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t xml:space="preserve"> </w:t>
      </w:r>
      <w:r/>
    </w:p>
    <w:p>
      <w:pPr>
        <w:pStyle w:val="737"/>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lang w:eastAsia="zh-CN"/>
        </w:rPr>
        <w:t xml:space="preserve">项目名称：</w:t>
      </w:r>
      <w:r>
        <w:rPr>
          <w:rFonts w:hint="eastAsia" w:cs="Times New Roman"/>
          <w:b/>
          <w:color w:val="000000"/>
          <w:sz w:val="30"/>
          <w:szCs w:val="30"/>
          <w:highlight w:val="none"/>
          <w:lang w:eastAsia="zh-CN"/>
        </w:rPr>
        <w:t xml:space="preserve">2026年六合区复合肥料和叶面肥采购</w:t>
      </w:r>
      <w:r>
        <w:rPr>
          <w:rFonts w:eastAsia="宋体" w:cs="Times New Roman"/>
          <w:b/>
          <w:color w:val="000000"/>
          <w:sz w:val="30"/>
          <w:szCs w:val="30"/>
          <w:highlight w:val="none"/>
          <w:u w:val="single"/>
          <w:lang w:val="en-US" w:eastAsia="zh-CN"/>
        </w:rPr>
      </w:r>
      <w:r/>
    </w:p>
    <w:p>
      <w:pPr>
        <w:pStyle w:val="737"/>
        <w:ind w:firstLine="1506"/>
        <w:rPr>
          <w:rFonts w:ascii="Times New Roman" w:hAnsi="Times New Roman" w:eastAsia="宋体" w:cs="Times New Roman"/>
          <w:b/>
          <w:bCs w:val="0"/>
          <w:color w:val="000000"/>
          <w:sz w:val="32"/>
          <w:szCs w:val="32"/>
          <w:u w:val="none"/>
          <w:lang w:val="en-US" w:eastAsia="zh-CN"/>
        </w:rPr>
      </w:pPr>
      <w:r>
        <w:rPr>
          <w:rFonts w:hint="eastAsia" w:eastAsia="宋体" w:cs="Times New Roman"/>
          <w:b/>
          <w:color w:val="000000"/>
          <w:sz w:val="30"/>
          <w:szCs w:val="30"/>
          <w:lang w:eastAsia="zh-CN"/>
        </w:rPr>
        <w:t xml:space="preserve">项目编号：JSZC-320116-JZCG-G2026-0026</w:t>
      </w:r>
      <w:r>
        <w:rPr>
          <w:rFonts w:ascii="Times New Roman" w:hAnsi="Times New Roman" w:eastAsia="宋体" w:cs="Times New Roman"/>
          <w:b/>
          <w:bCs w:val="0"/>
          <w:color w:val="000000"/>
          <w:sz w:val="32"/>
          <w:szCs w:val="32"/>
          <w:u w:val="none"/>
          <w:lang w:val="en-US" w:eastAsia="zh-CN"/>
        </w:rPr>
      </w:r>
      <w:r/>
    </w:p>
    <w:p>
      <w:pPr>
        <w:pStyle w:val="737"/>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0"/>
        <w:ind w:firstLine="0"/>
        <w:jc w:val="center"/>
        <w:rPr>
          <w:rFonts w:hint="eastAsia"/>
          <w:b/>
          <w:bCs/>
          <w:sz w:val="32"/>
          <w:lang w:eastAsia="zh-CN"/>
        </w:rPr>
      </w:pPr>
      <w:r>
        <w:rPr>
          <w:rFonts w:hint="eastAsia"/>
          <w:b/>
          <w:bCs/>
          <w:sz w:val="32"/>
          <w:lang w:eastAsia="zh-CN"/>
        </w:rPr>
        <w:t xml:space="preserve">南京市公共资源交易中心六合分中心</w:t>
      </w:r>
      <w:r>
        <w:rPr>
          <w:rFonts w:hint="eastAsia"/>
          <w:b/>
          <w:bCs/>
          <w:sz w:val="32"/>
          <w:lang w:eastAsia="zh-CN"/>
        </w:rPr>
      </w:r>
      <w:r/>
    </w:p>
    <w:p>
      <w:pPr>
        <w:pStyle w:val="73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7</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73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3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7"/>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737"/>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73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sz w:val="36"/>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rPr>
      </w:r>
      <w:r/>
    </w:p>
    <w:p>
      <w:pPr>
        <w:pStyle w:val="737"/>
        <w:numPr>
          <w:ilvl w:val="0"/>
          <w:numId w:val="1"/>
        </w:numPr>
        <w:jc w:val="left"/>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bookmarkEnd w:id="0"/>
      <w:r>
        <w:rPr>
          <w:rFonts w:hint="eastAsia" w:ascii="黑体" w:hAnsi="宋体" w:eastAsia="黑体" w:cs="Times New Roman"/>
          <w:color w:val="000000"/>
          <w:sz w:val="36"/>
          <w:szCs w:val="21"/>
        </w:rPr>
      </w:r>
      <w:r/>
    </w:p>
    <w:p>
      <w:pPr>
        <w:pStyle w:val="737"/>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737"/>
        <w:ind w:right="840"/>
        <w:jc w:val="both"/>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737"/>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737"/>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737"/>
        <w:ind w:firstLine="480"/>
        <w:pageBreakBefore w:val="0"/>
        <w:spacing w:line="252" w:lineRule="auto"/>
        <w:widowControl w:val="off"/>
        <w:rPr>
          <w:rFonts w:ascii="宋体" w:hAnsi="宋体"/>
          <w:sz w:val="24"/>
          <w:szCs w:val="24"/>
        </w:rPr>
      </w:pPr>
      <w:r/>
      <w:bookmarkStart w:id="6" w:name="_Toc28359079"/>
      <w:r/>
      <w:bookmarkStart w:id="7" w:name="_Toc38985263"/>
      <w:r/>
      <w:bookmarkStart w:id="8" w:name="_Toc35393790"/>
      <w:r/>
      <w:bookmarkStart w:id="9" w:name="_Hlk24379207"/>
      <w:r/>
      <w:bookmarkStart w:id="10" w:name="_Toc28359002"/>
      <w:r/>
      <w:bookmarkStart w:id="11" w:name="_Toc35393621"/>
      <w:r>
        <w:rPr>
          <w:rFonts w:hint="eastAsia" w:ascii="宋体" w:hAnsi="宋体"/>
          <w:sz w:val="24"/>
          <w:szCs w:val="24"/>
        </w:rPr>
        <w:t xml:space="preserve">受</w:t>
      </w:r>
      <w:r>
        <w:rPr>
          <w:rFonts w:hint="eastAsia" w:ascii="宋体" w:hAnsi="宋体"/>
          <w:sz w:val="24"/>
          <w:szCs w:val="24"/>
          <w:lang w:val="en-US" w:eastAsia="zh-CN"/>
        </w:rPr>
        <w:t xml:space="preserve">南京市六合区农业农村局</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b w:val="0"/>
          <w:bCs w:val="0"/>
          <w:color w:val="000000"/>
          <w:sz w:val="24"/>
          <w:szCs w:val="24"/>
          <w:lang w:eastAsia="zh-CN"/>
        </w:rPr>
        <w:t xml:space="preserve">南京市公共资源交易中心六合分中心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cs="Times New Roman"/>
          <w:color w:val="000000"/>
          <w:sz w:val="24"/>
          <w:szCs w:val="24"/>
          <w:highlight w:val="none"/>
          <w:u w:val="none"/>
          <w:lang w:val="en-US" w:eastAsia="zh-CN"/>
        </w:rPr>
        <w:t xml:space="preserve">2026年六合区复合肥料和叶面肥采购</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rPr>
          <w:rFonts w:ascii="宋体" w:hAnsi="宋体"/>
          <w:sz w:val="24"/>
          <w:szCs w:val="24"/>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ascii="宋体" w:hAnsi="宋体"/>
          <w:color w:val="000000"/>
          <w:sz w:val="24"/>
          <w:szCs w:val="24"/>
          <w:highlight w:val="none"/>
          <w:lang w:val="en-US"/>
        </w:rPr>
      </w:pPr>
      <w:r/>
      <w:bookmarkStart w:id="12" w:name="_Toc28359080"/>
      <w:r/>
      <w:bookmarkStart w:id="13" w:name="_Toc35393791"/>
      <w:r/>
      <w:bookmarkStart w:id="14" w:name="_Toc35393622"/>
      <w:r/>
      <w:bookmarkStart w:id="15" w:name="_Toc38985264"/>
      <w:r/>
      <w:bookmarkStart w:id="16" w:name="_Toc28359003"/>
      <w:r>
        <w:rPr>
          <w:rFonts w:hint="eastAsia" w:ascii="宋体" w:hAnsi="宋体"/>
          <w:color w:val="000000"/>
          <w:sz w:val="24"/>
          <w:szCs w:val="24"/>
          <w:highlight w:val="none"/>
        </w:rPr>
        <w:t xml:space="preserve">1.项目编号：JSZC-320116-JZCG-G2026-0026</w:t>
      </w:r>
      <w:r>
        <w:rPr>
          <w:rFonts w:ascii="宋体" w:hAnsi="宋体"/>
          <w:color w:val="000000"/>
          <w:sz w:val="24"/>
          <w:szCs w:val="24"/>
          <w:highlight w:val="none"/>
          <w:lang w:val="en-US"/>
        </w:rPr>
      </w:r>
      <w:r/>
    </w:p>
    <w:p>
      <w:pPr>
        <w:pStyle w:val="737"/>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2026年复合肥料和叶面肥采购</w:t>
      </w:r>
      <w:r>
        <w:rPr>
          <w:rFonts w:hint="eastAsia" w:ascii="宋体" w:hAnsi="宋体"/>
          <w:color w:val="000000"/>
          <w:sz w:val="24"/>
          <w:szCs w:val="24"/>
          <w:highlight w:val="none"/>
          <w:lang w:eastAsia="zh-CN"/>
        </w:rPr>
      </w:r>
      <w:r/>
    </w:p>
    <w:p>
      <w:pPr>
        <w:pStyle w:val="737"/>
        <w:ind w:firstLine="480"/>
        <w:pageBreakBefore w:val="0"/>
        <w:spacing w:line="252" w:lineRule="auto"/>
        <w:widowControl w:val="off"/>
        <w:rPr>
          <w:rFonts w:ascii="Times New Roman" w:hAnsi="Times New Roman" w:cs="Times New Roman"/>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cs="Times New Roman"/>
          <w:color w:val="000000"/>
          <w:sz w:val="24"/>
          <w:szCs w:val="24"/>
          <w:highlight w:val="none"/>
          <w:lang w:val="en-US" w:eastAsia="zh-CN"/>
        </w:rPr>
        <w:t xml:space="preserve">149.45</w:t>
      </w:r>
      <w:r>
        <w:rPr>
          <w:rFonts w:ascii="Times New Roman" w:hAnsi="Times New Roman" w:cs="Times New Roman"/>
          <w:color w:val="000000"/>
          <w:sz w:val="24"/>
          <w:szCs w:val="24"/>
          <w:highlight w:val="none"/>
          <w:lang w:val="en-US" w:eastAsia="zh-CN"/>
        </w:rPr>
        <w:t xml:space="preserve">万元。</w:t>
      </w:r>
      <w:r>
        <w:rPr>
          <w:rFonts w:ascii="Times New Roman" w:hAnsi="Times New Roman" w:cs="Times New Roman"/>
          <w:color w:val="000000"/>
          <w:sz w:val="24"/>
          <w:szCs w:val="24"/>
          <w:highlight w:val="none"/>
          <w:lang w:val="en-US" w:eastAsia="zh-CN"/>
        </w:rPr>
      </w:r>
      <w:r/>
    </w:p>
    <w:p>
      <w:pPr>
        <w:pStyle w:val="73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cs="Times New Roman"/>
          <w:color w:val="000000"/>
          <w:sz w:val="24"/>
          <w:szCs w:val="24"/>
          <w:highlight w:val="none"/>
          <w:lang w:val="en-US" w:eastAsia="zh-CN"/>
        </w:rPr>
        <w:t xml:space="preserve">149.45</w:t>
      </w:r>
      <w:r>
        <w:rPr>
          <w:rFonts w:ascii="Times New Roman" w:hAnsi="Times New Roman" w:eastAsia="宋体" w:cs="Times New Roman"/>
          <w:color w:val="000000"/>
          <w:sz w:val="24"/>
          <w:szCs w:val="24"/>
          <w:highlight w:val="none"/>
          <w:lang w:val="en-US" w:eastAsia="zh-CN"/>
        </w:rPr>
        <w:t xml:space="preserve">万元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Times New Roman" w:hAnsi="Times New Roman" w:eastAsia="宋体" w:cs="Times New Roman"/>
          <w:bCs/>
          <w:color w:val="000000"/>
          <w:sz w:val="24"/>
          <w:szCs w:val="24"/>
          <w:highlight w:val="none"/>
          <w:lang w:val="en-US" w:eastAsia="zh-CN"/>
        </w:rPr>
        <w:t xml:space="preserve">本次共采购复合肥料（含氮钾）</w:t>
      </w:r>
      <w:r>
        <w:rPr>
          <w:rFonts w:hint="eastAsia" w:cs="Times New Roman"/>
          <w:bCs/>
          <w:color w:val="000000"/>
          <w:sz w:val="24"/>
          <w:szCs w:val="24"/>
          <w:highlight w:val="none"/>
          <w:lang w:val="en-US" w:eastAsia="zh-CN"/>
        </w:rPr>
        <w:t xml:space="preserve">490</w:t>
      </w:r>
      <w:r>
        <w:rPr>
          <w:rFonts w:hint="eastAsia" w:ascii="Times New Roman" w:hAnsi="Times New Roman" w:eastAsia="宋体" w:cs="Times New Roman"/>
          <w:bCs/>
          <w:color w:val="000000"/>
          <w:sz w:val="24"/>
          <w:szCs w:val="24"/>
          <w:highlight w:val="none"/>
          <w:lang w:val="en-US" w:eastAsia="zh-CN"/>
        </w:rPr>
        <w:t xml:space="preserve">吨、大量元素水溶肥料3.5吨、含氨基酸水溶肥料7吨、磷酸二氢钾7吨</w:t>
      </w:r>
      <w:r>
        <w:rPr>
          <w:rFonts w:hint="eastAsia" w:cs="Times New Roman"/>
          <w:bCs/>
          <w:color w:val="000000"/>
          <w:sz w:val="24"/>
          <w:szCs w:val="24"/>
          <w:highlight w:val="none"/>
          <w:lang w:val="en-US" w:eastAsia="zh-CN"/>
        </w:rPr>
        <w:t xml:space="preserve">、芸苔素内酯0.7吨。</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737"/>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130天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olor w:val="000000"/>
          <w:sz w:val="24"/>
          <w:szCs w:val="24"/>
          <w:highlight w:val="none"/>
          <w:lang w:eastAsia="zh-CN"/>
        </w:rPr>
      </w:r>
      <w:r/>
    </w:p>
    <w:p>
      <w:pPr>
        <w:pStyle w:val="73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37"/>
        <w:ind w:firstLine="480"/>
        <w:spacing w:line="252" w:lineRule="auto"/>
        <w:rPr>
          <w:rFonts w:hint="eastAsia"/>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sz w:val="24"/>
          <w:szCs w:val="24"/>
          <w:highlight w:val="none"/>
          <w:lang w:val="en-US" w:eastAsia="zh-CN"/>
        </w:rPr>
        <w:t xml:space="preserve">。</w:t>
      </w:r>
      <w:r>
        <w:rPr>
          <w:rFonts w:hint="eastAsia"/>
          <w:highlight w:val="none"/>
          <w:lang w:val="en-US" w:eastAsia="zh-CN"/>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37"/>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8985265"/>
      <w:r/>
      <w:bookmarkStart w:id="18" w:name="_Toc35393792"/>
      <w:r/>
      <w:bookmarkStart w:id="19" w:name="_Toc35393623"/>
      <w:r/>
      <w:bookmarkStart w:id="20" w:name="_Toc28359081"/>
      <w:r/>
      <w:bookmarkStart w:id="21" w:name="_Toc28359004"/>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737"/>
        <w:ind w:firstLine="480"/>
        <w:pageBreakBefore w:val="0"/>
        <w:spacing w:line="252" w:lineRule="auto"/>
        <w:widowControl w:val="off"/>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并提供下列材料：</w:t>
      </w:r>
      <w:r>
        <w:rPr>
          <w:rFonts w:ascii="宋体" w:hAnsi="宋体"/>
          <w:sz w:val="24"/>
          <w:szCs w:val="24"/>
          <w:highlight w:val="none"/>
        </w:rPr>
      </w:r>
      <w:r/>
    </w:p>
    <w:p>
      <w:pPr>
        <w:pStyle w:val="737"/>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73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highlight w:val="none"/>
        </w:rPr>
        <w:t xml:space="preserve">2.落实政府采购政策需满足的资格要求：</w:t>
      </w:r>
      <w:r>
        <w:rPr>
          <w:rFonts w:ascii="SimSun" w:hAnsi="SimSun" w:eastAsia="SimSun" w:cs="SimSun"/>
          <w:color w:val="000000"/>
          <w:sz w:val="24"/>
        </w:rPr>
        <w:t xml:space="preserve">本项目专门面向中小微企业采购，供应商应为中小微企业或监狱企业或残疾人福利性单位。（格式见第六章）</w:t>
      </w:r>
      <w:r>
        <w:rPr>
          <w:rFonts w:hint="eastAsia" w:ascii="宋体" w:hAnsi="宋体" w:eastAsia="宋体" w:cs="Times New Roman"/>
          <w:b w:val="0"/>
          <w:bCs w:val="0"/>
          <w:color w:val="000000"/>
          <w:sz w:val="24"/>
          <w:szCs w:val="24"/>
          <w:highlight w:val="none"/>
          <w:lang w:val="zh-CN"/>
        </w:rPr>
      </w:r>
      <w:r/>
    </w:p>
    <w:p>
      <w:pPr>
        <w:pStyle w:val="73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rPr>
          <w:rFonts w:hint="eastAsia" w:ascii="宋体" w:hAnsi="宋体" w:eastAsia="宋体" w:cs="Times New Roman"/>
          <w:color w:val="000000"/>
          <w:sz w:val="24"/>
          <w:szCs w:val="24"/>
          <w:u w:val="none"/>
          <w:lang w:val="en-US" w:eastAsia="zh-CN"/>
        </w:rPr>
      </w:r>
      <w:r/>
    </w:p>
    <w:p>
      <w:pPr>
        <w:pStyle w:val="737"/>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737"/>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37"/>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37"/>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37"/>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28359084"/>
      <w:r/>
      <w:bookmarkStart w:id="29" w:name="_Toc35393625"/>
      <w:r/>
      <w:bookmarkStart w:id="30" w:name="_Toc28359007"/>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5</w:t>
      </w:r>
      <w:r>
        <w:rPr>
          <w:rFonts w:hint="eastAsia" w:ascii="宋体" w:hAnsi="宋体"/>
          <w:bCs/>
          <w:color w:val="000000"/>
          <w:sz w:val="24"/>
          <w:szCs w:val="24"/>
          <w:highlight w:val="none"/>
          <w:u w:val="none"/>
        </w:rPr>
        <w:t xml:space="preserve">日</w:t>
      </w:r>
      <w:r>
        <w:rPr>
          <w:rFonts w:hint="eastAsia" w:ascii="宋体" w:hAnsi="宋体"/>
          <w:bCs/>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cs="Times New Roman"/>
          <w:bCs/>
          <w:color w:val="000000"/>
          <w:sz w:val="24"/>
          <w:szCs w:val="24"/>
          <w:highlight w:val="none"/>
          <w:u w:val="none"/>
          <w:lang w:val="en-US" w:eastAsia="zh-CN"/>
        </w:rPr>
        <w:t xml:space="preserve">0</w:t>
      </w:r>
      <w:r>
        <w:rPr>
          <w:rFonts w:hint="eastAsia" w:cs="Times New Roman"/>
          <w:bCs/>
          <w:color w:val="000000"/>
          <w:sz w:val="24"/>
          <w:szCs w:val="24"/>
          <w:u w:val="none"/>
          <w:lang w:val="en-US" w:eastAsia="zh-CN"/>
        </w:rPr>
        <w:t xml:space="preserve">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37"/>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740"/>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737"/>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35393796"/>
      <w:r/>
      <w:bookmarkStart w:id="37" w:name="_Toc28359085"/>
      <w:r/>
      <w:bookmarkStart w:id="38" w:name="_Toc35393627"/>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37"/>
        <w:ind w:firstLine="480"/>
        <w:pageBreakBefore w:val="0"/>
        <w:spacing w:line="252" w:lineRule="auto"/>
        <w:widowControl w:val="off"/>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cs="宋体"/>
          <w:color w:val="000000"/>
          <w:sz w:val="24"/>
          <w:szCs w:val="24"/>
          <w:highlight w:val="none"/>
        </w:rPr>
      </w:r>
      <w:r/>
    </w:p>
    <w:p>
      <w:pPr>
        <w:pStyle w:val="73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73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37"/>
        <w:ind w:firstLine="422"/>
        <w:spacing w:line="240" w:lineRule="auto"/>
        <w:rPr>
          <w:rFonts w:hint="eastAsia" w:ascii="宋体" w:hAnsi="宋体" w:eastAsia="宋体" w:cs="Times New Roman"/>
          <w:b/>
          <w:bCs/>
          <w:color w:val="000000"/>
          <w:sz w:val="24"/>
          <w:szCs w:val="22"/>
          <w:lang w:val="en-US" w:eastAsia="zh-CN"/>
        </w:rPr>
      </w:pPr>
      <w:r>
        <w:rPr>
          <w:rFonts w:hint="eastAsia" w:ascii="宋体" w:hAnsi="宋体" w:cs="Times New Roman"/>
          <w:b/>
          <w:bCs/>
          <w:color w:val="000000"/>
          <w:sz w:val="24"/>
          <w:lang w:val="en-US" w:eastAsia="zh-CN"/>
        </w:rPr>
        <w:t xml:space="preserve">5.</w:t>
      </w:r>
      <w:r>
        <w:rPr>
          <w:rFonts w:hint="eastAsia" w:ascii="宋体" w:hAnsi="宋体" w:eastAsia="宋体" w:cs="Times New Roman"/>
          <w:b/>
          <w:bCs/>
          <w:color w:val="000000"/>
          <w:sz w:val="24"/>
          <w:lang w:val="zh-CN"/>
        </w:rPr>
        <w:t xml:space="preserve">供应商（含潜在供应商）</w:t>
      </w:r>
      <w:r>
        <w:rPr>
          <w:rFonts w:hint="eastAsia" w:ascii="宋体" w:hAnsi="宋体" w:eastAsia="宋体" w:cs="Times New Roman"/>
          <w:b/>
          <w:bCs/>
          <w:color w:val="000000"/>
          <w:sz w:val="24"/>
          <w:lang w:val="en-US" w:eastAsia="zh-CN"/>
        </w:rPr>
        <w:t xml:space="preserve">对本项目有关</w:t>
      </w:r>
      <w:r>
        <w:rPr>
          <w:rFonts w:hint="eastAsia" w:ascii="宋体" w:hAnsi="宋体" w:eastAsia="宋体" w:cs="Times New Roman"/>
          <w:b/>
          <w:bCs/>
          <w:color w:val="000000"/>
          <w:sz w:val="24"/>
          <w:lang w:val="zh-CN"/>
        </w:rPr>
        <w:t xml:space="preserve">的</w:t>
      </w:r>
      <w:r>
        <w:rPr>
          <w:rFonts w:hint="eastAsia" w:ascii="宋体" w:hAnsi="宋体" w:eastAsia="宋体" w:cs="Times New Roman"/>
          <w:b/>
          <w:bCs/>
          <w:color w:val="000000"/>
          <w:sz w:val="24"/>
          <w:lang w:val="en-US" w:eastAsia="zh-CN"/>
        </w:rPr>
        <w:t xml:space="preserve">所有</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szCs w:val="22"/>
          <w:lang w:val="en-US" w:eastAsia="zh-CN"/>
        </w:rPr>
      </w:r>
      <w:r/>
    </w:p>
    <w:p>
      <w:pPr>
        <w:pStyle w:val="737"/>
        <w:ind w:firstLine="420"/>
        <w:jc w:val="left"/>
        <w:spacing w:line="240" w:lineRule="auto"/>
        <w:widowControl/>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采购人《质疑函》收件人：南京市六合区农业农村局，收件地址：</w:t>
      </w:r>
      <w:r>
        <w:rPr>
          <w:rFonts w:hint="eastAsia" w:ascii="宋体" w:hAnsi="宋体" w:eastAsia="宋体" w:cs="宋体"/>
          <w:color w:val="000000"/>
          <w:sz w:val="24"/>
          <w:szCs w:val="24"/>
          <w:highlight w:val="none"/>
          <w:u w:val="none"/>
          <w:lang w:val="en-US" w:eastAsia="zh-CN"/>
        </w:rPr>
        <w:t xml:space="preserve">南京市六合区雄州南路268号2121室，</w:t>
      </w:r>
      <w:r>
        <w:rPr>
          <w:rFonts w:hint="eastAsia" w:ascii="宋体" w:hAnsi="宋体" w:eastAsia="宋体" w:cs="Times New Roman"/>
          <w:b w:val="0"/>
          <w:bCs w:val="0"/>
          <w:color w:val="000000"/>
          <w:sz w:val="24"/>
          <w:lang w:val="en-US" w:eastAsia="zh-CN"/>
        </w:rPr>
        <w:t xml:space="preserve">联系电话：</w:t>
      </w:r>
      <w:r>
        <w:rPr>
          <w:rFonts w:hint="eastAsia" w:ascii="Times New Roman" w:hAnsi="Times New Roman" w:cs="Times New Roman"/>
          <w:color w:val="000000"/>
          <w:sz w:val="24"/>
          <w:szCs w:val="24"/>
          <w:highlight w:val="none"/>
          <w:u w:val="none"/>
          <w:lang w:val="en-US" w:eastAsia="zh-CN"/>
        </w:rPr>
        <w:t xml:space="preserve">025-57758033</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74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37"/>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37"/>
        <w:ind w:firstLine="480"/>
        <w:pageBreakBefore w:val="0"/>
        <w:spacing w:line="264" w:lineRule="auto"/>
        <w:widowControl w:val="off"/>
        <w:rPr>
          <w:rFonts w:ascii="Times New Roman" w:hAnsi="Times New Roman" w:eastAsia="宋体" w:cs="Times New Roman"/>
          <w:color w:val="000000"/>
          <w:sz w:val="24"/>
          <w:szCs w:val="24"/>
          <w:highlight w:val="none"/>
          <w:u w:val="none"/>
          <w:lang w:val="en-US" w:eastAsia="zh-CN"/>
        </w:rPr>
      </w:pPr>
      <w:r/>
      <w:bookmarkStart w:id="40" w:name="_Toc28359009"/>
      <w:r/>
      <w:bookmarkStart w:id="41" w:name="_Toc28359086"/>
      <w:r>
        <w:rPr>
          <w:rFonts w:ascii="Times New Roman" w:hAnsi="Times New Roman" w:eastAsia="宋体" w:cs="Times New Roman"/>
          <w:color w:val="000000"/>
          <w:sz w:val="24"/>
          <w:szCs w:val="24"/>
          <w:u w:val="none"/>
          <w:lang w:val="en-US" w:eastAsia="zh-CN"/>
        </w:rPr>
        <w:t xml:space="preserve">名  称：南京市六合区</w:t>
      </w:r>
      <w:r>
        <w:rPr>
          <w:rFonts w:ascii="Times New Roman" w:hAnsi="Times New Roman" w:eastAsia="宋体" w:cs="Times New Roman"/>
          <w:color w:val="000000"/>
          <w:sz w:val="24"/>
          <w:szCs w:val="24"/>
          <w:highlight w:val="none"/>
          <w:u w:val="none"/>
          <w:lang w:val="en-US" w:eastAsia="zh-CN"/>
        </w:rPr>
        <w:t xml:space="preserve">农业农村局          </w:t>
      </w:r>
      <w:r>
        <w:rPr>
          <w:rFonts w:ascii="Times New Roman" w:hAnsi="Times New Roman" w:eastAsia="宋体" w:cs="Times New Roman"/>
          <w:color w:val="000000"/>
          <w:sz w:val="24"/>
          <w:szCs w:val="24"/>
          <w:highlight w:val="none"/>
          <w:u w:val="none"/>
          <w:lang w:val="en-US" w:eastAsia="zh-CN"/>
        </w:rPr>
      </w:r>
      <w:r/>
    </w:p>
    <w:p>
      <w:pPr>
        <w:pStyle w:val="737"/>
        <w:ind w:firstLine="480"/>
        <w:pageBreakBefore w:val="0"/>
        <w:spacing w:line="264" w:lineRule="auto"/>
        <w:widowControl w:val="off"/>
        <w:rPr>
          <w:rFonts w:ascii="Times New Roman" w:hAnsi="Times New Roman" w:eastAsia="宋体" w:cs="Times New Roman"/>
          <w:color w:val="000000"/>
          <w:sz w:val="24"/>
          <w:szCs w:val="24"/>
          <w:u w:val="none"/>
          <w:lang w:val="en-US" w:eastAsia="zh-CN"/>
        </w:rPr>
      </w:pPr>
      <w:r>
        <w:rPr>
          <w:rFonts w:ascii="Times New Roman" w:hAnsi="Times New Roman" w:eastAsia="宋体" w:cs="Times New Roman"/>
          <w:color w:val="000000"/>
          <w:sz w:val="24"/>
          <w:szCs w:val="24"/>
          <w:highlight w:val="none"/>
          <w:u w:val="none"/>
          <w:lang w:val="en-US" w:eastAsia="zh-CN"/>
        </w:rPr>
        <w:t xml:space="preserve">地  址：南京市六合区六合大厦</w:t>
      </w:r>
      <w:r>
        <w:rPr>
          <w:rFonts w:hint="eastAsia" w:ascii="Times New Roman" w:hAnsi="Times New Roman" w:eastAsia="宋体" w:cs="Times New Roman"/>
          <w:color w:val="000000"/>
          <w:sz w:val="24"/>
          <w:szCs w:val="24"/>
          <w:highlight w:val="none"/>
          <w:u w:val="none"/>
          <w:lang w:val="en-US" w:eastAsia="zh-CN"/>
        </w:rPr>
        <w:t xml:space="preserve">21楼</w:t>
      </w:r>
      <w:r>
        <w:rPr>
          <w:rFonts w:ascii="Times New Roman" w:hAnsi="Times New Roman" w:eastAsia="宋体" w:cs="Times New Roman"/>
          <w:color w:val="000000"/>
          <w:sz w:val="24"/>
          <w:szCs w:val="24"/>
          <w:highlight w:val="none"/>
          <w:u w:val="none"/>
          <w:lang w:val="en-US" w:eastAsia="zh-CN"/>
        </w:rPr>
        <w:t xml:space="preserve">2121室  </w:t>
      </w:r>
      <w:r>
        <w:rPr>
          <w:rFonts w:ascii="Times New Roman" w:hAnsi="Times New Roman" w:eastAsia="宋体" w:cs="Times New Roman"/>
          <w:color w:val="000000"/>
          <w:sz w:val="24"/>
          <w:szCs w:val="24"/>
          <w:u w:val="none"/>
          <w:lang w:val="en-US" w:eastAsia="zh-CN"/>
        </w:rPr>
        <w:t xml:space="preserve"> </w:t>
      </w:r>
      <w:r>
        <w:rPr>
          <w:rFonts w:ascii="Times New Roman" w:hAnsi="Times New Roman" w:eastAsia="宋体" w:cs="Times New Roman"/>
          <w:color w:val="000000"/>
          <w:sz w:val="24"/>
          <w:szCs w:val="24"/>
          <w:u w:val="none"/>
          <w:lang w:val="en-US" w:eastAsia="zh-CN"/>
        </w:rPr>
      </w:r>
      <w:r/>
    </w:p>
    <w:p>
      <w:pPr>
        <w:pStyle w:val="737"/>
        <w:ind w:firstLine="480"/>
        <w:pageBreakBefore w:val="0"/>
        <w:spacing w:line="264" w:lineRule="auto"/>
        <w:widowControl w:val="off"/>
        <w:rPr>
          <w:rFonts w:ascii="Times New Roman" w:hAnsi="Times New Roman" w:eastAsia="宋体" w:cs="Times New Roman"/>
          <w:color w:val="000000"/>
          <w:sz w:val="24"/>
          <w:szCs w:val="24"/>
          <w:u w:val="none"/>
          <w:lang w:val="en-US" w:eastAsia="zh-CN"/>
        </w:rPr>
      </w:pPr>
      <w:r>
        <w:rPr>
          <w:rFonts w:ascii="Times New Roman" w:hAnsi="Times New Roman" w:eastAsia="宋体" w:cs="Times New Roman"/>
          <w:color w:val="000000"/>
          <w:sz w:val="24"/>
          <w:szCs w:val="24"/>
          <w:u w:val="none"/>
          <w:lang w:val="en-US" w:eastAsia="zh-CN"/>
        </w:rPr>
        <w:t xml:space="preserve">联系人：</w:t>
      </w:r>
      <w:r>
        <w:rPr>
          <w:rFonts w:hint="eastAsia" w:ascii="Times New Roman" w:hAnsi="Times New Roman" w:cs="Times New Roman"/>
          <w:color w:val="000000"/>
          <w:sz w:val="24"/>
          <w:szCs w:val="24"/>
          <w:highlight w:val="none"/>
          <w:u w:val="none"/>
          <w:lang w:val="en-US" w:eastAsia="zh-CN"/>
        </w:rPr>
        <w:t xml:space="preserve">陈先生</w:t>
      </w:r>
      <w:r>
        <w:rPr>
          <w:rFonts w:ascii="Times New Roman" w:hAnsi="Times New Roman" w:eastAsia="宋体" w:cs="Times New Roman"/>
          <w:color w:val="000000"/>
          <w:sz w:val="24"/>
          <w:szCs w:val="24"/>
          <w:highlight w:val="none"/>
          <w:u w:val="none"/>
          <w:lang w:val="en-US" w:eastAsia="zh-CN"/>
        </w:rPr>
        <w:t xml:space="preserve"> </w:t>
      </w:r>
      <w:r>
        <w:rPr>
          <w:rFonts w:ascii="Times New Roman" w:hAnsi="Times New Roman" w:eastAsia="宋体" w:cs="Times New Roman"/>
          <w:color w:val="000000"/>
          <w:sz w:val="24"/>
          <w:szCs w:val="24"/>
          <w:u w:val="none"/>
          <w:lang w:val="en-US" w:eastAsia="zh-CN"/>
        </w:rPr>
      </w:r>
      <w:r/>
    </w:p>
    <w:p>
      <w:pPr>
        <w:pStyle w:val="737"/>
        <w:ind w:firstLine="480"/>
        <w:pageBreakBefore w:val="0"/>
        <w:spacing w:line="264" w:lineRule="auto"/>
        <w:widowControl w:val="off"/>
        <w:rPr>
          <w:rFonts w:ascii="Times New Roman" w:hAnsi="Times New Roman" w:eastAsia="宋体" w:cs="Times New Roman"/>
          <w:color w:val="000000"/>
          <w:sz w:val="24"/>
          <w:szCs w:val="24"/>
          <w:u w:val="none"/>
          <w:lang w:val="en-US" w:eastAsia="zh-CN"/>
        </w:rPr>
      </w:pPr>
      <w:r>
        <w:rPr>
          <w:rFonts w:ascii="Times New Roman" w:hAnsi="Times New Roman" w:eastAsia="宋体" w:cs="Times New Roman"/>
          <w:color w:val="000000"/>
          <w:sz w:val="24"/>
          <w:szCs w:val="24"/>
          <w:u w:val="none"/>
          <w:lang w:val="en-US" w:eastAsia="zh-CN"/>
        </w:rPr>
        <w:t xml:space="preserve">联系电话：</w:t>
      </w:r>
      <w:r>
        <w:rPr>
          <w:rFonts w:hint="eastAsia" w:ascii="Times New Roman" w:hAnsi="Times New Roman" w:cs="Times New Roman"/>
          <w:color w:val="000000"/>
          <w:sz w:val="24"/>
          <w:szCs w:val="24"/>
          <w:highlight w:val="none"/>
          <w:u w:val="none"/>
          <w:lang w:val="en-US" w:eastAsia="zh-CN"/>
        </w:rPr>
        <w:t xml:space="preserve">025-57758033</w:t>
      </w:r>
      <w:r>
        <w:rPr>
          <w:rFonts w:ascii="Times New Roman" w:hAnsi="Times New Roman" w:eastAsia="宋体" w:cs="Times New Roman"/>
          <w:color w:val="000000"/>
          <w:sz w:val="24"/>
          <w:szCs w:val="24"/>
          <w:u w:val="none"/>
          <w:lang w:val="en-US" w:eastAsia="zh-CN"/>
        </w:rPr>
      </w:r>
      <w:r/>
    </w:p>
    <w:p>
      <w:pPr>
        <w:pStyle w:val="73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3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color w:val="000000"/>
          <w:sz w:val="24"/>
          <w:szCs w:val="24"/>
          <w:highlight w:val="none"/>
        </w:rPr>
        <w:t xml:space="preserve">南京市六合区龙池路333号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37"/>
        <w:ind w:firstLine="480"/>
        <w:pageBreakBefore w:val="0"/>
        <w:spacing w:line="252" w:lineRule="auto"/>
        <w:widowControl w:val="off"/>
        <w:rPr>
          <w:rFonts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林先生</w:t>
      </w:r>
      <w:r>
        <w:rPr>
          <w:rFonts w:ascii="宋体" w:hAnsi="宋体" w:cs="Times New Roman"/>
          <w:color w:val="000000"/>
          <w:sz w:val="24"/>
          <w:szCs w:val="24"/>
          <w:highlight w:val="none"/>
          <w:u w:val="none"/>
          <w:lang w:val="en-US" w:eastAsia="zh-CN"/>
        </w:rPr>
      </w:r>
      <w:r/>
    </w:p>
    <w:p>
      <w:pPr>
        <w:pStyle w:val="737"/>
        <w:ind w:firstLine="480"/>
        <w:pageBreakBefore w:val="0"/>
        <w:spacing w:line="252" w:lineRule="auto"/>
        <w:widowControl w:val="off"/>
        <w:rPr>
          <w:color w:val="000000"/>
          <w:u w:val="none"/>
          <w:lang w:val="en-US"/>
        </w:rPr>
      </w:pPr>
      <w:r>
        <w:rPr>
          <w:rFonts w:hint="eastAsia" w:ascii="宋体" w:hAnsi="宋体" w:eastAsia="宋体" w:cs="Times New Roman"/>
          <w:color w:val="000000"/>
          <w:sz w:val="24"/>
          <w:szCs w:val="24"/>
          <w:u w:val="none"/>
          <w:lang w:val="en-US" w:eastAsia="zh-CN"/>
        </w:rPr>
        <w:t xml:space="preserve">联系电话：025-</w:t>
      </w:r>
      <w:r>
        <w:rPr>
          <w:rFonts w:hint="eastAsia" w:ascii="宋体" w:hAnsi="宋体" w:cs="Times New Roman"/>
          <w:color w:val="000000"/>
          <w:sz w:val="24"/>
          <w:szCs w:val="24"/>
          <w:u w:val="none"/>
          <w:lang w:val="en-US" w:eastAsia="zh-CN"/>
        </w:rPr>
        <w:t xml:space="preserve">57130352</w:t>
      </w:r>
      <w:r>
        <w:rPr>
          <w:color w:val="000000"/>
          <w:u w:val="none"/>
          <w:lang w:val="en-US"/>
        </w:rPr>
      </w:r>
      <w:r/>
    </w:p>
    <w:p>
      <w:pPr>
        <w:pStyle w:val="737"/>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6938518"/>
      <w:r/>
      <w:bookmarkStart w:id="45" w:name="_Toc120614213"/>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513029203"/>
      <w:r/>
      <w:bookmarkStart w:id="49" w:name="_Toc16938519"/>
      <w:r/>
      <w:bookmarkStart w:id="50" w:name="_Toc20823275"/>
      <w:r/>
      <w:bookmarkStart w:id="51" w:name="_Toc16938558"/>
      <w:r/>
      <w:bookmarkStart w:id="52" w:name="_Toc513029242"/>
      <w:r/>
      <w:bookmarkStart w:id="53" w:name="_Toc120614221"/>
      <w:r/>
      <w:bookmarkStart w:id="54" w:name="_Toc20823314"/>
      <w:r/>
      <w:bookmarkStart w:id="55" w:name="_Toc479757207"/>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513029205"/>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20823278"/>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20823279"/>
      <w:r/>
      <w:bookmarkStart w:id="69" w:name="_Toc462564067"/>
      <w:r/>
      <w:bookmarkStart w:id="70"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20614215"/>
      <w:r/>
      <w:bookmarkStart w:id="73" w:name="_Toc1693852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16938526"/>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462564070"/>
      <w:r/>
      <w:bookmarkStart w:id="79" w:name="_Toc513029211"/>
      <w:r/>
      <w:bookmarkStart w:id="80" w:name="_Toc16938527"/>
      <w:r/>
      <w:bookmarkStart w:id="81"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513029212"/>
      <w:r/>
      <w:bookmarkStart w:id="83" w:name="_Toc20823284"/>
      <w:r/>
      <w:bookmarkStart w:id="84" w:name="_Toc16938528"/>
      <w:r/>
      <w:bookmarkStart w:id="85"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120614216"/>
      <w:r/>
      <w:bookmarkStart w:id="88" w:name="_Toc16938529"/>
      <w:r/>
      <w:bookmarkStart w:id="89" w:name="_Toc513029213"/>
      <w:r/>
      <w:bookmarkStart w:id="90" w:name="_Toc20823285"/>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462564073"/>
      <w:r/>
      <w:bookmarkStart w:id="93" w:name="_Toc16938530"/>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16938531"/>
      <w:r/>
      <w:bookmarkStart w:id="97" w:name="_Toc462564074"/>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954838"/>
      <w:r/>
      <w:bookmarkEnd w:id="99"/>
      <w:r/>
      <w:bookmarkStart w:id="100" w:name="_Hlt26670360"/>
      <w:r/>
      <w:bookmarkEnd w:id="100"/>
      <w:r/>
      <w:bookmarkStart w:id="101" w:name="_Toc49090509"/>
      <w:r/>
      <w:bookmarkStart w:id="102" w:name="_Toc513029216"/>
      <w:r/>
      <w:bookmarkStart w:id="103" w:name="_Toc49090507"/>
      <w:r/>
      <w:bookmarkStart w:id="104" w:name="_Toc14577357"/>
      <w:r/>
      <w:bookmarkStart w:id="105" w:name="_Toc14577354"/>
      <w:r/>
      <w:bookmarkStart w:id="106" w:name="_Toc513029219"/>
      <w:r/>
      <w:bookmarkStart w:id="107" w:name="_Hlt26668975"/>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bookmarkEnd w:id="104"/>
      <w:r/>
      <w:bookmarkEnd w:id="105"/>
      <w:r/>
      <w:bookmarkEnd w:id="106"/>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8"/>
      <w:r/>
      <w:bookmarkEnd w:id="113"/>
      <w:r/>
      <w:bookmarkStart w:id="114" w:name="_Hlt26670482"/>
      <w:r/>
      <w:bookmarkEnd w:id="114"/>
      <w:r/>
      <w:bookmarkStart w:id="115" w:name="_Hlt26670403"/>
      <w:r/>
      <w:bookmarkEnd w:id="115"/>
      <w:r/>
      <w:bookmarkStart w:id="116" w:name="_Hlt26954846"/>
      <w:r/>
      <w:bookmarkEnd w:id="116"/>
      <w:r/>
      <w:bookmarkStart w:id="117" w:name="_Hlt26954842"/>
      <w:r/>
      <w:bookmarkEnd w:id="117"/>
      <w:r/>
      <w:bookmarkStart w:id="118" w:name="_Hlt26668983"/>
      <w:r/>
      <w:bookmarkEnd w:id="118"/>
      <w:r/>
      <w:bookmarkStart w:id="119" w:name="_Hlt26954844"/>
      <w:r/>
      <w:bookmarkEnd w:id="119"/>
      <w:r/>
      <w:bookmarkStart w:id="120" w:name="_Hlt26954731"/>
      <w:r/>
      <w:bookmarkEnd w:id="120"/>
      <w:r/>
      <w:bookmarkStart w:id="121" w:name="_Hlt26670425"/>
      <w:r/>
      <w:bookmarkEnd w:id="121"/>
      <w:r/>
      <w:bookmarkStart w:id="122" w:name="_Hlt26670486"/>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73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3"/>
      <w:r/>
      <w:bookmarkEnd w:id="124"/>
      <w:r>
        <w:rPr>
          <w:rFonts w:hint="eastAsia" w:ascii="宋体" w:hAnsi="宋体" w:eastAsia="宋体" w:cs="Times New Roman"/>
          <w:color w:val="000000"/>
          <w:sz w:val="24"/>
          <w:lang w:val="zh-CN" w:eastAsia="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25" w:name="_Hlt26670489"/>
      <w:r/>
      <w:bookmarkEnd w:id="125"/>
      <w:r/>
      <w:bookmarkStart w:id="126" w:name="_Hlt26954850"/>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852"/>
      <w:r/>
      <w:bookmarkEnd w:id="130"/>
      <w:r/>
      <w:bookmarkStart w:id="131" w:name="_Hlt26954739"/>
      <w:r/>
      <w:bookmarkEnd w:id="131"/>
      <w:r/>
      <w:bookmarkStart w:id="132" w:name="_Toc120614217"/>
      <w:r/>
      <w:bookmarkStart w:id="133" w:name="_Toc20823296"/>
      <w:r/>
      <w:bookmarkStart w:id="134" w:name="_Toc513029224"/>
      <w:r/>
      <w:bookmarkStart w:id="135" w:name="_Toc16938540"/>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462564084"/>
      <w:r/>
      <w:bookmarkStart w:id="137" w:name="_Toc20823297"/>
      <w:r/>
      <w:bookmarkStart w:id="138" w:name="_Toc16938541"/>
      <w:r/>
      <w:bookmarkStart w:id="139"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End w:id="140"/>
      <w:r/>
      <w:bookmarkStart w:id="141" w:name="_Toc513029226"/>
      <w:r/>
      <w:bookmarkEnd w:id="141"/>
      <w:r/>
      <w:bookmarkStart w:id="142" w:name="_Toc16938542"/>
      <w:r/>
      <w:bookmarkEnd w:id="142"/>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20823299"/>
      <w:r/>
      <w:bookmarkStart w:id="144" w:name="_Toc16938543"/>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513029228"/>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120614218"/>
      <w:r/>
      <w:bookmarkStart w:id="152" w:name="_Toc20823301"/>
      <w:r>
        <w:rPr>
          <w:rFonts w:hint="eastAsia" w:ascii="宋体" w:hAnsi="宋体" w:eastAsia="宋体" w:cs="Times New Roman"/>
          <w:color w:val="000000"/>
          <w:sz w:val="24"/>
          <w:lang w:val="zh-CN"/>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20823302"/>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6"/>
      <w:r/>
      <w:bookmarkEnd w:id="157"/>
      <w:r/>
      <w:bookmarkEnd w:id="158"/>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513029234"/>
      <w:r/>
      <w:bookmarkStart w:id="167"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3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73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应当启动异常低价投标审查程序：</w:t>
      </w:r>
      <w:r>
        <w:rPr>
          <w:rFonts w:hint="eastAsia" w:ascii="宋体" w:hAnsi="宋体" w:eastAsia="宋体" w:cs="Times New Roman"/>
          <w:color w:val="000000"/>
          <w:sz w:val="24"/>
          <w:szCs w:val="22"/>
          <w:highlight w:val="none"/>
          <w:lang w:val="zh-CN"/>
        </w:rPr>
      </w:r>
      <w:r/>
    </w:p>
    <w:p>
      <w:pPr>
        <w:pStyle w:val="73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3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3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cs="Times New Roman"/>
          <w:color w:val="000000"/>
          <w:sz w:val="24"/>
          <w:szCs w:val="22"/>
          <w:u w:val="single"/>
          <w:lang w:val="en-US" w:eastAsia="zh-CN"/>
        </w:rPr>
        <w:t xml:space="preserve">45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cs="Times New Roman"/>
          <w:color w:val="000000"/>
          <w:sz w:val="24"/>
          <w:szCs w:val="22"/>
          <w:u w:val="single"/>
          <w:lang w:val="en-US" w:eastAsia="zh-CN"/>
        </w:rPr>
        <w:t xml:space="preserve">45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3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3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3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16938551"/>
      <w:r/>
      <w:bookmarkStart w:id="171" w:name="_Toc120614219"/>
      <w:r/>
      <w:bookmarkStart w:id="172"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3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szCs w:val="22"/>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3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20823310"/>
      <w:r/>
      <w:bookmarkStart w:id="175" w:name="_Toc16938554"/>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6"/>
      <w:r>
        <w:rPr>
          <w:rFonts w:hint="eastAsia" w:ascii="宋体" w:hAnsi="宋体" w:eastAsia="宋体" w:cs="Times New Roman"/>
          <w:color w:val="000000"/>
          <w:sz w:val="24"/>
          <w:lang w:val="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b w:val="0"/>
          <w:bCs w:val="0"/>
          <w:color w:val="000000"/>
          <w:sz w:val="30"/>
          <w:szCs w:val="30"/>
        </w:rPr>
        <w:t xml:space="preserve">七、授予合同</w:t>
      </w:r>
      <w:bookmarkEnd w:id="177"/>
      <w:r/>
      <w:bookmarkEnd w:id="178"/>
      <w:r/>
      <w:bookmarkEnd w:id="179"/>
      <w:r/>
      <w:bookmarkEnd w:id="180"/>
      <w:r>
        <w:rPr>
          <w:rFonts w:hint="eastAsia" w:ascii="方正黑体_GBK" w:hAnsi="方正黑体_GBK" w:eastAsia="方正黑体_GBK" w:cs="方正黑体_GBK"/>
          <w:b w:val="0"/>
          <w:bCs w:val="0"/>
          <w:color w:val="000000"/>
          <w:sz w:val="30"/>
          <w:szCs w:val="30"/>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bookmarkStart w:id="181" w:name="_Toc513029237"/>
      <w:r/>
      <w:bookmarkStart w:id="182" w:name="_Toc20823309"/>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81"/>
      <w:r/>
      <w:bookmarkEnd w:id="182"/>
      <w:r/>
      <w:bookmarkEnd w:id="183"/>
      <w:r>
        <w:rPr>
          <w:rFonts w:hint="eastAsia" w:ascii="宋体" w:hAnsi="宋体" w:eastAsia="宋体" w:cs="Times New Roman"/>
          <w:color w:val="000000"/>
          <w:sz w:val="24"/>
          <w:lang w:val="zh-CN" w:eastAsia="zh-CN"/>
        </w:rPr>
      </w:r>
      <w:r/>
    </w:p>
    <w:p>
      <w:pPr>
        <w:pStyle w:val="741"/>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737"/>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7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737"/>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ff"/>
          <w:sz w:val="24"/>
          <w:szCs w:val="22"/>
          <w:lang w:val="zh-CN" w:eastAsia="zh-CN" w:bidi="ar-SA"/>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4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41"/>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37"/>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73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73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73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73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73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741"/>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41"/>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73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73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73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73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741"/>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737"/>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741"/>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73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737"/>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741"/>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73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73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73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73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737"/>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73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73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1"/>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737"/>
        <w:ind w:firstLine="480"/>
        <w:keepLines w:val="0"/>
        <w:keepNext w:val="0"/>
        <w:pageBreakBefore w:val="0"/>
        <w:spacing w:line="264" w:lineRule="auto"/>
        <w:widowControl w:val="off"/>
        <w:rPr>
          <w:rFonts w:hint="eastAsia" w:ascii="宋体" w:hAnsi="宋体"/>
          <w:bCs/>
          <w:color w:val="000000"/>
          <w:sz w:val="24"/>
          <w:szCs w:val="21"/>
        </w:rPr>
      </w:pPr>
      <w:r/>
      <w:bookmarkStart w:id="184" w:name="_Toc513029243"/>
      <w:r/>
      <w:bookmarkStart w:id="185" w:name="_Toc16938559"/>
      <w:r/>
      <w:bookmarkStart w:id="186" w:name="_Toc20823315"/>
      <w:r/>
      <w:bookmarkStart w:id="187" w:name="_Hlt16619350"/>
      <w:r/>
      <w:bookmarkStart w:id="188" w:name="_Toc120614244"/>
      <w:r/>
      <w:bookmarkStart w:id="189" w:name="_Toc16938590"/>
      <w:r/>
      <w:bookmarkStart w:id="190" w:name="_Toc20823346"/>
      <w:r/>
      <w:bookmarkStart w:id="191" w:name="_Toc479757211"/>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737"/>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73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737"/>
        <w:jc w:val="left"/>
        <w:keepLines w:val="0"/>
        <w:keepNext w:val="0"/>
        <w:pageBreakBefore w:val="0"/>
        <w:spacing w:before="145" w:after="145" w:line="264" w:lineRule="auto"/>
        <w:widowControl w:val="off"/>
        <w:rPr>
          <w:rFonts w:hint="eastAsia" w:ascii="Times New Roman" w:hAnsi="Times New Roman" w:eastAsia="宋体" w:cs="Times New Roman"/>
          <w:b w:val="0"/>
          <w:bCs w:val="0"/>
          <w:color w:val="000000"/>
          <w:sz w:val="24"/>
          <w:szCs w:val="24"/>
          <w:highlight w:val="none"/>
          <w:lang w:val="en-US" w:eastAsia="zh-CN"/>
        </w:rPr>
        <w:outlineLvl w:val="0"/>
      </w:pPr>
      <w:r>
        <w:rPr>
          <w:rFonts w:ascii="Times New Roman" w:hAnsi="Times New Roman" w:eastAsia="宋体" w:cs="Times New Roman"/>
          <w:b w:val="0"/>
          <w:color w:val="000000"/>
          <w:sz w:val="24"/>
          <w:szCs w:val="24"/>
          <w:highlight w:val="none"/>
        </w:rPr>
        <w:t xml:space="preserve">合同编号</w:t>
      </w:r>
      <w:r>
        <w:rPr>
          <w:rFonts w:ascii="Times New Roman" w:hAnsi="Times New Roman" w:eastAsia="宋体" w:cs="Times New Roman"/>
          <w:b w:val="0"/>
          <w:color w:val="000000"/>
          <w:sz w:val="24"/>
          <w:szCs w:val="24"/>
          <w:highlight w:val="none"/>
          <w:lang w:eastAsia="zh-CN"/>
        </w:rPr>
        <w:t xml:space="preserve">：</w:t>
      </w:r>
      <w:r>
        <w:rPr>
          <w:rFonts w:hint="eastAsia" w:ascii="Times New Roman" w:hAnsi="Times New Roman" w:eastAsia="宋体" w:cs="Times New Roman"/>
          <w:b w:val="0"/>
          <w:bCs w:val="0"/>
          <w:color w:val="000000"/>
          <w:sz w:val="24"/>
          <w:szCs w:val="24"/>
          <w:highlight w:val="none"/>
          <w:lang w:val="en-US" w:eastAsia="zh-CN"/>
        </w:rPr>
      </w:r>
      <w:r/>
    </w:p>
    <w:p>
      <w:pPr>
        <w:pStyle w:val="737"/>
        <w:jc w:val="left"/>
        <w:keepLines w:val="0"/>
        <w:keepNext w:val="0"/>
        <w:pageBreakBefore w:val="0"/>
        <w:spacing w:before="145" w:after="145" w:line="264" w:lineRule="auto"/>
        <w:widowControl w:val="off"/>
        <w:rPr>
          <w:rFonts w:ascii="Times New Roman" w:hAnsi="Times New Roman" w:eastAsia="宋体" w:cs="Times New Roman"/>
          <w:color w:val="000000"/>
          <w:sz w:val="24"/>
          <w:highlight w:val="none"/>
          <w:lang w:val="en-US" w:eastAsia="zh-CN"/>
        </w:rPr>
        <w:outlineLvl w:val="0"/>
      </w:pPr>
      <w:r>
        <w:rPr>
          <w:rFonts w:ascii="Times New Roman" w:hAnsi="Times New Roman" w:cs="Times New Roman"/>
          <w:color w:val="000000"/>
          <w:sz w:val="24"/>
          <w:szCs w:val="24"/>
          <w:highlight w:val="none"/>
        </w:rPr>
        <w:t xml:space="preserve">项目名称：</w:t>
      </w:r>
      <w:r>
        <w:rPr>
          <w:rFonts w:hint="eastAsia" w:cs="Times New Roman"/>
          <w:color w:val="000000"/>
          <w:sz w:val="24"/>
          <w:highlight w:val="none"/>
          <w:lang w:val="en-US" w:eastAsia="zh-CN"/>
        </w:rPr>
        <w:t xml:space="preserve">2026年六合区复合肥料和叶面肥采购</w:t>
      </w:r>
      <w:r>
        <w:rPr>
          <w:rFonts w:ascii="Times New Roman" w:hAnsi="Times New Roman" w:eastAsia="宋体" w:cs="Times New Roman"/>
          <w:color w:val="000000"/>
          <w:sz w:val="24"/>
          <w:highlight w:val="none"/>
          <w:lang w:val="en-US" w:eastAsia="zh-CN"/>
        </w:rPr>
      </w:r>
      <w:r/>
    </w:p>
    <w:p>
      <w:pPr>
        <w:pStyle w:val="737"/>
        <w:keepLines w:val="0"/>
        <w:keepNext w:val="0"/>
        <w:pageBreakBefore w:val="0"/>
        <w:spacing w:before="145" w:after="145" w:line="264" w:lineRule="auto"/>
        <w:widowControl w:val="off"/>
        <w:rPr>
          <w:rFonts w:ascii="Times New Roman" w:hAnsi="Times New Roman" w:eastAsia="宋体" w:cs="Times New Roman"/>
          <w:color w:val="000000"/>
          <w:sz w:val="24"/>
          <w:szCs w:val="24"/>
          <w:highlight w:val="none"/>
          <w:lang w:val="en-US" w:eastAsia="zh-CN"/>
        </w:rPr>
        <w:outlineLvl w:val="0"/>
      </w:pPr>
      <w:r>
        <w:rPr>
          <w:rFonts w:ascii="Times New Roman" w:hAnsi="Times New Roman" w:cs="Times New Roman"/>
          <w:color w:val="000000"/>
          <w:sz w:val="24"/>
          <w:szCs w:val="24"/>
          <w:highlight w:val="none"/>
        </w:rPr>
        <w:t xml:space="preserve">项目编号：</w:t>
      </w:r>
      <w:r>
        <w:rPr>
          <w:rFonts w:ascii="Times New Roman" w:hAnsi="Times New Roman" w:eastAsia="宋体" w:cs="Times New Roman"/>
          <w:color w:val="000000"/>
          <w:sz w:val="24"/>
          <w:szCs w:val="24"/>
          <w:highlight w:val="none"/>
          <w:lang w:val="en-US" w:eastAsia="zh-CN"/>
        </w:rPr>
      </w:r>
      <w:r/>
    </w:p>
    <w:p>
      <w:pPr>
        <w:pStyle w:val="737"/>
        <w:jc w:val="left"/>
        <w:keepLines w:val="0"/>
        <w:keepNext w:val="0"/>
        <w:pageBreakBefore w:val="0"/>
        <w:spacing w:before="145" w:after="145" w:line="264" w:lineRule="auto"/>
        <w:widowControl w:val="off"/>
        <w:rPr>
          <w:rFonts w:hint="eastAsia" w:ascii="宋体" w:hAnsi="宋体" w:eastAsia="宋体" w:cs="Courier New"/>
          <w:color w:val="000000"/>
          <w:sz w:val="24"/>
          <w:szCs w:val="24"/>
          <w:lang w:eastAsia="zh-CN"/>
        </w:rPr>
        <w:outlineLvl w:val="9"/>
      </w:pPr>
      <w:r>
        <w:rPr>
          <w:rFonts w:ascii="宋体" w:hAnsi="宋体" w:eastAsia="宋体" w:cs="Courier New"/>
          <w:color w:val="000000"/>
          <w:sz w:val="24"/>
          <w:szCs w:val="24"/>
        </w:rPr>
        <w:t xml:space="preserve">甲方（买方）：</w:t>
      </w:r>
      <w:r>
        <w:rPr>
          <w:rFonts w:hint="eastAsia" w:ascii="宋体" w:hAnsi="宋体" w:cs="Courier New"/>
          <w:color w:val="000000"/>
          <w:sz w:val="24"/>
          <w:szCs w:val="24"/>
          <w:lang w:eastAsia="zh-CN"/>
        </w:rPr>
        <w:t xml:space="preserve">南京市六合区农业农村局</w:t>
      </w:r>
      <w:r>
        <w:rPr>
          <w:rFonts w:hint="eastAsia" w:ascii="宋体" w:hAnsi="宋体" w:eastAsia="宋体" w:cs="Courier New"/>
          <w:color w:val="000000"/>
          <w:sz w:val="24"/>
          <w:szCs w:val="24"/>
          <w:lang w:eastAsia="zh-CN"/>
        </w:rPr>
      </w:r>
      <w:r/>
    </w:p>
    <w:p>
      <w:pPr>
        <w:pStyle w:val="737"/>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737"/>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南京市公共资源交易中心六合分中心六合分中心</w:t>
      </w:r>
      <w:r>
        <w:rPr>
          <w:rFonts w:hint="eastAsia" w:ascii="宋体" w:hAnsi="宋体" w:cs="Courier New"/>
          <w:color w:val="000000"/>
          <w:sz w:val="24"/>
          <w:szCs w:val="24"/>
          <w:u w:val="none"/>
          <w:lang w:val="en-US" w:eastAsia="zh-CN"/>
        </w:rPr>
        <w:t xml:space="preserve">组织的</w:t>
      </w:r>
      <w:r>
        <w:rPr>
          <w:rFonts w:ascii="Times New Roman" w:hAnsi="Times New Roman" w:eastAsia="宋体" w:cs="Times New Roman"/>
          <w:color w:val="000000"/>
          <w:sz w:val="24"/>
          <w:highlight w:val="none"/>
          <w:u w:val="single"/>
          <w:lang w:val="en-US" w:eastAsia="zh-CN"/>
        </w:rPr>
        <w:t xml:space="preserve">  </w:t>
      </w:r>
      <w:r>
        <w:rPr>
          <w:rFonts w:hint="eastAsia" w:cs="Times New Roman"/>
          <w:color w:val="000000"/>
          <w:sz w:val="24"/>
          <w:highlight w:val="none"/>
          <w:u w:val="single"/>
          <w:lang w:val="en-US" w:eastAsia="zh-CN"/>
        </w:rPr>
        <w:t xml:space="preserve">2026年六合区复合肥料和叶面肥采购</w:t>
      </w:r>
      <w:r>
        <w:rPr>
          <w:rFonts w:ascii="Times New Roman" w:hAnsi="Times New Roman" w:eastAsia="宋体" w:cs="Times New Roman"/>
          <w:color w:val="000000"/>
          <w:sz w:val="24"/>
          <w:highlight w:val="none"/>
          <w:u w:val="single"/>
          <w:lang w:val="en-US" w:eastAsia="zh-CN"/>
        </w:rPr>
        <w:t xml:space="preserve">  </w:t>
      </w:r>
      <w:r>
        <w:rPr>
          <w:rFonts w:hint="eastAsia" w:hAnsi="宋体" w:eastAsia="宋体" w:cs="Courier New"/>
          <w:sz w:val="24"/>
          <w:szCs w:val="24"/>
        </w:rPr>
        <w:t xml:space="preserve">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highlight w:val="none"/>
        </w:rPr>
        <w:t xml:space="preserve">.1 标的名称：</w:t>
      </w:r>
      <w:r>
        <w:rPr>
          <w:rFonts w:hint="eastAsia" w:cs="Times New Roman"/>
          <w:color w:val="000000"/>
          <w:sz w:val="24"/>
          <w:highlight w:val="none"/>
          <w:lang w:val="en-US" w:eastAsia="zh-CN"/>
        </w:rPr>
        <w:t xml:space="preserve">2026年六合区复合肥料和叶面肥采购。</w:t>
      </w:r>
      <w:r>
        <w:rPr>
          <w:rFonts w:hint="eastAsia" w:ascii="宋体" w:hAnsi="宋体" w:eastAsia="宋体" w:cs="Courier New"/>
          <w:color w:val="000000"/>
          <w:sz w:val="24"/>
          <w:szCs w:val="24"/>
          <w:highlight w:val="none"/>
        </w:rPr>
      </w:r>
      <w:r/>
    </w:p>
    <w:p>
      <w:pPr>
        <w:pStyle w:val="737"/>
        <w:keepLines w:val="0"/>
        <w:keepNext w:val="0"/>
        <w:pageBreakBefore w:val="0"/>
        <w:spacing w:before="0" w:after="0" w:line="264" w:lineRule="auto"/>
        <w:widowControl w:val="off"/>
        <w:rPr>
          <w:rFonts w:hint="eastAsia" w:ascii="Times New Roman" w:hAnsi="Times New Roman" w:eastAsia="宋体" w:cs="Times New Roman"/>
          <w:color w:val="000000"/>
          <w:sz w:val="24"/>
          <w:highlight w:val="none"/>
          <w:lang w:val="en-US" w:eastAsia="zh-CN"/>
        </w:rPr>
      </w:pPr>
      <w:r>
        <w:rPr>
          <w:rFonts w:hint="eastAsia" w:ascii="宋体" w:hAnsi="宋体" w:eastAsia="宋体" w:cs="Courier New"/>
          <w:color w:val="000000"/>
          <w:sz w:val="24"/>
          <w:szCs w:val="24"/>
          <w:highlight w:val="none"/>
        </w:rPr>
        <w:t xml:space="preserve">1.2 标的质量：</w:t>
      </w:r>
      <w:r>
        <w:rPr>
          <w:rFonts w:hint="eastAsia" w:cs="Times New Roman"/>
          <w:color w:val="000000"/>
          <w:sz w:val="24"/>
          <w:highlight w:val="none"/>
          <w:lang w:val="en-US" w:eastAsia="zh-CN"/>
        </w:rPr>
        <w:t xml:space="preserve">复合肥料（含氮钾）</w:t>
      </w:r>
      <w:r>
        <w:rPr>
          <w:rFonts w:hint="eastAsia" w:ascii="Times New Roman" w:hAnsi="Times New Roman" w:eastAsia="宋体" w:cs="Times New Roman"/>
          <w:color w:val="000000"/>
          <w:sz w:val="24"/>
          <w:highlight w:val="none"/>
          <w:lang w:val="en-US" w:eastAsia="zh-CN"/>
        </w:rPr>
        <w:t xml:space="preserve">、大量元素水溶肥料、含氨基酸水溶肥料</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磷酸二氢钾</w:t>
      </w:r>
      <w:r>
        <w:rPr>
          <w:rFonts w:hint="eastAsia" w:cs="Times New Roman"/>
          <w:color w:val="000000"/>
          <w:sz w:val="24"/>
          <w:highlight w:val="none"/>
          <w:lang w:val="en-US" w:eastAsia="zh-CN"/>
        </w:rPr>
        <w:t xml:space="preserve">和芸苔素内酯</w:t>
      </w:r>
      <w:r>
        <w:rPr>
          <w:rFonts w:hint="eastAsia" w:ascii="Times New Roman" w:hAnsi="Times New Roman" w:eastAsia="宋体" w:cs="Times New Roman"/>
          <w:color w:val="000000"/>
          <w:sz w:val="24"/>
          <w:highlight w:val="none"/>
          <w:lang w:val="en-US" w:eastAsia="zh-CN"/>
        </w:rPr>
        <w:t xml:space="preserve">产品需提供产品检测报告、营业执照</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生产许可证（</w:t>
      </w:r>
      <w:r>
        <w:rPr>
          <w:rFonts w:hint="eastAsia" w:cs="Times New Roman"/>
          <w:color w:val="000000"/>
          <w:sz w:val="24"/>
          <w:highlight w:val="none"/>
          <w:lang w:val="en-US" w:eastAsia="zh-CN"/>
        </w:rPr>
        <w:t xml:space="preserve">代理商提供</w:t>
      </w:r>
      <w:r>
        <w:rPr>
          <w:rFonts w:hint="eastAsia" w:ascii="Times New Roman" w:hAnsi="Times New Roman" w:eastAsia="宋体" w:cs="Times New Roman"/>
          <w:color w:val="000000"/>
          <w:sz w:val="24"/>
          <w:highlight w:val="none"/>
          <w:lang w:val="en-US" w:eastAsia="zh-CN"/>
        </w:rPr>
        <w:t xml:space="preserve">代理合同）</w:t>
      </w:r>
      <w:r>
        <w:rPr>
          <w:rFonts w:hint="eastAsia" w:cs="Times New Roman"/>
          <w:color w:val="000000"/>
          <w:sz w:val="24"/>
          <w:highlight w:val="none"/>
          <w:lang w:val="en-US" w:eastAsia="zh-CN"/>
        </w:rPr>
        <w:t xml:space="preserve">，其中复合肥料（含氮钾）和</w:t>
      </w:r>
      <w:r>
        <w:rPr>
          <w:rFonts w:hint="eastAsia" w:ascii="Times New Roman" w:hAnsi="Times New Roman" w:eastAsia="宋体" w:cs="Times New Roman"/>
          <w:color w:val="000000"/>
          <w:sz w:val="24"/>
          <w:highlight w:val="none"/>
          <w:lang w:val="en-US" w:eastAsia="zh-CN"/>
        </w:rPr>
        <w:t xml:space="preserve">大量元素水溶肥料</w:t>
      </w:r>
      <w:r>
        <w:rPr>
          <w:rFonts w:hint="eastAsia" w:cs="Times New Roman"/>
          <w:color w:val="000000"/>
          <w:sz w:val="24"/>
          <w:highlight w:val="none"/>
          <w:lang w:val="en-US" w:eastAsia="zh-CN"/>
        </w:rPr>
        <w:t xml:space="preserve">须提供备案材料；含氨基酸水溶肥料和芸苔素内酯产品须提供产品登记证，</w:t>
      </w:r>
      <w:r>
        <w:rPr>
          <w:rFonts w:hint="eastAsia" w:ascii="Times New Roman" w:hAnsi="Times New Roman" w:eastAsia="宋体" w:cs="Times New Roman"/>
          <w:color w:val="000000"/>
          <w:sz w:val="24"/>
          <w:highlight w:val="none"/>
          <w:lang w:val="en-US" w:eastAsia="zh-CN"/>
        </w:rPr>
        <w:t xml:space="preserve">乙方需提供</w:t>
      </w:r>
      <w:r>
        <w:rPr>
          <w:rFonts w:hint="eastAsia" w:cs="Times New Roman"/>
          <w:color w:val="000000"/>
          <w:sz w:val="24"/>
          <w:highlight w:val="none"/>
          <w:lang w:val="en-US" w:eastAsia="zh-CN"/>
        </w:rPr>
        <w:t xml:space="preserve">供货批次</w:t>
      </w:r>
      <w:r>
        <w:rPr>
          <w:rFonts w:hint="eastAsia" w:ascii="Times New Roman" w:hAnsi="Times New Roman" w:eastAsia="宋体" w:cs="Times New Roman"/>
          <w:color w:val="000000"/>
          <w:sz w:val="24"/>
          <w:highlight w:val="none"/>
          <w:lang w:val="en-US" w:eastAsia="zh-CN"/>
        </w:rPr>
        <w:t xml:space="preserve">产品的出厂质量检验报告。</w:t>
      </w:r>
      <w:r>
        <w:rPr>
          <w:rFonts w:hint="eastAsia" w:ascii="Times New Roman" w:hAnsi="Times New Roman" w:eastAsia="宋体" w:cs="Times New Roman"/>
          <w:color w:val="000000"/>
          <w:sz w:val="24"/>
          <w:highlight w:val="none"/>
          <w:lang w:val="en-US" w:eastAsia="zh-CN"/>
        </w:rPr>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）复合肥料（含氮钾）要求：</w:t>
      </w:r>
      <w:r>
        <w:rPr>
          <w:rFonts w:ascii="Times New Roman" w:hAnsi="Times New Roman" w:eastAsia="Times New Roman" w:cs="Times New Roman"/>
          <w:color w:val="000000"/>
          <w:sz w:val="24"/>
          <w:highlight w:val="white"/>
        </w:rPr>
        <w:t xml:space="preserve">①</w:t>
      </w:r>
      <w:r>
        <w:rPr>
          <w:rFonts w:ascii="SimSun" w:hAnsi="SimSun" w:eastAsia="SimSun" w:cs="SimSun"/>
          <w:color w:val="000000"/>
          <w:sz w:val="24"/>
          <w:highlight w:val="white"/>
        </w:rPr>
        <w:t xml:space="preserve">产品符合复合肥料</w:t>
      </w:r>
      <w:r>
        <w:rPr>
          <w:rFonts w:ascii="Times New Roman" w:hAnsi="Times New Roman" w:eastAsia="Times New Roman" w:cs="Times New Roman"/>
          <w:color w:val="000000"/>
          <w:sz w:val="24"/>
          <w:highlight w:val="white"/>
        </w:rPr>
        <w:t xml:space="preserve">GB/T 15063-2020</w:t>
      </w:r>
      <w:r>
        <w:rPr>
          <w:rFonts w:ascii="SimSun" w:hAnsi="SimSun" w:eastAsia="SimSun" w:cs="SimSun"/>
          <w:color w:val="000000"/>
          <w:sz w:val="24"/>
          <w:highlight w:val="white"/>
        </w:rPr>
        <w:t xml:space="preserve">国家标准，适用于小麦。</w:t>
      </w:r>
      <w:r>
        <w:rPr>
          <w:rFonts w:ascii="Times New Roman" w:hAnsi="Times New Roman" w:eastAsia="Times New Roman" w:cs="Times New Roman"/>
          <w:color w:val="000000"/>
          <w:sz w:val="24"/>
          <w:highlight w:val="white"/>
        </w:rPr>
        <w:t xml:space="preserve">N+K2O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30%(N</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P2O5=0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10) </w:t>
      </w:r>
      <w:r>
        <w:rPr>
          <w:rFonts w:ascii="SimSun" w:hAnsi="SimSun" w:eastAsia="SimSun" w:cs="SimSun"/>
          <w:color w:val="000000"/>
          <w:sz w:val="24"/>
          <w:highlight w:val="white"/>
        </w:rPr>
        <w:t xml:space="preserve">，加硅、锌微量元素，水份</w:t>
      </w:r>
      <w:r>
        <w:rPr>
          <w:rFonts w:ascii="Times New Roman" w:hAnsi="Times New Roman" w:eastAsia="Times New Roman" w:cs="Times New Roman"/>
          <w:color w:val="000000"/>
          <w:sz w:val="24"/>
          <w:highlight w:val="white"/>
        </w:rPr>
        <w:t xml:space="preserve">≤ 5%</w:t>
      </w:r>
      <w:r>
        <w:rPr>
          <w:rFonts w:ascii="SimSun" w:hAnsi="SimSun" w:eastAsia="SimSun" w:cs="SimSun"/>
          <w:color w:val="000000"/>
          <w:sz w:val="24"/>
          <w:highlight w:val="white"/>
        </w:rPr>
        <w:t xml:space="preserve">，粒度</w:t>
      </w:r>
      <w:r>
        <w:rPr>
          <w:rFonts w:ascii="Times New Roman" w:hAnsi="Times New Roman" w:eastAsia="Times New Roman" w:cs="Times New Roman"/>
          <w:color w:val="000000"/>
          <w:sz w:val="24"/>
          <w:highlight w:val="white"/>
        </w:rPr>
        <w:t xml:space="preserve">(1.00mm-4.75mm)</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90%(</w:t>
      </w:r>
      <w:r>
        <w:rPr>
          <w:rFonts w:ascii="SimSun" w:hAnsi="SimSun" w:eastAsia="SimSun" w:cs="SimSun"/>
          <w:color w:val="000000"/>
          <w:sz w:val="24"/>
          <w:highlight w:val="white"/>
        </w:rPr>
        <w:t xml:space="preserve">提供具有资质的检测单位出具的产品检测报告</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，形态：颗粒，生产工艺：高塔造粒，须适用于无人机撒施，</w:t>
      </w:r>
      <w:r>
        <w:rPr>
          <w:rFonts w:ascii="Times New Roman" w:hAnsi="Times New Roman" w:eastAsia="Times New Roman" w:cs="Times New Roman"/>
          <w:color w:val="000000"/>
          <w:sz w:val="24"/>
          <w:highlight w:val="white"/>
        </w:rPr>
        <w:t xml:space="preserve">40</w:t>
      </w:r>
      <w:r>
        <w:rPr>
          <w:rFonts w:ascii="SimSun" w:hAnsi="SimSun" w:eastAsia="SimSun" w:cs="SimSun"/>
          <w:color w:val="000000"/>
          <w:sz w:val="24"/>
          <w:highlight w:val="white"/>
        </w:rPr>
        <w:t xml:space="preserve">公斤</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袋。</w:t>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）大量元素水溶肥料要求：产品符合大量元素水溶肥料</w:t>
      </w:r>
      <w:r>
        <w:rPr>
          <w:rFonts w:ascii="Times New Roman" w:hAnsi="Times New Roman" w:eastAsia="Times New Roman" w:cs="Times New Roman"/>
          <w:color w:val="000000"/>
          <w:sz w:val="24"/>
        </w:rPr>
        <w:t xml:space="preserve">NY/T1107-2020</w:t>
      </w:r>
      <w:r>
        <w:rPr>
          <w:rFonts w:ascii="SimSun" w:hAnsi="SimSun" w:eastAsia="SimSun" w:cs="SimSun"/>
          <w:color w:val="000000"/>
          <w:sz w:val="24"/>
        </w:rPr>
        <w:t xml:space="preserve">标准，适用于小麦。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提供具有资质的检测单位出具的产品检测报告，其中</w:t>
      </w:r>
      <w:r>
        <w:rPr>
          <w:rFonts w:ascii="Times New Roman" w:hAnsi="Times New Roman" w:eastAsia="Times New Roman" w:cs="Times New Roman"/>
          <w:color w:val="000000"/>
          <w:sz w:val="24"/>
        </w:rPr>
        <w:t xml:space="preserve">N+P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O≥50%</w:t>
      </w:r>
      <w:r>
        <w:rPr>
          <w:rFonts w:ascii="SimSun" w:hAnsi="SimSun" w:eastAsia="SimSun" w:cs="SimSun"/>
          <w:color w:val="000000"/>
          <w:sz w:val="24"/>
        </w:rPr>
        <w:t xml:space="preserve">；含锌、硼</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种微量元素，</w:t>
      </w:r>
      <w:r>
        <w:rPr>
          <w:rFonts w:ascii="Times New Roman" w:hAnsi="Times New Roman" w:eastAsia="Times New Roman" w:cs="Times New Roman"/>
          <w:color w:val="000000"/>
          <w:sz w:val="24"/>
        </w:rPr>
        <w:t xml:space="preserve">Zn+B≥0.2%)</w:t>
      </w:r>
      <w:r>
        <w:rPr>
          <w:rFonts w:ascii="SimSun" w:hAnsi="SimSun" w:eastAsia="SimSun" w:cs="SimSun"/>
          <w:color w:val="000000"/>
          <w:sz w:val="24"/>
        </w:rPr>
        <w:t xml:space="preserve">，形态：粉剂，袋装或瓶装。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）含氨基酸水溶肥料要求：产品符合含氨基酸水溶肥</w:t>
      </w:r>
      <w:r>
        <w:rPr>
          <w:rFonts w:ascii="Times New Roman" w:hAnsi="Times New Roman" w:eastAsia="Times New Roman" w:cs="Times New Roman"/>
          <w:color w:val="000000"/>
          <w:sz w:val="24"/>
        </w:rPr>
        <w:t xml:space="preserve">NY 1429-2010</w:t>
      </w:r>
      <w:r>
        <w:rPr>
          <w:rFonts w:ascii="SimSun" w:hAnsi="SimSun" w:eastAsia="SimSun" w:cs="SimSun"/>
          <w:color w:val="000000"/>
          <w:sz w:val="24"/>
        </w:rPr>
        <w:t xml:space="preserve">，适用于小麦。（提供具有资质的检测单位出具的产品检测报告，氨基酸≥</w:t>
      </w:r>
      <w:r>
        <w:rPr>
          <w:rFonts w:ascii="Times New Roman" w:hAnsi="Times New Roman" w:eastAsia="Times New Roman" w:cs="Times New Roman"/>
          <w:color w:val="000000"/>
          <w:sz w:val="24"/>
        </w:rPr>
        <w:t xml:space="preserve">100g/L</w:t>
      </w:r>
      <w:r>
        <w:rPr>
          <w:rFonts w:ascii="SimSun" w:hAnsi="SimSun" w:eastAsia="SimSun" w:cs="SimSun"/>
          <w:color w:val="000000"/>
          <w:sz w:val="24"/>
        </w:rPr>
        <w:t xml:space="preserve">，锌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铁≥</w:t>
      </w:r>
      <w:r>
        <w:rPr>
          <w:rFonts w:ascii="Times New Roman" w:hAnsi="Times New Roman" w:eastAsia="Times New Roman" w:cs="Times New Roman"/>
          <w:color w:val="000000"/>
          <w:sz w:val="24"/>
        </w:rPr>
        <w:t xml:space="preserve">20g/L</w:t>
      </w:r>
      <w:r>
        <w:rPr>
          <w:rFonts w:ascii="SimSun" w:hAnsi="SimSun" w:eastAsia="SimSun" w:cs="SimSun"/>
          <w:color w:val="000000"/>
          <w:sz w:val="24"/>
        </w:rPr>
        <w:t xml:space="preserve">，硅≥</w:t>
      </w:r>
      <w:r>
        <w:rPr>
          <w:rFonts w:ascii="Times New Roman" w:hAnsi="Times New Roman" w:eastAsia="Times New Roman" w:cs="Times New Roman"/>
          <w:color w:val="000000"/>
          <w:sz w:val="24"/>
        </w:rPr>
        <w:t xml:space="preserve">50g/L</w:t>
      </w:r>
      <w:r>
        <w:rPr>
          <w:rFonts w:ascii="SimSun" w:hAnsi="SimSun" w:eastAsia="SimSun" w:cs="SimSun"/>
          <w:color w:val="000000"/>
          <w:sz w:val="24"/>
        </w:rPr>
        <w:t xml:space="preserve">，水不溶物≤</w:t>
      </w:r>
      <w:r>
        <w:rPr>
          <w:rFonts w:ascii="Times New Roman" w:hAnsi="Times New Roman" w:eastAsia="Times New Roman" w:cs="Times New Roman"/>
          <w:color w:val="000000"/>
          <w:sz w:val="24"/>
        </w:rPr>
        <w:t xml:space="preserve">10g/L</w:t>
      </w:r>
      <w:r>
        <w:rPr>
          <w:rFonts w:ascii="SimSun" w:hAnsi="SimSun" w:eastAsia="SimSun" w:cs="SimSun"/>
          <w:color w:val="000000"/>
          <w:sz w:val="24"/>
        </w:rPr>
        <w:t xml:space="preserve">），形态：水剂，袋装或瓶装。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）磷酸二氢钾要求：产品符合</w:t>
      </w:r>
      <w:r>
        <w:rPr>
          <w:rFonts w:ascii="Times New Roman" w:hAnsi="Times New Roman" w:eastAsia="Times New Roman" w:cs="Times New Roman"/>
          <w:color w:val="000000"/>
          <w:sz w:val="24"/>
        </w:rPr>
        <w:t xml:space="preserve">HG/T 2321-2016</w:t>
      </w:r>
      <w:r>
        <w:rPr>
          <w:rFonts w:ascii="SimSun" w:hAnsi="SimSun" w:eastAsia="SimSun" w:cs="SimSun"/>
          <w:color w:val="000000"/>
          <w:sz w:val="24"/>
        </w:rPr>
        <w:t xml:space="preserve">标准《肥料级磷酸二氢钾》，适用于小麦，其中主含量</w:t>
      </w:r>
      <w:r>
        <w:rPr>
          <w:rFonts w:ascii="Times New Roman" w:hAnsi="Times New Roman" w:eastAsia="Times New Roman" w:cs="Times New Roman"/>
          <w:color w:val="000000"/>
          <w:sz w:val="24"/>
        </w:rPr>
        <w:t xml:space="preserve">(KH₂PO</w:t>
      </w:r>
      <w:r>
        <w:rPr>
          <w:rFonts w:ascii="Times New Roman" w:hAnsi="Times New Roman" w:eastAsia="Times New Roman" w:cs="Times New Roman"/>
          <w:color w:val="000000"/>
          <w:sz w:val="24"/>
          <w:vertAlign w:val="subscript"/>
        </w:rPr>
        <w:t xml:space="preserve">4</w:t>
      </w:r>
      <w:r>
        <w:rPr>
          <w:rFonts w:ascii="Times New Roman" w:hAnsi="Times New Roman" w:eastAsia="Times New Roman" w:cs="Times New Roman"/>
          <w:color w:val="000000"/>
          <w:sz w:val="24"/>
        </w:rPr>
        <w:t xml:space="preserve">) ≥98.0%</w:t>
      </w:r>
      <w:r>
        <w:rPr>
          <w:rFonts w:ascii="SimSun" w:hAnsi="SimSun" w:eastAsia="SimSun" w:cs="SimSun"/>
          <w:color w:val="000000"/>
          <w:sz w:val="24"/>
        </w:rPr>
        <w:t xml:space="preserve">磷 </w:t>
      </w:r>
      <w:r>
        <w:rPr>
          <w:rFonts w:ascii="Times New Roman" w:hAnsi="Times New Roman" w:eastAsia="Times New Roman" w:cs="Times New Roman"/>
          <w:color w:val="000000"/>
          <w:sz w:val="24"/>
        </w:rPr>
        <w:t xml:space="preserve">(P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0</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 ≥52%</w:t>
      </w:r>
      <w:r>
        <w:rPr>
          <w:rFonts w:ascii="SimSun" w:hAnsi="SimSun" w:eastAsia="SimSun" w:cs="SimSun"/>
          <w:color w:val="000000"/>
          <w:sz w:val="24"/>
        </w:rPr>
        <w:t xml:space="preserve">钾 </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 ≥34%</w:t>
      </w:r>
      <w:r>
        <w:rPr>
          <w:rFonts w:ascii="SimSun" w:hAnsi="SimSun" w:eastAsia="SimSun" w:cs="SimSun"/>
          <w:color w:val="000000"/>
          <w:sz w:val="24"/>
        </w:rPr>
        <w:t xml:space="preserve">水分</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提供具有资质的检测单位出具的产品检测报告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，形态：粉剂（膨化型），袋装或瓶装。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）芸苔素内酯要求：有效成分：</w:t>
      </w:r>
      <w:r>
        <w:rPr>
          <w:rFonts w:ascii="Times New Roman" w:hAnsi="Times New Roman" w:eastAsia="Times New Roman" w:cs="Times New Roman"/>
          <w:color w:val="000000"/>
          <w:sz w:val="24"/>
        </w:rPr>
        <w:t xml:space="preserve">0.01%24-</w:t>
      </w:r>
      <w:r>
        <w:rPr>
          <w:rFonts w:ascii="SimSun" w:hAnsi="SimSun" w:eastAsia="SimSun" w:cs="SimSun"/>
          <w:color w:val="000000"/>
          <w:sz w:val="24"/>
        </w:rPr>
        <w:t xml:space="preserve">表芸苔素内酯，产品符合</w:t>
      </w:r>
      <w:r>
        <w:rPr>
          <w:rFonts w:ascii="Times New Roman" w:hAnsi="Times New Roman" w:eastAsia="Times New Roman" w:cs="Times New Roman"/>
          <w:color w:val="000000"/>
          <w:sz w:val="24"/>
        </w:rPr>
        <w:t xml:space="preserve">Q/ZZH 44-2018</w:t>
      </w:r>
      <w:r>
        <w:rPr>
          <w:rFonts w:ascii="SimSun" w:hAnsi="SimSun" w:eastAsia="SimSun" w:cs="SimSun"/>
          <w:color w:val="000000"/>
          <w:sz w:val="24"/>
        </w:rPr>
        <w:t xml:space="preserve">标准，适用于小麦。（提供具有资质的检测单位出具的产品检测报告），形态：可溶液剂，袋装或瓶装。</w:t>
      </w:r>
      <w:r>
        <w:rPr>
          <w:rFonts w:ascii="Times New Roman" w:hAnsi="Times New Roman" w:eastAsia="Times New Roman" w:cs="Times New Roman"/>
          <w:sz w:val="22"/>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Times New Roman" w:hAnsi="Times New Roman" w:eastAsia="宋体" w:cs="Times New Roman"/>
          <w:color w:val="000000"/>
          <w:sz w:val="24"/>
          <w:highlight w:val="none"/>
          <w:lang w:val="en-US" w:eastAsia="zh-CN"/>
        </w:rPr>
        <w:t xml:space="preserve">复合肥料（含氮钾）</w:t>
      </w:r>
      <w:r>
        <w:rPr>
          <w:rFonts w:hint="eastAsia" w:cs="Times New Roman"/>
          <w:color w:val="000000"/>
          <w:sz w:val="24"/>
          <w:highlight w:val="none"/>
          <w:lang w:val="en-US" w:eastAsia="zh-CN"/>
        </w:rPr>
        <w:t xml:space="preserve">490</w:t>
      </w:r>
      <w:r>
        <w:rPr>
          <w:rFonts w:hint="eastAsia" w:ascii="Times New Roman" w:hAnsi="Times New Roman" w:eastAsia="宋体" w:cs="Times New Roman"/>
          <w:color w:val="000000"/>
          <w:sz w:val="24"/>
          <w:highlight w:val="none"/>
          <w:lang w:val="en-US" w:eastAsia="zh-CN"/>
        </w:rPr>
        <w:t xml:space="preserve">吨、大量元素水溶肥料3.5吨、含氨基酸水溶肥料7吨、磷酸二氢钾7吨</w:t>
      </w:r>
      <w:r>
        <w:rPr>
          <w:rFonts w:hint="eastAsia" w:cs="Times New Roman"/>
          <w:color w:val="000000"/>
          <w:sz w:val="24"/>
          <w:highlight w:val="none"/>
          <w:lang w:val="en-US" w:eastAsia="zh-CN"/>
        </w:rPr>
        <w:t xml:space="preserve">、芸苔素内酯0.7吨</w:t>
      </w:r>
      <w:r>
        <w:rPr>
          <w:rFonts w:ascii="Times New Roman" w:hAnsi="Times New Roman" w:eastAsia="宋体" w:cs="Times New Roman"/>
          <w:color w:val="000000"/>
          <w:sz w:val="24"/>
          <w:highlight w:val="none"/>
          <w:lang w:val="en-US" w:eastAsia="zh-CN"/>
        </w:rPr>
        <w:t xml:space="preserve">。</w:t>
      </w:r>
      <w:r>
        <w:rPr>
          <w:rFonts w:hint="eastAsia" w:ascii="宋体" w:hAnsi="宋体" w:eastAsia="宋体" w:cs="Courier New"/>
          <w:color w:val="000000"/>
          <w:sz w:val="24"/>
          <w:szCs w:val="24"/>
          <w:highlight w:val="none"/>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cs="Times New Roman"/>
          <w:color w:val="000000"/>
          <w:sz w:val="24"/>
          <w:szCs w:val="24"/>
          <w:highlight w:val="none"/>
          <w:lang w:eastAsia="zh-CN"/>
        </w:rPr>
        <w:t xml:space="preserve">复合肥料（含氮钾）</w:t>
      </w:r>
      <w:r>
        <w:rPr>
          <w:rFonts w:hint="eastAsia" w:cs="Times New Roman"/>
          <w:color w:val="000000"/>
          <w:sz w:val="24"/>
          <w:szCs w:val="24"/>
          <w:highlight w:val="none"/>
          <w:lang w:val="en-US" w:eastAsia="zh-CN"/>
        </w:rPr>
        <w:t xml:space="preserve">490吨</w:t>
      </w:r>
      <w:r>
        <w:rPr>
          <w:rFonts w:hint="eastAsia"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大量元素水溶肥料</w:t>
      </w:r>
      <w:r>
        <w:rPr>
          <w:rFonts w:hint="eastAsia" w:cs="Times New Roman"/>
          <w:color w:val="000000"/>
          <w:sz w:val="24"/>
          <w:highlight w:val="none"/>
          <w:lang w:val="en-US" w:eastAsia="zh-CN"/>
        </w:rPr>
        <w:t xml:space="preserve">3.5</w:t>
      </w:r>
      <w:r>
        <w:rPr>
          <w:rFonts w:ascii="Times New Roman" w:hAnsi="Times New Roman" w:eastAsia="宋体" w:cs="Times New Roman"/>
          <w:color w:val="000000"/>
          <w:sz w:val="24"/>
          <w:highlight w:val="none"/>
          <w:lang w:val="en-US" w:eastAsia="zh-CN"/>
        </w:rPr>
        <w:t xml:space="preserve">吨、</w:t>
      </w:r>
      <w:r>
        <w:rPr>
          <w:rFonts w:hint="eastAsia" w:eastAsia="宋体" w:cs="Times New Roman"/>
          <w:color w:val="000000"/>
          <w:sz w:val="24"/>
          <w:szCs w:val="24"/>
          <w:highlight w:val="none"/>
          <w:lang w:val="en-US" w:eastAsia="zh-CN"/>
        </w:rPr>
        <w:t xml:space="preserve">含氨基酸水溶肥料</w:t>
      </w:r>
      <w:r>
        <w:rPr>
          <w:rFonts w:hint="eastAsia" w:cs="Times New Roman"/>
          <w:color w:val="000000"/>
          <w:sz w:val="24"/>
          <w:szCs w:val="24"/>
          <w:highlight w:val="none"/>
          <w:lang w:val="en-US" w:eastAsia="zh-CN"/>
        </w:rPr>
        <w:t xml:space="preserve">7</w:t>
      </w:r>
      <w:r>
        <w:rPr>
          <w:rFonts w:hint="eastAsia" w:eastAsia="宋体" w:cs="Times New Roman"/>
          <w:color w:val="000000"/>
          <w:sz w:val="24"/>
          <w:szCs w:val="24"/>
          <w:highlight w:val="none"/>
          <w:lang w:val="en-US" w:eastAsia="zh-CN"/>
        </w:rPr>
        <w:t xml:space="preserve">吨、磷酸二氢钾7吨、</w:t>
      </w:r>
      <w:r>
        <w:rPr>
          <w:rFonts w:hint="eastAsia" w:cs="Times New Roman"/>
          <w:color w:val="000000"/>
          <w:sz w:val="24"/>
          <w:szCs w:val="24"/>
          <w:highlight w:val="none"/>
          <w:lang w:val="en-US" w:eastAsia="zh-CN"/>
        </w:rPr>
        <w:t xml:space="preserve">芸苔素内酯</w:t>
      </w:r>
      <w:r>
        <w:rPr>
          <w:rFonts w:hint="eastAsia" w:eastAsia="宋体" w:cs="Times New Roman"/>
          <w:color w:val="000000"/>
          <w:sz w:val="24"/>
          <w:szCs w:val="24"/>
          <w:highlight w:val="none"/>
          <w:lang w:val="en-US" w:eastAsia="zh-CN"/>
        </w:rPr>
        <w:t xml:space="preserve">0.7吨于202</w:t>
      </w:r>
      <w:r>
        <w:rPr>
          <w:rFonts w:hint="eastAsia" w:cs="Times New Roman"/>
          <w:color w:val="000000"/>
          <w:sz w:val="24"/>
          <w:szCs w:val="24"/>
          <w:highlight w:val="none"/>
          <w:lang w:val="en-US" w:eastAsia="zh-CN"/>
        </w:rPr>
        <w:t xml:space="preserve">6</w:t>
      </w:r>
      <w:r>
        <w:rPr>
          <w:rFonts w:hint="eastAsia" w:eastAsia="宋体" w:cs="Times New Roman"/>
          <w:color w:val="000000"/>
          <w:sz w:val="24"/>
          <w:szCs w:val="24"/>
          <w:highlight w:val="none"/>
          <w:lang w:val="en-US" w:eastAsia="zh-CN"/>
        </w:rPr>
        <w:t xml:space="preserve">年</w:t>
      </w:r>
      <w:r>
        <w:rPr>
          <w:rFonts w:hint="eastAsia" w:cs="Times New Roman"/>
          <w:color w:val="000000"/>
          <w:sz w:val="24"/>
          <w:szCs w:val="24"/>
          <w:highlight w:val="none"/>
          <w:u w:val="none"/>
          <w:lang w:val="en-US" w:eastAsia="zh-CN"/>
        </w:rPr>
        <w:t xml:space="preserve">12</w:t>
      </w:r>
      <w:r>
        <w:rPr>
          <w:rFonts w:hint="eastAsia" w:eastAsia="宋体" w:cs="Times New Roman"/>
          <w:color w:val="000000"/>
          <w:sz w:val="24"/>
          <w:szCs w:val="24"/>
          <w:highlight w:val="none"/>
          <w:u w:val="none"/>
          <w:lang w:val="en-US" w:eastAsia="zh-CN"/>
        </w:rPr>
        <w:t xml:space="preserve">月</w:t>
      </w:r>
      <w:r>
        <w:rPr>
          <w:rFonts w:hint="eastAsia" w:cs="Times New Roman"/>
          <w:color w:val="000000"/>
          <w:sz w:val="24"/>
          <w:szCs w:val="24"/>
          <w:highlight w:val="none"/>
          <w:u w:val="none"/>
          <w:lang w:val="en-US" w:eastAsia="zh-CN"/>
        </w:rPr>
        <w:t xml:space="preserve">30</w:t>
      </w:r>
      <w:r>
        <w:rPr>
          <w:rFonts w:hint="eastAsia" w:eastAsia="宋体" w:cs="Times New Roman"/>
          <w:color w:val="000000"/>
          <w:sz w:val="24"/>
          <w:szCs w:val="24"/>
          <w:highlight w:val="none"/>
          <w:u w:val="none"/>
          <w:lang w:val="en-US" w:eastAsia="zh-CN"/>
        </w:rPr>
        <w:t xml:space="preserve">日</w:t>
      </w:r>
      <w:r>
        <w:rPr>
          <w:rFonts w:hint="eastAsia" w:eastAsia="宋体" w:cs="Times New Roman"/>
          <w:color w:val="000000"/>
          <w:sz w:val="24"/>
          <w:szCs w:val="24"/>
          <w:highlight w:val="none"/>
          <w:lang w:val="en-US" w:eastAsia="zh-CN"/>
        </w:rPr>
        <w:t xml:space="preserve">前完成供货</w:t>
      </w:r>
      <w:r>
        <w:rPr>
          <w:rFonts w:hint="eastAsia" w:ascii="宋体" w:hAnsi="宋体" w:eastAsia="宋体" w:cs="Courier New"/>
          <w:color w:val="0000ff"/>
          <w:sz w:val="24"/>
          <w:szCs w:val="24"/>
          <w:highlight w:val="none"/>
          <w:lang w:eastAsia="zh-CN"/>
        </w:rPr>
        <w:t xml:space="preserve">。</w:t>
      </w:r>
      <w:r>
        <w:rPr>
          <w:rFonts w:hint="eastAsia" w:ascii="宋体" w:hAnsi="宋体" w:eastAsia="宋体" w:cs="Courier New"/>
          <w:color w:val="000000"/>
          <w:sz w:val="24"/>
          <w:szCs w:val="24"/>
          <w:highlight w:val="none"/>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Times New Roman" w:hAnsi="Times New Roman" w:eastAsia="宋体" w:cs="Times New Roman"/>
          <w:color w:val="000000"/>
          <w:sz w:val="24"/>
          <w:highlight w:val="none"/>
          <w:lang w:val="en-US" w:eastAsia="zh-CN"/>
        </w:rPr>
        <w:t xml:space="preserve">六合区马鞍街道、冶山街道、程桥街道。横梁街道、金牛湖街道、竹镇镇6个街镇，具体供货时间按照各街镇农村</w:t>
      </w:r>
      <w:r>
        <w:rPr>
          <w:rFonts w:hint="eastAsia" w:cs="Times New Roman"/>
          <w:color w:val="000000"/>
          <w:sz w:val="24"/>
          <w:highlight w:val="none"/>
          <w:lang w:val="en-US" w:eastAsia="zh-CN"/>
        </w:rPr>
        <w:t xml:space="preserve">工作</w:t>
      </w:r>
      <w:r>
        <w:rPr>
          <w:rFonts w:hint="eastAsia" w:ascii="Times New Roman" w:hAnsi="Times New Roman" w:eastAsia="宋体" w:cs="Times New Roman"/>
          <w:color w:val="000000"/>
          <w:sz w:val="24"/>
          <w:highlight w:val="none"/>
          <w:lang w:val="en-US" w:eastAsia="zh-CN"/>
        </w:rPr>
        <w:t xml:space="preserve">部门需求确定，具体地点按各街镇农村</w:t>
      </w:r>
      <w:r>
        <w:rPr>
          <w:rFonts w:hint="eastAsia" w:cs="Times New Roman"/>
          <w:color w:val="000000"/>
          <w:sz w:val="24"/>
          <w:highlight w:val="none"/>
          <w:lang w:val="en-US" w:eastAsia="zh-CN"/>
        </w:rPr>
        <w:t xml:space="preserve">工作</w:t>
      </w:r>
      <w:r>
        <w:rPr>
          <w:rFonts w:hint="eastAsia" w:ascii="Times New Roman" w:hAnsi="Times New Roman" w:eastAsia="宋体" w:cs="Times New Roman"/>
          <w:color w:val="000000"/>
          <w:sz w:val="24"/>
          <w:highlight w:val="none"/>
          <w:lang w:val="en-US" w:eastAsia="zh-CN"/>
        </w:rPr>
        <w:t xml:space="preserve">部门项目负责人指定的送货地点，但不得送往非项目区或其他市县。</w:t>
      </w:r>
      <w:r>
        <w:rPr>
          <w:rFonts w:hint="eastAsia" w:ascii="宋体" w:hAnsi="宋体" w:eastAsia="宋体" w:cs="Courier New"/>
          <w:color w:val="000000"/>
          <w:sz w:val="24"/>
          <w:szCs w:val="24"/>
          <w:highlight w:val="none"/>
          <w:lang w:eastAsia="zh-CN"/>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Times New Roman" w:hAnsi="Times New Roman" w:eastAsia="宋体" w:cs="Times New Roman"/>
          <w:strike w:val="0"/>
          <w:color w:val="000000"/>
          <w:sz w:val="24"/>
          <w:highlight w:val="none"/>
          <w:lang w:val="en-US" w:eastAsia="zh-CN"/>
        </w:rPr>
        <w:t xml:space="preserve">按照甲方提供的信息，送至各街镇农村</w:t>
      </w:r>
      <w:r>
        <w:rPr>
          <w:rFonts w:hint="eastAsia" w:cs="Times New Roman"/>
          <w:strike w:val="0"/>
          <w:color w:val="000000"/>
          <w:sz w:val="24"/>
          <w:highlight w:val="none"/>
          <w:lang w:val="en-US" w:eastAsia="zh-CN"/>
        </w:rPr>
        <w:t xml:space="preserve">工作</w:t>
      </w:r>
      <w:r>
        <w:rPr>
          <w:rFonts w:hint="eastAsia" w:ascii="Times New Roman" w:hAnsi="Times New Roman" w:eastAsia="宋体" w:cs="Times New Roman"/>
          <w:strike w:val="0"/>
          <w:color w:val="000000"/>
          <w:sz w:val="24"/>
          <w:highlight w:val="none"/>
          <w:lang w:val="en-US" w:eastAsia="zh-CN"/>
        </w:rPr>
        <w:t xml:space="preserve">部门项目负责人指定地点。提前通知所在地街道（镇）</w:t>
      </w:r>
      <w:r>
        <w:rPr>
          <w:rFonts w:hint="eastAsia" w:cs="Times New Roman"/>
          <w:strike w:val="0"/>
          <w:color w:val="000000"/>
          <w:sz w:val="24"/>
          <w:highlight w:val="none"/>
          <w:lang w:val="en-US" w:eastAsia="zh-CN"/>
        </w:rPr>
        <w:t xml:space="preserve">农村工作</w:t>
      </w:r>
      <w:r>
        <w:rPr>
          <w:rFonts w:hint="eastAsia" w:ascii="Times New Roman" w:hAnsi="Times New Roman" w:eastAsia="宋体" w:cs="Times New Roman"/>
          <w:strike w:val="0"/>
          <w:color w:val="000000"/>
          <w:sz w:val="24"/>
          <w:highlight w:val="none"/>
          <w:lang w:val="en-US" w:eastAsia="zh-CN"/>
        </w:rPr>
        <w:t xml:space="preserve">部门、第三方项目核查单位，由项目</w:t>
      </w:r>
      <w:r>
        <w:rPr>
          <w:rFonts w:hint="eastAsia" w:cs="Times New Roman"/>
          <w:strike w:val="0"/>
          <w:color w:val="000000"/>
          <w:sz w:val="24"/>
          <w:highlight w:val="none"/>
          <w:lang w:val="en-US" w:eastAsia="zh-CN"/>
        </w:rPr>
        <w:t xml:space="preserve">片区</w:t>
      </w:r>
      <w:r>
        <w:rPr>
          <w:rFonts w:hint="eastAsia" w:ascii="Times New Roman" w:hAnsi="Times New Roman" w:eastAsia="宋体" w:cs="Times New Roman"/>
          <w:strike w:val="0"/>
          <w:color w:val="000000"/>
          <w:sz w:val="24"/>
          <w:highlight w:val="none"/>
          <w:lang w:val="en-US" w:eastAsia="zh-CN"/>
        </w:rPr>
        <w:t xml:space="preserve">所在地街道（镇）农村</w:t>
      </w:r>
      <w:r>
        <w:rPr>
          <w:rFonts w:hint="eastAsia" w:cs="Times New Roman"/>
          <w:strike w:val="0"/>
          <w:color w:val="000000"/>
          <w:sz w:val="24"/>
          <w:highlight w:val="none"/>
          <w:lang w:val="en-US" w:eastAsia="zh-CN"/>
        </w:rPr>
        <w:t xml:space="preserve">工作</w:t>
      </w:r>
      <w:r>
        <w:rPr>
          <w:rFonts w:hint="eastAsia" w:ascii="Times New Roman" w:hAnsi="Times New Roman" w:eastAsia="宋体" w:cs="Times New Roman"/>
          <w:strike w:val="0"/>
          <w:color w:val="000000"/>
          <w:sz w:val="24"/>
          <w:highlight w:val="none"/>
          <w:lang w:val="en-US" w:eastAsia="zh-CN"/>
        </w:rPr>
        <w:t xml:space="preserve">部门、第三方项目核查单位、</w:t>
      </w:r>
      <w:r>
        <w:rPr>
          <w:rFonts w:hint="eastAsia" w:cs="Times New Roman"/>
          <w:strike w:val="0"/>
          <w:color w:val="000000"/>
          <w:sz w:val="24"/>
          <w:highlight w:val="none"/>
          <w:lang w:val="en-US" w:eastAsia="zh-CN"/>
        </w:rPr>
        <w:t xml:space="preserve">种植</w:t>
      </w:r>
      <w:r>
        <w:rPr>
          <w:rFonts w:hint="eastAsia" w:ascii="Times New Roman" w:hAnsi="Times New Roman" w:eastAsia="宋体" w:cs="Times New Roman"/>
          <w:strike w:val="0"/>
          <w:color w:val="000000"/>
          <w:sz w:val="24"/>
          <w:highlight w:val="none"/>
          <w:lang w:val="en-US" w:eastAsia="zh-CN"/>
        </w:rPr>
        <w:t xml:space="preserve">主体</w:t>
      </w:r>
      <w:r>
        <w:rPr>
          <w:rFonts w:hint="eastAsia" w:cs="Times New Roman"/>
          <w:strike w:val="0"/>
          <w:color w:val="000000"/>
          <w:sz w:val="24"/>
          <w:highlight w:val="none"/>
          <w:lang w:val="en-US" w:eastAsia="zh-CN"/>
        </w:rPr>
        <w:t xml:space="preserve">代表</w:t>
      </w:r>
      <w:r>
        <w:rPr>
          <w:rFonts w:hint="eastAsia" w:ascii="Times New Roman" w:hAnsi="Times New Roman" w:eastAsia="宋体" w:cs="Times New Roman"/>
          <w:strike w:val="0"/>
          <w:color w:val="000000"/>
          <w:sz w:val="24"/>
          <w:highlight w:val="none"/>
          <w:lang w:val="en-US" w:eastAsia="zh-CN"/>
        </w:rPr>
        <w:t xml:space="preserve">三方人员进行现场数量验收，建立供货台账，台账须有</w:t>
      </w:r>
      <w:r>
        <w:rPr>
          <w:rFonts w:hint="eastAsia" w:cs="Times New Roman"/>
          <w:strike w:val="0"/>
          <w:color w:val="000000"/>
          <w:sz w:val="24"/>
          <w:highlight w:val="none"/>
          <w:lang w:val="en-US" w:eastAsia="zh-CN"/>
        </w:rPr>
        <w:t xml:space="preserve">种植</w:t>
      </w:r>
      <w:r>
        <w:rPr>
          <w:rFonts w:hint="eastAsia" w:ascii="Times New Roman" w:hAnsi="Times New Roman" w:eastAsia="宋体" w:cs="Times New Roman"/>
          <w:strike w:val="0"/>
          <w:color w:val="000000"/>
          <w:sz w:val="24"/>
          <w:highlight w:val="none"/>
          <w:lang w:val="en-US" w:eastAsia="zh-CN"/>
        </w:rPr>
        <w:t xml:space="preserve">主体</w:t>
      </w:r>
      <w:r>
        <w:rPr>
          <w:rFonts w:hint="eastAsia" w:cs="Times New Roman"/>
          <w:strike w:val="0"/>
          <w:color w:val="000000"/>
          <w:sz w:val="24"/>
          <w:highlight w:val="none"/>
          <w:lang w:val="en-US" w:eastAsia="zh-CN"/>
        </w:rPr>
        <w:t xml:space="preserve">代表</w:t>
      </w:r>
      <w:r>
        <w:rPr>
          <w:rFonts w:hint="eastAsia" w:ascii="Times New Roman" w:hAnsi="Times New Roman" w:eastAsia="宋体" w:cs="Times New Roman"/>
          <w:strike w:val="0"/>
          <w:color w:val="000000"/>
          <w:sz w:val="24"/>
          <w:highlight w:val="none"/>
          <w:lang w:val="en-US" w:eastAsia="zh-CN"/>
        </w:rPr>
        <w:t xml:space="preserve">、所在地</w:t>
      </w:r>
      <w:r>
        <w:rPr>
          <w:rFonts w:hint="eastAsia" w:cs="Times New Roman"/>
          <w:strike w:val="0"/>
          <w:color w:val="000000"/>
          <w:sz w:val="24"/>
          <w:highlight w:val="none"/>
          <w:lang w:val="en-US" w:eastAsia="zh-CN"/>
        </w:rPr>
        <w:t xml:space="preserve">农村工作</w:t>
      </w:r>
      <w:r>
        <w:rPr>
          <w:rFonts w:hint="eastAsia" w:ascii="Times New Roman" w:hAnsi="Times New Roman" w:eastAsia="宋体" w:cs="Times New Roman"/>
          <w:strike w:val="0"/>
          <w:color w:val="000000"/>
          <w:sz w:val="24"/>
          <w:highlight w:val="none"/>
          <w:lang w:val="en-US" w:eastAsia="zh-CN"/>
        </w:rPr>
        <w:t xml:space="preserve">部门、第三方核查单位相关人员签字，乙方负责卸货与分发，交货方式由</w:t>
      </w:r>
      <w:r>
        <w:rPr>
          <w:rFonts w:hint="eastAsia" w:ascii="Times New Roman" w:hAnsi="Times New Roman" w:eastAsia="宋体" w:cs="Times New Roman"/>
          <w:strike w:val="0"/>
          <w:color w:val="000000"/>
          <w:sz w:val="24"/>
          <w:highlight w:val="none"/>
          <w:lang w:val="en-US" w:eastAsia="zh-CN"/>
        </w:rPr>
        <w:t xml:space="preserve">甲乙</w:t>
      </w:r>
      <w:r>
        <w:rPr>
          <w:rFonts w:hint="eastAsia" w:cs="Times New Roman"/>
          <w:strike w:val="0"/>
          <w:color w:val="000000"/>
          <w:sz w:val="24"/>
          <w:highlight w:val="none"/>
          <w:lang w:val="en-US" w:eastAsia="zh-CN"/>
        </w:rPr>
        <w:t xml:space="preserve">双</w:t>
      </w:r>
      <w:r>
        <w:rPr>
          <w:rFonts w:hint="eastAsia" w:ascii="Times New Roman" w:hAnsi="Times New Roman" w:eastAsia="宋体" w:cs="Times New Roman"/>
          <w:strike w:val="0"/>
          <w:color w:val="000000"/>
          <w:sz w:val="24"/>
          <w:highlight w:val="none"/>
          <w:lang w:val="en-US" w:eastAsia="zh-CN"/>
        </w:rPr>
        <w:t xml:space="preserve">方共同商定，货物在交付给甲方前发生的一切安全、经济和社会责任由乙方自行负责；</w:t>
      </w:r>
      <w:r>
        <w:rPr>
          <w:rFonts w:hint="eastAsia" w:cs="Times New Roman"/>
          <w:strike w:val="0"/>
          <w:color w:val="000000"/>
          <w:sz w:val="24"/>
          <w:highlight w:val="none"/>
          <w:lang w:val="en-US" w:eastAsia="zh-CN"/>
        </w:rPr>
        <w:t xml:space="preserve">乙方</w:t>
      </w:r>
      <w:r>
        <w:rPr>
          <w:rFonts w:hint="eastAsia" w:ascii="Times New Roman" w:hAnsi="Times New Roman" w:eastAsia="宋体" w:cs="Times New Roman"/>
          <w:strike w:val="0"/>
          <w:color w:val="000000"/>
          <w:sz w:val="24"/>
          <w:highlight w:val="none"/>
          <w:lang w:val="en-US" w:eastAsia="zh-CN"/>
        </w:rPr>
        <w:t xml:space="preserve">对服务期间人员及车辆相关保险、安全等事项负责，乙方提供的产品因质量问题造成的经济损失均由乙方负责。</w:t>
      </w:r>
      <w:r>
        <w:rPr>
          <w:rFonts w:hint="eastAsia" w:ascii="宋体" w:hAnsi="宋体" w:eastAsia="宋体" w:cs="Courier New"/>
          <w:color w:val="000000"/>
          <w:sz w:val="24"/>
          <w:szCs w:val="24"/>
          <w:highlight w:val="none"/>
          <w:lang w:eastAsia="zh-CN"/>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按招标文件执行。</w:t>
      </w:r>
      <w:r>
        <w:rPr>
          <w:rFonts w:hint="eastAsia" w:ascii="宋体" w:hAnsi="宋体" w:eastAsia="宋体" w:cs="Courier New"/>
          <w:color w:val="000000"/>
          <w:sz w:val="24"/>
          <w:szCs w:val="24"/>
          <w:highlight w:val="none"/>
          <w:lang w:eastAsia="zh-CN"/>
        </w:rPr>
      </w:r>
      <w:r/>
    </w:p>
    <w:p>
      <w:pPr>
        <w:pStyle w:val="737"/>
        <w:spacing w:line="240" w:lineRule="auto"/>
        <w:rPr>
          <w:rFonts w:hint="eastAsia"/>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w:t>
      </w:r>
      <w:r>
        <w:rPr>
          <w:rFonts w:ascii="宋体" w:hAnsi="宋体" w:eastAsia="宋体" w:cs="宋体"/>
          <w:sz w:val="24"/>
          <w:szCs w:val="24"/>
          <w:highlight w:val="none"/>
        </w:rPr>
        <w:t xml:space="preserve">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67"/>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sz w:val="24"/>
          <w:szCs w:val="24"/>
          <w:highlight w:val="none"/>
        </w:rPr>
        <w:t xml:space="preserve">本合同金额为（大写）：____________________</w:t>
      </w:r>
      <w:r>
        <w:rPr>
          <w:rFonts w:hint="eastAsia" w:hAnsi="宋体" w:cs="Courier New"/>
          <w:sz w:val="24"/>
          <w:szCs w:val="24"/>
          <w:highlight w:val="none"/>
          <w:lang w:eastAsia="zh-CN"/>
        </w:rPr>
        <w:t xml:space="preserve">元</w:t>
      </w:r>
      <w:r>
        <w:rPr>
          <w:rFonts w:hint="eastAsia" w:hAnsi="宋体" w:eastAsia="宋体" w:cs="Courier New"/>
          <w:sz w:val="24"/>
          <w:szCs w:val="24"/>
          <w:highlight w:val="none"/>
        </w:rPr>
        <w:t xml:space="preserve">（_________________元）人民币。</w:t>
      </w:r>
      <w:r>
        <w:rPr>
          <w:rFonts w:ascii="宋体" w:hAnsi="宋体" w:cs="Courier New"/>
          <w:color w:val="000000"/>
          <w:sz w:val="24"/>
          <w:szCs w:val="24"/>
          <w:highlight w:val="none"/>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3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w:t>
      </w:r>
      <w:r>
        <w:rPr>
          <w:rFonts w:hint="eastAsia" w:ascii="宋体" w:hAnsi="宋体" w:eastAsia="宋体" w:cs="Courier New"/>
          <w:color w:val="000000"/>
          <w:sz w:val="24"/>
          <w:szCs w:val="24"/>
        </w:rPr>
        <w:t xml:space="preserve">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73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w:t>
      </w:r>
      <w:r>
        <w:rPr>
          <w:rFonts w:hint="eastAsia" w:ascii="宋体" w:hAnsi="宋体" w:cs="Courier New"/>
          <w:color w:val="000000"/>
          <w:sz w:val="24"/>
          <w:szCs w:val="24"/>
          <w:lang w:val="en-US" w:eastAsia="zh-CN"/>
        </w:rPr>
        <w:t xml:space="preserve">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rPr>
        <w:t xml:space="preserve">八、</w:t>
      </w:r>
      <w:r>
        <w:rPr>
          <w:rFonts w:hint="eastAsia" w:ascii="方正黑体_GBK" w:hAnsi="方正黑体_GBK" w:eastAsia="方正黑体_GBK" w:cs="方正黑体_GBK"/>
          <w:b w:val="0"/>
          <w:bCs/>
          <w:color w:val="000000"/>
          <w:sz w:val="24"/>
          <w:szCs w:val="24"/>
          <w:highlight w:val="none"/>
        </w:rPr>
        <w:t xml:space="preserve">合同款项支付</w:t>
      </w:r>
      <w:r>
        <w:rPr>
          <w:rFonts w:hint="eastAsia" w:ascii="方正黑体_GBK" w:hAnsi="方正黑体_GBK" w:eastAsia="方正黑体_GBK" w:cs="方正黑体_GBK"/>
          <w:b w:val="0"/>
          <w:bCs/>
          <w:color w:val="000000"/>
          <w:sz w:val="24"/>
          <w:szCs w:val="24"/>
          <w:highlight w:val="none"/>
        </w:rPr>
      </w:r>
      <w:r/>
    </w:p>
    <w:p>
      <w:pPr>
        <w:pStyle w:val="76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6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737"/>
        <w:keepLines w:val="0"/>
        <w:keepNext w:val="0"/>
        <w:pageBreakBefore w:val="0"/>
        <w:spacing w:line="264"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8.1.2</w:t>
      </w:r>
      <w:r>
        <w:rPr>
          <w:rFonts w:hint="eastAsia" w:ascii="Times New Roman" w:hAnsi="Times New Roman" w:eastAsia="宋体" w:cs="Times New Roman"/>
          <w:color w:val="000000"/>
          <w:sz w:val="24"/>
          <w:szCs w:val="24"/>
          <w:highlight w:val="none"/>
          <w:lang w:val="en-US" w:eastAsia="zh-CN"/>
        </w:rPr>
        <w:t xml:space="preserve">送货结束后，乙方向甲方提供相关供货税务发票等凭据，配合甲方完成采购验收后，甲方支付合同总价款的50%，项目区种植主体应用产品结束且未发生产品质量问题后，甲方支付合同总价款的20%</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r>
      <w:r/>
    </w:p>
    <w:p>
      <w:pPr>
        <w:pStyle w:val="737"/>
        <w:keepLines w:val="0"/>
        <w:keepNext w:val="0"/>
        <w:pageBreakBefore w:val="0"/>
        <w:spacing w:before="0" w:after="0" w:line="264"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rPr>
          <w:rFonts w:ascii="Times New Roman" w:hAnsi="Times New Roman" w:eastAsia="宋体" w:cs="Times New Roman"/>
          <w:color w:val="000000"/>
          <w:sz w:val="24"/>
          <w:szCs w:val="24"/>
          <w:highlight w:val="none"/>
        </w:rPr>
      </w:r>
      <w:r/>
    </w:p>
    <w:p>
      <w:pPr>
        <w:pStyle w:val="737"/>
        <w:keepLines w:val="0"/>
        <w:keepNext w:val="0"/>
        <w:pageBreakBefore w:val="0"/>
        <w:spacing w:before="0" w:after="0" w:line="264"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8.3 当采购数量与实际使用数量不一致时，乙方应根据实际使用量供货，合同的最终结算金额按实际使用量乘以成交单价进行计算。</w:t>
      </w:r>
      <w:r>
        <w:rPr>
          <w:rFonts w:ascii="Times New Roman" w:hAnsi="Times New Roman" w:eastAsia="宋体" w:cs="Times New Roman"/>
          <w:color w:val="000000"/>
          <w:sz w:val="24"/>
          <w:szCs w:val="24"/>
          <w:highlight w:val="none"/>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37"/>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Times New Roman" w:hAnsi="Times New Roman" w:eastAsia="宋体" w:cs="Times New Roman"/>
          <w:color w:val="000000"/>
          <w:sz w:val="24"/>
          <w:szCs w:val="24"/>
          <w:highlight w:val="none"/>
        </w:rPr>
        <w:t xml:space="preserve">10.2 货到后，每个产品甲方随机抽取1个样品进行封存，时间一年，如项目片区</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主体在使用过程中提出异议或举报有质量问题，采购人将封存的样品委托国家认可的专业检测机构进行检测，并出具质量检测报告。</w:t>
      </w:r>
      <w:r>
        <w:rPr>
          <w:rFonts w:hint="eastAsia" w:ascii="Times New Roman" w:hAnsi="Times New Roman" w:eastAsia="宋体" w:cs="Times New Roman"/>
          <w:color w:val="000000"/>
          <w:sz w:val="24"/>
          <w:szCs w:val="24"/>
          <w:highlight w:val="none"/>
        </w:rPr>
        <w:t xml:space="preserve">检测封存的样品，由乙方承担所发生的全部费用</w:t>
      </w:r>
      <w:r>
        <w:rPr>
          <w:rFonts w:hint="eastAsia" w:ascii="Times New Roman" w:hAnsi="Times New Roman" w:eastAsia="宋体" w:cs="Times New Roman"/>
          <w:color w:val="000000"/>
          <w:sz w:val="24"/>
          <w:szCs w:val="24"/>
          <w:highlight w:val="none"/>
          <w:lang w:eastAsia="zh-CN"/>
        </w:rPr>
        <w:t xml:space="preserve">。</w:t>
      </w:r>
      <w:r>
        <w:rPr>
          <w:rFonts w:hint="eastAsia" w:ascii="宋体" w:hAnsi="宋体" w:eastAsia="宋体" w:cs="Courier New"/>
          <w:color w:val="000000"/>
          <w:sz w:val="24"/>
          <w:szCs w:val="24"/>
          <w:lang w:eastAsia="zh-CN"/>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w:t>
      </w:r>
      <w:r>
        <w:rPr>
          <w:rFonts w:hint="eastAsia" w:ascii="宋体" w:hAnsi="宋体" w:eastAsia="宋体" w:cs="Courier New"/>
          <w:color w:val="000000"/>
          <w:sz w:val="24"/>
          <w:szCs w:val="24"/>
          <w:lang w:val="en-US" w:eastAsia="zh-CN"/>
        </w:rPr>
        <w:t xml:space="preserve">出现</w:t>
      </w:r>
      <w:r>
        <w:rPr>
          <w:rFonts w:hint="eastAsia" w:ascii="宋体" w:hAnsi="宋体" w:eastAsia="宋体" w:cs="Courier New"/>
          <w:color w:val="000000"/>
          <w:sz w:val="24"/>
          <w:szCs w:val="24"/>
        </w:rPr>
        <w:t xml:space="preserve">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10.3.1 </w:t>
      </w:r>
      <w:r>
        <w:rPr>
          <w:rFonts w:hint="eastAsia" w:ascii="宋体" w:hAnsi="宋体" w:eastAsia="宋体" w:cs="Courier New"/>
          <w:color w:val="000000"/>
          <w:sz w:val="24"/>
          <w:szCs w:val="24"/>
        </w:rPr>
        <w:t xml:space="preserve">更换：</w:t>
      </w:r>
      <w:r>
        <w:rPr>
          <w:rFonts w:hint="eastAsia" w:ascii="Times New Roman" w:hAnsi="Times New Roman" w:eastAsia="宋体" w:cs="Times New Roman"/>
          <w:color w:val="000000"/>
          <w:sz w:val="24"/>
          <w:szCs w:val="24"/>
          <w:highlight w:val="none"/>
        </w:rPr>
        <w:t xml:space="preserve">乙方重新配送质量合格产品，对已施用不合格的产品，乙方承担由于质量问题造成的经济损失，已施用的质量不合格</w:t>
      </w:r>
      <w:r>
        <w:rPr>
          <w:rFonts w:hint="eastAsia" w:cs="Times New Roman"/>
          <w:color w:val="000000"/>
          <w:sz w:val="24"/>
          <w:szCs w:val="24"/>
          <w:highlight w:val="none"/>
          <w:lang w:val="en-US" w:eastAsia="zh-CN"/>
        </w:rPr>
        <w:t xml:space="preserve">产品</w:t>
      </w:r>
      <w:r>
        <w:rPr>
          <w:rFonts w:hint="eastAsia" w:ascii="Times New Roman" w:hAnsi="Times New Roman" w:eastAsia="宋体" w:cs="Times New Roman"/>
          <w:color w:val="000000"/>
          <w:sz w:val="24"/>
          <w:szCs w:val="24"/>
          <w:highlight w:val="none"/>
        </w:rPr>
        <w:t xml:space="preserve">不计入实际供货数量</w:t>
      </w:r>
      <w:r>
        <w:rPr>
          <w:rFonts w:ascii="Times New Roman" w:hAnsi="Times New Roman" w:eastAsia="宋体" w:cs="Times New Roman"/>
          <w:color w:val="000000"/>
          <w:sz w:val="24"/>
          <w:szCs w:val="24"/>
          <w:highlight w:val="none"/>
        </w:rPr>
        <w:t xml:space="preserve">。</w:t>
      </w:r>
      <w:r>
        <w:rPr>
          <w:rFonts w:hint="eastAsia" w:ascii="宋体" w:hAnsi="宋体" w:eastAsia="宋体" w:cs="Courier New"/>
          <w:color w:val="000000"/>
          <w:sz w:val="24"/>
          <w:szCs w:val="24"/>
          <w:lang w:eastAsia="zh-CN"/>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10.3.2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4 </w:t>
      </w:r>
      <w:r>
        <w:rPr>
          <w:rFonts w:ascii="Times New Roman" w:hAnsi="Times New Roman" w:eastAsia="宋体" w:cs="Times New Roman"/>
          <w:color w:val="000000"/>
          <w:sz w:val="24"/>
          <w:szCs w:val="24"/>
          <w:highlight w:val="none"/>
        </w:rPr>
        <w:t xml:space="preserve">如在使用过程中，</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主体发现或怀疑质量原因而造成当季作物损失，乙方在接到甲方通知后，必须在24小时内到达甲方现场进行处理；确认是产品质量原因造成的，由乙方承担对项目片区</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主体造成的全部经济损失。</w:t>
      </w:r>
      <w:r>
        <w:rPr>
          <w:rFonts w:hint="eastAsia" w:ascii="Times New Roman" w:hAnsi="Times New Roman" w:eastAsia="宋体" w:cs="Times New Roman"/>
          <w:color w:val="000000"/>
          <w:sz w:val="24"/>
          <w:szCs w:val="24"/>
          <w:highlight w:val="none"/>
          <w:lang w:eastAsia="zh-CN"/>
        </w:rPr>
        <w:t xml:space="preserve">作物损失赔偿标准按当地当季市场均价计算。</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5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w:t>
      </w:r>
      <w:r>
        <w:rPr>
          <w:rFonts w:hint="eastAsia" w:ascii="宋体" w:hAnsi="宋体" w:eastAsia="宋体" w:cs="Courier New"/>
          <w:color w:val="000000"/>
          <w:sz w:val="24"/>
          <w:szCs w:val="24"/>
          <w:lang w:val="en-US" w:eastAsia="zh-CN"/>
        </w:rPr>
        <w:t xml:space="preserve">6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1</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依法成立验收小组履约验收工作，按照采购合同约定对乙方履约情况进行验收，符合验收标准的，予以签收，否则不予签收，同时进行送货数量的核实。在组织履约验收前，将根据项目特点制定验收方案，明确验收的时间、方式、程序等内容，通知乙方，乙方应根据验收方案做好相应配合工作。</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验收时甲方按照采购合同的约定对</w:t>
      </w:r>
      <w:r>
        <w:rPr>
          <w:rFonts w:hint="eastAsia" w:ascii="宋体" w:hAnsi="宋体" w:cs="Courier New"/>
          <w:color w:val="000000"/>
          <w:sz w:val="24"/>
          <w:szCs w:val="24"/>
          <w:lang w:eastAsia="zh-CN"/>
        </w:rPr>
        <w:t xml:space="preserve">产品数量</w:t>
      </w:r>
      <w:r>
        <w:rPr>
          <w:rFonts w:hint="eastAsia" w:ascii="宋体" w:hAnsi="宋体" w:eastAsia="宋体" w:cs="Courier New"/>
          <w:color w:val="000000"/>
          <w:sz w:val="24"/>
          <w:szCs w:val="24"/>
        </w:rPr>
        <w:t xml:space="preserve">、产品检测报告和商务要求的履约情况进行确认。验收结束后验收小组出具验收书，列明各项标准的验收情况及项目总体评价，由验收双方共同签署。履约验收的各项资料存档备查。</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5‰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37"/>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4"/>
      <w:r/>
      <w:bookmarkEnd w:id="185"/>
      <w:r/>
      <w:bookmarkEnd w:id="186"/>
      <w:r>
        <w:rPr>
          <w:rFonts w:hint="eastAsia" w:ascii="宋体" w:hAnsi="宋体" w:eastAsia="宋体" w:cs="Courier New"/>
          <w:color w:val="000000"/>
          <w:sz w:val="24"/>
          <w:szCs w:val="24"/>
        </w:rPr>
      </w:r>
      <w:r/>
    </w:p>
    <w:p>
      <w:pPr>
        <w:pStyle w:val="767"/>
        <w:ind w:firstLine="0"/>
        <w:keepLines w:val="0"/>
        <w:keepNext w:val="0"/>
        <w:pageBreakBefore w:val="0"/>
        <w:spacing w:before="120" w:after="120" w:line="264" w:lineRule="auto"/>
        <w:widowControl w:val="off"/>
        <w:rPr>
          <w:rFonts w:hint="eastAsia" w:hAnsi="宋体" w:eastAsia="宋体" w:cs="Courier New"/>
          <w:sz w:val="24"/>
          <w:szCs w:val="24"/>
        </w:rPr>
      </w:pPr>
      <w:r/>
      <w:bookmarkStart w:id="193" w:name="_Hlt16619369"/>
      <w:r/>
      <w:bookmarkEnd w:id="193"/>
      <w:r>
        <w:rPr>
          <w:rFonts w:hint="eastAsia" w:hAnsi="宋体" w:eastAsia="宋体" w:cs="Courier New"/>
          <w:sz w:val="24"/>
          <w:szCs w:val="24"/>
        </w:rPr>
        <w:t xml:space="preserve">  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ascii="Times New Roman" w:hAnsi="Times New Roman" w:cs="Times New Roman"/>
          <w:color w:val="000000"/>
          <w:sz w:val="24"/>
          <w:szCs w:val="24"/>
          <w:highlight w:val="none"/>
          <w:lang w:eastAsia="zh-CN"/>
        </w:rPr>
        <w:t xml:space="preserve">南京市六合区农业农村局</w:t>
      </w:r>
      <w:r>
        <w:rPr>
          <w:rFonts w:hint="eastAsia" w:hAnsi="宋体" w:eastAsia="宋体" w:cs="Courier New"/>
          <w:sz w:val="24"/>
          <w:szCs w:val="24"/>
        </w:rPr>
        <w:t xml:space="preserve">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6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w:t>
      </w:r>
      <w:r>
        <w:rPr>
          <w:rFonts w:ascii="Times New Roman" w:hAnsi="Times New Roman" w:eastAsia="宋体" w:cs="Times New Roman"/>
          <w:color w:val="000000"/>
          <w:sz w:val="24"/>
          <w:szCs w:val="24"/>
          <w:highlight w:val="none"/>
        </w:rPr>
        <w:t xml:space="preserve">南京市六合区六合大厦</w:t>
      </w:r>
      <w:r>
        <w:rPr>
          <w:rFonts w:hint="eastAsia" w:ascii="Times New Roman" w:hAnsi="Times New Roman" w:cs="Times New Roman"/>
          <w:color w:val="000000"/>
          <w:sz w:val="24"/>
          <w:szCs w:val="24"/>
          <w:highlight w:val="none"/>
          <w:lang w:val="en-US" w:eastAsia="zh-CN"/>
        </w:rPr>
        <w:t xml:space="preserve">21</w:t>
      </w:r>
      <w:r>
        <w:rPr>
          <w:rFonts w:hint="eastAsia" w:ascii="Times New Roman" w:hAnsi="Times New Roman" w:cs="Times New Roman"/>
          <w:color w:val="000000"/>
          <w:sz w:val="24"/>
          <w:szCs w:val="24"/>
          <w:highlight w:val="none"/>
          <w:lang w:eastAsia="zh-CN"/>
        </w:rPr>
        <w:t xml:space="preserve">楼</w:t>
      </w:r>
      <w:r>
        <w:rPr>
          <w:rFonts w:ascii="Times New Roman" w:hAnsi="Times New Roman" w:eastAsia="宋体" w:cs="Times New Roman"/>
          <w:color w:val="000000"/>
          <w:sz w:val="24"/>
          <w:szCs w:val="24"/>
          <w:highlight w:val="none"/>
        </w:rPr>
        <w:t xml:space="preserve">21</w:t>
      </w:r>
      <w:r>
        <w:rPr>
          <w:rFonts w:hint="eastAsia" w:ascii="Times New Roman" w:hAnsi="Times New Roman"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1室</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76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67"/>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w:t>
      </w:r>
      <w:r>
        <w:rPr>
          <w:rFonts w:hint="eastAsia" w:ascii="Times New Roman" w:hAnsi="Times New Roman" w:cs="Times New Roman"/>
          <w:color w:val="000000"/>
          <w:sz w:val="24"/>
          <w:szCs w:val="24"/>
          <w:highlight w:val="none"/>
          <w:u w:val="none"/>
          <w:lang w:val="en-US" w:eastAsia="zh-CN"/>
        </w:rPr>
        <w:t xml:space="preserve">025-57758033</w:t>
      </w:r>
      <w:r>
        <w:rPr>
          <w:rFonts w:hint="eastAsia" w:hAnsi="宋体" w:eastAsia="宋体" w:cs="Courier New"/>
          <w:sz w:val="24"/>
          <w:szCs w:val="24"/>
        </w:rPr>
        <w:t xml:space="preserve">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6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767"/>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73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767"/>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737"/>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Pr>
          <w:rFonts w:hint="eastAsia" w:ascii="方正小标宋简体" w:hAnsi="方正小标宋简体" w:eastAsia="方正小标宋简体" w:cs="方正小标宋简体"/>
          <w:color w:val="000000"/>
          <w:sz w:val="36"/>
          <w:szCs w:val="36"/>
        </w:rPr>
      </w:r>
      <w:r/>
    </w:p>
    <w:p>
      <w:pPr>
        <w:pStyle w:val="737"/>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737"/>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37"/>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737"/>
        <w:ind w:firstLine="480"/>
        <w:keepLines w:val="0"/>
        <w:keepNext w:val="0"/>
        <w:pageBreakBefore w:val="0"/>
        <w:spacing w:line="264"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根据2026年省级现代农业发展补助专项（粮食和油料高产优质片区建设政策）项目储备要求，区农业农村局制定《2026年六合区省级稻麦高产优质片区建设项目实施方案》，进一步挖掘我区稻麦单产潜力，加强良种良技、农机农艺融合，集成稻麦绿色高产高效技术，辐射带动全区粮油大面积均衡增产，保障粮油安全。</w:t>
      </w:r>
      <w:r>
        <w:rPr>
          <w:rFonts w:hint="eastAsia" w:ascii="Times New Roman" w:hAnsi="Times New Roman" w:eastAsia="宋体" w:cs="Times New Roman"/>
          <w:color w:val="000000"/>
          <w:sz w:val="24"/>
          <w:szCs w:val="24"/>
          <w:highlight w:val="none"/>
          <w:lang w:eastAsia="zh-CN"/>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932"/>
        <w:tblW w:w="5069"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5"/>
        <w:gridCol w:w="1921"/>
        <w:gridCol w:w="743"/>
        <w:gridCol w:w="587"/>
        <w:gridCol w:w="1254"/>
        <w:gridCol w:w="1071"/>
        <w:gridCol w:w="1985"/>
        <w:gridCol w:w="989"/>
        <w:gridCol w:w="792"/>
      </w:tblGrid>
      <w:tr>
        <w:trPr>
          <w:trHeight w:val="470"/>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序号</w:t>
            </w:r>
            <w:r>
              <w:rPr>
                <w:rFonts w:ascii="Times New Roman" w:hAnsi="Times New Roman" w:eastAsia="宋体" w:cs="Times New Roman"/>
                <w:bCs/>
                <w:color w:val="000000"/>
                <w:sz w:val="24"/>
                <w:szCs w:val="24"/>
                <w:highlight w:val="none"/>
              </w:rPr>
            </w:r>
            <w:r/>
          </w:p>
        </w:tc>
        <w:tc>
          <w:tcPr>
            <w:tcW w:w="1918"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hint="eastAsia" w:ascii="Times New Roman" w:hAnsi="Times New Roman" w:cs="Times New Roman"/>
                <w:bCs/>
                <w:color w:val="000000"/>
                <w:sz w:val="24"/>
                <w:szCs w:val="24"/>
                <w:highlight w:val="none"/>
                <w:lang w:eastAsia="zh-CN"/>
              </w:rPr>
              <w:t xml:space="preserve">分项</w:t>
            </w:r>
            <w:r>
              <w:rPr>
                <w:rFonts w:ascii="Times New Roman" w:hAnsi="Times New Roman" w:eastAsia="宋体" w:cs="Times New Roman"/>
                <w:bCs/>
                <w:color w:val="000000"/>
                <w:sz w:val="24"/>
                <w:szCs w:val="24"/>
                <w:highlight w:val="none"/>
              </w:rPr>
              <w:t xml:space="preserve">名称</w:t>
            </w:r>
            <w:r>
              <w:rPr>
                <w:rFonts w:ascii="Times New Roman" w:hAnsi="Times New Roman" w:eastAsia="宋体" w:cs="Times New Roman"/>
                <w:bCs/>
                <w:color w:val="000000"/>
                <w:sz w:val="24"/>
                <w:szCs w:val="24"/>
                <w:highlight w:val="none"/>
              </w:rPr>
            </w:r>
            <w:r/>
          </w:p>
        </w:tc>
        <w:tc>
          <w:tcPr>
            <w:tcW w:w="74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数量</w:t>
            </w:r>
            <w:r>
              <w:rPr>
                <w:rFonts w:ascii="Times New Roman" w:hAnsi="Times New Roman" w:eastAsia="宋体" w:cs="Times New Roman"/>
                <w:bCs/>
                <w:color w:val="000000"/>
                <w:sz w:val="24"/>
                <w:szCs w:val="24"/>
                <w:highlight w:val="none"/>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rPr>
              <w:t xml:space="preserve">单位</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单价报价上限（元）</w:t>
            </w:r>
            <w:r>
              <w:rPr>
                <w:rFonts w:ascii="Times New Roman" w:hAnsi="Times New Roman" w:eastAsia="宋体" w:cs="Times New Roman"/>
                <w:bCs/>
                <w:color w:val="000000"/>
                <w:sz w:val="24"/>
                <w:szCs w:val="24"/>
                <w:highlight w:val="none"/>
                <w:lang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rPr>
              <w:t xml:space="preserve">产品类型</w:t>
            </w:r>
            <w:r>
              <w:rPr>
                <w:rFonts w:ascii="Times New Roman" w:hAnsi="Times New Roman" w:eastAsia="宋体" w:cs="Times New Roman"/>
                <w:bCs/>
                <w:color w:val="000000"/>
                <w:sz w:val="24"/>
                <w:szCs w:val="24"/>
                <w:highlight w:val="none"/>
                <w:lang w:val="en-US" w:eastAsia="zh-CN" w:bidi="ar-SA"/>
              </w:rPr>
            </w:r>
            <w:r/>
          </w:p>
        </w:tc>
        <w:tc>
          <w:tcPr>
            <w:tcW w:w="198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rPr>
              <w:t xml:space="preserve">所属</w:t>
            </w:r>
            <w:r>
              <w:rPr>
                <w:rFonts w:ascii="Times New Roman" w:hAnsi="Times New Roman" w:eastAsia="宋体" w:cs="Times New Roman"/>
                <w:bCs/>
                <w:color w:val="000000"/>
                <w:sz w:val="24"/>
                <w:szCs w:val="24"/>
                <w:highlight w:val="none"/>
                <w:lang w:eastAsia="zh-CN"/>
              </w:rPr>
              <w:t xml:space="preserve">行业</w:t>
            </w:r>
            <w:r>
              <w:rPr>
                <w:rFonts w:ascii="Times New Roman" w:hAnsi="Times New Roman" w:eastAsia="宋体" w:cs="Times New Roman"/>
                <w:bCs/>
                <w:color w:val="000000"/>
                <w:sz w:val="24"/>
                <w:szCs w:val="24"/>
                <w:highlight w:val="none"/>
              </w:rPr>
              <w:t xml:space="preserve">类型</w:t>
            </w:r>
            <w:r>
              <w:rPr>
                <w:rFonts w:ascii="Times New Roman" w:hAnsi="Times New Roman" w:eastAsia="宋体" w:cs="Times New Roman"/>
                <w:bCs/>
                <w:color w:val="000000"/>
                <w:sz w:val="24"/>
                <w:szCs w:val="24"/>
                <w:highlight w:val="none"/>
                <w:lang w:val="en-US" w:eastAsia="zh-CN" w:bidi="ar-SA"/>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产品属性</w:t>
            </w:r>
            <w:r>
              <w:rPr>
                <w:rFonts w:ascii="Times New Roman" w:hAnsi="Times New Roman" w:eastAsia="宋体" w:cs="Times New Roman"/>
                <w:bCs/>
                <w:color w:val="000000"/>
                <w:sz w:val="24"/>
                <w:szCs w:val="24"/>
                <w:highlight w:val="none"/>
                <w:lang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备注</w:t>
            </w:r>
            <w:r>
              <w:rPr>
                <w:rFonts w:ascii="Times New Roman" w:hAnsi="Times New Roman" w:eastAsia="宋体" w:cs="Times New Roman"/>
                <w:bCs/>
                <w:color w:val="000000"/>
                <w:sz w:val="24"/>
                <w:szCs w:val="24"/>
                <w:highlight w:val="none"/>
                <w:lang w:eastAsia="zh-CN"/>
              </w:rPr>
            </w:r>
            <w:r/>
          </w:p>
        </w:tc>
      </w:tr>
      <w:tr>
        <w:trPr>
          <w:trHeight w:val="414"/>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w:t>
            </w:r>
            <w:r>
              <w:rPr>
                <w:rFonts w:ascii="Times New Roman" w:hAnsi="Times New Roman" w:eastAsia="宋体" w:cs="Times New Roman"/>
                <w:bCs/>
                <w:color w:val="000000"/>
                <w:sz w:val="24"/>
                <w:szCs w:val="24"/>
                <w:highlight w:val="none"/>
                <w:lang w:val="en-US" w:eastAsia="zh-CN"/>
              </w:rPr>
            </w:r>
            <w:r/>
          </w:p>
        </w:tc>
        <w:tc>
          <w:tcPr>
            <w:tcW w:w="1918" w:type="dxa"/>
            <w:vAlign w:val="center"/>
            <w:textDirection w:val="lrTb"/>
            <w:noWrap w:val="false"/>
          </w:tcPr>
          <w:p>
            <w:pPr>
              <w:pStyle w:val="737"/>
              <w:jc w:val="center"/>
              <w:keepLines w:val="0"/>
              <w:keepNext w:val="0"/>
              <w:pageBreakBefore w:val="0"/>
              <w:spacing w:line="264" w:lineRule="auto"/>
              <w:widowControl w:val="off"/>
              <w:rPr>
                <w:rFonts w:hint="eastAsia"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复合肥料</w:t>
            </w:r>
            <w:r>
              <w:rPr>
                <w:rFonts w:hint="eastAsia" w:ascii="Times New Roman" w:hAnsi="Times New Roman" w:cs="Times New Roman"/>
                <w:bCs/>
                <w:color w:val="000000"/>
                <w:sz w:val="24"/>
                <w:szCs w:val="24"/>
                <w:highlight w:val="none"/>
                <w:lang w:val="en-US" w:eastAsia="zh-CN"/>
              </w:rPr>
            </w:r>
            <w:r/>
          </w:p>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（含氮钾）</w:t>
            </w:r>
            <w:r>
              <w:rPr>
                <w:rFonts w:ascii="Times New Roman" w:hAnsi="Times New Roman" w:eastAsia="宋体" w:cs="Times New Roman"/>
                <w:bCs/>
                <w:color w:val="000000"/>
                <w:sz w:val="24"/>
                <w:szCs w:val="24"/>
                <w:highlight w:val="none"/>
                <w:lang w:val="en-US" w:eastAsia="zh-CN"/>
              </w:rPr>
            </w:r>
            <w:r/>
          </w:p>
        </w:tc>
        <w:tc>
          <w:tcPr>
            <w:tcW w:w="74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490</w:t>
            </w:r>
            <w:r>
              <w:rPr>
                <w:rFonts w:ascii="Times New Roman" w:hAnsi="Times New Roman" w:eastAsia="宋体" w:cs="Times New Roman"/>
                <w:bCs/>
                <w:color w:val="000000"/>
                <w:sz w:val="24"/>
                <w:szCs w:val="24"/>
                <w:highlight w:val="none"/>
                <w:lang w:val="en-US" w:eastAsia="zh-CN"/>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2</w:t>
            </w:r>
            <w:r>
              <w:rPr>
                <w:rFonts w:hint="eastAsia"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val="en-US" w:eastAsia="zh-CN"/>
              </w:rPr>
              <w:t xml:space="preserve">00/吨</w:t>
            </w:r>
            <w:r>
              <w:rPr>
                <w:rFonts w:ascii="Times New Roman" w:hAnsi="Times New Roman" w:eastAsia="宋体" w:cs="Times New Roman"/>
                <w:bCs/>
                <w:color w:val="000000"/>
                <w:sz w:val="24"/>
                <w:szCs w:val="24"/>
                <w:highlight w:val="none"/>
                <w:lang w:val="en-US"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核心产品</w:t>
            </w: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000000"/>
                <w:sz w:val="24"/>
                <w:szCs w:val="24"/>
                <w:highlight w:val="none"/>
                <w:lang w:val="en-US" w:eastAsia="zh-CN"/>
                <w14:ligatures w14:val="none"/>
              </w:rPr>
            </w:pPr>
            <w:r>
              <w:rPr>
                <w:rFonts w:ascii="Times New Roman" w:hAnsi="Times New Roman" w:eastAsia="宋体" w:cs="Times New Roman"/>
                <w:color w:val="000000"/>
                <w:sz w:val="24"/>
                <w:szCs w:val="24"/>
                <w:highlight w:val="none"/>
                <w:lang w:val="en-US" w:eastAsia="zh-CN"/>
              </w:rPr>
              <w:t xml:space="preserve">工业</w:t>
            </w:r>
            <w:r>
              <w:rPr>
                <w:rFonts w:ascii="Times New Roman" w:hAnsi="Times New Roman" w:eastAsia="宋体" w:cs="Times New Roman"/>
                <w:color w:val="000000"/>
                <w:sz w:val="24"/>
                <w:szCs w:val="24"/>
                <w:highlight w:val="none"/>
                <w:lang w:val="en-US" w:eastAsia="zh-CN"/>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rPr>
                <w:rFonts w:ascii="Times New Roman" w:hAnsi="Times New Roman" w:eastAsia="宋体" w:cs="Times New Roman"/>
                <w:bCs/>
                <w:color w:val="000000"/>
                <w:sz w:val="24"/>
                <w:szCs w:val="24"/>
                <w:highlight w:val="none"/>
                <w:lang w:val="en-US"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414"/>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bidi="ar-SA"/>
              </w:rPr>
            </w:pPr>
            <w:r>
              <w:rPr>
                <w:rFonts w:hint="eastAsia"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val="en-US" w:eastAsia="zh-CN" w:bidi="ar-SA"/>
              </w:rPr>
            </w:r>
            <w:r/>
          </w:p>
        </w:tc>
        <w:tc>
          <w:tcPr>
            <w:tcW w:w="1918" w:type="dxa"/>
            <w:vAlign w:val="center"/>
            <w:textDirection w:val="lrTb"/>
            <w:noWrap w:val="false"/>
          </w:tcPr>
          <w:p>
            <w:pPr>
              <w:pStyle w:val="737"/>
              <w:jc w:val="center"/>
              <w:keepLines w:val="0"/>
              <w:keepNext w:val="0"/>
              <w:pageBreakBefore w:val="0"/>
              <w:widowControl/>
              <w:rPr>
                <w:rFonts w:ascii="Times New Roman" w:hAnsi="Times New Roman" w:eastAsia="宋体" w:cs="Times New Roman"/>
                <w:bCs/>
                <w:color w:val="000000"/>
                <w:sz w:val="24"/>
                <w:szCs w:val="24"/>
                <w:highlight w:val="none"/>
                <w:lang w:val="en-US" w:eastAsia="zh-CN"/>
              </w:rPr>
            </w:pPr>
            <w:r>
              <w:rPr>
                <w:rFonts w:ascii="Times New Roman" w:hAnsi="Times New Roman" w:cs="Times New Roman"/>
                <w:color w:val="000000"/>
                <w:sz w:val="24"/>
                <w:szCs w:val="24"/>
                <w:highlight w:val="none"/>
                <w:lang w:val="en-US" w:eastAsia="zh-CN" w:bidi="ar"/>
              </w:rPr>
              <w:t xml:space="preserve">大量元素水溶肥料</w:t>
            </w:r>
            <w:r>
              <w:rPr>
                <w:rFonts w:ascii="Times New Roman" w:hAnsi="Times New Roman" w:eastAsia="宋体" w:cs="Times New Roman"/>
                <w:bCs/>
                <w:color w:val="000000"/>
                <w:sz w:val="24"/>
                <w:szCs w:val="24"/>
                <w:highlight w:val="none"/>
                <w:lang w:val="en-US" w:eastAsia="zh-CN"/>
              </w:rPr>
            </w:r>
            <w:r/>
          </w:p>
        </w:tc>
        <w:tc>
          <w:tcPr>
            <w:tcW w:w="74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3.5</w:t>
            </w:r>
            <w:r>
              <w:rPr>
                <w:rFonts w:ascii="Times New Roman" w:hAnsi="Times New Roman" w:eastAsia="宋体" w:cs="Times New Roman"/>
                <w:bCs/>
                <w:color w:val="000000"/>
                <w:sz w:val="24"/>
                <w:szCs w:val="24"/>
                <w:highlight w:val="none"/>
                <w:lang w:val="en-US" w:eastAsia="zh-CN"/>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1</w:t>
            </w:r>
            <w:r>
              <w:rPr>
                <w:rFonts w:hint="eastAsia" w:cs="Times New Roman"/>
                <w:bCs/>
                <w:color w:val="000000"/>
                <w:sz w:val="24"/>
                <w:szCs w:val="24"/>
                <w:highlight w:val="none"/>
                <w:lang w:val="en-US" w:eastAsia="zh-CN"/>
              </w:rPr>
              <w:t xml:space="preserve">9</w:t>
            </w:r>
            <w:r>
              <w:rPr>
                <w:rFonts w:ascii="Times New Roman" w:hAnsi="Times New Roman" w:eastAsia="宋体" w:cs="Times New Roman"/>
                <w:bCs/>
                <w:color w:val="000000"/>
                <w:sz w:val="24"/>
                <w:szCs w:val="24"/>
                <w:highlight w:val="none"/>
                <w:lang w:val="en-US" w:eastAsia="zh-CN"/>
              </w:rPr>
              <w:t xml:space="preserve">000/吨</w:t>
            </w:r>
            <w:r>
              <w:rPr>
                <w:rFonts w:ascii="Times New Roman" w:hAnsi="Times New Roman" w:eastAsia="宋体" w:cs="Times New Roman"/>
                <w:bCs/>
                <w:color w:val="000000"/>
                <w:sz w:val="24"/>
                <w:szCs w:val="24"/>
                <w:highlight w:val="none"/>
                <w:lang w:val="en-US"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sz w:val="24"/>
                <w:szCs w:val="24"/>
                <w:highlight w:val="none"/>
                <w:lang w:val="en-US" w:eastAsia="zh-CN"/>
              </w:rPr>
              <w:t xml:space="preserve">工业</w:t>
            </w:r>
            <w:r>
              <w:rPr>
                <w:rFonts w:ascii="Times New Roman" w:hAnsi="Times New Roman" w:eastAsia="宋体" w:cs="Times New Roman"/>
                <w:color w:val="000000"/>
                <w:sz w:val="24"/>
                <w:szCs w:val="24"/>
                <w:highlight w:val="none"/>
                <w:lang w:val="en-US" w:eastAsia="zh-CN"/>
                <w14:ligatures w14:val="none"/>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rPr>
                <w:rFonts w:ascii="Times New Roman" w:hAnsi="Times New Roman" w:eastAsia="宋体" w:cs="Times New Roman"/>
                <w:bCs/>
                <w:color w:val="000000"/>
                <w:sz w:val="24"/>
                <w:szCs w:val="24"/>
                <w:highlight w:val="none"/>
                <w:lang w:val="en-US"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270"/>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3</w:t>
            </w:r>
            <w:r>
              <w:rPr>
                <w:rFonts w:ascii="Times New Roman" w:hAnsi="Times New Roman" w:eastAsia="宋体" w:cs="Times New Roman"/>
                <w:bCs/>
                <w:color w:val="000000"/>
                <w:sz w:val="24"/>
                <w:szCs w:val="24"/>
                <w:highlight w:val="none"/>
                <w:lang w:val="en-US" w:eastAsia="zh-CN"/>
              </w:rPr>
            </w:r>
            <w:r/>
          </w:p>
        </w:tc>
        <w:tc>
          <w:tcPr>
            <w:tcW w:w="1918"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cs="Times New Roman"/>
                <w:color w:val="000000"/>
                <w:sz w:val="24"/>
                <w:szCs w:val="24"/>
                <w:highlight w:val="none"/>
                <w:lang w:val="en-US" w:eastAsia="zh-CN" w:bidi="ar"/>
              </w:rPr>
              <w:t xml:space="preserve">含氨基酸水溶肥料</w:t>
            </w:r>
            <w:r>
              <w:rPr>
                <w:rFonts w:ascii="Times New Roman" w:hAnsi="Times New Roman" w:eastAsia="宋体" w:cs="Times New Roman"/>
                <w:bCs/>
                <w:color w:val="000000"/>
                <w:sz w:val="24"/>
                <w:szCs w:val="24"/>
                <w:highlight w:val="none"/>
                <w:lang w:val="en-US" w:eastAsia="zh-CN"/>
              </w:rPr>
            </w:r>
            <w:r/>
          </w:p>
        </w:tc>
        <w:tc>
          <w:tcPr>
            <w:tcW w:w="74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7</w:t>
            </w:r>
            <w:r>
              <w:rPr>
                <w:rFonts w:ascii="Times New Roman" w:hAnsi="Times New Roman" w:eastAsia="宋体" w:cs="Times New Roman"/>
                <w:bCs/>
                <w:color w:val="000000"/>
                <w:sz w:val="24"/>
                <w:szCs w:val="24"/>
                <w:highlight w:val="none"/>
                <w:lang w:val="en-US" w:eastAsia="zh-CN"/>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val="en-US" w:eastAsia="zh-CN"/>
              </w:rPr>
              <w:t xml:space="preserve">5000/吨</w:t>
            </w:r>
            <w:r>
              <w:rPr>
                <w:rFonts w:ascii="Times New Roman" w:hAnsi="Times New Roman" w:eastAsia="宋体" w:cs="Times New Roman"/>
                <w:bCs/>
                <w:color w:val="000000"/>
                <w:sz w:val="24"/>
                <w:szCs w:val="24"/>
                <w:highlight w:val="none"/>
                <w:lang w:val="en-US"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sz w:val="24"/>
                <w:szCs w:val="24"/>
                <w:highlight w:val="none"/>
                <w:lang w:val="en-US" w:eastAsia="zh-CN"/>
              </w:rPr>
              <w:t xml:space="preserve">工业</w:t>
            </w:r>
            <w:r>
              <w:rPr>
                <w:rFonts w:ascii="Times New Roman" w:hAnsi="Times New Roman" w:eastAsia="宋体" w:cs="Times New Roman"/>
                <w:color w:val="000000"/>
                <w:sz w:val="24"/>
                <w:szCs w:val="24"/>
                <w:highlight w:val="none"/>
                <w:lang w:val="en-US" w:eastAsia="zh-CN"/>
                <w14:ligatures w14:val="none"/>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rPr>
                <w:rFonts w:ascii="Times New Roman" w:hAnsi="Times New Roman" w:eastAsia="宋体" w:cs="Times New Roman"/>
                <w:bCs/>
                <w:color w:val="000000"/>
                <w:sz w:val="24"/>
                <w:szCs w:val="24"/>
                <w:highlight w:val="none"/>
                <w:lang w:val="en-US"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610"/>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4</w:t>
            </w:r>
            <w:r>
              <w:rPr>
                <w:rFonts w:ascii="Times New Roman" w:hAnsi="Times New Roman" w:eastAsia="宋体" w:cs="Times New Roman"/>
                <w:bCs/>
                <w:color w:val="000000"/>
                <w:sz w:val="24"/>
                <w:szCs w:val="24"/>
                <w:highlight w:val="none"/>
                <w:lang w:val="en-US" w:eastAsia="zh-CN"/>
              </w:rPr>
            </w:r>
            <w:r/>
          </w:p>
        </w:tc>
        <w:tc>
          <w:tcPr>
            <w:tcW w:w="1918" w:type="dxa"/>
            <w:vAlign w:val="center"/>
            <w:textDirection w:val="lrTb"/>
            <w:noWrap w:val="false"/>
          </w:tcPr>
          <w:p>
            <w:pPr>
              <w:pStyle w:val="737"/>
              <w:jc w:val="center"/>
              <w:keepLines w:val="0"/>
              <w:keepNext w:val="0"/>
              <w:pageBreakBefore w:val="0"/>
              <w:widowControl/>
              <w:rPr>
                <w:rFonts w:ascii="Times New Roman" w:hAnsi="Times New Roman" w:cs="Times New Roman"/>
                <w:color w:val="000000"/>
                <w:sz w:val="24"/>
                <w:szCs w:val="24"/>
                <w:highlight w:val="none"/>
                <w:lang w:val="en-US" w:eastAsia="zh-CN" w:bidi="ar"/>
              </w:rPr>
            </w:pPr>
            <w:r>
              <w:rPr>
                <w:rFonts w:ascii="Times New Roman" w:hAnsi="Times New Roman" w:cs="Times New Roman"/>
                <w:color w:val="000000"/>
                <w:sz w:val="24"/>
                <w:szCs w:val="24"/>
                <w:highlight w:val="none"/>
                <w:lang w:val="en-US" w:eastAsia="zh-CN"/>
              </w:rPr>
              <w:t xml:space="preserve">磷酸二氢钾</w:t>
            </w:r>
            <w:r>
              <w:rPr>
                <w:rFonts w:ascii="Times New Roman" w:hAnsi="Times New Roman" w:cs="Times New Roman"/>
                <w:color w:val="000000"/>
                <w:sz w:val="24"/>
                <w:szCs w:val="24"/>
                <w:highlight w:val="none"/>
                <w:lang w:val="en-US" w:eastAsia="zh-CN" w:bidi="ar"/>
              </w:rPr>
            </w:r>
            <w:r/>
          </w:p>
        </w:tc>
        <w:tc>
          <w:tcPr>
            <w:tcW w:w="74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7</w:t>
            </w:r>
            <w:r>
              <w:rPr>
                <w:rFonts w:ascii="Times New Roman" w:hAnsi="Times New Roman" w:eastAsia="宋体" w:cs="Times New Roman"/>
                <w:bCs/>
                <w:color w:val="000000"/>
                <w:sz w:val="24"/>
                <w:szCs w:val="24"/>
                <w:highlight w:val="none"/>
                <w:lang w:val="en-US" w:eastAsia="zh-CN"/>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1</w:t>
            </w:r>
            <w:r>
              <w:rPr>
                <w:rFonts w:hint="eastAsia" w:cs="Times New Roman"/>
                <w:bCs/>
                <w:color w:val="000000"/>
                <w:sz w:val="24"/>
                <w:szCs w:val="24"/>
                <w:highlight w:val="none"/>
                <w:lang w:val="en-US" w:eastAsia="zh-CN"/>
              </w:rPr>
              <w:t xml:space="preserve">6</w:t>
            </w:r>
            <w:r>
              <w:rPr>
                <w:rFonts w:hint="eastAsia" w:ascii="Times New Roman" w:hAnsi="Times New Roman" w:cs="Times New Roman"/>
                <w:bCs/>
                <w:color w:val="000000"/>
                <w:sz w:val="24"/>
                <w:szCs w:val="24"/>
                <w:highlight w:val="none"/>
                <w:lang w:val="en-US" w:eastAsia="zh-CN"/>
              </w:rPr>
              <w:t xml:space="preserve">000</w:t>
            </w: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rPr>
                <w:rFonts w:ascii="Times New Roman" w:hAnsi="Times New Roman" w:eastAsia="宋体" w:cs="Times New Roman"/>
                <w:color w:val="000000"/>
                <w:sz w:val="24"/>
                <w:szCs w:val="24"/>
                <w:highlight w:val="none"/>
                <w:lang w:val="en-US" w:eastAsia="zh-CN"/>
              </w:rPr>
              <w:t xml:space="preserve">工业</w:t>
            </w:r>
            <w:r>
              <w:rPr>
                <w:rFonts w:ascii="Times New Roman" w:hAnsi="Times New Roman" w:eastAsia="宋体" w:cs="Times New Roman"/>
                <w:bCs/>
                <w:color w:val="000000"/>
                <w:sz w:val="24"/>
                <w:szCs w:val="24"/>
                <w:highlight w:val="none"/>
                <w:lang w:val="en-US" w:eastAsia="zh-CN"/>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rPr>
                <w:rFonts w:ascii="Times New Roman" w:hAnsi="Times New Roman" w:eastAsia="宋体" w:cs="Times New Roman"/>
                <w:bCs/>
                <w:color w:val="000000"/>
                <w:sz w:val="24"/>
                <w:szCs w:val="24"/>
                <w:highlight w:val="none"/>
                <w:lang w:val="en-US"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610"/>
        </w:trPr>
        <w:tc>
          <w:tcPr>
            <w:tcW w:w="554"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5</w:t>
            </w:r>
            <w:r>
              <w:rPr>
                <w:rFonts w:ascii="Times New Roman" w:hAnsi="Times New Roman" w:eastAsia="宋体" w:cs="Times New Roman"/>
                <w:bCs/>
                <w:color w:val="000000"/>
                <w:sz w:val="24"/>
                <w:szCs w:val="24"/>
                <w:highlight w:val="none"/>
                <w:lang w:val="en-US" w:eastAsia="zh-CN"/>
              </w:rPr>
            </w:r>
            <w:r/>
          </w:p>
        </w:tc>
        <w:tc>
          <w:tcPr>
            <w:tcW w:w="1918"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cs="Times New Roman"/>
                <w:color w:val="000000"/>
                <w:sz w:val="24"/>
                <w:szCs w:val="24"/>
                <w:highlight w:val="none"/>
                <w:lang w:val="en-US" w:eastAsia="zh-CN"/>
              </w:rPr>
            </w:pPr>
            <w:r>
              <w:rPr>
                <w:rFonts w:hint="eastAsia" w:cs="Times New Roman"/>
                <w:color w:val="000000"/>
                <w:sz w:val="24"/>
                <w:szCs w:val="24"/>
                <w:highlight w:val="none"/>
                <w:lang w:val="en-US" w:eastAsia="zh-CN" w:bidi="ar"/>
              </w:rPr>
              <w:t xml:space="preserve">芸苔素内酯</w:t>
            </w:r>
            <w:r>
              <w:rPr>
                <w:rFonts w:ascii="Times New Roman" w:hAnsi="Times New Roman" w:cs="Times New Roman"/>
                <w:color w:val="000000"/>
                <w:sz w:val="24"/>
                <w:szCs w:val="24"/>
                <w:highlight w:val="none"/>
                <w:lang w:val="en-US" w:eastAsia="zh-CN"/>
              </w:rPr>
            </w:r>
            <w:r/>
          </w:p>
        </w:tc>
        <w:tc>
          <w:tcPr>
            <w:tcW w:w="742" w:type="dxa"/>
            <w:vAlign w:val="center"/>
            <w:textDirection w:val="lrTb"/>
            <w:noWrap w:val="false"/>
          </w:tcPr>
          <w:p>
            <w:pPr>
              <w:pStyle w:val="737"/>
              <w:jc w:val="center"/>
              <w:keepLines w:val="0"/>
              <w:keepNext w:val="0"/>
              <w:pageBreakBefore w:val="0"/>
              <w:spacing w:line="264" w:lineRule="auto"/>
              <w:widowControl w:val="off"/>
              <w:rPr>
                <w:rFonts w:hint="eastAsia"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0.7</w:t>
            </w:r>
            <w:r>
              <w:rPr>
                <w:rFonts w:hint="eastAsia" w:ascii="Times New Roman" w:hAnsi="Times New Roman" w:cs="Times New Roman"/>
                <w:bCs/>
                <w:color w:val="000000"/>
                <w:sz w:val="24"/>
                <w:szCs w:val="24"/>
                <w:highlight w:val="none"/>
                <w:lang w:val="en-US" w:eastAsia="zh-CN"/>
              </w:rPr>
            </w:r>
            <w:r/>
          </w:p>
        </w:tc>
        <w:tc>
          <w:tcPr>
            <w:tcW w:w="586"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rPr>
                <w:rFonts w:ascii="Times New Roman" w:hAnsi="Times New Roman" w:eastAsia="宋体" w:cs="Times New Roman"/>
                <w:bCs/>
                <w:color w:val="000000"/>
                <w:sz w:val="24"/>
                <w:szCs w:val="24"/>
                <w:highlight w:val="none"/>
                <w:lang w:val="en-US" w:eastAsia="zh-CN"/>
              </w:rPr>
            </w:r>
            <w:r/>
          </w:p>
        </w:tc>
        <w:tc>
          <w:tcPr>
            <w:tcW w:w="1252" w:type="dxa"/>
            <w:vAlign w:val="center"/>
            <w:textDirection w:val="lrTb"/>
            <w:noWrap w:val="false"/>
          </w:tcPr>
          <w:p>
            <w:pPr>
              <w:pStyle w:val="737"/>
              <w:jc w:val="center"/>
              <w:keepLines w:val="0"/>
              <w:keepNext w:val="0"/>
              <w:pageBreakBefore w:val="0"/>
              <w:spacing w:line="264" w:lineRule="auto"/>
              <w:widowControl w:val="off"/>
              <w:rPr>
                <w:rFonts w:hint="eastAsia"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9</w:t>
            </w:r>
            <w:r>
              <w:rPr>
                <w:rFonts w:ascii="Times New Roman" w:hAnsi="Times New Roman" w:eastAsia="宋体" w:cs="Times New Roman"/>
                <w:bCs/>
                <w:color w:val="000000"/>
                <w:sz w:val="24"/>
                <w:szCs w:val="24"/>
                <w:highlight w:val="none"/>
                <w:lang w:val="en-US" w:eastAsia="zh-CN"/>
              </w:rPr>
              <w:t xml:space="preserve">0000/吨</w:t>
            </w:r>
            <w:r>
              <w:rPr>
                <w:rFonts w:hint="eastAsia" w:ascii="Times New Roman" w:hAnsi="Times New Roman" w:cs="Times New Roman"/>
                <w:bCs/>
                <w:color w:val="000000"/>
                <w:sz w:val="24"/>
                <w:szCs w:val="24"/>
                <w:highlight w:val="none"/>
                <w:lang w:val="en-US" w:eastAsia="zh-CN"/>
              </w:rPr>
            </w:r>
            <w:r/>
          </w:p>
        </w:tc>
        <w:tc>
          <w:tcPr>
            <w:tcW w:w="1069"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rPr>
                <w:rFonts w:ascii="Times New Roman" w:hAnsi="Times New Roman" w:eastAsia="宋体" w:cs="Times New Roman"/>
                <w:color w:val="000000"/>
                <w:sz w:val="24"/>
                <w:szCs w:val="24"/>
                <w:highlight w:val="none"/>
                <w:lang w:val="en-US" w:eastAsia="zh-CN"/>
              </w:rPr>
              <w:t xml:space="preserve">工业</w:t>
            </w:r>
            <w:r>
              <w:rPr>
                <w:rFonts w:ascii="Times New Roman" w:hAnsi="Times New Roman" w:eastAsia="宋体" w:cs="Times New Roman"/>
                <w:bCs/>
                <w:color w:val="000000"/>
                <w:sz w:val="24"/>
                <w:szCs w:val="24"/>
                <w:highlight w:val="none"/>
                <w:lang w:val="en-US" w:eastAsia="zh-CN"/>
              </w:rPr>
            </w:r>
            <w:r/>
          </w:p>
        </w:tc>
        <w:tc>
          <w:tcPr>
            <w:tcW w:w="987"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rPr>
                <w:rFonts w:ascii="Times New Roman" w:hAnsi="Times New Roman" w:eastAsia="宋体" w:cs="Times New Roman"/>
                <w:bCs/>
                <w:color w:val="000000"/>
                <w:sz w:val="24"/>
                <w:szCs w:val="24"/>
                <w:highlight w:val="none"/>
                <w:lang w:val="en-US" w:eastAsia="zh-CN"/>
              </w:rPr>
            </w:r>
            <w:r/>
          </w:p>
        </w:tc>
        <w:tc>
          <w:tcPr>
            <w:tcW w:w="791" w:type="dxa"/>
            <w:vAlign w:val="center"/>
            <w:textDirection w:val="lrTb"/>
            <w:noWrap w:val="false"/>
          </w:tcPr>
          <w:p>
            <w:pPr>
              <w:pStyle w:val="737"/>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bl>
    <w:p>
      <w:pPr>
        <w:pStyle w:val="737"/>
        <w:ind w:firstLine="480"/>
        <w:keepLines w:val="0"/>
        <w:keepNext w:val="0"/>
        <w:pageBreakBefore w:val="0"/>
        <w:spacing w:line="264" w:lineRule="auto"/>
        <w:widowControl/>
        <w:rPr>
          <w:rFonts w:hint="eastAsia" w:ascii="黑体" w:hAnsi="黑体" w:eastAsia="黑体" w:cs="黑体"/>
          <w:bCs w:val="0"/>
          <w:color w:val="000000"/>
          <w:sz w:val="24"/>
          <w:szCs w:val="24"/>
          <w:highlight w:val="none"/>
          <w:lang w:eastAsia="zh-CN"/>
        </w:rPr>
      </w:pPr>
      <w:r>
        <w:rPr>
          <w:rFonts w:hint="eastAsia" w:ascii="黑体" w:hAnsi="黑体" w:eastAsia="黑体" w:cs="黑体"/>
          <w:bCs w:val="0"/>
          <w:color w:val="000000"/>
          <w:sz w:val="24"/>
          <w:szCs w:val="24"/>
          <w:highlight w:val="none"/>
          <w:lang w:eastAsia="zh-CN"/>
        </w:rPr>
      </w:r>
      <w:r/>
    </w:p>
    <w:p>
      <w:pPr>
        <w:pStyle w:val="73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ascii="Times New Roman" w:hAnsi="Times New Roman"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737"/>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737"/>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ascii="Times New Roman" w:hAnsi="Times New Roman" w:eastAsia="宋体" w:cs="Times New Roman"/>
                <w:b/>
                <w:bCs w:val="0"/>
                <w:color w:val="000000"/>
                <w:sz w:val="24"/>
                <w:szCs w:val="24"/>
                <w:highlight w:val="none"/>
              </w:rPr>
              <w:t xml:space="preserve">序号</w:t>
            </w:r>
            <w:r>
              <w:rPr>
                <w:rFonts w:hint="eastAsia" w:ascii="宋体" w:hAnsi="宋体" w:eastAsia="宋体" w:cs="宋体"/>
                <w:b/>
                <w:bCs w:val="0"/>
                <w:sz w:val="24"/>
                <w:szCs w:val="24"/>
                <w:highlight w:val="none"/>
              </w:rPr>
            </w:r>
            <w:r/>
          </w:p>
        </w:tc>
        <w:tc>
          <w:tcPr>
            <w:tcW w:w="1354" w:type="dxa"/>
            <w:vAlign w:val="center"/>
            <w:textDirection w:val="lrTb"/>
            <w:noWrap w:val="false"/>
          </w:tcPr>
          <w:p>
            <w:pPr>
              <w:pStyle w:val="737"/>
              <w:jc w:val="center"/>
              <w:keepLines w:val="0"/>
              <w:keepNext w:val="0"/>
              <w:pageBreakBefore w:val="0"/>
              <w:spacing w:line="264" w:lineRule="auto"/>
              <w:widowControl w:val="off"/>
              <w:rPr>
                <w:rFonts w:hint="eastAsia" w:ascii="宋体" w:hAnsi="宋体" w:eastAsia="宋体" w:cs="宋体"/>
                <w:b/>
                <w:bCs w:val="0"/>
                <w:sz w:val="24"/>
                <w:szCs w:val="24"/>
                <w:highlight w:val="none"/>
                <w:lang w:eastAsia="zh-CN"/>
              </w:rPr>
            </w:pPr>
            <w:r>
              <w:rPr>
                <w:rFonts w:ascii="Times New Roman" w:hAnsi="Times New Roman" w:eastAsia="宋体" w:cs="Times New Roman"/>
                <w:b/>
                <w:bCs w:val="0"/>
                <w:color w:val="000000"/>
                <w:sz w:val="24"/>
                <w:szCs w:val="24"/>
                <w:highlight w:val="none"/>
              </w:rPr>
              <w:t xml:space="preserve">产品</w:t>
            </w:r>
            <w:r>
              <w:rPr>
                <w:rFonts w:ascii="Times New Roman" w:hAnsi="Times New Roman" w:eastAsia="宋体" w:cs="Times New Roman"/>
                <w:b/>
                <w:bCs w:val="0"/>
                <w:color w:val="000000"/>
                <w:sz w:val="24"/>
                <w:szCs w:val="24"/>
                <w:highlight w:val="none"/>
                <w:lang w:eastAsia="zh-CN"/>
              </w:rPr>
              <w:t xml:space="preserve">名称</w:t>
            </w:r>
            <w:r>
              <w:rPr>
                <w:rFonts w:hint="eastAsia" w:ascii="宋体" w:hAnsi="宋体" w:eastAsia="宋体" w:cs="宋体"/>
                <w:b/>
                <w:bCs w:val="0"/>
                <w:sz w:val="24"/>
                <w:szCs w:val="24"/>
                <w:highlight w:val="none"/>
                <w:lang w:eastAsia="zh-CN"/>
              </w:rPr>
            </w:r>
            <w:r/>
          </w:p>
        </w:tc>
        <w:tc>
          <w:tcPr>
            <w:tcW w:w="7790" w:type="dxa"/>
            <w:vAlign w:val="center"/>
            <w:textDirection w:val="lrTb"/>
            <w:noWrap w:val="false"/>
          </w:tcPr>
          <w:p>
            <w:pPr>
              <w:pStyle w:val="737"/>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ascii="Times New Roman" w:hAnsi="Times New Roman" w:eastAsia="宋体" w:cs="Times New Roman"/>
                <w:b/>
                <w:bCs w:val="0"/>
                <w:color w:val="000000"/>
                <w:sz w:val="24"/>
                <w:szCs w:val="24"/>
                <w:highlight w:val="none"/>
              </w:rPr>
              <w:t xml:space="preserve">功能、性能、配置要求</w:t>
            </w:r>
            <w:r>
              <w:rPr>
                <w:rFonts w:ascii="Times New Roman" w:hAnsi="Times New Roman" w:eastAsia="宋体" w:cs="Times New Roman"/>
                <w:b/>
                <w:bCs w:val="0"/>
                <w:i w:val="0"/>
                <w:iCs w:val="0"/>
                <w:color w:val="000000"/>
                <w:sz w:val="21"/>
                <w:szCs w:val="21"/>
                <w:highlight w:val="none"/>
                <w:u w:val="none"/>
                <w:lang w:val="en-US" w:eastAsia="zh-CN" w:bidi="ar"/>
              </w:rPr>
              <w:t xml:space="preserve">不低于以下要求</w:t>
            </w:r>
            <w:r>
              <w:rPr>
                <w:rFonts w:hint="eastAsia" w:ascii="宋体" w:hAnsi="宋体" w:eastAsia="宋体" w:cs="宋体"/>
                <w:b/>
                <w:bCs w:val="0"/>
                <w:sz w:val="24"/>
                <w:szCs w:val="24"/>
                <w:highlight w:val="none"/>
              </w:rPr>
            </w:r>
            <w:r/>
          </w:p>
        </w:tc>
      </w:tr>
      <w:tr>
        <w:trPr>
          <w:cantSplit/>
          <w:trHeight w:val="840"/>
        </w:trPr>
        <w:tc>
          <w:tcPr>
            <w:tcW w:w="66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W w:w="13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复合肥料（含氮钾）</w:t>
            </w:r>
            <w:r/>
          </w:p>
        </w:tc>
        <w:tc>
          <w:tcPr>
            <w:tcW w:w="77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①</w:t>
            </w:r>
            <w:r>
              <w:rPr>
                <w:rFonts w:ascii="SimSun" w:hAnsi="SimSun" w:eastAsia="SimSun" w:cs="SimSun"/>
                <w:color w:val="000000"/>
                <w:sz w:val="24"/>
                <w:highlight w:val="white"/>
              </w:rPr>
              <w:t xml:space="preserve">产品符合复合肥料</w:t>
            </w:r>
            <w:r>
              <w:rPr>
                <w:rFonts w:ascii="Times New Roman" w:hAnsi="Times New Roman" w:eastAsia="Times New Roman" w:cs="Times New Roman"/>
                <w:color w:val="000000"/>
                <w:sz w:val="24"/>
                <w:highlight w:val="white"/>
              </w:rPr>
              <w:t xml:space="preserve">GB/T 15063-2020</w:t>
            </w:r>
            <w:r>
              <w:rPr>
                <w:rFonts w:ascii="SimSun" w:hAnsi="SimSun" w:eastAsia="SimSun" w:cs="SimSun"/>
                <w:color w:val="000000"/>
                <w:sz w:val="24"/>
                <w:highlight w:val="white"/>
              </w:rPr>
              <w:t xml:space="preserve">国家标准，适用于小麦。</w:t>
            </w:r>
            <w:r>
              <w:rPr>
                <w:rFonts w:ascii="Times New Roman" w:hAnsi="Times New Roman" w:eastAsia="Times New Roman" w:cs="Times New Roman"/>
                <w:color w:val="000000"/>
                <w:sz w:val="24"/>
                <w:highlight w:val="white"/>
              </w:rPr>
              <w:t xml:space="preserve">N+K2O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30%(N</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P2O5=0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10) </w:t>
            </w:r>
            <w:r>
              <w:rPr>
                <w:rFonts w:ascii="SimSun" w:hAnsi="SimSun" w:eastAsia="SimSun" w:cs="SimSun"/>
                <w:color w:val="000000"/>
                <w:sz w:val="24"/>
                <w:highlight w:val="white"/>
              </w:rPr>
              <w:t xml:space="preserve">，加硅、锌微量元素，水份</w:t>
            </w:r>
            <w:r>
              <w:rPr>
                <w:rFonts w:ascii="Times New Roman" w:hAnsi="Times New Roman" w:eastAsia="Times New Roman" w:cs="Times New Roman"/>
                <w:color w:val="000000"/>
                <w:sz w:val="24"/>
                <w:highlight w:val="white"/>
              </w:rPr>
              <w:t xml:space="preserve">≤ 5%</w:t>
            </w:r>
            <w:r>
              <w:rPr>
                <w:rFonts w:ascii="SimSun" w:hAnsi="SimSun" w:eastAsia="SimSun" w:cs="SimSun"/>
                <w:color w:val="000000"/>
                <w:sz w:val="24"/>
                <w:highlight w:val="white"/>
              </w:rPr>
              <w:t xml:space="preserve">，粒度</w:t>
            </w:r>
            <w:r>
              <w:rPr>
                <w:rFonts w:ascii="Times New Roman" w:hAnsi="Times New Roman" w:eastAsia="Times New Roman" w:cs="Times New Roman"/>
                <w:color w:val="000000"/>
                <w:sz w:val="24"/>
                <w:highlight w:val="white"/>
              </w:rPr>
              <w:t xml:space="preserve">(1.00mm-4.75mm)</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90%(</w:t>
            </w:r>
            <w:r>
              <w:rPr>
                <w:rFonts w:ascii="SimSun" w:hAnsi="SimSun" w:eastAsia="SimSun" w:cs="SimSun"/>
                <w:color w:val="000000"/>
                <w:sz w:val="24"/>
                <w:highlight w:val="white"/>
              </w:rPr>
              <w:t xml:space="preserve">提供具有资质的检测单位出具的产品检测报告</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，形态：颗粒，生产工艺：高塔造粒，须适用于无人机撒施，</w:t>
            </w:r>
            <w:r>
              <w:rPr>
                <w:rFonts w:ascii="Times New Roman" w:hAnsi="Times New Roman" w:eastAsia="Times New Roman" w:cs="Times New Roman"/>
                <w:color w:val="000000"/>
                <w:sz w:val="24"/>
                <w:highlight w:val="white"/>
              </w:rPr>
              <w:t xml:space="preserve">40</w:t>
            </w:r>
            <w:r>
              <w:rPr>
                <w:rFonts w:ascii="SimSun" w:hAnsi="SimSun" w:eastAsia="SimSun" w:cs="SimSun"/>
                <w:color w:val="000000"/>
                <w:sz w:val="24"/>
                <w:highlight w:val="white"/>
              </w:rPr>
              <w:t xml:space="preserve">公斤</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袋。</w:t>
            </w:r>
            <w:r/>
          </w:p>
        </w:tc>
      </w:tr>
      <w:tr>
        <w:trPr>
          <w:cantSplit/>
          <w:trHeight w:val="985"/>
        </w:trPr>
        <w:tc>
          <w:tcPr>
            <w:tcW w:w="66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W w:w="13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大量元素</w:t>
            </w:r>
            <w:r/>
          </w:p>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水溶肥料</w:t>
            </w:r>
            <w:r/>
          </w:p>
        </w:tc>
        <w:tc>
          <w:tcPr>
            <w:tcW w:w="77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产品符合大量元素水溶肥料</w:t>
            </w:r>
            <w:r>
              <w:rPr>
                <w:rFonts w:ascii="Times New Roman" w:hAnsi="Times New Roman" w:eastAsia="Times New Roman" w:cs="Times New Roman"/>
                <w:color w:val="000000"/>
                <w:sz w:val="24"/>
              </w:rPr>
              <w:t xml:space="preserve">NY/T1107-2020</w:t>
            </w:r>
            <w:r>
              <w:rPr>
                <w:rFonts w:ascii="SimSun" w:hAnsi="SimSun" w:eastAsia="SimSun" w:cs="SimSun"/>
                <w:color w:val="000000"/>
                <w:sz w:val="24"/>
              </w:rPr>
              <w:t xml:space="preserve">标准，适用于小麦。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提供具有资质的检测单位出具的产品检测报告，其中</w:t>
            </w:r>
            <w:r>
              <w:rPr>
                <w:rFonts w:ascii="Times New Roman" w:hAnsi="Times New Roman" w:eastAsia="Times New Roman" w:cs="Times New Roman"/>
                <w:color w:val="000000"/>
                <w:sz w:val="24"/>
              </w:rPr>
              <w:t xml:space="preserve">N+P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O≥50%</w:t>
            </w:r>
            <w:r>
              <w:rPr>
                <w:rFonts w:ascii="SimSun" w:hAnsi="SimSun" w:eastAsia="SimSun" w:cs="SimSun"/>
                <w:color w:val="000000"/>
                <w:sz w:val="24"/>
              </w:rPr>
              <w:t xml:space="preserve">；含锌、硼</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种微量元素，</w:t>
            </w:r>
            <w:r>
              <w:rPr>
                <w:rFonts w:ascii="Times New Roman" w:hAnsi="Times New Roman" w:eastAsia="Times New Roman" w:cs="Times New Roman"/>
                <w:color w:val="000000"/>
                <w:sz w:val="24"/>
              </w:rPr>
              <w:t xml:space="preserve">Zn+B≥0.2%)</w:t>
            </w:r>
            <w:r>
              <w:rPr>
                <w:rFonts w:ascii="SimSun" w:hAnsi="SimSun" w:eastAsia="SimSun" w:cs="SimSun"/>
                <w:color w:val="000000"/>
                <w:sz w:val="24"/>
              </w:rPr>
              <w:t xml:space="preserve">，形态：粉剂，袋装或瓶装。</w:t>
            </w:r>
            <w:r/>
          </w:p>
        </w:tc>
      </w:tr>
      <w:tr>
        <w:trPr>
          <w:cantSplit/>
          <w:trHeight w:val="976"/>
        </w:trPr>
        <w:tc>
          <w:tcPr>
            <w:tcW w:w="66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W w:w="13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含氨基酸水溶肥料</w:t>
            </w:r>
            <w:r/>
          </w:p>
        </w:tc>
        <w:tc>
          <w:tcPr>
            <w:tcW w:w="779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产品符合含氨基酸水溶肥</w:t>
            </w:r>
            <w:r>
              <w:rPr>
                <w:rFonts w:ascii="Times New Roman" w:hAnsi="Times New Roman" w:eastAsia="Times New Roman" w:cs="Times New Roman"/>
                <w:color w:val="000000"/>
                <w:sz w:val="24"/>
              </w:rPr>
              <w:t xml:space="preserve">NY 1429-2010</w:t>
            </w:r>
            <w:r>
              <w:rPr>
                <w:rFonts w:ascii="SimSun" w:hAnsi="SimSun" w:eastAsia="SimSun" w:cs="SimSun"/>
                <w:color w:val="000000"/>
                <w:sz w:val="24"/>
              </w:rPr>
              <w:t xml:space="preserve">，适用于小麦。（提供具有资质的检测单位出具的产品检测报告，氨基酸≥</w:t>
            </w:r>
            <w:r>
              <w:rPr>
                <w:rFonts w:ascii="Times New Roman" w:hAnsi="Times New Roman" w:eastAsia="Times New Roman" w:cs="Times New Roman"/>
                <w:color w:val="000000"/>
                <w:sz w:val="24"/>
              </w:rPr>
              <w:t xml:space="preserve">100g/L</w:t>
            </w:r>
            <w:r>
              <w:rPr>
                <w:rFonts w:ascii="SimSun" w:hAnsi="SimSun" w:eastAsia="SimSun" w:cs="SimSun"/>
                <w:color w:val="000000"/>
                <w:sz w:val="24"/>
              </w:rPr>
              <w:t xml:space="preserve">，锌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铁≥</w:t>
            </w:r>
            <w:r>
              <w:rPr>
                <w:rFonts w:ascii="Times New Roman" w:hAnsi="Times New Roman" w:eastAsia="Times New Roman" w:cs="Times New Roman"/>
                <w:color w:val="000000"/>
                <w:sz w:val="24"/>
              </w:rPr>
              <w:t xml:space="preserve">20g/L</w:t>
            </w:r>
            <w:r>
              <w:rPr>
                <w:rFonts w:ascii="SimSun" w:hAnsi="SimSun" w:eastAsia="SimSun" w:cs="SimSun"/>
                <w:color w:val="000000"/>
                <w:sz w:val="24"/>
              </w:rPr>
              <w:t xml:space="preserve">，硅≥</w:t>
            </w:r>
            <w:r>
              <w:rPr>
                <w:rFonts w:ascii="Times New Roman" w:hAnsi="Times New Roman" w:eastAsia="Times New Roman" w:cs="Times New Roman"/>
                <w:color w:val="000000"/>
                <w:sz w:val="24"/>
              </w:rPr>
              <w:t xml:space="preserve">50g/L</w:t>
            </w:r>
            <w:r>
              <w:rPr>
                <w:rFonts w:ascii="SimSun" w:hAnsi="SimSun" w:eastAsia="SimSun" w:cs="SimSun"/>
                <w:color w:val="000000"/>
                <w:sz w:val="24"/>
              </w:rPr>
              <w:t xml:space="preserve">，水不溶物≤</w:t>
            </w:r>
            <w:r>
              <w:rPr>
                <w:rFonts w:ascii="Times New Roman" w:hAnsi="Times New Roman" w:eastAsia="Times New Roman" w:cs="Times New Roman"/>
                <w:color w:val="000000"/>
                <w:sz w:val="24"/>
              </w:rPr>
              <w:t xml:space="preserve">10g/L</w:t>
            </w:r>
            <w:r>
              <w:rPr>
                <w:rFonts w:ascii="SimSun" w:hAnsi="SimSun" w:eastAsia="SimSun" w:cs="SimSun"/>
                <w:color w:val="000000"/>
                <w:sz w:val="24"/>
              </w:rPr>
              <w:t xml:space="preserve">），形态：水剂，袋装或瓶装。</w:t>
            </w:r>
            <w:r/>
          </w:p>
        </w:tc>
      </w:tr>
      <w:tr>
        <w:trPr>
          <w:cantSplit/>
          <w:trHeight w:val="976"/>
        </w:trPr>
        <w:tc>
          <w:tcPr>
            <w:tcW w:w="66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W w:w="13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磷酸二氢钾</w:t>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产品符合</w:t>
            </w:r>
            <w:r>
              <w:rPr>
                <w:rFonts w:ascii="Times New Roman" w:hAnsi="Times New Roman" w:eastAsia="Times New Roman" w:cs="Times New Roman"/>
                <w:color w:val="000000"/>
                <w:sz w:val="24"/>
              </w:rPr>
              <w:t xml:space="preserve">HG/T 2321-2016</w:t>
            </w:r>
            <w:r>
              <w:rPr>
                <w:rFonts w:ascii="SimSun" w:hAnsi="SimSun" w:eastAsia="SimSun" w:cs="SimSun"/>
                <w:color w:val="000000"/>
                <w:sz w:val="24"/>
              </w:rPr>
              <w:t xml:space="preserve">标准《肥料级磷酸二氢钾》，适用于小麦，其中主含量</w:t>
            </w:r>
            <w:r>
              <w:rPr>
                <w:rFonts w:ascii="Times New Roman" w:hAnsi="Times New Roman" w:eastAsia="Times New Roman" w:cs="Times New Roman"/>
                <w:color w:val="000000"/>
                <w:sz w:val="24"/>
              </w:rPr>
              <w:t xml:space="preserve">(KH₂PO</w:t>
            </w:r>
            <w:r>
              <w:rPr>
                <w:rFonts w:ascii="Times New Roman" w:hAnsi="Times New Roman" w:eastAsia="Times New Roman" w:cs="Times New Roman"/>
                <w:color w:val="000000"/>
                <w:sz w:val="24"/>
                <w:vertAlign w:val="subscript"/>
              </w:rPr>
              <w:t xml:space="preserve">4</w:t>
            </w:r>
            <w:r>
              <w:rPr>
                <w:rFonts w:ascii="Times New Roman" w:hAnsi="Times New Roman" w:eastAsia="Times New Roman" w:cs="Times New Roman"/>
                <w:color w:val="000000"/>
                <w:sz w:val="24"/>
              </w:rPr>
              <w:t xml:space="preserve">) ≥98.0%</w:t>
            </w:r>
            <w:r>
              <w:rPr>
                <w:rFonts w:ascii="SimSun" w:hAnsi="SimSun" w:eastAsia="SimSun" w:cs="SimSun"/>
                <w:color w:val="000000"/>
                <w:sz w:val="24"/>
              </w:rPr>
              <w:t xml:space="preserve">磷 </w:t>
            </w:r>
            <w:r>
              <w:rPr>
                <w:rFonts w:ascii="Times New Roman" w:hAnsi="Times New Roman" w:eastAsia="Times New Roman" w:cs="Times New Roman"/>
                <w:color w:val="000000"/>
                <w:sz w:val="24"/>
              </w:rPr>
              <w:t xml:space="preserve">(P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0</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 ≥52%</w:t>
            </w:r>
            <w:r>
              <w:rPr>
                <w:rFonts w:ascii="SimSun" w:hAnsi="SimSun" w:eastAsia="SimSun" w:cs="SimSun"/>
                <w:color w:val="000000"/>
                <w:sz w:val="24"/>
              </w:rPr>
              <w:t xml:space="preserve">钾 </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 ≥34%</w:t>
            </w:r>
            <w:r>
              <w:rPr>
                <w:rFonts w:ascii="SimSun" w:hAnsi="SimSun" w:eastAsia="SimSun" w:cs="SimSun"/>
                <w:color w:val="000000"/>
                <w:sz w:val="24"/>
              </w:rPr>
              <w:t xml:space="preserve">水分</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提供具有资质的检测单位出具的产品检测报告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，形态：粉剂（膨化型），袋装或瓶装。</w:t>
            </w:r>
            <w:r/>
          </w:p>
        </w:tc>
      </w:tr>
      <w:tr>
        <w:trPr>
          <w:cantSplit/>
          <w:trHeight w:val="976"/>
        </w:trPr>
        <w:tc>
          <w:tcPr>
            <w:tcW w:w="66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W w:w="1354"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芸苔素内酯</w:t>
            </w:r>
            <w:r/>
          </w:p>
        </w:tc>
        <w:tc>
          <w:tcPr>
            <w:tcW w:w="7790"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有效成分：</w:t>
            </w:r>
            <w:r>
              <w:rPr>
                <w:rFonts w:ascii="Times New Roman" w:hAnsi="Times New Roman" w:eastAsia="Times New Roman" w:cs="Times New Roman"/>
                <w:color w:val="000000"/>
                <w:sz w:val="24"/>
              </w:rPr>
              <w:t xml:space="preserve">0.01%24-</w:t>
            </w:r>
            <w:r>
              <w:rPr>
                <w:rFonts w:ascii="SimSun" w:hAnsi="SimSun" w:eastAsia="SimSun" w:cs="SimSun"/>
                <w:color w:val="000000"/>
                <w:sz w:val="24"/>
              </w:rPr>
              <w:t xml:space="preserve">表芸苔素内酯，产品符合</w:t>
            </w:r>
            <w:r>
              <w:rPr>
                <w:rFonts w:ascii="Times New Roman" w:hAnsi="Times New Roman" w:eastAsia="Times New Roman" w:cs="Times New Roman"/>
                <w:color w:val="000000"/>
                <w:sz w:val="24"/>
              </w:rPr>
              <w:t xml:space="preserve">Q/ZZH 44-2018</w:t>
            </w:r>
            <w:r>
              <w:rPr>
                <w:rFonts w:ascii="SimSun" w:hAnsi="SimSun" w:eastAsia="SimSun" w:cs="SimSun"/>
                <w:color w:val="000000"/>
                <w:sz w:val="24"/>
              </w:rPr>
              <w:t xml:space="preserve">标准，适用于小麦。（提供具有资质的检测单位出具的产品检测报告），形态：可溶液剂，袋装或瓶装。</w:t>
            </w:r>
            <w:r/>
          </w:p>
        </w:tc>
      </w:tr>
    </w:tbl>
    <w:p>
      <w:pPr>
        <w:pStyle w:val="737"/>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outlineLvl w:val="9"/>
      </w:pPr>
      <w:r>
        <w:rPr>
          <w:rFonts w:hint="eastAsia" w:ascii="宋体" w:hAnsi="宋体" w:eastAsia="宋体" w:cs="Times New Roman"/>
          <w:b w:val="0"/>
          <w:bCs w:val="0"/>
          <w:i w:val="0"/>
          <w:iCs w:val="0"/>
          <w:color w:val="000000"/>
          <w:sz w:val="24"/>
          <w:highlight w:val="none"/>
          <w:u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73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w:t>
      </w:r>
      <w:r>
        <w:rPr>
          <w:rFonts w:hint="eastAsia" w:ascii="宋体" w:hAnsi="宋体" w:cs="宋体"/>
          <w:color w:val="000000"/>
          <w:sz w:val="24"/>
          <w:szCs w:val="24"/>
          <w:highlight w:val="none"/>
          <w:lang w:val="en-US" w:eastAsia="zh-CN"/>
        </w:rPr>
        <w:t xml:space="preserve">车辆、卸货、分发</w:t>
      </w:r>
      <w:r>
        <w:rPr>
          <w:rFonts w:hint="eastAsia" w:ascii="宋体" w:hAnsi="宋体" w:eastAsia="宋体" w:cs="宋体"/>
          <w:color w:val="000000"/>
          <w:sz w:val="24"/>
          <w:szCs w:val="24"/>
          <w:highlight w:val="none"/>
          <w:lang w:val="en-US" w:eastAsia="zh-CN"/>
        </w:rPr>
        <w:t xml:space="preserve">、验收、售后服务、</w:t>
      </w:r>
      <w:r>
        <w:rPr>
          <w:rFonts w:hint="eastAsia" w:ascii="宋体" w:hAnsi="宋体" w:cs="宋体"/>
          <w:color w:val="000000"/>
          <w:sz w:val="24"/>
          <w:szCs w:val="24"/>
          <w:highlight w:val="none"/>
          <w:lang w:val="en-US" w:eastAsia="zh-CN"/>
        </w:rPr>
        <w:t xml:space="preserve">产品检测、</w:t>
      </w:r>
      <w:r>
        <w:rPr>
          <w:rFonts w:hint="eastAsia" w:ascii="宋体" w:hAnsi="宋体" w:eastAsia="宋体" w:cs="宋体"/>
          <w:color w:val="000000"/>
          <w:sz w:val="24"/>
          <w:szCs w:val="24"/>
          <w:highlight w:val="none"/>
          <w:lang w:val="en-US" w:eastAsia="zh-CN"/>
        </w:rPr>
        <w:t xml:space="preserve">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Times New Roman" w:hAnsi="Times New Roman" w:eastAsia="宋体" w:cs="Times New Roman"/>
          <w:bCs/>
          <w:color w:val="000000"/>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b w:val="0"/>
          <w:bCs w:val="0"/>
          <w:color w:val="0000ff"/>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本次共采购复合肥料（含氮钾）</w:t>
      </w:r>
      <w:r>
        <w:rPr>
          <w:rFonts w:hint="eastAsia" w:cs="Times New Roman"/>
          <w:bCs/>
          <w:color w:val="000000"/>
          <w:sz w:val="24"/>
          <w:szCs w:val="24"/>
          <w:highlight w:val="none"/>
          <w:lang w:val="en-US" w:eastAsia="zh-CN"/>
        </w:rPr>
        <w:t xml:space="preserve">490</w:t>
      </w:r>
      <w:r>
        <w:rPr>
          <w:rFonts w:hint="eastAsia"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14公斤</w:t>
      </w:r>
      <w:r>
        <w:rPr>
          <w:rFonts w:hint="eastAsia" w:ascii="Times New Roman" w:hAnsi="Times New Roman" w:eastAsia="宋体" w:cs="Times New Roman"/>
          <w:bCs/>
          <w:color w:val="000000"/>
          <w:sz w:val="24"/>
          <w:szCs w:val="24"/>
          <w:highlight w:val="none"/>
          <w:lang w:val="en-US" w:eastAsia="zh-CN"/>
        </w:rPr>
        <w:t xml:space="preserve">，应用面积3.5万亩；采购大量元素水溶肥料3.5吨，每亩应用100克，应用面积3.5万亩；采购含氨基酸水溶肥料7吨，每亩应用200克，应用面积3.5万亩；采购磷酸二氢钾7吨，每亩应用200克，应用面积3.5万亩；采购</w:t>
      </w:r>
      <w:r>
        <w:rPr>
          <w:rFonts w:hint="eastAsia" w:cs="Times New Roman"/>
          <w:bCs/>
          <w:color w:val="000000"/>
          <w:sz w:val="24"/>
          <w:szCs w:val="24"/>
          <w:highlight w:val="none"/>
          <w:lang w:val="en-US" w:eastAsia="zh-CN"/>
        </w:rPr>
        <w:t xml:space="preserve">芸苔素内酯</w:t>
      </w:r>
      <w:r>
        <w:rPr>
          <w:rFonts w:hint="eastAsia" w:ascii="Times New Roman" w:hAnsi="Times New Roman" w:eastAsia="宋体" w:cs="Times New Roman"/>
          <w:bCs/>
          <w:color w:val="000000"/>
          <w:sz w:val="24"/>
          <w:szCs w:val="24"/>
          <w:highlight w:val="none"/>
          <w:lang w:val="en-US" w:eastAsia="zh-CN"/>
        </w:rPr>
        <w:t xml:space="preserve">0.7吨，每亩应用20克，应用面积3.5万亩；送货时间与具体地点根据各街镇实施主体要求</w:t>
      </w:r>
      <w:r>
        <w:rPr>
          <w:rFonts w:ascii="Times New Roman" w:hAnsi="Times New Roman" w:eastAsia="宋体" w:cs="Times New Roman"/>
          <w:bCs/>
          <w:color w:val="000000"/>
          <w:sz w:val="24"/>
          <w:szCs w:val="24"/>
          <w:highlight w:val="none"/>
          <w:lang w:val="en-US" w:eastAsia="zh-CN"/>
        </w:rPr>
        <w:t xml:space="preserve">。</w:t>
      </w:r>
      <w:r>
        <w:rPr>
          <w:rFonts w:ascii="宋体" w:hAnsi="宋体" w:eastAsia="宋体" w:cs="宋体"/>
          <w:b w:val="0"/>
          <w:bCs w:val="0"/>
          <w:color w:val="0000ff"/>
          <w:sz w:val="24"/>
          <w:szCs w:val="24"/>
          <w:highlight w:val="none"/>
          <w:lang w:val="en-US" w:eastAsia="zh-CN"/>
        </w:rPr>
      </w:r>
      <w:r/>
    </w:p>
    <w:p>
      <w:pPr>
        <w:pStyle w:val="737"/>
        <w:ind w:firstLine="480"/>
        <w:keepLines w:val="0"/>
        <w:keepNext w:val="0"/>
        <w:pageBreakBefore w:val="0"/>
        <w:spacing w:before="0" w:after="0" w:line="264" w:lineRule="auto"/>
        <w:widowControl w:val="off"/>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b/>
          <w:bCs/>
          <w:i w:val="0"/>
          <w:iCs w:val="0"/>
          <w:color w:val="000000"/>
          <w:sz w:val="24"/>
          <w:highlight w:val="none"/>
          <w:u w:val="none"/>
          <w:lang w:val="en-US" w:eastAsia="zh-CN"/>
        </w:rPr>
        <w:t xml:space="preserve">★</w:t>
      </w:r>
      <w:r>
        <w:rPr>
          <w:rFonts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质量要求</w:t>
      </w:r>
      <w:r>
        <w:rPr>
          <w:rFonts w:hint="eastAsia" w:ascii="Times New Roman" w:hAnsi="Times New Roman" w:eastAsia="宋体" w:cs="Times New Roman"/>
          <w:color w:val="000000"/>
          <w:sz w:val="24"/>
          <w:highlight w:val="none"/>
          <w:lang w:val="en-US" w:eastAsia="zh-CN"/>
        </w:rPr>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合肥料（含氮钾）、大量元素水溶肥料、含氨基酸水溶肥料、磷酸二氢钾和芸苔素内酯产品需提供营业执照、生产许可证（代理商提供代理合同），其中复合肥料（含氮钾）和大量元素水溶肥料须提供备案材料（复合肥料如有的省份无备案凭证，须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《全国工业产品生产许可证》、</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企业情况说明与承诺函）；含氨基酸水溶肥料和芸苔素内酯产品须提供产品登记证。</w:t>
      </w:r>
      <w:r>
        <w:rPr>
          <w:rFonts w:ascii="Times New Roman" w:hAnsi="Times New Roman" w:eastAsia="Times New Roman" w:cs="Times New Roman"/>
          <w:sz w:val="22"/>
        </w:rPr>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①复合肥料（含氮钾）要求：</w:t>
      </w:r>
      <w:r>
        <w:rPr>
          <w:rFonts w:ascii="Times New Roman" w:hAnsi="Times New Roman" w:eastAsia="Times New Roman" w:cs="Times New Roman"/>
          <w:color w:val="000000"/>
          <w:sz w:val="24"/>
          <w:highlight w:val="white"/>
        </w:rPr>
        <w:t xml:space="preserve">①</w:t>
      </w:r>
      <w:r>
        <w:rPr>
          <w:rFonts w:ascii="SimSun" w:hAnsi="SimSun" w:eastAsia="SimSun" w:cs="SimSun"/>
          <w:color w:val="000000"/>
          <w:sz w:val="24"/>
          <w:highlight w:val="white"/>
        </w:rPr>
        <w:t xml:space="preserve">产品符合复合肥料</w:t>
      </w:r>
      <w:r>
        <w:rPr>
          <w:rFonts w:ascii="Times New Roman" w:hAnsi="Times New Roman" w:eastAsia="Times New Roman" w:cs="Times New Roman"/>
          <w:color w:val="000000"/>
          <w:sz w:val="24"/>
          <w:highlight w:val="white"/>
        </w:rPr>
        <w:t xml:space="preserve">GB/T 15063-2020</w:t>
      </w:r>
      <w:r>
        <w:rPr>
          <w:rFonts w:ascii="SimSun" w:hAnsi="SimSun" w:eastAsia="SimSun" w:cs="SimSun"/>
          <w:color w:val="000000"/>
          <w:sz w:val="24"/>
          <w:highlight w:val="white"/>
        </w:rPr>
        <w:t xml:space="preserve">国家标准，适用于小麦。</w:t>
      </w:r>
      <w:r>
        <w:rPr>
          <w:rFonts w:ascii="Times New Roman" w:hAnsi="Times New Roman" w:eastAsia="Times New Roman" w:cs="Times New Roman"/>
          <w:color w:val="000000"/>
          <w:sz w:val="24"/>
          <w:highlight w:val="white"/>
        </w:rPr>
        <w:t xml:space="preserve">N+K2O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30%(N</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20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P2O5=0</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K2O</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10) </w:t>
      </w:r>
      <w:r>
        <w:rPr>
          <w:rFonts w:ascii="SimSun" w:hAnsi="SimSun" w:eastAsia="SimSun" w:cs="SimSun"/>
          <w:color w:val="000000"/>
          <w:sz w:val="24"/>
          <w:highlight w:val="white"/>
        </w:rPr>
        <w:t xml:space="preserve">，加硅、锌微量元素，水份</w:t>
      </w:r>
      <w:r>
        <w:rPr>
          <w:rFonts w:ascii="Times New Roman" w:hAnsi="Times New Roman" w:eastAsia="Times New Roman" w:cs="Times New Roman"/>
          <w:color w:val="000000"/>
          <w:sz w:val="24"/>
          <w:highlight w:val="white"/>
        </w:rPr>
        <w:t xml:space="preserve">≤ 5%</w:t>
      </w:r>
      <w:r>
        <w:rPr>
          <w:rFonts w:ascii="SimSun" w:hAnsi="SimSun" w:eastAsia="SimSun" w:cs="SimSun"/>
          <w:color w:val="000000"/>
          <w:sz w:val="24"/>
          <w:highlight w:val="white"/>
        </w:rPr>
        <w:t xml:space="preserve">，粒度</w:t>
      </w:r>
      <w:r>
        <w:rPr>
          <w:rFonts w:ascii="Times New Roman" w:hAnsi="Times New Roman" w:eastAsia="Times New Roman" w:cs="Times New Roman"/>
          <w:color w:val="000000"/>
          <w:sz w:val="24"/>
          <w:highlight w:val="white"/>
        </w:rPr>
        <w:t xml:space="preserve">(1.00mm-4.75mm)</w:t>
      </w:r>
      <w:r>
        <w:rPr>
          <w:rFonts w:ascii="SimSun" w:hAnsi="SimSun" w:eastAsia="SimSun" w:cs="SimSun"/>
          <w:color w:val="000000"/>
          <w:sz w:val="24"/>
          <w:highlight w:val="white"/>
        </w:rPr>
        <w:t xml:space="preserve">≥</w:t>
      </w:r>
      <w:r>
        <w:rPr>
          <w:rFonts w:ascii="Times New Roman" w:hAnsi="Times New Roman" w:eastAsia="Times New Roman" w:cs="Times New Roman"/>
          <w:color w:val="000000"/>
          <w:sz w:val="24"/>
          <w:highlight w:val="white"/>
        </w:rPr>
        <w:t xml:space="preserve">90%(</w:t>
      </w:r>
      <w:r>
        <w:rPr>
          <w:rFonts w:ascii="SimSun" w:hAnsi="SimSun" w:eastAsia="SimSun" w:cs="SimSun"/>
          <w:color w:val="000000"/>
          <w:sz w:val="24"/>
          <w:highlight w:val="white"/>
        </w:rPr>
        <w:t xml:space="preserve">提供具有资质的检测单位出具的产品检测报告</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，形态：颗粒，生产工艺：高塔造粒，须适用于无人机撒施，</w:t>
      </w:r>
      <w:r>
        <w:rPr>
          <w:rFonts w:ascii="Times New Roman" w:hAnsi="Times New Roman" w:eastAsia="Times New Roman" w:cs="Times New Roman"/>
          <w:color w:val="000000"/>
          <w:sz w:val="24"/>
          <w:highlight w:val="white"/>
        </w:rPr>
        <w:t xml:space="preserve">40</w:t>
      </w:r>
      <w:r>
        <w:rPr>
          <w:rFonts w:ascii="SimSun" w:hAnsi="SimSun" w:eastAsia="SimSun" w:cs="SimSun"/>
          <w:color w:val="000000"/>
          <w:sz w:val="24"/>
          <w:highlight w:val="white"/>
        </w:rPr>
        <w:t xml:space="preserve">公斤</w:t>
      </w:r>
      <w:r>
        <w:rPr>
          <w:rFonts w:ascii="Times New Roman" w:hAnsi="Times New Roman" w:eastAsia="Times New Roman" w:cs="Times New Roman"/>
          <w:color w:val="000000"/>
          <w:sz w:val="24"/>
          <w:highlight w:val="white"/>
        </w:rPr>
        <w:t xml:space="preserve">/</w:t>
      </w:r>
      <w:r>
        <w:rPr>
          <w:rFonts w:ascii="SimSun" w:hAnsi="SimSun" w:eastAsia="SimSun" w:cs="SimSun"/>
          <w:color w:val="000000"/>
          <w:sz w:val="24"/>
          <w:highlight w:val="white"/>
        </w:rPr>
        <w:t xml:space="preserve">袋。</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②大量元素水溶肥料要求：产品符合大量元素水溶肥料</w:t>
      </w:r>
      <w:r>
        <w:rPr>
          <w:rFonts w:ascii="Times New Roman" w:hAnsi="Times New Roman" w:eastAsia="Times New Roman" w:cs="Times New Roman"/>
          <w:color w:val="000000"/>
          <w:sz w:val="24"/>
        </w:rPr>
        <w:t xml:space="preserve">NY/T1107-2020</w:t>
      </w:r>
      <w:r>
        <w:rPr>
          <w:rFonts w:ascii="SimSun" w:hAnsi="SimSun" w:eastAsia="SimSun" w:cs="SimSun"/>
          <w:color w:val="000000"/>
          <w:sz w:val="24"/>
        </w:rPr>
        <w:t xml:space="preserve">标准，适用于小麦。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提供具有资质的检测单位出具的产品检测报告，其中</w:t>
      </w:r>
      <w:r>
        <w:rPr>
          <w:rFonts w:ascii="Times New Roman" w:hAnsi="Times New Roman" w:eastAsia="Times New Roman" w:cs="Times New Roman"/>
          <w:color w:val="000000"/>
          <w:sz w:val="24"/>
        </w:rPr>
        <w:t xml:space="preserve">N+P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O≥50%</w:t>
      </w:r>
      <w:r>
        <w:rPr>
          <w:rFonts w:ascii="SimSun" w:hAnsi="SimSun" w:eastAsia="SimSun" w:cs="SimSun"/>
          <w:color w:val="000000"/>
          <w:sz w:val="24"/>
        </w:rPr>
        <w:t xml:space="preserve">；含锌、硼</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种微量元素，</w:t>
      </w:r>
      <w:r>
        <w:rPr>
          <w:rFonts w:ascii="Times New Roman" w:hAnsi="Times New Roman" w:eastAsia="Times New Roman" w:cs="Times New Roman"/>
          <w:color w:val="000000"/>
          <w:sz w:val="24"/>
        </w:rPr>
        <w:t xml:space="preserve">Zn+B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0.2%)</w:t>
      </w:r>
      <w:r>
        <w:rPr>
          <w:rFonts w:ascii="SimSun" w:hAnsi="SimSun" w:eastAsia="SimSun" w:cs="SimSun"/>
          <w:color w:val="000000"/>
          <w:sz w:val="24"/>
        </w:rPr>
        <w:t xml:space="preserve">，形态：粉剂，袋装或瓶装。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③含氨基酸水溶肥料要求：产品符合含氨基酸水溶肥</w:t>
      </w:r>
      <w:r>
        <w:rPr>
          <w:rFonts w:ascii="Times New Roman" w:hAnsi="Times New Roman" w:eastAsia="Times New Roman" w:cs="Times New Roman"/>
          <w:color w:val="000000"/>
          <w:sz w:val="24"/>
        </w:rPr>
        <w:t xml:space="preserve">NY 1429-2010</w:t>
      </w:r>
      <w:r>
        <w:rPr>
          <w:rFonts w:ascii="SimSun" w:hAnsi="SimSun" w:eastAsia="SimSun" w:cs="SimSun"/>
          <w:color w:val="000000"/>
          <w:sz w:val="24"/>
        </w:rPr>
        <w:t xml:space="preserve">，适用于小麦。（提供具有资质的检测单位出具的产品检测报告，氨基酸≥</w:t>
      </w:r>
      <w:r>
        <w:rPr>
          <w:rFonts w:ascii="Times New Roman" w:hAnsi="Times New Roman" w:eastAsia="Times New Roman" w:cs="Times New Roman"/>
          <w:color w:val="000000"/>
          <w:sz w:val="24"/>
        </w:rPr>
        <w:t xml:space="preserve">100g/L</w:t>
      </w:r>
      <w:r>
        <w:rPr>
          <w:rFonts w:ascii="SimSun" w:hAnsi="SimSun" w:eastAsia="SimSun" w:cs="SimSun"/>
          <w:color w:val="000000"/>
          <w:sz w:val="24"/>
        </w:rPr>
        <w:t xml:space="preserve">，锌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铁≥</w:t>
      </w:r>
      <w:r>
        <w:rPr>
          <w:rFonts w:ascii="Times New Roman" w:hAnsi="Times New Roman" w:eastAsia="Times New Roman" w:cs="Times New Roman"/>
          <w:color w:val="000000"/>
          <w:sz w:val="24"/>
        </w:rPr>
        <w:t xml:space="preserve">20g/L</w:t>
      </w:r>
      <w:r>
        <w:rPr>
          <w:rFonts w:ascii="SimSun" w:hAnsi="SimSun" w:eastAsia="SimSun" w:cs="SimSun"/>
          <w:color w:val="000000"/>
          <w:sz w:val="24"/>
        </w:rPr>
        <w:t xml:space="preserve">，硅≥</w:t>
      </w:r>
      <w:r>
        <w:rPr>
          <w:rFonts w:ascii="Times New Roman" w:hAnsi="Times New Roman" w:eastAsia="Times New Roman" w:cs="Times New Roman"/>
          <w:color w:val="000000"/>
          <w:sz w:val="24"/>
        </w:rPr>
        <w:t xml:space="preserve">50g/L</w:t>
      </w:r>
      <w:r>
        <w:rPr>
          <w:rFonts w:ascii="SimSun" w:hAnsi="SimSun" w:eastAsia="SimSun" w:cs="SimSun"/>
          <w:color w:val="000000"/>
          <w:sz w:val="24"/>
        </w:rPr>
        <w:t xml:space="preserve">，水不溶物≤</w:t>
      </w:r>
      <w:r>
        <w:rPr>
          <w:rFonts w:ascii="Times New Roman" w:hAnsi="Times New Roman" w:eastAsia="Times New Roman" w:cs="Times New Roman"/>
          <w:color w:val="000000"/>
          <w:sz w:val="24"/>
        </w:rPr>
        <w:t xml:space="preserve">10g/L</w:t>
      </w:r>
      <w:r>
        <w:rPr>
          <w:rFonts w:ascii="SimSun" w:hAnsi="SimSun" w:eastAsia="SimSun" w:cs="SimSun"/>
          <w:color w:val="000000"/>
          <w:sz w:val="24"/>
        </w:rPr>
        <w:t xml:space="preserve">），形态：水剂，袋装或瓶装。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④磷酸二氢钾要求：产品符合</w:t>
      </w:r>
      <w:r>
        <w:rPr>
          <w:rFonts w:ascii="Times New Roman" w:hAnsi="Times New Roman" w:eastAsia="Times New Roman" w:cs="Times New Roman"/>
          <w:color w:val="000000"/>
          <w:sz w:val="24"/>
        </w:rPr>
        <w:t xml:space="preserve">HG/T 2321-2016</w:t>
      </w:r>
      <w:r>
        <w:rPr>
          <w:rFonts w:ascii="SimSun" w:hAnsi="SimSun" w:eastAsia="SimSun" w:cs="SimSun"/>
          <w:color w:val="000000"/>
          <w:sz w:val="24"/>
        </w:rPr>
        <w:t xml:space="preserve">标准《肥料级磷酸二氢钾》，适用于小麦，其中主含量</w:t>
      </w:r>
      <w:r>
        <w:rPr>
          <w:rFonts w:ascii="Times New Roman" w:hAnsi="Times New Roman" w:eastAsia="Times New Roman" w:cs="Times New Roman"/>
          <w:color w:val="000000"/>
          <w:sz w:val="24"/>
        </w:rPr>
        <w:t xml:space="preserve">(KH₂PO</w:t>
      </w:r>
      <w:r>
        <w:rPr>
          <w:rFonts w:ascii="Times New Roman" w:hAnsi="Times New Roman" w:eastAsia="Times New Roman" w:cs="Times New Roman"/>
          <w:color w:val="000000"/>
          <w:sz w:val="24"/>
          <w:vertAlign w:val="subscript"/>
        </w:rPr>
        <w:t xml:space="preserve">4</w:t>
      </w:r>
      <w:r>
        <w:rPr>
          <w:rFonts w:ascii="Times New Roman" w:hAnsi="Times New Roman" w:eastAsia="Times New Roman" w:cs="Times New Roman"/>
          <w:color w:val="000000"/>
          <w:sz w:val="24"/>
        </w:rPr>
        <w:t xml:space="preserve">) ≥98.0%</w:t>
      </w:r>
      <w:r>
        <w:rPr>
          <w:rFonts w:ascii="SimSun" w:hAnsi="SimSun" w:eastAsia="SimSun" w:cs="SimSun"/>
          <w:color w:val="000000"/>
          <w:sz w:val="24"/>
        </w:rPr>
        <w:t xml:space="preserve">磷 </w:t>
      </w:r>
      <w:r>
        <w:rPr>
          <w:rFonts w:ascii="Times New Roman" w:hAnsi="Times New Roman" w:eastAsia="Times New Roman" w:cs="Times New Roman"/>
          <w:color w:val="000000"/>
          <w:sz w:val="24"/>
        </w:rPr>
        <w:t xml:space="preserve">(P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0</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 ≥52%</w:t>
      </w:r>
      <w:r>
        <w:rPr>
          <w:rFonts w:ascii="SimSun" w:hAnsi="SimSun" w:eastAsia="SimSun" w:cs="SimSun"/>
          <w:color w:val="000000"/>
          <w:sz w:val="24"/>
        </w:rPr>
        <w:t xml:space="preserve">钾 </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 ≥34%</w:t>
      </w:r>
      <w:r>
        <w:rPr>
          <w:rFonts w:ascii="SimSun" w:hAnsi="SimSun" w:eastAsia="SimSun" w:cs="SimSun"/>
          <w:color w:val="000000"/>
          <w:sz w:val="24"/>
        </w:rPr>
        <w:t xml:space="preserve">水分</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提供具有资质的检测单位出具的产品检测报告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，形态：粉剂（膨化型），袋装或瓶装。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⑤芸苔素内酯要求：有效成分：</w:t>
      </w:r>
      <w:r>
        <w:rPr>
          <w:rFonts w:ascii="Times New Roman" w:hAnsi="Times New Roman" w:eastAsia="Times New Roman" w:cs="Times New Roman"/>
          <w:color w:val="000000"/>
          <w:sz w:val="24"/>
        </w:rPr>
        <w:t xml:space="preserve">0.01%24-</w:t>
      </w:r>
      <w:r>
        <w:rPr>
          <w:rFonts w:ascii="SimSun" w:hAnsi="SimSun" w:eastAsia="SimSun" w:cs="SimSun"/>
          <w:color w:val="000000"/>
          <w:sz w:val="24"/>
        </w:rPr>
        <w:t xml:space="preserve">表芸苔素内酯，产品符合</w:t>
      </w:r>
      <w:r>
        <w:rPr>
          <w:rFonts w:ascii="Times New Roman" w:hAnsi="Times New Roman" w:eastAsia="Times New Roman" w:cs="Times New Roman"/>
          <w:color w:val="000000"/>
          <w:sz w:val="24"/>
        </w:rPr>
        <w:t xml:space="preserve">Q/ZZH 44-2018</w:t>
      </w:r>
      <w:r>
        <w:rPr>
          <w:rFonts w:ascii="SimSun" w:hAnsi="SimSun" w:eastAsia="SimSun" w:cs="SimSun"/>
          <w:color w:val="000000"/>
          <w:sz w:val="24"/>
        </w:rPr>
        <w:t xml:space="preserve">标准，适用于小麦。（提供具有资质的检测单位出具的产品检测报告），形态：可溶液剂，袋装或瓶装。</w:t>
      </w:r>
      <w:r>
        <w:rPr>
          <w:rFonts w:ascii="Times New Roman" w:hAnsi="Times New Roman" w:eastAsia="Times New Roman" w:cs="Times New Roman"/>
          <w:sz w:val="22"/>
        </w:rPr>
      </w:r>
      <w:r/>
    </w:p>
    <w:p>
      <w:pPr>
        <w:pStyle w:val="73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Times New Roman" w:hAnsi="Times New Roman"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对供应商提交的货物</w:t>
      </w:r>
      <w:r>
        <w:rPr>
          <w:rFonts w:hint="eastAsia" w:ascii="Times New Roman" w:hAnsi="Times New Roman" w:eastAsia="宋体" w:cs="Times New Roman"/>
          <w:bCs/>
          <w:color w:val="000000"/>
          <w:sz w:val="24"/>
          <w:szCs w:val="24"/>
          <w:highlight w:val="none"/>
          <w:lang w:val="en-US" w:eastAsia="zh-CN"/>
        </w:rPr>
        <w:t xml:space="preserve">附带产品合格证、产品检测报告（供货产品批次），</w:t>
      </w:r>
      <w:r>
        <w:rPr>
          <w:rFonts w:ascii="Times New Roman" w:hAnsi="Times New Roman" w:eastAsia="宋体" w:cs="Times New Roman"/>
          <w:bCs/>
          <w:color w:val="000000"/>
          <w:sz w:val="24"/>
          <w:szCs w:val="24"/>
          <w:highlight w:val="none"/>
          <w:lang w:val="en-US" w:eastAsia="zh-CN"/>
        </w:rPr>
        <w:t xml:space="preserve">依据招标文件上的技术规格要求和国家有关质量标准进行现场初步验收，数量、外观符合招标文件技术要求的，并提供检测报告，给予签收，否则不予签收。</w:t>
      </w:r>
      <w:r>
        <w:rPr>
          <w:rFonts w:ascii="宋体" w:hAnsi="宋体" w:eastAsia="宋体" w:cs="宋体"/>
          <w:b w:val="0"/>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Times New Roman" w:hAnsi="Times New Roman"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b w:val="0"/>
          <w:bCs w:val="0"/>
          <w:color w:val="0000ff"/>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货到后，每个产品由采购方随机抽取1个样品进行封存，时间一年，如项目片区种植主体在使用过程中提出异议或举报有质量问题，采购</w:t>
      </w:r>
      <w:r>
        <w:rPr>
          <w:rFonts w:hint="eastAsia" w:cs="Times New Roman"/>
          <w:bCs/>
          <w:color w:val="000000"/>
          <w:sz w:val="24"/>
          <w:szCs w:val="24"/>
          <w:highlight w:val="none"/>
          <w:lang w:val="en-US" w:eastAsia="zh-CN"/>
        </w:rPr>
        <w:t xml:space="preserve">方</w:t>
      </w:r>
      <w:r>
        <w:rPr>
          <w:rFonts w:hint="eastAsia" w:ascii="Times New Roman" w:hAnsi="Times New Roman" w:eastAsia="宋体" w:cs="Times New Roman"/>
          <w:bCs/>
          <w:color w:val="000000"/>
          <w:sz w:val="24"/>
          <w:szCs w:val="24"/>
          <w:highlight w:val="none"/>
          <w:lang w:val="en-US" w:eastAsia="zh-CN"/>
        </w:rPr>
        <w:t xml:space="preserve">将封存的样品委托国家认可的专业检测机构进行检测，并出具质量检测报告，检测费用由供应商承担。</w:t>
      </w:r>
      <w:r>
        <w:rPr>
          <w:rFonts w:ascii="Times New Roman" w:hAnsi="Times New Roman" w:eastAsia="宋体" w:cs="Times New Roman"/>
          <w:bCs/>
          <w:color w:val="000000"/>
          <w:sz w:val="24"/>
          <w:szCs w:val="24"/>
          <w:highlight w:val="none"/>
          <w:lang w:val="en-US" w:eastAsia="zh-CN"/>
        </w:rPr>
        <w:t xml:space="preserve">如因质量原因，供应商应赔偿所有经济损失，并三年内不得在六合区进行同类产品投标。</w:t>
      </w:r>
      <w:r>
        <w:rPr>
          <w:rFonts w:ascii="宋体" w:hAnsi="宋体" w:eastAsia="宋体" w:cs="宋体"/>
          <w:b w:val="0"/>
          <w:bCs w:val="0"/>
          <w:color w:val="0000ff"/>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3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73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Times New Roman" w:hAnsi="Times New Roman" w:eastAsia="宋体" w:cs="Times New Roman"/>
          <w:color w:val="000000"/>
          <w:sz w:val="24"/>
          <w:szCs w:val="24"/>
          <w:highlight w:val="none"/>
          <w:lang w:val="en-US" w:eastAsia="zh-CN"/>
        </w:rPr>
        <w:t xml:space="preserve">复合肥料（含氮钾）</w:t>
      </w:r>
      <w:r>
        <w:rPr>
          <w:rFonts w:hint="eastAsia" w:cs="Times New Roman"/>
          <w:color w:val="000000"/>
          <w:sz w:val="24"/>
          <w:szCs w:val="24"/>
          <w:highlight w:val="none"/>
          <w:lang w:val="en-US" w:eastAsia="zh-CN"/>
        </w:rPr>
        <w:t xml:space="preserve">490</w:t>
      </w:r>
      <w:r>
        <w:rPr>
          <w:rFonts w:hint="eastAsia" w:ascii="Times New Roman" w:hAnsi="Times New Roman" w:eastAsia="宋体" w:cs="Times New Roman"/>
          <w:color w:val="000000"/>
          <w:sz w:val="24"/>
          <w:szCs w:val="24"/>
          <w:highlight w:val="none"/>
          <w:lang w:val="en-US" w:eastAsia="zh-CN"/>
        </w:rPr>
        <w:t xml:space="preserve">吨、大量元素水溶肥料3.5吨、含氨基酸水溶肥料7吨、磷酸二氢钾7吨、</w:t>
      </w:r>
      <w:r>
        <w:rPr>
          <w:rFonts w:hint="eastAsia" w:cs="Times New Roman"/>
          <w:color w:val="000000"/>
          <w:sz w:val="24"/>
          <w:szCs w:val="24"/>
          <w:highlight w:val="none"/>
          <w:lang w:val="en-US" w:eastAsia="zh-CN"/>
        </w:rPr>
        <w:t xml:space="preserve">芸苔素内酯</w:t>
      </w:r>
      <w:r>
        <w:rPr>
          <w:rFonts w:hint="eastAsia" w:ascii="Times New Roman" w:hAnsi="Times New Roman" w:eastAsia="宋体" w:cs="Times New Roman"/>
          <w:color w:val="000000"/>
          <w:sz w:val="24"/>
          <w:szCs w:val="24"/>
          <w:highlight w:val="none"/>
          <w:lang w:val="en-US" w:eastAsia="zh-CN"/>
        </w:rPr>
        <w:t xml:space="preserve">0.7吨</w:t>
      </w:r>
      <w:r>
        <w:rPr>
          <w:rFonts w:hint="eastAsia" w:eastAsia="宋体" w:cs="Times New Roman"/>
          <w:color w:val="000000"/>
          <w:sz w:val="24"/>
          <w:szCs w:val="24"/>
          <w:highlight w:val="none"/>
          <w:lang w:val="en-US" w:eastAsia="zh-CN"/>
        </w:rPr>
        <w:t xml:space="preserve">于202</w:t>
      </w:r>
      <w:r>
        <w:rPr>
          <w:rFonts w:hint="eastAsia" w:cs="Times New Roman"/>
          <w:color w:val="000000"/>
          <w:sz w:val="24"/>
          <w:szCs w:val="24"/>
          <w:highlight w:val="none"/>
          <w:lang w:val="en-US" w:eastAsia="zh-CN"/>
        </w:rPr>
        <w:t xml:space="preserve">6</w:t>
      </w:r>
      <w:r>
        <w:rPr>
          <w:rFonts w:hint="eastAsia" w:eastAsia="宋体" w:cs="Times New Roman"/>
          <w:color w:val="000000"/>
          <w:sz w:val="24"/>
          <w:szCs w:val="24"/>
          <w:highlight w:val="none"/>
          <w:lang w:val="en-US" w:eastAsia="zh-CN"/>
        </w:rPr>
        <w:t xml:space="preserve">年</w:t>
      </w:r>
      <w:r>
        <w:rPr>
          <w:rFonts w:hint="eastAsia" w:cs="Times New Roman"/>
          <w:color w:val="000000"/>
          <w:sz w:val="24"/>
          <w:szCs w:val="24"/>
          <w:highlight w:val="none"/>
          <w:u w:val="none"/>
          <w:lang w:val="en-US" w:eastAsia="zh-CN"/>
        </w:rPr>
        <w:t xml:space="preserve">12</w:t>
      </w:r>
      <w:r>
        <w:rPr>
          <w:rFonts w:hint="eastAsia" w:eastAsia="宋体" w:cs="Times New Roman"/>
          <w:color w:val="000000"/>
          <w:sz w:val="24"/>
          <w:szCs w:val="24"/>
          <w:highlight w:val="none"/>
          <w:u w:val="none"/>
          <w:lang w:val="en-US" w:eastAsia="zh-CN"/>
        </w:rPr>
        <w:t xml:space="preserve">月</w:t>
      </w:r>
      <w:r>
        <w:rPr>
          <w:rFonts w:hint="eastAsia" w:cs="Times New Roman"/>
          <w:color w:val="000000"/>
          <w:sz w:val="24"/>
          <w:szCs w:val="24"/>
          <w:highlight w:val="none"/>
          <w:u w:val="none"/>
          <w:lang w:val="en-US" w:eastAsia="zh-CN"/>
        </w:rPr>
        <w:t xml:space="preserve">30</w:t>
      </w:r>
      <w:r>
        <w:rPr>
          <w:rFonts w:hint="eastAsia" w:eastAsia="宋体" w:cs="Times New Roman"/>
          <w:color w:val="000000"/>
          <w:sz w:val="24"/>
          <w:szCs w:val="24"/>
          <w:highlight w:val="none"/>
          <w:u w:val="none"/>
          <w:lang w:val="en-US" w:eastAsia="zh-CN"/>
        </w:rPr>
        <w:t xml:space="preserve">日</w:t>
      </w:r>
      <w:r>
        <w:rPr>
          <w:rFonts w:hint="eastAsia" w:ascii="Times New Roman" w:hAnsi="Times New Roman" w:eastAsia="宋体" w:cs="Times New Roman"/>
          <w:color w:val="000000"/>
          <w:sz w:val="24"/>
          <w:szCs w:val="24"/>
          <w:highlight w:val="none"/>
          <w:lang w:val="en-US" w:eastAsia="zh-CN"/>
        </w:rPr>
        <w:t xml:space="preserve">前完成卸货发放及验收等相关工作。</w:t>
      </w:r>
      <w:r>
        <w:rPr>
          <w:rFonts w:ascii="宋体" w:hAnsi="宋体" w:eastAsia="宋体" w:cs="宋体"/>
          <w:color w:val="000000"/>
          <w:sz w:val="24"/>
          <w:szCs w:val="24"/>
          <w:highlight w:val="none"/>
        </w:rPr>
      </w:r>
      <w:r/>
    </w:p>
    <w:p>
      <w:pPr>
        <w:pStyle w:val="73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5.其他要求</w:t>
      </w:r>
      <w:bookmarkEnd w:id="196"/>
      <w:r>
        <w:rPr>
          <w:rFonts w:hint="eastAsia" w:ascii="宋体" w:hAnsi="宋体" w:eastAsia="宋体" w:cs="宋体"/>
          <w:bCs/>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3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37"/>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3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37"/>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737"/>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3.1</w:t>
      </w:r>
      <w:r>
        <w:rPr>
          <w:rFonts w:ascii="Times New Roman" w:hAnsi="Times New Roman" w:eastAsia="宋体" w:cs="Times New Roman"/>
          <w:color w:val="000000"/>
          <w:sz w:val="24"/>
          <w:szCs w:val="24"/>
          <w:highlight w:val="none"/>
          <w:lang w:val="en-US" w:eastAsia="zh-CN"/>
        </w:rPr>
        <w:t xml:space="preserve">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w:t>
      </w:r>
      <w:r>
        <w:rPr>
          <w:rFonts w:hint="eastAsia" w:ascii="宋体" w:hAnsi="宋体" w:eastAsia="宋体" w:cs="宋体"/>
          <w:color w:val="000000"/>
          <w:sz w:val="24"/>
          <w:szCs w:val="24"/>
          <w:lang w:eastAsia="zh-CN"/>
        </w:rPr>
        <w:t xml:space="preserve">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w:t>
      </w:r>
      <w:r>
        <w:rPr>
          <w:rFonts w:hint="eastAsia" w:ascii="宋体" w:hAnsi="宋体" w:eastAsia="宋体" w:cs="宋体"/>
          <w:sz w:val="24"/>
          <w:szCs w:val="24"/>
          <w:lang w:eastAsia="zh-CN"/>
        </w:rPr>
        <w:t xml:space="preserve">标候选人。</w:t>
      </w:r>
      <w:r>
        <w:rPr>
          <w:rFonts w:hint="eastAsia" w:ascii="宋体" w:hAnsi="宋体" w:eastAsia="宋体" w:cs="宋体"/>
          <w:sz w:val="24"/>
          <w:szCs w:val="24"/>
          <w:lang w:eastAsia="zh-CN"/>
        </w:rPr>
      </w:r>
      <w:r/>
    </w:p>
    <w:p>
      <w:pPr>
        <w:pStyle w:val="737"/>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二、本国产品价格扣除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ascii="SimSun" w:hAnsi="SimSun" w:eastAsia="SimSun" w:cs="SimSun"/>
          <w:b/>
          <w:color w:val="000000"/>
          <w:sz w:val="24"/>
        </w:rPr>
        <w:t xml:space="preserve">且供应商在投标（响应）文件中对此作出承诺的（按照采购文件要求在《投标分项报价表》中作出承诺），</w:t>
      </w:r>
      <w:r>
        <w:rPr>
          <w:rFonts w:ascii="SimSun" w:hAnsi="SimSun" w:eastAsia="SimSun" w:cs="SimSun"/>
          <w:color w:val="000000"/>
          <w:sz w:val="24"/>
        </w:rPr>
        <w:t xml:space="preserve">则依法对该供应商提供的全部产品给予价格评审优惠，即对该供应商提供的全部产品的总报价给予20%的价格扣除，用扣除后的价格参与评审。</w:t>
      </w:r>
      <w:r>
        <w:rPr>
          <w:rFonts w:ascii="SimSun" w:hAnsi="SimSun" w:eastAsia="SimSun" w:cs="SimSun"/>
          <w:b/>
          <w:color w:val="000000"/>
          <w:sz w:val="24"/>
        </w:rPr>
        <w:t xml:space="preserve">全部产品是指货物或服务采购项目或采购包中包含的全部货物、服务产品。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4.对本国产品的支持政策与政府采购支持中小企业、节能环保等优惠政策叠加适用，对应执行价格扣除政策的项目，统一在原报价的基础上给予价格扣除。</w:t>
      </w:r>
      <w:r/>
    </w:p>
    <w:p>
      <w:pPr>
        <w:pStyle w:val="737"/>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737"/>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pStyle w:val="737"/>
        <w:rPr>
          <w:rFonts w:hint="eastAsia"/>
          <w:lang w:val="en-US" w:eastAsia="zh-CN"/>
        </w:rPr>
      </w:pPr>
      <w:r>
        <w:rPr>
          <w:rFonts w:hint="eastAsia"/>
          <w:lang w:val="en-US" w:eastAsia="zh-CN"/>
        </w:rPr>
      </w:r>
      <w:r/>
    </w:p>
    <w:p>
      <w:pPr>
        <w:pStyle w:val="737"/>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6"/>
        <w:gridCol w:w="1145"/>
        <w:gridCol w:w="6142"/>
        <w:gridCol w:w="629"/>
        <w:gridCol w:w="875"/>
      </w:tblGrid>
      <w:tr>
        <w:trPr>
          <w:trHeight w:val="793"/>
        </w:trPr>
        <w:tc>
          <w:tcPr>
            <w:tcMar>
              <w:left w:w="0" w:type="dxa"/>
              <w:top w:w="0" w:type="dxa"/>
              <w:right w:w="0" w:type="dxa"/>
              <w:bottom w:w="0" w:type="dxa"/>
            </w:tcMar>
            <w:tcW w:w="506" w:type="dxa"/>
            <w:vAlign w:val="top"/>
            <w:textDirection w:val="lrTb"/>
            <w:noWrap w:val="false"/>
          </w:tcPr>
          <w:p>
            <w:pPr>
              <w:pStyle w:val="737"/>
              <w:ind w:left="0" w:right="0" w:firstLine="0"/>
              <w:jc w:val="center"/>
              <w:spacing w:before="264"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rPr>
              <w:t xml:space="preserve">序号</w:t>
            </w:r>
            <w:r>
              <w:rPr>
                <w:rFonts w:ascii="Times New Roman" w:hAnsi="Times New Roman" w:cs="Times New Roman"/>
              </w:rPr>
            </w:r>
            <w:r/>
          </w:p>
        </w:tc>
        <w:tc>
          <w:tcPr>
            <w:tcMar>
              <w:left w:w="0" w:type="dxa"/>
              <w:top w:w="0" w:type="dxa"/>
              <w:right w:w="0" w:type="dxa"/>
              <w:bottom w:w="0" w:type="dxa"/>
            </w:tcMar>
            <w:tcW w:w="1145" w:type="dxa"/>
            <w:vAlign w:val="top"/>
            <w:textDirection w:val="lrTb"/>
            <w:noWrap w:val="false"/>
          </w:tcPr>
          <w:p>
            <w:pPr>
              <w:pStyle w:val="737"/>
              <w:ind w:left="0" w:right="0" w:firstLine="0"/>
              <w:jc w:val="center"/>
              <w:spacing w:before="264"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rPr>
              <w:t xml:space="preserve">评审因素</w:t>
            </w:r>
            <w:r>
              <w:rPr>
                <w:rFonts w:ascii="Times New Roman" w:hAnsi="Times New Roman" w:cs="Times New Roman"/>
              </w:rPr>
            </w:r>
            <w:r/>
          </w:p>
        </w:tc>
        <w:tc>
          <w:tcPr>
            <w:tcMar>
              <w:left w:w="0" w:type="dxa"/>
              <w:top w:w="0" w:type="dxa"/>
              <w:right w:w="0" w:type="dxa"/>
              <w:bottom w:w="0" w:type="dxa"/>
            </w:tcMar>
            <w:tcW w:w="6142" w:type="dxa"/>
            <w:vAlign w:val="top"/>
            <w:textDirection w:val="lrTb"/>
            <w:noWrap w:val="false"/>
          </w:tcPr>
          <w:p>
            <w:pPr>
              <w:pStyle w:val="737"/>
              <w:ind w:left="0" w:right="0" w:firstLine="0"/>
              <w:jc w:val="center"/>
              <w:spacing w:before="264"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rPr>
              <w:t xml:space="preserve">评审细则</w:t>
            </w:r>
            <w:r>
              <w:rPr>
                <w:rFonts w:ascii="Times New Roman" w:hAnsi="Times New Roman" w:cs="Times New Roman"/>
              </w:rPr>
            </w:r>
            <w:r/>
          </w:p>
        </w:tc>
        <w:tc>
          <w:tcPr>
            <w:tcMar>
              <w:left w:w="0" w:type="dxa"/>
              <w:top w:w="0" w:type="dxa"/>
              <w:right w:w="0" w:type="dxa"/>
              <w:bottom w:w="0" w:type="dxa"/>
            </w:tcMar>
            <w:tcW w:w="629" w:type="dxa"/>
            <w:vAlign w:val="top"/>
            <w:textDirection w:val="lrTb"/>
            <w:noWrap w:val="false"/>
          </w:tcPr>
          <w:p>
            <w:pPr>
              <w:pStyle w:val="737"/>
              <w:ind w:left="0" w:right="0" w:firstLine="0"/>
              <w:jc w:val="center"/>
              <w:spacing w:before="264"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rPr>
              <w:t xml:space="preserve">分值</w:t>
            </w:r>
            <w:r>
              <w:rPr>
                <w:rFonts w:ascii="Times New Roman" w:hAnsi="Times New Roman" w:cs="Times New Roman"/>
              </w:rPr>
            </w:r>
            <w:r/>
          </w:p>
        </w:tc>
        <w:tc>
          <w:tcPr>
            <w:tcMar>
              <w:left w:w="0" w:type="dxa"/>
              <w:top w:w="0" w:type="dxa"/>
              <w:right w:w="0" w:type="dxa"/>
              <w:bottom w:w="0" w:type="dxa"/>
            </w:tcMar>
            <w:tcW w:w="875" w:type="dxa"/>
            <w:vAlign w:val="top"/>
            <w:textDirection w:val="lrTb"/>
            <w:noWrap w:val="false"/>
          </w:tcPr>
          <w:p>
            <w:pPr>
              <w:pStyle w:val="737"/>
              <w:ind w:left="0" w:right="0" w:firstLine="0"/>
              <w:jc w:val="center"/>
              <w:spacing w:before="264"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rPr>
              <w:t xml:space="preserve">类型</w:t>
            </w:r>
            <w:r>
              <w:rPr>
                <w:rFonts w:ascii="Times New Roman" w:hAnsi="Times New Roman" w:cs="Times New Roman"/>
              </w:rPr>
            </w:r>
            <w:r/>
          </w:p>
        </w:tc>
      </w:tr>
      <w:tr>
        <w:trPr>
          <w:trHeight w:val="460"/>
        </w:trPr>
        <w:tc>
          <w:tcPr>
            <w:gridSpan w:val="5"/>
            <w:tcMar>
              <w:left w:w="0" w:type="dxa"/>
              <w:top w:w="0" w:type="dxa"/>
              <w:right w:w="0" w:type="dxa"/>
              <w:bottom w:w="0" w:type="dxa"/>
            </w:tcMar>
            <w:tcW w:w="9297" w:type="dxa"/>
            <w:vAlign w:val="top"/>
            <w:textDirection w:val="lrTb"/>
            <w:noWrap w:val="false"/>
          </w:tcPr>
          <w:p>
            <w:pPr>
              <w:pStyle w:val="737"/>
              <w:ind w:left="114" w:right="0" w:firstLine="0"/>
              <w:jc w:val="both"/>
              <w:spacing w:before="122"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rPr>
              <w:t xml:space="preserve">1.</w:t>
            </w:r>
            <w:r>
              <w:rPr>
                <w:rFonts w:ascii="宋体" w:hAnsi="宋体" w:eastAsia="宋体" w:cs="宋体"/>
                <w:b/>
                <w:color w:val="000000"/>
                <w:spacing w:val="-3"/>
                <w:sz w:val="22"/>
              </w:rPr>
              <w:t xml:space="preserve">价</w:t>
            </w:r>
            <w:r>
              <w:rPr>
                <w:rFonts w:ascii="宋体" w:hAnsi="宋体" w:eastAsia="宋体" w:cs="宋体"/>
                <w:b/>
                <w:color w:val="000000"/>
                <w:spacing w:val="-2"/>
                <w:sz w:val="22"/>
              </w:rPr>
              <w:t xml:space="preserve">格</w:t>
            </w:r>
            <w:r>
              <w:rPr>
                <w:rFonts w:ascii="Times New Roman" w:hAnsi="Times New Roman" w:cs="Times New Roman"/>
              </w:rPr>
            </w:r>
            <w:r/>
          </w:p>
        </w:tc>
      </w:tr>
      <w:tr>
        <w:trPr>
          <w:trHeight w:val="1030"/>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6"/>
                <w:sz w:val="21"/>
              </w:rPr>
              <w:t xml:space="preserve">1</w:t>
            </w:r>
            <w:r>
              <w:rPr>
                <w:rFonts w:ascii="Times New Roman" w:hAnsi="Times New Roman" w:eastAsia="Times New Roman" w:cs="Times New Roman"/>
                <w:color w:val="000000"/>
                <w:spacing w:val="-5"/>
                <w:sz w:val="21"/>
              </w:rPr>
              <w:t xml:space="preserve">.1</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价格分</w:t>
            </w:r>
            <w:r>
              <w:rPr>
                <w:rFonts w:ascii="Times New Roman" w:hAnsi="Times New Roman" w:cs="Times New Roman"/>
              </w:rPr>
            </w:r>
            <w:r/>
          </w:p>
        </w:tc>
        <w:tc>
          <w:tcPr>
            <w:tcMar>
              <w:left w:w="0" w:type="dxa"/>
              <w:top w:w="0" w:type="dxa"/>
              <w:right w:w="0" w:type="dxa"/>
              <w:bottom w:w="0" w:type="dxa"/>
            </w:tcMar>
            <w:tcW w:w="6142" w:type="dxa"/>
            <w:vAlign w:val="center"/>
            <w:textDirection w:val="lrTb"/>
            <w:noWrap w:val="false"/>
          </w:tcPr>
          <w:p>
            <w:pPr>
              <w:pStyle w:val="737"/>
              <w:ind w:left="0" w:right="0" w:firstLine="0"/>
              <w:spacing w:before="0" w:after="0" w:line="68" w:lineRule="atLeast"/>
              <w:rPr>
                <w:rFonts w:ascii="Times New Roman" w:hAnsi="Times New Roman" w:cs="Times New Roman"/>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式计算：投标报价得分=(评标基准价/投标报价)×</w:t>
            </w:r>
            <w:r>
              <w:rPr>
                <w:rFonts w:hint="eastAsia" w:ascii="宋体" w:hAnsi="宋体" w:eastAsia="宋体" w:cs="宋体"/>
                <w:szCs w:val="21"/>
                <w:highlight w:val="none"/>
                <w:lang w:val="en-US" w:eastAsia="zh-CN"/>
              </w:rPr>
              <w:t xml:space="preserve">价格分值（小数点保留两位）</w:t>
            </w:r>
            <w:r>
              <w:rPr>
                <w:rFonts w:ascii="Times New Roman" w:hAnsi="Times New Roman" w:cs="Times New Roman"/>
                <w:highlight w:val="none"/>
                <w:lang w:val="en-US"/>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9"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lang w:val="en-US" w:eastAsia="zh-CN"/>
              </w:rPr>
              <w:t xml:space="preserve">40</w:t>
            </w:r>
            <w:r>
              <w:rPr>
                <w:rFonts w:ascii="Times New Roman" w:hAnsi="Times New Roman" w:cs="Times New Roma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25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价格分</w:t>
            </w:r>
            <w:r>
              <w:rPr>
                <w:rFonts w:ascii="Times New Roman" w:hAnsi="Times New Roman" w:cs="Times New Roman"/>
              </w:rPr>
            </w:r>
            <w:r/>
          </w:p>
        </w:tc>
      </w:tr>
      <w:tr>
        <w:trPr>
          <w:trHeight w:val="460"/>
        </w:trPr>
        <w:tc>
          <w:tcPr>
            <w:gridSpan w:val="5"/>
            <w:tcMar>
              <w:left w:w="0" w:type="dxa"/>
              <w:top w:w="0" w:type="dxa"/>
              <w:right w:w="0" w:type="dxa"/>
              <w:bottom w:w="0" w:type="dxa"/>
            </w:tcMar>
            <w:tcW w:w="9297" w:type="dxa"/>
            <w:vAlign w:val="top"/>
            <w:textDirection w:val="lrTb"/>
            <w:noWrap w:val="false"/>
          </w:tcPr>
          <w:p>
            <w:pPr>
              <w:pStyle w:val="737"/>
              <w:ind w:left="114" w:right="0" w:firstLine="0"/>
              <w:jc w:val="both"/>
              <w:spacing w:before="123"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rPr>
              <w:t xml:space="preserve">2.</w:t>
            </w:r>
            <w:r>
              <w:rPr>
                <w:rFonts w:ascii="宋体" w:hAnsi="宋体" w:eastAsia="宋体" w:cs="宋体"/>
                <w:b/>
                <w:color w:val="000000"/>
                <w:spacing w:val="-3"/>
                <w:sz w:val="22"/>
              </w:rPr>
              <w:t xml:space="preserve">技术</w:t>
            </w:r>
            <w:r>
              <w:rPr>
                <w:rFonts w:ascii="Times New Roman" w:hAnsi="Times New Roman" w:cs="Times New Roman"/>
              </w:rPr>
            </w:r>
            <w:r/>
          </w:p>
        </w:tc>
      </w:tr>
      <w:tr>
        <w:trPr>
          <w:trHeight w:val="891"/>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2.1</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产品技术参数</w:t>
            </w:r>
            <w:r>
              <w:rPr>
                <w:rFonts w:ascii="Times New Roman" w:hAnsi="Times New Roman" w:cs="Times New Roman"/>
              </w:rPr>
            </w:r>
            <w:r/>
          </w:p>
        </w:tc>
        <w:tc>
          <w:tcPr>
            <w:tcMar>
              <w:left w:w="0" w:type="dxa"/>
              <w:top w:w="0" w:type="dxa"/>
              <w:right w:w="0" w:type="dxa"/>
              <w:bottom w:w="0" w:type="dxa"/>
            </w:tcMar>
            <w:tcW w:w="6142" w:type="dxa"/>
            <w:vAlign w:val="center"/>
            <w:textDirection w:val="lrTb"/>
            <w:noWrap w:val="false"/>
          </w:tcPr>
          <w:p>
            <w:pPr>
              <w:pStyle w:val="737"/>
              <w:ind w:left="0" w:right="0" w:firstLine="0"/>
              <w:jc w:val="both"/>
              <w:spacing w:before="0"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en-US" w:eastAsia="zh-CN"/>
              </w:rPr>
              <w:t xml:space="preserve">产品技术参数全部满足招标要求的得满分，打★指标为必须满足项，如有负偏离将作为无效投标，打▲指标为重要指标，有1项负偏离扣2分，其余指标有1项负偏离扣1分</w:t>
            </w:r>
            <w:r>
              <w:rPr>
                <w:rFonts w:ascii="宋体" w:hAnsi="宋体" w:eastAsia="宋体" w:cs="宋体"/>
                <w:szCs w:val="21"/>
                <w:highlight w:val="none"/>
                <w:lang w:val="en-US" w:eastAsia="zh-CN"/>
              </w:rPr>
              <w:t xml:space="preserve">。</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lang w:val="en-US"/>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20</w:t>
            </w:r>
            <w:r>
              <w:rPr>
                <w:rFonts w:ascii="Times New Roman" w:hAnsi="Times New Roman" w:cs="Times New Roman"/>
                <w:lang w:val="en-US"/>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客</w:t>
            </w:r>
            <w:r>
              <w:rPr>
                <w:rFonts w:ascii="宋体" w:hAnsi="宋体" w:eastAsia="宋体" w:cs="宋体"/>
                <w:color w:val="000000"/>
                <w:spacing w:val="-4"/>
                <w:sz w:val="22"/>
              </w:rPr>
              <w:t xml:space="preserve">观分</w:t>
            </w:r>
            <w:r>
              <w:rPr>
                <w:rFonts w:ascii="Times New Roman" w:hAnsi="Times New Roman" w:cs="Times New Roman"/>
              </w:rPr>
            </w:r>
            <w:r/>
          </w:p>
        </w:tc>
      </w:tr>
      <w:tr>
        <w:trPr>
          <w:trHeight w:val="472"/>
        </w:trPr>
        <w:tc>
          <w:tcPr>
            <w:gridSpan w:val="5"/>
            <w:tcMar>
              <w:left w:w="0" w:type="dxa"/>
              <w:top w:w="0" w:type="dxa"/>
              <w:right w:w="0" w:type="dxa"/>
              <w:bottom w:w="0" w:type="dxa"/>
            </w:tcMar>
            <w:tcW w:w="9297" w:type="dxa"/>
            <w:vAlign w:val="center"/>
            <w:textDirection w:val="lrTb"/>
            <w:noWrap w:val="false"/>
          </w:tcPr>
          <w:p>
            <w:pPr>
              <w:pStyle w:val="737"/>
              <w:ind w:left="0" w:right="0" w:firstLine="0"/>
              <w:jc w:val="both"/>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rPr>
              <w:t xml:space="preserve">3.</w:t>
            </w:r>
            <w:r>
              <w:rPr>
                <w:rFonts w:ascii="宋体" w:hAnsi="宋体" w:eastAsia="宋体" w:cs="宋体"/>
                <w:b/>
                <w:color w:val="000000"/>
                <w:spacing w:val="-3"/>
                <w:sz w:val="22"/>
              </w:rPr>
              <w:t xml:space="preserve">服务</w:t>
            </w:r>
            <w:r>
              <w:rPr>
                <w:rFonts w:ascii="Times New Roman" w:hAnsi="Times New Roman" w:cs="Times New Roman"/>
              </w:rPr>
            </w:r>
            <w:r/>
          </w:p>
        </w:tc>
      </w:tr>
      <w:tr>
        <w:trPr>
          <w:trHeight w:val="1083"/>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3.1</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实施方案</w:t>
            </w:r>
            <w:r>
              <w:rPr>
                <w:rFonts w:ascii="Times New Roman" w:hAnsi="Times New Roman" w:cs="Times New Roman"/>
              </w:rPr>
            </w:r>
            <w:r/>
          </w:p>
        </w:tc>
        <w:tc>
          <w:tcPr>
            <w:tcMar>
              <w:left w:w="0" w:type="dxa"/>
              <w:top w:w="0" w:type="dxa"/>
              <w:right w:w="0" w:type="dxa"/>
              <w:bottom w:w="0" w:type="dxa"/>
            </w:tcMar>
            <w:tcW w:w="6142" w:type="dxa"/>
            <w:vAlign w:val="center"/>
            <w:textDirection w:val="lrTb"/>
            <w:noWrap w:val="false"/>
          </w:tcPr>
          <w:p>
            <w:pPr>
              <w:pStyle w:val="737"/>
              <w:jc w:val="left"/>
              <w:spacing w:after="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评委根据投标人提供的项目实施方案综合评分，包含：1.供货进度保证措施；2.质量保证措施；3.协调配合措施；4.应急措施。以上每项内容逐条阐述。</w:t>
            </w:r>
            <w:r>
              <w:rPr>
                <w:rFonts w:hint="eastAsia" w:ascii="宋体" w:hAnsi="宋体" w:eastAsia="宋体" w:cs="宋体"/>
                <w:color w:val="000000"/>
                <w:sz w:val="21"/>
                <w:szCs w:val="21"/>
                <w:highlight w:val="none"/>
                <w:lang w:val="en-US" w:eastAsia="zh-CN" w:bidi="ar-SA"/>
              </w:rPr>
            </w:r>
            <w:r/>
          </w:p>
          <w:p>
            <w:pPr>
              <w:pStyle w:val="737"/>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（1）上述每项内容完整，科学合理、操作性强的，得8分； </w:t>
            </w:r>
            <w:r>
              <w:rPr>
                <w:rFonts w:hint="eastAsia" w:ascii="宋体" w:hAnsi="宋体" w:eastAsia="宋体" w:cs="宋体"/>
                <w:color w:val="000000"/>
                <w:sz w:val="21"/>
                <w:szCs w:val="21"/>
                <w:highlight w:val="none"/>
                <w:lang w:val="en-US" w:eastAsia="zh-CN" w:bidi="ar-SA"/>
              </w:rPr>
            </w:r>
            <w:r/>
          </w:p>
          <w:p>
            <w:pPr>
              <w:pStyle w:val="737"/>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（2）上述每项内容较完整，较科学合理，有可操作性的，得4分； </w:t>
            </w:r>
            <w:r>
              <w:rPr>
                <w:rFonts w:hint="eastAsia" w:ascii="宋体" w:hAnsi="宋体" w:eastAsia="宋体" w:cs="宋体"/>
                <w:color w:val="000000"/>
                <w:sz w:val="21"/>
                <w:szCs w:val="21"/>
                <w:highlight w:val="none"/>
                <w:lang w:val="en-US" w:eastAsia="zh-CN" w:bidi="ar-SA"/>
              </w:rPr>
            </w:r>
            <w:r/>
          </w:p>
          <w:p>
            <w:pPr>
              <w:pStyle w:val="737"/>
              <w:ind w:right="0"/>
              <w:keepLines w:val="0"/>
              <w:keepNext w:val="0"/>
              <w:pageBreakBefore w:val="0"/>
              <w:spacing w:after="0" w:line="240" w:lineRule="auto"/>
              <w:widowControl w:val="off"/>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（3）上述每项内容不科学合理、无操作性或未提供的不得分。</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hint="eastAsia" w:ascii="Times New Roman" w:hAnsi="Times New Roman" w:eastAsia="宋体" w:cs="Times New Roman"/>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2"/>
                <w:lang w:val="en-US" w:eastAsia="zh-CN"/>
              </w:rPr>
              <w:t xml:space="preserve">8</w:t>
            </w:r>
            <w:r>
              <w:rPr>
                <w:rFonts w:hint="eastAsia" w:ascii="Times New Roman" w:hAnsi="Times New Roman" w:eastAsia="宋体" w:cs="Times New Roman"/>
                <w:lang w:eastAsia="zh-C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主观分</w:t>
            </w:r>
            <w:r>
              <w:rPr>
                <w:rFonts w:ascii="Times New Roman" w:hAnsi="Times New Roman" w:cs="Times New Roman"/>
              </w:rPr>
            </w:r>
            <w:r/>
          </w:p>
        </w:tc>
      </w:tr>
      <w:tr>
        <w:trPr>
          <w:trHeight w:val="133"/>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3.2</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售后服务方案</w:t>
            </w:r>
            <w:r>
              <w:rPr>
                <w:rFonts w:ascii="Times New Roman" w:hAnsi="Times New Roman" w:cs="Times New Roman"/>
              </w:rPr>
            </w:r>
            <w:r/>
          </w:p>
        </w:tc>
        <w:tc>
          <w:tcPr>
            <w:tcMar>
              <w:left w:w="0" w:type="dxa"/>
              <w:top w:w="0" w:type="dxa"/>
              <w:right w:w="0" w:type="dxa"/>
              <w:bottom w:w="0" w:type="dxa"/>
            </w:tcMar>
            <w:tcW w:w="6142" w:type="dxa"/>
            <w:vAlign w:val="center"/>
            <w:textDirection w:val="lrTb"/>
            <w:noWrap w:val="false"/>
          </w:tcPr>
          <w:p>
            <w:pPr>
              <w:pStyle w:val="737"/>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评委根据投标人提供的项目售后服务方案综合评分，包含：1.售后服务内容；2.</w:t>
            </w:r>
            <w:r>
              <w:rPr>
                <w:rFonts w:ascii="宋体" w:hAnsi="宋体" w:eastAsia="宋体" w:cs="宋体"/>
                <w:color w:val="000000"/>
                <w:sz w:val="22"/>
                <w:szCs w:val="22"/>
                <w:highlight w:val="none"/>
                <w:lang w:val="zh-CN" w:eastAsia="zh-CN" w:bidi="zh-CN"/>
              </w:rPr>
              <w:t xml:space="preserve">问题解决方案</w:t>
            </w:r>
            <w:r>
              <w:rPr>
                <w:rFonts w:hint="eastAsia" w:ascii="宋体" w:hAnsi="宋体" w:eastAsia="宋体" w:cs="宋体"/>
                <w:color w:val="000000"/>
                <w:sz w:val="21"/>
                <w:szCs w:val="21"/>
                <w:highlight w:val="none"/>
                <w:lang w:val="en-US" w:eastAsia="zh-CN" w:bidi="ar-SA"/>
              </w:rPr>
              <w:t xml:space="preserve">；3.处理</w:t>
            </w:r>
            <w:r>
              <w:rPr>
                <w:rFonts w:ascii="宋体" w:hAnsi="宋体" w:eastAsia="宋体" w:cs="宋体"/>
                <w:color w:val="000000"/>
                <w:sz w:val="22"/>
                <w:szCs w:val="22"/>
                <w:highlight w:val="none"/>
                <w:lang w:val="zh-CN" w:eastAsia="zh-CN" w:bidi="zh-CN"/>
              </w:rPr>
              <w:t xml:space="preserve">响应时间</w:t>
            </w:r>
            <w:r>
              <w:rPr>
                <w:rFonts w:hint="eastAsia" w:ascii="宋体" w:hAnsi="宋体" w:eastAsia="宋体" w:cs="宋体"/>
                <w:color w:val="000000"/>
                <w:sz w:val="22"/>
                <w:szCs w:val="22"/>
                <w:highlight w:val="none"/>
                <w:lang w:val="zh-CN" w:eastAsia="zh-CN" w:bidi="zh-CN"/>
              </w:rPr>
              <w:t xml:space="preserve">；</w:t>
            </w:r>
            <w:r>
              <w:rPr>
                <w:rFonts w:hint="eastAsia" w:ascii="宋体" w:hAnsi="宋体" w:eastAsia="宋体" w:cs="宋体"/>
                <w:color w:val="000000"/>
                <w:sz w:val="21"/>
                <w:szCs w:val="21"/>
                <w:highlight w:val="none"/>
                <w:lang w:val="en-US" w:eastAsia="zh-CN" w:bidi="ar-SA"/>
              </w:rPr>
              <w:t xml:space="preserve">4.售后服务体系。以上每项内容逐条阐述。</w:t>
            </w:r>
            <w:r>
              <w:rPr>
                <w:rFonts w:hint="eastAsia" w:ascii="宋体" w:hAnsi="宋体" w:eastAsia="宋体" w:cs="宋体"/>
                <w:color w:val="000000"/>
                <w:sz w:val="21"/>
                <w:szCs w:val="21"/>
                <w:highlight w:val="none"/>
                <w:lang w:val="en-US" w:eastAsia="zh-CN" w:bidi="ar-SA"/>
              </w:rPr>
            </w:r>
            <w:r/>
          </w:p>
          <w:p>
            <w:pPr>
              <w:pStyle w:val="737"/>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（1）上述每项内容完整，科学合理、操作性强的，得5分； </w:t>
            </w:r>
            <w:r>
              <w:rPr>
                <w:rFonts w:hint="eastAsia" w:ascii="宋体" w:hAnsi="宋体" w:eastAsia="宋体" w:cs="宋体"/>
                <w:color w:val="000000"/>
                <w:sz w:val="21"/>
                <w:szCs w:val="21"/>
                <w:highlight w:val="none"/>
                <w:lang w:val="en-US" w:eastAsia="zh-CN" w:bidi="ar-SA"/>
              </w:rPr>
            </w:r>
            <w:r/>
          </w:p>
          <w:p>
            <w:pPr>
              <w:pStyle w:val="737"/>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（2）上述每项内容较完整，较科学合理，有可操作性的，得3分； </w:t>
            </w:r>
            <w:r>
              <w:rPr>
                <w:rFonts w:hint="eastAsia" w:ascii="宋体" w:hAnsi="宋体" w:eastAsia="宋体" w:cs="宋体"/>
                <w:color w:val="000000"/>
                <w:sz w:val="21"/>
                <w:szCs w:val="21"/>
                <w:highlight w:val="none"/>
                <w:lang w:val="en-US" w:eastAsia="zh-CN" w:bidi="ar-SA"/>
              </w:rPr>
            </w:r>
            <w:r/>
          </w:p>
          <w:p>
            <w:pPr>
              <w:pStyle w:val="737"/>
              <w:ind w:right="0"/>
              <w:keepLines w:val="0"/>
              <w:keepNext w:val="0"/>
              <w:pageBreakBefore w:val="0"/>
              <w:spacing w:after="0" w:line="240" w:lineRule="auto"/>
              <w:widowControl w:val="off"/>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（3）上述每项内容不科学合理、无操作性或未提供的不得分。</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lang w:val="en-US" w:eastAsia="zh-CN"/>
              </w:rPr>
              <w:t xml:space="preserve">5</w:t>
            </w:r>
            <w:r>
              <w:rPr>
                <w:rFonts w:ascii="Times New Roman" w:hAnsi="Times New Roman" w:cs="Times New Roma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主观分</w:t>
            </w:r>
            <w:r>
              <w:rPr>
                <w:rFonts w:ascii="Times New Roman" w:hAnsi="Times New Roman" w:cs="Times New Roman"/>
              </w:rPr>
            </w:r>
            <w:r/>
          </w:p>
        </w:tc>
      </w:tr>
      <w:tr>
        <w:trPr>
          <w:trHeight w:val="1393"/>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3.3</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产品包装及使用说明</w:t>
            </w:r>
            <w:r>
              <w:rPr>
                <w:rFonts w:ascii="Times New Roman" w:hAnsi="Times New Roman" w:cs="Times New Roman"/>
                <w:highlight w:val="none"/>
              </w:rPr>
            </w:r>
            <w:r/>
          </w:p>
        </w:tc>
        <w:tc>
          <w:tcPr>
            <w:tcMar>
              <w:left w:w="0" w:type="dxa"/>
              <w:top w:w="0" w:type="dxa"/>
              <w:right w:w="0" w:type="dxa"/>
              <w:bottom w:w="0" w:type="dxa"/>
            </w:tcMar>
            <w:tcW w:w="6142" w:type="dxa"/>
            <w:vAlign w:val="center"/>
            <w:textDirection w:val="lrTb"/>
            <w:noWrap w:val="false"/>
          </w:tcPr>
          <w:p>
            <w:pPr>
              <w:pStyle w:val="737"/>
              <w:ind w:left="0" w:right="0" w:firstLine="0"/>
              <w:keepLines w:val="0"/>
              <w:keepNext w:val="0"/>
              <w:pageBreakBefore w:val="0"/>
              <w:spacing w:after="0" w:line="240" w:lineRule="auto"/>
              <w:widowControl w:val="off"/>
              <w:rPr>
                <w:rFonts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2"/>
                <w:highlight w:val="none"/>
              </w:rPr>
              <w:t xml:space="preserve">提供</w:t>
            </w:r>
            <w:r>
              <w:rPr>
                <w:rFonts w:hint="eastAsia" w:ascii="宋体" w:hAnsi="宋体" w:cs="宋体"/>
                <w:color w:val="000000"/>
                <w:sz w:val="22"/>
                <w:highlight w:val="none"/>
                <w:lang w:val="en-US" w:eastAsia="zh-CN"/>
              </w:rPr>
              <w:t xml:space="preserve">5种</w:t>
            </w:r>
            <w:r>
              <w:rPr>
                <w:rFonts w:ascii="宋体" w:hAnsi="宋体" w:eastAsia="宋体" w:cs="宋体"/>
                <w:color w:val="000000"/>
                <w:sz w:val="22"/>
                <w:highlight w:val="none"/>
              </w:rPr>
              <w:t xml:space="preserve">产品包装袋。包装袋上产品信息、规格、生产日期、产地、保质期、联系电话齐全得</w:t>
            </w:r>
            <w:r>
              <w:rPr>
                <w:rFonts w:hint="eastAsia" w:ascii="宋体" w:hAnsi="宋体" w:cs="宋体"/>
                <w:color w:val="000000"/>
                <w:sz w:val="22"/>
                <w:highlight w:val="none"/>
                <w:lang w:val="en-US" w:eastAsia="zh-CN"/>
              </w:rPr>
              <w:t xml:space="preserve">2</w:t>
            </w:r>
            <w:r>
              <w:rPr>
                <w:rFonts w:ascii="宋体" w:hAnsi="宋体" w:eastAsia="宋体" w:cs="宋体"/>
                <w:color w:val="000000"/>
                <w:sz w:val="22"/>
                <w:highlight w:val="none"/>
              </w:rPr>
              <w:t xml:space="preserve">分，尚齐全得1分，不提供不得分；</w:t>
            </w:r>
            <w:r>
              <w:rPr>
                <w:rFonts w:ascii="宋体" w:hAnsi="宋体" w:eastAsia="宋体" w:cs="宋体"/>
                <w:color w:val="000000"/>
                <w:sz w:val="22"/>
                <w:highlight w:val="none"/>
              </w:rPr>
            </w:r>
            <w:r/>
          </w:p>
          <w:p>
            <w:pPr>
              <w:pStyle w:val="737"/>
              <w:ind w:right="0"/>
              <w:keepLines w:val="0"/>
              <w:keepNext w:val="0"/>
              <w:pageBreakBefore w:val="0"/>
              <w:spacing w:after="0" w:line="240" w:lineRule="auto"/>
              <w:widowControl w:val="off"/>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2"/>
                <w:highlight w:val="none"/>
              </w:rPr>
              <w:t xml:space="preserve">提供</w:t>
            </w:r>
            <w:r>
              <w:rPr>
                <w:rFonts w:hint="eastAsia" w:ascii="宋体" w:hAnsi="宋体" w:cs="宋体"/>
                <w:color w:val="000000"/>
                <w:sz w:val="22"/>
                <w:highlight w:val="none"/>
                <w:lang w:val="en-US" w:eastAsia="zh-CN"/>
              </w:rPr>
              <w:t xml:space="preserve">5种</w:t>
            </w:r>
            <w:r>
              <w:rPr>
                <w:rFonts w:ascii="宋体" w:hAnsi="宋体" w:eastAsia="宋体" w:cs="宋体"/>
                <w:color w:val="000000"/>
                <w:sz w:val="22"/>
                <w:highlight w:val="none"/>
              </w:rPr>
              <w:t xml:space="preserve">产品使用说明书。说明书有亩用量、用法、使用条件齐全得2分，缺项扣1分，不提供不得分。</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lang w:val="en-US" w:eastAsia="zh-CN"/>
              </w:rPr>
              <w:t xml:space="preserve">4</w:t>
            </w:r>
            <w:r>
              <w:rPr>
                <w:rFonts w:ascii="Times New Roman" w:hAnsi="Times New Roman" w:cs="Times New Roma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客观分</w:t>
            </w:r>
            <w:r>
              <w:rPr>
                <w:rFonts w:ascii="Times New Roman" w:hAnsi="Times New Roman" w:cs="Times New Roman"/>
              </w:rPr>
            </w:r>
            <w:r/>
          </w:p>
        </w:tc>
      </w:tr>
      <w:tr>
        <w:trPr>
          <w:trHeight w:val="275"/>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3.4</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产品检测</w:t>
            </w:r>
            <w:r>
              <w:rPr>
                <w:rFonts w:ascii="Times New Roman" w:hAnsi="Times New Roman" w:cs="Times New Roman"/>
                <w:highlight w:val="none"/>
              </w:rPr>
            </w:r>
            <w:r/>
          </w:p>
        </w:tc>
        <w:tc>
          <w:tcPr>
            <w:tcMar>
              <w:left w:w="0" w:type="dxa"/>
              <w:top w:w="0" w:type="dxa"/>
              <w:right w:w="0" w:type="dxa"/>
              <w:bottom w:w="0" w:type="dxa"/>
            </w:tcMar>
            <w:tcW w:w="6142" w:type="dxa"/>
            <w:vAlign w:val="center"/>
            <w:textDirection w:val="lrTb"/>
            <w:noWrap w:val="false"/>
          </w:tcPr>
          <w:p>
            <w:pPr>
              <w:pStyle w:val="737"/>
              <w:ind w:right="0"/>
              <w:spacing w:before="240" w:after="24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提供</w:t>
            </w:r>
            <w:r>
              <w:rPr>
                <w:rFonts w:hint="eastAsia" w:ascii="宋体" w:hAnsi="宋体" w:cs="宋体"/>
                <w:color w:val="000000"/>
                <w:sz w:val="22"/>
                <w:highlight w:val="none"/>
                <w:lang w:val="en-US" w:eastAsia="zh-CN"/>
              </w:rPr>
              <w:t xml:space="preserve">5种</w:t>
            </w:r>
            <w:r>
              <w:rPr>
                <w:rFonts w:ascii="宋体" w:hAnsi="宋体" w:eastAsia="宋体" w:cs="宋体"/>
                <w:color w:val="000000"/>
                <w:sz w:val="22"/>
                <w:highlight w:val="none"/>
              </w:rPr>
              <w:t xml:space="preserve">产品的产品检测报告</w:t>
            </w:r>
            <w:r>
              <w:rPr>
                <w:rFonts w:hint="eastAsia" w:ascii="宋体" w:hAnsi="宋体" w:cs="宋体"/>
                <w:color w:val="000000"/>
                <w:sz w:val="22"/>
                <w:highlight w:val="none"/>
                <w:lang w:eastAsia="zh-CN"/>
              </w:rPr>
              <w:t xml:space="preserve">，每提供</w:t>
            </w:r>
            <w:r>
              <w:rPr>
                <w:rFonts w:hint="eastAsia" w:ascii="宋体" w:hAnsi="宋体" w:cs="宋体"/>
                <w:color w:val="000000"/>
                <w:sz w:val="22"/>
                <w:highlight w:val="none"/>
                <w:lang w:val="en-US" w:eastAsia="zh-CN"/>
              </w:rPr>
              <w:t xml:space="preserve">一项得1分，满分5分</w:t>
            </w:r>
            <w:r>
              <w:rPr>
                <w:rFonts w:ascii="宋体" w:hAnsi="宋体" w:eastAsia="宋体" w:cs="宋体"/>
                <w:color w:val="000000"/>
                <w:sz w:val="22"/>
                <w:highlight w:val="none"/>
              </w:rPr>
              <w:t xml:space="preserve">（</w:t>
            </w:r>
            <w:r>
              <w:rPr>
                <w:rFonts w:hint="eastAsia" w:ascii="宋体" w:hAnsi="宋体" w:cs="宋体"/>
                <w:color w:val="000000"/>
                <w:sz w:val="22"/>
                <w:highlight w:val="none"/>
                <w:lang w:eastAsia="zh-CN"/>
              </w:rPr>
              <w:t xml:space="preserve">检测</w:t>
            </w:r>
            <w:r>
              <w:rPr>
                <w:rFonts w:ascii="宋体" w:hAnsi="宋体" w:eastAsia="宋体" w:cs="宋体"/>
                <w:color w:val="000000"/>
                <w:sz w:val="22"/>
                <w:highlight w:val="none"/>
              </w:rPr>
              <w:t xml:space="preserve">报告日期为</w:t>
            </w:r>
            <w:r>
              <w:rPr>
                <w:rFonts w:ascii="Times New Roman" w:hAnsi="Times New Roman" w:eastAsia="Times New Roman" w:cs="Times New Roman"/>
                <w:color w:val="000000"/>
                <w:sz w:val="22"/>
                <w:highlight w:val="none"/>
              </w:rPr>
              <w:t xml:space="preserve">202</w:t>
            </w:r>
            <w:r>
              <w:rPr>
                <w:rFonts w:hint="eastAsia" w:cs="Times New Roman"/>
                <w:color w:val="000000"/>
                <w:sz w:val="22"/>
                <w:highlight w:val="none"/>
                <w:lang w:val="en-US" w:eastAsia="zh-CN"/>
              </w:rPr>
              <w:t xml:space="preserve">5</w:t>
            </w:r>
            <w:r>
              <w:rPr>
                <w:rFonts w:ascii="宋体" w:hAnsi="宋体" w:eastAsia="宋体" w:cs="宋体"/>
                <w:color w:val="000000"/>
                <w:sz w:val="22"/>
                <w:highlight w:val="none"/>
              </w:rPr>
              <w:t xml:space="preserve">年</w:t>
            </w:r>
            <w:r>
              <w:rPr>
                <w:rFonts w:hint="eastAsia" w:eastAsia="宋体" w:cs="Times New Roman"/>
                <w:color w:val="000000"/>
                <w:sz w:val="22"/>
                <w:highlight w:val="none"/>
                <w:lang w:val="en-US" w:eastAsia="zh-CN"/>
              </w:rPr>
              <w:t xml:space="preserve">6</w:t>
            </w:r>
            <w:r>
              <w:rPr>
                <w:rFonts w:hint="eastAsia" w:eastAsia="宋体" w:cs="Times New Roman"/>
                <w:color w:val="000000"/>
                <w:sz w:val="22"/>
                <w:highlight w:val="none"/>
                <w:lang w:val="en-US" w:eastAsia="zh-CN"/>
              </w:rPr>
              <w:t xml:space="preserve">月</w:t>
            </w:r>
            <w:r>
              <w:rPr>
                <w:rFonts w:ascii="Times New Roman" w:hAnsi="Times New Roman" w:eastAsia="Times New Roman" w:cs="Times New Roman"/>
                <w:color w:val="000000"/>
                <w:sz w:val="22"/>
                <w:highlight w:val="none"/>
              </w:rPr>
              <w:t xml:space="preserve">-</w:t>
            </w:r>
            <w:r>
              <w:rPr>
                <w:rFonts w:hint="eastAsia" w:eastAsia="宋体" w:cs="Times New Roman"/>
                <w:color w:val="000000"/>
                <w:sz w:val="22"/>
                <w:highlight w:val="none"/>
                <w:lang w:val="en-US" w:eastAsia="zh-CN"/>
              </w:rPr>
              <w:t xml:space="preserve">2026年6</w:t>
            </w:r>
            <w:r>
              <w:rPr>
                <w:rFonts w:ascii="宋体" w:hAnsi="宋体" w:eastAsia="宋体" w:cs="宋体"/>
                <w:color w:val="000000"/>
                <w:sz w:val="22"/>
                <w:highlight w:val="none"/>
              </w:rPr>
              <w:t xml:space="preserve">月中任意一月）。</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hint="eastAsia" w:ascii="Times New Roman" w:hAnsi="Times New Roman" w:eastAsia="宋体" w:cs="Times New Roman"/>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2"/>
                <w:highlight w:val="none"/>
                <w:lang w:val="en-US" w:eastAsia="zh-CN"/>
              </w:rPr>
              <w:t xml:space="preserve">5</w:t>
            </w:r>
            <w:r>
              <w:rPr>
                <w:rFonts w:hint="eastAsia" w:ascii="Times New Roman" w:hAnsi="Times New Roman" w:eastAsia="宋体" w:cs="Times New Roman"/>
                <w:highlight w:val="none"/>
                <w:lang w:eastAsia="zh-C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客观分</w:t>
            </w:r>
            <w:r>
              <w:rPr>
                <w:rFonts w:ascii="Times New Roman" w:hAnsi="Times New Roman" w:cs="Times New Roman"/>
                <w:highlight w:val="none"/>
              </w:rPr>
            </w:r>
            <w:r/>
          </w:p>
        </w:tc>
      </w:tr>
      <w:tr>
        <w:trPr>
          <w:trHeight w:val="133"/>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3.5</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人员配置</w:t>
            </w:r>
            <w:r>
              <w:rPr>
                <w:rFonts w:ascii="Times New Roman" w:hAnsi="Times New Roman" w:cs="Times New Roman"/>
                <w:highlight w:val="none"/>
              </w:rPr>
            </w:r>
            <w:r/>
          </w:p>
        </w:tc>
        <w:tc>
          <w:tcPr>
            <w:tcMar>
              <w:left w:w="0" w:type="dxa"/>
              <w:top w:w="0" w:type="dxa"/>
              <w:right w:w="0" w:type="dxa"/>
              <w:bottom w:w="0" w:type="dxa"/>
            </w:tcMar>
            <w:tcW w:w="6142" w:type="dxa"/>
            <w:vAlign w:val="center"/>
            <w:textDirection w:val="lrTb"/>
            <w:noWrap w:val="false"/>
          </w:tcPr>
          <w:p>
            <w:pPr>
              <w:pStyle w:val="737"/>
              <w:ind w:right="0"/>
              <w:spacing w:before="240" w:after="24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有2人专门负责本项目，及时按要求做好供货台账，按时卸货并分发到位，并配备送货车辆1辆（自有或租赁均可）满足基本要求得4分，</w:t>
            </w:r>
            <w:r>
              <w:rPr>
                <w:rFonts w:hint="eastAsia" w:ascii="宋体" w:hAnsi="宋体" w:cs="宋体"/>
                <w:color w:val="000000"/>
                <w:sz w:val="22"/>
                <w:highlight w:val="none"/>
                <w:lang w:eastAsia="zh-CN"/>
              </w:rPr>
              <w:t xml:space="preserve">额外提供</w:t>
            </w:r>
            <w:r>
              <w:rPr>
                <w:rFonts w:hint="eastAsia" w:ascii="宋体" w:hAnsi="宋体" w:cs="宋体"/>
                <w:color w:val="000000"/>
                <w:sz w:val="22"/>
                <w:highlight w:val="none"/>
                <w:lang w:val="en-US" w:eastAsia="zh-CN"/>
              </w:rPr>
              <w:t xml:space="preserve">1个服务人员或1辆送货车辆</w:t>
            </w:r>
            <w:r>
              <w:rPr>
                <w:rFonts w:hint="eastAsia" w:ascii="宋体" w:hAnsi="宋体" w:eastAsia="宋体" w:cs="宋体"/>
                <w:color w:val="000000"/>
                <w:sz w:val="22"/>
                <w:highlight w:val="none"/>
              </w:rPr>
              <w:t xml:space="preserve">的加1分，满分6分，服务人员须提供公司缴纳社保证明（提供自2026年1月以来任意一个月的社保证明），配备车辆须提供车辆机动车登记证书或租赁合同（租赁合同期限覆盖此次采购供货期限）。未提供不得分。</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6</w:t>
            </w:r>
            <w:r>
              <w:rPr>
                <w:rFonts w:ascii="Times New Roman" w:hAnsi="Times New Roman" w:cs="Times New Roman"/>
                <w:highlight w:val="none"/>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客观分</w:t>
            </w:r>
            <w:r>
              <w:rPr>
                <w:rFonts w:ascii="Times New Roman" w:hAnsi="Times New Roman" w:cs="Times New Roman"/>
                <w:highlight w:val="none"/>
              </w:rPr>
            </w:r>
            <w:r/>
          </w:p>
        </w:tc>
      </w:tr>
      <w:tr>
        <w:trPr>
          <w:trHeight w:val="269"/>
        </w:trPr>
        <w:tc>
          <w:tcPr>
            <w:gridSpan w:val="5"/>
            <w:tcMar>
              <w:left w:w="0" w:type="dxa"/>
              <w:top w:w="0" w:type="dxa"/>
              <w:right w:w="0" w:type="dxa"/>
              <w:bottom w:w="0" w:type="dxa"/>
            </w:tcMar>
            <w:tcW w:w="9297" w:type="dxa"/>
            <w:vAlign w:val="top"/>
            <w:textDirection w:val="lrTb"/>
            <w:noWrap w:val="false"/>
          </w:tcPr>
          <w:p>
            <w:pPr>
              <w:pStyle w:val="737"/>
              <w:ind w:left="0" w:right="0" w:firstLine="0"/>
              <w:spacing w:before="123"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rPr>
              <w:t xml:space="preserve">4.</w:t>
            </w:r>
            <w:r>
              <w:rPr>
                <w:rFonts w:ascii="宋体" w:hAnsi="宋体" w:eastAsia="宋体" w:cs="宋体"/>
                <w:b/>
                <w:color w:val="000000"/>
                <w:spacing w:val="-3"/>
                <w:sz w:val="22"/>
              </w:rPr>
              <w:t xml:space="preserve">履约能力</w:t>
            </w:r>
            <w:r>
              <w:rPr>
                <w:rFonts w:ascii="Times New Roman" w:hAnsi="Times New Roman" w:cs="Times New Roman"/>
              </w:rPr>
            </w:r>
            <w:r/>
          </w:p>
        </w:tc>
      </w:tr>
      <w:tr>
        <w:trPr>
          <w:trHeight w:val="2231"/>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4.1</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69"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响应程度</w:t>
            </w:r>
            <w:r>
              <w:rPr>
                <w:rFonts w:ascii="Times New Roman" w:hAnsi="Times New Roman" w:cs="Times New Roman"/>
              </w:rPr>
            </w:r>
            <w:r/>
          </w:p>
        </w:tc>
        <w:tc>
          <w:tcPr>
            <w:tcMar>
              <w:left w:w="0" w:type="dxa"/>
              <w:top w:w="0" w:type="dxa"/>
              <w:right w:w="0" w:type="dxa"/>
              <w:bottom w:w="0" w:type="dxa"/>
            </w:tcMar>
            <w:tcW w:w="6142" w:type="dxa"/>
            <w:vAlign w:val="center"/>
            <w:textDirection w:val="lrTb"/>
            <w:noWrap w:val="false"/>
          </w:tcPr>
          <w:p>
            <w:pPr>
              <w:pStyle w:val="737"/>
              <w:ind w:right="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根据投标文件对招标文件的响应程度（包括送货时间、人员安排、产品检测报告等）评分：</w:t>
            </w:r>
            <w:r>
              <w:rPr>
                <w:rFonts w:ascii="Times New Roman" w:hAnsi="Times New Roman" w:cs="Times New Roman"/>
              </w:rPr>
            </w:r>
            <w:r/>
          </w:p>
          <w:p>
            <w:pPr>
              <w:pStyle w:val="737"/>
              <w:numPr>
                <w:ilvl w:val="0"/>
                <w:numId w:val="2"/>
              </w:numPr>
              <w:ind w:left="0" w:firstLine="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内容齐全、详实，送货时间及时、人员安排合理、产品检测报告符合招标文件规定，得</w:t>
            </w:r>
            <w:r>
              <w:rPr>
                <w:rFonts w:hint="eastAsia" w:ascii="Times New Roman" w:hAnsi="Times New Roman" w:cs="Times New Roman"/>
                <w:color w:val="000000"/>
                <w:sz w:val="22"/>
                <w:lang w:val="en-US" w:eastAsia="zh-CN"/>
              </w:rPr>
              <w:t xml:space="preserve">3</w:t>
            </w:r>
            <w:r>
              <w:rPr>
                <w:rFonts w:ascii="宋体" w:hAnsi="宋体" w:eastAsia="宋体" w:cs="宋体"/>
                <w:color w:val="000000"/>
                <w:sz w:val="22"/>
              </w:rPr>
              <w:t xml:space="preserve">分；</w:t>
            </w:r>
            <w:r>
              <w:rPr>
                <w:rFonts w:ascii="Times New Roman" w:hAnsi="Times New Roman" w:cs="Times New Roman"/>
              </w:rPr>
            </w:r>
            <w:r/>
          </w:p>
          <w:p>
            <w:pPr>
              <w:pStyle w:val="737"/>
              <w:numPr>
                <w:ilvl w:val="0"/>
                <w:numId w:val="2"/>
              </w:numPr>
              <w:ind w:left="0" w:firstLine="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内容较为齐全、详实，送货时间较为及时、人员安排较为合理、产品检测报告基本符合招标文件规定，得</w:t>
            </w:r>
            <w:r>
              <w:rPr>
                <w:rFonts w:ascii="Times New Roman" w:hAnsi="Times New Roman" w:eastAsia="Times New Roman" w:cs="Times New Roman"/>
                <w:color w:val="000000"/>
                <w:sz w:val="22"/>
              </w:rPr>
              <w:t xml:space="preserve">2</w:t>
            </w:r>
            <w:r>
              <w:rPr>
                <w:rFonts w:ascii="宋体" w:hAnsi="宋体" w:eastAsia="宋体" w:cs="宋体"/>
                <w:color w:val="000000"/>
                <w:sz w:val="22"/>
              </w:rPr>
              <w:t xml:space="preserve">分；</w:t>
            </w:r>
            <w:r>
              <w:rPr>
                <w:rFonts w:ascii="Times New Roman" w:hAnsi="Times New Roman" w:cs="Times New Roman"/>
              </w:rPr>
            </w:r>
            <w:r/>
          </w:p>
          <w:p>
            <w:pPr>
              <w:pStyle w:val="737"/>
              <w:numPr>
                <w:ilvl w:val="0"/>
                <w:numId w:val="2"/>
              </w:numPr>
              <w:ind w:left="0" w:firstLine="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内容基本齐全、详实，符合招标文件规定，得</w:t>
            </w:r>
            <w:r>
              <w:rPr>
                <w:rFonts w:ascii="Times New Roman" w:hAnsi="Times New Roman" w:eastAsia="Times New Roman" w:cs="Times New Roman"/>
                <w:color w:val="000000"/>
                <w:sz w:val="21"/>
              </w:rPr>
              <w:t xml:space="preserve">1</w:t>
            </w:r>
            <w:r>
              <w:rPr>
                <w:rFonts w:ascii="宋体" w:hAnsi="宋体" w:eastAsia="宋体" w:cs="宋体"/>
                <w:color w:val="000000"/>
                <w:sz w:val="22"/>
              </w:rPr>
              <w:t xml:space="preserve">分。</w:t>
            </w:r>
            <w:r>
              <w:rPr>
                <w:rFonts w:ascii="Times New Roman" w:hAnsi="Times New Roman" w:cs="Times New Roman"/>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lang w:val="en-US" w:eastAsia="zh-CN"/>
              </w:rPr>
              <w:t xml:space="preserve">3</w:t>
            </w:r>
            <w:r>
              <w:rPr>
                <w:rFonts w:ascii="Times New Roman" w:hAnsi="Times New Roman" w:cs="Times New Roman"/>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主</w:t>
            </w:r>
            <w:r>
              <w:rPr>
                <w:rFonts w:ascii="宋体" w:hAnsi="宋体" w:eastAsia="宋体" w:cs="宋体"/>
                <w:color w:val="000000"/>
                <w:spacing w:val="-4"/>
                <w:sz w:val="22"/>
              </w:rPr>
              <w:t xml:space="preserve">观分</w:t>
            </w:r>
            <w:r>
              <w:rPr>
                <w:rFonts w:ascii="Times New Roman" w:hAnsi="Times New Roman" w:cs="Times New Roman"/>
              </w:rPr>
            </w:r>
            <w:r/>
          </w:p>
        </w:tc>
      </w:tr>
      <w:tr>
        <w:trPr>
          <w:trHeight w:val="383"/>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4.2</w:t>
            </w:r>
            <w:r>
              <w:rPr>
                <w:rFonts w:ascii="Times New Roman" w:hAnsi="Times New Roman" w:cs="Times New Roman"/>
              </w:rPr>
            </w:r>
            <w:r/>
          </w:p>
        </w:tc>
        <w:tc>
          <w:tcPr>
            <w:tcMar>
              <w:left w:w="0" w:type="dxa"/>
              <w:top w:w="0" w:type="dxa"/>
              <w:right w:w="0" w:type="dxa"/>
              <w:bottom w:w="0" w:type="dxa"/>
            </w:tcMar>
            <w:tcW w:w="1145" w:type="dxa"/>
            <w:vAlign w:val="center"/>
            <w:textDirection w:val="lrTb"/>
            <w:noWrap w:val="false"/>
          </w:tcPr>
          <w:p>
            <w:pPr>
              <w:pStyle w:val="737"/>
              <w:ind w:left="0" w:right="0" w:firstLine="0"/>
              <w:jc w:val="center"/>
              <w:spacing w:before="0" w:after="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业绩分</w:t>
            </w:r>
            <w:r>
              <w:rPr>
                <w:rFonts w:ascii="Times New Roman" w:hAnsi="Times New Roman" w:cs="Times New Roman"/>
                <w:highlight w:val="none"/>
              </w:rPr>
            </w:r>
            <w:r/>
          </w:p>
        </w:tc>
        <w:tc>
          <w:tcPr>
            <w:tcMar>
              <w:left w:w="0" w:type="dxa"/>
              <w:top w:w="0" w:type="dxa"/>
              <w:right w:w="0" w:type="dxa"/>
              <w:bottom w:w="0" w:type="dxa"/>
            </w:tcMar>
            <w:tcW w:w="6142" w:type="dxa"/>
            <w:vAlign w:val="center"/>
            <w:textDirection w:val="lrTb"/>
            <w:noWrap w:val="false"/>
          </w:tcPr>
          <w:p>
            <w:pPr>
              <w:pStyle w:val="737"/>
              <w:ind w:right="0"/>
              <w:jc w:val="both"/>
              <w:spacing w:before="0" w:after="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投标人自</w:t>
            </w:r>
            <w:r>
              <w:rPr>
                <w:rFonts w:ascii="Times New Roman" w:hAnsi="Times New Roman" w:eastAsia="Times New Roman" w:cs="Times New Roman"/>
                <w:color w:val="000000"/>
                <w:sz w:val="21"/>
                <w:highlight w:val="none"/>
              </w:rPr>
              <w:t xml:space="preserve"> 202</w:t>
            </w:r>
            <w:r>
              <w:rPr>
                <w:rFonts w:hint="eastAsia" w:ascii="Times New Roman" w:hAnsi="Times New Roman" w:eastAsia="宋体" w:cs="Times New Roman"/>
                <w:color w:val="000000"/>
                <w:sz w:val="21"/>
                <w:highlight w:val="none"/>
                <w:lang w:val="en-US" w:eastAsia="zh-CN"/>
              </w:rPr>
              <w:t xml:space="preserve">3</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2"/>
                <w:highlight w:val="none"/>
              </w:rPr>
              <w:t xml:space="preserve">年 </w:t>
            </w:r>
            <w:r>
              <w:rPr>
                <w:rFonts w:ascii="Times New Roman" w:hAnsi="Times New Roman" w:eastAsia="Times New Roman" w:cs="Times New Roman"/>
                <w:color w:val="000000"/>
                <w:sz w:val="22"/>
                <w:highlight w:val="none"/>
              </w:rPr>
              <w:t xml:space="preserve">1 </w:t>
            </w:r>
            <w:r>
              <w:rPr>
                <w:rFonts w:ascii="宋体" w:hAnsi="宋体" w:eastAsia="宋体" w:cs="宋体"/>
                <w:color w:val="000000"/>
                <w:sz w:val="22"/>
                <w:highlight w:val="none"/>
              </w:rPr>
              <w:t xml:space="preserve">月 </w:t>
            </w:r>
            <w:r>
              <w:rPr>
                <w:rFonts w:ascii="Times New Roman" w:hAnsi="Times New Roman" w:eastAsia="Times New Roman" w:cs="Times New Roman"/>
                <w:color w:val="000000"/>
                <w:sz w:val="22"/>
                <w:highlight w:val="none"/>
              </w:rPr>
              <w:t xml:space="preserve">1 </w:t>
            </w:r>
            <w:r>
              <w:rPr>
                <w:rFonts w:ascii="宋体" w:hAnsi="宋体" w:eastAsia="宋体" w:cs="宋体"/>
                <w:color w:val="000000"/>
                <w:sz w:val="22"/>
                <w:highlight w:val="none"/>
              </w:rPr>
              <w:t xml:space="preserve">日以来（以合同签订时间为准），完成过类似项目（至少包含水稻或小麦</w:t>
            </w:r>
            <w:r>
              <w:rPr>
                <w:rFonts w:hint="eastAsia" w:ascii="宋体" w:hAnsi="宋体" w:cs="宋体"/>
                <w:color w:val="000000"/>
                <w:sz w:val="22"/>
                <w:highlight w:val="none"/>
                <w:lang w:eastAsia="zh-CN"/>
              </w:rPr>
              <w:t xml:space="preserve">种植</w:t>
            </w:r>
            <w:r>
              <w:rPr>
                <w:rFonts w:ascii="宋体" w:hAnsi="宋体" w:eastAsia="宋体" w:cs="宋体"/>
                <w:color w:val="000000"/>
                <w:sz w:val="22"/>
                <w:highlight w:val="none"/>
              </w:rPr>
              <w:t xml:space="preserve">类）且有增产效果的成功案例，每提供一个合同业绩及技术报告得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2"/>
                <w:highlight w:val="none"/>
              </w:rPr>
              <w:t xml:space="preserve">分（缺一不得分），最多得</w:t>
            </w:r>
            <w:r>
              <w:rPr>
                <w:rFonts w:ascii="Times New Roman" w:hAnsi="Times New Roman" w:eastAsia="Times New Roman" w:cs="Times New Roman"/>
                <w:color w:val="000000"/>
                <w:sz w:val="21"/>
                <w:highlight w:val="none"/>
              </w:rPr>
              <w:t xml:space="preserve">9</w:t>
            </w:r>
            <w:r>
              <w:rPr>
                <w:rFonts w:ascii="宋体" w:hAnsi="宋体" w:eastAsia="宋体" w:cs="宋体"/>
                <w:color w:val="000000"/>
                <w:sz w:val="22"/>
                <w:highlight w:val="none"/>
              </w:rPr>
              <w:t xml:space="preserve">分。（提供合同及发票和相关证明材料，未提供的不得分）。</w:t>
            </w:r>
            <w:r>
              <w:rPr>
                <w:rFonts w:ascii="Times New Roman" w:hAnsi="Times New Roman" w:cs="Times New Roman"/>
                <w:highlight w:val="none"/>
              </w:rPr>
            </w:r>
            <w:r/>
          </w:p>
        </w:tc>
        <w:tc>
          <w:tcPr>
            <w:tcMar>
              <w:left w:w="0" w:type="dxa"/>
              <w:top w:w="0" w:type="dxa"/>
              <w:right w:w="0" w:type="dxa"/>
              <w:bottom w:w="0" w:type="dxa"/>
            </w:tcMar>
            <w:tcW w:w="629"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9</w:t>
            </w:r>
            <w:r>
              <w:rPr>
                <w:rFonts w:ascii="Times New Roman" w:hAnsi="Times New Roman" w:cs="Times New Roman"/>
                <w:highlight w:val="none"/>
              </w:rPr>
            </w:r>
            <w:r/>
          </w:p>
        </w:tc>
        <w:tc>
          <w:tcPr>
            <w:tcMar>
              <w:left w:w="0" w:type="dxa"/>
              <w:top w:w="0" w:type="dxa"/>
              <w:right w:w="0" w:type="dxa"/>
              <w:bottom w:w="0" w:type="dxa"/>
            </w:tcMar>
            <w:tcW w:w="875" w:type="dxa"/>
            <w:vAlign w:val="center"/>
            <w:textDirection w:val="lrTb"/>
            <w:noWrap w:val="false"/>
          </w:tcPr>
          <w:p>
            <w:pPr>
              <w:pStyle w:val="737"/>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客观分</w:t>
            </w:r>
            <w:r>
              <w:rPr>
                <w:rFonts w:ascii="Times New Roman" w:hAnsi="Times New Roman" w:cs="Times New Roman"/>
                <w:highlight w:val="none"/>
              </w:rPr>
            </w:r>
            <w:r/>
          </w:p>
        </w:tc>
      </w:tr>
      <w:tr>
        <w:trPr>
          <w:trHeight w:val="464"/>
        </w:trPr>
        <w:tc>
          <w:tcPr>
            <w:tcMar>
              <w:left w:w="0" w:type="dxa"/>
              <w:top w:w="0" w:type="dxa"/>
              <w:right w:w="0" w:type="dxa"/>
              <w:bottom w:w="0" w:type="dxa"/>
            </w:tcMar>
            <w:tcW w:w="506" w:type="dxa"/>
            <w:vAlign w:val="center"/>
            <w:textDirection w:val="lrTb"/>
            <w:noWrap w:val="false"/>
          </w:tcPr>
          <w:p>
            <w:pPr>
              <w:pStyle w:val="737"/>
              <w:ind w:left="0" w:right="0" w:firstLine="0"/>
              <w:jc w:val="center"/>
              <w:spacing w:before="0"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合</w:t>
            </w:r>
            <w:r>
              <w:rPr>
                <w:rFonts w:ascii="宋体" w:hAnsi="宋体" w:eastAsia="宋体" w:cs="宋体"/>
                <w:color w:val="000000"/>
                <w:spacing w:val="-2"/>
                <w:sz w:val="22"/>
              </w:rPr>
              <w:t xml:space="preserve">计</w:t>
            </w:r>
            <w:r>
              <w:rPr>
                <w:rFonts w:ascii="Times New Roman" w:hAnsi="Times New Roman" w:cs="Times New Roman"/>
              </w:rPr>
            </w:r>
            <w:r/>
          </w:p>
        </w:tc>
        <w:tc>
          <w:tcPr>
            <w:gridSpan w:val="2"/>
            <w:tcMar>
              <w:left w:w="0" w:type="dxa"/>
              <w:top w:w="0" w:type="dxa"/>
              <w:right w:w="0" w:type="dxa"/>
              <w:bottom w:w="0" w:type="dxa"/>
            </w:tcMar>
            <w:tcW w:w="7287" w:type="dxa"/>
            <w:vAlign w:val="center"/>
            <w:textDirection w:val="lrTb"/>
            <w:noWrap w:val="false"/>
          </w:tcPr>
          <w:p>
            <w:pPr>
              <w:pStyle w:val="737"/>
              <w:ind w:left="172" w:right="0" w:firstLine="0"/>
              <w:jc w:val="center"/>
              <w:spacing w:before="123"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2"/>
              </w:rPr>
              <w:t xml:space="preserve"> </w:t>
            </w:r>
            <w:r>
              <w:rPr>
                <w:rFonts w:ascii="Times New Roman" w:hAnsi="Times New Roman" w:cs="Times New Roman"/>
              </w:rPr>
            </w:r>
            <w:r/>
          </w:p>
        </w:tc>
        <w:tc>
          <w:tcPr>
            <w:gridSpan w:val="2"/>
            <w:tcMar>
              <w:left w:w="0" w:type="dxa"/>
              <w:top w:w="0" w:type="dxa"/>
              <w:right w:w="0" w:type="dxa"/>
              <w:bottom w:w="0" w:type="dxa"/>
            </w:tcMar>
            <w:tcW w:w="1504" w:type="dxa"/>
            <w:vAlign w:val="center"/>
            <w:textDirection w:val="lrTb"/>
            <w:noWrap w:val="false"/>
          </w:tcPr>
          <w:p>
            <w:pPr>
              <w:pStyle w:val="737"/>
              <w:ind w:left="0" w:right="0" w:firstLine="0"/>
              <w:jc w:val="center"/>
              <w:spacing w:before="0"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11"/>
                <w:sz w:val="21"/>
              </w:rPr>
              <w:t xml:space="preserve">100</w:t>
            </w:r>
            <w:r>
              <w:rPr>
                <w:rFonts w:ascii="宋体" w:hAnsi="宋体" w:eastAsia="宋体" w:cs="宋体"/>
                <w:color w:val="000000"/>
                <w:spacing w:val="-11"/>
                <w:sz w:val="22"/>
              </w:rPr>
              <w:t xml:space="preserve">分</w:t>
            </w:r>
            <w:r>
              <w:rPr>
                <w:rFonts w:ascii="Times New Roman" w:hAnsi="Times New Roman" w:cs="Times New Roman"/>
              </w:rPr>
            </w:r>
            <w:r/>
          </w:p>
        </w:tc>
      </w:tr>
    </w:tbl>
    <w:p>
      <w:pPr>
        <w:pStyle w:val="737"/>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37"/>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37"/>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37"/>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737"/>
        <w:jc w:val="center"/>
        <w:rPr>
          <w:rFonts w:hint="eastAsia" w:ascii="宋体" w:hAnsi="宋体"/>
          <w:b/>
          <w:color w:val="000000"/>
          <w:sz w:val="72"/>
          <w:szCs w:val="21"/>
        </w:rPr>
      </w:pPr>
      <w:r/>
      <w:bookmarkStart w:id="198" w:name="_Hlt26671244"/>
      <w:r/>
      <w:bookmarkEnd w:id="198"/>
      <w:r/>
      <w:bookmarkStart w:id="199" w:name="_Hlt26955039"/>
      <w:r/>
      <w:bookmarkEnd w:id="199"/>
      <w:r/>
      <w:bookmarkStart w:id="200" w:name="_Toc26554094"/>
      <w:r/>
      <w:bookmarkStart w:id="201" w:name="_Toc120614282"/>
      <w:r/>
      <w:bookmarkStart w:id="202" w:name="_Toc49090576"/>
      <w:r>
        <w:rPr>
          <w:rFonts w:hint="eastAsia" w:ascii="宋体" w:hAnsi="宋体"/>
          <w:b/>
          <w:color w:val="000000"/>
          <w:sz w:val="72"/>
          <w:szCs w:val="21"/>
        </w:rPr>
      </w:r>
      <w:r/>
    </w:p>
    <w:p>
      <w:pPr>
        <w:pStyle w:val="73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37"/>
        <w:jc w:val="center"/>
        <w:rPr>
          <w:rFonts w:hint="eastAsia" w:ascii="宋体" w:hAnsi="宋体"/>
          <w:b/>
          <w:color w:val="000000"/>
          <w:sz w:val="72"/>
          <w:szCs w:val="21"/>
        </w:rPr>
      </w:pPr>
      <w:r>
        <w:rPr>
          <w:rFonts w:hint="eastAsia" w:ascii="宋体" w:hAnsi="宋体"/>
          <w:b/>
          <w:color w:val="000000"/>
          <w:sz w:val="72"/>
          <w:szCs w:val="21"/>
        </w:rPr>
      </w:r>
      <w:r/>
    </w:p>
    <w:p>
      <w:pPr>
        <w:pStyle w:val="737"/>
        <w:jc w:val="center"/>
        <w:rPr>
          <w:rFonts w:hint="eastAsia" w:ascii="宋体" w:hAnsi="宋体"/>
          <w:b/>
          <w:color w:val="000000"/>
          <w:sz w:val="72"/>
          <w:szCs w:val="21"/>
        </w:rPr>
      </w:pPr>
      <w:r>
        <w:rPr>
          <w:rFonts w:hint="eastAsia" w:ascii="宋体" w:hAnsi="宋体"/>
          <w:b/>
          <w:color w:val="000000"/>
          <w:sz w:val="72"/>
          <w:szCs w:val="21"/>
        </w:rPr>
      </w:r>
      <w:r/>
    </w:p>
    <w:p>
      <w:pPr>
        <w:pStyle w:val="737"/>
        <w:jc w:val="center"/>
        <w:rPr>
          <w:rFonts w:hint="eastAsia" w:ascii="宋体" w:hAnsi="宋体"/>
          <w:b/>
          <w:color w:val="000000"/>
          <w:sz w:val="36"/>
          <w:szCs w:val="21"/>
        </w:rPr>
      </w:pPr>
      <w:r>
        <w:rPr>
          <w:rFonts w:hint="eastAsia" w:ascii="宋体" w:hAnsi="宋体"/>
          <w:b/>
          <w:color w:val="000000"/>
          <w:sz w:val="36"/>
          <w:szCs w:val="21"/>
        </w:rPr>
      </w:r>
      <w:r/>
    </w:p>
    <w:p>
      <w:pPr>
        <w:pStyle w:val="737"/>
        <w:jc w:val="center"/>
        <w:rPr>
          <w:rFonts w:hint="eastAsia" w:ascii="宋体" w:hAnsi="宋体"/>
          <w:b/>
          <w:color w:val="000000"/>
          <w:sz w:val="36"/>
          <w:szCs w:val="21"/>
        </w:rPr>
      </w:pPr>
      <w:r>
        <w:rPr>
          <w:rFonts w:hint="eastAsia" w:ascii="宋体" w:hAnsi="宋体"/>
          <w:b/>
          <w:color w:val="000000"/>
          <w:sz w:val="36"/>
          <w:szCs w:val="21"/>
        </w:rPr>
      </w:r>
      <w:r/>
    </w:p>
    <w:p>
      <w:pPr>
        <w:pStyle w:val="737"/>
        <w:jc w:val="center"/>
        <w:rPr>
          <w:rFonts w:hint="eastAsia" w:ascii="宋体" w:hAnsi="宋体"/>
          <w:b/>
          <w:color w:val="000000"/>
          <w:sz w:val="36"/>
          <w:szCs w:val="21"/>
        </w:rPr>
      </w:pPr>
      <w:r>
        <w:rPr>
          <w:rFonts w:hint="eastAsia" w:ascii="宋体" w:hAnsi="宋体"/>
          <w:b/>
          <w:color w:val="000000"/>
          <w:sz w:val="36"/>
          <w:szCs w:val="21"/>
        </w:rPr>
      </w:r>
      <w:r/>
    </w:p>
    <w:p>
      <w:pPr>
        <w:pStyle w:val="737"/>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737"/>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73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73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73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7"/>
        <w:spacing w:line="440" w:lineRule="exact"/>
        <w:rPr>
          <w:rFonts w:ascii="宋体" w:hAnsi="宋体"/>
          <w:color w:val="000000"/>
          <w:szCs w:val="21"/>
        </w:rPr>
      </w:pPr>
      <w:r>
        <w:rPr>
          <w:rFonts w:ascii="宋体" w:hAnsi="宋体"/>
          <w:color w:val="000000"/>
          <w:szCs w:val="21"/>
        </w:rPr>
      </w:r>
      <w:r/>
    </w:p>
    <w:p>
      <w:pPr>
        <w:pStyle w:val="737"/>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3"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73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737"/>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737"/>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934"/>
        <w:rPr>
          <w:rFonts w:ascii="宋体" w:hAnsi="宋体"/>
          <w:sz w:val="24"/>
          <w:szCs w:val="24"/>
        </w:rPr>
      </w:pPr>
      <w:r>
        <w:rPr>
          <w:rFonts w:ascii="宋体" w:hAnsi="宋体"/>
          <w:sz w:val="24"/>
        </w:rPr>
      </w:r>
      <w:r>
        <w:rPr>
          <w:rFonts w:ascii="宋体" w:hAnsi="宋体"/>
          <w:sz w:val="24"/>
        </w:rPr>
      </w:r>
      <w:r/>
    </w:p>
    <w:p>
      <w:pPr>
        <w:pStyle w:val="934"/>
        <w:rPr>
          <w:rFonts w:ascii="宋体" w:hAnsi="宋体"/>
          <w:sz w:val="24"/>
          <w:szCs w:val="24"/>
        </w:rPr>
      </w:pPr>
      <w:r>
        <w:rPr>
          <w:rFonts w:ascii="宋体" w:hAnsi="宋体"/>
          <w:sz w:val="24"/>
        </w:rPr>
      </w:r>
      <w:r/>
    </w:p>
    <w:p>
      <w:pPr>
        <w:pStyle w:val="934"/>
        <w:rPr>
          <w:rFonts w:ascii="宋体" w:hAnsi="宋体"/>
          <w:sz w:val="24"/>
        </w:rPr>
      </w:pPr>
      <w:r>
        <w:rPr>
          <w:rFonts w:ascii="宋体" w:hAnsi="宋体"/>
          <w:sz w:val="24"/>
        </w:rPr>
      </w:r>
      <w:r/>
    </w:p>
    <w:p>
      <w:pPr>
        <w:pStyle w:val="934"/>
        <w:rPr>
          <w:rFonts w:ascii="宋体" w:hAnsi="宋体"/>
          <w:sz w:val="24"/>
        </w:rPr>
      </w:pPr>
      <w:r>
        <w:rPr>
          <w:rFonts w:ascii="宋体" w:hAnsi="宋体"/>
          <w:sz w:val="24"/>
        </w:rPr>
      </w:r>
      <w:r/>
    </w:p>
    <w:p>
      <w:pPr>
        <w:pStyle w:val="934"/>
        <w:rPr>
          <w:rFonts w:ascii="宋体" w:hAnsi="宋体"/>
          <w:sz w:val="24"/>
        </w:rPr>
      </w:pPr>
      <w:r>
        <w:rPr>
          <w:rFonts w:ascii="宋体" w:hAnsi="宋体"/>
          <w:sz w:val="24"/>
        </w:rPr>
      </w:r>
      <w:r/>
    </w:p>
    <w:p>
      <w:pPr>
        <w:pStyle w:val="73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3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37"/>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南京市公共资源交易中心六合分中心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3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3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37"/>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737"/>
        <w:ind w:firstLine="492"/>
        <w:spacing w:line="460" w:lineRule="exact"/>
        <w:rPr>
          <w:color w:val="000000"/>
          <w:sz w:val="24"/>
          <w:szCs w:val="24"/>
        </w:rPr>
      </w:pPr>
      <w:r>
        <w:rPr>
          <w:color w:val="000000"/>
          <w:sz w:val="24"/>
          <w:szCs w:val="24"/>
        </w:rPr>
      </w:r>
      <w:r/>
    </w:p>
    <w:p>
      <w:pPr>
        <w:pStyle w:val="935"/>
        <w:rPr>
          <w:color w:val="000000"/>
          <w:sz w:val="24"/>
          <w:szCs w:val="24"/>
        </w:rPr>
      </w:pPr>
      <w:r>
        <w:rPr>
          <w:color w:val="000000"/>
          <w:sz w:val="24"/>
          <w:szCs w:val="24"/>
        </w:rPr>
      </w:r>
      <w:r/>
    </w:p>
    <w:p>
      <w:pPr>
        <w:pStyle w:val="73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37"/>
        <w:rPr>
          <w:sz w:val="24"/>
          <w:szCs w:val="24"/>
        </w:rPr>
      </w:pPr>
      <w:r>
        <w:rPr>
          <w:sz w:val="24"/>
          <w:szCs w:val="24"/>
        </w:rPr>
      </w:r>
      <w:r/>
    </w:p>
    <w:p>
      <w:pPr>
        <w:pStyle w:val="737"/>
        <w:spacing w:line="440" w:lineRule="exact"/>
        <w:rPr>
          <w:rFonts w:hint="eastAsia" w:ascii="宋体" w:hAnsi="宋体"/>
          <w:sz w:val="24"/>
          <w:szCs w:val="24"/>
          <w:lang w:eastAsia="zh-CN"/>
        </w:rPr>
      </w:pPr>
      <w:r>
        <w:rPr>
          <w:rFonts w:hint="eastAsia" w:ascii="宋体" w:hAnsi="宋体"/>
          <w:sz w:val="24"/>
          <w:szCs w:val="24"/>
          <w:lang w:eastAsia="zh-CN"/>
        </w:rPr>
      </w:r>
      <w:r/>
    </w:p>
    <w:p>
      <w:pPr>
        <w:pStyle w:val="73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73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737"/>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737"/>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737"/>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36"/>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3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37"/>
        <w:rPr>
          <w:rFonts w:hint="eastAsia"/>
        </w:rPr>
      </w:pPr>
      <w:r>
        <w:rPr>
          <w:rFonts w:hint="eastAsia"/>
        </w:rPr>
      </w:r>
      <w:r/>
    </w:p>
    <w:p>
      <w:pPr>
        <w:pStyle w:val="737"/>
        <w:rPr>
          <w:rFonts w:hint="eastAsia"/>
        </w:rPr>
      </w:pPr>
      <w:r>
        <w:rPr>
          <w:rFonts w:hint="eastAsia"/>
        </w:rPr>
      </w:r>
      <w:r/>
    </w:p>
    <w:p>
      <w:pPr>
        <w:pStyle w:val="73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7"/>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3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37"/>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37"/>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36"/>
        <w:ind w:firstLine="480"/>
        <w:spacing w:line="420" w:lineRule="exact"/>
        <w:tabs>
          <w:tab w:val="left" w:pos="360" w:leader="none"/>
        </w:tabs>
        <w:rPr>
          <w:rFonts w:hint="eastAsia"/>
          <w:sz w:val="24"/>
          <w:szCs w:val="24"/>
        </w:rPr>
      </w:pPr>
      <w:r>
        <w:rPr>
          <w:rFonts w:hint="eastAsia"/>
          <w:sz w:val="24"/>
          <w:szCs w:val="24"/>
        </w:rPr>
      </w:r>
      <w:r/>
    </w:p>
    <w:p>
      <w:pPr>
        <w:pStyle w:val="93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36"/>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3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36"/>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36"/>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3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36"/>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Hlt26955070"/>
      <w:r/>
      <w:bookmarkEnd w:id="204"/>
      <w:r/>
      <w:bookmarkStart w:id="205" w:name="_Hlt26671380"/>
      <w:r/>
      <w:bookmarkEnd w:id="205"/>
      <w:r/>
      <w:bookmarkStart w:id="206" w:name="_格式3__银行出具的资信证明"/>
      <w:r/>
      <w:bookmarkEnd w:id="206"/>
      <w:r>
        <w:rPr>
          <w:rFonts w:hint="eastAsia"/>
          <w:sz w:val="24"/>
          <w:szCs w:val="24"/>
        </w:rPr>
      </w:r>
      <w:r/>
    </w:p>
    <w:p>
      <w:pPr>
        <w:pStyle w:val="754"/>
        <w:rPr>
          <w:rFonts w:hint="eastAsia"/>
          <w:i/>
          <w:sz w:val="24"/>
          <w:szCs w:val="24"/>
          <w:u w:val="single"/>
        </w:rPr>
      </w:pPr>
      <w:r>
        <w:rPr>
          <w:rFonts w:hint="eastAsia"/>
          <w:i/>
          <w:sz w:val="24"/>
          <w:szCs w:val="24"/>
          <w:u w:val="single"/>
        </w:rPr>
      </w:r>
      <w:r/>
    </w:p>
    <w:p>
      <w:pPr>
        <w:pStyle w:val="754"/>
        <w:ind w:firstLine="0"/>
        <w:rPr>
          <w:rFonts w:hint="eastAsia"/>
        </w:rPr>
      </w:pPr>
      <w:r>
        <w:rPr>
          <w:rFonts w:hint="eastAsia"/>
        </w:rPr>
      </w:r>
      <w:r/>
    </w:p>
    <w:p>
      <w:pPr>
        <w:pStyle w:val="737"/>
        <w:spacing w:line="460" w:lineRule="exact"/>
        <w:rPr>
          <w:rFonts w:hint="eastAsia" w:ascii="楷体" w:hAnsi="楷体" w:eastAsia="楷体"/>
          <w:bCs/>
          <w:sz w:val="24"/>
          <w:szCs w:val="24"/>
        </w:rPr>
      </w:pPr>
      <w:r>
        <w:rPr>
          <w:rFonts w:hint="eastAsia" w:ascii="楷体" w:hAnsi="楷体" w:eastAsia="楷体"/>
          <w:bCs/>
          <w:sz w:val="24"/>
          <w:szCs w:val="24"/>
        </w:rPr>
      </w:r>
      <w:r/>
    </w:p>
    <w:p>
      <w:pPr>
        <w:pStyle w:val="737"/>
        <w:spacing w:line="460" w:lineRule="exact"/>
        <w:rPr>
          <w:rFonts w:hint="eastAsia" w:ascii="楷体" w:hAnsi="楷体" w:eastAsia="楷体"/>
          <w:bCs/>
          <w:sz w:val="24"/>
          <w:szCs w:val="24"/>
        </w:rPr>
      </w:pPr>
      <w:r>
        <w:rPr>
          <w:rFonts w:hint="eastAsia" w:ascii="楷体" w:hAnsi="楷体" w:eastAsia="楷体"/>
          <w:bCs/>
          <w:sz w:val="24"/>
          <w:szCs w:val="24"/>
        </w:rPr>
      </w:r>
      <w:r/>
    </w:p>
    <w:p>
      <w:pPr>
        <w:pStyle w:val="737"/>
        <w:spacing w:line="460" w:lineRule="exact"/>
        <w:rPr>
          <w:rFonts w:hint="eastAsia" w:ascii="楷体" w:hAnsi="楷体" w:eastAsia="楷体"/>
          <w:bCs/>
          <w:sz w:val="24"/>
          <w:szCs w:val="24"/>
        </w:rPr>
      </w:pPr>
      <w:r>
        <w:rPr>
          <w:rFonts w:hint="eastAsia" w:ascii="楷体" w:hAnsi="楷体" w:eastAsia="楷体"/>
          <w:bCs/>
          <w:sz w:val="24"/>
          <w:szCs w:val="24"/>
        </w:rPr>
      </w:r>
      <w:r/>
    </w:p>
    <w:p>
      <w:pPr>
        <w:pStyle w:val="737"/>
        <w:spacing w:line="460" w:lineRule="exact"/>
        <w:rPr>
          <w:rFonts w:hint="eastAsia" w:ascii="楷体" w:hAnsi="楷体" w:eastAsia="楷体"/>
          <w:bCs/>
          <w:sz w:val="24"/>
          <w:szCs w:val="24"/>
        </w:rPr>
      </w:pPr>
      <w:r>
        <w:rPr>
          <w:rFonts w:hint="eastAsia" w:ascii="楷体" w:hAnsi="楷体" w:eastAsia="楷体"/>
          <w:bCs/>
          <w:sz w:val="24"/>
          <w:szCs w:val="24"/>
        </w:rPr>
      </w:r>
      <w:r/>
    </w:p>
    <w:p>
      <w:pPr>
        <w:pStyle w:val="737"/>
        <w:spacing w:line="460" w:lineRule="exact"/>
        <w:rPr>
          <w:rFonts w:hint="eastAsia" w:ascii="楷体" w:hAnsi="楷体" w:eastAsia="楷体"/>
          <w:bCs/>
          <w:sz w:val="24"/>
          <w:szCs w:val="24"/>
        </w:rPr>
      </w:pPr>
      <w:r>
        <w:rPr>
          <w:rFonts w:hint="eastAsia" w:ascii="楷体" w:hAnsi="楷体" w:eastAsia="楷体"/>
          <w:bCs/>
          <w:sz w:val="24"/>
          <w:szCs w:val="24"/>
        </w:rPr>
      </w:r>
      <w:r/>
    </w:p>
    <w:p>
      <w:pPr>
        <w:pStyle w:val="737"/>
        <w:spacing w:line="460" w:lineRule="exact"/>
        <w:rPr>
          <w:rFonts w:hint="eastAsia" w:ascii="宋体" w:hAnsi="宋体"/>
          <w:bCs/>
          <w:sz w:val="24"/>
        </w:rPr>
      </w:pPr>
      <w:r>
        <w:rPr>
          <w:rFonts w:hint="eastAsia" w:ascii="宋体" w:hAnsi="宋体"/>
          <w:bCs/>
          <w:sz w:val="24"/>
        </w:rPr>
      </w:r>
      <w:r/>
    </w:p>
    <w:p>
      <w:pPr>
        <w:pStyle w:val="934"/>
        <w:rPr>
          <w:rFonts w:hint="eastAsia" w:ascii="宋体" w:hAnsi="宋体"/>
          <w:bCs/>
          <w:sz w:val="24"/>
        </w:rPr>
      </w:pPr>
      <w:r>
        <w:rPr>
          <w:rFonts w:hint="eastAsia" w:ascii="宋体" w:hAnsi="宋体"/>
          <w:bCs/>
          <w:sz w:val="24"/>
        </w:rPr>
      </w:r>
      <w:r/>
    </w:p>
    <w:p>
      <w:pPr>
        <w:pStyle w:val="737"/>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3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30"/>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南京市公共资源交易中心六合分中心</w:t>
      </w:r>
      <w:r>
        <w:rPr>
          <w:rFonts w:hint="eastAsia" w:ascii="宋体" w:hAnsi="宋体"/>
          <w:szCs w:val="21"/>
          <w:lang w:eastAsia="zh-CN"/>
        </w:rPr>
      </w:r>
      <w:r/>
    </w:p>
    <w:p>
      <w:pPr>
        <w:pStyle w:val="93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30"/>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3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3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3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3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3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737"/>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30"/>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30"/>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3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3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3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0"/>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37"/>
        <w:ind w:firstLine="240"/>
        <w:jc w:val="center"/>
        <w:spacing w:line="560" w:lineRule="exact"/>
        <w:rPr>
          <w:rFonts w:hint="eastAsia" w:ascii="宋体" w:hAnsi="宋体"/>
          <w:bCs/>
          <w:sz w:val="24"/>
        </w:rPr>
      </w:pPr>
      <w:r>
        <w:rPr>
          <w:rFonts w:hint="eastAsia" w:ascii="宋体" w:hAnsi="宋体"/>
          <w:bCs/>
          <w:sz w:val="24"/>
        </w:rPr>
      </w:r>
      <w:r/>
    </w:p>
    <w:p>
      <w:pPr>
        <w:pStyle w:val="737"/>
        <w:ind w:firstLine="240"/>
        <w:jc w:val="center"/>
        <w:spacing w:line="560" w:lineRule="exact"/>
        <w:rPr>
          <w:rFonts w:hint="eastAsia" w:ascii="宋体" w:hAnsi="宋体"/>
          <w:bCs/>
          <w:sz w:val="24"/>
        </w:rPr>
      </w:pPr>
      <w:r>
        <w:rPr>
          <w:rFonts w:hint="eastAsia" w:ascii="宋体" w:hAnsi="宋体"/>
          <w:bCs/>
          <w:sz w:val="24"/>
        </w:rPr>
      </w:r>
      <w:r/>
    </w:p>
    <w:p>
      <w:pPr>
        <w:pStyle w:val="737"/>
        <w:ind w:firstLine="240"/>
        <w:jc w:val="center"/>
        <w:spacing w:line="560" w:lineRule="exact"/>
        <w:rPr>
          <w:rFonts w:hint="eastAsia" w:ascii="宋体" w:hAnsi="宋体"/>
          <w:bCs/>
          <w:sz w:val="24"/>
        </w:rPr>
      </w:pPr>
      <w:r>
        <w:rPr>
          <w:rFonts w:hint="eastAsia" w:ascii="宋体" w:hAnsi="宋体"/>
          <w:bCs/>
          <w:sz w:val="24"/>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3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37"/>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37"/>
        <w:ind w:firstLine="0"/>
        <w:rPr>
          <w:sz w:val="24"/>
          <w:szCs w:val="24"/>
        </w:rPr>
      </w:pPr>
      <w:r>
        <w:rPr>
          <w:rFonts w:hint="eastAsia" w:ascii="宋体" w:hAnsi="宋体"/>
          <w:sz w:val="24"/>
          <w:szCs w:val="24"/>
        </w:rPr>
        <w:t xml:space="preserve">项目名称：</w:t>
      </w:r>
      <w:r>
        <w:rPr>
          <w:sz w:val="24"/>
          <w:szCs w:val="24"/>
        </w:rPr>
      </w:r>
      <w:r/>
    </w:p>
    <w:p>
      <w:pPr>
        <w:pStyle w:val="737"/>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30"/>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737"/>
        <w:rPr>
          <w:rFonts w:ascii="宋体" w:hAnsi="宋体"/>
          <w:sz w:val="24"/>
          <w:szCs w:val="24"/>
        </w:rPr>
      </w:pPr>
      <w:r>
        <w:rPr>
          <w:rFonts w:ascii="宋体" w:hAnsi="宋体"/>
          <w:sz w:val="24"/>
          <w:szCs w:val="24"/>
        </w:rPr>
      </w:r>
      <w:r/>
    </w:p>
    <w:p>
      <w:pPr>
        <w:pStyle w:val="737"/>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73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73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737"/>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737"/>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78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86"/>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737"/>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73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73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73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737"/>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737"/>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73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73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737"/>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737"/>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37"/>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737"/>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737"/>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737"/>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737"/>
        <w:ind w:firstLine="0"/>
        <w:rPr>
          <w:sz w:val="24"/>
          <w:szCs w:val="24"/>
        </w:rPr>
      </w:pPr>
      <w:r>
        <w:rPr>
          <w:rFonts w:hint="eastAsia" w:ascii="宋体" w:hAnsi="宋体"/>
          <w:sz w:val="24"/>
          <w:szCs w:val="24"/>
        </w:rPr>
        <w:t xml:space="preserve">项目名称：</w:t>
      </w:r>
      <w:r>
        <w:rPr>
          <w:sz w:val="24"/>
          <w:szCs w:val="24"/>
        </w:rPr>
      </w:r>
      <w:r/>
    </w:p>
    <w:p>
      <w:pPr>
        <w:pStyle w:val="737"/>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737"/>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73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73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73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73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73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737"/>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737"/>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737"/>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737"/>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4</w:t>
            </w:r>
            <w:r>
              <w:rPr>
                <w:rFonts w:hint="eastAsia" w:ascii="宋体" w:hAnsi="宋体" w:eastAsia="宋体"/>
                <w:sz w:val="24"/>
                <w:szCs w:val="24"/>
                <w:lang w:val="en-US" w:eastAsia="zh-CN"/>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eastAsia="宋体"/>
                <w:sz w:val="24"/>
                <w:szCs w:val="24"/>
                <w:lang w:val="en-US" w:eastAsia="zh-CN"/>
              </w:rPr>
            </w:r>
            <w:r/>
          </w:p>
        </w:tc>
        <w:tc>
          <w:tcPr>
            <w:tcW w:w="124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3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737"/>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737"/>
              <w:jc w:val="both"/>
              <w:spacing w:line="0" w:lineRule="atLeast"/>
              <w:rPr>
                <w:rFonts w:hint="eastAsia" w:ascii="宋体" w:hAnsi="宋体"/>
                <w:sz w:val="24"/>
                <w:szCs w:val="24"/>
              </w:rPr>
            </w:pPr>
            <w:r>
              <w:rPr>
                <w:rFonts w:hint="eastAsia" w:ascii="宋体" w:hAnsi="宋体"/>
                <w:sz w:val="24"/>
                <w:szCs w:val="24"/>
              </w:rPr>
              <w:t xml:space="preserve">本采购包中本公司（单位）提供的符合本国产品标准的产品成本之和 </w:t>
            </w:r>
            <w:r>
              <w:rPr>
                <w:rFonts w:ascii="Wingdings" w:hAnsi="Wingdings" w:eastAsia="Wingdings" w:cs="Wingdings"/>
                <w:sz w:val="24"/>
                <w:szCs w:val="24"/>
              </w:rPr>
              <w:t xml:space="preserve">¨</w:t>
            </w:r>
            <w:r>
              <w:rPr>
                <w:rFonts w:hint="eastAsia" w:ascii="宋体" w:hAnsi="宋体"/>
                <w:sz w:val="24"/>
                <w:szCs w:val="24"/>
              </w:rPr>
              <w:t xml:space="preserve">是 </w:t>
            </w:r>
            <w:r>
              <w:rPr>
                <w:rFonts w:ascii="Wingdings" w:hAnsi="Wingdings" w:eastAsia="Wingdings" w:cs="Wingdings"/>
                <w:sz w:val="24"/>
                <w:szCs w:val="24"/>
              </w:rPr>
              <w:t xml:space="preserve">¨</w:t>
            </w:r>
            <w:r>
              <w:rPr>
                <w:rFonts w:hint="eastAsia" w:ascii="宋体" w:hAnsi="宋体"/>
                <w:sz w:val="24"/>
                <w:szCs w:val="24"/>
              </w:rPr>
              <w:t xml:space="preserve">否 达到提供的全部产品成本之和的80%以上。</w:t>
            </w:r>
            <w:r>
              <w:rPr>
                <w:rFonts w:hint="eastAsia" w:ascii="宋体" w:hAnsi="宋体"/>
                <w:sz w:val="24"/>
                <w:szCs w:val="24"/>
              </w:rPr>
            </w:r>
            <w:r/>
          </w:p>
        </w:tc>
      </w:tr>
    </w:tbl>
    <w:p>
      <w:pPr>
        <w:pStyle w:val="737"/>
        <w:ind w:firstLine="0"/>
        <w:rPr>
          <w:rFonts w:hint="eastAsia" w:ascii="宋体" w:hAnsi="宋体"/>
          <w:sz w:val="24"/>
          <w:szCs w:val="24"/>
        </w:rPr>
      </w:pPr>
      <w:r>
        <w:rPr>
          <w:rFonts w:hint="eastAsia" w:ascii="宋体" w:hAnsi="宋体"/>
          <w:sz w:val="24"/>
          <w:szCs w:val="24"/>
        </w:rPr>
      </w:r>
      <w:r/>
    </w:p>
    <w:p>
      <w:pPr>
        <w:pStyle w:val="737"/>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37"/>
        <w:ind w:firstLine="480"/>
        <w:rPr>
          <w:rFonts w:hint="eastAsia" w:ascii="宋体" w:hAnsi="宋体"/>
          <w:sz w:val="24"/>
          <w:szCs w:val="24"/>
        </w:rPr>
      </w:pPr>
      <w:r>
        <w:rPr>
          <w:rFonts w:hint="eastAsia" w:ascii="宋体" w:hAnsi="宋体"/>
          <w:sz w:val="24"/>
          <w:szCs w:val="24"/>
        </w:rPr>
      </w:r>
      <w:r/>
    </w:p>
    <w:p>
      <w:pPr>
        <w:pStyle w:val="78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78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78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78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78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78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000000"/>
          <w:sz w:val="24"/>
          <w:szCs w:val="24"/>
          <w:lang w:val="en-US" w:eastAsia="zh-CN"/>
        </w:rPr>
        <w:t xml:space="preserve">5.当采购项目或者采购包中含有多种产品，供应商未对提供的符合本国产品标准的产品成本之和占该供应商提供的全部产品成本之和的比例达到80%以上作出承诺的，将不享受本国产品价格评审优惠。</w:t>
      </w:r>
      <w:r>
        <w:rPr>
          <w:rFonts w:ascii="宋体" w:hAnsi="宋体" w:eastAsia="宋体" w:cs="宋体"/>
          <w:color w:val="000000"/>
          <w:sz w:val="24"/>
          <w:szCs w:val="24"/>
          <w:lang w:val="en-US" w:eastAsia="zh-CN"/>
        </w:rPr>
      </w:r>
      <w:r/>
    </w:p>
    <w:p>
      <w:pPr>
        <w:pStyle w:val="737"/>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737"/>
        <w:rPr>
          <w:rFonts w:ascii="宋体" w:hAnsi="宋体"/>
          <w:sz w:val="24"/>
          <w:szCs w:val="24"/>
          <w:highlight w:val="none"/>
          <w:lang w:eastAsia="zh-CN"/>
        </w:rPr>
      </w:pPr>
      <w:r>
        <w:rPr>
          <w:rFonts w:ascii="宋体" w:hAnsi="宋体"/>
          <w:sz w:val="24"/>
          <w:szCs w:val="24"/>
          <w:highlight w:val="none"/>
          <w:lang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737"/>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737"/>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bl>
    <w:p>
      <w:pPr>
        <w:pStyle w:val="737"/>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73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78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8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737"/>
        <w:rPr>
          <w:rFonts w:hint="eastAsia"/>
          <w:lang w:val="en-US" w:eastAsia="zh-CN"/>
        </w:rPr>
      </w:pPr>
      <w:r>
        <w:rPr>
          <w:rFonts w:hint="eastAsia"/>
          <w:lang w:val="en-US" w:eastAsia="zh-CN"/>
        </w:rPr>
      </w:r>
      <w:r/>
    </w:p>
    <w:p>
      <w:pPr>
        <w:pStyle w:val="73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737"/>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737"/>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737"/>
              <w:jc w:val="center"/>
              <w:rPr>
                <w:rFonts w:hint="eastAsia" w:ascii="宋体" w:hAnsi="宋体"/>
                <w:color w:val="000000"/>
                <w:sz w:val="24"/>
                <w:szCs w:val="24"/>
              </w:rPr>
            </w:pPr>
            <w:r>
              <w:rPr>
                <w:rFonts w:hint="eastAsia" w:ascii="宋体" w:hAnsi="宋体"/>
                <w:color w:val="000000"/>
                <w:sz w:val="24"/>
                <w:szCs w:val="24"/>
              </w:rPr>
            </w:r>
            <w:r/>
          </w:p>
        </w:tc>
      </w:tr>
    </w:tbl>
    <w:p>
      <w:pPr>
        <w:pStyle w:val="737"/>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737"/>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737"/>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8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1.供应商须对招标文件商务要求中的实质性要求（斜体下划线内容或打“★”内容）及其他要求做出明确响应，否则视为无效投标。</w:t>
      </w:r>
      <w:r>
        <w:rPr>
          <w:rFonts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37"/>
        <w:spacing w:line="480" w:lineRule="auto"/>
        <w:rPr>
          <w:rFonts w:hint="eastAsia" w:ascii="宋体" w:hAnsi="宋体"/>
          <w:color w:val="000000"/>
          <w:sz w:val="24"/>
          <w:szCs w:val="21"/>
        </w:rPr>
      </w:pPr>
      <w:r>
        <w:rPr>
          <w:rFonts w:hint="eastAsia" w:ascii="宋体" w:hAnsi="宋体"/>
          <w:color w:val="000000"/>
          <w:sz w:val="24"/>
          <w:szCs w:val="21"/>
        </w:rPr>
      </w:r>
      <w:r/>
    </w:p>
    <w:p>
      <w:pPr>
        <w:pStyle w:val="737"/>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3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31"/>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7"/>
        <w:rPr>
          <w:rFonts w:hint="eastAsia"/>
          <w:lang w:val="en-US" w:eastAsia="zh-CN"/>
        </w:rPr>
      </w:pPr>
      <w:r>
        <w:rPr>
          <w:rFonts w:hint="eastAsia"/>
          <w:lang w:val="en-US" w:eastAsia="zh-CN"/>
        </w:rPr>
      </w:r>
      <w:r/>
    </w:p>
    <w:p>
      <w:pPr>
        <w:pStyle w:val="737"/>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737"/>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737"/>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737"/>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37"/>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37"/>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7"/>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737"/>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31"/>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737"/>
        <w:keepLines w:val="0"/>
        <w:keepNext w:val="0"/>
        <w:pageBreakBefore w:val="0"/>
        <w:spacing w:line="336" w:lineRule="auto"/>
        <w:widowControl w:val="off"/>
        <w:rPr>
          <w:rFonts w:hint="eastAsia"/>
          <w:lang w:eastAsia="zh-CN"/>
        </w:rPr>
      </w:pPr>
      <w:r>
        <w:rPr>
          <w:rFonts w:hint="eastAsia"/>
          <w:lang w:eastAsia="zh-CN"/>
        </w:rPr>
      </w:r>
      <w:r/>
    </w:p>
    <w:p>
      <w:pPr>
        <w:pStyle w:val="737"/>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7"/>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7"/>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737"/>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737"/>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7"/>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73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737"/>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737"/>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31"/>
        <w:rPr>
          <w:rFonts w:hint="eastAsia" w:ascii="宋体" w:hAnsi="宋体"/>
          <w:sz w:val="24"/>
          <w:szCs w:val="24"/>
          <w:lang w:eastAsia="zh-CN"/>
        </w:rPr>
      </w:pPr>
      <w:r>
        <w:rPr>
          <w:rFonts w:hint="eastAsia" w:ascii="宋体" w:hAnsi="宋体"/>
          <w:sz w:val="24"/>
          <w:szCs w:val="24"/>
          <w:lang w:eastAsia="zh-CN"/>
        </w:rPr>
      </w:r>
      <w:r/>
    </w:p>
    <w:p>
      <w:pPr>
        <w:pStyle w:val="737"/>
        <w:rPr>
          <w:rFonts w:hint="eastAsia"/>
          <w:lang w:eastAsia="zh-CN"/>
        </w:rPr>
      </w:pPr>
      <w:r>
        <w:rPr>
          <w:rFonts w:hint="eastAsia"/>
          <w:lang w:eastAsia="zh-CN"/>
        </w:rPr>
      </w:r>
      <w:r/>
    </w:p>
    <w:p>
      <w:pPr>
        <w:pStyle w:val="73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7"/>
        <w:ind w:firstLine="480"/>
        <w:spacing w:line="588" w:lineRule="exact"/>
        <w:rPr>
          <w:rFonts w:hint="eastAsia" w:ascii="宋体" w:hAnsi="宋体"/>
          <w:sz w:val="24"/>
        </w:rPr>
      </w:pPr>
      <w:r>
        <w:rPr>
          <w:rFonts w:hint="eastAsia" w:ascii="宋体" w:hAnsi="宋体"/>
          <w:sz w:val="24"/>
        </w:rPr>
      </w:r>
      <w:r/>
    </w:p>
    <w:p>
      <w:pPr>
        <w:pStyle w:val="737"/>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37"/>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737"/>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737"/>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34"/>
      </w:pPr>
      <w:r/>
      <w:r/>
    </w:p>
    <w:p>
      <w:pPr>
        <w:pStyle w:val="737"/>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73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737"/>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7"/>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37"/>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37"/>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37"/>
        <w:ind w:firstLine="645"/>
        <w:spacing w:line="560" w:lineRule="exact"/>
        <w:rPr>
          <w:rFonts w:hint="eastAsia" w:ascii="宋体" w:hAnsi="宋体"/>
          <w:sz w:val="24"/>
        </w:rPr>
      </w:pPr>
      <w:r>
        <w:rPr>
          <w:rFonts w:hint="eastAsia" w:ascii="宋体" w:hAnsi="宋体"/>
          <w:sz w:val="24"/>
        </w:rPr>
      </w:r>
      <w:r/>
    </w:p>
    <w:p>
      <w:pPr>
        <w:pStyle w:val="73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37"/>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37"/>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37"/>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37"/>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37"/>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37"/>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37"/>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37"/>
        <w:jc w:val="left"/>
        <w:spacing w:line="360" w:lineRule="auto"/>
        <w:rPr>
          <w:rFonts w:hint="eastAsia" w:ascii="宋体" w:hAnsi="宋体"/>
          <w:sz w:val="24"/>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w:t>
      </w:r>
      <w:bookmarkEnd w:id="203"/>
      <w:r>
        <w:rPr>
          <w:rFonts w:hint="eastAsia" w:ascii="黑体" w:hAnsi="黑体" w:eastAsia="黑体"/>
          <w:sz w:val="32"/>
          <w:szCs w:val="32"/>
        </w:rPr>
        <w:t xml:space="preserve">关于符合本国产品标准的声明函</w:t>
      </w:r>
      <w:r>
        <w:rPr>
          <w:rFonts w:hint="eastAsia" w:ascii="宋体" w:hAnsi="宋体"/>
          <w:sz w:val="24"/>
        </w:rPr>
      </w:r>
      <w:r/>
    </w:p>
    <w:p>
      <w:pPr>
        <w:pStyle w:val="938"/>
        <w:ind w:left="0" w:right="0" w:firstLine="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Pr>
          <w:rStyle w:val="939"/>
          <w:rFonts w:hint="eastAsia" w:ascii="宋体" w:hAnsi="宋体" w:eastAsia="宋体" w:cs="宋体"/>
          <w:b/>
          <w:i w:val="0"/>
          <w:iCs w:val="0"/>
          <w:caps w:val="0"/>
          <w:color w:val="333333"/>
          <w:spacing w:val="0"/>
          <w:sz w:val="30"/>
          <w:szCs w:val="30"/>
          <w:shd w:val="clear" w:color="auto" w:fill="ffffff"/>
        </w:rPr>
        <w:t xml:space="preserve">关于符合本国产品标准的声明函</w:t>
      </w:r>
      <w:r/>
    </w:p>
    <w:p>
      <w:pPr>
        <w:pStyle w:val="938"/>
        <w:ind w:left="0" w:righ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938"/>
        <w:ind w:left="0" w:right="0" w:firstLine="420"/>
        <w:keepLines w:val="0"/>
        <w:keepNext w:val="0"/>
        <w:pageBreakBefore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w:t>
      </w:r>
      <w:bookmarkStart w:id="207" w:name="undefined"/>
      <w:r/>
      <w:bookmarkEnd w:id="207"/>
      <w:r>
        <w:rPr>
          <w:rFonts w:hint="eastAsia" w:ascii="宋体" w:hAnsi="宋体" w:eastAsia="宋体" w:cs="宋体"/>
          <w:i w:val="0"/>
          <w:iCs w:val="0"/>
          <w:caps w:val="0"/>
          <w:color w:val="000000"/>
          <w:spacing w:val="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93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40"/>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40"/>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40"/>
          <w:rFonts w:hint="eastAsia" w:ascii="宋体" w:hAnsi="宋体" w:eastAsia="宋体" w:cs="宋体"/>
          <w:i w:val="0"/>
          <w:iCs w:val="0"/>
          <w:caps w:val="0"/>
          <w:color w:val="000000"/>
          <w:spacing w:val="0"/>
          <w:sz w:val="24"/>
          <w:szCs w:val="24"/>
          <w:u w:val="single"/>
          <w:shd w:val="clear" w:color="auto" w:fill="ffffff"/>
        </w:rPr>
        <w:t xml:space="preserve">（厂名）</w:t>
      </w:r>
      <w:r>
        <w:rPr>
          <w:rStyle w:val="940"/>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40"/>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3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40"/>
          <w:rFonts w:hint="eastAsia" w:ascii="宋体" w:hAnsi="宋体" w:eastAsia="宋体" w:cs="宋体"/>
          <w:i w:val="0"/>
          <w:iCs w:val="0"/>
          <w:caps w:val="0"/>
          <w:color w:val="000000"/>
          <w:spacing w:val="0"/>
          <w:sz w:val="24"/>
          <w:szCs w:val="24"/>
          <w:u w:val="single"/>
          <w:shd w:val="clear" w:color="auto" w:fill="ffffff"/>
        </w:rPr>
        <w:t xml:space="preserve">（产品名称</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40"/>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40"/>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40"/>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p>
    <w:p>
      <w:pPr>
        <w:pStyle w:val="93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p>
    <w:p>
      <w:pPr>
        <w:pStyle w:val="938"/>
        <w:ind w:left="0" w:right="0" w:firstLine="42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p>
    <w:p>
      <w:pPr>
        <w:pStyle w:val="938"/>
        <w:ind w:left="0" w:right="0" w:firstLine="0"/>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938"/>
        <w:ind w:left="0" w:right="0" w:firstLine="0"/>
        <w:jc w:val="right"/>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p>
    <w:p>
      <w:pPr>
        <w:pStyle w:val="938"/>
        <w:ind w:left="0" w:right="0" w:firstLine="0"/>
        <w:jc w:val="center"/>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p>
    <w:p>
      <w:pPr>
        <w:pStyle w:val="93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93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
    </w:p>
    <w:p>
      <w:pPr>
        <w:pStyle w:val="938"/>
        <w:ind w:left="0" w:right="0" w:firstLine="0"/>
        <w:jc w:val="left"/>
        <w:keepLines w:val="0"/>
        <w:keepNext w:val="0"/>
        <w:pageBreakBefore w:val="0"/>
        <w:spacing w:before="30" w:beforeAutospacing="0" w:after="30" w:afterAutospacing="0" w:line="0" w:lineRule="atLeast"/>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p>
    <w:p>
      <w:pPr>
        <w:pStyle w:val="938"/>
        <w:ind w:right="0"/>
        <w:keepLines w:val="0"/>
        <w:keepNext w:val="0"/>
        <w:pageBreakBefore w:val="0"/>
        <w:spacing w:before="30" w:beforeAutospacing="0" w:after="30" w:afterAutospacing="0" w:line="360" w:lineRule="auto"/>
        <w:shd w:val="clear" w:color="auto" w:fill="auto"/>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0"/>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p>
    <w:p>
      <w:pPr>
        <w:pStyle w:val="783"/>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3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3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7"/>
        <w:rPr>
          <w:rFonts w:hint="eastAsia" w:ascii="宋体" w:hAnsi="宋体"/>
          <w:sz w:val="24"/>
          <w:szCs w:val="24"/>
        </w:rPr>
      </w:pPr>
      <w:r>
        <w:rPr>
          <w:rFonts w:hint="eastAsia" w:ascii="宋体" w:hAnsi="宋体"/>
          <w:sz w:val="24"/>
          <w:szCs w:val="24"/>
        </w:rPr>
      </w:r>
      <w:r/>
    </w:p>
    <w:p>
      <w:pPr>
        <w:pStyle w:val="73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3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37"/>
        <w:spacing w:line="480" w:lineRule="exact"/>
        <w:rPr>
          <w:rFonts w:hint="eastAsia" w:ascii="宋体" w:hAnsi="宋体"/>
          <w:b w:val="0"/>
          <w:bCs/>
          <w:sz w:val="24"/>
          <w:szCs w:val="24"/>
        </w:rPr>
      </w:pPr>
      <w:r>
        <w:rPr>
          <w:rFonts w:hint="eastAsia" w:ascii="宋体" w:hAnsi="宋体"/>
          <w:b w:val="0"/>
          <w:bCs/>
          <w:sz w:val="24"/>
          <w:szCs w:val="24"/>
        </w:rPr>
      </w:r>
      <w:r/>
    </w:p>
    <w:p>
      <w:pPr>
        <w:pStyle w:val="73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73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737"/>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pStyle w:val="737"/>
        <w:rPr>
          <w:color w:val="000000"/>
        </w:rPr>
      </w:pPr>
      <w:r>
        <w:rPr>
          <w:color w:val="000000"/>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仿宋">
    <w:panose1 w:val="02010609060101010101"/>
  </w:font>
  <w:font w:name="方正楷体_GBK">
    <w:panose1 w:val="020B0503020202020204"/>
  </w:font>
  <w:font w:name="方正黑体_GBK">
    <w:panose1 w:val="020B0503020202020204"/>
  </w:font>
  <w:font w:name="楷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rStyle w:val="789"/>
        <w:rFonts w:ascii="宋体" w:hAnsi="宋体"/>
      </w:rPr>
      <w:framePr w:wrap="around" w:vAnchor="text" w:hAnchor="margin" w:xAlign="center" w:y="1"/>
    </w:pPr>
    <w:r>
      <w:rPr>
        <w:rFonts w:ascii="宋体" w:hAnsi="宋体"/>
      </w:rPr>
      <w:fldChar w:fldCharType="begin"/>
    </w:r>
    <w:r>
      <w:rPr>
        <w:rStyle w:val="789"/>
        <w:rFonts w:ascii="宋体" w:hAnsi="宋体"/>
      </w:rPr>
      <w:instrText xml:space="preserve">PAGE  </w:instrText>
    </w:r>
    <w:r>
      <w:rPr>
        <w:rFonts w:ascii="宋体" w:hAnsi="宋体"/>
      </w:rPr>
      <w:fldChar w:fldCharType="separate"/>
    </w:r>
    <w:r>
      <w:rPr>
        <w:rStyle w:val="789"/>
        <w:rFonts w:ascii="宋体" w:hAnsi="宋体"/>
      </w:rPr>
      <w:t xml:space="preserve">４２</w:t>
    </w:r>
    <w:r>
      <w:rPr>
        <w:rFonts w:ascii="宋体" w:hAnsi="宋体"/>
      </w:rPr>
      <w:fldChar w:fldCharType="end"/>
    </w:r>
    <w:r>
      <w:rPr>
        <w:rStyle w:val="789"/>
        <w:rFonts w:ascii="宋体" w:hAnsi="宋体"/>
      </w:rPr>
    </w:r>
    <w:r/>
  </w:p>
  <w:p>
    <w:pPr>
      <w:pStyle w:val="77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rStyle w:val="789"/>
      </w:rPr>
      <w:framePr w:wrap="around" w:vAnchor="text" w:hAnchor="margin" w:xAlign="center" w:y="1"/>
    </w:pPr>
    <w:r>
      <w:fldChar w:fldCharType="begin"/>
    </w:r>
    <w:r>
      <w:rPr>
        <w:rStyle w:val="789"/>
      </w:rPr>
      <w:instrText xml:space="preserve">PAGE  </w:instrText>
    </w:r>
    <w:r>
      <w:fldChar w:fldCharType="separate"/>
    </w:r>
    <w:r>
      <w:rPr>
        <w:rStyle w:val="789"/>
      </w:rPr>
      <w:t xml:space="preserve">1</w:t>
    </w:r>
    <w:r>
      <w:fldChar w:fldCharType="end"/>
    </w:r>
    <w:r>
      <w:rPr>
        <w:rStyle w:val="789"/>
      </w:rPr>
    </w:r>
    <w:r/>
  </w:p>
  <w:p>
    <w:pPr>
      <w:pStyle w:val="77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7"/>
        <w:ind w:left="0" w:firstLine="0"/>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3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737"/>
    <w:next w:val="737"/>
    <w:link w:val="752"/>
    <w:uiPriority w:val="9"/>
    <w:qFormat/>
    <w:pPr>
      <w:keepLines/>
      <w:keepNext/>
      <w:spacing w:before="480" w:after="200"/>
      <w:outlineLvl w:val="0"/>
    </w:pPr>
    <w:rPr>
      <w:rFonts w:ascii="Arial" w:hAnsi="Arial" w:eastAsia="Arial" w:cs="Arial"/>
      <w:sz w:val="40"/>
      <w:szCs w:val="40"/>
    </w:rPr>
  </w:style>
  <w:style w:type="paragraph" w:styleId="708">
    <w:name w:val="Heading 2"/>
    <w:basedOn w:val="737"/>
    <w:next w:val="737"/>
    <w:link w:val="753"/>
    <w:uiPriority w:val="9"/>
    <w:unhideWhenUsed/>
    <w:qFormat/>
    <w:pPr>
      <w:keepLines/>
      <w:keepNext/>
      <w:spacing w:before="360" w:after="200"/>
      <w:outlineLvl w:val="1"/>
    </w:pPr>
    <w:rPr>
      <w:rFonts w:ascii="Arial" w:hAnsi="Arial" w:eastAsia="Arial" w:cs="Arial"/>
      <w:sz w:val="34"/>
    </w:rPr>
  </w:style>
  <w:style w:type="paragraph" w:styleId="709">
    <w:name w:val="Heading 3"/>
    <w:basedOn w:val="737"/>
    <w:next w:val="737"/>
    <w:link w:val="793"/>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37"/>
    <w:next w:val="737"/>
    <w:link w:val="79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37"/>
    <w:next w:val="737"/>
    <w:link w:val="755"/>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37"/>
    <w:next w:val="737"/>
    <w:link w:val="75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37"/>
    <w:next w:val="737"/>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37"/>
    <w:next w:val="737"/>
    <w:link w:val="758"/>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37"/>
    <w:next w:val="737"/>
    <w:link w:val="759"/>
    <w:uiPriority w:val="9"/>
    <w:unhideWhenUsed/>
    <w:qFormat/>
    <w:pPr>
      <w:keepLines/>
      <w:keepNext/>
      <w:spacing w:before="320" w:after="200"/>
      <w:outlineLvl w:val="8"/>
    </w:pPr>
    <w:rPr>
      <w:rFonts w:ascii="Arial" w:hAnsi="Arial" w:eastAsia="Arial" w:cs="Arial"/>
      <w:i/>
      <w:iCs/>
      <w:sz w:val="21"/>
      <w:szCs w:val="21"/>
    </w:rPr>
  </w:style>
  <w:style w:type="paragraph" w:styleId="716">
    <w:name w:val="Title"/>
    <w:basedOn w:val="737"/>
    <w:next w:val="737"/>
    <w:link w:val="785"/>
    <w:uiPriority w:val="10"/>
    <w:qFormat/>
    <w:pPr>
      <w:contextualSpacing/>
      <w:spacing w:before="300" w:after="200"/>
    </w:pPr>
    <w:rPr>
      <w:sz w:val="48"/>
      <w:szCs w:val="48"/>
    </w:rPr>
  </w:style>
  <w:style w:type="paragraph" w:styleId="717">
    <w:name w:val="Subtitle"/>
    <w:basedOn w:val="737"/>
    <w:next w:val="737"/>
    <w:link w:val="776"/>
    <w:uiPriority w:val="11"/>
    <w:qFormat/>
    <w:pPr>
      <w:spacing w:before="200" w:after="200"/>
    </w:pPr>
    <w:rPr>
      <w:sz w:val="24"/>
      <w:szCs w:val="24"/>
    </w:rPr>
  </w:style>
  <w:style w:type="paragraph" w:styleId="718">
    <w:name w:val="Header"/>
    <w:basedOn w:val="737"/>
    <w:link w:val="801"/>
    <w:uiPriority w:val="99"/>
    <w:unhideWhenUsed/>
    <w:pPr>
      <w:spacing w:after="0" w:line="240" w:lineRule="auto"/>
      <w:tabs>
        <w:tab w:val="center" w:pos="7143" w:leader="none"/>
        <w:tab w:val="right" w:pos="14287" w:leader="none"/>
      </w:tabs>
    </w:pPr>
  </w:style>
  <w:style w:type="paragraph" w:styleId="719">
    <w:name w:val="Footer"/>
    <w:basedOn w:val="737"/>
    <w:link w:val="803"/>
    <w:uiPriority w:val="99"/>
    <w:unhideWhenUsed/>
    <w:pPr>
      <w:spacing w:after="0" w:line="240" w:lineRule="auto"/>
      <w:tabs>
        <w:tab w:val="center" w:pos="7143" w:leader="none"/>
        <w:tab w:val="right" w:pos="14287" w:leader="none"/>
      </w:tabs>
    </w:pPr>
  </w:style>
  <w:style w:type="paragraph" w:styleId="720">
    <w:name w:val="Caption"/>
    <w:basedOn w:val="737"/>
    <w:next w:val="737"/>
    <w:uiPriority w:val="35"/>
    <w:semiHidden/>
    <w:unhideWhenUsed/>
    <w:qFormat/>
    <w:pPr>
      <w:spacing w:line="276" w:lineRule="auto"/>
    </w:pPr>
    <w:rPr>
      <w:b/>
      <w:bCs/>
      <w:color w:val="4f81bd" w:themeColor="accent1"/>
      <w:sz w:val="18"/>
      <w:szCs w:val="18"/>
    </w:rPr>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7"/>
    <w:link w:val="778"/>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37"/>
    <w:link w:val="770"/>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oc 1"/>
    <w:basedOn w:val="737"/>
    <w:next w:val="737"/>
    <w:uiPriority w:val="39"/>
    <w:unhideWhenUsed/>
    <w:pPr>
      <w:ind w:left="0" w:right="0" w:firstLine="0"/>
      <w:spacing w:after="57"/>
    </w:pPr>
  </w:style>
  <w:style w:type="paragraph" w:styleId="728">
    <w:name w:val="toc 2"/>
    <w:basedOn w:val="737"/>
    <w:next w:val="737"/>
    <w:uiPriority w:val="39"/>
    <w:unhideWhenUsed/>
    <w:pPr>
      <w:ind w:left="283" w:right="0" w:firstLine="0"/>
      <w:spacing w:after="57"/>
    </w:pPr>
  </w:style>
  <w:style w:type="paragraph" w:styleId="729">
    <w:name w:val="toc 3"/>
    <w:basedOn w:val="737"/>
    <w:next w:val="737"/>
    <w:uiPriority w:val="39"/>
    <w:unhideWhenUsed/>
    <w:pPr>
      <w:ind w:left="567" w:right="0" w:firstLine="0"/>
      <w:spacing w:after="57"/>
    </w:pPr>
  </w:style>
  <w:style w:type="paragraph" w:styleId="730">
    <w:name w:val="toc 4"/>
    <w:basedOn w:val="737"/>
    <w:next w:val="737"/>
    <w:uiPriority w:val="39"/>
    <w:unhideWhenUsed/>
    <w:pPr>
      <w:ind w:left="850" w:right="0" w:firstLine="0"/>
      <w:spacing w:after="57"/>
    </w:pPr>
  </w:style>
  <w:style w:type="paragraph" w:styleId="731">
    <w:name w:val="toc 5"/>
    <w:basedOn w:val="737"/>
    <w:next w:val="737"/>
    <w:uiPriority w:val="39"/>
    <w:unhideWhenUsed/>
    <w:pPr>
      <w:ind w:left="1134" w:right="0" w:firstLine="0"/>
      <w:spacing w:after="57"/>
    </w:pPr>
  </w:style>
  <w:style w:type="paragraph" w:styleId="732">
    <w:name w:val="toc 6"/>
    <w:basedOn w:val="737"/>
    <w:next w:val="737"/>
    <w:uiPriority w:val="39"/>
    <w:unhideWhenUsed/>
    <w:pPr>
      <w:ind w:left="1417" w:right="0" w:firstLine="0"/>
      <w:spacing w:after="57"/>
    </w:pPr>
  </w:style>
  <w:style w:type="paragraph" w:styleId="733">
    <w:name w:val="toc 7"/>
    <w:basedOn w:val="737"/>
    <w:next w:val="737"/>
    <w:uiPriority w:val="39"/>
    <w:unhideWhenUsed/>
    <w:pPr>
      <w:ind w:left="1701" w:right="0" w:firstLine="0"/>
      <w:spacing w:after="57"/>
    </w:pPr>
  </w:style>
  <w:style w:type="paragraph" w:styleId="734">
    <w:name w:val="toc 8"/>
    <w:basedOn w:val="737"/>
    <w:next w:val="737"/>
    <w:uiPriority w:val="39"/>
    <w:unhideWhenUsed/>
    <w:pPr>
      <w:ind w:left="1984" w:right="0" w:firstLine="0"/>
      <w:spacing w:after="57"/>
    </w:pPr>
  </w:style>
  <w:style w:type="paragraph" w:styleId="735">
    <w:name w:val="toc 9"/>
    <w:basedOn w:val="737"/>
    <w:next w:val="737"/>
    <w:uiPriority w:val="39"/>
    <w:unhideWhenUsed/>
    <w:pPr>
      <w:ind w:left="2268" w:right="0" w:firstLine="0"/>
      <w:spacing w:after="57"/>
    </w:pPr>
  </w:style>
  <w:style w:type="paragraph" w:styleId="736">
    <w:name w:val="table of figures"/>
    <w:basedOn w:val="737"/>
    <w:next w:val="737"/>
    <w:uiPriority w:val="99"/>
    <w:unhideWhenUsed/>
    <w:pPr>
      <w:spacing w:after="0" w:afterAutospacing="0"/>
    </w:pPr>
  </w:style>
  <w:style w:type="paragraph" w:styleId="737" w:default="1">
    <w:name w:val="Normal"/>
    <w:next w:val="749"/>
    <w:link w:val="737"/>
    <w:qFormat/>
    <w:pPr>
      <w:jc w:val="both"/>
      <w:widowControl w:val="off"/>
    </w:pPr>
    <w:rPr>
      <w:rFonts w:ascii="Times New Roman" w:hAnsi="Times New Roman" w:eastAsia="宋体" w:cs="Times New Roman"/>
      <w:sz w:val="21"/>
      <w:szCs w:val="22"/>
      <w:lang w:val="en-US" w:eastAsia="zh-CN" w:bidi="ar-SA"/>
    </w:rPr>
  </w:style>
  <w:style w:type="paragraph" w:styleId="738">
    <w:name w:val="标题 1"/>
    <w:basedOn w:val="737"/>
    <w:next w:val="737"/>
    <w:link w:val="752"/>
    <w:uiPriority w:val="9"/>
    <w:qFormat/>
    <w:pPr>
      <w:keepLines/>
      <w:keepNext/>
      <w:spacing w:before="480" w:after="200"/>
      <w:outlineLvl w:val="0"/>
    </w:pPr>
    <w:rPr>
      <w:rFonts w:ascii="Arial" w:hAnsi="Arial" w:eastAsia="Arial" w:cs="Arial"/>
      <w:sz w:val="40"/>
      <w:szCs w:val="40"/>
    </w:rPr>
  </w:style>
  <w:style w:type="paragraph" w:styleId="739">
    <w:name w:val="标题 2"/>
    <w:basedOn w:val="737"/>
    <w:next w:val="737"/>
    <w:link w:val="753"/>
    <w:uiPriority w:val="9"/>
    <w:unhideWhenUsed/>
    <w:qFormat/>
    <w:pPr>
      <w:keepLines/>
      <w:keepNext/>
      <w:spacing w:before="360" w:after="200"/>
      <w:outlineLvl w:val="1"/>
    </w:pPr>
    <w:rPr>
      <w:rFonts w:ascii="Arial" w:hAnsi="Arial" w:eastAsia="Arial" w:cs="Arial"/>
      <w:sz w:val="34"/>
    </w:rPr>
  </w:style>
  <w:style w:type="paragraph" w:styleId="740">
    <w:name w:val="标题 3"/>
    <w:basedOn w:val="737"/>
    <w:next w:val="754"/>
    <w:link w:val="737"/>
    <w:qFormat/>
    <w:pPr>
      <w:keepLines/>
      <w:keepNext/>
      <w:spacing w:before="260" w:after="260" w:line="416" w:lineRule="auto"/>
      <w:outlineLvl w:val="2"/>
    </w:pPr>
    <w:rPr>
      <w:rFonts w:ascii="Times New Roman" w:hAnsi="Times New Roman" w:eastAsia="宋体" w:cs="Times New Roman"/>
      <w:b/>
      <w:bCs/>
      <w:sz w:val="32"/>
      <w:szCs w:val="32"/>
    </w:rPr>
  </w:style>
  <w:style w:type="paragraph" w:styleId="741">
    <w:name w:val="标题 4"/>
    <w:basedOn w:val="737"/>
    <w:next w:val="754"/>
    <w:link w:val="737"/>
    <w:qFormat/>
    <w:pPr>
      <w:keepLines/>
      <w:keepNext/>
      <w:spacing w:before="280" w:after="290" w:line="376" w:lineRule="auto"/>
      <w:outlineLvl w:val="3"/>
    </w:pPr>
    <w:rPr>
      <w:rFonts w:ascii="Arial" w:hAnsi="Arial" w:eastAsia="黑体" w:cs="Arial"/>
      <w:b/>
      <w:bCs/>
      <w:sz w:val="28"/>
      <w:szCs w:val="28"/>
    </w:rPr>
  </w:style>
  <w:style w:type="paragraph" w:styleId="742">
    <w:name w:val="标题 5"/>
    <w:basedOn w:val="737"/>
    <w:next w:val="737"/>
    <w:link w:val="755"/>
    <w:uiPriority w:val="9"/>
    <w:unhideWhenUsed/>
    <w:qFormat/>
    <w:pPr>
      <w:keepLines/>
      <w:keepNext/>
      <w:spacing w:before="320" w:after="200"/>
      <w:outlineLvl w:val="4"/>
    </w:pPr>
    <w:rPr>
      <w:rFonts w:ascii="Arial" w:hAnsi="Arial" w:eastAsia="Arial" w:cs="Arial"/>
      <w:b/>
      <w:bCs/>
      <w:sz w:val="24"/>
      <w:szCs w:val="24"/>
    </w:rPr>
  </w:style>
  <w:style w:type="paragraph" w:styleId="743">
    <w:name w:val="标题 6"/>
    <w:basedOn w:val="737"/>
    <w:next w:val="737"/>
    <w:link w:val="756"/>
    <w:uiPriority w:val="9"/>
    <w:unhideWhenUsed/>
    <w:qFormat/>
    <w:pPr>
      <w:keepLines/>
      <w:keepNext/>
      <w:spacing w:before="320" w:after="200"/>
      <w:outlineLvl w:val="5"/>
    </w:pPr>
    <w:rPr>
      <w:rFonts w:ascii="Arial" w:hAnsi="Arial" w:eastAsia="Arial" w:cs="Arial"/>
      <w:b/>
      <w:bCs/>
      <w:sz w:val="22"/>
      <w:szCs w:val="22"/>
    </w:rPr>
  </w:style>
  <w:style w:type="paragraph" w:styleId="744">
    <w:name w:val="标题 7"/>
    <w:basedOn w:val="737"/>
    <w:next w:val="737"/>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758"/>
    <w:uiPriority w:val="9"/>
    <w:unhideWhenUsed/>
    <w:qFormat/>
    <w:pPr>
      <w:keepLines/>
      <w:keepNext/>
      <w:spacing w:before="320" w:after="200"/>
      <w:outlineLvl w:val="7"/>
    </w:pPr>
    <w:rPr>
      <w:rFonts w:ascii="Arial" w:hAnsi="Arial" w:eastAsia="Arial" w:cs="Arial"/>
      <w:i/>
      <w:iCs/>
      <w:sz w:val="22"/>
      <w:szCs w:val="22"/>
    </w:rPr>
  </w:style>
  <w:style w:type="paragraph" w:styleId="746">
    <w:name w:val="标题 9"/>
    <w:basedOn w:val="737"/>
    <w:next w:val="737"/>
    <w:link w:val="759"/>
    <w:uiPriority w:val="9"/>
    <w:unhideWhenUsed/>
    <w:qFormat/>
    <w:pPr>
      <w:keepLines/>
      <w:keepNext/>
      <w:spacing w:before="320" w:after="200"/>
      <w:outlineLvl w:val="8"/>
    </w:pPr>
    <w:rPr>
      <w:rFonts w:ascii="Arial" w:hAnsi="Arial" w:eastAsia="Arial" w:cs="Arial"/>
      <w:i/>
      <w:iCs/>
      <w:sz w:val="21"/>
      <w:szCs w:val="21"/>
    </w:rPr>
  </w:style>
  <w:style w:type="character" w:styleId="747">
    <w:name w:val="默认段落字体"/>
    <w:next w:val="747"/>
    <w:link w:val="737"/>
    <w:semiHidden/>
    <w:qFormat/>
  </w:style>
  <w:style w:type="table" w:styleId="748">
    <w:name w:val="普通表格"/>
    <w:next w:val="748"/>
    <w:link w:val="737"/>
    <w:semiHidden/>
    <w:qFormat/>
    <w:tblPr/>
  </w:style>
  <w:style w:type="paragraph" w:styleId="749">
    <w:name w:val="正文首行缩进 21"/>
    <w:basedOn w:val="750"/>
    <w:next w:val="737"/>
    <w:link w:val="737"/>
    <w:qFormat/>
    <w:pPr>
      <w:ind w:left="0" w:firstLine="420"/>
      <w:spacing w:after="0" w:line="360" w:lineRule="auto"/>
    </w:pPr>
    <w:rPr>
      <w:rFonts w:ascii="宋体" w:hAnsi="宋体" w:eastAsia="宋体" w:cs="Times New Roman"/>
      <w:szCs w:val="20"/>
    </w:rPr>
  </w:style>
  <w:style w:type="paragraph" w:styleId="750">
    <w:name w:val="正文文本缩进11"/>
    <w:basedOn w:val="737"/>
    <w:next w:val="751"/>
    <w:link w:val="737"/>
    <w:unhideWhenUsed/>
    <w:qFormat/>
    <w:pPr>
      <w:ind w:left="420"/>
      <w:spacing w:after="120"/>
    </w:pPr>
  </w:style>
  <w:style w:type="paragraph" w:styleId="751">
    <w:name w:val="寄信人地址1"/>
    <w:basedOn w:val="737"/>
    <w:next w:val="751"/>
    <w:link w:val="737"/>
    <w:qFormat/>
    <w:rPr>
      <w:rFonts w:ascii="Arial" w:hAnsi="Arial" w:eastAsia="宋体" w:cs="宋体"/>
    </w:rPr>
  </w:style>
  <w:style w:type="character" w:styleId="752">
    <w:name w:val="Heading 1 Char"/>
    <w:basedOn w:val="747"/>
    <w:next w:val="752"/>
    <w:link w:val="738"/>
    <w:uiPriority w:val="9"/>
    <w:qFormat/>
    <w:rPr>
      <w:rFonts w:ascii="Arial" w:hAnsi="Arial" w:eastAsia="Arial" w:cs="Arial"/>
      <w:sz w:val="40"/>
      <w:szCs w:val="40"/>
    </w:rPr>
  </w:style>
  <w:style w:type="character" w:styleId="753">
    <w:name w:val="Heading 2 Char"/>
    <w:basedOn w:val="747"/>
    <w:next w:val="753"/>
    <w:link w:val="739"/>
    <w:uiPriority w:val="9"/>
    <w:qFormat/>
    <w:rPr>
      <w:rFonts w:ascii="Arial" w:hAnsi="Arial" w:eastAsia="Arial" w:cs="Arial"/>
      <w:sz w:val="34"/>
    </w:rPr>
  </w:style>
  <w:style w:type="paragraph" w:styleId="754">
    <w:name w:val="正文缩进"/>
    <w:basedOn w:val="737"/>
    <w:next w:val="754"/>
    <w:link w:val="737"/>
    <w:qFormat/>
    <w:pPr>
      <w:ind w:firstLine="420"/>
    </w:pPr>
    <w:rPr>
      <w:szCs w:val="21"/>
    </w:rPr>
  </w:style>
  <w:style w:type="character" w:styleId="755">
    <w:name w:val="Heading 5 Char"/>
    <w:basedOn w:val="747"/>
    <w:next w:val="755"/>
    <w:link w:val="742"/>
    <w:uiPriority w:val="9"/>
    <w:qFormat/>
    <w:rPr>
      <w:rFonts w:ascii="Arial" w:hAnsi="Arial" w:eastAsia="Arial" w:cs="Arial"/>
      <w:b/>
      <w:bCs/>
      <w:sz w:val="24"/>
      <w:szCs w:val="24"/>
    </w:rPr>
  </w:style>
  <w:style w:type="character" w:styleId="756">
    <w:name w:val="Heading 6 Char"/>
    <w:basedOn w:val="747"/>
    <w:next w:val="756"/>
    <w:link w:val="743"/>
    <w:uiPriority w:val="9"/>
    <w:qFormat/>
    <w:rPr>
      <w:rFonts w:ascii="Arial" w:hAnsi="Arial" w:eastAsia="Arial" w:cs="Arial"/>
      <w:b/>
      <w:bCs/>
      <w:sz w:val="22"/>
      <w:szCs w:val="22"/>
    </w:rPr>
  </w:style>
  <w:style w:type="character" w:styleId="757">
    <w:name w:val="Heading 7 Char"/>
    <w:basedOn w:val="747"/>
    <w:next w:val="757"/>
    <w:link w:val="744"/>
    <w:uiPriority w:val="9"/>
    <w:qFormat/>
    <w:rPr>
      <w:rFonts w:ascii="Arial" w:hAnsi="Arial" w:eastAsia="Arial" w:cs="Arial"/>
      <w:b/>
      <w:bCs/>
      <w:i/>
      <w:iCs/>
      <w:sz w:val="22"/>
      <w:szCs w:val="22"/>
    </w:rPr>
  </w:style>
  <w:style w:type="character" w:styleId="758">
    <w:name w:val="Heading 8 Char"/>
    <w:basedOn w:val="747"/>
    <w:next w:val="758"/>
    <w:link w:val="745"/>
    <w:uiPriority w:val="9"/>
    <w:qFormat/>
    <w:rPr>
      <w:rFonts w:ascii="Arial" w:hAnsi="Arial" w:eastAsia="Arial" w:cs="Arial"/>
      <w:i/>
      <w:iCs/>
      <w:sz w:val="22"/>
      <w:szCs w:val="22"/>
    </w:rPr>
  </w:style>
  <w:style w:type="character" w:styleId="759">
    <w:name w:val="Heading 9 Char"/>
    <w:basedOn w:val="747"/>
    <w:next w:val="759"/>
    <w:link w:val="746"/>
    <w:uiPriority w:val="9"/>
    <w:qFormat/>
    <w:rPr>
      <w:rFonts w:ascii="Arial" w:hAnsi="Arial" w:eastAsia="Arial" w:cs="Arial"/>
      <w:i/>
      <w:iCs/>
      <w:sz w:val="21"/>
      <w:szCs w:val="21"/>
    </w:rPr>
  </w:style>
  <w:style w:type="paragraph" w:styleId="760">
    <w:name w:val="目录 7"/>
    <w:basedOn w:val="737"/>
    <w:next w:val="737"/>
    <w:link w:val="737"/>
    <w:uiPriority w:val="39"/>
    <w:unhideWhenUsed/>
    <w:qFormat/>
    <w:pPr>
      <w:ind w:left="1701" w:right="0" w:firstLine="0"/>
      <w:spacing w:after="57"/>
    </w:pPr>
  </w:style>
  <w:style w:type="paragraph" w:styleId="761">
    <w:name w:val="题注"/>
    <w:basedOn w:val="737"/>
    <w:next w:val="737"/>
    <w:link w:val="737"/>
    <w:uiPriority w:val="35"/>
    <w:unhideWhenUsed/>
    <w:qFormat/>
    <w:pPr>
      <w:spacing w:line="276" w:lineRule="auto"/>
    </w:pPr>
    <w:rPr>
      <w:b/>
      <w:bCs/>
      <w:color w:val="4874cb"/>
      <w:sz w:val="18"/>
      <w:szCs w:val="18"/>
    </w:rPr>
  </w:style>
  <w:style w:type="paragraph" w:styleId="762">
    <w:name w:val="批注文字"/>
    <w:basedOn w:val="737"/>
    <w:next w:val="762"/>
    <w:link w:val="737"/>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paragraph" w:styleId="763">
    <w:name w:val="正文文本缩进"/>
    <w:basedOn w:val="737"/>
    <w:next w:val="764"/>
    <w:link w:val="737"/>
    <w:unhideWhenUsed/>
    <w:qFormat/>
    <w:pPr>
      <w:ind w:left="420"/>
      <w:spacing w:after="120"/>
    </w:pPr>
  </w:style>
  <w:style w:type="paragraph" w:styleId="764">
    <w:name w:val="寄信人地址"/>
    <w:basedOn w:val="737"/>
    <w:next w:val="764"/>
    <w:link w:val="737"/>
    <w:qFormat/>
    <w:rPr>
      <w:rFonts w:ascii="Arial" w:hAnsi="Arial" w:eastAsia="宋体" w:cs="宋体"/>
    </w:rPr>
  </w:style>
  <w:style w:type="paragraph" w:styleId="765">
    <w:name w:val="目录 5"/>
    <w:basedOn w:val="737"/>
    <w:next w:val="737"/>
    <w:link w:val="737"/>
    <w:uiPriority w:val="39"/>
    <w:unhideWhenUsed/>
    <w:qFormat/>
    <w:pPr>
      <w:ind w:left="1134" w:right="0" w:firstLine="0"/>
      <w:spacing w:after="57"/>
    </w:pPr>
  </w:style>
  <w:style w:type="paragraph" w:styleId="766">
    <w:name w:val="目录 3"/>
    <w:basedOn w:val="737"/>
    <w:next w:val="737"/>
    <w:link w:val="737"/>
    <w:uiPriority w:val="39"/>
    <w:unhideWhenUsed/>
    <w:qFormat/>
    <w:pPr>
      <w:ind w:left="567" w:right="0" w:firstLine="0"/>
      <w:spacing w:after="57"/>
    </w:pPr>
  </w:style>
  <w:style w:type="paragraph" w:styleId="767">
    <w:name w:val="纯文本"/>
    <w:basedOn w:val="737"/>
    <w:next w:val="767"/>
    <w:link w:val="737"/>
    <w:qFormat/>
    <w:rPr>
      <w:rFonts w:ascii="宋体" w:hAnsi="Courier New" w:eastAsia="宋体" w:cs="Courier New"/>
      <w:szCs w:val="21"/>
    </w:rPr>
  </w:style>
  <w:style w:type="paragraph" w:styleId="768">
    <w:name w:val="目录 8"/>
    <w:basedOn w:val="737"/>
    <w:next w:val="737"/>
    <w:link w:val="737"/>
    <w:uiPriority w:val="39"/>
    <w:unhideWhenUsed/>
    <w:qFormat/>
    <w:pPr>
      <w:ind w:left="1984" w:right="0" w:firstLine="0"/>
      <w:spacing w:after="57"/>
    </w:pPr>
  </w:style>
  <w:style w:type="paragraph" w:styleId="769">
    <w:name w:val="尾注文本"/>
    <w:basedOn w:val="737"/>
    <w:next w:val="769"/>
    <w:link w:val="770"/>
    <w:uiPriority w:val="99"/>
    <w:unhideWhenUsed/>
    <w:qFormat/>
    <w:pPr>
      <w:spacing w:after="0" w:line="240" w:lineRule="auto"/>
    </w:pPr>
    <w:rPr>
      <w:sz w:val="20"/>
    </w:rPr>
  </w:style>
  <w:style w:type="character" w:styleId="770">
    <w:name w:val="Endnote Text Char"/>
    <w:next w:val="770"/>
    <w:link w:val="769"/>
    <w:uiPriority w:val="99"/>
    <w:qFormat/>
    <w:rPr>
      <w:sz w:val="20"/>
    </w:rPr>
  </w:style>
  <w:style w:type="paragraph" w:styleId="771">
    <w:name w:val="页脚"/>
    <w:basedOn w:val="737"/>
    <w:next w:val="771"/>
    <w:link w:val="737"/>
    <w:qFormat/>
    <w:pPr>
      <w:jc w:val="left"/>
      <w:tabs>
        <w:tab w:val="center" w:pos="4153" w:leader="none"/>
        <w:tab w:val="right" w:pos="8306" w:leader="none"/>
      </w:tabs>
    </w:pPr>
    <w:rPr>
      <w:rFonts w:ascii="Times New Roman" w:hAnsi="Times New Roman" w:eastAsia="宋体" w:cs="Times New Roman"/>
      <w:sz w:val="18"/>
      <w:szCs w:val="18"/>
    </w:rPr>
  </w:style>
  <w:style w:type="paragraph" w:styleId="772">
    <w:name w:val="页眉"/>
    <w:basedOn w:val="737"/>
    <w:next w:val="772"/>
    <w:link w:val="737"/>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73">
    <w:name w:val="目录 1"/>
    <w:basedOn w:val="737"/>
    <w:next w:val="737"/>
    <w:link w:val="737"/>
    <w:uiPriority w:val="39"/>
    <w:unhideWhenUsed/>
    <w:qFormat/>
    <w:pPr>
      <w:ind w:left="0" w:right="0" w:firstLine="0"/>
      <w:spacing w:after="57"/>
    </w:pPr>
  </w:style>
  <w:style w:type="paragraph" w:styleId="774">
    <w:name w:val="目录 4"/>
    <w:basedOn w:val="737"/>
    <w:next w:val="737"/>
    <w:link w:val="737"/>
    <w:uiPriority w:val="39"/>
    <w:unhideWhenUsed/>
    <w:qFormat/>
    <w:pPr>
      <w:ind w:left="850" w:right="0" w:firstLine="0"/>
      <w:spacing w:after="57"/>
    </w:pPr>
  </w:style>
  <w:style w:type="paragraph" w:styleId="775">
    <w:name w:val="副标题"/>
    <w:basedOn w:val="737"/>
    <w:next w:val="737"/>
    <w:link w:val="776"/>
    <w:uiPriority w:val="11"/>
    <w:qFormat/>
    <w:pPr>
      <w:spacing w:before="200" w:after="200"/>
    </w:pPr>
    <w:rPr>
      <w:sz w:val="24"/>
      <w:szCs w:val="24"/>
    </w:rPr>
  </w:style>
  <w:style w:type="character" w:styleId="776">
    <w:name w:val="Subtitle Char"/>
    <w:basedOn w:val="747"/>
    <w:next w:val="776"/>
    <w:link w:val="775"/>
    <w:uiPriority w:val="11"/>
    <w:qFormat/>
    <w:rPr>
      <w:sz w:val="24"/>
      <w:szCs w:val="24"/>
    </w:rPr>
  </w:style>
  <w:style w:type="paragraph" w:styleId="777">
    <w:name w:val="脚注文本"/>
    <w:basedOn w:val="737"/>
    <w:next w:val="777"/>
    <w:link w:val="778"/>
    <w:uiPriority w:val="99"/>
    <w:unhideWhenUsed/>
    <w:qFormat/>
    <w:pPr>
      <w:spacing w:after="40" w:line="240" w:lineRule="auto"/>
    </w:pPr>
    <w:rPr>
      <w:sz w:val="18"/>
    </w:rPr>
  </w:style>
  <w:style w:type="character" w:styleId="778">
    <w:name w:val="Footnote Text Char"/>
    <w:next w:val="778"/>
    <w:link w:val="777"/>
    <w:uiPriority w:val="99"/>
    <w:qFormat/>
    <w:rPr>
      <w:sz w:val="18"/>
    </w:rPr>
  </w:style>
  <w:style w:type="paragraph" w:styleId="779">
    <w:name w:val="目录 6"/>
    <w:basedOn w:val="737"/>
    <w:next w:val="737"/>
    <w:link w:val="737"/>
    <w:uiPriority w:val="39"/>
    <w:unhideWhenUsed/>
    <w:qFormat/>
    <w:pPr>
      <w:ind w:left="1417" w:right="0" w:firstLine="0"/>
      <w:spacing w:after="57"/>
    </w:pPr>
  </w:style>
  <w:style w:type="paragraph" w:styleId="780">
    <w:name w:val="图表目录"/>
    <w:basedOn w:val="737"/>
    <w:next w:val="737"/>
    <w:link w:val="737"/>
    <w:uiPriority w:val="99"/>
    <w:unhideWhenUsed/>
    <w:qFormat/>
    <w:pPr>
      <w:spacing w:after="0" w:afterAutospacing="0"/>
    </w:pPr>
  </w:style>
  <w:style w:type="paragraph" w:styleId="781">
    <w:name w:val="目录 2"/>
    <w:basedOn w:val="737"/>
    <w:next w:val="737"/>
    <w:link w:val="737"/>
    <w:uiPriority w:val="39"/>
    <w:unhideWhenUsed/>
    <w:qFormat/>
    <w:pPr>
      <w:ind w:left="283" w:right="0" w:firstLine="0"/>
      <w:spacing w:after="57"/>
    </w:pPr>
  </w:style>
  <w:style w:type="paragraph" w:styleId="782">
    <w:name w:val="目录 9"/>
    <w:basedOn w:val="737"/>
    <w:next w:val="737"/>
    <w:link w:val="737"/>
    <w:uiPriority w:val="39"/>
    <w:unhideWhenUsed/>
    <w:qFormat/>
    <w:pPr>
      <w:ind w:left="2268" w:right="0" w:firstLine="0"/>
      <w:spacing w:after="57"/>
    </w:pPr>
  </w:style>
  <w:style w:type="paragraph" w:styleId="783">
    <w:name w:val="普通(网站)"/>
    <w:basedOn w:val="737"/>
    <w:next w:val="783"/>
    <w:link w:val="737"/>
    <w:uiPriority w:val="99"/>
    <w:qFormat/>
    <w:pPr>
      <w:jc w:val="left"/>
      <w:spacing w:before="100" w:beforeAutospacing="1" w:after="100" w:afterAutospacing="1"/>
      <w:widowControl/>
    </w:pPr>
    <w:rPr>
      <w:rFonts w:ascii="宋体" w:hAnsi="宋体" w:eastAsia="宋体" w:cs="宋体"/>
      <w:sz w:val="24"/>
      <w:szCs w:val="24"/>
    </w:rPr>
  </w:style>
  <w:style w:type="paragraph" w:styleId="784">
    <w:name w:val="标题"/>
    <w:basedOn w:val="737"/>
    <w:next w:val="737"/>
    <w:link w:val="785"/>
    <w:uiPriority w:val="10"/>
    <w:qFormat/>
    <w:pPr>
      <w:contextualSpacing/>
      <w:spacing w:before="300" w:after="200"/>
    </w:pPr>
    <w:rPr>
      <w:sz w:val="48"/>
      <w:szCs w:val="48"/>
    </w:rPr>
  </w:style>
  <w:style w:type="character" w:styleId="785">
    <w:name w:val="Title Char"/>
    <w:basedOn w:val="747"/>
    <w:next w:val="785"/>
    <w:link w:val="784"/>
    <w:uiPriority w:val="10"/>
    <w:qFormat/>
    <w:rPr>
      <w:sz w:val="48"/>
      <w:szCs w:val="48"/>
    </w:rPr>
  </w:style>
  <w:style w:type="paragraph" w:styleId="786">
    <w:name w:val="正文首行缩进 2"/>
    <w:basedOn w:val="763"/>
    <w:next w:val="737"/>
    <w:link w:val="737"/>
    <w:qFormat/>
    <w:pPr>
      <w:ind w:left="0" w:firstLine="420"/>
      <w:spacing w:after="0" w:line="360" w:lineRule="auto"/>
    </w:pPr>
    <w:rPr>
      <w:rFonts w:ascii="宋体" w:hAnsi="宋体" w:eastAsia="宋体" w:cs="Times New Roman"/>
      <w:szCs w:val="20"/>
    </w:rPr>
  </w:style>
  <w:style w:type="table" w:styleId="787">
    <w:name w:val="网格型"/>
    <w:basedOn w:val="748"/>
    <w:next w:val="787"/>
    <w:link w:val="737"/>
    <w:uiPriority w:val="59"/>
    <w:qFormat/>
    <w:pPr>
      <w:spacing w:after="0" w:line="240" w:lineRule="auto"/>
    </w:pPr>
    <w:tblPr/>
  </w:style>
  <w:style w:type="character" w:styleId="788">
    <w:name w:val="尾注引用"/>
    <w:basedOn w:val="747"/>
    <w:next w:val="788"/>
    <w:link w:val="737"/>
    <w:uiPriority w:val="99"/>
    <w:unhideWhenUsed/>
    <w:qFormat/>
    <w:rPr>
      <w:vertAlign w:val="superscript"/>
    </w:rPr>
  </w:style>
  <w:style w:type="character" w:styleId="789">
    <w:name w:val="页码"/>
    <w:next w:val="789"/>
    <w:link w:val="737"/>
    <w:qFormat/>
  </w:style>
  <w:style w:type="character" w:styleId="790">
    <w:name w:val="强调"/>
    <w:next w:val="790"/>
    <w:link w:val="737"/>
    <w:qFormat/>
    <w:rPr>
      <w:i/>
    </w:rPr>
  </w:style>
  <w:style w:type="character" w:styleId="791">
    <w:name w:val="超链接"/>
    <w:next w:val="791"/>
    <w:link w:val="737"/>
    <w:uiPriority w:val="99"/>
    <w:unhideWhenUsed/>
    <w:qFormat/>
    <w:rPr>
      <w:color w:val="0026e5"/>
      <w:u w:val="single"/>
    </w:rPr>
  </w:style>
  <w:style w:type="character" w:styleId="792">
    <w:name w:val="脚注引用"/>
    <w:basedOn w:val="747"/>
    <w:next w:val="792"/>
    <w:link w:val="737"/>
    <w:uiPriority w:val="99"/>
    <w:unhideWhenUsed/>
    <w:qFormat/>
    <w:rPr>
      <w:vertAlign w:val="superscript"/>
    </w:rPr>
  </w:style>
  <w:style w:type="character" w:styleId="793">
    <w:name w:val="Heading 3 Char"/>
    <w:basedOn w:val="747"/>
    <w:next w:val="793"/>
    <w:link w:val="737"/>
    <w:uiPriority w:val="9"/>
    <w:qFormat/>
    <w:rPr>
      <w:rFonts w:ascii="Arial" w:hAnsi="Arial" w:eastAsia="Arial" w:cs="Arial"/>
      <w:sz w:val="30"/>
      <w:szCs w:val="30"/>
    </w:rPr>
  </w:style>
  <w:style w:type="character" w:styleId="794">
    <w:name w:val="Heading 4 Char"/>
    <w:basedOn w:val="747"/>
    <w:next w:val="794"/>
    <w:link w:val="737"/>
    <w:uiPriority w:val="9"/>
    <w:qFormat/>
    <w:rPr>
      <w:rFonts w:ascii="Arial" w:hAnsi="Arial" w:eastAsia="Arial" w:cs="Arial"/>
      <w:b/>
      <w:bCs/>
      <w:sz w:val="26"/>
      <w:szCs w:val="26"/>
    </w:rPr>
  </w:style>
  <w:style w:type="paragraph" w:styleId="795">
    <w:name w:val="List Paragraph"/>
    <w:basedOn w:val="737"/>
    <w:next w:val="795"/>
    <w:link w:val="737"/>
    <w:uiPriority w:val="34"/>
    <w:qFormat/>
    <w:pPr>
      <w:contextualSpacing/>
      <w:ind w:left="720"/>
    </w:pPr>
  </w:style>
  <w:style w:type="paragraph" w:styleId="796">
    <w:name w:val="No Spacing"/>
    <w:next w:val="796"/>
    <w:link w:val="737"/>
    <w:uiPriority w:val="1"/>
    <w:qFormat/>
    <w:pPr>
      <w:spacing w:before="0" w:after="0" w:line="240" w:lineRule="auto"/>
    </w:pPr>
    <w:rPr>
      <w:rFonts w:ascii="Calibri" w:hAnsi="Calibri" w:eastAsia="Arial" w:cs="Times New Roman"/>
    </w:rPr>
  </w:style>
  <w:style w:type="paragraph" w:styleId="797">
    <w:name w:val="Quote"/>
    <w:basedOn w:val="737"/>
    <w:next w:val="737"/>
    <w:link w:val="798"/>
    <w:uiPriority w:val="29"/>
    <w:qFormat/>
    <w:pPr>
      <w:ind w:left="720" w:right="720"/>
    </w:pPr>
    <w:rPr>
      <w:i/>
    </w:rPr>
  </w:style>
  <w:style w:type="character" w:styleId="798">
    <w:name w:val="Quote Char"/>
    <w:next w:val="798"/>
    <w:link w:val="797"/>
    <w:uiPriority w:val="29"/>
    <w:qFormat/>
    <w:rPr>
      <w:i/>
    </w:rPr>
  </w:style>
  <w:style w:type="paragraph" w:styleId="799">
    <w:name w:val="Intense Quote"/>
    <w:basedOn w:val="737"/>
    <w:next w:val="737"/>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next w:val="800"/>
    <w:link w:val="799"/>
    <w:uiPriority w:val="30"/>
    <w:qFormat/>
    <w:rPr>
      <w:i/>
    </w:rPr>
  </w:style>
  <w:style w:type="character" w:styleId="801">
    <w:name w:val="Header Char"/>
    <w:basedOn w:val="747"/>
    <w:next w:val="801"/>
    <w:link w:val="737"/>
    <w:uiPriority w:val="99"/>
    <w:qFormat/>
  </w:style>
  <w:style w:type="character" w:styleId="802">
    <w:name w:val="Footer Char"/>
    <w:basedOn w:val="747"/>
    <w:next w:val="802"/>
    <w:link w:val="737"/>
    <w:uiPriority w:val="99"/>
    <w:qFormat/>
  </w:style>
  <w:style w:type="character" w:styleId="803">
    <w:name w:val="Caption Char"/>
    <w:next w:val="803"/>
    <w:link w:val="737"/>
    <w:uiPriority w:val="99"/>
    <w:qFormat/>
  </w:style>
  <w:style w:type="table" w:styleId="804">
    <w:name w:val="Table Grid Light"/>
    <w:basedOn w:val="748"/>
    <w:next w:val="804"/>
    <w:link w:val="737"/>
    <w:uiPriority w:val="59"/>
    <w:qFormat/>
    <w:pPr>
      <w:spacing w:after="0" w:line="240" w:lineRule="auto"/>
    </w:pPr>
    <w:tblPr/>
  </w:style>
  <w:style w:type="table" w:styleId="805">
    <w:name w:val="Plain Table 1"/>
    <w:basedOn w:val="748"/>
    <w:next w:val="805"/>
    <w:link w:val="737"/>
    <w:uiPriority w:val="59"/>
    <w:qFormat/>
    <w:pPr>
      <w:spacing w:after="0" w:line="240" w:lineRule="auto"/>
    </w:pPr>
    <w:tblPr/>
  </w:style>
  <w:style w:type="table" w:styleId="806">
    <w:name w:val="Plain Table 2"/>
    <w:basedOn w:val="748"/>
    <w:next w:val="806"/>
    <w:link w:val="737"/>
    <w:uiPriority w:val="59"/>
    <w:qFormat/>
    <w:pPr>
      <w:spacing w:after="0" w:line="240" w:lineRule="auto"/>
    </w:pPr>
    <w:tblPr/>
  </w:style>
  <w:style w:type="table" w:styleId="807">
    <w:name w:val="Plain Table 3"/>
    <w:basedOn w:val="748"/>
    <w:next w:val="807"/>
    <w:link w:val="737"/>
    <w:uiPriority w:val="99"/>
    <w:qFormat/>
    <w:pPr>
      <w:spacing w:after="0" w:line="240" w:lineRule="auto"/>
    </w:pPr>
    <w:tblPr/>
  </w:style>
  <w:style w:type="table" w:styleId="808">
    <w:name w:val="Plain Table 4"/>
    <w:basedOn w:val="748"/>
    <w:next w:val="808"/>
    <w:link w:val="737"/>
    <w:uiPriority w:val="99"/>
    <w:qFormat/>
    <w:pPr>
      <w:spacing w:after="0" w:line="240" w:lineRule="auto"/>
    </w:pPr>
    <w:tblPr/>
  </w:style>
  <w:style w:type="table" w:styleId="809">
    <w:name w:val="Plain Table 5"/>
    <w:basedOn w:val="748"/>
    <w:next w:val="809"/>
    <w:link w:val="737"/>
    <w:uiPriority w:val="99"/>
    <w:qFormat/>
    <w:pPr>
      <w:spacing w:after="0" w:line="240" w:lineRule="auto"/>
    </w:pPr>
    <w:tblPr/>
  </w:style>
  <w:style w:type="table" w:styleId="810">
    <w:name w:val="Grid Table 1 Light"/>
    <w:basedOn w:val="748"/>
    <w:next w:val="810"/>
    <w:link w:val="737"/>
    <w:uiPriority w:val="99"/>
    <w:qFormat/>
    <w:pPr>
      <w:spacing w:after="0" w:line="240" w:lineRule="auto"/>
    </w:pPr>
    <w:tblPr/>
  </w:style>
  <w:style w:type="table" w:styleId="811">
    <w:name w:val="Grid Table 1 Light - Accent 1"/>
    <w:basedOn w:val="748"/>
    <w:next w:val="811"/>
    <w:link w:val="737"/>
    <w:uiPriority w:val="99"/>
    <w:qFormat/>
    <w:pPr>
      <w:spacing w:after="0" w:line="240" w:lineRule="auto"/>
    </w:pPr>
    <w:tblPr/>
  </w:style>
  <w:style w:type="table" w:styleId="812">
    <w:name w:val="Grid Table 1 Light - Accent 2"/>
    <w:basedOn w:val="748"/>
    <w:next w:val="812"/>
    <w:link w:val="737"/>
    <w:uiPriority w:val="99"/>
    <w:qFormat/>
    <w:pPr>
      <w:spacing w:after="0" w:line="240" w:lineRule="auto"/>
    </w:pPr>
    <w:tblPr/>
  </w:style>
  <w:style w:type="table" w:styleId="813">
    <w:name w:val="Grid Table 1 Light - Accent 3"/>
    <w:basedOn w:val="748"/>
    <w:next w:val="813"/>
    <w:link w:val="737"/>
    <w:uiPriority w:val="99"/>
    <w:qFormat/>
    <w:pPr>
      <w:spacing w:after="0" w:line="240" w:lineRule="auto"/>
    </w:pPr>
    <w:tblPr/>
  </w:style>
  <w:style w:type="table" w:styleId="814">
    <w:name w:val="Grid Table 1 Light - Accent 4"/>
    <w:basedOn w:val="748"/>
    <w:next w:val="814"/>
    <w:link w:val="737"/>
    <w:uiPriority w:val="99"/>
    <w:qFormat/>
    <w:pPr>
      <w:spacing w:after="0" w:line="240" w:lineRule="auto"/>
    </w:pPr>
    <w:tblPr/>
  </w:style>
  <w:style w:type="table" w:styleId="815">
    <w:name w:val="Grid Table 1 Light - Accent 5"/>
    <w:basedOn w:val="748"/>
    <w:next w:val="815"/>
    <w:link w:val="737"/>
    <w:uiPriority w:val="99"/>
    <w:qFormat/>
    <w:pPr>
      <w:spacing w:after="0" w:line="240" w:lineRule="auto"/>
    </w:pPr>
    <w:tblPr/>
  </w:style>
  <w:style w:type="table" w:styleId="816">
    <w:name w:val="Grid Table 1 Light - Accent 6"/>
    <w:basedOn w:val="748"/>
    <w:next w:val="816"/>
    <w:link w:val="737"/>
    <w:uiPriority w:val="99"/>
    <w:qFormat/>
    <w:pPr>
      <w:spacing w:after="0" w:line="240" w:lineRule="auto"/>
    </w:pPr>
    <w:tblPr/>
  </w:style>
  <w:style w:type="table" w:styleId="817">
    <w:name w:val="Grid Table 2"/>
    <w:basedOn w:val="748"/>
    <w:next w:val="817"/>
    <w:link w:val="737"/>
    <w:uiPriority w:val="99"/>
    <w:qFormat/>
    <w:pPr>
      <w:spacing w:after="0" w:line="240" w:lineRule="auto"/>
    </w:pPr>
    <w:tblPr/>
  </w:style>
  <w:style w:type="table" w:styleId="818">
    <w:name w:val="Grid Table 2 - Accent 1"/>
    <w:basedOn w:val="748"/>
    <w:next w:val="818"/>
    <w:link w:val="737"/>
    <w:uiPriority w:val="99"/>
    <w:qFormat/>
    <w:pPr>
      <w:spacing w:after="0" w:line="240" w:lineRule="auto"/>
    </w:pPr>
    <w:tblPr/>
  </w:style>
  <w:style w:type="table" w:styleId="819">
    <w:name w:val="Grid Table 2 - Accent 2"/>
    <w:basedOn w:val="748"/>
    <w:next w:val="819"/>
    <w:link w:val="737"/>
    <w:uiPriority w:val="99"/>
    <w:qFormat/>
    <w:pPr>
      <w:spacing w:after="0" w:line="240" w:lineRule="auto"/>
    </w:pPr>
    <w:tblPr/>
  </w:style>
  <w:style w:type="table" w:styleId="820">
    <w:name w:val="Grid Table 2 - Accent 3"/>
    <w:basedOn w:val="748"/>
    <w:next w:val="820"/>
    <w:link w:val="737"/>
    <w:uiPriority w:val="99"/>
    <w:qFormat/>
    <w:pPr>
      <w:spacing w:after="0" w:line="240" w:lineRule="auto"/>
    </w:pPr>
    <w:tblPr/>
  </w:style>
  <w:style w:type="table" w:styleId="821">
    <w:name w:val="Grid Table 2 - Accent 4"/>
    <w:basedOn w:val="748"/>
    <w:next w:val="821"/>
    <w:link w:val="737"/>
    <w:uiPriority w:val="99"/>
    <w:qFormat/>
    <w:pPr>
      <w:spacing w:after="0" w:line="240" w:lineRule="auto"/>
    </w:pPr>
    <w:tblPr/>
  </w:style>
  <w:style w:type="table" w:styleId="822">
    <w:name w:val="Grid Table 2 - Accent 5"/>
    <w:basedOn w:val="748"/>
    <w:next w:val="822"/>
    <w:link w:val="737"/>
    <w:uiPriority w:val="99"/>
    <w:qFormat/>
    <w:pPr>
      <w:spacing w:after="0" w:line="240" w:lineRule="auto"/>
    </w:pPr>
    <w:tblPr/>
  </w:style>
  <w:style w:type="table" w:styleId="823">
    <w:name w:val="Grid Table 2 - Accent 6"/>
    <w:basedOn w:val="748"/>
    <w:next w:val="823"/>
    <w:link w:val="737"/>
    <w:uiPriority w:val="99"/>
    <w:qFormat/>
    <w:pPr>
      <w:spacing w:after="0" w:line="240" w:lineRule="auto"/>
    </w:pPr>
    <w:tblPr/>
  </w:style>
  <w:style w:type="table" w:styleId="824">
    <w:name w:val="Grid Table 3"/>
    <w:basedOn w:val="748"/>
    <w:next w:val="824"/>
    <w:link w:val="737"/>
    <w:uiPriority w:val="99"/>
    <w:qFormat/>
    <w:pPr>
      <w:spacing w:after="0" w:line="240" w:lineRule="auto"/>
    </w:pPr>
    <w:tblPr/>
  </w:style>
  <w:style w:type="table" w:styleId="825">
    <w:name w:val="Grid Table 3 - Accent 1"/>
    <w:basedOn w:val="748"/>
    <w:next w:val="825"/>
    <w:link w:val="737"/>
    <w:uiPriority w:val="99"/>
    <w:qFormat/>
    <w:pPr>
      <w:spacing w:after="0" w:line="240" w:lineRule="auto"/>
    </w:pPr>
    <w:tblPr/>
  </w:style>
  <w:style w:type="table" w:styleId="826">
    <w:name w:val="Grid Table 3 - Accent 2"/>
    <w:basedOn w:val="748"/>
    <w:next w:val="826"/>
    <w:link w:val="737"/>
    <w:uiPriority w:val="99"/>
    <w:qFormat/>
    <w:pPr>
      <w:spacing w:after="0" w:line="240" w:lineRule="auto"/>
    </w:pPr>
    <w:tblPr/>
  </w:style>
  <w:style w:type="table" w:styleId="827">
    <w:name w:val="Grid Table 3 - Accent 3"/>
    <w:basedOn w:val="748"/>
    <w:next w:val="827"/>
    <w:link w:val="737"/>
    <w:uiPriority w:val="99"/>
    <w:qFormat/>
    <w:pPr>
      <w:spacing w:after="0" w:line="240" w:lineRule="auto"/>
    </w:pPr>
    <w:tblPr/>
  </w:style>
  <w:style w:type="table" w:styleId="828">
    <w:name w:val="Grid Table 3 - Accent 4"/>
    <w:basedOn w:val="748"/>
    <w:next w:val="828"/>
    <w:link w:val="737"/>
    <w:uiPriority w:val="99"/>
    <w:qFormat/>
    <w:pPr>
      <w:spacing w:after="0" w:line="240" w:lineRule="auto"/>
    </w:pPr>
    <w:tblPr/>
  </w:style>
  <w:style w:type="table" w:styleId="829">
    <w:name w:val="Grid Table 3 - Accent 5"/>
    <w:basedOn w:val="748"/>
    <w:next w:val="829"/>
    <w:link w:val="737"/>
    <w:uiPriority w:val="99"/>
    <w:qFormat/>
    <w:pPr>
      <w:spacing w:after="0" w:line="240" w:lineRule="auto"/>
    </w:pPr>
    <w:tblPr/>
  </w:style>
  <w:style w:type="table" w:styleId="830">
    <w:name w:val="Grid Table 3 - Accent 6"/>
    <w:basedOn w:val="748"/>
    <w:next w:val="830"/>
    <w:link w:val="737"/>
    <w:uiPriority w:val="99"/>
    <w:qFormat/>
    <w:pPr>
      <w:spacing w:after="0" w:line="240" w:lineRule="auto"/>
    </w:pPr>
    <w:tblPr/>
  </w:style>
  <w:style w:type="table" w:styleId="831">
    <w:name w:val="Grid Table 4"/>
    <w:basedOn w:val="748"/>
    <w:next w:val="831"/>
    <w:link w:val="737"/>
    <w:uiPriority w:val="59"/>
    <w:qFormat/>
    <w:pPr>
      <w:spacing w:after="0" w:line="240" w:lineRule="auto"/>
    </w:pPr>
    <w:tblPr/>
  </w:style>
  <w:style w:type="table" w:styleId="832">
    <w:name w:val="Grid Table 4 - Accent 1"/>
    <w:basedOn w:val="748"/>
    <w:next w:val="832"/>
    <w:link w:val="737"/>
    <w:uiPriority w:val="59"/>
    <w:qFormat/>
    <w:pPr>
      <w:spacing w:after="0" w:line="240" w:lineRule="auto"/>
    </w:pPr>
    <w:tblPr/>
  </w:style>
  <w:style w:type="table" w:styleId="833">
    <w:name w:val="Grid Table 4 - Accent 2"/>
    <w:basedOn w:val="748"/>
    <w:next w:val="833"/>
    <w:link w:val="737"/>
    <w:uiPriority w:val="59"/>
    <w:qFormat/>
    <w:pPr>
      <w:spacing w:after="0" w:line="240" w:lineRule="auto"/>
    </w:pPr>
    <w:tblPr/>
  </w:style>
  <w:style w:type="table" w:styleId="834">
    <w:name w:val="Grid Table 4 - Accent 3"/>
    <w:basedOn w:val="748"/>
    <w:next w:val="834"/>
    <w:link w:val="737"/>
    <w:uiPriority w:val="59"/>
    <w:qFormat/>
    <w:pPr>
      <w:spacing w:after="0" w:line="240" w:lineRule="auto"/>
    </w:pPr>
    <w:tblPr/>
  </w:style>
  <w:style w:type="table" w:styleId="835">
    <w:name w:val="Grid Table 4 - Accent 4"/>
    <w:basedOn w:val="748"/>
    <w:next w:val="835"/>
    <w:link w:val="737"/>
    <w:uiPriority w:val="59"/>
    <w:qFormat/>
    <w:pPr>
      <w:spacing w:after="0" w:line="240" w:lineRule="auto"/>
    </w:pPr>
    <w:tblPr/>
  </w:style>
  <w:style w:type="table" w:styleId="836">
    <w:name w:val="Grid Table 4 - Accent 5"/>
    <w:basedOn w:val="748"/>
    <w:next w:val="836"/>
    <w:link w:val="737"/>
    <w:uiPriority w:val="59"/>
    <w:qFormat/>
    <w:pPr>
      <w:spacing w:after="0" w:line="240" w:lineRule="auto"/>
    </w:pPr>
    <w:tblPr/>
  </w:style>
  <w:style w:type="table" w:styleId="837">
    <w:name w:val="Grid Table 4 - Accent 6"/>
    <w:basedOn w:val="748"/>
    <w:next w:val="837"/>
    <w:link w:val="737"/>
    <w:uiPriority w:val="59"/>
    <w:qFormat/>
    <w:pPr>
      <w:spacing w:after="0" w:line="240" w:lineRule="auto"/>
    </w:pPr>
    <w:tblPr/>
  </w:style>
  <w:style w:type="table" w:styleId="838">
    <w:name w:val="Grid Table 5 Dark"/>
    <w:basedOn w:val="748"/>
    <w:next w:val="838"/>
    <w:link w:val="737"/>
    <w:uiPriority w:val="99"/>
    <w:qFormat/>
    <w:pPr>
      <w:spacing w:after="0" w:line="240" w:lineRule="auto"/>
    </w:pPr>
    <w:tblPr/>
  </w:style>
  <w:style w:type="table" w:styleId="839">
    <w:name w:val="Grid Table 5 Dark- Accent 1"/>
    <w:basedOn w:val="748"/>
    <w:next w:val="839"/>
    <w:link w:val="737"/>
    <w:uiPriority w:val="99"/>
    <w:qFormat/>
    <w:pPr>
      <w:spacing w:after="0" w:line="240" w:lineRule="auto"/>
    </w:pPr>
    <w:tblPr/>
  </w:style>
  <w:style w:type="table" w:styleId="840">
    <w:name w:val="Grid Table 5 Dark - Accent 2"/>
    <w:basedOn w:val="748"/>
    <w:next w:val="840"/>
    <w:link w:val="737"/>
    <w:uiPriority w:val="99"/>
    <w:qFormat/>
    <w:pPr>
      <w:spacing w:after="0" w:line="240" w:lineRule="auto"/>
    </w:pPr>
    <w:tblPr/>
  </w:style>
  <w:style w:type="table" w:styleId="841">
    <w:name w:val="Grid Table 5 Dark - Accent 3"/>
    <w:basedOn w:val="748"/>
    <w:next w:val="841"/>
    <w:link w:val="737"/>
    <w:uiPriority w:val="99"/>
    <w:qFormat/>
    <w:pPr>
      <w:spacing w:after="0" w:line="240" w:lineRule="auto"/>
    </w:pPr>
    <w:tblPr/>
  </w:style>
  <w:style w:type="table" w:styleId="842">
    <w:name w:val="Grid Table 5 Dark- Accent 4"/>
    <w:basedOn w:val="748"/>
    <w:next w:val="842"/>
    <w:link w:val="737"/>
    <w:uiPriority w:val="99"/>
    <w:qFormat/>
    <w:pPr>
      <w:spacing w:after="0" w:line="240" w:lineRule="auto"/>
    </w:pPr>
    <w:tblPr/>
  </w:style>
  <w:style w:type="table" w:styleId="843">
    <w:name w:val="Grid Table 5 Dark - Accent 5"/>
    <w:basedOn w:val="748"/>
    <w:next w:val="843"/>
    <w:link w:val="737"/>
    <w:uiPriority w:val="99"/>
    <w:qFormat/>
    <w:pPr>
      <w:spacing w:after="0" w:line="240" w:lineRule="auto"/>
    </w:pPr>
    <w:tblPr/>
  </w:style>
  <w:style w:type="table" w:styleId="844">
    <w:name w:val="Grid Table 5 Dark - Accent 6"/>
    <w:basedOn w:val="748"/>
    <w:next w:val="844"/>
    <w:link w:val="737"/>
    <w:uiPriority w:val="99"/>
    <w:qFormat/>
    <w:pPr>
      <w:spacing w:after="0" w:line="240" w:lineRule="auto"/>
    </w:pPr>
    <w:tblPr/>
  </w:style>
  <w:style w:type="table" w:styleId="845">
    <w:name w:val="Grid Table 6 Colorful"/>
    <w:basedOn w:val="748"/>
    <w:next w:val="845"/>
    <w:link w:val="737"/>
    <w:uiPriority w:val="99"/>
    <w:qFormat/>
    <w:pPr>
      <w:spacing w:after="0" w:line="240" w:lineRule="auto"/>
    </w:pPr>
    <w:tblPr/>
  </w:style>
  <w:style w:type="table" w:styleId="846">
    <w:name w:val="Grid Table 6 Colorful - Accent 1"/>
    <w:basedOn w:val="748"/>
    <w:next w:val="846"/>
    <w:link w:val="737"/>
    <w:uiPriority w:val="99"/>
    <w:qFormat/>
    <w:pPr>
      <w:spacing w:after="0" w:line="240" w:lineRule="auto"/>
    </w:pPr>
    <w:tblPr/>
  </w:style>
  <w:style w:type="table" w:styleId="847">
    <w:name w:val="Grid Table 6 Colorful - Accent 2"/>
    <w:basedOn w:val="748"/>
    <w:next w:val="847"/>
    <w:link w:val="737"/>
    <w:uiPriority w:val="99"/>
    <w:qFormat/>
    <w:pPr>
      <w:spacing w:after="0" w:line="240" w:lineRule="auto"/>
    </w:pPr>
    <w:tblPr/>
  </w:style>
  <w:style w:type="table" w:styleId="848">
    <w:name w:val="Grid Table 6 Colorful - Accent 3"/>
    <w:basedOn w:val="748"/>
    <w:next w:val="848"/>
    <w:link w:val="737"/>
    <w:uiPriority w:val="99"/>
    <w:qFormat/>
    <w:pPr>
      <w:spacing w:after="0" w:line="240" w:lineRule="auto"/>
    </w:pPr>
    <w:tblPr/>
  </w:style>
  <w:style w:type="table" w:styleId="849">
    <w:name w:val="Grid Table 6 Colorful - Accent 4"/>
    <w:basedOn w:val="748"/>
    <w:next w:val="849"/>
    <w:link w:val="737"/>
    <w:uiPriority w:val="99"/>
    <w:qFormat/>
    <w:pPr>
      <w:spacing w:after="0" w:line="240" w:lineRule="auto"/>
    </w:pPr>
    <w:tblPr/>
  </w:style>
  <w:style w:type="table" w:styleId="850">
    <w:name w:val="Grid Table 6 Colorful - Accent 5"/>
    <w:basedOn w:val="748"/>
    <w:next w:val="850"/>
    <w:link w:val="737"/>
    <w:uiPriority w:val="99"/>
    <w:qFormat/>
    <w:pPr>
      <w:spacing w:after="0" w:line="240" w:lineRule="auto"/>
    </w:pPr>
    <w:tblPr/>
  </w:style>
  <w:style w:type="table" w:styleId="851">
    <w:name w:val="Grid Table 6 Colorful - Accent 6"/>
    <w:basedOn w:val="748"/>
    <w:next w:val="851"/>
    <w:link w:val="737"/>
    <w:uiPriority w:val="99"/>
    <w:qFormat/>
    <w:pPr>
      <w:spacing w:after="0" w:line="240" w:lineRule="auto"/>
    </w:pPr>
    <w:tblPr/>
  </w:style>
  <w:style w:type="table" w:styleId="852">
    <w:name w:val="Grid Table 7 Colorful"/>
    <w:basedOn w:val="748"/>
    <w:next w:val="852"/>
    <w:link w:val="737"/>
    <w:uiPriority w:val="99"/>
    <w:qFormat/>
    <w:pPr>
      <w:spacing w:after="0" w:line="240" w:lineRule="auto"/>
    </w:pPr>
    <w:tblPr/>
  </w:style>
  <w:style w:type="table" w:styleId="853">
    <w:name w:val="Grid Table 7 Colorful - Accent 1"/>
    <w:basedOn w:val="748"/>
    <w:next w:val="853"/>
    <w:link w:val="737"/>
    <w:uiPriority w:val="99"/>
    <w:qFormat/>
    <w:pPr>
      <w:spacing w:after="0" w:line="240" w:lineRule="auto"/>
    </w:pPr>
    <w:tblPr/>
  </w:style>
  <w:style w:type="table" w:styleId="854">
    <w:name w:val="Grid Table 7 Colorful - Accent 2"/>
    <w:basedOn w:val="748"/>
    <w:next w:val="854"/>
    <w:link w:val="737"/>
    <w:uiPriority w:val="99"/>
    <w:qFormat/>
    <w:pPr>
      <w:spacing w:after="0" w:line="240" w:lineRule="auto"/>
    </w:pPr>
    <w:tblPr/>
  </w:style>
  <w:style w:type="table" w:styleId="855">
    <w:name w:val="Grid Table 7 Colorful - Accent 3"/>
    <w:basedOn w:val="748"/>
    <w:next w:val="855"/>
    <w:link w:val="737"/>
    <w:uiPriority w:val="99"/>
    <w:qFormat/>
    <w:pPr>
      <w:spacing w:after="0" w:line="240" w:lineRule="auto"/>
    </w:pPr>
    <w:tblPr/>
  </w:style>
  <w:style w:type="table" w:styleId="856">
    <w:name w:val="Grid Table 7 Colorful - Accent 4"/>
    <w:basedOn w:val="748"/>
    <w:next w:val="856"/>
    <w:link w:val="737"/>
    <w:uiPriority w:val="99"/>
    <w:qFormat/>
    <w:pPr>
      <w:spacing w:after="0" w:line="240" w:lineRule="auto"/>
    </w:pPr>
    <w:tblPr/>
  </w:style>
  <w:style w:type="table" w:styleId="857">
    <w:name w:val="Grid Table 7 Colorful - Accent 5"/>
    <w:basedOn w:val="748"/>
    <w:next w:val="857"/>
    <w:link w:val="737"/>
    <w:uiPriority w:val="99"/>
    <w:qFormat/>
    <w:pPr>
      <w:spacing w:after="0" w:line="240" w:lineRule="auto"/>
    </w:pPr>
    <w:tblPr/>
  </w:style>
  <w:style w:type="table" w:styleId="858">
    <w:name w:val="Grid Table 7 Colorful - Accent 6"/>
    <w:basedOn w:val="748"/>
    <w:next w:val="858"/>
    <w:link w:val="737"/>
    <w:uiPriority w:val="99"/>
    <w:qFormat/>
    <w:pPr>
      <w:spacing w:after="0" w:line="240" w:lineRule="auto"/>
    </w:pPr>
    <w:tblPr/>
  </w:style>
  <w:style w:type="table" w:styleId="859">
    <w:name w:val="List Table 1 Light"/>
    <w:basedOn w:val="748"/>
    <w:next w:val="859"/>
    <w:link w:val="737"/>
    <w:uiPriority w:val="99"/>
    <w:qFormat/>
    <w:pPr>
      <w:spacing w:after="0" w:line="240" w:lineRule="auto"/>
    </w:pPr>
    <w:tblPr/>
  </w:style>
  <w:style w:type="table" w:styleId="860">
    <w:name w:val="List Table 1 Light - Accent 1"/>
    <w:basedOn w:val="748"/>
    <w:next w:val="860"/>
    <w:link w:val="737"/>
    <w:uiPriority w:val="99"/>
    <w:qFormat/>
    <w:pPr>
      <w:spacing w:after="0" w:line="240" w:lineRule="auto"/>
    </w:pPr>
    <w:tblPr/>
  </w:style>
  <w:style w:type="table" w:styleId="861">
    <w:name w:val="List Table 1 Light - Accent 2"/>
    <w:basedOn w:val="748"/>
    <w:next w:val="861"/>
    <w:link w:val="737"/>
    <w:uiPriority w:val="99"/>
    <w:qFormat/>
    <w:pPr>
      <w:spacing w:after="0" w:line="240" w:lineRule="auto"/>
    </w:pPr>
    <w:tblPr/>
  </w:style>
  <w:style w:type="table" w:styleId="862">
    <w:name w:val="List Table 1 Light - Accent 3"/>
    <w:basedOn w:val="748"/>
    <w:next w:val="862"/>
    <w:link w:val="737"/>
    <w:uiPriority w:val="99"/>
    <w:qFormat/>
    <w:pPr>
      <w:spacing w:after="0" w:line="240" w:lineRule="auto"/>
    </w:pPr>
    <w:tblPr/>
  </w:style>
  <w:style w:type="table" w:styleId="863">
    <w:name w:val="List Table 1 Light - Accent 4"/>
    <w:basedOn w:val="748"/>
    <w:next w:val="863"/>
    <w:link w:val="737"/>
    <w:uiPriority w:val="99"/>
    <w:qFormat/>
    <w:pPr>
      <w:spacing w:after="0" w:line="240" w:lineRule="auto"/>
    </w:pPr>
    <w:tblPr/>
  </w:style>
  <w:style w:type="table" w:styleId="864">
    <w:name w:val="List Table 1 Light - Accent 5"/>
    <w:basedOn w:val="748"/>
    <w:next w:val="864"/>
    <w:link w:val="737"/>
    <w:uiPriority w:val="99"/>
    <w:qFormat/>
    <w:pPr>
      <w:spacing w:after="0" w:line="240" w:lineRule="auto"/>
    </w:pPr>
    <w:tblPr/>
  </w:style>
  <w:style w:type="table" w:styleId="865">
    <w:name w:val="List Table 1 Light - Accent 6"/>
    <w:basedOn w:val="748"/>
    <w:next w:val="865"/>
    <w:link w:val="737"/>
    <w:uiPriority w:val="99"/>
    <w:qFormat/>
    <w:pPr>
      <w:spacing w:after="0" w:line="240" w:lineRule="auto"/>
    </w:pPr>
    <w:tblPr/>
  </w:style>
  <w:style w:type="table" w:styleId="866">
    <w:name w:val="List Table 2"/>
    <w:basedOn w:val="748"/>
    <w:next w:val="866"/>
    <w:link w:val="737"/>
    <w:uiPriority w:val="99"/>
    <w:qFormat/>
    <w:pPr>
      <w:spacing w:after="0" w:line="240" w:lineRule="auto"/>
    </w:pPr>
    <w:tblPr/>
  </w:style>
  <w:style w:type="table" w:styleId="867">
    <w:name w:val="List Table 2 - Accent 1"/>
    <w:basedOn w:val="748"/>
    <w:next w:val="867"/>
    <w:link w:val="737"/>
    <w:uiPriority w:val="99"/>
    <w:qFormat/>
    <w:pPr>
      <w:spacing w:after="0" w:line="240" w:lineRule="auto"/>
    </w:pPr>
    <w:tblPr/>
  </w:style>
  <w:style w:type="table" w:styleId="868">
    <w:name w:val="List Table 2 - Accent 2"/>
    <w:basedOn w:val="748"/>
    <w:next w:val="868"/>
    <w:link w:val="737"/>
    <w:uiPriority w:val="99"/>
    <w:qFormat/>
    <w:pPr>
      <w:spacing w:after="0" w:line="240" w:lineRule="auto"/>
    </w:pPr>
    <w:tblPr/>
  </w:style>
  <w:style w:type="table" w:styleId="869">
    <w:name w:val="List Table 2 - Accent 3"/>
    <w:basedOn w:val="748"/>
    <w:next w:val="869"/>
    <w:link w:val="737"/>
    <w:uiPriority w:val="99"/>
    <w:qFormat/>
    <w:pPr>
      <w:spacing w:after="0" w:line="240" w:lineRule="auto"/>
    </w:pPr>
    <w:tblPr/>
  </w:style>
  <w:style w:type="table" w:styleId="870">
    <w:name w:val="List Table 2 - Accent 4"/>
    <w:basedOn w:val="748"/>
    <w:next w:val="870"/>
    <w:link w:val="737"/>
    <w:uiPriority w:val="99"/>
    <w:qFormat/>
    <w:pPr>
      <w:spacing w:after="0" w:line="240" w:lineRule="auto"/>
    </w:pPr>
    <w:tblPr/>
  </w:style>
  <w:style w:type="table" w:styleId="871">
    <w:name w:val="List Table 2 - Accent 5"/>
    <w:basedOn w:val="748"/>
    <w:next w:val="871"/>
    <w:link w:val="737"/>
    <w:uiPriority w:val="99"/>
    <w:qFormat/>
    <w:pPr>
      <w:spacing w:after="0" w:line="240" w:lineRule="auto"/>
    </w:pPr>
    <w:tblPr/>
  </w:style>
  <w:style w:type="table" w:styleId="872">
    <w:name w:val="List Table 2 - Accent 6"/>
    <w:basedOn w:val="748"/>
    <w:next w:val="872"/>
    <w:link w:val="737"/>
    <w:uiPriority w:val="99"/>
    <w:qFormat/>
    <w:pPr>
      <w:spacing w:after="0" w:line="240" w:lineRule="auto"/>
    </w:pPr>
    <w:tblPr/>
  </w:style>
  <w:style w:type="table" w:styleId="873">
    <w:name w:val="List Table 3"/>
    <w:basedOn w:val="748"/>
    <w:next w:val="873"/>
    <w:link w:val="737"/>
    <w:uiPriority w:val="99"/>
    <w:qFormat/>
    <w:pPr>
      <w:spacing w:after="0" w:line="240" w:lineRule="auto"/>
    </w:pPr>
    <w:tblPr/>
  </w:style>
  <w:style w:type="table" w:styleId="874">
    <w:name w:val="List Table 3 - Accent 1"/>
    <w:basedOn w:val="748"/>
    <w:next w:val="874"/>
    <w:link w:val="737"/>
    <w:uiPriority w:val="99"/>
    <w:qFormat/>
    <w:pPr>
      <w:spacing w:after="0" w:line="240" w:lineRule="auto"/>
    </w:pPr>
    <w:tblPr/>
  </w:style>
  <w:style w:type="table" w:styleId="875">
    <w:name w:val="List Table 3 - Accent 2"/>
    <w:basedOn w:val="748"/>
    <w:next w:val="875"/>
    <w:link w:val="737"/>
    <w:uiPriority w:val="99"/>
    <w:qFormat/>
    <w:pPr>
      <w:spacing w:after="0" w:line="240" w:lineRule="auto"/>
    </w:pPr>
    <w:tblPr/>
  </w:style>
  <w:style w:type="table" w:styleId="876">
    <w:name w:val="List Table 3 - Accent 3"/>
    <w:basedOn w:val="748"/>
    <w:next w:val="876"/>
    <w:link w:val="737"/>
    <w:uiPriority w:val="99"/>
    <w:qFormat/>
    <w:pPr>
      <w:spacing w:after="0" w:line="240" w:lineRule="auto"/>
    </w:pPr>
    <w:tblPr/>
  </w:style>
  <w:style w:type="table" w:styleId="877">
    <w:name w:val="List Table 3 - Accent 4"/>
    <w:basedOn w:val="748"/>
    <w:next w:val="877"/>
    <w:link w:val="737"/>
    <w:uiPriority w:val="99"/>
    <w:qFormat/>
    <w:pPr>
      <w:spacing w:after="0" w:line="240" w:lineRule="auto"/>
    </w:pPr>
    <w:tblPr/>
  </w:style>
  <w:style w:type="table" w:styleId="878">
    <w:name w:val="List Table 3 - Accent 5"/>
    <w:basedOn w:val="748"/>
    <w:next w:val="878"/>
    <w:link w:val="737"/>
    <w:uiPriority w:val="99"/>
    <w:qFormat/>
    <w:pPr>
      <w:spacing w:after="0" w:line="240" w:lineRule="auto"/>
    </w:pPr>
    <w:tblPr/>
  </w:style>
  <w:style w:type="table" w:styleId="879">
    <w:name w:val="List Table 3 - Accent 6"/>
    <w:basedOn w:val="748"/>
    <w:next w:val="879"/>
    <w:link w:val="737"/>
    <w:uiPriority w:val="99"/>
    <w:qFormat/>
    <w:pPr>
      <w:spacing w:after="0" w:line="240" w:lineRule="auto"/>
    </w:pPr>
    <w:tblPr/>
  </w:style>
  <w:style w:type="table" w:styleId="880">
    <w:name w:val="List Table 4"/>
    <w:basedOn w:val="748"/>
    <w:next w:val="880"/>
    <w:link w:val="737"/>
    <w:uiPriority w:val="99"/>
    <w:qFormat/>
    <w:pPr>
      <w:spacing w:after="0" w:line="240" w:lineRule="auto"/>
    </w:pPr>
    <w:tblPr/>
  </w:style>
  <w:style w:type="table" w:styleId="881">
    <w:name w:val="List Table 4 - Accent 1"/>
    <w:basedOn w:val="748"/>
    <w:next w:val="881"/>
    <w:link w:val="737"/>
    <w:uiPriority w:val="99"/>
    <w:qFormat/>
    <w:pPr>
      <w:spacing w:after="0" w:line="240" w:lineRule="auto"/>
    </w:pPr>
    <w:tblPr/>
  </w:style>
  <w:style w:type="table" w:styleId="882">
    <w:name w:val="List Table 4 - Accent 2"/>
    <w:basedOn w:val="748"/>
    <w:next w:val="882"/>
    <w:link w:val="737"/>
    <w:uiPriority w:val="99"/>
    <w:qFormat/>
    <w:pPr>
      <w:spacing w:after="0" w:line="240" w:lineRule="auto"/>
    </w:pPr>
    <w:tblPr/>
  </w:style>
  <w:style w:type="table" w:styleId="883">
    <w:name w:val="List Table 4 - Accent 3"/>
    <w:basedOn w:val="748"/>
    <w:next w:val="883"/>
    <w:link w:val="737"/>
    <w:uiPriority w:val="99"/>
    <w:qFormat/>
    <w:pPr>
      <w:spacing w:after="0" w:line="240" w:lineRule="auto"/>
    </w:pPr>
    <w:tblPr/>
  </w:style>
  <w:style w:type="table" w:styleId="884">
    <w:name w:val="List Table 4 - Accent 4"/>
    <w:basedOn w:val="748"/>
    <w:next w:val="884"/>
    <w:link w:val="737"/>
    <w:uiPriority w:val="99"/>
    <w:qFormat/>
    <w:pPr>
      <w:spacing w:after="0" w:line="240" w:lineRule="auto"/>
    </w:pPr>
    <w:tblPr/>
  </w:style>
  <w:style w:type="table" w:styleId="885">
    <w:name w:val="List Table 4 - Accent 5"/>
    <w:basedOn w:val="748"/>
    <w:next w:val="885"/>
    <w:link w:val="737"/>
    <w:uiPriority w:val="99"/>
    <w:qFormat/>
    <w:pPr>
      <w:spacing w:after="0" w:line="240" w:lineRule="auto"/>
    </w:pPr>
    <w:tblPr/>
  </w:style>
  <w:style w:type="table" w:styleId="886">
    <w:name w:val="List Table 4 - Accent 6"/>
    <w:basedOn w:val="748"/>
    <w:next w:val="886"/>
    <w:link w:val="737"/>
    <w:uiPriority w:val="99"/>
    <w:qFormat/>
    <w:pPr>
      <w:spacing w:after="0" w:line="240" w:lineRule="auto"/>
    </w:pPr>
    <w:tblPr/>
  </w:style>
  <w:style w:type="table" w:styleId="887">
    <w:name w:val="List Table 5 Dark"/>
    <w:basedOn w:val="748"/>
    <w:next w:val="887"/>
    <w:link w:val="737"/>
    <w:uiPriority w:val="99"/>
    <w:qFormat/>
    <w:pPr>
      <w:spacing w:after="0" w:line="240" w:lineRule="auto"/>
    </w:pPr>
    <w:tblPr/>
  </w:style>
  <w:style w:type="table" w:styleId="888">
    <w:name w:val="List Table 5 Dark - Accent 1"/>
    <w:basedOn w:val="748"/>
    <w:next w:val="888"/>
    <w:link w:val="737"/>
    <w:uiPriority w:val="99"/>
    <w:qFormat/>
    <w:pPr>
      <w:spacing w:after="0" w:line="240" w:lineRule="auto"/>
    </w:pPr>
    <w:tblPr/>
  </w:style>
  <w:style w:type="table" w:styleId="889">
    <w:name w:val="List Table 5 Dark - Accent 2"/>
    <w:basedOn w:val="748"/>
    <w:next w:val="889"/>
    <w:link w:val="737"/>
    <w:uiPriority w:val="99"/>
    <w:qFormat/>
    <w:pPr>
      <w:spacing w:after="0" w:line="240" w:lineRule="auto"/>
    </w:pPr>
    <w:tblPr/>
  </w:style>
  <w:style w:type="table" w:styleId="890">
    <w:name w:val="List Table 5 Dark - Accent 3"/>
    <w:basedOn w:val="748"/>
    <w:next w:val="890"/>
    <w:link w:val="737"/>
    <w:uiPriority w:val="99"/>
    <w:qFormat/>
    <w:pPr>
      <w:spacing w:after="0" w:line="240" w:lineRule="auto"/>
    </w:pPr>
    <w:tblPr/>
  </w:style>
  <w:style w:type="table" w:styleId="891">
    <w:name w:val="List Table 5 Dark - Accent 4"/>
    <w:basedOn w:val="748"/>
    <w:next w:val="891"/>
    <w:link w:val="737"/>
    <w:uiPriority w:val="99"/>
    <w:qFormat/>
    <w:pPr>
      <w:spacing w:after="0" w:line="240" w:lineRule="auto"/>
    </w:pPr>
    <w:tblPr/>
  </w:style>
  <w:style w:type="table" w:styleId="892">
    <w:name w:val="List Table 5 Dark - Accent 5"/>
    <w:basedOn w:val="748"/>
    <w:next w:val="892"/>
    <w:link w:val="737"/>
    <w:uiPriority w:val="99"/>
    <w:qFormat/>
    <w:pPr>
      <w:spacing w:after="0" w:line="240" w:lineRule="auto"/>
    </w:pPr>
    <w:tblPr/>
  </w:style>
  <w:style w:type="table" w:styleId="893">
    <w:name w:val="List Table 5 Dark - Accent 6"/>
    <w:basedOn w:val="748"/>
    <w:next w:val="893"/>
    <w:link w:val="737"/>
    <w:uiPriority w:val="99"/>
    <w:qFormat/>
    <w:pPr>
      <w:spacing w:after="0" w:line="240" w:lineRule="auto"/>
    </w:pPr>
    <w:tblPr/>
  </w:style>
  <w:style w:type="table" w:styleId="894">
    <w:name w:val="List Table 6 Colorful"/>
    <w:basedOn w:val="748"/>
    <w:next w:val="894"/>
    <w:link w:val="737"/>
    <w:uiPriority w:val="99"/>
    <w:qFormat/>
    <w:pPr>
      <w:spacing w:after="0" w:line="240" w:lineRule="auto"/>
    </w:pPr>
    <w:tblPr/>
  </w:style>
  <w:style w:type="table" w:styleId="895">
    <w:name w:val="List Table 6 Colorful - Accent 1"/>
    <w:basedOn w:val="748"/>
    <w:next w:val="895"/>
    <w:link w:val="737"/>
    <w:uiPriority w:val="99"/>
    <w:qFormat/>
    <w:pPr>
      <w:spacing w:after="0" w:line="240" w:lineRule="auto"/>
    </w:pPr>
    <w:tblPr/>
  </w:style>
  <w:style w:type="table" w:styleId="896">
    <w:name w:val="List Table 6 Colorful - Accent 2"/>
    <w:basedOn w:val="748"/>
    <w:next w:val="896"/>
    <w:link w:val="737"/>
    <w:uiPriority w:val="99"/>
    <w:qFormat/>
    <w:pPr>
      <w:spacing w:after="0" w:line="240" w:lineRule="auto"/>
    </w:pPr>
    <w:tblPr/>
  </w:style>
  <w:style w:type="table" w:styleId="897">
    <w:name w:val="List Table 6 Colorful - Accent 3"/>
    <w:basedOn w:val="748"/>
    <w:next w:val="897"/>
    <w:link w:val="737"/>
    <w:uiPriority w:val="99"/>
    <w:qFormat/>
    <w:pPr>
      <w:spacing w:after="0" w:line="240" w:lineRule="auto"/>
    </w:pPr>
    <w:tblPr/>
  </w:style>
  <w:style w:type="table" w:styleId="898">
    <w:name w:val="List Table 6 Colorful - Accent 4"/>
    <w:basedOn w:val="748"/>
    <w:next w:val="898"/>
    <w:link w:val="737"/>
    <w:uiPriority w:val="99"/>
    <w:qFormat/>
    <w:pPr>
      <w:spacing w:after="0" w:line="240" w:lineRule="auto"/>
    </w:pPr>
    <w:tblPr/>
  </w:style>
  <w:style w:type="table" w:styleId="899">
    <w:name w:val="List Table 6 Colorful - Accent 5"/>
    <w:basedOn w:val="748"/>
    <w:next w:val="899"/>
    <w:link w:val="737"/>
    <w:uiPriority w:val="99"/>
    <w:qFormat/>
    <w:pPr>
      <w:spacing w:after="0" w:line="240" w:lineRule="auto"/>
    </w:pPr>
    <w:tblPr/>
  </w:style>
  <w:style w:type="table" w:styleId="900">
    <w:name w:val="List Table 6 Colorful - Accent 6"/>
    <w:basedOn w:val="748"/>
    <w:next w:val="900"/>
    <w:link w:val="737"/>
    <w:uiPriority w:val="99"/>
    <w:qFormat/>
    <w:pPr>
      <w:spacing w:after="0" w:line="240" w:lineRule="auto"/>
    </w:pPr>
    <w:tblPr/>
  </w:style>
  <w:style w:type="table" w:styleId="901">
    <w:name w:val="List Table 7 Colorful"/>
    <w:basedOn w:val="748"/>
    <w:next w:val="901"/>
    <w:link w:val="737"/>
    <w:uiPriority w:val="99"/>
    <w:qFormat/>
    <w:pPr>
      <w:spacing w:after="0" w:line="240" w:lineRule="auto"/>
    </w:pPr>
    <w:tblPr/>
  </w:style>
  <w:style w:type="table" w:styleId="902">
    <w:name w:val="List Table 7 Colorful - Accent 1"/>
    <w:basedOn w:val="748"/>
    <w:next w:val="902"/>
    <w:link w:val="737"/>
    <w:uiPriority w:val="99"/>
    <w:qFormat/>
    <w:pPr>
      <w:spacing w:after="0" w:line="240" w:lineRule="auto"/>
    </w:pPr>
    <w:tblPr/>
  </w:style>
  <w:style w:type="table" w:styleId="903">
    <w:name w:val="List Table 7 Colorful - Accent 2"/>
    <w:basedOn w:val="748"/>
    <w:next w:val="903"/>
    <w:link w:val="737"/>
    <w:uiPriority w:val="99"/>
    <w:qFormat/>
    <w:pPr>
      <w:spacing w:after="0" w:line="240" w:lineRule="auto"/>
    </w:pPr>
    <w:tblPr/>
  </w:style>
  <w:style w:type="table" w:styleId="904">
    <w:name w:val="List Table 7 Colorful - Accent 3"/>
    <w:basedOn w:val="748"/>
    <w:next w:val="904"/>
    <w:link w:val="737"/>
    <w:uiPriority w:val="99"/>
    <w:qFormat/>
    <w:pPr>
      <w:spacing w:after="0" w:line="240" w:lineRule="auto"/>
    </w:pPr>
    <w:tblPr/>
  </w:style>
  <w:style w:type="table" w:styleId="905">
    <w:name w:val="List Table 7 Colorful - Accent 4"/>
    <w:basedOn w:val="748"/>
    <w:next w:val="905"/>
    <w:link w:val="737"/>
    <w:uiPriority w:val="99"/>
    <w:qFormat/>
    <w:pPr>
      <w:spacing w:after="0" w:line="240" w:lineRule="auto"/>
    </w:pPr>
    <w:tblPr/>
  </w:style>
  <w:style w:type="table" w:styleId="906">
    <w:name w:val="List Table 7 Colorful - Accent 5"/>
    <w:basedOn w:val="748"/>
    <w:next w:val="906"/>
    <w:link w:val="737"/>
    <w:uiPriority w:val="99"/>
    <w:qFormat/>
    <w:pPr>
      <w:spacing w:after="0" w:line="240" w:lineRule="auto"/>
    </w:pPr>
    <w:tblPr/>
  </w:style>
  <w:style w:type="table" w:styleId="907">
    <w:name w:val="List Table 7 Colorful - Accent 6"/>
    <w:basedOn w:val="748"/>
    <w:next w:val="907"/>
    <w:link w:val="737"/>
    <w:uiPriority w:val="99"/>
    <w:qFormat/>
    <w:pPr>
      <w:spacing w:after="0" w:line="240" w:lineRule="auto"/>
    </w:pPr>
    <w:tblPr/>
  </w:style>
  <w:style w:type="table" w:styleId="908">
    <w:name w:val="Lined - Accent"/>
    <w:basedOn w:val="748"/>
    <w:next w:val="908"/>
    <w:link w:val="737"/>
    <w:uiPriority w:val="99"/>
    <w:qFormat/>
    <w:pPr>
      <w:spacing w:after="0" w:line="240" w:lineRule="auto"/>
    </w:pPr>
    <w:rPr>
      <w:color w:val="404040"/>
    </w:rPr>
    <w:tblPr/>
  </w:style>
  <w:style w:type="table" w:styleId="909">
    <w:name w:val="Lined - Accent 1"/>
    <w:basedOn w:val="748"/>
    <w:next w:val="909"/>
    <w:link w:val="737"/>
    <w:uiPriority w:val="99"/>
    <w:qFormat/>
    <w:pPr>
      <w:spacing w:after="0" w:line="240" w:lineRule="auto"/>
    </w:pPr>
    <w:rPr>
      <w:color w:val="404040"/>
    </w:rPr>
    <w:tblPr/>
  </w:style>
  <w:style w:type="table" w:styleId="910">
    <w:name w:val="Lined - Accent 2"/>
    <w:basedOn w:val="748"/>
    <w:next w:val="910"/>
    <w:link w:val="737"/>
    <w:uiPriority w:val="99"/>
    <w:qFormat/>
    <w:pPr>
      <w:spacing w:after="0" w:line="240" w:lineRule="auto"/>
    </w:pPr>
    <w:rPr>
      <w:color w:val="404040"/>
    </w:rPr>
    <w:tblPr/>
  </w:style>
  <w:style w:type="table" w:styleId="911">
    <w:name w:val="Lined - Accent 3"/>
    <w:basedOn w:val="748"/>
    <w:next w:val="911"/>
    <w:link w:val="737"/>
    <w:uiPriority w:val="99"/>
    <w:qFormat/>
    <w:pPr>
      <w:spacing w:after="0" w:line="240" w:lineRule="auto"/>
    </w:pPr>
    <w:rPr>
      <w:color w:val="404040"/>
    </w:rPr>
    <w:tblPr/>
  </w:style>
  <w:style w:type="table" w:styleId="912">
    <w:name w:val="Lined - Accent 4"/>
    <w:basedOn w:val="748"/>
    <w:next w:val="912"/>
    <w:link w:val="737"/>
    <w:uiPriority w:val="99"/>
    <w:qFormat/>
    <w:pPr>
      <w:spacing w:after="0" w:line="240" w:lineRule="auto"/>
    </w:pPr>
    <w:rPr>
      <w:color w:val="404040"/>
    </w:rPr>
    <w:tblPr/>
  </w:style>
  <w:style w:type="table" w:styleId="913">
    <w:name w:val="Lined - Accent 5"/>
    <w:basedOn w:val="748"/>
    <w:next w:val="913"/>
    <w:link w:val="737"/>
    <w:uiPriority w:val="99"/>
    <w:qFormat/>
    <w:pPr>
      <w:spacing w:after="0" w:line="240" w:lineRule="auto"/>
    </w:pPr>
    <w:rPr>
      <w:color w:val="404040"/>
    </w:rPr>
    <w:tblPr/>
  </w:style>
  <w:style w:type="table" w:styleId="914">
    <w:name w:val="Lined - Accent 6"/>
    <w:basedOn w:val="748"/>
    <w:next w:val="914"/>
    <w:link w:val="737"/>
    <w:uiPriority w:val="99"/>
    <w:qFormat/>
    <w:pPr>
      <w:spacing w:after="0" w:line="240" w:lineRule="auto"/>
    </w:pPr>
    <w:rPr>
      <w:color w:val="404040"/>
    </w:rPr>
    <w:tblPr/>
  </w:style>
  <w:style w:type="table" w:styleId="915">
    <w:name w:val="Bordered &amp; Lined - Accent"/>
    <w:basedOn w:val="748"/>
    <w:next w:val="915"/>
    <w:link w:val="737"/>
    <w:uiPriority w:val="99"/>
    <w:qFormat/>
    <w:pPr>
      <w:spacing w:after="0" w:line="240" w:lineRule="auto"/>
    </w:pPr>
    <w:rPr>
      <w:color w:val="404040"/>
    </w:rPr>
    <w:tblPr/>
  </w:style>
  <w:style w:type="table" w:styleId="916">
    <w:name w:val="Bordered &amp; Lined - Accent 1"/>
    <w:basedOn w:val="748"/>
    <w:next w:val="916"/>
    <w:link w:val="737"/>
    <w:uiPriority w:val="99"/>
    <w:qFormat/>
    <w:pPr>
      <w:spacing w:after="0" w:line="240" w:lineRule="auto"/>
    </w:pPr>
    <w:rPr>
      <w:color w:val="404040"/>
    </w:rPr>
    <w:tblPr/>
  </w:style>
  <w:style w:type="table" w:styleId="917">
    <w:name w:val="Bordered &amp; Lined - Accent 2"/>
    <w:basedOn w:val="748"/>
    <w:next w:val="917"/>
    <w:link w:val="737"/>
    <w:uiPriority w:val="99"/>
    <w:qFormat/>
    <w:pPr>
      <w:spacing w:after="0" w:line="240" w:lineRule="auto"/>
    </w:pPr>
    <w:rPr>
      <w:color w:val="404040"/>
    </w:rPr>
    <w:tblPr/>
  </w:style>
  <w:style w:type="table" w:styleId="918">
    <w:name w:val="Bordered &amp; Lined - Accent 3"/>
    <w:basedOn w:val="748"/>
    <w:next w:val="918"/>
    <w:link w:val="737"/>
    <w:uiPriority w:val="99"/>
    <w:qFormat/>
    <w:pPr>
      <w:spacing w:after="0" w:line="240" w:lineRule="auto"/>
    </w:pPr>
    <w:rPr>
      <w:color w:val="404040"/>
    </w:rPr>
    <w:tblPr/>
  </w:style>
  <w:style w:type="table" w:styleId="919">
    <w:name w:val="Bordered &amp; Lined - Accent 4"/>
    <w:basedOn w:val="748"/>
    <w:next w:val="919"/>
    <w:link w:val="737"/>
    <w:uiPriority w:val="99"/>
    <w:qFormat/>
    <w:pPr>
      <w:spacing w:after="0" w:line="240" w:lineRule="auto"/>
    </w:pPr>
    <w:rPr>
      <w:color w:val="404040"/>
    </w:rPr>
    <w:tblPr/>
  </w:style>
  <w:style w:type="table" w:styleId="920">
    <w:name w:val="Bordered &amp; Lined - Accent 5"/>
    <w:basedOn w:val="748"/>
    <w:next w:val="920"/>
    <w:link w:val="737"/>
    <w:uiPriority w:val="99"/>
    <w:qFormat/>
    <w:pPr>
      <w:spacing w:after="0" w:line="240" w:lineRule="auto"/>
    </w:pPr>
    <w:rPr>
      <w:color w:val="404040"/>
    </w:rPr>
    <w:tblPr/>
  </w:style>
  <w:style w:type="table" w:styleId="921">
    <w:name w:val="Bordered &amp; Lined - Accent 6"/>
    <w:basedOn w:val="748"/>
    <w:next w:val="921"/>
    <w:link w:val="737"/>
    <w:uiPriority w:val="99"/>
    <w:qFormat/>
    <w:pPr>
      <w:spacing w:after="0" w:line="240" w:lineRule="auto"/>
    </w:pPr>
    <w:rPr>
      <w:color w:val="404040"/>
    </w:rPr>
    <w:tblPr/>
  </w:style>
  <w:style w:type="table" w:styleId="922">
    <w:name w:val="Bordered"/>
    <w:basedOn w:val="748"/>
    <w:next w:val="922"/>
    <w:link w:val="737"/>
    <w:uiPriority w:val="99"/>
    <w:qFormat/>
    <w:pPr>
      <w:spacing w:after="0" w:line="240" w:lineRule="auto"/>
    </w:pPr>
    <w:tblPr/>
  </w:style>
  <w:style w:type="table" w:styleId="923">
    <w:name w:val="Bordered - Accent 1"/>
    <w:basedOn w:val="748"/>
    <w:next w:val="923"/>
    <w:link w:val="737"/>
    <w:uiPriority w:val="99"/>
    <w:qFormat/>
    <w:pPr>
      <w:spacing w:after="0" w:line="240" w:lineRule="auto"/>
    </w:pPr>
    <w:tblPr/>
  </w:style>
  <w:style w:type="table" w:styleId="924">
    <w:name w:val="Bordered - Accent 2"/>
    <w:basedOn w:val="748"/>
    <w:next w:val="924"/>
    <w:link w:val="737"/>
    <w:uiPriority w:val="99"/>
    <w:qFormat/>
    <w:pPr>
      <w:spacing w:after="0" w:line="240" w:lineRule="auto"/>
    </w:pPr>
    <w:tblPr/>
  </w:style>
  <w:style w:type="table" w:styleId="925">
    <w:name w:val="Bordered - Accent 3"/>
    <w:basedOn w:val="748"/>
    <w:next w:val="925"/>
    <w:link w:val="737"/>
    <w:uiPriority w:val="99"/>
    <w:qFormat/>
    <w:pPr>
      <w:spacing w:after="0" w:line="240" w:lineRule="auto"/>
    </w:pPr>
    <w:tblPr/>
  </w:style>
  <w:style w:type="table" w:styleId="926">
    <w:name w:val="Bordered - Accent 4"/>
    <w:basedOn w:val="748"/>
    <w:next w:val="926"/>
    <w:link w:val="737"/>
    <w:uiPriority w:val="99"/>
    <w:qFormat/>
    <w:pPr>
      <w:spacing w:after="0" w:line="240" w:lineRule="auto"/>
    </w:pPr>
    <w:tblPr/>
  </w:style>
  <w:style w:type="table" w:styleId="927">
    <w:name w:val="Bordered - Accent 5"/>
    <w:basedOn w:val="748"/>
    <w:next w:val="927"/>
    <w:link w:val="737"/>
    <w:uiPriority w:val="99"/>
    <w:qFormat/>
    <w:pPr>
      <w:spacing w:after="0" w:line="240" w:lineRule="auto"/>
    </w:pPr>
    <w:tblPr/>
  </w:style>
  <w:style w:type="table" w:styleId="928">
    <w:name w:val="Bordered - Accent 6"/>
    <w:basedOn w:val="748"/>
    <w:next w:val="928"/>
    <w:link w:val="737"/>
    <w:uiPriority w:val="99"/>
    <w:qFormat/>
    <w:pPr>
      <w:spacing w:after="0" w:line="240" w:lineRule="auto"/>
    </w:pPr>
    <w:tblPr/>
  </w:style>
  <w:style w:type="paragraph" w:styleId="929">
    <w:name w:val="TOC Heading"/>
    <w:next w:val="929"/>
    <w:link w:val="737"/>
    <w:uiPriority w:val="39"/>
    <w:unhideWhenUsed/>
    <w:qFormat/>
    <w:rPr>
      <w:rFonts w:ascii="Calibri" w:hAnsi="Calibri" w:eastAsia="Arial" w:cs="Times New Roman"/>
    </w:rPr>
  </w:style>
  <w:style w:type="paragraph" w:styleId="930">
    <w:name w:val="普通正文"/>
    <w:basedOn w:val="737"/>
    <w:next w:val="930"/>
    <w:link w:val="737"/>
    <w:qFormat/>
    <w:pPr>
      <w:ind w:firstLine="480"/>
      <w:jc w:val="left"/>
      <w:spacing w:before="120" w:after="120" w:line="360" w:lineRule="auto"/>
    </w:pPr>
    <w:rPr>
      <w:rFonts w:ascii="Arial" w:hAnsi="Arial" w:eastAsia="宋体" w:cs="Times New Roman"/>
      <w:sz w:val="24"/>
      <w:szCs w:val="24"/>
    </w:rPr>
  </w:style>
  <w:style w:type="paragraph" w:styleId="931">
    <w:name w:val="索引 41"/>
    <w:basedOn w:val="737"/>
    <w:next w:val="737"/>
    <w:link w:val="737"/>
    <w:semiHidden/>
    <w:qFormat/>
    <w:pPr>
      <w:ind w:left="1260"/>
    </w:pPr>
    <w:rPr>
      <w:rFonts w:ascii="Calibri" w:hAnsi="Calibri" w:eastAsia="Calibri" w:cs="宋体"/>
      <w:sz w:val="20"/>
      <w:lang w:val="zh-CN"/>
    </w:rPr>
  </w:style>
  <w:style w:type="table" w:styleId="932">
    <w:name w:val="Table Normal"/>
    <w:next w:val="932"/>
    <w:link w:val="737"/>
    <w:qFormat/>
    <w:tblPr/>
  </w:style>
  <w:style w:type="paragraph" w:styleId="933">
    <w:name w:val="Table Paragraph"/>
    <w:basedOn w:val="737"/>
    <w:next w:val="933"/>
    <w:link w:val="737"/>
    <w:uiPriority w:val="1"/>
    <w:qFormat/>
    <w:pPr>
      <w:jc w:val="left"/>
    </w:pPr>
    <w:rPr>
      <w:rFonts w:ascii="宋体" w:hAnsi="宋体" w:eastAsia="宋体" w:cs="宋体"/>
      <w:sz w:val="22"/>
      <w:szCs w:val="22"/>
      <w:lang w:val="zh-CN" w:bidi="zh-CN"/>
    </w:rPr>
  </w:style>
  <w:style w:type="paragraph" w:styleId="934">
    <w:name w:val="正文文本12"/>
    <w:basedOn w:val="737"/>
    <w:next w:val="934"/>
    <w:link w:val="737"/>
    <w:uiPriority w:val="1"/>
    <w:qFormat/>
    <w:pPr>
      <w:ind w:left="120"/>
    </w:pPr>
    <w:rPr>
      <w:rFonts w:ascii="宋体" w:hAnsi="宋体" w:eastAsia="宋体" w:cs="宋体"/>
      <w:sz w:val="21"/>
      <w:szCs w:val="21"/>
      <w:lang w:val="zh-CN" w:eastAsia="zh-CN" w:bidi="zh-CN"/>
    </w:rPr>
  </w:style>
  <w:style w:type="paragraph" w:styleId="935">
    <w:name w:val="正文文本 211"/>
    <w:basedOn w:val="737"/>
    <w:next w:val="935"/>
    <w:link w:val="737"/>
    <w:uiPriority w:val="99"/>
    <w:qFormat/>
    <w:pPr>
      <w:jc w:val="center"/>
    </w:pPr>
    <w:rPr>
      <w:b/>
      <w:bCs/>
      <w:sz w:val="20"/>
      <w:szCs w:val="20"/>
    </w:rPr>
  </w:style>
  <w:style w:type="paragraph" w:styleId="936">
    <w:name w:val="Char"/>
    <w:basedOn w:val="737"/>
    <w:next w:val="936"/>
    <w:link w:val="737"/>
    <w:qFormat/>
    <w:pPr>
      <w:ind w:firstLine="200"/>
      <w:tabs>
        <w:tab w:val="left" w:pos="360" w:leader="none"/>
      </w:tabs>
    </w:pPr>
    <w:rPr>
      <w:rFonts w:ascii="Times New Roman" w:hAnsi="Times New Roman" w:eastAsia="宋体" w:cs="Times New Roman"/>
      <w:sz w:val="28"/>
      <w:szCs w:val="30"/>
    </w:rPr>
  </w:style>
  <w:style w:type="paragraph" w:styleId="937">
    <w:name w:val="正文文本1"/>
    <w:basedOn w:val="737"/>
    <w:next w:val="737"/>
    <w:link w:val="737"/>
    <w:semiHidden/>
    <w:qFormat/>
    <w:rPr>
      <w:rFonts w:ascii="Arial" w:hAnsi="Arial" w:eastAsia="Arial" w:cs="Arial"/>
      <w:sz w:val="21"/>
      <w:szCs w:val="21"/>
      <w:lang w:val="en-US" w:eastAsia="en-US" w:bidi="ar-SA"/>
    </w:rPr>
  </w:style>
  <w:style w:type="paragraph" w:styleId="938">
    <w:name w:val="Normal (Web)"/>
    <w:next w:val="938"/>
    <w:link w:val="737"/>
    <w:qFormat/>
    <w:pPr>
      <w:contextualSpacing w:val="0"/>
      <w:ind w:left="0" w:right="0" w:firstLine="0"/>
      <w:jc w:val="left"/>
      <w:keepLines w:val="0"/>
      <w:keepNext w:val="0"/>
      <w:pageBreakBefore w:val="0"/>
      <w:spacing w:before="100" w:beforeAutospacing="1" w:after="100" w:afterAutospacing="1"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Pr>
      <w:rFonts w:ascii="Calibri" w:hAnsi="Calibri" w:eastAsia="Arial" w:cs="Times New Roman"/>
      <w:color w:val="000000"/>
      <w:spacing w:val="0"/>
      <w:position w:val="0"/>
      <w:sz w:val="24"/>
      <w:szCs w:val="24"/>
      <w:highlight w:val="none"/>
      <w:u w:val="none"/>
      <w:vertAlign w:val="baseline"/>
      <w:rtl w:val="0"/>
      <w:cs w:val="0"/>
      <w:lang w:val="en-US" w:eastAsia="zh-CN" w:bidi="ar"/>
    </w:rPr>
  </w:style>
  <w:style w:type="character" w:styleId="939">
    <w:name w:val="Strong1"/>
    <w:next w:val="939"/>
    <w:link w:val="737"/>
    <w:qFormat/>
    <w:rPr>
      <w:b/>
    </w:rPr>
  </w:style>
  <w:style w:type="character" w:styleId="940">
    <w:name w:val="Emphasis1"/>
    <w:next w:val="940"/>
    <w:link w:val="737"/>
    <w:qFormat/>
    <w:rPr>
      <w:i/>
    </w:rPr>
  </w:style>
  <w:style w:type="character" w:styleId="941" w:default="1">
    <w:name w:val="Default Paragraph Font"/>
    <w:uiPriority w:val="1"/>
    <w:semiHidden/>
    <w:unhideWhenUsed/>
  </w:style>
  <w:style w:type="numbering" w:styleId="942" w:default="1">
    <w:name w:val="No List"/>
    <w:uiPriority w:val="99"/>
    <w:semiHidden/>
    <w:unhideWhenUsed/>
  </w:style>
  <w:style w:type="table" w:styleId="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林赵霖</cp:lastModifiedBy>
  <cp:revision>8</cp:revision>
  <dcterms:created xsi:type="dcterms:W3CDTF">2026-04-07T03:02:00Z</dcterms:created>
  <dcterms:modified xsi:type="dcterms:W3CDTF">2026-07-15T00:30:36Z</dcterms:modified>
</cp:coreProperties>
</file>