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B98F6">
      <w:pPr>
        <w:outlineLvl w:val="9"/>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 </w:t>
      </w:r>
    </w:p>
    <w:p w14:paraId="247E2FCD">
      <w:pPr>
        <w:pStyle w:val="4"/>
        <w:outlineLvl w:val="9"/>
        <w:rPr>
          <w:rFonts w:hint="eastAsia" w:ascii="宋体" w:hAnsi="宋体" w:eastAsia="宋体" w:cs="宋体"/>
          <w:highlight w:val="none"/>
          <w:lang w:eastAsia="zh-CN"/>
        </w:rPr>
      </w:pPr>
    </w:p>
    <w:p w14:paraId="2011340D">
      <w:pPr>
        <w:outlineLvl w:val="9"/>
        <w:rPr>
          <w:rFonts w:hint="eastAsia" w:ascii="宋体" w:hAnsi="宋体" w:eastAsia="宋体" w:cs="宋体"/>
          <w:sz w:val="20"/>
          <w:szCs w:val="20"/>
          <w:highlight w:val="none"/>
          <w:lang w:eastAsia="zh-CN"/>
        </w:rPr>
      </w:pPr>
    </w:p>
    <w:p w14:paraId="4FF5A0EF">
      <w:pPr>
        <w:outlineLvl w:val="9"/>
        <w:rPr>
          <w:rFonts w:hint="eastAsia" w:ascii="宋体" w:hAnsi="宋体" w:eastAsia="宋体" w:cs="宋体"/>
          <w:sz w:val="20"/>
          <w:szCs w:val="20"/>
          <w:highlight w:val="none"/>
          <w:lang w:eastAsia="zh-CN"/>
        </w:rPr>
      </w:pPr>
    </w:p>
    <w:p w14:paraId="4409ECC0">
      <w:pPr>
        <w:outlineLvl w:val="9"/>
        <w:rPr>
          <w:rFonts w:hint="eastAsia" w:ascii="宋体" w:hAnsi="宋体" w:eastAsia="宋体" w:cs="宋体"/>
          <w:sz w:val="20"/>
          <w:szCs w:val="20"/>
          <w:highlight w:val="none"/>
          <w:lang w:eastAsia="zh-CN"/>
        </w:rPr>
      </w:pPr>
    </w:p>
    <w:p w14:paraId="72DC3E3E">
      <w:pPr>
        <w:outlineLvl w:val="9"/>
        <w:rPr>
          <w:rFonts w:hint="eastAsia" w:ascii="宋体" w:hAnsi="宋体" w:eastAsia="宋体" w:cs="宋体"/>
          <w:sz w:val="20"/>
          <w:szCs w:val="20"/>
          <w:highlight w:val="none"/>
          <w:lang w:eastAsia="zh-CN"/>
        </w:rPr>
      </w:pPr>
    </w:p>
    <w:p w14:paraId="43994DEC">
      <w:pPr>
        <w:spacing w:before="5"/>
        <w:outlineLvl w:val="9"/>
        <w:rPr>
          <w:rFonts w:hint="eastAsia" w:ascii="宋体" w:hAnsi="宋体" w:eastAsia="宋体" w:cs="宋体"/>
          <w:sz w:val="29"/>
          <w:szCs w:val="29"/>
          <w:highlight w:val="none"/>
          <w:lang w:eastAsia="zh-CN"/>
        </w:rPr>
      </w:pPr>
    </w:p>
    <w:p w14:paraId="6A17D8C3">
      <w:pPr>
        <w:ind w:left="1572" w:right="1933"/>
        <w:jc w:val="center"/>
        <w:outlineLvl w:val="9"/>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t>竞争性磋商文件</w:t>
      </w:r>
    </w:p>
    <w:p w14:paraId="1176F5E8">
      <w:pPr>
        <w:spacing w:before="9"/>
        <w:jc w:val="center"/>
        <w:outlineLvl w:val="9"/>
        <w:rPr>
          <w:rFonts w:hint="eastAsia" w:ascii="宋体" w:hAnsi="宋体" w:eastAsia="宋体" w:cs="宋体"/>
          <w:sz w:val="52"/>
          <w:szCs w:val="52"/>
          <w:highlight w:val="none"/>
          <w:lang w:eastAsia="zh-CN"/>
        </w:rPr>
      </w:pPr>
    </w:p>
    <w:p w14:paraId="494F9F2B">
      <w:pPr>
        <w:spacing w:before="9"/>
        <w:jc w:val="center"/>
        <w:outlineLvl w:val="9"/>
        <w:rPr>
          <w:rFonts w:hint="eastAsia" w:ascii="宋体" w:hAnsi="宋体" w:eastAsia="宋体" w:cs="宋体"/>
          <w:sz w:val="52"/>
          <w:szCs w:val="52"/>
          <w:highlight w:val="none"/>
          <w:lang w:eastAsia="zh-CN"/>
        </w:rPr>
      </w:pPr>
      <w:r>
        <w:rPr>
          <w:rFonts w:hint="eastAsia" w:ascii="宋体" w:hAnsi="宋体" w:eastAsia="宋体" w:cs="宋体"/>
          <w:sz w:val="52"/>
          <w:szCs w:val="52"/>
          <w:highlight w:val="none"/>
          <w:lang w:eastAsia="zh-CN"/>
        </w:rPr>
        <w:t>（服务类）</w:t>
      </w:r>
    </w:p>
    <w:p w14:paraId="35FCA7CF">
      <w:pPr>
        <w:ind w:left="698"/>
        <w:outlineLvl w:val="9"/>
        <w:rPr>
          <w:rFonts w:hint="eastAsia" w:ascii="宋体" w:hAnsi="宋体" w:eastAsia="宋体" w:cs="宋体"/>
          <w:b/>
          <w:bCs/>
          <w:highlight w:val="none"/>
          <w:lang w:eastAsia="zh-CN"/>
        </w:rPr>
      </w:pPr>
    </w:p>
    <w:p w14:paraId="74E0CC2F">
      <w:pPr>
        <w:ind w:left="698"/>
        <w:outlineLvl w:val="9"/>
        <w:rPr>
          <w:rFonts w:hint="eastAsia" w:ascii="宋体" w:hAnsi="宋体" w:eastAsia="宋体" w:cs="宋体"/>
          <w:b/>
          <w:bCs/>
          <w:highlight w:val="none"/>
          <w:lang w:eastAsia="zh-CN"/>
        </w:rPr>
      </w:pPr>
    </w:p>
    <w:p w14:paraId="6343D02D">
      <w:pPr>
        <w:pStyle w:val="49"/>
        <w:ind w:left="440"/>
        <w:outlineLvl w:val="9"/>
        <w:rPr>
          <w:rFonts w:hint="eastAsia" w:ascii="宋体" w:hAnsi="宋体" w:eastAsia="宋体" w:cs="宋体"/>
          <w:b/>
          <w:bCs/>
          <w:highlight w:val="none"/>
          <w:lang w:eastAsia="zh-CN"/>
        </w:rPr>
      </w:pPr>
    </w:p>
    <w:p w14:paraId="79F2502F">
      <w:pPr>
        <w:outlineLvl w:val="9"/>
        <w:rPr>
          <w:rFonts w:hint="eastAsia" w:ascii="宋体" w:hAnsi="宋体" w:eastAsia="宋体" w:cs="宋体"/>
          <w:highlight w:val="none"/>
          <w:lang w:eastAsia="zh-CN"/>
        </w:rPr>
      </w:pPr>
    </w:p>
    <w:p w14:paraId="774CCB55">
      <w:pPr>
        <w:ind w:left="2058" w:hanging="1343"/>
        <w:outlineLvl w:val="9"/>
        <w:rPr>
          <w:rFonts w:hint="eastAsia" w:ascii="宋体" w:hAnsi="宋体" w:eastAsia="宋体" w:cs="宋体"/>
          <w:b/>
          <w:bCs/>
          <w:spacing w:val="5"/>
          <w:sz w:val="32"/>
          <w:szCs w:val="32"/>
          <w:highlight w:val="none"/>
          <w:lang w:eastAsia="zh-CN"/>
        </w:rPr>
      </w:pPr>
    </w:p>
    <w:p w14:paraId="0DCA1338">
      <w:pPr>
        <w:pStyle w:val="210"/>
        <w:outlineLvl w:val="9"/>
        <w:rPr>
          <w:rFonts w:hint="eastAsia" w:ascii="宋体" w:hAnsi="宋体" w:eastAsia="宋体" w:cs="宋体"/>
          <w:highlight w:val="none"/>
        </w:rPr>
      </w:pPr>
    </w:p>
    <w:p w14:paraId="7D45F1A7">
      <w:pPr>
        <w:ind w:left="698"/>
        <w:outlineLvl w:val="9"/>
        <w:rPr>
          <w:rFonts w:hint="eastAsia" w:ascii="宋体" w:hAnsi="宋体" w:eastAsia="宋体" w:cs="宋体"/>
          <w:b/>
          <w:bCs/>
          <w:spacing w:val="5"/>
          <w:sz w:val="36"/>
          <w:szCs w:val="36"/>
          <w:highlight w:val="none"/>
          <w:lang w:eastAsia="zh-CN"/>
        </w:rPr>
      </w:pPr>
      <w:r>
        <w:rPr>
          <w:rFonts w:hint="eastAsia" w:ascii="宋体" w:hAnsi="宋体" w:eastAsia="宋体" w:cs="宋体"/>
          <w:b/>
          <w:bCs/>
          <w:spacing w:val="5"/>
          <w:sz w:val="36"/>
          <w:szCs w:val="36"/>
          <w:highlight w:val="none"/>
          <w:lang w:eastAsia="zh-CN"/>
        </w:rPr>
        <w:t>项目编</w:t>
      </w:r>
      <w:r>
        <w:rPr>
          <w:rFonts w:hint="eastAsia" w:ascii="宋体" w:hAnsi="宋体" w:eastAsia="宋体" w:cs="宋体"/>
          <w:b/>
          <w:bCs/>
          <w:spacing w:val="5"/>
          <w:sz w:val="36"/>
          <w:szCs w:val="36"/>
          <w:highlight w:val="none"/>
          <w:lang w:eastAsia="zh-CN"/>
        </w:rPr>
        <w:t>号：</w:t>
      </w:r>
      <w:r>
        <w:rPr>
          <w:rFonts w:hint="eastAsia" w:ascii="宋体" w:hAnsi="宋体" w:eastAsia="宋体" w:cs="宋体"/>
          <w:b/>
          <w:bCs/>
          <w:spacing w:val="5"/>
          <w:sz w:val="36"/>
          <w:szCs w:val="36"/>
          <w:highlight w:val="none"/>
          <w:lang w:eastAsia="zh-CN"/>
        </w:rPr>
        <w:t>JSZC-320100-NJGC-C2026-0009</w:t>
      </w:r>
    </w:p>
    <w:p w14:paraId="17BE99CA">
      <w:pPr>
        <w:ind w:left="698"/>
        <w:outlineLvl w:val="9"/>
        <w:rPr>
          <w:rFonts w:hint="eastAsia" w:ascii="宋体" w:hAnsi="宋体" w:eastAsia="宋体" w:cs="宋体"/>
          <w:b/>
          <w:bCs/>
          <w:highlight w:val="none"/>
          <w:lang w:eastAsia="zh-CN"/>
        </w:rPr>
      </w:pPr>
      <w:r>
        <w:rPr>
          <w:rFonts w:hint="eastAsia" w:ascii="宋体" w:hAnsi="宋体" w:eastAsia="宋体" w:cs="宋体"/>
          <w:b/>
          <w:bCs/>
          <w:spacing w:val="5"/>
          <w:sz w:val="36"/>
          <w:szCs w:val="36"/>
          <w:highlight w:val="none"/>
          <w:lang w:eastAsia="zh-CN"/>
        </w:rPr>
        <w:t>项目名称：2026年度南京市高标准农田建设工程市级质量抽检</w:t>
      </w:r>
    </w:p>
    <w:p w14:paraId="25FF07B2">
      <w:pPr>
        <w:outlineLvl w:val="9"/>
        <w:rPr>
          <w:rFonts w:hint="eastAsia" w:ascii="宋体" w:hAnsi="宋体" w:eastAsia="宋体" w:cs="宋体"/>
          <w:b/>
          <w:bCs/>
          <w:sz w:val="32"/>
          <w:szCs w:val="32"/>
          <w:highlight w:val="none"/>
          <w:lang w:eastAsia="zh-CN"/>
        </w:rPr>
      </w:pPr>
    </w:p>
    <w:p w14:paraId="1F8DF2C4">
      <w:pPr>
        <w:outlineLvl w:val="9"/>
        <w:rPr>
          <w:rFonts w:hint="eastAsia" w:ascii="宋体" w:hAnsi="宋体" w:eastAsia="宋体" w:cs="宋体"/>
          <w:b/>
          <w:bCs/>
          <w:sz w:val="32"/>
          <w:szCs w:val="32"/>
          <w:highlight w:val="none"/>
          <w:lang w:eastAsia="zh-CN"/>
        </w:rPr>
      </w:pPr>
    </w:p>
    <w:p w14:paraId="17C97068">
      <w:pPr>
        <w:pStyle w:val="239"/>
        <w:spacing w:line="240" w:lineRule="auto"/>
        <w:ind w:firstLine="643"/>
        <w:outlineLvl w:val="9"/>
        <w:rPr>
          <w:rFonts w:hint="eastAsia" w:ascii="宋体" w:hAnsi="宋体" w:eastAsia="宋体" w:cs="宋体"/>
          <w:b/>
          <w:bCs/>
          <w:sz w:val="32"/>
          <w:szCs w:val="32"/>
          <w:highlight w:val="none"/>
          <w:lang w:eastAsia="zh-CN"/>
        </w:rPr>
      </w:pPr>
    </w:p>
    <w:p w14:paraId="4FA3E0EC">
      <w:pPr>
        <w:pStyle w:val="239"/>
        <w:spacing w:line="240" w:lineRule="auto"/>
        <w:ind w:firstLine="643"/>
        <w:outlineLvl w:val="9"/>
        <w:rPr>
          <w:rFonts w:hint="eastAsia" w:ascii="宋体" w:hAnsi="宋体" w:eastAsia="宋体" w:cs="宋体"/>
          <w:b/>
          <w:bCs/>
          <w:sz w:val="32"/>
          <w:szCs w:val="32"/>
          <w:highlight w:val="none"/>
          <w:lang w:eastAsia="zh-CN"/>
        </w:rPr>
      </w:pPr>
    </w:p>
    <w:p w14:paraId="500B8940">
      <w:pPr>
        <w:pStyle w:val="239"/>
        <w:spacing w:line="240" w:lineRule="auto"/>
        <w:ind w:firstLine="643"/>
        <w:outlineLvl w:val="9"/>
        <w:rPr>
          <w:rFonts w:hint="eastAsia" w:ascii="宋体" w:hAnsi="宋体" w:eastAsia="宋体" w:cs="宋体"/>
          <w:b/>
          <w:bCs/>
          <w:sz w:val="32"/>
          <w:szCs w:val="32"/>
          <w:highlight w:val="none"/>
          <w:lang w:eastAsia="zh-CN"/>
        </w:rPr>
      </w:pPr>
    </w:p>
    <w:p w14:paraId="235588B7">
      <w:pPr>
        <w:pStyle w:val="239"/>
        <w:spacing w:line="240" w:lineRule="auto"/>
        <w:ind w:firstLine="643"/>
        <w:outlineLvl w:val="9"/>
        <w:rPr>
          <w:rFonts w:hint="eastAsia" w:ascii="宋体" w:hAnsi="宋体" w:eastAsia="宋体" w:cs="宋体"/>
          <w:b/>
          <w:bCs/>
          <w:sz w:val="32"/>
          <w:szCs w:val="32"/>
          <w:highlight w:val="none"/>
          <w:lang w:eastAsia="zh-CN"/>
        </w:rPr>
      </w:pPr>
    </w:p>
    <w:p w14:paraId="53467081">
      <w:pPr>
        <w:pStyle w:val="239"/>
        <w:spacing w:line="240" w:lineRule="auto"/>
        <w:ind w:firstLine="643"/>
        <w:outlineLvl w:val="9"/>
        <w:rPr>
          <w:rFonts w:hint="eastAsia" w:ascii="宋体" w:hAnsi="宋体" w:eastAsia="宋体" w:cs="宋体"/>
          <w:b/>
          <w:bCs/>
          <w:sz w:val="32"/>
          <w:szCs w:val="32"/>
          <w:highlight w:val="none"/>
          <w:lang w:eastAsia="zh-CN"/>
        </w:rPr>
      </w:pPr>
    </w:p>
    <w:p w14:paraId="1E53E5AC">
      <w:pPr>
        <w:pStyle w:val="239"/>
        <w:spacing w:line="240" w:lineRule="auto"/>
        <w:ind w:firstLine="643"/>
        <w:outlineLvl w:val="9"/>
        <w:rPr>
          <w:rFonts w:hint="eastAsia" w:ascii="宋体" w:hAnsi="宋体" w:eastAsia="宋体" w:cs="宋体"/>
          <w:b/>
          <w:bCs/>
          <w:sz w:val="32"/>
          <w:szCs w:val="32"/>
          <w:highlight w:val="none"/>
          <w:lang w:eastAsia="zh-CN"/>
        </w:rPr>
      </w:pPr>
    </w:p>
    <w:p w14:paraId="0BCAF9C2">
      <w:pPr>
        <w:ind w:left="698"/>
        <w:outlineLvl w:val="9"/>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采 购 人：南京市耕地质量保护站</w:t>
      </w:r>
    </w:p>
    <w:p w14:paraId="6059D737">
      <w:pPr>
        <w:ind w:firstLine="2168"/>
        <w:outlineLvl w:val="9"/>
        <w:rPr>
          <w:rFonts w:hint="eastAsia" w:ascii="宋体" w:hAnsi="宋体" w:eastAsia="宋体" w:cs="宋体"/>
          <w:b/>
          <w:bCs/>
          <w:sz w:val="36"/>
          <w:szCs w:val="36"/>
          <w:highlight w:val="none"/>
          <w:lang w:eastAsia="zh-CN"/>
        </w:rPr>
      </w:pPr>
    </w:p>
    <w:p w14:paraId="51AE5E4B">
      <w:pPr>
        <w:ind w:left="698"/>
        <w:outlineLvl w:val="9"/>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采购代理机构：南京建涵工程咨询有限公司</w:t>
      </w:r>
    </w:p>
    <w:p w14:paraId="07CDC69D">
      <w:pPr>
        <w:outlineLvl w:val="9"/>
        <w:rPr>
          <w:rFonts w:hint="eastAsia" w:ascii="宋体" w:hAnsi="宋体" w:eastAsia="宋体" w:cs="宋体"/>
          <w:sz w:val="32"/>
          <w:szCs w:val="32"/>
          <w:highlight w:val="none"/>
          <w:lang w:eastAsia="zh-CN"/>
        </w:rPr>
      </w:pPr>
    </w:p>
    <w:p w14:paraId="5F1D6908">
      <w:pPr>
        <w:ind w:left="1572" w:right="1933"/>
        <w:jc w:val="center"/>
        <w:outlineLvl w:val="9"/>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t>二○二六年</w:t>
      </w:r>
      <w:r>
        <w:rPr>
          <w:rFonts w:hint="eastAsia" w:ascii="宋体" w:hAnsi="宋体" w:eastAsia="宋体" w:cs="宋体"/>
          <w:sz w:val="36"/>
          <w:szCs w:val="36"/>
          <w:highlight w:val="none"/>
          <w:lang w:val="en-US" w:eastAsia="zh-CN"/>
        </w:rPr>
        <w:t>七</w:t>
      </w:r>
      <w:r>
        <w:rPr>
          <w:rFonts w:hint="eastAsia" w:ascii="宋体" w:hAnsi="宋体" w:eastAsia="宋体" w:cs="宋体"/>
          <w:sz w:val="36"/>
          <w:szCs w:val="36"/>
          <w:highlight w:val="none"/>
          <w:lang w:eastAsia="zh-CN"/>
        </w:rPr>
        <w:t>月</w:t>
      </w:r>
    </w:p>
    <w:p w14:paraId="05F468E6">
      <w:pPr>
        <w:jc w:val="center"/>
        <w:outlineLvl w:val="9"/>
        <w:rPr>
          <w:rFonts w:hint="eastAsia" w:ascii="宋体" w:hAnsi="宋体" w:eastAsia="宋体" w:cs="宋体"/>
          <w:sz w:val="36"/>
          <w:szCs w:val="36"/>
          <w:highlight w:val="none"/>
          <w:lang w:eastAsia="zh-CN"/>
        </w:rPr>
      </w:pPr>
    </w:p>
    <w:p w14:paraId="534A3546">
      <w:pPr>
        <w:pStyle w:val="49"/>
        <w:ind w:left="440"/>
        <w:outlineLvl w:val="9"/>
        <w:rPr>
          <w:rFonts w:hint="eastAsia" w:ascii="宋体" w:hAnsi="宋体" w:eastAsia="宋体" w:cs="宋体"/>
          <w:sz w:val="36"/>
          <w:szCs w:val="36"/>
          <w:highlight w:val="none"/>
          <w:lang w:eastAsia="zh-CN"/>
        </w:rPr>
      </w:pPr>
    </w:p>
    <w:p w14:paraId="48444D5F">
      <w:pPr>
        <w:outlineLvl w:val="9"/>
        <w:rPr>
          <w:rFonts w:hint="eastAsia" w:ascii="宋体" w:hAnsi="宋体" w:eastAsia="宋体" w:cs="宋体"/>
          <w:highlight w:val="none"/>
          <w:lang w:eastAsia="zh-CN"/>
        </w:rPr>
      </w:pPr>
    </w:p>
    <w:p w14:paraId="59EB593F">
      <w:pPr>
        <w:pStyle w:val="49"/>
        <w:ind w:left="440"/>
        <w:jc w:val="center"/>
        <w:outlineLvl w:val="9"/>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t>目录</w:t>
      </w:r>
    </w:p>
    <w:p w14:paraId="66D95B01">
      <w:pPr>
        <w:pStyle w:val="34"/>
        <w:tabs>
          <w:tab w:val="right" w:leader="dot" w:pos="9540"/>
        </w:tabs>
        <w:rPr>
          <w:rFonts w:hint="eastAsia" w:ascii="宋体" w:hAnsi="宋体" w:eastAsia="宋体" w:cs="宋体"/>
          <w:highlight w:val="none"/>
        </w:rPr>
      </w:pPr>
      <w:r>
        <w:rPr>
          <w:rFonts w:hint="eastAsia" w:ascii="宋体" w:hAnsi="宋体" w:eastAsia="宋体" w:cs="宋体"/>
          <w:sz w:val="32"/>
          <w:szCs w:val="32"/>
          <w:highlight w:val="none"/>
          <w:lang w:eastAsia="zh-CN"/>
        </w:rPr>
        <w:fldChar w:fldCharType="begin"/>
      </w:r>
      <w:r>
        <w:rPr>
          <w:rFonts w:hint="eastAsia" w:ascii="宋体" w:hAnsi="宋体" w:eastAsia="宋体" w:cs="宋体"/>
          <w:sz w:val="32"/>
          <w:szCs w:val="32"/>
          <w:highlight w:val="none"/>
          <w:lang w:eastAsia="zh-CN"/>
        </w:rPr>
        <w:instrText xml:space="preserve">TOC \o "1-3" \h \u </w:instrText>
      </w:r>
      <w:r>
        <w:rPr>
          <w:rFonts w:hint="eastAsia" w:ascii="宋体" w:hAnsi="宋体" w:eastAsia="宋体" w:cs="宋体"/>
          <w:sz w:val="32"/>
          <w:szCs w:val="32"/>
          <w:highlight w:val="none"/>
          <w:lang w:eastAsia="zh-CN"/>
        </w:rPr>
        <w:fldChar w:fldCharType="separate"/>
      </w: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_Toc10217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8"/>
          <w:highlight w:val="none"/>
          <w:lang w:eastAsia="zh-CN"/>
        </w:rPr>
        <w:t>第一章 竞争性磋商公告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_Toc10217 \h </w:instrText>
      </w:r>
      <w:r>
        <w:rPr>
          <w:rFonts w:hint="eastAsia" w:ascii="宋体" w:hAnsi="宋体" w:eastAsia="宋体" w:cs="宋体"/>
          <w:highlight w:val="none"/>
        </w:rPr>
        <w:fldChar w:fldCharType="separate"/>
      </w:r>
      <w:r>
        <w:rPr>
          <w:rFonts w:hint="eastAsia" w:ascii="宋体" w:hAnsi="宋体" w:eastAsia="宋体" w:cs="宋体"/>
          <w:highlight w:val="none"/>
        </w:rPr>
        <w:t>2</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0156F8BC">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_Toc2931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一、项目基本情况</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_Toc2931 \h </w:instrText>
      </w:r>
      <w:r>
        <w:rPr>
          <w:rFonts w:hint="eastAsia" w:ascii="宋体" w:hAnsi="宋体" w:eastAsia="宋体" w:cs="宋体"/>
          <w:highlight w:val="none"/>
        </w:rPr>
        <w:fldChar w:fldCharType="separate"/>
      </w:r>
      <w:r>
        <w:rPr>
          <w:rFonts w:hint="eastAsia" w:ascii="宋体" w:hAnsi="宋体" w:eastAsia="宋体" w:cs="宋体"/>
          <w:highlight w:val="none"/>
        </w:rPr>
        <w:t>2</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35C5EABE">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_Toc31684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二、申请人的资格要求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_Toc31684 \h </w:instrText>
      </w:r>
      <w:r>
        <w:rPr>
          <w:rFonts w:hint="eastAsia" w:ascii="宋体" w:hAnsi="宋体" w:eastAsia="宋体" w:cs="宋体"/>
          <w:highlight w:val="none"/>
        </w:rPr>
        <w:fldChar w:fldCharType="separate"/>
      </w:r>
      <w:r>
        <w:rPr>
          <w:rFonts w:hint="eastAsia" w:ascii="宋体" w:hAnsi="宋体" w:eastAsia="宋体" w:cs="宋体"/>
          <w:highlight w:val="none"/>
        </w:rPr>
        <w:t>3</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3898A5E0">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_Toc8630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三、获取磋商采购文件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_Toc8630 \h </w:instrText>
      </w:r>
      <w:r>
        <w:rPr>
          <w:rFonts w:hint="eastAsia" w:ascii="宋体" w:hAnsi="宋体" w:eastAsia="宋体" w:cs="宋体"/>
          <w:highlight w:val="none"/>
        </w:rPr>
        <w:fldChar w:fldCharType="separate"/>
      </w:r>
      <w:r>
        <w:rPr>
          <w:rFonts w:hint="eastAsia" w:ascii="宋体" w:hAnsi="宋体" w:eastAsia="宋体" w:cs="宋体"/>
          <w:highlight w:val="none"/>
        </w:rPr>
        <w:t>3</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2B5ACACF">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_Toc13343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 xml:space="preserve">四、 </w:t>
      </w:r>
      <w:r>
        <w:rPr>
          <w:rFonts w:hint="eastAsia" w:ascii="宋体" w:hAnsi="宋体" w:eastAsia="宋体" w:cs="宋体"/>
          <w:bCs/>
          <w:highlight w:val="none"/>
          <w:lang w:eastAsia="zh-CN"/>
        </w:rPr>
        <w:t>提交响应文件截止时间、开标时间和地点</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_Toc13343 \h </w:instrText>
      </w:r>
      <w:r>
        <w:rPr>
          <w:rFonts w:hint="eastAsia" w:ascii="宋体" w:hAnsi="宋体" w:eastAsia="宋体" w:cs="宋体"/>
          <w:highlight w:val="none"/>
        </w:rPr>
        <w:fldChar w:fldCharType="separate"/>
      </w:r>
      <w:r>
        <w:rPr>
          <w:rFonts w:hint="eastAsia" w:ascii="宋体" w:hAnsi="宋体" w:eastAsia="宋体" w:cs="宋体"/>
          <w:highlight w:val="none"/>
        </w:rPr>
        <w:t>3</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359E2D93">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_Toc30037 </w:instrText>
      </w:r>
      <w:r>
        <w:rPr>
          <w:rFonts w:hint="eastAsia" w:ascii="宋体" w:hAnsi="宋体" w:eastAsia="宋体" w:cs="宋体"/>
          <w:szCs w:val="32"/>
          <w:highlight w:val="none"/>
          <w:lang w:eastAsia="zh-CN"/>
        </w:rPr>
        <w:fldChar w:fldCharType="separate"/>
      </w:r>
      <w:r>
        <w:rPr>
          <w:rFonts w:hint="eastAsia" w:ascii="宋体" w:hAnsi="宋体" w:eastAsia="宋体" w:cs="宋体"/>
          <w:bCs/>
          <w:szCs w:val="21"/>
          <w:highlight w:val="none"/>
          <w:lang w:eastAsia="zh-CN"/>
        </w:rPr>
        <w:t>五、</w:t>
      </w:r>
      <w:r>
        <w:rPr>
          <w:rFonts w:hint="eastAsia" w:ascii="宋体" w:hAnsi="宋体" w:eastAsia="宋体" w:cs="宋体"/>
          <w:bCs/>
          <w:highlight w:val="none"/>
          <w:lang w:eastAsia="zh-CN"/>
        </w:rPr>
        <w:t>公告期限</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_Toc30037 \h </w:instrText>
      </w:r>
      <w:r>
        <w:rPr>
          <w:rFonts w:hint="eastAsia" w:ascii="宋体" w:hAnsi="宋体" w:eastAsia="宋体" w:cs="宋体"/>
          <w:highlight w:val="none"/>
        </w:rPr>
        <w:fldChar w:fldCharType="separate"/>
      </w:r>
      <w:r>
        <w:rPr>
          <w:rFonts w:hint="eastAsia" w:ascii="宋体" w:hAnsi="宋体" w:eastAsia="宋体" w:cs="宋体"/>
          <w:highlight w:val="none"/>
        </w:rPr>
        <w:t>4</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20B5DC8E">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_Toc30929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六、其他补充事宜</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_Toc30929 \h </w:instrText>
      </w:r>
      <w:r>
        <w:rPr>
          <w:rFonts w:hint="eastAsia" w:ascii="宋体" w:hAnsi="宋体" w:eastAsia="宋体" w:cs="宋体"/>
          <w:highlight w:val="none"/>
        </w:rPr>
        <w:fldChar w:fldCharType="separate"/>
      </w:r>
      <w:r>
        <w:rPr>
          <w:rFonts w:hint="eastAsia" w:ascii="宋体" w:hAnsi="宋体" w:eastAsia="宋体" w:cs="宋体"/>
          <w:highlight w:val="none"/>
        </w:rPr>
        <w:t>4</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746E4B03">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_Toc18361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七、对本次采购提出询问，请按以下方式联系。</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_Toc18361 \h </w:instrText>
      </w:r>
      <w:r>
        <w:rPr>
          <w:rFonts w:hint="eastAsia" w:ascii="宋体" w:hAnsi="宋体" w:eastAsia="宋体" w:cs="宋体"/>
          <w:highlight w:val="none"/>
        </w:rPr>
        <w:fldChar w:fldCharType="separate"/>
      </w:r>
      <w:r>
        <w:rPr>
          <w:rFonts w:hint="eastAsia" w:ascii="宋体" w:hAnsi="宋体" w:eastAsia="宋体" w:cs="宋体"/>
          <w:highlight w:val="none"/>
        </w:rPr>
        <w:t>5</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4541CAFE">
      <w:pPr>
        <w:pStyle w:val="34"/>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_Toc730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8"/>
          <w:highlight w:val="none"/>
          <w:lang w:eastAsia="zh-CN"/>
        </w:rPr>
        <w:t>第二章 竞争性磋商须知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_Toc730 \h </w:instrText>
      </w:r>
      <w:r>
        <w:rPr>
          <w:rFonts w:hint="eastAsia" w:ascii="宋体" w:hAnsi="宋体" w:eastAsia="宋体" w:cs="宋体"/>
          <w:highlight w:val="none"/>
        </w:rPr>
        <w:fldChar w:fldCharType="separate"/>
      </w:r>
      <w:r>
        <w:rPr>
          <w:rFonts w:hint="eastAsia" w:ascii="宋体" w:hAnsi="宋体" w:eastAsia="宋体" w:cs="宋体"/>
          <w:highlight w:val="none"/>
        </w:rPr>
        <w:t>5</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4129A0B3">
      <w:pPr>
        <w:pStyle w:val="34"/>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_Toc32277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8"/>
          <w:highlight w:val="none"/>
          <w:lang w:eastAsia="zh-CN"/>
        </w:rPr>
        <w:t>第三章 评分标准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_Toc32277 \h </w:instrText>
      </w:r>
      <w:r>
        <w:rPr>
          <w:rFonts w:hint="eastAsia" w:ascii="宋体" w:hAnsi="宋体" w:eastAsia="宋体" w:cs="宋体"/>
          <w:highlight w:val="none"/>
        </w:rPr>
        <w:fldChar w:fldCharType="separate"/>
      </w:r>
      <w:r>
        <w:rPr>
          <w:rFonts w:hint="eastAsia" w:ascii="宋体" w:hAnsi="宋体" w:eastAsia="宋体" w:cs="宋体"/>
          <w:highlight w:val="none"/>
        </w:rPr>
        <w:t>16</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7236CEB9">
      <w:pPr>
        <w:pStyle w:val="34"/>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_Toc23034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8"/>
          <w:highlight w:val="none"/>
          <w:lang w:eastAsia="zh-CN"/>
        </w:rPr>
        <w:t>第四章 采购项目内容及技术要求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_Toc23034 \h </w:instrText>
      </w:r>
      <w:r>
        <w:rPr>
          <w:rFonts w:hint="eastAsia" w:ascii="宋体" w:hAnsi="宋体" w:eastAsia="宋体" w:cs="宋体"/>
          <w:highlight w:val="none"/>
        </w:rPr>
        <w:fldChar w:fldCharType="separate"/>
      </w:r>
      <w:r>
        <w:rPr>
          <w:rFonts w:hint="eastAsia" w:ascii="宋体" w:hAnsi="宋体" w:eastAsia="宋体" w:cs="宋体"/>
          <w:highlight w:val="none"/>
        </w:rPr>
        <w:t>20</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6031DD66">
      <w:pPr>
        <w:pStyle w:val="34"/>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_Toc9020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36"/>
          <w:highlight w:val="none"/>
          <w:lang w:eastAsia="zh-CN"/>
        </w:rPr>
        <w:t>第五章  合同条款及格式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_Toc9020 \h </w:instrText>
      </w:r>
      <w:r>
        <w:rPr>
          <w:rFonts w:hint="eastAsia" w:ascii="宋体" w:hAnsi="宋体" w:eastAsia="宋体" w:cs="宋体"/>
          <w:highlight w:val="none"/>
        </w:rPr>
        <w:fldChar w:fldCharType="separate"/>
      </w:r>
      <w:r>
        <w:rPr>
          <w:rFonts w:hint="eastAsia" w:ascii="宋体" w:hAnsi="宋体" w:eastAsia="宋体" w:cs="宋体"/>
          <w:highlight w:val="none"/>
        </w:rPr>
        <w:t>25</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0E710E41">
      <w:pPr>
        <w:pStyle w:val="34"/>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_Toc8087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8"/>
          <w:highlight w:val="none"/>
          <w:lang w:eastAsia="zh-CN"/>
        </w:rPr>
        <w:t>第六章  响应文件格式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_Toc8087 \h </w:instrText>
      </w:r>
      <w:r>
        <w:rPr>
          <w:rFonts w:hint="eastAsia" w:ascii="宋体" w:hAnsi="宋体" w:eastAsia="宋体" w:cs="宋体"/>
          <w:highlight w:val="none"/>
        </w:rPr>
        <w:fldChar w:fldCharType="separate"/>
      </w:r>
      <w:r>
        <w:rPr>
          <w:rFonts w:hint="eastAsia" w:ascii="宋体" w:hAnsi="宋体" w:eastAsia="宋体" w:cs="宋体"/>
          <w:highlight w:val="none"/>
        </w:rPr>
        <w:t>32</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6B77004B">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_Toc5453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4"/>
          <w:highlight w:val="none"/>
          <w:lang w:eastAsia="zh-CN"/>
        </w:rPr>
        <w:t>一、磋商申请及声明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_Toc5453 \h </w:instrText>
      </w:r>
      <w:r>
        <w:rPr>
          <w:rFonts w:hint="eastAsia" w:ascii="宋体" w:hAnsi="宋体" w:eastAsia="宋体" w:cs="宋体"/>
          <w:highlight w:val="none"/>
        </w:rPr>
        <w:fldChar w:fldCharType="separate"/>
      </w:r>
      <w:r>
        <w:rPr>
          <w:rFonts w:hint="eastAsia" w:ascii="宋体" w:hAnsi="宋体" w:eastAsia="宋体" w:cs="宋体"/>
          <w:highlight w:val="none"/>
        </w:rPr>
        <w:t>34</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5CCDB8B2">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_Toc23110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4"/>
          <w:highlight w:val="none"/>
          <w:lang w:eastAsia="zh-CN"/>
        </w:rPr>
        <w:t>二、法定代表人授权委托书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_Toc23110 \h </w:instrText>
      </w:r>
      <w:r>
        <w:rPr>
          <w:rFonts w:hint="eastAsia" w:ascii="宋体" w:hAnsi="宋体" w:eastAsia="宋体" w:cs="宋体"/>
          <w:highlight w:val="none"/>
        </w:rPr>
        <w:fldChar w:fldCharType="separate"/>
      </w:r>
      <w:r>
        <w:rPr>
          <w:rFonts w:hint="eastAsia" w:ascii="宋体" w:hAnsi="宋体" w:eastAsia="宋体" w:cs="宋体"/>
          <w:highlight w:val="none"/>
        </w:rPr>
        <w:t>35</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0FB4E374">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_Toc9657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4"/>
          <w:highlight w:val="none"/>
          <w:lang w:eastAsia="zh-CN"/>
        </w:rPr>
        <w:t>三、 磋商报价汇总表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_Toc9657 \h </w:instrText>
      </w:r>
      <w:r>
        <w:rPr>
          <w:rFonts w:hint="eastAsia" w:ascii="宋体" w:hAnsi="宋体" w:eastAsia="宋体" w:cs="宋体"/>
          <w:highlight w:val="none"/>
        </w:rPr>
        <w:fldChar w:fldCharType="separate"/>
      </w:r>
      <w:r>
        <w:rPr>
          <w:rFonts w:hint="eastAsia" w:ascii="宋体" w:hAnsi="宋体" w:eastAsia="宋体" w:cs="宋体"/>
          <w:highlight w:val="none"/>
        </w:rPr>
        <w:t>36</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19AB83F3">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_Toc3641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4"/>
          <w:highlight w:val="none"/>
          <w:lang w:eastAsia="zh-CN"/>
        </w:rPr>
        <w:t>四、资格证明文件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_Toc3641 \h </w:instrText>
      </w:r>
      <w:r>
        <w:rPr>
          <w:rFonts w:hint="eastAsia" w:ascii="宋体" w:hAnsi="宋体" w:eastAsia="宋体" w:cs="宋体"/>
          <w:highlight w:val="none"/>
        </w:rPr>
        <w:fldChar w:fldCharType="separate"/>
      </w:r>
      <w:r>
        <w:rPr>
          <w:rFonts w:hint="eastAsia" w:ascii="宋体" w:hAnsi="宋体" w:eastAsia="宋体" w:cs="宋体"/>
          <w:highlight w:val="none"/>
        </w:rPr>
        <w:t>38</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1DE908B3">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_Toc26213 </w:instrText>
      </w:r>
      <w:r>
        <w:rPr>
          <w:rFonts w:hint="eastAsia" w:ascii="宋体" w:hAnsi="宋体" w:eastAsia="宋体" w:cs="宋体"/>
          <w:szCs w:val="32"/>
          <w:highlight w:val="none"/>
          <w:lang w:eastAsia="zh-CN"/>
        </w:rPr>
        <w:fldChar w:fldCharType="separate"/>
      </w:r>
      <w:r>
        <w:rPr>
          <w:rFonts w:hint="eastAsia" w:ascii="宋体" w:hAnsi="宋体" w:eastAsia="宋体" w:cs="宋体"/>
          <w:szCs w:val="24"/>
          <w:highlight w:val="none"/>
          <w:lang w:eastAsia="zh-CN"/>
        </w:rPr>
        <w:t>五、商务条款偏离表格式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_Toc26213 \h </w:instrText>
      </w:r>
      <w:r>
        <w:rPr>
          <w:rFonts w:hint="eastAsia" w:ascii="宋体" w:hAnsi="宋体" w:eastAsia="宋体" w:cs="宋体"/>
          <w:highlight w:val="none"/>
        </w:rPr>
        <w:fldChar w:fldCharType="separate"/>
      </w:r>
      <w:r>
        <w:rPr>
          <w:rFonts w:hint="eastAsia" w:ascii="宋体" w:hAnsi="宋体" w:eastAsia="宋体" w:cs="宋体"/>
          <w:highlight w:val="none"/>
        </w:rPr>
        <w:t>39</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5197F5F4">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_Toc4686 </w:instrText>
      </w:r>
      <w:r>
        <w:rPr>
          <w:rFonts w:hint="eastAsia" w:ascii="宋体" w:hAnsi="宋体" w:eastAsia="宋体" w:cs="宋体"/>
          <w:szCs w:val="32"/>
          <w:highlight w:val="none"/>
          <w:lang w:eastAsia="zh-CN"/>
        </w:rPr>
        <w:fldChar w:fldCharType="separate"/>
      </w:r>
      <w:r>
        <w:rPr>
          <w:rFonts w:hint="eastAsia" w:ascii="宋体" w:hAnsi="宋体" w:eastAsia="宋体" w:cs="宋体"/>
          <w:highlight w:val="none"/>
          <w:lang w:eastAsia="zh-CN"/>
        </w:rPr>
        <w:t>六、技术规格偏离表格式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_Toc4686 \h </w:instrText>
      </w:r>
      <w:r>
        <w:rPr>
          <w:rFonts w:hint="eastAsia" w:ascii="宋体" w:hAnsi="宋体" w:eastAsia="宋体" w:cs="宋体"/>
          <w:highlight w:val="none"/>
        </w:rPr>
        <w:fldChar w:fldCharType="separate"/>
      </w:r>
      <w:r>
        <w:rPr>
          <w:rFonts w:hint="eastAsia" w:ascii="宋体" w:hAnsi="宋体" w:eastAsia="宋体" w:cs="宋体"/>
          <w:highlight w:val="none"/>
        </w:rPr>
        <w:t>39</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45F4CE33">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_Toc29947 </w:instrText>
      </w:r>
      <w:r>
        <w:rPr>
          <w:rFonts w:hint="eastAsia" w:ascii="宋体" w:hAnsi="宋体" w:eastAsia="宋体" w:cs="宋体"/>
          <w:szCs w:val="32"/>
          <w:highlight w:val="none"/>
          <w:lang w:eastAsia="zh-CN"/>
        </w:rPr>
        <w:fldChar w:fldCharType="separate"/>
      </w:r>
      <w:r>
        <w:rPr>
          <w:rFonts w:hint="eastAsia" w:ascii="宋体" w:hAnsi="宋体" w:eastAsia="宋体" w:cs="宋体"/>
          <w:highlight w:val="none"/>
          <w:lang w:eastAsia="zh-CN"/>
        </w:rPr>
        <w:t>七、供应商业绩一览表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_Toc29947 \h </w:instrText>
      </w:r>
      <w:r>
        <w:rPr>
          <w:rFonts w:hint="eastAsia" w:ascii="宋体" w:hAnsi="宋体" w:eastAsia="宋体" w:cs="宋体"/>
          <w:highlight w:val="none"/>
        </w:rPr>
        <w:fldChar w:fldCharType="separate"/>
      </w:r>
      <w:r>
        <w:rPr>
          <w:rFonts w:hint="eastAsia" w:ascii="宋体" w:hAnsi="宋体" w:eastAsia="宋体" w:cs="宋体"/>
          <w:highlight w:val="none"/>
        </w:rPr>
        <w:t>40</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06A6B50A">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_Toc20138 </w:instrText>
      </w:r>
      <w:r>
        <w:rPr>
          <w:rFonts w:hint="eastAsia" w:ascii="宋体" w:hAnsi="宋体" w:eastAsia="宋体" w:cs="宋体"/>
          <w:szCs w:val="32"/>
          <w:highlight w:val="none"/>
          <w:lang w:eastAsia="zh-CN"/>
        </w:rPr>
        <w:fldChar w:fldCharType="separate"/>
      </w:r>
      <w:r>
        <w:rPr>
          <w:rFonts w:hint="eastAsia" w:ascii="宋体" w:hAnsi="宋体" w:eastAsia="宋体" w:cs="宋体"/>
          <w:highlight w:val="none"/>
          <w:lang w:eastAsia="zh-CN"/>
        </w:rPr>
        <w:t>八、项目组成员一览表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_Toc20138 \h </w:instrText>
      </w:r>
      <w:r>
        <w:rPr>
          <w:rFonts w:hint="eastAsia" w:ascii="宋体" w:hAnsi="宋体" w:eastAsia="宋体" w:cs="宋体"/>
          <w:highlight w:val="none"/>
        </w:rPr>
        <w:fldChar w:fldCharType="separate"/>
      </w:r>
      <w:r>
        <w:rPr>
          <w:rFonts w:hint="eastAsia" w:ascii="宋体" w:hAnsi="宋体" w:eastAsia="宋体" w:cs="宋体"/>
          <w:highlight w:val="none"/>
        </w:rPr>
        <w:t>40</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4CCE4A9F">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_Toc23976 </w:instrText>
      </w:r>
      <w:r>
        <w:rPr>
          <w:rFonts w:hint="eastAsia" w:ascii="宋体" w:hAnsi="宋体" w:eastAsia="宋体" w:cs="宋体"/>
          <w:szCs w:val="32"/>
          <w:highlight w:val="none"/>
          <w:lang w:eastAsia="zh-CN"/>
        </w:rPr>
        <w:fldChar w:fldCharType="separate"/>
      </w:r>
      <w:r>
        <w:rPr>
          <w:rFonts w:hint="eastAsia" w:ascii="宋体" w:hAnsi="宋体" w:eastAsia="宋体" w:cs="宋体"/>
          <w:highlight w:val="none"/>
          <w:lang w:eastAsia="zh-CN"/>
        </w:rPr>
        <w:t>九、项目实施方案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_Toc23976 \h </w:instrText>
      </w:r>
      <w:r>
        <w:rPr>
          <w:rFonts w:hint="eastAsia" w:ascii="宋体" w:hAnsi="宋体" w:eastAsia="宋体" w:cs="宋体"/>
          <w:highlight w:val="none"/>
        </w:rPr>
        <w:fldChar w:fldCharType="separate"/>
      </w:r>
      <w:r>
        <w:rPr>
          <w:rFonts w:hint="eastAsia" w:ascii="宋体" w:hAnsi="宋体" w:eastAsia="宋体" w:cs="宋体"/>
          <w:highlight w:val="none"/>
        </w:rPr>
        <w:t>41</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581E855D">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_Toc14585 </w:instrText>
      </w:r>
      <w:r>
        <w:rPr>
          <w:rFonts w:hint="eastAsia" w:ascii="宋体" w:hAnsi="宋体" w:eastAsia="宋体" w:cs="宋体"/>
          <w:szCs w:val="32"/>
          <w:highlight w:val="none"/>
          <w:lang w:eastAsia="zh-CN"/>
        </w:rPr>
        <w:fldChar w:fldCharType="separate"/>
      </w:r>
      <w:r>
        <w:rPr>
          <w:rFonts w:hint="eastAsia" w:ascii="宋体" w:hAnsi="宋体" w:eastAsia="宋体" w:cs="宋体"/>
          <w:bCs/>
          <w:highlight w:val="none"/>
          <w:lang w:eastAsia="zh-CN"/>
        </w:rPr>
        <w:t>十、</w:t>
      </w:r>
      <w:r>
        <w:rPr>
          <w:rFonts w:hint="eastAsia" w:ascii="宋体" w:hAnsi="宋体" w:eastAsia="宋体" w:cs="宋体"/>
          <w:bCs/>
          <w:szCs w:val="24"/>
          <w:highlight w:val="none"/>
          <w:lang w:eastAsia="zh-CN" w:bidi="ar"/>
        </w:rPr>
        <w:t>竞争性磋商需要的其他证明文件及材料</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_Toc14585 \h </w:instrText>
      </w:r>
      <w:r>
        <w:rPr>
          <w:rFonts w:hint="eastAsia" w:ascii="宋体" w:hAnsi="宋体" w:eastAsia="宋体" w:cs="宋体"/>
          <w:highlight w:val="none"/>
        </w:rPr>
        <w:fldChar w:fldCharType="separate"/>
      </w:r>
      <w:r>
        <w:rPr>
          <w:rFonts w:hint="eastAsia" w:ascii="宋体" w:hAnsi="宋体" w:eastAsia="宋体" w:cs="宋体"/>
          <w:highlight w:val="none"/>
        </w:rPr>
        <w:t>41</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4815970C">
      <w:pPr>
        <w:pStyle w:val="42"/>
        <w:tabs>
          <w:tab w:val="right" w:leader="dot" w:pos="9540"/>
        </w:tabs>
        <w:rPr>
          <w:rFonts w:hint="eastAsia" w:ascii="宋体" w:hAnsi="宋体" w:eastAsia="宋体" w:cs="宋体"/>
          <w:highlight w:val="none"/>
        </w:rPr>
      </w:pPr>
      <w:r>
        <w:rPr>
          <w:rFonts w:hint="eastAsia" w:ascii="宋体" w:hAnsi="宋体" w:eastAsia="宋体" w:cs="宋体"/>
          <w:szCs w:val="32"/>
          <w:highlight w:val="none"/>
          <w:lang w:eastAsia="zh-CN"/>
        </w:rPr>
        <w:fldChar w:fldCharType="begin"/>
      </w:r>
      <w:r>
        <w:rPr>
          <w:rFonts w:hint="eastAsia" w:ascii="宋体" w:hAnsi="宋体" w:eastAsia="宋体" w:cs="宋体"/>
          <w:szCs w:val="32"/>
          <w:highlight w:val="none"/>
          <w:lang w:eastAsia="zh-CN"/>
        </w:rPr>
        <w:instrText xml:space="preserve"> HYPERLINK \l _Toc14549 </w:instrText>
      </w:r>
      <w:r>
        <w:rPr>
          <w:rFonts w:hint="eastAsia" w:ascii="宋体" w:hAnsi="宋体" w:eastAsia="宋体" w:cs="宋体"/>
          <w:szCs w:val="32"/>
          <w:highlight w:val="none"/>
          <w:lang w:eastAsia="zh-CN"/>
        </w:rPr>
        <w:fldChar w:fldCharType="separate"/>
      </w:r>
      <w:r>
        <w:rPr>
          <w:rFonts w:hint="eastAsia" w:ascii="宋体" w:hAnsi="宋体" w:eastAsia="宋体" w:cs="宋体"/>
          <w:bCs/>
          <w:szCs w:val="22"/>
          <w:highlight w:val="none"/>
        </w:rPr>
        <w:t>十一、附件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_Toc14549 \h </w:instrText>
      </w:r>
      <w:r>
        <w:rPr>
          <w:rFonts w:hint="eastAsia" w:ascii="宋体" w:hAnsi="宋体" w:eastAsia="宋体" w:cs="宋体"/>
          <w:highlight w:val="none"/>
        </w:rPr>
        <w:fldChar w:fldCharType="separate"/>
      </w:r>
      <w:r>
        <w:rPr>
          <w:rFonts w:hint="eastAsia" w:ascii="宋体" w:hAnsi="宋体" w:eastAsia="宋体" w:cs="宋体"/>
          <w:highlight w:val="none"/>
        </w:rPr>
        <w:t>41</w:t>
      </w:r>
      <w:r>
        <w:rPr>
          <w:rFonts w:hint="eastAsia" w:ascii="宋体" w:hAnsi="宋体" w:eastAsia="宋体" w:cs="宋体"/>
          <w:highlight w:val="none"/>
        </w:rPr>
        <w:fldChar w:fldCharType="end"/>
      </w:r>
      <w:r>
        <w:rPr>
          <w:rFonts w:hint="eastAsia" w:ascii="宋体" w:hAnsi="宋体" w:eastAsia="宋体" w:cs="宋体"/>
          <w:szCs w:val="32"/>
          <w:highlight w:val="none"/>
          <w:lang w:eastAsia="zh-CN"/>
        </w:rPr>
        <w:fldChar w:fldCharType="end"/>
      </w:r>
    </w:p>
    <w:p w14:paraId="16314D13">
      <w:pPr>
        <w:pStyle w:val="20"/>
        <w:jc w:val="center"/>
        <w:outlineLvl w:val="0"/>
        <w:rPr>
          <w:rFonts w:hint="eastAsia" w:ascii="宋体" w:hAnsi="宋体" w:eastAsia="宋体" w:cs="宋体"/>
          <w:szCs w:val="32"/>
          <w:highlight w:val="none"/>
          <w:lang w:eastAsia="zh-CN"/>
        </w:rPr>
        <w:sectPr>
          <w:footerReference r:id="rId3" w:type="default"/>
          <w:pgSz w:w="11910" w:h="16840"/>
          <w:pgMar w:top="1140" w:right="1185" w:bottom="1145" w:left="1185" w:header="880" w:footer="726" w:gutter="0"/>
          <w:pgNumType w:start="1"/>
          <w:cols w:space="1701" w:num="1"/>
          <w:docGrid w:linePitch="360" w:charSpace="0"/>
        </w:sectPr>
      </w:pPr>
      <w:r>
        <w:rPr>
          <w:rFonts w:hint="eastAsia" w:ascii="宋体" w:hAnsi="宋体" w:eastAsia="宋体" w:cs="宋体"/>
          <w:szCs w:val="32"/>
          <w:highlight w:val="none"/>
          <w:lang w:eastAsia="zh-CN"/>
        </w:rPr>
        <w:fldChar w:fldCharType="end"/>
      </w:r>
      <w:bookmarkStart w:id="0" w:name="_bookmark1"/>
      <w:bookmarkEnd w:id="0"/>
      <w:bookmarkStart w:id="1" w:name="_bookmark0"/>
      <w:bookmarkEnd w:id="1"/>
      <w:bookmarkStart w:id="2" w:name="第一章__竞争性磋商邀请"/>
      <w:bookmarkEnd w:id="2"/>
      <w:bookmarkStart w:id="3" w:name="_Toc17528"/>
      <w:bookmarkStart w:id="4" w:name="_Toc714"/>
      <w:bookmarkStart w:id="5" w:name="_Toc19172"/>
      <w:bookmarkStart w:id="6" w:name="_Toc96088900"/>
      <w:bookmarkStart w:id="7" w:name="_Toc10217"/>
      <w:bookmarkStart w:id="8" w:name="_Toc2977"/>
      <w:bookmarkStart w:id="9" w:name="_Toc6452"/>
      <w:bookmarkStart w:id="10" w:name="_Toc30307"/>
      <w:bookmarkStart w:id="11" w:name="_Toc8943"/>
      <w:bookmarkStart w:id="12" w:name="_Toc6256"/>
    </w:p>
    <w:p w14:paraId="1B9F2860">
      <w:pPr>
        <w:pStyle w:val="20"/>
        <w:jc w:val="center"/>
        <w:outlineLvl w:val="0"/>
        <w:rPr>
          <w:rFonts w:hint="eastAsia" w:ascii="宋体" w:hAnsi="宋体" w:eastAsia="宋体" w:cs="宋体"/>
          <w:szCs w:val="28"/>
          <w:highlight w:val="none"/>
          <w:lang w:eastAsia="zh-CN"/>
        </w:rPr>
      </w:pPr>
      <w:r>
        <w:rPr>
          <w:rFonts w:hint="eastAsia" w:ascii="宋体" w:hAnsi="宋体" w:eastAsia="宋体" w:cs="宋体"/>
          <w:szCs w:val="28"/>
          <w:highlight w:val="none"/>
          <w:lang w:eastAsia="zh-CN"/>
        </w:rPr>
        <w:t>第一章 竞争性磋商公告</w:t>
      </w:r>
      <w:bookmarkEnd w:id="3"/>
      <w:bookmarkEnd w:id="4"/>
      <w:bookmarkEnd w:id="5"/>
      <w:bookmarkEnd w:id="6"/>
      <w:bookmarkEnd w:id="7"/>
      <w:bookmarkEnd w:id="8"/>
      <w:bookmarkEnd w:id="9"/>
      <w:bookmarkEnd w:id="10"/>
      <w:bookmarkEnd w:id="11"/>
      <w:bookmarkEnd w:id="12"/>
    </w:p>
    <w:p w14:paraId="36AB000C">
      <w:pPr>
        <w:keepNext/>
        <w:keepLines/>
        <w:spacing w:line="360" w:lineRule="auto"/>
        <w:ind w:firstLine="422"/>
        <w:outlineLvl w:val="9"/>
        <w:rPr>
          <w:rFonts w:hint="eastAsia" w:ascii="宋体" w:hAnsi="宋体" w:eastAsia="宋体" w:cs="宋体"/>
          <w:b/>
          <w:bCs/>
          <w:sz w:val="21"/>
          <w:szCs w:val="20"/>
          <w:highlight w:val="none"/>
          <w:lang w:eastAsia="zh-CN"/>
        </w:rPr>
      </w:pPr>
      <w:r>
        <w:rPr>
          <w:rFonts w:hint="eastAsia" w:ascii="宋体" w:hAnsi="宋体" w:eastAsia="宋体" w:cs="宋体"/>
          <w:b/>
          <w:bCs/>
          <w:sz w:val="21"/>
          <w:szCs w:val="20"/>
          <w:highlight w:val="none"/>
          <w:lang w:eastAsia="zh-CN"/>
        </w:rPr>
        <w:t>项目概况</w:t>
      </w:r>
    </w:p>
    <w:p w14:paraId="579A7474">
      <w:pPr>
        <w:keepNext/>
        <w:keepLines/>
        <w:spacing w:line="360" w:lineRule="auto"/>
        <w:ind w:firstLine="440"/>
        <w:outlineLvl w:val="9"/>
        <w:rPr>
          <w:rFonts w:hint="eastAsia" w:ascii="宋体" w:hAnsi="宋体" w:eastAsia="宋体" w:cs="宋体"/>
          <w:b/>
          <w:bCs/>
          <w:sz w:val="21"/>
          <w:szCs w:val="20"/>
          <w:highlight w:val="none"/>
          <w:lang w:eastAsia="zh-CN"/>
        </w:rPr>
      </w:pPr>
      <w:r>
        <w:rPr>
          <w:rFonts w:hint="eastAsia" w:ascii="宋体" w:hAnsi="宋体" w:eastAsia="宋体" w:cs="宋体"/>
          <w:szCs w:val="21"/>
          <w:highlight w:val="none"/>
          <w:u w:val="single"/>
          <w:lang w:eastAsia="zh-CN"/>
        </w:rPr>
        <w:t>2026年度南京市高标准农田建设工程市级质量抽检</w:t>
      </w:r>
      <w:r>
        <w:rPr>
          <w:rFonts w:hint="eastAsia" w:ascii="宋体" w:hAnsi="宋体" w:eastAsia="宋体" w:cs="宋体"/>
          <w:szCs w:val="21"/>
          <w:highlight w:val="none"/>
          <w:lang w:eastAsia="zh-CN"/>
        </w:rPr>
        <w:t>的潜在供应商应在</w:t>
      </w:r>
      <w:r>
        <w:rPr>
          <w:rFonts w:hint="eastAsia" w:ascii="宋体" w:hAnsi="宋体" w:eastAsia="宋体" w:cs="宋体"/>
          <w:szCs w:val="21"/>
          <w:highlight w:val="none"/>
          <w:u w:val="single"/>
          <w:lang w:eastAsia="zh-CN"/>
        </w:rPr>
        <w:t>江苏政府采购网</w:t>
      </w:r>
      <w:r>
        <w:rPr>
          <w:rFonts w:hint="eastAsia" w:ascii="宋体" w:hAnsi="宋体" w:eastAsia="宋体" w:cs="宋体"/>
          <w:szCs w:val="21"/>
          <w:highlight w:val="none"/>
          <w:lang w:eastAsia="zh-CN"/>
        </w:rPr>
        <w:t>获取采购文件，并于</w:t>
      </w:r>
      <w:r>
        <w:rPr>
          <w:rFonts w:hint="eastAsia" w:ascii="宋体" w:hAnsi="宋体" w:eastAsia="宋体" w:cs="宋体"/>
          <w:szCs w:val="21"/>
          <w:highlight w:val="none"/>
          <w:u w:val="single"/>
          <w:lang w:eastAsia="zh-CN"/>
        </w:rPr>
        <w:t>202</w:t>
      </w:r>
      <w:r>
        <w:rPr>
          <w:rFonts w:hint="eastAsia" w:ascii="宋体" w:hAnsi="宋体" w:eastAsia="宋体" w:cs="宋体"/>
          <w:szCs w:val="21"/>
          <w:highlight w:val="none"/>
          <w:u w:val="single"/>
          <w:lang w:eastAsia="zh-CN"/>
        </w:rPr>
        <w:t>6年</w:t>
      </w:r>
      <w:r>
        <w:rPr>
          <w:rFonts w:hint="eastAsia" w:ascii="宋体" w:hAnsi="宋体" w:eastAsia="宋体" w:cs="宋体"/>
          <w:szCs w:val="21"/>
          <w:highlight w:val="none"/>
          <w:u w:val="single"/>
          <w:lang w:eastAsia="zh-CN"/>
        </w:rPr>
        <w:t>07月24日</w:t>
      </w:r>
      <w:r>
        <w:rPr>
          <w:rFonts w:hint="eastAsia" w:ascii="宋体" w:hAnsi="宋体" w:eastAsia="宋体" w:cs="宋体"/>
          <w:szCs w:val="21"/>
          <w:highlight w:val="none"/>
          <w:u w:val="single"/>
          <w:lang w:eastAsia="zh-CN"/>
        </w:rPr>
        <w:t>1</w:t>
      </w:r>
      <w:r>
        <w:rPr>
          <w:rFonts w:hint="eastAsia" w:ascii="宋体" w:hAnsi="宋体" w:eastAsia="宋体" w:cs="宋体"/>
          <w:szCs w:val="21"/>
          <w:highlight w:val="none"/>
          <w:u w:val="single"/>
          <w:lang w:val="en-US" w:eastAsia="zh-CN"/>
        </w:rPr>
        <w:t>4</w:t>
      </w:r>
      <w:r>
        <w:rPr>
          <w:rFonts w:hint="eastAsia" w:ascii="宋体" w:hAnsi="宋体" w:eastAsia="宋体" w:cs="宋体"/>
          <w:szCs w:val="21"/>
          <w:highlight w:val="none"/>
          <w:u w:val="single"/>
          <w:lang w:eastAsia="zh-CN"/>
        </w:rPr>
        <w:t>点30分（北京时间）</w:t>
      </w:r>
      <w:r>
        <w:rPr>
          <w:rFonts w:hint="eastAsia" w:ascii="宋体" w:hAnsi="宋体" w:eastAsia="宋体" w:cs="宋体"/>
          <w:szCs w:val="21"/>
          <w:highlight w:val="none"/>
          <w:lang w:eastAsia="zh-CN"/>
        </w:rPr>
        <w:t>前提交响应文件。</w:t>
      </w:r>
    </w:p>
    <w:p w14:paraId="22AAD890">
      <w:pPr>
        <w:spacing w:line="360" w:lineRule="auto"/>
        <w:ind w:firstLine="420"/>
        <w:outlineLvl w:val="1"/>
        <w:rPr>
          <w:rFonts w:hint="eastAsia" w:ascii="宋体" w:hAnsi="宋体" w:eastAsia="宋体" w:cs="宋体"/>
          <w:b/>
          <w:bCs/>
          <w:highlight w:val="none"/>
          <w:lang w:eastAsia="zh-CN"/>
        </w:rPr>
      </w:pPr>
      <w:bookmarkStart w:id="13" w:name="_Toc2931"/>
      <w:bookmarkStart w:id="14" w:name="_Toc21705"/>
      <w:bookmarkStart w:id="15" w:name="_Toc20628"/>
      <w:bookmarkStart w:id="16" w:name="_Toc26095"/>
      <w:bookmarkStart w:id="17" w:name="_Toc96088901"/>
      <w:bookmarkStart w:id="18" w:name="_Toc13169"/>
      <w:bookmarkStart w:id="19" w:name="_Toc21521"/>
      <w:bookmarkStart w:id="20" w:name="_Toc3401"/>
      <w:bookmarkStart w:id="21" w:name="_Toc19285"/>
      <w:bookmarkStart w:id="22" w:name="_Toc3428"/>
      <w:bookmarkStart w:id="23" w:name="_Toc5504"/>
      <w:bookmarkStart w:id="24" w:name="_Toc24429"/>
      <w:bookmarkStart w:id="25" w:name="_Toc32526"/>
      <w:r>
        <w:rPr>
          <w:rFonts w:hint="eastAsia" w:ascii="宋体" w:hAnsi="宋体" w:eastAsia="宋体" w:cs="宋体"/>
          <w:b/>
          <w:bCs/>
          <w:highlight w:val="none"/>
          <w:lang w:eastAsia="zh-CN"/>
        </w:rPr>
        <w:t>一、项目基本情况</w:t>
      </w:r>
      <w:bookmarkEnd w:id="13"/>
      <w:bookmarkEnd w:id="14"/>
      <w:bookmarkEnd w:id="15"/>
    </w:p>
    <w:p w14:paraId="213BCD5E">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项目编号：</w:t>
      </w:r>
      <w:r>
        <w:rPr>
          <w:rFonts w:hint="eastAsia" w:ascii="宋体" w:hAnsi="宋体" w:eastAsia="宋体" w:cs="宋体"/>
          <w:highlight w:val="none"/>
          <w:lang w:eastAsia="zh-CN"/>
        </w:rPr>
        <w:t>JSZC-320100-NJGC-C2026-0009</w:t>
      </w:r>
    </w:p>
    <w:p w14:paraId="32B476C6">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项目名称：2026年度南京市高标准农田建设工程市级质量抽检</w:t>
      </w:r>
    </w:p>
    <w:p w14:paraId="61262403">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预算金额：</w:t>
      </w:r>
      <w:r>
        <w:rPr>
          <w:rFonts w:hint="eastAsia" w:ascii="宋体" w:hAnsi="宋体" w:eastAsia="宋体" w:cs="宋体"/>
          <w:highlight w:val="none"/>
          <w:lang w:val="en-US" w:eastAsia="zh-CN"/>
        </w:rPr>
        <w:t>160</w:t>
      </w:r>
      <w:r>
        <w:rPr>
          <w:rFonts w:hint="eastAsia" w:ascii="宋体" w:hAnsi="宋体" w:eastAsia="宋体" w:cs="宋体"/>
          <w:highlight w:val="none"/>
          <w:lang w:eastAsia="zh-CN"/>
        </w:rPr>
        <w:t>万元。</w:t>
      </w:r>
    </w:p>
    <w:p w14:paraId="1F17F2D1">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最高限价：</w:t>
      </w:r>
      <w:r>
        <w:rPr>
          <w:rFonts w:hint="eastAsia" w:ascii="宋体" w:hAnsi="宋体" w:eastAsia="宋体" w:cs="宋体"/>
          <w:highlight w:val="none"/>
          <w:lang w:val="en-US" w:eastAsia="zh-CN"/>
        </w:rPr>
        <w:t>160</w:t>
      </w:r>
      <w:r>
        <w:rPr>
          <w:rFonts w:hint="eastAsia" w:ascii="宋体" w:hAnsi="宋体" w:eastAsia="宋体" w:cs="宋体"/>
          <w:highlight w:val="none"/>
          <w:lang w:eastAsia="zh-CN"/>
        </w:rPr>
        <w:t>万元，超过最高限价的作无效标处理。</w:t>
      </w:r>
    </w:p>
    <w:p w14:paraId="38187AFD">
      <w:pPr>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采购方式：竞争性磋商</w:t>
      </w:r>
    </w:p>
    <w:p w14:paraId="51848F65">
      <w:pPr>
        <w:spacing w:line="360" w:lineRule="auto"/>
        <w:ind w:left="48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采购需求:</w:t>
      </w:r>
      <w:r>
        <w:rPr>
          <w:rFonts w:hint="eastAsia" w:ascii="宋体" w:hAnsi="宋体" w:eastAsia="宋体" w:cs="宋体"/>
          <w:szCs w:val="21"/>
          <w:highlight w:val="none"/>
          <w:lang w:val="en-US" w:eastAsia="zh-CN"/>
        </w:rPr>
        <w:t>覆盖高淳区、溧水区、江宁区、六合区、江北新区（浦口区）及栖霞区。项目委托具备专业资质的第三方检测机构，对全市在建及已建成高标准农田项</w:t>
      </w:r>
      <w:bookmarkStart w:id="87" w:name="_GoBack"/>
      <w:bookmarkEnd w:id="87"/>
      <w:r>
        <w:rPr>
          <w:rFonts w:hint="eastAsia" w:ascii="宋体" w:hAnsi="宋体" w:eastAsia="宋体" w:cs="宋体"/>
          <w:szCs w:val="21"/>
          <w:highlight w:val="none"/>
          <w:lang w:val="en-US" w:eastAsia="zh-CN"/>
        </w:rPr>
        <w:t>目开展工程质量抽检，严格依据项目设计标准和行业规范开展检测，进一步夯实工程质量底数，为全市高标准农田长效管护、提质增效筑牢坚实质量根基</w:t>
      </w:r>
      <w:r>
        <w:rPr>
          <w:rFonts w:hint="eastAsia" w:ascii="宋体" w:hAnsi="宋体" w:eastAsia="宋体" w:cs="宋体"/>
          <w:szCs w:val="21"/>
          <w:highlight w:val="none"/>
          <w:lang w:eastAsia="zh-CN"/>
        </w:rPr>
        <w:t>。具体内容详见磋商文件。</w:t>
      </w:r>
    </w:p>
    <w:p w14:paraId="5B78319D">
      <w:pPr>
        <w:spacing w:line="360" w:lineRule="auto"/>
        <w:ind w:left="48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服务期：自202</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lang w:eastAsia="zh-CN"/>
        </w:rPr>
        <w:t>年</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月起至202</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年</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lang w:eastAsia="zh-CN"/>
        </w:rPr>
        <w:t>月止。</w:t>
      </w:r>
    </w:p>
    <w:p w14:paraId="7B58ADFE">
      <w:pPr>
        <w:spacing w:line="360" w:lineRule="auto"/>
        <w:ind w:firstLine="420"/>
        <w:outlineLvl w:val="9"/>
        <w:rPr>
          <w:rFonts w:hint="eastAsia" w:ascii="宋体" w:hAnsi="宋体" w:eastAsia="宋体" w:cs="宋体"/>
          <w:highlight w:val="none"/>
          <w:lang w:eastAsia="zh-CN"/>
        </w:rPr>
      </w:pPr>
      <w:bookmarkStart w:id="26" w:name="_Toc8397"/>
      <w:bookmarkStart w:id="27" w:name="_Toc16906"/>
      <w:r>
        <w:rPr>
          <w:rFonts w:hint="eastAsia" w:ascii="宋体" w:hAnsi="宋体" w:eastAsia="宋体" w:cs="宋体"/>
          <w:highlight w:val="none"/>
          <w:lang w:eastAsia="zh-CN"/>
        </w:rPr>
        <w:t>本项目（是/否）接受联合体：否。</w:t>
      </w:r>
    </w:p>
    <w:p w14:paraId="1A4ABBE8">
      <w:pPr>
        <w:spacing w:line="360" w:lineRule="auto"/>
        <w:ind w:firstLine="420"/>
        <w:outlineLvl w:val="1"/>
        <w:rPr>
          <w:rFonts w:hint="eastAsia" w:ascii="宋体" w:hAnsi="宋体" w:eastAsia="宋体" w:cs="宋体"/>
          <w:b/>
          <w:bCs/>
          <w:highlight w:val="none"/>
          <w:lang w:eastAsia="zh-CN"/>
        </w:rPr>
      </w:pPr>
      <w:bookmarkStart w:id="28" w:name="_Toc31684"/>
      <w:r>
        <w:rPr>
          <w:rFonts w:hint="eastAsia" w:ascii="宋体" w:hAnsi="宋体" w:eastAsia="宋体" w:cs="宋体"/>
          <w:b/>
          <w:bCs/>
          <w:highlight w:val="none"/>
          <w:lang w:eastAsia="zh-CN"/>
        </w:rPr>
        <w:t>二、申请人的资格要求</w:t>
      </w:r>
      <w:bookmarkEnd w:id="26"/>
      <w:bookmarkEnd w:id="27"/>
      <w:bookmarkEnd w:id="28"/>
    </w:p>
    <w:p w14:paraId="3865AA89">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1.满足《中华人民共和国政府采购法》第二十二条规定：</w:t>
      </w:r>
    </w:p>
    <w:p w14:paraId="0A294733">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（1）具有独立承担民事责任的能力（提供法人或者其他组织的营业执照，自然人的身份证）；</w:t>
      </w:r>
    </w:p>
    <w:p w14:paraId="2B4218FD">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（2）具有良好的商业信誉和健全的财务会计制度；</w:t>
      </w:r>
    </w:p>
    <w:p w14:paraId="473FB95E">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（3）具有履行合同所必需的设备和专业技术能力（根据项目需求提供履行合同所必需的设备和专业技术能力的证明材料）； </w:t>
      </w:r>
    </w:p>
    <w:p w14:paraId="2794DF9A">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（4）有依法缴纳税收和社会保障资金的良好记录；</w:t>
      </w:r>
    </w:p>
    <w:p w14:paraId="2125C649">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（5）参加政府采购活动前三年内，在经营活动中没有重大违法记录（提供参加本次政府采购活动前3年内在经营活动中没有重大违法记录的书面声明）（格式见后附件）；</w:t>
      </w:r>
    </w:p>
    <w:p w14:paraId="34947526">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（6）法律、行政法规规定的其他条件。</w:t>
      </w:r>
    </w:p>
    <w:p w14:paraId="7F23BA39">
      <w:pPr>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2.落实政府采购政策需要满足的资格要求：</w:t>
      </w:r>
      <w:r>
        <w:rPr>
          <w:rFonts w:hint="eastAsia" w:ascii="宋体" w:hAnsi="宋体" w:eastAsia="宋体" w:cs="宋体"/>
          <w:highlight w:val="none"/>
          <w:lang w:val="en-US" w:eastAsia="zh-CN"/>
        </w:rPr>
        <w:t>无</w:t>
      </w:r>
      <w:r>
        <w:rPr>
          <w:rFonts w:hint="eastAsia" w:ascii="宋体" w:hAnsi="宋体" w:eastAsia="宋体" w:cs="宋体"/>
          <w:highlight w:val="none"/>
          <w:lang w:eastAsia="zh-CN"/>
        </w:rPr>
        <w:t>。</w:t>
      </w:r>
    </w:p>
    <w:p w14:paraId="01E323D1">
      <w:pPr>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3.采购人根据项目的特殊要求规定的特定条件：</w:t>
      </w:r>
      <w:bookmarkStart w:id="29" w:name="_Toc6438"/>
      <w:bookmarkStart w:id="30" w:name="_Toc5035"/>
      <w:bookmarkStart w:id="31" w:name="_Toc10841"/>
    </w:p>
    <w:p w14:paraId="68F3ABB9">
      <w:pPr>
        <w:spacing w:line="360"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eastAsia="zh-CN"/>
        </w:rPr>
        <w:t>（1）</w:t>
      </w:r>
      <w:r>
        <w:rPr>
          <w:rFonts w:hint="eastAsia" w:ascii="宋体" w:hAnsi="宋体" w:eastAsia="宋体" w:cs="宋体"/>
          <w:highlight w:val="none"/>
          <w:lang w:val="en-US" w:eastAsia="zh-CN"/>
        </w:rPr>
        <w:t>供应商须具有水利工程质量检测(检测范围须包含岩土工程、混凝土工程、金属结构、机械电气和量测5个类别)乙级及以上资质;（提供相关资质证书证明材料加盖投标供应商公章）</w:t>
      </w:r>
    </w:p>
    <w:p w14:paraId="2819F9AD">
      <w:pPr>
        <w:spacing w:line="360"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（2）供应商拟派项目负责人须具有水利工程质量检测员资格证书，并具有水利类高级及以上技术职称。（提供相关证书证明材料加盖投标供应商公章）</w:t>
      </w:r>
    </w:p>
    <w:p w14:paraId="11058725">
      <w:pPr>
        <w:spacing w:line="360" w:lineRule="auto"/>
        <w:ind w:firstLine="420"/>
        <w:outlineLvl w:val="1"/>
        <w:rPr>
          <w:rFonts w:hint="eastAsia" w:ascii="宋体" w:hAnsi="宋体" w:eastAsia="宋体" w:cs="宋体"/>
          <w:b/>
          <w:bCs/>
          <w:highlight w:val="none"/>
          <w:lang w:eastAsia="zh-CN"/>
        </w:rPr>
      </w:pPr>
      <w:bookmarkStart w:id="32" w:name="_Toc8630"/>
      <w:r>
        <w:rPr>
          <w:rFonts w:hint="eastAsia" w:ascii="宋体" w:hAnsi="宋体" w:eastAsia="宋体" w:cs="宋体"/>
          <w:b/>
          <w:bCs/>
          <w:highlight w:val="none"/>
          <w:lang w:eastAsia="zh-CN"/>
        </w:rPr>
        <w:t>三、获取磋商采购文件</w:t>
      </w:r>
      <w:bookmarkEnd w:id="29"/>
      <w:bookmarkEnd w:id="30"/>
      <w:bookmarkEnd w:id="32"/>
    </w:p>
    <w:p w14:paraId="60CCFDC0">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时间：自磋商文件公告发布之日起5个工作日 </w:t>
      </w:r>
    </w:p>
    <w:p w14:paraId="55DC1E02">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地点：江苏政府采购网 </w:t>
      </w:r>
    </w:p>
    <w:p w14:paraId="223D9BE7">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方式：网上下载 </w:t>
      </w:r>
    </w:p>
    <w:p w14:paraId="19AB8C81">
      <w:pPr>
        <w:spacing w:line="360" w:lineRule="auto"/>
        <w:ind w:firstLine="420"/>
        <w:outlineLvl w:val="9"/>
        <w:rPr>
          <w:rFonts w:hint="eastAsia" w:ascii="宋体" w:hAnsi="宋体" w:eastAsia="宋体" w:cs="宋体"/>
          <w:b/>
          <w:bCs/>
          <w:highlight w:val="none"/>
          <w:lang w:eastAsia="zh-CN"/>
        </w:rPr>
      </w:pPr>
      <w:r>
        <w:rPr>
          <w:rFonts w:hint="eastAsia" w:ascii="宋体" w:hAnsi="宋体" w:eastAsia="宋体" w:cs="宋体"/>
          <w:highlight w:val="none"/>
          <w:lang w:eastAsia="zh-CN"/>
        </w:rPr>
        <w:t>售价：0.00元。</w:t>
      </w:r>
    </w:p>
    <w:p w14:paraId="3D94A4D3">
      <w:pPr>
        <w:numPr>
          <w:ilvl w:val="0"/>
          <w:numId w:val="2"/>
        </w:numPr>
        <w:spacing w:line="360" w:lineRule="auto"/>
        <w:ind w:firstLine="420"/>
        <w:outlineLvl w:val="1"/>
        <w:rPr>
          <w:rFonts w:hint="eastAsia" w:ascii="宋体" w:hAnsi="宋体" w:eastAsia="宋体" w:cs="宋体"/>
          <w:b/>
          <w:bCs/>
          <w:highlight w:val="none"/>
          <w:lang w:eastAsia="zh-CN"/>
        </w:rPr>
      </w:pPr>
      <w:bookmarkStart w:id="33" w:name="_Toc13343"/>
      <w:r>
        <w:rPr>
          <w:rFonts w:hint="eastAsia" w:ascii="宋体" w:hAnsi="宋体" w:eastAsia="宋体" w:cs="宋体"/>
          <w:b/>
          <w:bCs/>
          <w:highlight w:val="none"/>
          <w:lang w:eastAsia="zh-CN"/>
        </w:rPr>
        <w:t>提交响应文件截止时间、开标时间和地点</w:t>
      </w:r>
      <w:bookmarkEnd w:id="33"/>
    </w:p>
    <w:p w14:paraId="05C9001F">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时间</w:t>
      </w:r>
      <w:r>
        <w:rPr>
          <w:rFonts w:hint="eastAsia" w:ascii="宋体" w:hAnsi="宋体" w:eastAsia="宋体" w:cs="宋体"/>
          <w:highlight w:val="none"/>
          <w:lang w:eastAsia="zh-CN"/>
        </w:rPr>
        <w:t>：2026年0</w:t>
      </w:r>
      <w:r>
        <w:rPr>
          <w:rFonts w:hint="eastAsia" w:ascii="宋体" w:hAnsi="宋体" w:eastAsia="宋体" w:cs="宋体"/>
          <w:highlight w:val="none"/>
          <w:lang w:val="en-US" w:eastAsia="zh-CN"/>
        </w:rPr>
        <w:t>7</w:t>
      </w:r>
      <w:r>
        <w:rPr>
          <w:rFonts w:hint="eastAsia" w:ascii="宋体" w:hAnsi="宋体" w:eastAsia="宋体" w:cs="宋体"/>
          <w:highlight w:val="none"/>
          <w:lang w:eastAsia="zh-CN"/>
        </w:rPr>
        <w:t>月</w:t>
      </w:r>
      <w:r>
        <w:rPr>
          <w:rFonts w:hint="eastAsia" w:ascii="宋体" w:hAnsi="宋体" w:eastAsia="宋体" w:cs="宋体"/>
          <w:highlight w:val="none"/>
          <w:lang w:val="en-US" w:eastAsia="zh-CN"/>
        </w:rPr>
        <w:t>24</w:t>
      </w:r>
      <w:r>
        <w:rPr>
          <w:rFonts w:hint="eastAsia" w:ascii="宋体" w:hAnsi="宋体" w:eastAsia="宋体" w:cs="宋体"/>
          <w:szCs w:val="21"/>
          <w:highlight w:val="none"/>
          <w:lang w:eastAsia="zh-CN"/>
        </w:rPr>
        <w:t>日1</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点30</w:t>
      </w:r>
      <w:r>
        <w:rPr>
          <w:rFonts w:hint="eastAsia" w:ascii="宋体" w:hAnsi="宋体" w:eastAsia="宋体" w:cs="宋体"/>
          <w:highlight w:val="none"/>
          <w:lang w:eastAsia="zh-CN"/>
        </w:rPr>
        <w:t>分（北京时间）</w:t>
      </w:r>
    </w:p>
    <w:p w14:paraId="64D68CD6">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地点：</w:t>
      </w:r>
    </w:p>
    <w:p w14:paraId="2ECA8D13">
      <w:pPr>
        <w:spacing w:line="360" w:lineRule="auto"/>
        <w:ind w:firstLine="420"/>
        <w:outlineLvl w:val="9"/>
        <w:rPr>
          <w:rFonts w:hint="eastAsia" w:ascii="宋体" w:hAnsi="宋体" w:eastAsia="宋体" w:cs="宋体"/>
          <w:szCs w:val="21"/>
          <w:highlight w:val="none"/>
          <w:lang w:eastAsia="zh-CN"/>
        </w:rPr>
      </w:pPr>
      <w:bookmarkStart w:id="34" w:name="_Toc4964"/>
      <w:bookmarkStart w:id="35" w:name="_Toc4278"/>
      <w:r>
        <w:rPr>
          <w:rFonts w:hint="eastAsia" w:ascii="宋体" w:hAnsi="宋体" w:eastAsia="宋体" w:cs="宋体"/>
          <w:szCs w:val="21"/>
          <w:highlight w:val="none"/>
          <w:lang w:eastAsia="zh-CN"/>
        </w:rPr>
        <w:t>（1）提交响应文件地点：江苏省政府采购管理交易系统（“苏采云”）（以下简称““苏采云””）（网址：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w:instrText>
      </w:r>
      <w:r>
        <w:rPr>
          <w:rFonts w:hint="eastAsia" w:ascii="宋体" w:hAnsi="宋体" w:eastAsia="宋体" w:cs="宋体"/>
          <w:highlight w:val="none"/>
        </w:rPr>
        <w:fldChar w:fldCharType="separate"/>
      </w:r>
      <w:r>
        <w:rPr>
          <w:rFonts w:hint="eastAsia" w:ascii="宋体" w:hAnsi="宋体" w:eastAsia="宋体" w:cs="宋体"/>
          <w:szCs w:val="21"/>
          <w:highlight w:val="none"/>
          <w:lang w:eastAsia="zh-CN"/>
        </w:rPr>
        <w:t>http://jszfcg.jsczt.cn）</w:t>
      </w:r>
      <w:r>
        <w:rPr>
          <w:rFonts w:hint="eastAsia" w:ascii="宋体" w:hAnsi="宋体" w:eastAsia="宋体" w:cs="宋体"/>
          <w:szCs w:val="21"/>
          <w:highlight w:val="none"/>
          <w:lang w:eastAsia="zh-CN"/>
        </w:rPr>
        <w:fldChar w:fldCharType="end"/>
      </w:r>
    </w:p>
    <w:p w14:paraId="2E12A7A5">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（2）开标地点：“苏采云”开标大厅 。</w:t>
      </w:r>
      <w:bookmarkEnd w:id="34"/>
      <w:bookmarkEnd w:id="35"/>
    </w:p>
    <w:p w14:paraId="1AA3F5E1">
      <w:pPr>
        <w:widowControl/>
        <w:spacing w:line="353" w:lineRule="auto"/>
        <w:ind w:firstLine="440"/>
        <w:outlineLvl w:val="1"/>
        <w:rPr>
          <w:rFonts w:hint="eastAsia" w:ascii="宋体" w:hAnsi="宋体" w:eastAsia="宋体" w:cs="宋体"/>
          <w:b/>
          <w:bCs/>
          <w:sz w:val="21"/>
          <w:szCs w:val="21"/>
          <w:highlight w:val="none"/>
          <w:lang w:eastAsia="zh-CN"/>
        </w:rPr>
      </w:pPr>
      <w:bookmarkStart w:id="36" w:name="_Toc16167"/>
      <w:bookmarkStart w:id="37" w:name="_Toc7310"/>
      <w:bookmarkStart w:id="38" w:name="_Toc9984"/>
      <w:bookmarkStart w:id="39" w:name="_Toc30037"/>
      <w:bookmarkStart w:id="40" w:name="_Toc16999"/>
      <w:r>
        <w:rPr>
          <w:rFonts w:hint="eastAsia" w:ascii="宋体" w:hAnsi="宋体" w:eastAsia="宋体" w:cs="宋体"/>
          <w:b/>
          <w:bCs/>
          <w:sz w:val="21"/>
          <w:szCs w:val="21"/>
          <w:highlight w:val="none"/>
          <w:lang w:eastAsia="zh-CN"/>
        </w:rPr>
        <w:t>五、</w:t>
      </w:r>
      <w:bookmarkEnd w:id="36"/>
      <w:bookmarkEnd w:id="37"/>
      <w:bookmarkEnd w:id="38"/>
      <w:bookmarkStart w:id="41" w:name="_Toc15927"/>
      <w:bookmarkStart w:id="42" w:name="_Toc24321"/>
      <w:bookmarkStart w:id="43" w:name="_Toc20389"/>
      <w:r>
        <w:rPr>
          <w:rFonts w:hint="eastAsia" w:ascii="宋体" w:hAnsi="宋体" w:eastAsia="宋体" w:cs="宋体"/>
          <w:b/>
          <w:bCs/>
          <w:highlight w:val="none"/>
          <w:lang w:eastAsia="zh-CN"/>
        </w:rPr>
        <w:t>公告期限</w:t>
      </w:r>
      <w:bookmarkEnd w:id="39"/>
      <w:bookmarkEnd w:id="41"/>
      <w:bookmarkEnd w:id="42"/>
      <w:bookmarkEnd w:id="43"/>
    </w:p>
    <w:p w14:paraId="0F3DEC02">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自本公告发布之日起5个工作日。</w:t>
      </w:r>
    </w:p>
    <w:p w14:paraId="15BD46D4">
      <w:pPr>
        <w:widowControl/>
        <w:spacing w:line="353" w:lineRule="auto"/>
        <w:ind w:firstLine="440"/>
        <w:outlineLvl w:val="1"/>
        <w:rPr>
          <w:rFonts w:hint="eastAsia" w:ascii="宋体" w:hAnsi="宋体" w:eastAsia="宋体" w:cs="宋体"/>
          <w:b/>
          <w:bCs/>
          <w:highlight w:val="none"/>
          <w:lang w:eastAsia="zh-CN"/>
        </w:rPr>
      </w:pPr>
      <w:bookmarkStart w:id="44" w:name="_Toc30929"/>
      <w:r>
        <w:rPr>
          <w:rFonts w:hint="eastAsia" w:ascii="宋体" w:hAnsi="宋体" w:eastAsia="宋体" w:cs="宋体"/>
          <w:b/>
          <w:bCs/>
          <w:highlight w:val="none"/>
          <w:lang w:eastAsia="zh-CN"/>
        </w:rPr>
        <w:t>六、其他</w:t>
      </w:r>
      <w:bookmarkEnd w:id="31"/>
      <w:bookmarkEnd w:id="40"/>
      <w:r>
        <w:rPr>
          <w:rFonts w:hint="eastAsia" w:ascii="宋体" w:hAnsi="宋体" w:eastAsia="宋体" w:cs="宋体"/>
          <w:b/>
          <w:bCs/>
          <w:highlight w:val="none"/>
          <w:lang w:eastAsia="zh-CN"/>
        </w:rPr>
        <w:t>补充事宜</w:t>
      </w:r>
      <w:bookmarkEnd w:id="44"/>
    </w:p>
    <w:p w14:paraId="3CE54FFC">
      <w:pPr>
        <w:spacing w:line="360" w:lineRule="auto"/>
        <w:ind w:firstLine="420"/>
        <w:outlineLvl w:val="9"/>
        <w:rPr>
          <w:rFonts w:hint="eastAsia" w:ascii="宋体" w:hAnsi="宋体" w:eastAsia="宋体" w:cs="宋体"/>
          <w:szCs w:val="21"/>
          <w:highlight w:val="none"/>
          <w:lang w:eastAsia="zh-CN"/>
        </w:rPr>
      </w:pPr>
      <w:bookmarkStart w:id="45" w:name="_Toc31002"/>
      <w:bookmarkStart w:id="46" w:name="_Toc9991"/>
      <w:r>
        <w:rPr>
          <w:rFonts w:hint="eastAsia" w:ascii="宋体" w:hAnsi="宋体" w:eastAsia="宋体" w:cs="宋体"/>
          <w:szCs w:val="21"/>
          <w:highlight w:val="none"/>
          <w:lang w:eastAsia="zh-CN"/>
        </w:rPr>
        <w:t>1. 拒绝下述供应商参加本次采购活动：</w:t>
      </w:r>
    </w:p>
    <w:p w14:paraId="74E7A81B">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（1）供应商单位负责人为同一人或者存在直接控股、管理关系的不同供应商，不得参加同一合同项下的政府采购活动。</w:t>
      </w:r>
    </w:p>
    <w:p w14:paraId="47F49B72">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（2）为采购项目提供整体设计、规范编制或者项目管理、监理、检测等服务的供应商，不得参加本项目的采购活动。</w:t>
      </w:r>
    </w:p>
    <w:p w14:paraId="357AC447">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（3）供应商被“信用中国”网站（www.creditchina.gov.cn）、“中国政府采购网”（www.ccgp.gov.cn）列入失信被执行人、重大税收违法案件当事人名单、政府采购严重违法失信行为记录名单。</w:t>
      </w:r>
    </w:p>
    <w:p w14:paraId="2AFE9D1A">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（4）供应商未提供《南京市政府采购供应商信用记录表暨信用承诺书》。</w:t>
      </w:r>
    </w:p>
    <w:p w14:paraId="4B86D74E">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3F54684D">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3.有关本次招标的事项若存在变动或修改，请及时关注“江苏政府采购网”（www.ccgp-jiangsu.gov.cn）更正公告。</w:t>
      </w:r>
    </w:p>
    <w:p w14:paraId="1F913781">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4. 政府采购信用承诺</w:t>
      </w:r>
    </w:p>
    <w:p w14:paraId="6B35E08A">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p>
    <w:p w14:paraId="6F94E915">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盖单位公章。</w:t>
      </w:r>
    </w:p>
    <w:p w14:paraId="1AF1A7B8">
      <w:pPr>
        <w:ind w:firstLine="44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在政府采购资格审查环节，供应商只需提供书面《南京市政府采购供应商信用记录表暨信用承诺书》，即可替代以下证明材料：</w:t>
      </w:r>
    </w:p>
    <w:p w14:paraId="6AF5D24C">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（1）符合国家相关规定的财务状况报告；</w:t>
      </w:r>
    </w:p>
    <w:p w14:paraId="561977DD">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（2）依法缴纳税收的证明材料；</w:t>
      </w:r>
    </w:p>
    <w:p w14:paraId="5B0D6907">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（3）依法缴纳社会保障资金的证明材料；</w:t>
      </w:r>
    </w:p>
    <w:p w14:paraId="69652B3C">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（4）具备履行政府采购合同所必需的设备和专业技术能力的证明材料；</w:t>
      </w:r>
    </w:p>
    <w:p w14:paraId="2EAAD4D4">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（5）参加政府采购活动前三年内在经营活动中没有重大违法记录的证明材料；</w:t>
      </w:r>
    </w:p>
    <w:p w14:paraId="432D5CED">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（6）未被列入失信被执行人、重大税收违法失信主体、政府采购严重违法失信行为记录名单的证明材料。</w:t>
      </w:r>
    </w:p>
    <w:p w14:paraId="520290DA">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供应商在中标后，应按磋商文件要求，将上述由信用承诺书替代的证明材料（一式两份）加盖公章，提交采购人或采购代理机构核验。经核验无误后，由采购人或采购代理机构发出中标通知书。</w:t>
      </w:r>
    </w:p>
    <w:p w14:paraId="006FD9B8">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供应商涉及以下情形的，不适用信用承诺：</w:t>
      </w:r>
    </w:p>
    <w:p w14:paraId="139D0CA4">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（1）供应商被列入严重失信主体名单；</w:t>
      </w:r>
    </w:p>
    <w:p w14:paraId="71FC1F4A">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（2）被相关监管部门作出行政处罚且尚在处罚有效期内；</w:t>
      </w:r>
    </w:p>
    <w:p w14:paraId="07994729">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（3）其他法律、行政法规规定的不适用信用承诺的情形；</w:t>
      </w:r>
    </w:p>
    <w:p w14:paraId="1622E24C">
      <w:pPr>
        <w:spacing w:line="360" w:lineRule="auto"/>
        <w:ind w:firstLine="4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供应商对信用承诺内容的真实性、合法性、有效性负责。如作出虚假信用承诺，视同为“提供虚假材料谋取中标、成交”的违法行为。</w:t>
      </w:r>
    </w:p>
    <w:p w14:paraId="6979F478">
      <w:pPr>
        <w:spacing w:line="360" w:lineRule="auto"/>
        <w:ind w:firstLine="420"/>
        <w:outlineLvl w:val="1"/>
        <w:rPr>
          <w:rFonts w:hint="eastAsia" w:ascii="宋体" w:hAnsi="宋体" w:eastAsia="宋体" w:cs="宋体"/>
          <w:b/>
          <w:bCs/>
          <w:highlight w:val="none"/>
          <w:lang w:eastAsia="zh-CN"/>
        </w:rPr>
      </w:pPr>
      <w:bookmarkStart w:id="47" w:name="_Toc18361"/>
      <w:r>
        <w:rPr>
          <w:rFonts w:hint="eastAsia" w:ascii="宋体" w:hAnsi="宋体" w:eastAsia="宋体" w:cs="宋体"/>
          <w:b/>
          <w:bCs/>
          <w:highlight w:val="none"/>
          <w:lang w:eastAsia="zh-CN"/>
        </w:rPr>
        <w:t>七、对本次采购提出询问，请按以下方式联系。</w:t>
      </w:r>
      <w:bookmarkEnd w:id="45"/>
      <w:bookmarkEnd w:id="46"/>
      <w:bookmarkEnd w:id="47"/>
    </w:p>
    <w:p w14:paraId="743B21CB">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1.采购人信息</w:t>
      </w:r>
    </w:p>
    <w:p w14:paraId="29C507B3">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名称：南京市耕地质量保护站</w:t>
      </w:r>
    </w:p>
    <w:p w14:paraId="4E426C1C">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地址：南京市汉中门大街169号</w:t>
      </w:r>
    </w:p>
    <w:p w14:paraId="650E5676">
      <w:pPr>
        <w:spacing w:line="360" w:lineRule="auto"/>
        <w:ind w:firstLine="420"/>
        <w:outlineLvl w:val="9"/>
        <w:rPr>
          <w:rFonts w:hint="eastAsia" w:ascii="宋体" w:hAnsi="宋体" w:eastAsia="宋体" w:cs="宋体"/>
          <w:highlight w:val="none"/>
          <w:lang w:val="en-US" w:eastAsia="zh-CN"/>
        </w:rPr>
      </w:pPr>
      <w:r>
        <w:rPr>
          <w:rFonts w:hint="eastAsia" w:ascii="宋体" w:hAnsi="宋体" w:eastAsia="宋体" w:cs="宋体"/>
          <w:highlight w:val="none"/>
          <w:lang w:eastAsia="zh-CN"/>
        </w:rPr>
        <w:t>联系人：</w:t>
      </w:r>
      <w:r>
        <w:rPr>
          <w:rFonts w:hint="eastAsia" w:ascii="宋体" w:hAnsi="宋体" w:eastAsia="宋体" w:cs="宋体"/>
          <w:highlight w:val="none"/>
          <w:lang w:val="en-US" w:eastAsia="zh-CN"/>
        </w:rPr>
        <w:t>李工</w:t>
      </w:r>
    </w:p>
    <w:p w14:paraId="6DF3A00C">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联系电话：025-86575704</w:t>
      </w:r>
    </w:p>
    <w:p w14:paraId="40035E20">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2.采购代理机构信息</w:t>
      </w:r>
    </w:p>
    <w:p w14:paraId="56F7AC45">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名称：南京建涵工程咨询有限公司</w:t>
      </w:r>
    </w:p>
    <w:p w14:paraId="3F6D8785">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eastAsia="zh-CN"/>
        </w:rPr>
        <w:t>地址：</w:t>
      </w:r>
      <w:r>
        <w:rPr>
          <w:rFonts w:hint="eastAsia" w:ascii="宋体" w:hAnsi="宋体" w:eastAsia="宋体" w:cs="宋体"/>
          <w:highlight w:val="none"/>
          <w:lang w:val="zh-CN" w:eastAsia="zh-CN"/>
        </w:rPr>
        <w:t>南京市江宁区天元西路59号银城INC中心1号楼4层401室</w:t>
      </w:r>
    </w:p>
    <w:p w14:paraId="2FC3A1C0">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val="zh-CN" w:eastAsia="zh-CN"/>
        </w:rPr>
        <w:t>联系人：刘</w:t>
      </w:r>
      <w:r>
        <w:rPr>
          <w:rFonts w:hint="eastAsia" w:ascii="宋体" w:hAnsi="宋体" w:eastAsia="宋体" w:cs="宋体"/>
          <w:highlight w:val="none"/>
          <w:lang w:eastAsia="zh-CN"/>
        </w:rPr>
        <w:t>金艳、胡文杰</w:t>
      </w:r>
    </w:p>
    <w:p w14:paraId="6877FE9D">
      <w:pPr>
        <w:spacing w:line="360" w:lineRule="auto"/>
        <w:ind w:firstLine="420"/>
        <w:outlineLvl w:val="9"/>
        <w:rPr>
          <w:rFonts w:hint="eastAsia" w:ascii="宋体" w:hAnsi="宋体" w:eastAsia="宋体" w:cs="宋体"/>
          <w:highlight w:val="none"/>
          <w:lang w:eastAsia="zh-CN"/>
        </w:rPr>
      </w:pPr>
      <w:r>
        <w:rPr>
          <w:rFonts w:hint="eastAsia" w:ascii="宋体" w:hAnsi="宋体" w:eastAsia="宋体" w:cs="宋体"/>
          <w:highlight w:val="none"/>
          <w:lang w:val="zh-CN" w:eastAsia="zh-CN"/>
        </w:rPr>
        <w:t>联系电话：</w:t>
      </w:r>
      <w:r>
        <w:rPr>
          <w:rFonts w:hint="eastAsia" w:ascii="宋体" w:hAnsi="宋体" w:eastAsia="宋体" w:cs="宋体"/>
          <w:highlight w:val="none"/>
          <w:lang w:eastAsia="zh-CN"/>
        </w:rPr>
        <w:t>15295720951、13222433889</w:t>
      </w:r>
    </w:p>
    <w:p w14:paraId="7455D4E8">
      <w:pPr>
        <w:spacing w:line="360" w:lineRule="auto"/>
        <w:ind w:firstLine="420"/>
        <w:outlineLvl w:val="9"/>
        <w:rPr>
          <w:rFonts w:hint="eastAsia" w:ascii="宋体" w:hAnsi="宋体" w:eastAsia="宋体" w:cs="宋体"/>
          <w:highlight w:val="none"/>
          <w:lang w:eastAsia="zh-CN"/>
        </w:rPr>
      </w:pPr>
    </w:p>
    <w:p w14:paraId="2A85CC17">
      <w:pPr>
        <w:spacing w:line="360" w:lineRule="auto"/>
        <w:ind w:firstLine="420"/>
        <w:outlineLvl w:val="9"/>
        <w:rPr>
          <w:rFonts w:hint="eastAsia" w:ascii="宋体" w:hAnsi="宋体" w:eastAsia="宋体" w:cs="宋体"/>
          <w:highlight w:val="none"/>
          <w:lang w:eastAsia="zh-CN"/>
        </w:rPr>
      </w:pPr>
    </w:p>
    <w:p w14:paraId="409D45D7">
      <w:pPr>
        <w:spacing w:line="360" w:lineRule="auto"/>
        <w:outlineLvl w:val="9"/>
        <w:rPr>
          <w:rFonts w:hint="eastAsia" w:ascii="宋体" w:hAnsi="宋体" w:eastAsia="宋体" w:cs="宋体"/>
          <w:highlight w:val="none"/>
          <w:lang w:eastAsia="zh-CN"/>
        </w:rPr>
      </w:pPr>
    </w:p>
    <w:bookmarkEnd w:id="16"/>
    <w:bookmarkEnd w:id="17"/>
    <w:bookmarkEnd w:id="18"/>
    <w:bookmarkEnd w:id="19"/>
    <w:bookmarkEnd w:id="20"/>
    <w:bookmarkEnd w:id="21"/>
    <w:bookmarkEnd w:id="22"/>
    <w:bookmarkEnd w:id="23"/>
    <w:bookmarkEnd w:id="24"/>
    <w:bookmarkEnd w:id="25"/>
    <w:p w14:paraId="6DE678A8">
      <w:pPr>
        <w:spacing w:line="360" w:lineRule="auto"/>
        <w:ind w:firstLine="420"/>
        <w:outlineLvl w:val="9"/>
        <w:rPr>
          <w:rFonts w:hint="eastAsia" w:ascii="宋体" w:hAnsi="宋体" w:eastAsia="宋体" w:cs="宋体"/>
          <w:highlight w:val="none"/>
          <w:lang w:eastAsia="zh-CN"/>
        </w:rPr>
      </w:pPr>
    </w:p>
    <w:p w14:paraId="643405ED">
      <w:pPr>
        <w:tabs>
          <w:tab w:val="left" w:pos="1281"/>
        </w:tabs>
        <w:jc w:val="center"/>
        <w:outlineLvl w:val="0"/>
        <w:rPr>
          <w:rFonts w:hint="eastAsia" w:ascii="宋体" w:hAnsi="宋体" w:eastAsia="宋体" w:cs="宋体"/>
          <w:highlight w:val="none"/>
          <w:lang w:eastAsia="zh-CN"/>
        </w:rPr>
      </w:pPr>
      <w:bookmarkStart w:id="48" w:name="_Toc730"/>
      <w:r>
        <w:rPr>
          <w:rFonts w:hint="eastAsia" w:ascii="宋体" w:hAnsi="宋体" w:eastAsia="宋体" w:cs="宋体"/>
          <w:sz w:val="28"/>
          <w:szCs w:val="28"/>
          <w:highlight w:val="none"/>
          <w:lang w:eastAsia="zh-CN"/>
        </w:rPr>
        <w:t>第二章 竞争性磋商须知</w:t>
      </w:r>
      <w:bookmarkEnd w:id="48"/>
    </w:p>
    <w:p w14:paraId="2731EA5C">
      <w:pPr>
        <w:spacing w:line="360" w:lineRule="auto"/>
        <w:ind w:firstLine="442"/>
        <w:outlineLvl w:val="9"/>
        <w:rPr>
          <w:rFonts w:hint="eastAsia" w:ascii="宋体" w:hAnsi="宋体" w:eastAsia="宋体" w:cs="宋体"/>
          <w:b/>
          <w:bCs/>
          <w:highlight w:val="none"/>
          <w:lang w:val="zh-CN" w:eastAsia="zh-CN"/>
        </w:rPr>
      </w:pPr>
      <w:bookmarkStart w:id="49" w:name="_bookmark2"/>
      <w:bookmarkEnd w:id="49"/>
      <w:bookmarkStart w:id="50" w:name="一、总____则"/>
      <w:bookmarkEnd w:id="50"/>
      <w:r>
        <w:rPr>
          <w:rFonts w:hint="eastAsia" w:ascii="宋体" w:hAnsi="宋体" w:eastAsia="宋体" w:cs="宋体"/>
          <w:b/>
          <w:bCs/>
          <w:highlight w:val="none"/>
          <w:lang w:eastAsia="zh-CN"/>
        </w:rPr>
        <w:t>一、</w:t>
      </w:r>
      <w:r>
        <w:rPr>
          <w:rFonts w:hint="eastAsia" w:ascii="宋体" w:hAnsi="宋体" w:eastAsia="宋体" w:cs="宋体"/>
          <w:b/>
          <w:bCs/>
          <w:highlight w:val="none"/>
          <w:lang w:val="zh-CN" w:eastAsia="zh-CN"/>
        </w:rPr>
        <w:t>总 则</w:t>
      </w:r>
    </w:p>
    <w:p w14:paraId="516E7E1B">
      <w:pPr>
        <w:spacing w:line="360" w:lineRule="auto"/>
        <w:ind w:firstLine="442"/>
        <w:outlineLvl w:val="9"/>
        <w:rPr>
          <w:rFonts w:hint="eastAsia" w:ascii="宋体" w:hAnsi="宋体" w:eastAsia="宋体" w:cs="宋体"/>
          <w:b/>
          <w:bCs/>
          <w:highlight w:val="none"/>
          <w:lang w:val="zh-CN" w:eastAsia="zh-CN"/>
        </w:rPr>
      </w:pPr>
      <w:r>
        <w:rPr>
          <w:rFonts w:hint="eastAsia" w:ascii="宋体" w:hAnsi="宋体" w:eastAsia="宋体" w:cs="宋体"/>
          <w:b/>
          <w:bCs/>
          <w:highlight w:val="none"/>
          <w:lang w:val="zh-CN" w:eastAsia="zh-CN"/>
        </w:rPr>
        <w:t>1、适用法律</w:t>
      </w:r>
    </w:p>
    <w:p w14:paraId="6686A89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《中华人民共和国政府采购法》、《中华人民共和国政府采购法实施条例》、《政府采购竞争性磋商采购方式管理暂行办法》等有关法律、规章和规定等。</w:t>
      </w:r>
    </w:p>
    <w:p w14:paraId="64F278BA">
      <w:pPr>
        <w:spacing w:line="360" w:lineRule="auto"/>
        <w:ind w:firstLine="442"/>
        <w:outlineLvl w:val="9"/>
        <w:rPr>
          <w:rFonts w:hint="eastAsia" w:ascii="宋体" w:hAnsi="宋体" w:eastAsia="宋体" w:cs="宋体"/>
          <w:b/>
          <w:bCs/>
          <w:highlight w:val="none"/>
          <w:lang w:val="zh-CN" w:eastAsia="zh-CN"/>
        </w:rPr>
      </w:pPr>
      <w:r>
        <w:rPr>
          <w:rFonts w:hint="eastAsia" w:ascii="宋体" w:hAnsi="宋体" w:eastAsia="宋体" w:cs="宋体"/>
          <w:b/>
          <w:bCs/>
          <w:highlight w:val="none"/>
          <w:lang w:val="zh-CN" w:eastAsia="zh-CN"/>
        </w:rPr>
        <w:t>2、定义</w:t>
      </w:r>
    </w:p>
    <w:p w14:paraId="4056F562">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2.1“采购人”是指依法进行政府采购的国家机关、事业单位、团体组织。</w:t>
      </w:r>
    </w:p>
    <w:p w14:paraId="6AAC2459">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2.2“供应商”是指参加竞争性磋商，并符合采购文件规定资格条件的法人、其他组织或者自然人。</w:t>
      </w:r>
    </w:p>
    <w:p w14:paraId="79491B1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2.3“货物和服务”指本采购文件中所述产品及相关服务。</w:t>
      </w:r>
    </w:p>
    <w:p w14:paraId="2210A2E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2.4“用户或使用单位”是指使用服务的单位。</w:t>
      </w:r>
    </w:p>
    <w:p w14:paraId="4A2F5B14">
      <w:pPr>
        <w:spacing w:line="360" w:lineRule="auto"/>
        <w:ind w:firstLine="442"/>
        <w:outlineLvl w:val="9"/>
        <w:rPr>
          <w:rFonts w:hint="eastAsia" w:ascii="宋体" w:hAnsi="宋体" w:eastAsia="宋体" w:cs="宋体"/>
          <w:b/>
          <w:bCs/>
          <w:highlight w:val="none"/>
          <w:lang w:val="zh-CN" w:eastAsia="zh-CN"/>
        </w:rPr>
      </w:pPr>
      <w:r>
        <w:rPr>
          <w:rFonts w:hint="eastAsia" w:ascii="宋体" w:hAnsi="宋体" w:eastAsia="宋体" w:cs="宋体"/>
          <w:b/>
          <w:bCs/>
          <w:highlight w:val="none"/>
          <w:lang w:val="zh-CN" w:eastAsia="zh-CN"/>
        </w:rPr>
        <w:t>3、政策功能</w:t>
      </w:r>
    </w:p>
    <w:p w14:paraId="38C458A9">
      <w:pPr>
        <w:widowControl/>
        <w:shd w:val="clear" w:color="auto" w:fill="FFFFFF"/>
        <w:spacing w:line="360" w:lineRule="auto"/>
        <w:ind w:firstLine="442"/>
        <w:outlineLvl w:val="9"/>
        <w:rPr>
          <w:rFonts w:hint="eastAsia" w:ascii="宋体" w:hAnsi="宋体" w:eastAsia="宋体" w:cs="宋体"/>
          <w:b/>
          <w:highlight w:val="none"/>
          <w:lang w:val="zh-CN" w:eastAsia="zh-CN"/>
        </w:rPr>
      </w:pPr>
      <w:r>
        <w:rPr>
          <w:rFonts w:hint="eastAsia" w:ascii="宋体" w:hAnsi="宋体" w:eastAsia="宋体" w:cs="宋体"/>
          <w:b/>
          <w:highlight w:val="none"/>
          <w:lang w:val="zh-CN" w:eastAsia="zh-CN"/>
        </w:rPr>
        <w:t>3.1</w:t>
      </w:r>
      <w:r>
        <w:rPr>
          <w:rFonts w:hint="eastAsia" w:ascii="宋体" w:hAnsi="宋体" w:eastAsia="宋体" w:cs="宋体"/>
          <w:b/>
          <w:highlight w:val="none"/>
          <w:lang w:eastAsia="zh-CN"/>
        </w:rPr>
        <w:t xml:space="preserve"> </w:t>
      </w:r>
      <w:r>
        <w:rPr>
          <w:rFonts w:hint="eastAsia" w:ascii="宋体" w:hAnsi="宋体" w:eastAsia="宋体" w:cs="宋体"/>
          <w:b/>
          <w:highlight w:val="none"/>
          <w:lang w:val="zh-CN" w:eastAsia="zh-CN"/>
        </w:rPr>
        <w:t>中小企业、监狱企业、残疾人福利性单位相关政策</w:t>
      </w:r>
    </w:p>
    <w:p w14:paraId="6C205151">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7EF26A9B">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（2）对于专门面向中小微型企业的项目，只面向中小微型企业采购。对于非专门面向中小微企业采购的项目，符合规定的小微企业报价给予价10% (施工为5%)的扣除，用扣除后的价格参与评审。</w:t>
      </w:r>
    </w:p>
    <w:p w14:paraId="2C118E7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（3）对于接受供应商以联合体形式参加采购活动的项目，小型、微型企业联合体应当符合《政府采购促进中小企业发展管理办法》的通知（财库〔2020〕46号）、</w:t>
      </w:r>
      <w:r>
        <w:rPr>
          <w:rFonts w:hint="eastAsia" w:ascii="宋体" w:hAnsi="宋体" w:eastAsia="宋体" w:cs="宋体"/>
          <w:highlight w:val="none"/>
          <w:lang w:eastAsia="zh-CN"/>
        </w:rPr>
        <w:t>《关于进一步加大政府采购支持中小企业力度的通知》（财库〔2022〕19号）</w:t>
      </w:r>
      <w:r>
        <w:rPr>
          <w:rFonts w:hint="eastAsia" w:ascii="宋体" w:hAnsi="宋体" w:eastAsia="宋体" w:cs="宋体"/>
          <w:highlight w:val="none"/>
          <w:lang w:val="zh-CN" w:eastAsia="zh-CN"/>
        </w:rPr>
        <w:t>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highlight w:val="none"/>
          <w:lang w:eastAsia="zh-CN"/>
        </w:rPr>
        <w:t>(施工为5%)</w:t>
      </w:r>
      <w:r>
        <w:rPr>
          <w:rFonts w:hint="eastAsia" w:ascii="宋体" w:hAnsi="宋体" w:eastAsia="宋体" w:cs="宋体"/>
          <w:highlight w:val="none"/>
          <w:lang w:val="zh-CN" w:eastAsia="zh-CN"/>
        </w:rPr>
        <w:t>扣除。组成联合体的大中型企业和其他自然人、法人或者其他组织，与小型、微型企业之间不得存在投资关系。（</w:t>
      </w:r>
      <w:r>
        <w:rPr>
          <w:rFonts w:hint="eastAsia" w:ascii="宋体" w:hAnsi="宋体" w:eastAsia="宋体" w:cs="宋体"/>
          <w:highlight w:val="none"/>
          <w:lang w:eastAsia="zh-CN"/>
        </w:rPr>
        <w:t>本项目不接受联合体投标，不适用</w:t>
      </w:r>
      <w:r>
        <w:rPr>
          <w:rFonts w:hint="eastAsia" w:ascii="宋体" w:hAnsi="宋体" w:eastAsia="宋体" w:cs="宋体"/>
          <w:highlight w:val="none"/>
          <w:lang w:val="zh-CN" w:eastAsia="zh-CN"/>
        </w:rPr>
        <w:t>）</w:t>
      </w:r>
    </w:p>
    <w:p w14:paraId="2DBBDD1B">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04380258">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3256CE8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（6）参加政府采购活动的中小企业应当按“关于印发《政府采购促进中小企业发展管理办法》的通知[财库〔2020〕46号]”规定提供《中小企业声明函》，未提供上述资料的报价，其价格不予扣除。</w:t>
      </w:r>
    </w:p>
    <w:p w14:paraId="08AF3E1F">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（7）中小企业依据《政府采购促进中小企业发展管理办法》的通知（财库〔2020〕46号）</w:t>
      </w:r>
      <w:r>
        <w:rPr>
          <w:rFonts w:hint="eastAsia" w:ascii="宋体" w:hAnsi="宋体" w:eastAsia="宋体" w:cs="宋体"/>
          <w:highlight w:val="none"/>
          <w:lang w:eastAsia="zh-CN"/>
        </w:rPr>
        <w:t>、《关于进一步加大政府采购支持中小企业力度的通知》（财库〔2022〕19号）</w:t>
      </w:r>
      <w:r>
        <w:rPr>
          <w:rFonts w:hint="eastAsia" w:ascii="宋体" w:hAnsi="宋体" w:eastAsia="宋体" w:cs="宋体"/>
          <w:highlight w:val="none"/>
          <w:lang w:val="zh-CN" w:eastAsia="zh-CN"/>
        </w:rPr>
        <w:t>规定的政策获取政府采购合同后，小微企业不得将合同分包给大中型企业，中型企业不得将合同分包给大型企业。</w:t>
      </w:r>
    </w:p>
    <w:p w14:paraId="772AEAB1">
      <w:pPr>
        <w:widowControl/>
        <w:shd w:val="clear" w:color="auto" w:fill="FFFFFF"/>
        <w:spacing w:line="360" w:lineRule="auto"/>
        <w:ind w:firstLine="442"/>
        <w:outlineLvl w:val="9"/>
        <w:rPr>
          <w:rFonts w:hint="eastAsia" w:ascii="宋体" w:hAnsi="宋体" w:eastAsia="宋体" w:cs="宋体"/>
          <w:b/>
          <w:highlight w:val="none"/>
          <w:lang w:eastAsia="zh-CN"/>
        </w:rPr>
      </w:pPr>
      <w:r>
        <w:rPr>
          <w:rFonts w:hint="eastAsia" w:ascii="宋体" w:hAnsi="宋体" w:eastAsia="宋体" w:cs="宋体"/>
          <w:b/>
          <w:highlight w:val="none"/>
          <w:lang w:eastAsia="zh-CN"/>
        </w:rPr>
        <w:t>3.2 节能产品、环境标志产品政策</w:t>
      </w:r>
    </w:p>
    <w:p w14:paraId="7585B30B">
      <w:pPr>
        <w:widowControl/>
        <w:shd w:val="clear" w:color="auto" w:fill="FFFFFF"/>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（1）政府采购节能产品、环境标志产品实施品目清单管理。</w:t>
      </w:r>
    </w:p>
    <w:p w14:paraId="520FDFC1">
      <w:pPr>
        <w:widowControl/>
        <w:shd w:val="clear" w:color="auto" w:fill="FFFFFF"/>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（2）拟采购产品属于节能产品、环境标志产品品目清单规定必须强制采购的，实行强制采购。</w:t>
      </w:r>
    </w:p>
    <w:p w14:paraId="0E647AB0">
      <w:pPr>
        <w:widowControl/>
        <w:shd w:val="clear" w:color="auto" w:fill="FFFFFF"/>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（3）拟采购产品属于节能产品、环境标志产品品目清单磋商文件第三章。</w:t>
      </w:r>
    </w:p>
    <w:p w14:paraId="294D624F">
      <w:pPr>
        <w:widowControl/>
        <w:shd w:val="clear" w:color="auto" w:fill="FFFFFF"/>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（4）参加政府采购活动的节能产品、环境标志产品供应商应当提供国家确定的认证机构出具的、处于有效期之内的节能产品、环境标志产品认证证书。</w:t>
      </w:r>
    </w:p>
    <w:p w14:paraId="6543067B">
      <w:pPr>
        <w:widowControl/>
        <w:shd w:val="clear" w:color="auto" w:fill="FFFFFF"/>
        <w:spacing w:line="360" w:lineRule="auto"/>
        <w:ind w:firstLine="442"/>
        <w:outlineLvl w:val="9"/>
        <w:rPr>
          <w:rFonts w:hint="eastAsia" w:ascii="宋体" w:hAnsi="宋体" w:eastAsia="宋体" w:cs="宋体"/>
          <w:b/>
          <w:highlight w:val="none"/>
          <w:lang w:eastAsia="zh-CN"/>
        </w:rPr>
      </w:pPr>
      <w:r>
        <w:rPr>
          <w:rFonts w:hint="eastAsia" w:ascii="宋体" w:hAnsi="宋体" w:eastAsia="宋体" w:cs="宋体"/>
          <w:b/>
          <w:highlight w:val="none"/>
          <w:lang w:eastAsia="zh-CN"/>
        </w:rPr>
        <w:t>3.3 进口产品政策</w:t>
      </w:r>
    </w:p>
    <w:p w14:paraId="0F92A37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eastAsia="zh-CN"/>
        </w:rPr>
        <w:t>（1）除在磋商文件另有规定外，不允许进口产品参加。进口产品认定依照《财政部关于政府</w:t>
      </w:r>
      <w:r>
        <w:rPr>
          <w:rFonts w:hint="eastAsia" w:ascii="宋体" w:hAnsi="宋体" w:eastAsia="宋体" w:cs="宋体"/>
          <w:highlight w:val="none"/>
          <w:lang w:val="zh-CN" w:eastAsia="zh-CN"/>
        </w:rPr>
        <w:t>采购进口产品管理有关问题的通知》（财办库〔2008〕248号）的规定。</w:t>
      </w:r>
    </w:p>
    <w:p w14:paraId="64903ADD">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（2）允许进口产品参加的，满足需求的国内产品可以参加。</w:t>
      </w:r>
    </w:p>
    <w:p w14:paraId="1852C26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（3）允许进口产品参加的，优先采购向我国企业转让技术、与我国企业签订消化吸收再创新方案的供应商的进口产品。</w:t>
      </w:r>
    </w:p>
    <w:p w14:paraId="5CD5A231">
      <w:pPr>
        <w:spacing w:line="360" w:lineRule="auto"/>
        <w:ind w:firstLine="442"/>
        <w:outlineLvl w:val="9"/>
        <w:rPr>
          <w:rFonts w:hint="eastAsia" w:ascii="宋体" w:hAnsi="宋体" w:eastAsia="宋体" w:cs="宋体"/>
          <w:b/>
          <w:highlight w:val="none"/>
          <w:lang w:val="zh-CN" w:eastAsia="zh-CN"/>
        </w:rPr>
      </w:pPr>
      <w:r>
        <w:rPr>
          <w:rFonts w:hint="eastAsia" w:ascii="宋体" w:hAnsi="宋体" w:eastAsia="宋体" w:cs="宋体"/>
          <w:b/>
          <w:highlight w:val="none"/>
          <w:lang w:val="zh-CN" w:eastAsia="zh-CN"/>
        </w:rPr>
        <w:t>二、磋商响应文件编制</w:t>
      </w:r>
    </w:p>
    <w:p w14:paraId="58134863">
      <w:pPr>
        <w:spacing w:line="360" w:lineRule="auto"/>
        <w:ind w:firstLine="442"/>
        <w:outlineLvl w:val="9"/>
        <w:rPr>
          <w:rFonts w:hint="eastAsia" w:ascii="宋体" w:hAnsi="宋体" w:eastAsia="宋体" w:cs="宋体"/>
          <w:b/>
          <w:bCs/>
          <w:highlight w:val="none"/>
          <w:lang w:val="zh-CN" w:eastAsia="zh-CN"/>
        </w:rPr>
      </w:pPr>
      <w:r>
        <w:rPr>
          <w:rFonts w:hint="eastAsia" w:ascii="宋体" w:hAnsi="宋体" w:eastAsia="宋体" w:cs="宋体"/>
          <w:b/>
          <w:bCs/>
          <w:highlight w:val="none"/>
          <w:lang w:val="zh-CN" w:eastAsia="zh-CN"/>
        </w:rPr>
        <w:t>4、磋商响应文件的语言、计量单位、货币和编制</w:t>
      </w:r>
    </w:p>
    <w:p w14:paraId="343BA521">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0E665F5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4.2 供应商所使用的计量单位应为国家法定计量单位。</w:t>
      </w:r>
    </w:p>
    <w:p w14:paraId="62DAE8D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4.3 供应商应用人民币报价。报价产品如果是进口产品的，应提供人民币与外币之间的汇率；报价单位为“元”。</w:t>
      </w:r>
    </w:p>
    <w:p w14:paraId="4E138290">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4.4 磋商响应文件应字迹清楚、内容齐全、不得涂改。如有修改，修改处须有供应商公章或投标专用章和法定代表人或其授权磋商代表签字。</w:t>
      </w:r>
    </w:p>
    <w:p w14:paraId="33637A5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4.5  如标书制作工具中格式和内容与“江苏省政府采购网”发布的磋商文件不一致，以“江苏省政府采购网”发布的磋商文件为准。</w:t>
      </w:r>
    </w:p>
    <w:p w14:paraId="1F1C8C3E">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4.6 供应商应在磋商响应文件中写清相应的项目编号、项目名称、供应商全称、地址、电话、传真等。</w:t>
      </w:r>
    </w:p>
    <w:p w14:paraId="499B91D3">
      <w:pPr>
        <w:spacing w:line="360" w:lineRule="auto"/>
        <w:ind w:firstLine="442"/>
        <w:outlineLvl w:val="9"/>
        <w:rPr>
          <w:rFonts w:hint="eastAsia" w:ascii="宋体" w:hAnsi="宋体" w:eastAsia="宋体" w:cs="宋体"/>
          <w:b/>
          <w:bCs/>
          <w:highlight w:val="none"/>
          <w:lang w:val="zh-CN" w:eastAsia="zh-CN"/>
        </w:rPr>
      </w:pPr>
      <w:r>
        <w:rPr>
          <w:rFonts w:hint="eastAsia" w:ascii="宋体" w:hAnsi="宋体" w:eastAsia="宋体" w:cs="宋体"/>
          <w:b/>
          <w:bCs/>
          <w:highlight w:val="none"/>
          <w:lang w:val="zh-CN" w:eastAsia="zh-CN"/>
        </w:rPr>
        <w:t>5、磋商响应文件的组成</w:t>
      </w:r>
    </w:p>
    <w:p w14:paraId="20DE77D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5.1 供应商应当根据竞争性磋商文件要求编制磋商响应文件，并根据自己的商务能力、技术水平对竞争性磋商文件提出的要求和条件逐条标明是否响应。</w:t>
      </w:r>
    </w:p>
    <w:p w14:paraId="36299DA9">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5.2 磋商响应文件由商务部分、技术部分、价格部分，以及其他部分组成。</w:t>
      </w:r>
    </w:p>
    <w:p w14:paraId="200F160F">
      <w:pPr>
        <w:spacing w:line="360"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5.3 本次采购的最小单位是包。采购项目的技术要求中未分包的，供应商对要求提供的服务不得部分投标；采购项目的技术要求中已经分包的，可以以包为单位投标。</w:t>
      </w:r>
    </w:p>
    <w:p w14:paraId="64CDCF0E">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bCs/>
          <w:highlight w:val="none"/>
          <w:lang w:val="zh-CN" w:eastAsia="zh-CN"/>
        </w:rPr>
        <w:t xml:space="preserve">5.4 </w:t>
      </w:r>
      <w:r>
        <w:rPr>
          <w:rFonts w:hint="eastAsia" w:ascii="宋体" w:hAnsi="宋体" w:eastAsia="宋体" w:cs="宋体"/>
          <w:b/>
          <w:bCs/>
          <w:highlight w:val="none"/>
          <w:lang w:val="zh-CN" w:eastAsia="zh-CN"/>
        </w:rPr>
        <w:t>磋商响应文件的商务部分。</w:t>
      </w:r>
      <w:r>
        <w:rPr>
          <w:rFonts w:hint="eastAsia" w:ascii="宋体" w:hAnsi="宋体" w:eastAsia="宋体" w:cs="宋体"/>
          <w:highlight w:val="none"/>
          <w:lang w:val="zh-CN" w:eastAsia="zh-CN"/>
        </w:rPr>
        <w:t>商务部分是证明供应商有资格参加磋商和成交后有能力履行合同的文件，</w:t>
      </w:r>
      <w:r>
        <w:rPr>
          <w:rFonts w:hint="eastAsia" w:ascii="宋体" w:hAnsi="宋体" w:eastAsia="宋体" w:cs="宋体"/>
          <w:highlight w:val="none"/>
          <w:lang w:eastAsia="zh-CN"/>
        </w:rPr>
        <w:t>这些文件应能满足竞争性磋商采购的要求</w:t>
      </w:r>
      <w:r>
        <w:rPr>
          <w:rFonts w:hint="eastAsia" w:ascii="宋体" w:hAnsi="宋体" w:eastAsia="宋体" w:cs="宋体"/>
          <w:highlight w:val="none"/>
          <w:lang w:val="zh-CN" w:eastAsia="zh-CN"/>
        </w:rPr>
        <w:t>，包括但不限于下列文件，其中加</w:t>
      </w:r>
      <w:r>
        <w:rPr>
          <w:rFonts w:hint="eastAsia" w:ascii="宋体" w:hAnsi="宋体" w:eastAsia="宋体" w:cs="宋体"/>
          <w:highlight w:val="none"/>
          <w:lang w:eastAsia="zh-CN"/>
        </w:rPr>
        <w:t>“★”</w:t>
      </w:r>
      <w:r>
        <w:rPr>
          <w:rFonts w:hint="eastAsia" w:ascii="宋体" w:hAnsi="宋体" w:eastAsia="宋体" w:cs="宋体"/>
          <w:highlight w:val="none"/>
          <w:lang w:val="zh-CN" w:eastAsia="zh-CN"/>
        </w:rPr>
        <w:t>项目不得有缺失或无效。</w:t>
      </w:r>
    </w:p>
    <w:p w14:paraId="514EB06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（1）★竞争性磋商申请及声明；</w:t>
      </w:r>
    </w:p>
    <w:p w14:paraId="2E2D808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（2）★法定代表人授权委托书及委托代理人的身份证复印件；</w:t>
      </w:r>
    </w:p>
    <w:p w14:paraId="2481FF4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（3）★第一章磋商邀请中《中华人民共和国政府采购法》规定的资格条件证明文件；</w:t>
      </w:r>
    </w:p>
    <w:p w14:paraId="67C0A83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（4）★第一章磋商邀请中采购人根据采购项目的特殊要求规定的特定条件证明文件；</w:t>
      </w:r>
    </w:p>
    <w:p w14:paraId="25818E7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w:t>
      </w:r>
      <w:r>
        <w:rPr>
          <w:rFonts w:hint="eastAsia" w:ascii="宋体" w:hAnsi="宋体" w:eastAsia="宋体" w:cs="宋体"/>
          <w:highlight w:val="none"/>
          <w:lang w:eastAsia="zh-CN"/>
        </w:rPr>
        <w:t>5</w:t>
      </w:r>
      <w:r>
        <w:rPr>
          <w:rFonts w:hint="eastAsia" w:ascii="宋体" w:hAnsi="宋体" w:eastAsia="宋体" w:cs="宋体"/>
          <w:highlight w:val="none"/>
          <w:lang w:val="zh-CN" w:eastAsia="zh-CN"/>
        </w:rPr>
        <w:t>）★分项报价表；</w:t>
      </w:r>
    </w:p>
    <w:p w14:paraId="4528583A">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w:t>
      </w:r>
      <w:r>
        <w:rPr>
          <w:rFonts w:hint="eastAsia" w:ascii="宋体" w:hAnsi="宋体" w:eastAsia="宋体" w:cs="宋体"/>
          <w:highlight w:val="none"/>
          <w:lang w:eastAsia="zh-CN"/>
        </w:rPr>
        <w:t>6</w:t>
      </w:r>
      <w:r>
        <w:rPr>
          <w:rFonts w:hint="eastAsia" w:ascii="宋体" w:hAnsi="宋体" w:eastAsia="宋体" w:cs="宋体"/>
          <w:highlight w:val="none"/>
          <w:lang w:val="zh-CN" w:eastAsia="zh-CN"/>
        </w:rPr>
        <w:t>）★《商务条款偏离表》；</w:t>
      </w:r>
    </w:p>
    <w:p w14:paraId="519F4619">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w:t>
      </w:r>
      <w:r>
        <w:rPr>
          <w:rFonts w:hint="eastAsia" w:ascii="宋体" w:hAnsi="宋体" w:eastAsia="宋体" w:cs="宋体"/>
          <w:highlight w:val="none"/>
          <w:lang w:eastAsia="zh-CN"/>
        </w:rPr>
        <w:t>7</w:t>
      </w:r>
      <w:r>
        <w:rPr>
          <w:rFonts w:hint="eastAsia" w:ascii="宋体" w:hAnsi="宋体" w:eastAsia="宋体" w:cs="宋体"/>
          <w:highlight w:val="none"/>
          <w:lang w:val="zh-CN" w:eastAsia="zh-CN"/>
        </w:rPr>
        <w:t>）★《南京市政府采购供应商信用记录表暨信用承诺书》。</w:t>
      </w:r>
    </w:p>
    <w:p w14:paraId="74F613E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w:t>
      </w:r>
      <w:r>
        <w:rPr>
          <w:rFonts w:hint="eastAsia" w:ascii="宋体" w:hAnsi="宋体" w:eastAsia="宋体" w:cs="宋体"/>
          <w:highlight w:val="none"/>
          <w:lang w:eastAsia="zh-CN"/>
        </w:rPr>
        <w:t>8</w:t>
      </w:r>
      <w:r>
        <w:rPr>
          <w:rFonts w:hint="eastAsia" w:ascii="宋体" w:hAnsi="宋体" w:eastAsia="宋体" w:cs="宋体"/>
          <w:highlight w:val="none"/>
          <w:lang w:val="zh-CN" w:eastAsia="zh-CN"/>
        </w:rPr>
        <w:t>）供应商认为需要提供的其他资格证明文件和商务资料。</w:t>
      </w:r>
    </w:p>
    <w:p w14:paraId="3D7664A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bCs/>
          <w:highlight w:val="none"/>
          <w:lang w:val="zh-CN" w:eastAsia="zh-CN"/>
        </w:rPr>
        <w:t xml:space="preserve">5.5 </w:t>
      </w:r>
      <w:r>
        <w:rPr>
          <w:rFonts w:hint="eastAsia" w:ascii="宋体" w:hAnsi="宋体" w:eastAsia="宋体" w:cs="宋体"/>
          <w:b/>
          <w:bCs/>
          <w:highlight w:val="none"/>
          <w:lang w:val="zh-CN" w:eastAsia="zh-CN"/>
        </w:rPr>
        <w:t>磋商响应文件的技术部分。</w:t>
      </w:r>
      <w:r>
        <w:rPr>
          <w:rFonts w:hint="eastAsia" w:ascii="宋体" w:hAnsi="宋体" w:eastAsia="宋体" w:cs="宋体"/>
          <w:highlight w:val="none"/>
          <w:lang w:val="zh-CN" w:eastAsia="zh-CN"/>
        </w:rPr>
        <w:t>技术部分是证明</w:t>
      </w:r>
      <w:r>
        <w:rPr>
          <w:rFonts w:hint="eastAsia" w:ascii="宋体" w:hAnsi="宋体" w:eastAsia="宋体" w:cs="宋体"/>
          <w:highlight w:val="none"/>
          <w:lang w:eastAsia="zh-CN"/>
        </w:rPr>
        <w:t>供应商提供的服务是合格的、并符合竞</w:t>
      </w:r>
      <w:r>
        <w:rPr>
          <w:rFonts w:hint="eastAsia" w:ascii="宋体" w:hAnsi="宋体" w:eastAsia="宋体" w:cs="宋体"/>
          <w:highlight w:val="none"/>
          <w:lang w:val="zh-CN" w:eastAsia="zh-CN"/>
        </w:rPr>
        <w:t>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p>
    <w:p w14:paraId="7CF94989">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（1）★《技术条款偏离表》； </w:t>
      </w:r>
    </w:p>
    <w:p w14:paraId="3B7D0B37">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（2）供应商业绩一览表</w:t>
      </w:r>
    </w:p>
    <w:p w14:paraId="1A7ECF4B">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（3）项目实施方案；</w:t>
      </w:r>
    </w:p>
    <w:p w14:paraId="15663372">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（4）供应商认为需要提供的其他技术资料。</w:t>
      </w:r>
    </w:p>
    <w:p w14:paraId="4E829DA8">
      <w:pPr>
        <w:spacing w:line="360" w:lineRule="auto"/>
        <w:ind w:firstLine="440"/>
        <w:outlineLvl w:val="9"/>
        <w:rPr>
          <w:rFonts w:hint="eastAsia" w:ascii="宋体" w:hAnsi="宋体" w:eastAsia="宋体" w:cs="宋体"/>
          <w:b/>
          <w:highlight w:val="none"/>
          <w:lang w:val="zh-CN" w:eastAsia="zh-CN"/>
        </w:rPr>
      </w:pPr>
      <w:r>
        <w:rPr>
          <w:rFonts w:hint="eastAsia" w:ascii="宋体" w:hAnsi="宋体" w:eastAsia="宋体" w:cs="宋体"/>
          <w:highlight w:val="none"/>
          <w:lang w:val="zh-CN" w:eastAsia="zh-CN"/>
        </w:rPr>
        <w:t xml:space="preserve">5.6 </w:t>
      </w:r>
      <w:r>
        <w:rPr>
          <w:rFonts w:hint="eastAsia" w:ascii="宋体" w:hAnsi="宋体" w:eastAsia="宋体" w:cs="宋体"/>
          <w:b/>
          <w:highlight w:val="none"/>
          <w:lang w:val="zh-CN" w:eastAsia="zh-CN"/>
        </w:rPr>
        <w:t>磋商响应文件的价格部分</w:t>
      </w:r>
    </w:p>
    <w:p w14:paraId="6A03B8AC">
      <w:pPr>
        <w:numPr>
          <w:ilvl w:val="0"/>
          <w:numId w:val="3"/>
        </w:numPr>
        <w:spacing w:line="360" w:lineRule="auto"/>
        <w:ind w:left="0"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价格部分是对服务价格构成的说明，竞争性磋商文件如没有特别说明的话，对每一项服务仅接受一个价格。</w:t>
      </w:r>
    </w:p>
    <w:p w14:paraId="0435842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（2）报价应包含与磋商项目有关的所用费用，以及技术资料、支付给员工的工资和国家强制缴纳的各种社会保障资金，以及供应商认为需要的其他费用等。</w:t>
      </w:r>
    </w:p>
    <w:p w14:paraId="15921503">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（3）供应商应以表格形式详细说明服务的价格构成，以及价格构成各项因素的单价和总价。供应商系中小企业（</w:t>
      </w:r>
      <w:r>
        <w:rPr>
          <w:rFonts w:hint="eastAsia" w:ascii="宋体" w:hAnsi="宋体" w:eastAsia="宋体" w:cs="宋体"/>
          <w:highlight w:val="none"/>
          <w:lang w:eastAsia="zh-CN"/>
        </w:rPr>
        <w:t>含</w:t>
      </w:r>
      <w:r>
        <w:rPr>
          <w:rFonts w:hint="eastAsia" w:ascii="宋体" w:hAnsi="宋体" w:eastAsia="宋体" w:cs="宋体"/>
          <w:highlight w:val="none"/>
          <w:lang w:val="zh-CN" w:eastAsia="zh-CN"/>
        </w:rPr>
        <w:t>小型、微型企业），并由本企业提供服务的，须在《报价表》、《分项报价表》中注明。</w:t>
      </w:r>
    </w:p>
    <w:p w14:paraId="74BB733D">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（4）供应商应充分考虑到市场价格变动，以及项目实施过程中的不可预见因素，一旦成交，总价格不变。如果有漏项，视同让利。</w:t>
      </w:r>
    </w:p>
    <w:p w14:paraId="6FA3262B">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（5）响应文件所报的投标价格不得超过磋商文件规定的最高限价，超过磋商文件规定的最高限价 的响应文件，按无效投标处理。</w:t>
      </w:r>
    </w:p>
    <w:p w14:paraId="34998420">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（6）经磋商后，如果成交价低于供应商在磋商响应文件报价的话，除特别注明外，分项报价同比例调整。</w:t>
      </w:r>
    </w:p>
    <w:p w14:paraId="795A6233">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5.7 磋商响应文件的其他部分。其他部分由供应商根据编制磋商响应文件需要提供的其他相关文件组成。</w:t>
      </w:r>
    </w:p>
    <w:p w14:paraId="1789F3C4">
      <w:pPr>
        <w:spacing w:line="360" w:lineRule="auto"/>
        <w:ind w:firstLine="440"/>
        <w:outlineLvl w:val="9"/>
        <w:rPr>
          <w:rFonts w:hint="eastAsia" w:ascii="宋体" w:hAnsi="宋体" w:eastAsia="宋体" w:cs="宋体"/>
          <w:b/>
          <w:bCs/>
          <w:highlight w:val="none"/>
          <w:lang w:val="zh-CN" w:eastAsia="zh-CN"/>
        </w:rPr>
      </w:pPr>
      <w:r>
        <w:rPr>
          <w:rFonts w:hint="eastAsia" w:ascii="宋体" w:hAnsi="宋体" w:eastAsia="宋体" w:cs="宋体"/>
          <w:b/>
          <w:bCs/>
          <w:highlight w:val="none"/>
          <w:lang w:val="zh-CN" w:eastAsia="zh-CN"/>
        </w:rPr>
        <w:t>6、磋商费用</w:t>
      </w:r>
    </w:p>
    <w:p w14:paraId="4BCB751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6.1供应商应承担所有与准备和参加磋商有关的费用，无论采购结果如何，采购代理机构和采购人在任何情况下均无义务和责任承担这些费用。</w:t>
      </w:r>
    </w:p>
    <w:p w14:paraId="6987FEE7">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6.2本次采购代理服务费</w:t>
      </w:r>
      <w:r>
        <w:rPr>
          <w:rFonts w:hint="eastAsia" w:ascii="宋体" w:hAnsi="宋体" w:eastAsia="宋体" w:cs="宋体"/>
          <w:highlight w:val="none"/>
          <w:lang w:eastAsia="zh-CN"/>
        </w:rPr>
        <w:t>及评审费</w:t>
      </w:r>
      <w:r>
        <w:rPr>
          <w:rFonts w:hint="eastAsia" w:ascii="宋体" w:hAnsi="宋体" w:eastAsia="宋体" w:cs="宋体"/>
          <w:highlight w:val="none"/>
          <w:lang w:val="zh-CN" w:eastAsia="zh-CN"/>
        </w:rPr>
        <w:t>：招标代理费</w:t>
      </w:r>
      <w:r>
        <w:rPr>
          <w:rFonts w:hint="eastAsia" w:ascii="宋体" w:hAnsi="宋体" w:eastAsia="宋体" w:cs="宋体"/>
          <w:highlight w:val="none"/>
          <w:lang w:eastAsia="zh-CN"/>
        </w:rPr>
        <w:t>成交</w:t>
      </w:r>
      <w:r>
        <w:rPr>
          <w:rFonts w:hint="eastAsia" w:ascii="宋体" w:hAnsi="宋体" w:eastAsia="宋体" w:cs="宋体"/>
          <w:highlight w:val="none"/>
          <w:lang w:val="zh-CN" w:eastAsia="zh-CN"/>
        </w:rPr>
        <w:t>人支付，招标代理服务费按计价格〔2002〕1980号文件基准费率标准的</w:t>
      </w:r>
      <w:r>
        <w:rPr>
          <w:rFonts w:hint="eastAsia" w:ascii="宋体" w:hAnsi="宋体" w:eastAsia="宋体" w:cs="宋体"/>
          <w:highlight w:val="none"/>
          <w:lang w:eastAsia="zh-CN"/>
        </w:rPr>
        <w:t>6</w:t>
      </w:r>
      <w:r>
        <w:rPr>
          <w:rFonts w:hint="eastAsia" w:ascii="宋体" w:hAnsi="宋体" w:eastAsia="宋体" w:cs="宋体"/>
          <w:highlight w:val="none"/>
          <w:lang w:val="zh-CN" w:eastAsia="zh-CN"/>
        </w:rPr>
        <w:t>0%计取。评标专家劳务费、餐饮费按苏建规字[2017]1号文执行，由</w:t>
      </w:r>
      <w:r>
        <w:rPr>
          <w:rFonts w:hint="eastAsia" w:ascii="宋体" w:hAnsi="宋体" w:eastAsia="宋体" w:cs="宋体"/>
          <w:highlight w:val="none"/>
          <w:lang w:eastAsia="zh-CN"/>
        </w:rPr>
        <w:t>采购</w:t>
      </w:r>
      <w:r>
        <w:rPr>
          <w:rFonts w:hint="eastAsia" w:ascii="宋体" w:hAnsi="宋体" w:eastAsia="宋体" w:cs="宋体"/>
          <w:highlight w:val="none"/>
          <w:lang w:val="zh-CN" w:eastAsia="zh-CN"/>
        </w:rPr>
        <w:t>人支付，具体以实际发生的金额为准。</w:t>
      </w:r>
    </w:p>
    <w:p w14:paraId="16B5C87A">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三、磋商响应文件的递交</w:t>
      </w:r>
    </w:p>
    <w:p w14:paraId="447566E3">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7、磋商响应文件的签署、密封和递交</w:t>
      </w:r>
    </w:p>
    <w:p w14:paraId="1A078DC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7.1 供应商应当按照《操作手册》规定，在提交响应文件截止时间前制作并上传电子响应文件。</w:t>
      </w:r>
    </w:p>
    <w:p w14:paraId="60A7544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7.2 供应商应充分考虑网络环境、网络带宽等因素可能对投标产生的影响，如因供应商自身原因造成的电子响应文件上传不成功的，按照本磋商文件第二章第14.3条规定做无效投标处理。</w:t>
      </w:r>
    </w:p>
    <w:p w14:paraId="55211145">
      <w:pPr>
        <w:spacing w:line="336" w:lineRule="auto"/>
        <w:ind w:firstLine="442"/>
        <w:outlineLvl w:val="9"/>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8.响应文件的解密</w:t>
      </w:r>
    </w:p>
    <w:p w14:paraId="5B08D6CE">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8.1 供应商应当按照《操作手册》规定，在“苏采云”系统规定的时间内对响应文件进行解密。</w:t>
      </w:r>
    </w:p>
    <w:p w14:paraId="2D22C352">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8.2供应商应充分考虑网络环境、网络带宽等因素可能对投标产生的影响，如因供应商自身原因造成的电子响应文件解密不成功的，做无效投标处理。</w:t>
      </w:r>
    </w:p>
    <w:p w14:paraId="6D079715">
      <w:pPr>
        <w:spacing w:line="336" w:lineRule="auto"/>
        <w:ind w:firstLine="442"/>
        <w:outlineLvl w:val="9"/>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9.响应文件的修改和撤回</w:t>
      </w:r>
    </w:p>
    <w:p w14:paraId="26E0C51C">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9.1 响应文件的撤回</w:t>
      </w:r>
    </w:p>
    <w:p w14:paraId="2491409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9.1.1 供应商可在投标截止时间前撤回其电子响应文件，具体操作方法见《操作手册》。</w:t>
      </w:r>
    </w:p>
    <w:p w14:paraId="28D88693">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9.1.2 供应商撤回电子响应文件，则认为其不再参与本项目投标活动。</w:t>
      </w:r>
    </w:p>
    <w:p w14:paraId="4B260D11">
      <w:pPr>
        <w:spacing w:line="336" w:lineRule="auto"/>
        <w:ind w:firstLine="442"/>
        <w:outlineLvl w:val="9"/>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9.2 响应文件的修改</w:t>
      </w:r>
    </w:p>
    <w:p w14:paraId="4520CC2E">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9.2.1 供应商可在投标截止时间前对其电子响应文件进行修改，具体操作方法见《操作手册》。</w:t>
      </w:r>
    </w:p>
    <w:p w14:paraId="622F012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9.2.2 投标截止时间之后，供应商不得对其电子响应文件作任何修改。</w:t>
      </w:r>
    </w:p>
    <w:p w14:paraId="658B8182">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9.3 在投标截止时间至磋商文件中规定的投标有效期满之间的这段时间内，供应商不得撤回其投标。</w:t>
      </w:r>
    </w:p>
    <w:p w14:paraId="45D6B5EE">
      <w:pPr>
        <w:tabs>
          <w:tab w:val="left" w:pos="5355"/>
        </w:tabs>
        <w:spacing w:line="336" w:lineRule="auto"/>
        <w:ind w:firstLine="442"/>
        <w:outlineLvl w:val="9"/>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eastAsia="zh-CN"/>
        </w:rPr>
        <w:t>10.</w:t>
      </w:r>
      <w:r>
        <w:rPr>
          <w:rFonts w:hint="eastAsia" w:ascii="宋体" w:hAnsi="宋体" w:eastAsia="宋体" w:cs="宋体"/>
          <w:b/>
          <w:bCs/>
          <w:sz w:val="21"/>
          <w:szCs w:val="21"/>
          <w:highlight w:val="none"/>
          <w:lang w:val="zh-CN" w:eastAsia="zh-CN"/>
        </w:rPr>
        <w:t>诚实信用</w:t>
      </w:r>
    </w:p>
    <w:p w14:paraId="1CECA55E">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10.1 供应商之间不得相互串通报价，不得妨碍其他供应商的公平竞争，不得损害采购人或者其他供应商的合法权益。</w:t>
      </w:r>
    </w:p>
    <w:p w14:paraId="322A231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10.2 供应商不得向采购代理机构工作人员、磋商小组成员行贿或者采取其他不正当手段谋取成交。</w:t>
      </w:r>
    </w:p>
    <w:p w14:paraId="2A416359">
      <w:pPr>
        <w:spacing w:line="360" w:lineRule="auto"/>
        <w:ind w:firstLine="442"/>
        <w:outlineLvl w:val="9"/>
        <w:rPr>
          <w:rFonts w:hint="eastAsia" w:ascii="宋体" w:hAnsi="宋体" w:eastAsia="宋体" w:cs="宋体"/>
          <w:highlight w:val="none"/>
          <w:lang w:val="zh-CN" w:eastAsia="zh-CN"/>
        </w:rPr>
      </w:pPr>
      <w:r>
        <w:rPr>
          <w:rFonts w:hint="eastAsia" w:ascii="宋体" w:hAnsi="宋体" w:eastAsia="宋体" w:cs="宋体"/>
          <w:b/>
          <w:bCs/>
          <w:highlight w:val="none"/>
          <w:lang w:val="zh-CN" w:eastAsia="zh-CN"/>
        </w:rPr>
        <w:t>四、磋商</w:t>
      </w:r>
    </w:p>
    <w:p w14:paraId="05299330">
      <w:pPr>
        <w:spacing w:line="336" w:lineRule="auto"/>
        <w:ind w:firstLine="442"/>
        <w:outlineLvl w:val="9"/>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eastAsia="zh-CN"/>
        </w:rPr>
        <w:t>11.</w:t>
      </w:r>
      <w:r>
        <w:rPr>
          <w:rFonts w:hint="eastAsia" w:ascii="宋体" w:hAnsi="宋体" w:eastAsia="宋体" w:cs="宋体"/>
          <w:b/>
          <w:bCs/>
          <w:sz w:val="21"/>
          <w:szCs w:val="21"/>
          <w:highlight w:val="none"/>
          <w:lang w:val="zh-CN" w:eastAsia="zh-CN"/>
        </w:rPr>
        <w:t>磋商组织</w:t>
      </w:r>
    </w:p>
    <w:p w14:paraId="3E8A10D1">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11.1 代理机构将组织磋商小组对响应文件进行评审。</w:t>
      </w:r>
    </w:p>
    <w:p w14:paraId="7A76FC43">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11.2 磋商小组由采购人代表和有关技术、经济等方面的专家组成，且人员构成符合政府采购有关规定。</w:t>
      </w:r>
    </w:p>
    <w:p w14:paraId="630FC8B3">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11.3 磋商小组独立工作，负责评审所有响应文件并推荐成交候选人，或根据采购人授权直接确定成交供应商。</w:t>
      </w:r>
    </w:p>
    <w:p w14:paraId="117B3FA0">
      <w:pPr>
        <w:spacing w:line="336" w:lineRule="auto"/>
        <w:ind w:firstLine="442"/>
        <w:outlineLvl w:val="9"/>
        <w:rPr>
          <w:rFonts w:hint="eastAsia" w:ascii="宋体" w:hAnsi="宋体" w:eastAsia="宋体" w:cs="宋体"/>
          <w:b/>
          <w:bCs/>
          <w:sz w:val="21"/>
          <w:szCs w:val="21"/>
          <w:highlight w:val="none"/>
          <w:lang w:val="zh-CN" w:eastAsia="zh-CN"/>
        </w:rPr>
      </w:pPr>
      <w:bookmarkStart w:id="51" w:name="_bookmark7"/>
      <w:bookmarkEnd w:id="51"/>
      <w:r>
        <w:rPr>
          <w:rFonts w:hint="eastAsia" w:ascii="宋体" w:hAnsi="宋体" w:eastAsia="宋体" w:cs="宋体"/>
          <w:b/>
          <w:bCs/>
          <w:sz w:val="21"/>
          <w:szCs w:val="21"/>
          <w:highlight w:val="none"/>
          <w:lang w:val="zh-CN" w:eastAsia="zh-CN"/>
        </w:rPr>
        <w:t>12.评审过程的保密与公正</w:t>
      </w:r>
    </w:p>
    <w:p w14:paraId="2B4D9280">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12.1 磋商小组、采购人和代理机构工作人员、相关监督人员等与评审工作有关的人员，对评审情况以及在评审过程中获悉的国家秘密、商业秘密负有保密责任。</w:t>
      </w:r>
    </w:p>
    <w:p w14:paraId="6477495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12.2 供应商不得以任何方式影响磋商评审，否则其响应文件将被作为无效响应文件。</w:t>
      </w:r>
    </w:p>
    <w:p w14:paraId="0A11C3B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12.3 代理机构和磋商小组不向未成交的供应商解释未成交原因，也不公布评审过程中的相关细节。</w:t>
      </w:r>
    </w:p>
    <w:p w14:paraId="4615307E">
      <w:pPr>
        <w:spacing w:line="336" w:lineRule="auto"/>
        <w:ind w:firstLine="442"/>
        <w:outlineLvl w:val="9"/>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13.评审过程中的澄清</w:t>
      </w:r>
    </w:p>
    <w:p w14:paraId="2CE59751">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13.1 项目评审期间，磋商小组有权要求供应商对响应文件中含义不明确、同类问题表述不一致或者有明显文字和计算错误的内容等作出必要的澄清、说明或者补正。</w:t>
      </w:r>
    </w:p>
    <w:p w14:paraId="3A2B3767">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供应商的澄清、说明或者补正不得超出响应文件的范围或者改变响应文件的实质性内容。</w:t>
      </w:r>
    </w:p>
    <w:p w14:paraId="1946F03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磋商小组并非对每个供应商都做澄清要求。</w:t>
      </w:r>
    </w:p>
    <w:p w14:paraId="639105EA">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3052AF9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13.3 接到磋商小组澄清、说明和补正要求的供应商如未按规定作出澄清、说明和补正，其风险由供应商自行承担。</w:t>
      </w:r>
    </w:p>
    <w:p w14:paraId="2BC40A0F">
      <w:pPr>
        <w:pStyle w:val="312"/>
        <w:spacing w:before="0" w:line="336" w:lineRule="auto"/>
        <w:ind w:left="0" w:firstLine="434"/>
        <w:outlineLvl w:val="9"/>
        <w:rPr>
          <w:rFonts w:hint="eastAsia" w:ascii="宋体" w:hAnsi="宋体" w:eastAsia="宋体" w:cs="宋体"/>
          <w:spacing w:val="-2"/>
          <w:sz w:val="21"/>
          <w:szCs w:val="21"/>
          <w:highlight w:val="none"/>
          <w:lang w:eastAsia="zh-CN"/>
        </w:rPr>
      </w:pPr>
      <w:r>
        <w:rPr>
          <w:rFonts w:hint="eastAsia" w:ascii="宋体" w:hAnsi="宋体" w:eastAsia="宋体" w:cs="宋体"/>
          <w:b/>
          <w:bCs/>
          <w:spacing w:val="-2"/>
          <w:sz w:val="21"/>
          <w:szCs w:val="21"/>
          <w:highlight w:val="none"/>
          <w:lang w:eastAsia="zh-CN"/>
        </w:rPr>
        <w:t>五、响应文件的审查</w:t>
      </w:r>
    </w:p>
    <w:p w14:paraId="3EA92F04">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14.1 响应文件审查分为资格审查和符合性审查。</w:t>
      </w:r>
    </w:p>
    <w:p w14:paraId="5BB2E053">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14.1.1 资格审查。依据法律法规和磋商文件的规定，磋商小组对响应文件中的资格证明文件进行审查，以确定供应商是否具备参加磋商的资格。</w:t>
      </w:r>
    </w:p>
    <w:p w14:paraId="0FB516F0">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磋商小组进行资格审查时，将在“信用中国”网站（www.creditchina.gov.cn）查询供应商的信用记录，以确定供应商是否具备磋商资格，查询结果留存并归档。</w:t>
      </w:r>
    </w:p>
    <w:p w14:paraId="06B47681">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接受联合体的项目，联合体成员存在不良信用记录的，视同联合体存在不良信用记录。</w:t>
      </w:r>
    </w:p>
    <w:p w14:paraId="55005D29">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14.1.2 符合性审查。依据磋商文件的规定，由磋商小组从有效性、完整性和对磋商文件的响应程度等方面对响应文件进行审查，以确定是否对磋商文件的实质性要求作出响应。</w:t>
      </w:r>
    </w:p>
    <w:p w14:paraId="65633578">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14.1.3 未通过资格审查或符合性审查的供应商，磋商小组将通过苏采云系统告知具体原因，评审结束后将不再接受有关询问。</w:t>
      </w:r>
    </w:p>
    <w:p w14:paraId="12435197">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14.2 在详细评审之前，磋商小组将首先审查每份响应文件是否实质性响应了磋商文件的要求。实质性响应的响应文件应该是与磋商文件要求的条款、条件和规格相符，没有重大偏离或保留的文件。</w:t>
      </w:r>
    </w:p>
    <w:p w14:paraId="0C0EDAD8">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65873CD8">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14.3 未实质性响应磋商文件的情形</w:t>
      </w:r>
    </w:p>
    <w:p w14:paraId="74E6EFCD">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14.3.1 供应商在苏采云系统规定的时间内未成功解密电子响应文件。</w:t>
      </w:r>
    </w:p>
    <w:p w14:paraId="5A404AEA">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14.3.2 供应商未按照磋商文件要求上传电子响应文件。</w:t>
      </w:r>
    </w:p>
    <w:p w14:paraId="7443C783">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14.3.3 同一供应商提交两个（含两个）以上不同的响应文件或者最后报价。</w:t>
      </w:r>
    </w:p>
    <w:p w14:paraId="36038863">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14.3.4 供应商不具备磋商文件中规定的资格要求（包括未提供《南京市政府采购供应商信用记录表暨信用承诺书》）。</w:t>
      </w:r>
    </w:p>
    <w:p w14:paraId="1184EDAA">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14.3.5 供应商的最后报价超过了采购预算或最高限价。</w:t>
      </w:r>
    </w:p>
    <w:p w14:paraId="5C67A350">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14.3.6 不符合磋商文件中规定的实质性要求和条件（本磋商文件中斜体且有下划线部分或者打“★”内容，为实质性要求和条件，且包括改变清单设备配置、清单子目数量、单位及清单报价漏项、缺失等）。</w:t>
      </w:r>
    </w:p>
    <w:p w14:paraId="6D48C9BD">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9F55822">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14.3.8 响应文件含有采购人不能接受的附加条件。</w:t>
      </w:r>
    </w:p>
    <w:p w14:paraId="2A573C6E">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w:t>
      </w:r>
      <w:r>
        <w:rPr>
          <w:rFonts w:hint="eastAsia" w:ascii="宋体" w:hAnsi="宋体" w:eastAsia="宋体" w:cs="宋体"/>
          <w:sz w:val="22"/>
          <w:szCs w:val="22"/>
          <w:highlight w:val="none"/>
          <w:lang w:eastAsia="zh-CN"/>
        </w:rPr>
        <w:t>9</w:t>
      </w:r>
      <w:r>
        <w:rPr>
          <w:rFonts w:hint="eastAsia" w:ascii="宋体" w:hAnsi="宋体" w:eastAsia="宋体" w:cs="宋体"/>
          <w:sz w:val="22"/>
          <w:szCs w:val="22"/>
          <w:highlight w:val="none"/>
          <w:lang w:val="zh-CN" w:eastAsia="zh-CN"/>
        </w:rPr>
        <w:t>采购产品被财政部、国家发展改革委、生态环境部等列入“节能产品品目清单”强制采购范围，而供应商提供的产品不在强制采购范围内。</w:t>
      </w:r>
    </w:p>
    <w:p w14:paraId="290648A5">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14.3.1</w:t>
      </w:r>
      <w:r>
        <w:rPr>
          <w:rFonts w:hint="eastAsia" w:ascii="宋体" w:hAnsi="宋体" w:eastAsia="宋体" w:cs="宋体"/>
          <w:sz w:val="22"/>
          <w:szCs w:val="22"/>
          <w:highlight w:val="none"/>
          <w:lang w:eastAsia="zh-CN"/>
        </w:rPr>
        <w:t>0</w:t>
      </w:r>
      <w:r>
        <w:rPr>
          <w:rFonts w:hint="eastAsia" w:ascii="宋体" w:hAnsi="宋体" w:eastAsia="宋体" w:cs="宋体"/>
          <w:sz w:val="22"/>
          <w:szCs w:val="22"/>
          <w:highlight w:val="none"/>
          <w:lang w:val="zh-CN" w:eastAsia="zh-CN"/>
        </w:rPr>
        <w:t>响应文件未按照磋商文件要求加盖电子公章。</w:t>
      </w:r>
    </w:p>
    <w:p w14:paraId="5F98FA2C">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14.3.1</w:t>
      </w: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lang w:val="zh-CN" w:eastAsia="zh-CN"/>
        </w:rPr>
        <w:t xml:space="preserve"> 法律法规及本磋商文件规定的其他无效响应的情形。</w:t>
      </w:r>
    </w:p>
    <w:p w14:paraId="00CF7C73">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14.4 未实质性响应磋商文件的响应文件按无效响应处理。</w:t>
      </w:r>
    </w:p>
    <w:p w14:paraId="34B00DC2">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14.5 如果响应文件实质上没有响应磋商文件的要求，磋商小组将予以拒绝，供应商不得通过修改或撤销不符合要求的偏离或保留而使其成为实质性响应的文件。</w:t>
      </w:r>
    </w:p>
    <w:p w14:paraId="17C313E2">
      <w:pPr>
        <w:pStyle w:val="312"/>
        <w:spacing w:before="0" w:line="336" w:lineRule="auto"/>
        <w:ind w:left="0" w:firstLine="432"/>
        <w:outlineLvl w:val="9"/>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14.6 供应商在项目评审全过程中应保持通信畅通，及时登录苏采云系统查阅、答复相关信息，并安排专人与</w:t>
      </w:r>
      <w:r>
        <w:rPr>
          <w:rFonts w:hint="eastAsia" w:ascii="宋体" w:hAnsi="宋体" w:eastAsia="宋体" w:cs="宋体"/>
          <w:sz w:val="22"/>
          <w:szCs w:val="22"/>
          <w:highlight w:val="none"/>
          <w:lang w:eastAsia="zh-CN"/>
        </w:rPr>
        <w:t>采购代理</w:t>
      </w:r>
      <w:r>
        <w:rPr>
          <w:rFonts w:hint="eastAsia" w:ascii="宋体" w:hAnsi="宋体" w:eastAsia="宋体" w:cs="宋体"/>
          <w:sz w:val="22"/>
          <w:szCs w:val="22"/>
          <w:highlight w:val="none"/>
          <w:lang w:val="zh-CN" w:eastAsia="zh-CN"/>
        </w:rPr>
        <w:t>及磋商小组联系。</w:t>
      </w:r>
    </w:p>
    <w:p w14:paraId="1A116781">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eastAsia="zh-CN"/>
        </w:rPr>
        <w:t xml:space="preserve">14.7 </w:t>
      </w:r>
      <w:r>
        <w:rPr>
          <w:rFonts w:hint="eastAsia" w:ascii="宋体" w:hAnsi="宋体" w:eastAsia="宋体" w:cs="宋体"/>
          <w:highlight w:val="none"/>
          <w:lang w:val="zh-CN" w:eastAsia="zh-CN"/>
        </w:rPr>
        <w:t>根据《关于推动解决政府采购异常低价问题相关工作的通知（财库〔2026〕2号》，评审过程中出现下列情形之一的，评审委员会应当启动异常低价投标（响应）审查程序：</w:t>
      </w:r>
    </w:p>
    <w:p w14:paraId="43D83D2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1.投标（响应）报价低于全部通过符合性审查供应商投标（响应）报价平均值50%的，即投标（响应）报价&lt;全部通过符合性审查供应商投标（响应）报价平均值×50%； </w:t>
      </w:r>
    </w:p>
    <w:p w14:paraId="4DCE9E75">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2.投标（响应）报价低于通过符合性审查的次低报价供应商投标（响应）报价50%的，即投标（响应）报价&lt;通过符合性审查的次低报价供应商投标（响应）报价×50%； </w:t>
      </w:r>
    </w:p>
    <w:p w14:paraId="4F9D1247">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3.投标（响应）报价低于采购项目最高限价45%的，即投标（响应）报价&lt;采购项目最高限价×45%； </w:t>
      </w:r>
    </w:p>
    <w:p w14:paraId="5200094D">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4.评审委员会基于专业判断，认为供应商报价过低，有可能影响产品质量或者不能诚信履约的其他情形。 </w:t>
      </w:r>
    </w:p>
    <w:p w14:paraId="381E58D4">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A8F1F26">
      <w:pPr>
        <w:spacing w:line="360" w:lineRule="auto"/>
        <w:ind w:firstLine="440"/>
        <w:outlineLvl w:val="9"/>
        <w:rPr>
          <w:rFonts w:hint="eastAsia" w:ascii="宋体" w:hAnsi="宋体" w:eastAsia="宋体" w:cs="宋体"/>
          <w:highlight w:val="none"/>
          <w:lang w:val="zh-CN" w:eastAsia="zh-CN"/>
        </w:rPr>
      </w:pPr>
      <w:r>
        <w:rPr>
          <w:rFonts w:hint="eastAsia" w:ascii="宋体" w:hAnsi="宋体" w:eastAsia="宋体" w:cs="宋体"/>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审查相关情况将在评审报告中进行记录。</w:t>
      </w:r>
    </w:p>
    <w:p w14:paraId="5053D926">
      <w:pPr>
        <w:pStyle w:val="320"/>
        <w:ind w:left="0" w:firstLine="440"/>
        <w:outlineLvl w:val="9"/>
        <w:rPr>
          <w:rFonts w:hint="eastAsia" w:ascii="宋体" w:hAnsi="宋体" w:eastAsia="宋体" w:cs="宋体"/>
          <w:highlight w:val="none"/>
          <w:lang w:eastAsia="zh-CN"/>
        </w:rPr>
      </w:pPr>
      <w:r>
        <w:rPr>
          <w:rFonts w:hint="eastAsia" w:ascii="宋体" w:hAnsi="宋体" w:eastAsia="宋体" w:cs="宋体"/>
          <w:b w:val="0"/>
          <w:sz w:val="22"/>
          <w:szCs w:val="22"/>
          <w:highlight w:val="none"/>
          <w:lang w:eastAsia="zh-CN"/>
        </w:rPr>
        <w:t>14.8</w:t>
      </w:r>
      <w:r>
        <w:rPr>
          <w:rFonts w:hint="eastAsia" w:ascii="宋体" w:hAnsi="宋体" w:eastAsia="宋体" w:cs="宋体"/>
          <w:b w:val="0"/>
          <w:sz w:val="22"/>
          <w:szCs w:val="22"/>
          <w:highlight w:val="none"/>
          <w:lang w:val="zh-CN" w:eastAsia="zh-CN"/>
        </w:rPr>
        <w:t>不符合法律、法规和磋商文件规定的其他无效情形。</w:t>
      </w:r>
    </w:p>
    <w:p w14:paraId="2E322C42">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15.磋商程序及评审方法和评审标准</w:t>
      </w:r>
    </w:p>
    <w:p w14:paraId="234B1CDB">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15.1 磋商程序</w:t>
      </w:r>
    </w:p>
    <w:p w14:paraId="2E61651A">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15.1.1 磋商小组将与通过资格审查和符合性审查的供应商分别进行磋商。磋商小组通过苏采云系统向供应商发出《磋商函》，供应商应当按照要求在苏采云系统提交《磋商响应函》并加盖电子公章。</w:t>
      </w:r>
    </w:p>
    <w:p w14:paraId="0CDD2985">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156AB34">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5B9D3E17">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21BD877">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329F7AE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00CFC34D">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45850138">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15.2 评审方法和评审标准</w:t>
      </w:r>
    </w:p>
    <w:p w14:paraId="344C4FBB">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15.2.1 评审方法。经磋商确定最终采购需求和提交最后报价的供应商后，由磋商小组采用综合评分法对提交最后报价的供应商的响应文件和最后报价进行综合评分。</w:t>
      </w:r>
    </w:p>
    <w:p w14:paraId="79831140">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00956C78">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15.2.2 评审标准</w:t>
      </w:r>
    </w:p>
    <w:p w14:paraId="5DACD76F">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见本磋商文件第三章。</w:t>
      </w:r>
    </w:p>
    <w:p w14:paraId="486EBF75">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15.3出现下列情形之一的，磋商终止：</w:t>
      </w:r>
    </w:p>
    <w:p w14:paraId="1A848FA9">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（1）因情况变化，不再符合规定的竞争性磋商采购方式适用情形的；</w:t>
      </w:r>
    </w:p>
    <w:p w14:paraId="35061B0D">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（2）所有供应商的响应文件被磋商小组认定为无效的；</w:t>
      </w:r>
    </w:p>
    <w:p w14:paraId="1CE45E3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（3）在苏采云系统规定时间内成功解密电子响应文件的供应商不足3家；</w:t>
      </w:r>
    </w:p>
    <w:p w14:paraId="16F2A46B">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（4）出现影响采购公正的违法、违规行为的；</w:t>
      </w:r>
    </w:p>
    <w:p w14:paraId="5EE0C089">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（5）所有供应商的最终报价超过采购预算的；</w:t>
      </w:r>
    </w:p>
    <w:p w14:paraId="5C006CBA">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（6）因重大变故，采购任务取消的；</w:t>
      </w:r>
    </w:p>
    <w:p w14:paraId="38D4012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（7）采购人需求发生重大变化暂时不能确定或供应商提供的服务不能满足需求等。</w:t>
      </w:r>
    </w:p>
    <w:p w14:paraId="3FE17F40">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六、成交</w:t>
      </w:r>
    </w:p>
    <w:p w14:paraId="7E336B18">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16.确定成交单位</w:t>
      </w:r>
    </w:p>
    <w:p w14:paraId="1A251EA2">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16.1 成交候选供应商的确定原则和数量见磋商文件第三章。</w:t>
      </w:r>
    </w:p>
    <w:p w14:paraId="2BA0766A">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16.2 按以下第（2）种方式确定成交供应商</w:t>
      </w:r>
    </w:p>
    <w:p w14:paraId="279AE465">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（1）磋商小组直接确定排名第一的成交候选供应商为成交供应商；</w:t>
      </w:r>
    </w:p>
    <w:p w14:paraId="14DE83FB">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（2）采购人在磋商小组推荐的成交候选供应商中按顺序确定成交供应商。</w:t>
      </w:r>
    </w:p>
    <w:p w14:paraId="6AB08FF5">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42176239">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16.3 代理机构将在原公告媒体上发布成交结果公告，公告期限为1个工作日。</w:t>
      </w:r>
    </w:p>
    <w:p w14:paraId="27067964">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 若有充分证据证明成交供应商有下列情况之一的，一经查实将被取消成交资格：</w:t>
      </w:r>
    </w:p>
    <w:p w14:paraId="714252C5">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16.4.1 提供虚假材料谋取成交。</w:t>
      </w:r>
    </w:p>
    <w:p w14:paraId="7272E292">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16.4.2 与评审专家、采购人、其他供应商或者代理机构工作人员恶意串通。</w:t>
      </w:r>
    </w:p>
    <w:p w14:paraId="331F6397">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16.4.3 向评审专家、采购人或代理机构工作人员行贿或者提供其他不正当利益。</w:t>
      </w:r>
    </w:p>
    <w:p w14:paraId="06C7137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16.4.4 不满足本磋商文件规定的实质性要求，但在评审过程中未被磋商小组发现。</w:t>
      </w:r>
    </w:p>
    <w:p w14:paraId="34C3EF82">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16.4.5 成交后无正当理由拒不与采购人签订政府采购合同或者未按照磋商文件确定的事项签订政府采购合同。</w:t>
      </w:r>
    </w:p>
    <w:p w14:paraId="667973C8">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16.4.6 将合同标的转包。</w:t>
      </w:r>
    </w:p>
    <w:p w14:paraId="1B2D2D1C">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17.成交通知书</w:t>
      </w:r>
    </w:p>
    <w:p w14:paraId="47C03E67">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17.1 成交结果确定后，代理机构将向成交供应商发出《成交通知书》。成交供应商可在成交结果公告届满之日起三十日内，登录苏采云系统下载。    </w:t>
      </w:r>
    </w:p>
    <w:p w14:paraId="5971105A">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因系统存储空间有限，成交结果公告届满之日起三十日后，苏采云系统不再保证提供下载《成交通知书》服务，因未及时下载而造成的不利后果由成交供应商自行承担。</w:t>
      </w:r>
    </w:p>
    <w:p w14:paraId="678B5FFA">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17.2 《成交通知书》是合同的一个组成部分，对采购人和成交供应商均具有法律效力。《成交通知书》发出后，采购人改变成交结果的，或者成交供应商放弃成交项目的，应当依法承担法律责任。</w:t>
      </w:r>
    </w:p>
    <w:p w14:paraId="085684F6">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七、授予合同</w:t>
      </w:r>
    </w:p>
    <w:p w14:paraId="3798C800">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18.签订合同</w:t>
      </w:r>
    </w:p>
    <w:p w14:paraId="32EF66FF">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18.1成交供应商应当自成交通知书发出之日起三十日内，与采购人签订政府采购合同，所签订的合同不得对磋商文件和响应文件作实质性修改。</w:t>
      </w:r>
    </w:p>
    <w:p w14:paraId="4CE5D6C9">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18.2采购人不得向成交供应商提出任何不合理的要求作为签订合同的条件，不得与成交供应商私下订立背离合同实质性内容的协议。</w:t>
      </w:r>
    </w:p>
    <w:p w14:paraId="17A36604">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18.3除不可抗力等因素外，成交通知书发出后，采购人改变成交结果，或者成交供应商拒绝签订政府采购合同的，应当承担相应的法律责任。</w:t>
      </w:r>
    </w:p>
    <w:p w14:paraId="0FACC8E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488AF0D9">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18.5成交供应商拒绝签订政府采购合同的，或因不可抗力或者自身原因不能履行政府采购合同的，采购人可以视情与排位在成交供应商之后第一位的成交候选供应商签订政府采购合同，也可以重新开展采购活动。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C09CB0B">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18.6政府采购合同履行中，采购人需追加与合同标的相同的服务的，在不改变合同其他条款的前提下，可以与供应商协商签订补充合同，但所有补充合同的采购金额不得超过原合同采购金额的10%。</w:t>
      </w:r>
    </w:p>
    <w:p w14:paraId="5D18BC19">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八、询问、质疑、投诉和诚实信用</w:t>
      </w:r>
    </w:p>
    <w:p w14:paraId="04539901">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19.询问</w:t>
      </w:r>
    </w:p>
    <w:p w14:paraId="508F06C3">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19.1供应商对采购活动事项有疑问的，可以向采购代理提出询问，采购代理将在两个工作日内作出答复，但答复的内容不涉及商业秘密。</w:t>
      </w:r>
    </w:p>
    <w:p w14:paraId="68771987">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20.质疑</w:t>
      </w:r>
    </w:p>
    <w:p w14:paraId="0777D94F">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20.1供应商认为采购文件、采购过程和成交结果使自己的合法权益受到损害的，可以在知道或者应当知道其权益受到损害之日起三个工作日内，将质疑文件原件送达采购代理机构处。</w:t>
      </w:r>
    </w:p>
    <w:p w14:paraId="25DDB652">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20.2质疑文件应包括以下主要内容，并按照“谁主张、谁举证”的原则，附上相关证明材料。否则，采购代理不予受理：</w:t>
      </w:r>
    </w:p>
    <w:p w14:paraId="4368CA61">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（1）质疑项目名称、项目编号、包号、采购公告发布时间、磋商时间；</w:t>
      </w:r>
    </w:p>
    <w:p w14:paraId="32E3BC21">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（2）提起质疑的日期、具体的质疑事项及事实根据（具体条款）；</w:t>
      </w:r>
    </w:p>
    <w:p w14:paraId="094146D8">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（3）认为自己合法权益受到损害或可能受到损害的相关证据材料；</w:t>
      </w:r>
    </w:p>
    <w:p w14:paraId="73E12B5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（4）质疑供应商名称、地址、邮编、联系人、联系电话（包括座机、手机、传真号码等）；</w:t>
      </w:r>
    </w:p>
    <w:p w14:paraId="732247A3">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（5）质疑文件应当署名，质疑人为自然人的，应当由本人签字并附有效身份证明；质疑人为法人或其他组织的，应当由法定代表人签字并加盖单位公章；</w:t>
      </w:r>
    </w:p>
    <w:p w14:paraId="0E38460E">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（6）供应商委托代理质疑的，应当提交授权委托书，并载明委托代理的具体权限和事项。</w:t>
      </w:r>
    </w:p>
    <w:p w14:paraId="3EE84342">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05148A37">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30924CFA">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21.投诉</w:t>
      </w:r>
    </w:p>
    <w:p w14:paraId="2A4DE7EA">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21.1质疑供应商对采购代理的答复不满意，或采购代理未在规定的时间内作出答复的，可以在答复期满后十五个工作日内向采购项目同级财政部门投诉。</w:t>
      </w:r>
    </w:p>
    <w:p w14:paraId="286F1C95">
      <w:pPr>
        <w:pStyle w:val="312"/>
        <w:spacing w:before="0" w:line="336" w:lineRule="auto"/>
        <w:ind w:left="0" w:firstLine="434"/>
        <w:outlineLvl w:val="9"/>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22.诚实信用</w:t>
      </w:r>
    </w:p>
    <w:p w14:paraId="2073FC3D">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22.1供应商之间不得相互串通报价，不得妨碍其他供应商的公平竞争，不得损害采购人和其他供应商的合法权益。</w:t>
      </w:r>
    </w:p>
    <w:p w14:paraId="685FBA2B">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p>
    <w:p w14:paraId="3CBB1199">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1FC61AD7">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22.4供应商不得虚假承诺，否则，按照提供虚假材料谋取成交处理。</w:t>
      </w:r>
    </w:p>
    <w:p w14:paraId="2B24FA05">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22.5供应商应自觉遵守磋商、评审纪律，扰乱磋商、评审现场秩序的，属于失信行为，根据《江苏省政府采购供应商监督管理暂行办法》，失信行为将被记入供应商诚信档案。</w:t>
      </w:r>
    </w:p>
    <w:p w14:paraId="45D6510A">
      <w:pPr>
        <w:spacing w:line="336" w:lineRule="auto"/>
        <w:ind w:firstLine="442"/>
        <w:outlineLvl w:val="9"/>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23.违约风险及处罚</w:t>
      </w:r>
    </w:p>
    <w:p w14:paraId="41465C44">
      <w:pPr>
        <w:pStyle w:val="312"/>
        <w:spacing w:before="0" w:line="336" w:lineRule="auto"/>
        <w:ind w:left="0" w:firstLine="432"/>
        <w:outlineLvl w:val="9"/>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p>
    <w:p w14:paraId="1700086A">
      <w:pPr>
        <w:pStyle w:val="312"/>
        <w:spacing w:before="0" w:line="336" w:lineRule="auto"/>
        <w:ind w:left="0" w:firstLine="432"/>
        <w:outlineLvl w:val="9"/>
        <w:rPr>
          <w:rFonts w:hint="eastAsia" w:ascii="宋体" w:hAnsi="宋体" w:eastAsia="宋体" w:cs="宋体"/>
          <w:sz w:val="22"/>
          <w:szCs w:val="22"/>
          <w:highlight w:val="none"/>
          <w:lang w:eastAsia="zh-CN"/>
        </w:rPr>
        <w:sectPr>
          <w:pgSz w:w="11910" w:h="16840"/>
          <w:pgMar w:top="1140" w:right="1185" w:bottom="1145" w:left="1185" w:header="880" w:footer="726" w:gutter="0"/>
          <w:cols w:space="1701" w:num="1"/>
          <w:docGrid w:linePitch="360" w:charSpace="0"/>
        </w:sectPr>
      </w:pPr>
    </w:p>
    <w:p w14:paraId="71F12509">
      <w:pPr>
        <w:tabs>
          <w:tab w:val="left" w:pos="1281"/>
        </w:tabs>
        <w:jc w:val="center"/>
        <w:outlineLvl w:val="0"/>
        <w:rPr>
          <w:rFonts w:hint="eastAsia" w:ascii="宋体" w:hAnsi="宋体" w:eastAsia="宋体" w:cs="宋体"/>
          <w:sz w:val="28"/>
          <w:szCs w:val="28"/>
          <w:highlight w:val="none"/>
          <w:lang w:eastAsia="zh-CN"/>
        </w:rPr>
      </w:pPr>
      <w:bookmarkStart w:id="52" w:name="_Toc32277"/>
      <w:r>
        <w:rPr>
          <w:rFonts w:hint="eastAsia" w:ascii="宋体" w:hAnsi="宋体" w:eastAsia="宋体" w:cs="宋体"/>
          <w:sz w:val="28"/>
          <w:szCs w:val="28"/>
          <w:highlight w:val="none"/>
          <w:lang w:eastAsia="zh-CN"/>
        </w:rPr>
        <w:t>第三章 评分标准</w:t>
      </w:r>
      <w:bookmarkEnd w:id="52"/>
    </w:p>
    <w:p w14:paraId="2C8FC032">
      <w:pPr>
        <w:outlineLvl w:val="9"/>
        <w:rPr>
          <w:rFonts w:hint="eastAsia" w:ascii="宋体" w:hAnsi="宋体" w:eastAsia="宋体" w:cs="宋体"/>
          <w:highlight w:val="none"/>
        </w:rPr>
      </w:pPr>
      <w:r>
        <w:rPr>
          <w:rFonts w:hint="eastAsia" w:ascii="宋体" w:hAnsi="宋体" w:eastAsia="宋体" w:cs="宋体"/>
          <w:b/>
          <w:sz w:val="24"/>
          <w:szCs w:val="24"/>
          <w:highlight w:val="none"/>
          <w:lang w:val="zh-CN" w:eastAsia="zh-CN"/>
        </w:rPr>
        <w:t>采用综合评分法</w:t>
      </w:r>
      <w:r>
        <w:rPr>
          <w:rFonts w:hint="eastAsia" w:ascii="宋体" w:hAnsi="宋体" w:eastAsia="宋体" w:cs="宋体"/>
          <w:sz w:val="24"/>
          <w:szCs w:val="24"/>
          <w:highlight w:val="none"/>
          <w:lang w:val="zh-CN" w:eastAsia="zh-CN"/>
        </w:rPr>
        <w:t>。在符合第一章申请人资格的前提下，按照磋商文件中规定的各项因素进行综合评审后，以评审总得分最高的供应商作为成交候选供应商或者成交供应商的评分方法。</w:t>
      </w:r>
      <w:r>
        <w:rPr>
          <w:rFonts w:hint="eastAsia" w:ascii="宋体" w:hAnsi="宋体" w:eastAsia="宋体" w:cs="宋体"/>
          <w:sz w:val="24"/>
          <w:szCs w:val="24"/>
          <w:highlight w:val="none"/>
          <w:lang w:val="zh-CN"/>
        </w:rPr>
        <w:t>具体的评分细则见下表。</w:t>
      </w:r>
    </w:p>
    <w:tbl>
      <w:tblPr>
        <w:tblStyle w:val="50"/>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86"/>
        <w:gridCol w:w="6940"/>
        <w:gridCol w:w="690"/>
      </w:tblGrid>
      <w:tr w14:paraId="35002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2" w:type="dxa"/>
            <w:noWrap w:val="0"/>
            <w:vAlign w:val="center"/>
          </w:tcPr>
          <w:p w14:paraId="7428F855">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序号</w:t>
            </w:r>
          </w:p>
        </w:tc>
        <w:tc>
          <w:tcPr>
            <w:tcW w:w="1186" w:type="dxa"/>
            <w:noWrap w:val="0"/>
            <w:vAlign w:val="center"/>
          </w:tcPr>
          <w:p w14:paraId="41B5CF20">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评审</w:t>
            </w:r>
          </w:p>
          <w:p w14:paraId="4064DFAB">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因素</w:t>
            </w:r>
          </w:p>
        </w:tc>
        <w:tc>
          <w:tcPr>
            <w:tcW w:w="6940" w:type="dxa"/>
            <w:noWrap w:val="0"/>
            <w:vAlign w:val="center"/>
          </w:tcPr>
          <w:p w14:paraId="2AE5387C">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评审标准</w:t>
            </w:r>
          </w:p>
        </w:tc>
        <w:tc>
          <w:tcPr>
            <w:tcW w:w="690" w:type="dxa"/>
            <w:noWrap w:val="0"/>
            <w:vAlign w:val="center"/>
          </w:tcPr>
          <w:p w14:paraId="76D755B9">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分值</w:t>
            </w:r>
          </w:p>
        </w:tc>
      </w:tr>
      <w:tr w14:paraId="3505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572CBBBF">
            <w:pPr>
              <w:widowControl/>
              <w:spacing w:line="36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1</w:t>
            </w:r>
          </w:p>
        </w:tc>
        <w:tc>
          <w:tcPr>
            <w:tcW w:w="1186" w:type="dxa"/>
            <w:noWrap w:val="0"/>
            <w:vAlign w:val="center"/>
          </w:tcPr>
          <w:p w14:paraId="1429DB0D">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价格</w:t>
            </w:r>
          </w:p>
          <w:p w14:paraId="59BF41E6">
            <w:pPr>
              <w:widowControl/>
              <w:spacing w:line="24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w:t>
            </w:r>
            <w:r>
              <w:rPr>
                <w:rFonts w:hint="eastAsia" w:ascii="宋体" w:hAnsi="宋体" w:eastAsia="宋体" w:cs="宋体"/>
                <w:b/>
                <w:szCs w:val="21"/>
                <w:highlight w:val="none"/>
              </w:rPr>
              <w:t>20分</w:t>
            </w:r>
            <w:r>
              <w:rPr>
                <w:rFonts w:hint="eastAsia" w:ascii="宋体" w:hAnsi="宋体" w:eastAsia="宋体" w:cs="宋体"/>
                <w:b/>
                <w:szCs w:val="21"/>
                <w:highlight w:val="none"/>
                <w:lang w:val="zh-CN"/>
              </w:rPr>
              <w:t>）</w:t>
            </w:r>
          </w:p>
        </w:tc>
        <w:tc>
          <w:tcPr>
            <w:tcW w:w="6940" w:type="dxa"/>
            <w:noWrap w:val="0"/>
            <w:vAlign w:val="center"/>
          </w:tcPr>
          <w:p w14:paraId="00D70157">
            <w:pPr>
              <w:spacing w:line="240" w:lineRule="auto"/>
              <w:ind w:firstLine="2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采用低价优先法计算，在最高限价内即满足磋商文件要求且投标价格最低的投标报价为评标基准价，其价格分为满分20分。其他供应商的价格分按照下列公式计算，保留小数点后2位：投标报价得分=（评标基准价／投标报价）×20</w:t>
            </w:r>
          </w:p>
        </w:tc>
        <w:tc>
          <w:tcPr>
            <w:tcW w:w="690" w:type="dxa"/>
            <w:noWrap w:val="0"/>
            <w:vAlign w:val="center"/>
          </w:tcPr>
          <w:p w14:paraId="129F63FA">
            <w:pPr>
              <w:widowControl/>
              <w:spacing w:line="360" w:lineRule="auto"/>
              <w:jc w:val="center"/>
              <w:outlineLvl w:val="9"/>
              <w:rPr>
                <w:rFonts w:hint="eastAsia" w:ascii="宋体" w:hAnsi="宋体" w:eastAsia="宋体" w:cs="宋体"/>
                <w:b/>
                <w:bCs/>
                <w:szCs w:val="21"/>
                <w:highlight w:val="none"/>
                <w:lang w:val="zh-CN"/>
              </w:rPr>
            </w:pPr>
            <w:r>
              <w:rPr>
                <w:rFonts w:hint="eastAsia" w:ascii="宋体" w:hAnsi="宋体" w:eastAsia="宋体" w:cs="宋体"/>
                <w:b/>
                <w:bCs/>
                <w:szCs w:val="21"/>
                <w:highlight w:val="none"/>
              </w:rPr>
              <w:t>20</w:t>
            </w:r>
          </w:p>
        </w:tc>
      </w:tr>
      <w:tr w14:paraId="35C7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16EB4F8C">
            <w:pPr>
              <w:widowControl/>
              <w:spacing w:line="360" w:lineRule="auto"/>
              <w:jc w:val="center"/>
              <w:outlineLvl w:val="9"/>
              <w:rPr>
                <w:rFonts w:hint="eastAsia" w:ascii="宋体" w:hAnsi="宋体" w:eastAsia="宋体" w:cs="宋体"/>
                <w:b/>
                <w:szCs w:val="21"/>
                <w:highlight w:val="none"/>
              </w:rPr>
            </w:pPr>
            <w:r>
              <w:rPr>
                <w:rFonts w:hint="eastAsia" w:ascii="宋体" w:hAnsi="宋体" w:eastAsia="宋体" w:cs="宋体"/>
                <w:b/>
                <w:szCs w:val="21"/>
                <w:highlight w:val="none"/>
                <w:lang w:val="zh-CN"/>
              </w:rPr>
              <w:t>2.</w:t>
            </w:r>
            <w:r>
              <w:rPr>
                <w:rFonts w:hint="eastAsia" w:ascii="宋体" w:hAnsi="宋体" w:eastAsia="宋体" w:cs="宋体"/>
                <w:b/>
                <w:szCs w:val="21"/>
                <w:highlight w:val="none"/>
              </w:rPr>
              <w:t>1</w:t>
            </w:r>
          </w:p>
        </w:tc>
        <w:tc>
          <w:tcPr>
            <w:tcW w:w="1186" w:type="dxa"/>
            <w:vMerge w:val="restart"/>
            <w:noWrap w:val="0"/>
            <w:vAlign w:val="center"/>
          </w:tcPr>
          <w:p w14:paraId="59AE63B8">
            <w:pPr>
              <w:widowControl/>
              <w:spacing w:line="36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en-US" w:eastAsia="zh-CN"/>
              </w:rPr>
              <w:t>技术</w:t>
            </w:r>
            <w:r>
              <w:rPr>
                <w:rFonts w:hint="eastAsia" w:ascii="宋体" w:hAnsi="宋体" w:eastAsia="宋体" w:cs="宋体"/>
                <w:b/>
                <w:szCs w:val="21"/>
                <w:highlight w:val="none"/>
                <w:lang w:val="zh-CN"/>
              </w:rPr>
              <w:t>方案（</w:t>
            </w:r>
            <w:r>
              <w:rPr>
                <w:rFonts w:hint="eastAsia" w:ascii="宋体" w:hAnsi="宋体" w:eastAsia="宋体" w:cs="宋体"/>
                <w:b/>
                <w:szCs w:val="21"/>
                <w:highlight w:val="none"/>
                <w:lang w:val="en-US" w:eastAsia="zh-CN"/>
              </w:rPr>
              <w:t>50</w:t>
            </w:r>
            <w:r>
              <w:rPr>
                <w:rFonts w:hint="eastAsia" w:ascii="宋体" w:hAnsi="宋体" w:eastAsia="宋体" w:cs="宋体"/>
                <w:b/>
                <w:szCs w:val="21"/>
                <w:highlight w:val="none"/>
              </w:rPr>
              <w:t>分</w:t>
            </w:r>
            <w:r>
              <w:rPr>
                <w:rFonts w:hint="eastAsia" w:ascii="宋体" w:hAnsi="宋体" w:eastAsia="宋体" w:cs="宋体"/>
                <w:b/>
                <w:szCs w:val="21"/>
                <w:highlight w:val="none"/>
                <w:lang w:val="zh-CN"/>
              </w:rPr>
              <w:t>）</w:t>
            </w:r>
          </w:p>
        </w:tc>
        <w:tc>
          <w:tcPr>
            <w:tcW w:w="6940" w:type="dxa"/>
            <w:noWrap w:val="0"/>
            <w:vAlign w:val="center"/>
          </w:tcPr>
          <w:p w14:paraId="2EA261BF">
            <w:pPr>
              <w:spacing w:line="360" w:lineRule="auto"/>
              <w:outlineLvl w:val="9"/>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  </w:t>
            </w:r>
            <w:r>
              <w:rPr>
                <w:rFonts w:hint="eastAsia" w:ascii="宋体" w:hAnsi="宋体" w:eastAsia="宋体" w:cs="宋体"/>
                <w:szCs w:val="21"/>
                <w:highlight w:val="none"/>
                <w:lang w:eastAsia="zh-CN"/>
              </w:rPr>
              <w:t>评委根据</w:t>
            </w:r>
            <w:r>
              <w:rPr>
                <w:rFonts w:hint="eastAsia" w:ascii="宋体" w:hAnsi="宋体" w:eastAsia="宋体" w:cs="宋体"/>
                <w:szCs w:val="21"/>
                <w:highlight w:val="none"/>
                <w:lang w:val="zh-CN" w:eastAsia="zh-CN"/>
              </w:rPr>
              <w:t>供应商提供针对本项目的总体</w:t>
            </w:r>
            <w:r>
              <w:rPr>
                <w:rFonts w:hint="eastAsia" w:ascii="宋体" w:hAnsi="宋体" w:eastAsia="宋体" w:cs="宋体"/>
                <w:szCs w:val="21"/>
                <w:highlight w:val="none"/>
                <w:lang w:val="en-US" w:eastAsia="zh-CN"/>
              </w:rPr>
              <w:t>检测方案</w:t>
            </w:r>
            <w:r>
              <w:rPr>
                <w:rFonts w:hint="eastAsia" w:ascii="宋体" w:hAnsi="宋体" w:eastAsia="宋体" w:cs="宋体"/>
                <w:szCs w:val="21"/>
                <w:highlight w:val="none"/>
                <w:lang w:val="zh-CN" w:eastAsia="zh-CN"/>
              </w:rPr>
              <w:t>进行综合评分：</w:t>
            </w:r>
          </w:p>
          <w:p w14:paraId="39CE373F">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总体检测方案科学合理，内容全面，检测方法针对性强、可操作性强得</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p w14:paraId="24481E94">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总体检测方案序较合理，内容较全面，检测方法针对性及可操作性较强得</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分；</w:t>
            </w:r>
          </w:p>
          <w:p w14:paraId="06464889">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总体检测方案基本合理，检测方法具一定针对性、可操作性得</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分；</w:t>
            </w:r>
          </w:p>
          <w:p w14:paraId="5F06A64D">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未提供的不得分。</w:t>
            </w:r>
          </w:p>
        </w:tc>
        <w:tc>
          <w:tcPr>
            <w:tcW w:w="690" w:type="dxa"/>
            <w:noWrap w:val="0"/>
            <w:vAlign w:val="center"/>
          </w:tcPr>
          <w:p w14:paraId="4B24FE71">
            <w:pPr>
              <w:spacing w:line="360" w:lineRule="auto"/>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10</w:t>
            </w:r>
          </w:p>
        </w:tc>
      </w:tr>
      <w:tr w14:paraId="4FC5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33D224AD">
            <w:pPr>
              <w:widowControl/>
              <w:spacing w:line="360" w:lineRule="auto"/>
              <w:jc w:val="center"/>
              <w:outlineLvl w:val="9"/>
              <w:rPr>
                <w:rFonts w:hint="eastAsia" w:ascii="宋体" w:hAnsi="宋体" w:eastAsia="宋体" w:cs="宋体"/>
                <w:b/>
                <w:szCs w:val="21"/>
                <w:highlight w:val="none"/>
              </w:rPr>
            </w:pPr>
            <w:r>
              <w:rPr>
                <w:rFonts w:hint="eastAsia" w:ascii="宋体" w:hAnsi="宋体" w:eastAsia="宋体" w:cs="宋体"/>
                <w:b/>
                <w:szCs w:val="21"/>
                <w:highlight w:val="none"/>
              </w:rPr>
              <w:t>2.2</w:t>
            </w:r>
          </w:p>
        </w:tc>
        <w:tc>
          <w:tcPr>
            <w:tcW w:w="1186" w:type="dxa"/>
            <w:vMerge w:val="continue"/>
            <w:noWrap w:val="0"/>
            <w:vAlign w:val="center"/>
          </w:tcPr>
          <w:p w14:paraId="5AAEB39F">
            <w:pPr>
              <w:widowControl/>
              <w:spacing w:line="360" w:lineRule="auto"/>
              <w:jc w:val="center"/>
              <w:outlineLvl w:val="9"/>
              <w:rPr>
                <w:rFonts w:hint="eastAsia" w:ascii="宋体" w:hAnsi="宋体" w:eastAsia="宋体" w:cs="宋体"/>
                <w:b/>
                <w:szCs w:val="21"/>
                <w:highlight w:val="none"/>
                <w:lang w:val="zh-CN"/>
              </w:rPr>
            </w:pPr>
          </w:p>
        </w:tc>
        <w:tc>
          <w:tcPr>
            <w:tcW w:w="6940" w:type="dxa"/>
            <w:noWrap w:val="0"/>
            <w:vAlign w:val="center"/>
          </w:tcPr>
          <w:p w14:paraId="4887F1BC">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val="zh-CN" w:eastAsia="zh-CN"/>
              </w:rPr>
              <w:t>评委根据供应商提供针对本项目的检测工作程序、检测内容和方法进行综合评分</w:t>
            </w:r>
            <w:r>
              <w:rPr>
                <w:rFonts w:hint="eastAsia" w:ascii="宋体" w:hAnsi="宋体" w:eastAsia="宋体" w:cs="宋体"/>
                <w:szCs w:val="21"/>
                <w:highlight w:val="none"/>
                <w:lang w:eastAsia="zh-CN"/>
              </w:rPr>
              <w:t>：</w:t>
            </w:r>
          </w:p>
          <w:p w14:paraId="55E6FF44">
            <w:pPr>
              <w:widowControl/>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检测工作程序科学合理，内容全面，检测方法针对性强、可操作性强得</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p w14:paraId="55CCC85B">
            <w:pPr>
              <w:widowControl/>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检测工作程序较合理，内容较全面，检测方法针对性及可操作性较强得</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分；</w:t>
            </w:r>
          </w:p>
          <w:p w14:paraId="180B74C8">
            <w:pPr>
              <w:widowControl/>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检测工作程序基本合理，检测方法具一定针对性、可操作性得</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分；</w:t>
            </w:r>
          </w:p>
          <w:p w14:paraId="73E0D289">
            <w:pPr>
              <w:widowControl/>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未提供的不得分。</w:t>
            </w:r>
          </w:p>
        </w:tc>
        <w:tc>
          <w:tcPr>
            <w:tcW w:w="690" w:type="dxa"/>
            <w:noWrap w:val="0"/>
            <w:vAlign w:val="center"/>
          </w:tcPr>
          <w:p w14:paraId="3476C8AD">
            <w:pPr>
              <w:widowControl/>
              <w:spacing w:line="360" w:lineRule="auto"/>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10</w:t>
            </w:r>
          </w:p>
        </w:tc>
      </w:tr>
      <w:tr w14:paraId="5BBB4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6F66A51D">
            <w:pPr>
              <w:widowControl/>
              <w:spacing w:line="360" w:lineRule="auto"/>
              <w:jc w:val="center"/>
              <w:outlineLvl w:val="9"/>
              <w:rPr>
                <w:rFonts w:hint="eastAsia" w:ascii="宋体" w:hAnsi="宋体" w:eastAsia="宋体" w:cs="宋体"/>
                <w:b/>
                <w:szCs w:val="21"/>
                <w:highlight w:val="none"/>
              </w:rPr>
            </w:pPr>
            <w:r>
              <w:rPr>
                <w:rFonts w:hint="eastAsia" w:ascii="宋体" w:hAnsi="宋体" w:eastAsia="宋体" w:cs="宋体"/>
                <w:b/>
                <w:szCs w:val="21"/>
                <w:highlight w:val="none"/>
              </w:rPr>
              <w:t>2.3</w:t>
            </w:r>
          </w:p>
        </w:tc>
        <w:tc>
          <w:tcPr>
            <w:tcW w:w="1186" w:type="dxa"/>
            <w:vMerge w:val="continue"/>
            <w:noWrap w:val="0"/>
            <w:vAlign w:val="center"/>
          </w:tcPr>
          <w:p w14:paraId="2DD8A036">
            <w:pPr>
              <w:widowControl/>
              <w:spacing w:line="360" w:lineRule="auto"/>
              <w:jc w:val="center"/>
              <w:outlineLvl w:val="9"/>
              <w:rPr>
                <w:rFonts w:hint="eastAsia" w:ascii="宋体" w:hAnsi="宋体" w:eastAsia="宋体" w:cs="宋体"/>
                <w:b/>
                <w:szCs w:val="21"/>
                <w:highlight w:val="none"/>
                <w:lang w:val="zh-CN"/>
              </w:rPr>
            </w:pPr>
          </w:p>
        </w:tc>
        <w:tc>
          <w:tcPr>
            <w:tcW w:w="6940" w:type="dxa"/>
            <w:noWrap w:val="0"/>
            <w:vAlign w:val="center"/>
          </w:tcPr>
          <w:p w14:paraId="44CB2DA0">
            <w:pPr>
              <w:spacing w:line="360" w:lineRule="auto"/>
              <w:outlineLvl w:val="9"/>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评委根据供应商提供针</w:t>
            </w:r>
            <w:r>
              <w:rPr>
                <w:rFonts w:hint="eastAsia" w:ascii="宋体" w:hAnsi="宋体" w:eastAsia="宋体" w:cs="宋体"/>
                <w:highlight w:val="none"/>
              </w:rPr>
              <w:t>对本项目评估和检测的难点、重点的技术分析和对策措施</w:t>
            </w:r>
            <w:r>
              <w:rPr>
                <w:rFonts w:hint="eastAsia" w:ascii="宋体" w:hAnsi="宋体" w:eastAsia="宋体" w:cs="宋体"/>
                <w:highlight w:val="none"/>
                <w:lang w:val="en-US" w:eastAsia="zh-CN"/>
              </w:rPr>
              <w:t>评分</w:t>
            </w:r>
            <w:r>
              <w:rPr>
                <w:rFonts w:hint="eastAsia" w:ascii="宋体" w:hAnsi="宋体" w:eastAsia="宋体" w:cs="宋体"/>
                <w:szCs w:val="21"/>
                <w:highlight w:val="none"/>
                <w:lang w:val="zh-CN" w:eastAsia="zh-CN"/>
              </w:rPr>
              <w:t>：</w:t>
            </w:r>
          </w:p>
          <w:p w14:paraId="0D8308FB">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供应商对于项目重点、难点技术分析准确、有针对性，对策措施合理的得</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p w14:paraId="4AA528DB">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供应商对于项目重点、难点技术分析较准确，对策措施较合理的得</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分；</w:t>
            </w:r>
          </w:p>
          <w:p w14:paraId="1F700664">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供应商对于项目的重点、难点有一定的理解并提出具体操作建议，对策措施具备一定可行性的得</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分；</w:t>
            </w:r>
          </w:p>
          <w:p w14:paraId="26EE3873">
            <w:pPr>
              <w:spacing w:line="360" w:lineRule="auto"/>
              <w:outlineLvl w:val="9"/>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未提供的不得分。</w:t>
            </w:r>
          </w:p>
        </w:tc>
        <w:tc>
          <w:tcPr>
            <w:tcW w:w="690" w:type="dxa"/>
            <w:noWrap w:val="0"/>
            <w:vAlign w:val="center"/>
          </w:tcPr>
          <w:p w14:paraId="24B548F4">
            <w:pPr>
              <w:widowControl/>
              <w:spacing w:line="360" w:lineRule="auto"/>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10</w:t>
            </w:r>
          </w:p>
        </w:tc>
      </w:tr>
      <w:tr w14:paraId="2D21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3DA5AF09">
            <w:pPr>
              <w:widowControl/>
              <w:spacing w:line="360" w:lineRule="auto"/>
              <w:jc w:val="center"/>
              <w:outlineLvl w:val="9"/>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2.4</w:t>
            </w:r>
          </w:p>
        </w:tc>
        <w:tc>
          <w:tcPr>
            <w:tcW w:w="1186" w:type="dxa"/>
            <w:vMerge w:val="continue"/>
            <w:noWrap w:val="0"/>
            <w:vAlign w:val="center"/>
          </w:tcPr>
          <w:p w14:paraId="2E3F1F77">
            <w:pPr>
              <w:widowControl/>
              <w:spacing w:line="360" w:lineRule="auto"/>
              <w:jc w:val="center"/>
              <w:outlineLvl w:val="9"/>
              <w:rPr>
                <w:rFonts w:hint="eastAsia" w:ascii="宋体" w:hAnsi="宋体" w:eastAsia="宋体" w:cs="宋体"/>
                <w:b/>
                <w:szCs w:val="21"/>
                <w:highlight w:val="none"/>
                <w:lang w:val="zh-CN"/>
              </w:rPr>
            </w:pPr>
          </w:p>
        </w:tc>
        <w:tc>
          <w:tcPr>
            <w:tcW w:w="6940" w:type="dxa"/>
            <w:noWrap w:val="0"/>
            <w:vAlign w:val="center"/>
          </w:tcPr>
          <w:p w14:paraId="71C297DC">
            <w:pPr>
              <w:spacing w:line="360" w:lineRule="auto"/>
              <w:ind w:firstLine="2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val="zh-CN" w:eastAsia="zh-CN"/>
              </w:rPr>
              <w:t>评委根据供应商提供针对本项目的检测工作质量与服务保证措施综合评分</w:t>
            </w:r>
            <w:r>
              <w:rPr>
                <w:rFonts w:hint="eastAsia" w:ascii="宋体" w:hAnsi="宋体" w:eastAsia="宋体" w:cs="宋体"/>
                <w:szCs w:val="21"/>
                <w:highlight w:val="none"/>
                <w:lang w:eastAsia="zh-CN"/>
              </w:rPr>
              <w:t>:</w:t>
            </w:r>
          </w:p>
          <w:p w14:paraId="53AE36DD">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对本项目检测工作质量与服务保证措施针对性、可操作性强，合理有效得</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lang w:eastAsia="zh-CN"/>
              </w:rPr>
              <w:t>分；</w:t>
            </w:r>
          </w:p>
          <w:p w14:paraId="25FF89C8">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对本项目检测工作质量与服务保证措施较针对性、可操作性较强，较合理有效得</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分；</w:t>
            </w:r>
          </w:p>
          <w:p w14:paraId="6BF812A9">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对本项目本项目检测工作质量与服务保证措施基本满足项目需求得</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分；</w:t>
            </w:r>
          </w:p>
          <w:p w14:paraId="3030A15D">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未提供的不得分。</w:t>
            </w:r>
          </w:p>
        </w:tc>
        <w:tc>
          <w:tcPr>
            <w:tcW w:w="690" w:type="dxa"/>
            <w:noWrap w:val="0"/>
            <w:vAlign w:val="center"/>
          </w:tcPr>
          <w:p w14:paraId="68A0FB19">
            <w:pPr>
              <w:widowControl/>
              <w:spacing w:line="360" w:lineRule="auto"/>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10</w:t>
            </w:r>
          </w:p>
        </w:tc>
      </w:tr>
      <w:tr w14:paraId="423F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521DD8E3">
            <w:pPr>
              <w:widowControl/>
              <w:spacing w:line="360" w:lineRule="auto"/>
              <w:jc w:val="center"/>
              <w:outlineLvl w:val="9"/>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2.5</w:t>
            </w:r>
          </w:p>
        </w:tc>
        <w:tc>
          <w:tcPr>
            <w:tcW w:w="1186" w:type="dxa"/>
            <w:vMerge w:val="continue"/>
            <w:noWrap w:val="0"/>
            <w:vAlign w:val="center"/>
          </w:tcPr>
          <w:p w14:paraId="61E757CD">
            <w:pPr>
              <w:widowControl/>
              <w:spacing w:line="360" w:lineRule="auto"/>
              <w:jc w:val="center"/>
              <w:outlineLvl w:val="9"/>
              <w:rPr>
                <w:rFonts w:hint="eastAsia" w:ascii="宋体" w:hAnsi="宋体" w:eastAsia="宋体" w:cs="宋体"/>
                <w:b/>
                <w:szCs w:val="21"/>
                <w:highlight w:val="none"/>
                <w:lang w:val="zh-CN"/>
              </w:rPr>
            </w:pPr>
          </w:p>
        </w:tc>
        <w:tc>
          <w:tcPr>
            <w:tcW w:w="6940" w:type="dxa"/>
            <w:noWrap w:val="0"/>
            <w:vAlign w:val="center"/>
          </w:tcPr>
          <w:p w14:paraId="320A7830">
            <w:pPr>
              <w:spacing w:line="360" w:lineRule="auto"/>
              <w:ind w:firstLine="220"/>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val="zh-CN" w:eastAsia="zh-CN"/>
              </w:rPr>
              <w:t>评委根据供应商提供</w:t>
            </w:r>
            <w:r>
              <w:rPr>
                <w:rFonts w:hint="eastAsia" w:ascii="宋体" w:hAnsi="宋体" w:eastAsia="宋体" w:cs="宋体"/>
                <w:szCs w:val="21"/>
                <w:highlight w:val="none"/>
                <w:lang w:val="en-US" w:eastAsia="zh-CN"/>
              </w:rPr>
              <w:t>的</w:t>
            </w:r>
            <w:r>
              <w:rPr>
                <w:rFonts w:hint="eastAsia" w:ascii="宋体" w:hAnsi="宋体" w:eastAsia="宋体" w:cs="宋体"/>
                <w:szCs w:val="21"/>
                <w:highlight w:val="none"/>
                <w:lang w:val="zh-CN" w:eastAsia="zh-CN"/>
              </w:rPr>
              <w:t>针对本项目</w:t>
            </w:r>
            <w:r>
              <w:rPr>
                <w:rFonts w:hint="eastAsia" w:ascii="宋体" w:hAnsi="宋体" w:eastAsia="宋体" w:cs="宋体"/>
                <w:szCs w:val="21"/>
                <w:highlight w:val="none"/>
                <w:lang w:val="en-US" w:eastAsia="zh-CN"/>
              </w:rPr>
              <w:t>制定合理的工作组织方案</w:t>
            </w:r>
            <w:r>
              <w:rPr>
                <w:rFonts w:hint="eastAsia" w:ascii="宋体" w:hAnsi="宋体" w:eastAsia="宋体" w:cs="宋体"/>
                <w:szCs w:val="21"/>
                <w:highlight w:val="none"/>
                <w:lang w:val="zh-CN" w:eastAsia="zh-CN"/>
              </w:rPr>
              <w:t>进行综合评分</w:t>
            </w:r>
            <w:r>
              <w:rPr>
                <w:rFonts w:hint="eastAsia" w:ascii="宋体" w:hAnsi="宋体" w:eastAsia="宋体" w:cs="宋体"/>
                <w:szCs w:val="21"/>
                <w:highlight w:val="none"/>
                <w:lang w:eastAsia="zh-CN"/>
              </w:rPr>
              <w:t>:</w:t>
            </w:r>
          </w:p>
          <w:p w14:paraId="7F0E69FD">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（1）工作组织完善且严谨，人员分工清晰、明确、合理的得</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lang w:eastAsia="zh-CN"/>
              </w:rPr>
              <w:t>分；</w:t>
            </w:r>
          </w:p>
          <w:p w14:paraId="06B3E98E">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（2）工作组织较为完善，人员分工较清晰、较明确、较合理的得</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分；</w:t>
            </w:r>
          </w:p>
          <w:p w14:paraId="61F2FEDF">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（3）工作组织基本完善，人员分工不清晰、不明确、不合理的得</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分；</w:t>
            </w:r>
          </w:p>
          <w:p w14:paraId="34589419">
            <w:pPr>
              <w:spacing w:line="360" w:lineRule="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（4）未提供</w:t>
            </w:r>
            <w:r>
              <w:rPr>
                <w:rFonts w:hint="eastAsia" w:ascii="宋体" w:hAnsi="宋体" w:eastAsia="宋体" w:cs="宋体"/>
                <w:szCs w:val="21"/>
                <w:highlight w:val="none"/>
                <w:lang w:val="en-US" w:eastAsia="zh-CN"/>
              </w:rPr>
              <w:t>的</w:t>
            </w:r>
            <w:r>
              <w:rPr>
                <w:rFonts w:hint="eastAsia" w:ascii="宋体" w:hAnsi="宋体" w:eastAsia="宋体" w:cs="宋体"/>
                <w:szCs w:val="21"/>
                <w:highlight w:val="none"/>
                <w:lang w:eastAsia="zh-CN"/>
              </w:rPr>
              <w:t>不得分。</w:t>
            </w:r>
          </w:p>
        </w:tc>
        <w:tc>
          <w:tcPr>
            <w:tcW w:w="690" w:type="dxa"/>
            <w:noWrap w:val="0"/>
            <w:vAlign w:val="center"/>
          </w:tcPr>
          <w:p w14:paraId="406629FD">
            <w:pPr>
              <w:widowControl/>
              <w:spacing w:line="360" w:lineRule="auto"/>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10</w:t>
            </w:r>
          </w:p>
        </w:tc>
      </w:tr>
      <w:tr w14:paraId="2091D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65A822A8">
            <w:pPr>
              <w:widowControl/>
              <w:spacing w:line="360" w:lineRule="auto"/>
              <w:jc w:val="center"/>
              <w:outlineLvl w:val="9"/>
              <w:rPr>
                <w:rFonts w:hint="eastAsia" w:ascii="宋体" w:hAnsi="宋体" w:eastAsia="宋体" w:cs="宋体"/>
                <w:b/>
                <w:szCs w:val="21"/>
                <w:highlight w:val="none"/>
              </w:rPr>
            </w:pPr>
          </w:p>
        </w:tc>
        <w:tc>
          <w:tcPr>
            <w:tcW w:w="1186" w:type="dxa"/>
            <w:vMerge w:val="restart"/>
            <w:noWrap w:val="0"/>
            <w:vAlign w:val="center"/>
          </w:tcPr>
          <w:p w14:paraId="77166739">
            <w:pPr>
              <w:widowControl/>
              <w:spacing w:line="36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人员配置（</w:t>
            </w:r>
            <w:r>
              <w:rPr>
                <w:rFonts w:hint="eastAsia" w:ascii="宋体" w:hAnsi="宋体" w:eastAsia="宋体" w:cs="宋体"/>
                <w:b/>
                <w:szCs w:val="21"/>
                <w:highlight w:val="none"/>
                <w:lang w:val="en-US" w:eastAsia="zh-CN"/>
              </w:rPr>
              <w:t>18</w:t>
            </w:r>
            <w:r>
              <w:rPr>
                <w:rFonts w:hint="eastAsia" w:ascii="宋体" w:hAnsi="宋体" w:eastAsia="宋体" w:cs="宋体"/>
                <w:b/>
                <w:szCs w:val="21"/>
                <w:highlight w:val="none"/>
              </w:rPr>
              <w:t>分</w:t>
            </w:r>
            <w:r>
              <w:rPr>
                <w:rFonts w:hint="eastAsia" w:ascii="宋体" w:hAnsi="宋体" w:eastAsia="宋体" w:cs="宋体"/>
                <w:b/>
                <w:szCs w:val="21"/>
                <w:highlight w:val="none"/>
                <w:lang w:val="zh-CN"/>
              </w:rPr>
              <w:t>）</w:t>
            </w:r>
          </w:p>
        </w:tc>
        <w:tc>
          <w:tcPr>
            <w:tcW w:w="6940" w:type="dxa"/>
            <w:noWrap w:val="0"/>
            <w:vAlign w:val="center"/>
          </w:tcPr>
          <w:p w14:paraId="02D552CF">
            <w:pPr>
              <w:pStyle w:val="312"/>
              <w:ind w:left="0" w:leftChars="0" w:firstLine="0" w:firstLineChars="0"/>
              <w:rPr>
                <w:rFonts w:hint="eastAsia" w:ascii="宋体" w:hAnsi="宋体" w:eastAsia="宋体" w:cs="宋体"/>
                <w:strike/>
                <w:szCs w:val="21"/>
                <w:highlight w:val="none"/>
                <w:lang w:val="en-US" w:eastAsia="zh-CN"/>
              </w:rPr>
            </w:pPr>
          </w:p>
        </w:tc>
        <w:tc>
          <w:tcPr>
            <w:tcW w:w="690" w:type="dxa"/>
            <w:noWrap w:val="0"/>
            <w:vAlign w:val="center"/>
          </w:tcPr>
          <w:p w14:paraId="78E834EF">
            <w:pPr>
              <w:widowControl/>
              <w:spacing w:line="360" w:lineRule="auto"/>
              <w:jc w:val="center"/>
              <w:outlineLvl w:val="9"/>
              <w:rPr>
                <w:rFonts w:hint="eastAsia" w:ascii="宋体" w:hAnsi="宋体" w:eastAsia="宋体" w:cs="宋体"/>
                <w:b/>
                <w:bCs/>
                <w:strike/>
                <w:szCs w:val="21"/>
                <w:highlight w:val="none"/>
                <w:lang w:eastAsia="zh-CN"/>
              </w:rPr>
            </w:pPr>
          </w:p>
        </w:tc>
      </w:tr>
      <w:tr w14:paraId="1B6F5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37F321A1">
            <w:pPr>
              <w:widowControl/>
              <w:spacing w:line="360" w:lineRule="auto"/>
              <w:jc w:val="center"/>
              <w:outlineLvl w:val="9"/>
              <w:rPr>
                <w:rFonts w:hint="eastAsia" w:ascii="宋体" w:hAnsi="宋体" w:eastAsia="宋体" w:cs="宋体"/>
                <w:b/>
                <w:szCs w:val="21"/>
                <w:highlight w:val="none"/>
                <w:lang w:eastAsia="zh-CN"/>
              </w:rPr>
            </w:pPr>
            <w:r>
              <w:rPr>
                <w:rFonts w:hint="eastAsia" w:ascii="宋体" w:hAnsi="宋体" w:eastAsia="宋体" w:cs="宋体"/>
                <w:b/>
                <w:szCs w:val="21"/>
                <w:highlight w:val="none"/>
              </w:rPr>
              <w:t>3.</w:t>
            </w:r>
            <w:r>
              <w:rPr>
                <w:rFonts w:hint="eastAsia" w:ascii="宋体" w:hAnsi="宋体" w:eastAsia="宋体" w:cs="宋体"/>
                <w:b/>
                <w:szCs w:val="21"/>
                <w:highlight w:val="none"/>
                <w:lang w:val="en-US" w:eastAsia="zh-CN"/>
              </w:rPr>
              <w:t>1</w:t>
            </w:r>
          </w:p>
        </w:tc>
        <w:tc>
          <w:tcPr>
            <w:tcW w:w="1186" w:type="dxa"/>
            <w:vMerge w:val="continue"/>
            <w:noWrap w:val="0"/>
            <w:vAlign w:val="center"/>
          </w:tcPr>
          <w:p w14:paraId="6DC9FE3E">
            <w:pPr>
              <w:widowControl/>
              <w:spacing w:line="360" w:lineRule="auto"/>
              <w:jc w:val="center"/>
              <w:outlineLvl w:val="9"/>
              <w:rPr>
                <w:rFonts w:hint="eastAsia" w:ascii="宋体" w:hAnsi="宋体" w:eastAsia="宋体" w:cs="宋体"/>
                <w:b/>
                <w:szCs w:val="21"/>
                <w:highlight w:val="none"/>
                <w:lang w:val="zh-CN"/>
              </w:rPr>
            </w:pPr>
          </w:p>
        </w:tc>
        <w:tc>
          <w:tcPr>
            <w:tcW w:w="6940" w:type="dxa"/>
            <w:noWrap w:val="0"/>
            <w:vAlign w:val="center"/>
          </w:tcPr>
          <w:p w14:paraId="020079FB">
            <w:pPr>
              <w:spacing w:line="360" w:lineRule="auto"/>
              <w:outlineLvl w:val="9"/>
              <w:rPr>
                <w:rFonts w:hint="eastAsia" w:ascii="宋体" w:hAnsi="宋体" w:eastAsia="宋体" w:cs="宋体"/>
                <w:b/>
                <w:szCs w:val="21"/>
                <w:highlight w:val="none"/>
                <w:lang w:val="zh-CN" w:eastAsia="zh-CN"/>
              </w:rPr>
            </w:pPr>
            <w:r>
              <w:rPr>
                <w:rFonts w:hint="eastAsia" w:ascii="宋体" w:hAnsi="宋体" w:eastAsia="宋体" w:cs="宋体"/>
                <w:highlight w:val="none"/>
              </w:rPr>
              <w:t xml:space="preserve">项目组成员（除项目负责人以外）具有水利工程质量检测员资格证书得2分/人，最高得 </w:t>
            </w:r>
            <w:r>
              <w:rPr>
                <w:rFonts w:hint="eastAsia" w:ascii="宋体" w:hAnsi="宋体" w:eastAsia="宋体" w:cs="宋体"/>
                <w:highlight w:val="none"/>
                <w:lang w:val="en-US" w:eastAsia="zh-CN"/>
              </w:rPr>
              <w:t>10</w:t>
            </w:r>
            <w:r>
              <w:rPr>
                <w:rFonts w:hint="eastAsia" w:ascii="宋体" w:hAnsi="宋体" w:eastAsia="宋体" w:cs="宋体"/>
                <w:highlight w:val="none"/>
              </w:rPr>
              <w:t xml:space="preserve"> 分，在此基础上，项目组成员中每有一名中级技术职称的加1分</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具有高级技术职称的加2分，</w:t>
            </w:r>
            <w:r>
              <w:rPr>
                <w:rFonts w:hint="eastAsia" w:ascii="宋体" w:hAnsi="宋体" w:eastAsia="宋体" w:cs="宋体"/>
                <w:color w:val="auto"/>
                <w:highlight w:val="none"/>
              </w:rPr>
              <w:t>最高加</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分，本项最多得1</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分</w:t>
            </w:r>
            <w:r>
              <w:rPr>
                <w:rFonts w:hint="eastAsia" w:ascii="宋体" w:hAnsi="宋体" w:eastAsia="宋体" w:cs="宋体"/>
                <w:highlight w:val="none"/>
              </w:rPr>
              <w:t>。</w:t>
            </w:r>
            <w:r>
              <w:rPr>
                <w:rFonts w:hint="eastAsia" w:ascii="宋体" w:hAnsi="宋体" w:eastAsia="宋体" w:cs="宋体"/>
                <w:szCs w:val="21"/>
                <w:highlight w:val="none"/>
                <w:lang w:eastAsia="zh-CN"/>
              </w:rPr>
              <w:t>以上人员须提供相关证书扫描件加盖公章和近半年（</w:t>
            </w:r>
            <w:r>
              <w:rPr>
                <w:rFonts w:hint="eastAsia" w:ascii="宋体" w:hAnsi="宋体" w:eastAsia="宋体" w:cs="宋体"/>
                <w:szCs w:val="21"/>
                <w:highlight w:val="none"/>
                <w:lang w:eastAsia="zh-CN"/>
              </w:rPr>
              <w:t>202</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lang w:eastAsia="zh-CN"/>
              </w:rPr>
              <w:t>年</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lang w:eastAsia="zh-CN"/>
              </w:rPr>
              <w:t>1月-2026年0</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lang w:eastAsia="zh-CN"/>
              </w:rPr>
              <w:t>月</w:t>
            </w:r>
            <w:r>
              <w:rPr>
                <w:rFonts w:hint="eastAsia" w:ascii="宋体" w:hAnsi="宋体" w:eastAsia="宋体" w:cs="宋体"/>
                <w:szCs w:val="21"/>
                <w:highlight w:val="none"/>
                <w:lang w:eastAsia="zh-CN"/>
              </w:rPr>
              <w:t>）内任意一个月投标供应商为其缴纳的社保缴费证明【加盖社保公章或具有可验证的二维码（或验证码）】，未提供或提供不全的不得分）。</w:t>
            </w:r>
          </w:p>
        </w:tc>
        <w:tc>
          <w:tcPr>
            <w:tcW w:w="690" w:type="dxa"/>
            <w:noWrap w:val="0"/>
            <w:vAlign w:val="center"/>
          </w:tcPr>
          <w:p w14:paraId="7154DB05">
            <w:pPr>
              <w:widowControl/>
              <w:spacing w:line="360" w:lineRule="auto"/>
              <w:jc w:val="center"/>
              <w:outlineLvl w:val="9"/>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18</w:t>
            </w:r>
          </w:p>
        </w:tc>
      </w:tr>
      <w:tr w14:paraId="6109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672" w:type="dxa"/>
            <w:noWrap w:val="0"/>
            <w:vAlign w:val="center"/>
          </w:tcPr>
          <w:p w14:paraId="02BD3B9F">
            <w:pPr>
              <w:widowControl/>
              <w:spacing w:line="360" w:lineRule="auto"/>
              <w:ind w:right="-24" w:rightChars="0"/>
              <w:jc w:val="center"/>
              <w:outlineLvl w:val="9"/>
              <w:rPr>
                <w:rFonts w:hint="eastAsia" w:ascii="宋体" w:hAnsi="宋体" w:eastAsia="宋体" w:cs="宋体"/>
                <w:b/>
                <w:sz w:val="22"/>
                <w:szCs w:val="21"/>
                <w:highlight w:val="none"/>
                <w:lang w:val="en-US" w:eastAsia="en-US" w:bidi="ar-SA"/>
              </w:rPr>
            </w:pPr>
            <w:r>
              <w:rPr>
                <w:rFonts w:hint="eastAsia" w:ascii="宋体" w:hAnsi="宋体" w:eastAsia="宋体" w:cs="宋体"/>
                <w:b/>
                <w:szCs w:val="21"/>
                <w:highlight w:val="none"/>
              </w:rPr>
              <w:t>4</w:t>
            </w:r>
          </w:p>
        </w:tc>
        <w:tc>
          <w:tcPr>
            <w:tcW w:w="1186" w:type="dxa"/>
            <w:noWrap w:val="0"/>
            <w:vAlign w:val="center"/>
          </w:tcPr>
          <w:p w14:paraId="42E65A66">
            <w:pPr>
              <w:spacing w:line="36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业绩</w:t>
            </w:r>
          </w:p>
          <w:p w14:paraId="5A3451E8">
            <w:pPr>
              <w:spacing w:line="360" w:lineRule="auto"/>
              <w:jc w:val="center"/>
              <w:outlineLvl w:val="9"/>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w:t>
            </w:r>
            <w:r>
              <w:rPr>
                <w:rFonts w:hint="eastAsia" w:ascii="宋体" w:hAnsi="宋体" w:eastAsia="宋体" w:cs="宋体"/>
                <w:b/>
                <w:szCs w:val="21"/>
                <w:highlight w:val="none"/>
                <w:lang w:eastAsia="zh-CN"/>
              </w:rPr>
              <w:t>9</w:t>
            </w:r>
            <w:r>
              <w:rPr>
                <w:rFonts w:hint="eastAsia" w:ascii="宋体" w:hAnsi="宋体" w:eastAsia="宋体" w:cs="宋体"/>
                <w:b/>
                <w:szCs w:val="21"/>
                <w:highlight w:val="none"/>
              </w:rPr>
              <w:t>分</w:t>
            </w:r>
            <w:r>
              <w:rPr>
                <w:rFonts w:hint="eastAsia" w:ascii="宋体" w:hAnsi="宋体" w:eastAsia="宋体" w:cs="宋体"/>
                <w:b/>
                <w:szCs w:val="21"/>
                <w:highlight w:val="none"/>
                <w:lang w:val="zh-CN"/>
              </w:rPr>
              <w:t>）</w:t>
            </w:r>
          </w:p>
        </w:tc>
        <w:tc>
          <w:tcPr>
            <w:tcW w:w="6940" w:type="dxa"/>
            <w:noWrap w:val="0"/>
            <w:vAlign w:val="center"/>
          </w:tcPr>
          <w:p w14:paraId="43379AA3">
            <w:pPr>
              <w:spacing w:line="360" w:lineRule="auto"/>
              <w:outlineLvl w:val="9"/>
              <w:rPr>
                <w:rFonts w:hint="eastAsia" w:ascii="宋体" w:hAnsi="宋体" w:eastAsia="宋体" w:cs="宋体"/>
                <w:szCs w:val="21"/>
                <w:highlight w:val="none"/>
                <w:lang w:val="zh-CN"/>
              </w:rPr>
            </w:pPr>
            <w:r>
              <w:rPr>
                <w:rFonts w:hint="eastAsia" w:ascii="宋体" w:hAnsi="宋体" w:eastAsia="宋体" w:cs="宋体"/>
                <w:szCs w:val="21"/>
                <w:highlight w:val="none"/>
                <w:lang w:val="zh-CN" w:eastAsia="zh-CN"/>
              </w:rPr>
              <w:t>20</w:t>
            </w:r>
            <w:r>
              <w:rPr>
                <w:rFonts w:hint="eastAsia" w:ascii="宋体" w:hAnsi="宋体" w:eastAsia="宋体" w:cs="宋体"/>
                <w:szCs w:val="21"/>
                <w:highlight w:val="none"/>
                <w:lang w:eastAsia="zh-CN"/>
              </w:rPr>
              <w:t>21</w:t>
            </w:r>
            <w:r>
              <w:rPr>
                <w:rFonts w:hint="eastAsia" w:ascii="宋体" w:hAnsi="宋体" w:eastAsia="宋体" w:cs="宋体"/>
                <w:szCs w:val="21"/>
                <w:highlight w:val="none"/>
                <w:lang w:val="zh-CN" w:eastAsia="zh-CN"/>
              </w:rPr>
              <w:t>年</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val="zh-CN" w:eastAsia="zh-CN"/>
              </w:rPr>
              <w:t>月1日以来供应商具有类似</w:t>
            </w:r>
            <w:r>
              <w:rPr>
                <w:rFonts w:hint="eastAsia" w:ascii="宋体" w:hAnsi="宋体" w:eastAsia="宋体" w:cs="宋体"/>
                <w:szCs w:val="21"/>
                <w:highlight w:val="none"/>
                <w:lang w:val="en-US" w:eastAsia="zh-CN"/>
              </w:rPr>
              <w:t>检测</w:t>
            </w:r>
            <w:r>
              <w:rPr>
                <w:rFonts w:hint="eastAsia" w:ascii="宋体" w:hAnsi="宋体" w:eastAsia="宋体" w:cs="宋体"/>
                <w:szCs w:val="21"/>
                <w:highlight w:val="none"/>
                <w:lang w:val="zh-CN" w:eastAsia="zh-CN"/>
              </w:rPr>
              <w:t>项目业绩的，每提供</w:t>
            </w:r>
            <w:r>
              <w:rPr>
                <w:rFonts w:hint="eastAsia" w:ascii="宋体" w:hAnsi="宋体" w:eastAsia="宋体" w:cs="宋体"/>
                <w:szCs w:val="21"/>
                <w:highlight w:val="none"/>
                <w:lang w:eastAsia="zh-CN"/>
              </w:rPr>
              <w:t>1个得3分，最多</w:t>
            </w:r>
            <w:r>
              <w:rPr>
                <w:rFonts w:hint="eastAsia" w:ascii="宋体" w:hAnsi="宋体" w:eastAsia="宋体" w:cs="宋体"/>
                <w:szCs w:val="21"/>
                <w:highlight w:val="none"/>
                <w:lang w:val="zh-CN" w:eastAsia="zh-CN"/>
              </w:rPr>
              <w:t>得</w:t>
            </w:r>
            <w:r>
              <w:rPr>
                <w:rFonts w:hint="eastAsia" w:ascii="宋体" w:hAnsi="宋体" w:eastAsia="宋体" w:cs="宋体"/>
                <w:szCs w:val="21"/>
                <w:highlight w:val="none"/>
                <w:lang w:eastAsia="zh-CN"/>
              </w:rPr>
              <w:t>9</w:t>
            </w:r>
            <w:r>
              <w:rPr>
                <w:rFonts w:hint="eastAsia" w:ascii="宋体" w:hAnsi="宋体" w:eastAsia="宋体" w:cs="宋体"/>
                <w:szCs w:val="21"/>
                <w:highlight w:val="none"/>
                <w:lang w:val="zh-CN" w:eastAsia="zh-CN"/>
              </w:rPr>
              <w:t>分（证明材料须提供合同扫描件并加盖公章，时间以合同签订时间为准。提供的证明材料必</w:t>
            </w:r>
            <w:r>
              <w:rPr>
                <w:rFonts w:hint="eastAsia" w:ascii="宋体" w:hAnsi="宋体" w:eastAsia="宋体" w:cs="宋体"/>
                <w:szCs w:val="21"/>
                <w:highlight w:val="none"/>
                <w:lang w:val="zh-CN"/>
              </w:rPr>
              <w:t>须能充分反映相关信息，否则视为未提供。）</w:t>
            </w:r>
          </w:p>
        </w:tc>
        <w:tc>
          <w:tcPr>
            <w:tcW w:w="690" w:type="dxa"/>
            <w:noWrap w:val="0"/>
            <w:vAlign w:val="center"/>
          </w:tcPr>
          <w:p w14:paraId="0D12B1C9">
            <w:pPr>
              <w:spacing w:line="360" w:lineRule="auto"/>
              <w:jc w:val="center"/>
              <w:outlineLvl w:val="9"/>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9</w:t>
            </w:r>
          </w:p>
        </w:tc>
      </w:tr>
      <w:tr w14:paraId="39C8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14:paraId="20E7A232">
            <w:pPr>
              <w:spacing w:line="360" w:lineRule="auto"/>
              <w:ind w:firstLine="220"/>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5</w:t>
            </w:r>
          </w:p>
        </w:tc>
        <w:tc>
          <w:tcPr>
            <w:tcW w:w="1186" w:type="dxa"/>
            <w:noWrap w:val="0"/>
            <w:vAlign w:val="center"/>
          </w:tcPr>
          <w:p w14:paraId="6001779C">
            <w:pPr>
              <w:spacing w:line="360" w:lineRule="auto"/>
              <w:jc w:val="both"/>
              <w:outlineLvl w:val="9"/>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体系认证</w:t>
            </w:r>
          </w:p>
          <w:p w14:paraId="25F7832D">
            <w:pPr>
              <w:spacing w:line="360" w:lineRule="auto"/>
              <w:jc w:val="both"/>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zh-CN"/>
              </w:rPr>
              <w:t>（</w:t>
            </w:r>
            <w:r>
              <w:rPr>
                <w:rFonts w:hint="eastAsia" w:ascii="宋体" w:hAnsi="宋体" w:eastAsia="宋体" w:cs="宋体"/>
                <w:b/>
                <w:bCs/>
                <w:szCs w:val="21"/>
                <w:highlight w:val="none"/>
                <w:lang w:val="en-US" w:eastAsia="zh-CN"/>
              </w:rPr>
              <w:t>3分）</w:t>
            </w:r>
          </w:p>
        </w:tc>
        <w:tc>
          <w:tcPr>
            <w:tcW w:w="6940" w:type="dxa"/>
            <w:noWrap w:val="0"/>
            <w:vAlign w:val="center"/>
          </w:tcPr>
          <w:p w14:paraId="0F40E049">
            <w:pPr>
              <w:spacing w:line="360" w:lineRule="auto"/>
              <w:outlineLvl w:val="9"/>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供应商具有有效的质量管理体系认证证书、环境管理体系认证证书、职业健康安全管理体系认证证书的，每个证书得1分，本项最高得3分。</w:t>
            </w:r>
          </w:p>
          <w:p w14:paraId="3271A05F">
            <w:pPr>
              <w:spacing w:line="360" w:lineRule="auto"/>
              <w:outlineLvl w:val="9"/>
              <w:rPr>
                <w:rFonts w:hint="eastAsia" w:ascii="宋体" w:hAnsi="宋体" w:eastAsia="宋体" w:cs="宋体"/>
                <w:b/>
                <w:bCs/>
                <w:szCs w:val="21"/>
                <w:highlight w:val="none"/>
                <w:lang w:val="zh-CN"/>
              </w:rPr>
            </w:pPr>
            <w:r>
              <w:rPr>
                <w:rFonts w:hint="eastAsia" w:ascii="宋体" w:hAnsi="宋体" w:eastAsia="宋体" w:cs="宋体"/>
                <w:szCs w:val="21"/>
                <w:highlight w:val="none"/>
                <w:lang w:val="zh-CN" w:eastAsia="zh-CN"/>
              </w:rPr>
              <w:t>响应文件中提供证书扫描件并加盖供应商电子签章，不提供不得分。</w:t>
            </w:r>
          </w:p>
        </w:tc>
        <w:tc>
          <w:tcPr>
            <w:tcW w:w="690" w:type="dxa"/>
            <w:noWrap w:val="0"/>
            <w:vAlign w:val="center"/>
          </w:tcPr>
          <w:p w14:paraId="10D030A3">
            <w:pPr>
              <w:spacing w:line="360" w:lineRule="auto"/>
              <w:jc w:val="center"/>
              <w:outlineLvl w:val="9"/>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3</w:t>
            </w:r>
          </w:p>
        </w:tc>
      </w:tr>
      <w:tr w14:paraId="3F85D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gridSpan w:val="3"/>
            <w:noWrap w:val="0"/>
            <w:vAlign w:val="center"/>
          </w:tcPr>
          <w:p w14:paraId="35B8FD6C">
            <w:pPr>
              <w:spacing w:line="360" w:lineRule="auto"/>
              <w:ind w:firstLine="220"/>
              <w:jc w:val="center"/>
              <w:outlineLvl w:val="9"/>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合计</w:t>
            </w:r>
          </w:p>
        </w:tc>
        <w:tc>
          <w:tcPr>
            <w:tcW w:w="690" w:type="dxa"/>
            <w:noWrap w:val="0"/>
            <w:vAlign w:val="center"/>
          </w:tcPr>
          <w:p w14:paraId="0CC9F583">
            <w:pPr>
              <w:spacing w:line="360" w:lineRule="auto"/>
              <w:jc w:val="center"/>
              <w:outlineLvl w:val="9"/>
              <w:rPr>
                <w:rFonts w:hint="eastAsia" w:ascii="宋体" w:hAnsi="宋体" w:eastAsia="宋体" w:cs="宋体"/>
                <w:b/>
                <w:bCs/>
                <w:szCs w:val="21"/>
                <w:highlight w:val="none"/>
              </w:rPr>
            </w:pPr>
            <w:r>
              <w:rPr>
                <w:rFonts w:hint="eastAsia" w:ascii="宋体" w:hAnsi="宋体" w:eastAsia="宋体" w:cs="宋体"/>
                <w:b/>
                <w:bCs/>
                <w:szCs w:val="21"/>
                <w:highlight w:val="none"/>
              </w:rPr>
              <w:t>100</w:t>
            </w:r>
          </w:p>
        </w:tc>
      </w:tr>
    </w:tbl>
    <w:p w14:paraId="7926D4BC">
      <w:pPr>
        <w:outlineLvl w:val="9"/>
        <w:rPr>
          <w:rFonts w:hint="eastAsia" w:ascii="宋体" w:hAnsi="宋体" w:eastAsia="宋体" w:cs="宋体"/>
          <w:highlight w:val="none"/>
        </w:rPr>
      </w:pPr>
    </w:p>
    <w:p w14:paraId="6FA47F5A">
      <w:pPr>
        <w:widowControl/>
        <w:ind w:left="660" w:right="660"/>
        <w:outlineLvl w:val="9"/>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bidi="ar"/>
        </w:rPr>
        <w:t>说明:</w:t>
      </w:r>
      <w:r>
        <w:rPr>
          <w:rFonts w:hint="eastAsia" w:ascii="宋体" w:hAnsi="宋体" w:eastAsia="宋体" w:cs="宋体"/>
          <w:sz w:val="24"/>
          <w:szCs w:val="24"/>
          <w:highlight w:val="none"/>
          <w:lang w:eastAsia="zh-CN" w:bidi="ar"/>
        </w:rPr>
        <w:t xml:space="preserve"> </w:t>
      </w:r>
    </w:p>
    <w:p w14:paraId="2CE0B112">
      <w:pPr>
        <w:widowControl/>
        <w:ind w:firstLine="42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1、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 </w:t>
      </w:r>
    </w:p>
    <w:p w14:paraId="54D51BB9">
      <w:pPr>
        <w:widowControl/>
        <w:ind w:right="220" w:firstLine="420"/>
        <w:outlineLvl w:val="9"/>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2、政策功能： </w:t>
      </w:r>
    </w:p>
    <w:p w14:paraId="4F4BE623">
      <w:pPr>
        <w:widowControl/>
        <w:ind w:firstLine="24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（1）对国家认定的节能产品和环保产品分别给予投标价的5%、5%价格扣除，用扣除后的价格参与评审；</w:t>
      </w:r>
    </w:p>
    <w:p w14:paraId="7B0E4CE8">
      <w:pPr>
        <w:widowControl/>
        <w:ind w:left="220" w:right="22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（2）小微企业的价格扣除。</w:t>
      </w:r>
    </w:p>
    <w:p w14:paraId="4CD3B1C4">
      <w:pPr>
        <w:widowControl/>
        <w:ind w:right="22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2.1 </w:t>
      </w:r>
      <w:r>
        <w:rPr>
          <w:rFonts w:hint="eastAsia" w:ascii="宋体" w:hAnsi="宋体" w:eastAsia="宋体"/>
          <w:color w:val="auto"/>
          <w:sz w:val="24"/>
          <w:szCs w:val="24"/>
          <w:highlight w:val="none"/>
          <w:lang w:val="zh-CN" w:eastAsia="zh-CN"/>
        </w:rPr>
        <w:t>对于专门面向中小微型企业的项目，只面向中小微型企业采购。对于非专门面向中小微企业采购的项目，符合规定的小微企业报价给予价10% (施工为5%)的扣除，用扣除后的价格参与评审</w:t>
      </w:r>
      <w:r>
        <w:rPr>
          <w:rFonts w:hint="eastAsia" w:ascii="宋体" w:hAnsi="宋体" w:eastAsia="宋体" w:cs="宋体"/>
          <w:sz w:val="24"/>
          <w:szCs w:val="24"/>
          <w:highlight w:val="none"/>
          <w:lang w:eastAsia="zh-CN" w:bidi="ar"/>
        </w:rPr>
        <w:t xml:space="preserve">。 </w:t>
      </w:r>
    </w:p>
    <w:p w14:paraId="52DF7D3F">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2.2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 10%价格扣除，用扣除后的价格参与评审。 </w:t>
      </w:r>
    </w:p>
    <w:p w14:paraId="66599B34">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2.3 小企业（含小型、微型企业）应当同时符合以下条件： </w:t>
      </w:r>
    </w:p>
    <w:p w14:paraId="1AF709FF">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2.3.1 供应商为小企业，且符合中小企业划分标准； </w:t>
      </w:r>
    </w:p>
    <w:p w14:paraId="7B0C0152">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2.3.2 提供本企业制造2.2的货物、承担的工程或者服务，或者提供其他小企业制造的货物。如果提供的货物为大中型企业注册商标的货物，视同大中型企业。 </w:t>
      </w:r>
    </w:p>
    <w:p w14:paraId="093054D6">
      <w:pPr>
        <w:widowControl/>
        <w:ind w:firstLine="24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3、监狱和戒毒企业的价格扣除</w:t>
      </w:r>
    </w:p>
    <w:p w14:paraId="6E745DCA">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3.1 本项目对监狱和戒毒企业（简称监狱企业）视同小型、微型企业，给予10%的价格扣除，用扣除后的价格参与评审。 </w:t>
      </w:r>
    </w:p>
    <w:p w14:paraId="50093E31">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3.2 监狱企业需提供由省级以上监狱管理局、戒毒管理局（含新疆生产建设兵团）出具的属于监狱企业的证明文件。 </w:t>
      </w:r>
    </w:p>
    <w:p w14:paraId="5EBD29BE">
      <w:pPr>
        <w:keepNext w:val="0"/>
        <w:keepLines w:val="0"/>
        <w:pageBreakBefore w:val="0"/>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3.3 监狱企业标准请参照《关于政府采购支持监狱企业发展有关问题的通知》（财库[2014]68号）。 </w:t>
      </w:r>
    </w:p>
    <w:p w14:paraId="5FAEAEE0">
      <w:pPr>
        <w:widowControl/>
        <w:ind w:firstLine="42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4、残疾人福利性单位的价格扣除 </w:t>
      </w:r>
    </w:p>
    <w:p w14:paraId="4236FA3A">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4.1 本项目对残疾人福利性单位视同小型、微型企业，给予10%的价格扣除，用扣除后的价格参与评审。 </w:t>
      </w:r>
    </w:p>
    <w:p w14:paraId="124A96C7">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4.2残疾人福利单位需按照采购文件的要求提供《残疾人福利性单位声明函》。 </w:t>
      </w:r>
    </w:p>
    <w:p w14:paraId="20402050">
      <w:pPr>
        <w:widowControl/>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 xml:space="preserve">4.3残疾人福利单位标准请参照《关于促进残疾人就业政府采购政策的通知》（财库〔2017〕141号）。 </w:t>
      </w:r>
    </w:p>
    <w:p w14:paraId="0A3FCC44">
      <w:pPr>
        <w:widowControl/>
        <w:numPr>
          <w:ilvl w:val="0"/>
          <w:numId w:val="0"/>
        </w:numPr>
        <w:ind w:left="0" w:firstLine="420"/>
        <w:outlineLvl w:val="9"/>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en-US" w:eastAsia="zh-CN" w:bidi="ar"/>
        </w:rPr>
        <w:t>5、</w:t>
      </w:r>
      <w:r>
        <w:rPr>
          <w:rFonts w:hint="eastAsia" w:ascii="宋体" w:hAnsi="宋体" w:eastAsia="宋体" w:cs="宋体"/>
          <w:sz w:val="24"/>
          <w:szCs w:val="24"/>
          <w:highlight w:val="none"/>
          <w:lang w:eastAsia="zh-CN" w:bidi="ar"/>
        </w:rPr>
        <w:t xml:space="preserve">监狱企业、残疾人福利单位属于小型、微型企业的，不重复享受政策。 </w:t>
      </w:r>
    </w:p>
    <w:p w14:paraId="4885E673">
      <w:pPr>
        <w:spacing w:before="12"/>
        <w:ind w:firstLine="420"/>
        <w:outlineLvl w:val="9"/>
        <w:rPr>
          <w:rFonts w:ascii="宋体" w:hAnsi="宋体" w:eastAsia="宋体" w:cs="宋体"/>
          <w:bCs/>
          <w:color w:val="auto"/>
          <w:szCs w:val="21"/>
          <w:highlight w:val="none"/>
        </w:rPr>
      </w:pPr>
      <w:r>
        <w:rPr>
          <w:rFonts w:hint="eastAsia" w:cs="宋体"/>
          <w:b/>
          <w:bCs/>
          <w:sz w:val="24"/>
          <w:szCs w:val="24"/>
          <w:highlight w:val="none"/>
          <w:lang w:val="en-US" w:eastAsia="zh-CN" w:bidi="ar"/>
        </w:rPr>
        <w:t>6</w:t>
      </w:r>
      <w:r>
        <w:rPr>
          <w:rFonts w:hint="eastAsia" w:ascii="宋体" w:hAnsi="宋体" w:eastAsia="宋体" w:cs="宋体"/>
          <w:b/>
          <w:bCs/>
          <w:sz w:val="24"/>
          <w:szCs w:val="24"/>
          <w:highlight w:val="none"/>
          <w:lang w:val="zh-CN" w:eastAsia="zh-CN" w:bidi="ar"/>
        </w:rPr>
        <w:t>、评审小组不保证有效报价最低的供应商成交。</w:t>
      </w:r>
    </w:p>
    <w:p w14:paraId="1AA6642A">
      <w:pPr>
        <w:widowControl/>
        <w:ind w:firstLine="420"/>
        <w:outlineLvl w:val="9"/>
        <w:rPr>
          <w:rFonts w:ascii="宋体" w:cs="宋体"/>
          <w:b/>
          <w:color w:val="auto"/>
          <w:sz w:val="24"/>
          <w:szCs w:val="28"/>
          <w:highlight w:val="none"/>
        </w:rPr>
      </w:pPr>
      <w:r>
        <w:rPr>
          <w:rFonts w:hint="eastAsia" w:cs="宋体"/>
          <w:b/>
          <w:color w:val="auto"/>
          <w:sz w:val="24"/>
          <w:szCs w:val="28"/>
          <w:highlight w:val="none"/>
          <w:lang w:val="en-US" w:eastAsia="zh-CN"/>
        </w:rPr>
        <w:t>7</w:t>
      </w:r>
      <w:r>
        <w:rPr>
          <w:rFonts w:hint="eastAsia" w:ascii="宋体" w:cs="宋体"/>
          <w:b/>
          <w:color w:val="auto"/>
          <w:sz w:val="24"/>
          <w:szCs w:val="28"/>
          <w:highlight w:val="none"/>
        </w:rPr>
        <w:t>、所有认证、证明和业绩均以有效的证明文件的复印件（加盖公章）为依据。</w:t>
      </w:r>
    </w:p>
    <w:p w14:paraId="47D2CCCB">
      <w:pPr>
        <w:widowControl/>
        <w:ind w:firstLine="472"/>
        <w:outlineLvl w:val="9"/>
        <w:rPr>
          <w:rFonts w:ascii="宋体"/>
          <w:b/>
          <w:color w:val="auto"/>
          <w:highlight w:val="none"/>
        </w:rPr>
      </w:pPr>
      <w:r>
        <w:rPr>
          <w:rFonts w:hint="eastAsia" w:ascii="宋体"/>
          <w:b/>
          <w:color w:val="auto"/>
          <w:sz w:val="24"/>
          <w:szCs w:val="28"/>
          <w:highlight w:val="none"/>
        </w:rPr>
        <w:t>注：经核实如供应商提供虚假业绩将取消评标资格。</w:t>
      </w:r>
    </w:p>
    <w:p w14:paraId="159DED21">
      <w:pPr>
        <w:widowControl/>
        <w:spacing w:line="336" w:lineRule="auto"/>
        <w:ind w:firstLine="420"/>
        <w:outlineLvl w:val="9"/>
        <w:rPr>
          <w:rFonts w:hint="eastAsia" w:ascii="宋体" w:hAnsi="宋体" w:eastAsia="宋体" w:cs="宋体"/>
          <w:sz w:val="21"/>
          <w:szCs w:val="21"/>
          <w:highlight w:val="none"/>
          <w:lang w:eastAsia="zh-CN"/>
        </w:rPr>
        <w:sectPr>
          <w:headerReference r:id="rId4" w:type="default"/>
          <w:footerReference r:id="rId5" w:type="default"/>
          <w:pgSz w:w="11911" w:h="16840"/>
          <w:pgMar w:top="1304" w:right="1361" w:bottom="1304" w:left="1361" w:header="850" w:footer="850" w:gutter="0"/>
          <w:cols w:space="720" w:num="1"/>
          <w:docGrid w:linePitch="360" w:charSpace="0"/>
        </w:sectPr>
      </w:pPr>
    </w:p>
    <w:p w14:paraId="66F6F637">
      <w:pPr>
        <w:tabs>
          <w:tab w:val="left" w:pos="1281"/>
        </w:tabs>
        <w:jc w:val="center"/>
        <w:outlineLvl w:val="0"/>
        <w:rPr>
          <w:rFonts w:hint="eastAsia" w:ascii="宋体" w:hAnsi="宋体" w:eastAsia="宋体" w:cs="宋体"/>
          <w:b/>
          <w:bCs/>
          <w:sz w:val="28"/>
          <w:szCs w:val="28"/>
          <w:highlight w:val="none"/>
          <w:lang w:eastAsia="zh-CN"/>
        </w:rPr>
      </w:pPr>
      <w:bookmarkStart w:id="53" w:name="_Toc23034"/>
      <w:r>
        <w:rPr>
          <w:rFonts w:hint="eastAsia" w:ascii="宋体" w:hAnsi="宋体" w:eastAsia="宋体" w:cs="宋体"/>
          <w:b/>
          <w:bCs/>
          <w:sz w:val="28"/>
          <w:szCs w:val="28"/>
          <w:highlight w:val="none"/>
          <w:lang w:eastAsia="zh-CN"/>
        </w:rPr>
        <w:t>第四章 采购项目内容及技术要求</w:t>
      </w:r>
      <w:bookmarkEnd w:id="53"/>
    </w:p>
    <w:p w14:paraId="5A74004F">
      <w:pPr>
        <w:spacing w:line="384" w:lineRule="auto"/>
        <w:ind w:firstLine="442"/>
        <w:outlineLvl w:val="9"/>
        <w:rPr>
          <w:rFonts w:hint="eastAsia" w:ascii="宋体" w:hAnsi="宋体" w:eastAsia="宋体" w:cs="宋体"/>
          <w:b/>
          <w:bCs/>
          <w:highlight w:val="none"/>
          <w:lang w:eastAsia="zh-CN"/>
        </w:rPr>
      </w:pPr>
      <w:r>
        <w:rPr>
          <w:rFonts w:hint="eastAsia" w:ascii="宋体" w:hAnsi="宋体" w:eastAsia="宋体" w:cs="宋体"/>
          <w:b/>
          <w:bCs/>
          <w:highlight w:val="none"/>
          <w:lang w:eastAsia="zh-CN"/>
        </w:rPr>
        <w:t>一、项目概况</w:t>
      </w:r>
    </w:p>
    <w:p w14:paraId="55052E1E">
      <w:pPr>
        <w:spacing w:line="384" w:lineRule="auto"/>
        <w:ind w:firstLine="440"/>
        <w:outlineLvl w:val="9"/>
        <w:rPr>
          <w:rFonts w:hint="eastAsia" w:ascii="宋体" w:hAnsi="宋体" w:eastAsia="宋体" w:cs="宋体"/>
          <w:highlight w:val="none"/>
          <w:lang w:eastAsia="zh-CN"/>
        </w:rPr>
      </w:pPr>
      <w:r>
        <w:rPr>
          <w:rFonts w:hint="eastAsia" w:ascii="宋体" w:hAnsi="宋体" w:eastAsia="宋体" w:cs="宋体"/>
          <w:highlight w:val="none"/>
          <w:lang w:eastAsia="zh-CN"/>
        </w:rPr>
        <w:t>1.项目名称：2026年度南京市高标准农田建设工程市级质量抽检</w:t>
      </w:r>
    </w:p>
    <w:p w14:paraId="3E43B877">
      <w:pPr>
        <w:spacing w:line="384" w:lineRule="auto"/>
        <w:ind w:firstLine="442"/>
        <w:outlineLvl w:val="9"/>
        <w:rPr>
          <w:rFonts w:hint="eastAsia" w:ascii="宋体" w:hAnsi="宋体" w:eastAsia="宋体" w:cs="宋体"/>
          <w:b/>
          <w:bCs/>
          <w:highlight w:val="none"/>
          <w:lang w:eastAsia="zh-CN"/>
        </w:rPr>
      </w:pPr>
      <w:bookmarkStart w:id="54" w:name="_Hlk207284393"/>
      <w:r>
        <w:rPr>
          <w:rFonts w:hint="eastAsia" w:ascii="宋体" w:hAnsi="宋体" w:eastAsia="宋体" w:cs="宋体"/>
          <w:b/>
          <w:bCs/>
          <w:highlight w:val="none"/>
          <w:lang w:val="en-US" w:eastAsia="zh-CN"/>
        </w:rPr>
        <w:t>二、</w:t>
      </w:r>
      <w:r>
        <w:rPr>
          <w:rFonts w:hint="eastAsia" w:ascii="宋体" w:hAnsi="宋体" w:eastAsia="宋体" w:cs="宋体"/>
          <w:b/>
          <w:bCs/>
          <w:highlight w:val="none"/>
          <w:lang w:eastAsia="zh-CN"/>
        </w:rPr>
        <w:t>项目覆盖范围</w:t>
      </w:r>
      <w:bookmarkEnd w:id="54"/>
    </w:p>
    <w:p w14:paraId="2EFA0CA3">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2026年度南京市高标准农田建设工程市级质量抽检项目，覆盖高淳区、溧水区、江宁区、六合区、江北新区（浦口区）及栖霞区。项目委托具备专业资质的第三方检测机构，对全市在建及已建成高标准农田项目开展工程质量抽检，严格依据项目设计标准和行业规范开展检测，进一步夯实工程质量底数，为全市高标准农田长效管护、提质增效筑牢坚实质量根基。</w:t>
      </w:r>
    </w:p>
    <w:p w14:paraId="4F5BF193">
      <w:pPr>
        <w:spacing w:line="384" w:lineRule="auto"/>
        <w:ind w:firstLine="442"/>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三、项目实施内容</w:t>
      </w:r>
    </w:p>
    <w:p w14:paraId="0CF18EB5">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2026年度南京市高标准农田建设工程市级质量抽检项目，覆盖高淳区、溧水区、江宁区、六合区、江北新区（浦口区）及栖霞区。项目委托具备专业工程质量检测资质、技术能力及检测条件的机构，开展以下工作：（1）对2025年度全市高标准农田建设项目市级验收提出的工程质量问题的整改情况进行复检；（2）对2026年度全市在建高标准农田建设项目开展工程质量抽检、监督、指导、验收及复检等工作；（3）对2019-2022年度全市高标准农田建设项目开展工程质量“回头看”工作。</w:t>
      </w:r>
    </w:p>
    <w:p w14:paraId="6D8103CF">
      <w:pPr>
        <w:spacing w:line="384" w:lineRule="auto"/>
        <w:ind w:firstLine="440"/>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（一）2025年度高标准农田建设项目复检工作重点：</w:t>
      </w:r>
    </w:p>
    <w:p w14:paraId="298D141A">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围绕项目市级验收会提出的工程质量问题制定复检方案，对照各区提交的问题整改方案及相关设计要求，对问题整改情况开展复测，并出具整改情况认定报告盖章件提交至市级部门。  </w:t>
      </w:r>
    </w:p>
    <w:p w14:paraId="5BE7BED9">
      <w:pPr>
        <w:spacing w:line="384" w:lineRule="auto"/>
        <w:ind w:firstLine="440"/>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（二）2026年度在建项目工程质量抽检工作重点：</w:t>
      </w:r>
    </w:p>
    <w:p w14:paraId="341F6801">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1. 编制市级工程质量抽检计划，结合各项目区现场建设实际进度，对照项目设计内容与标准，对主要原材料、中间产品及工程实体等开展质量抽检，出具项目阶段性工程质量检测报告和工程实体检测报告。</w:t>
      </w:r>
    </w:p>
    <w:p w14:paraId="0F62C740">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 结合项目建设进展、关键监管节点、隐蔽工程施工及举牌验收流程等实际情况，邀请高标准农田建设领域专家，对全市每个新建项目的建设现场开展至少一次技术性指导工作。</w:t>
      </w:r>
    </w:p>
    <w:p w14:paraId="21B37DF6">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3. 参与项目市级验收工作，验收会前需提供工程质量检测报告最终版电子稿，验收会现场需出具3份加盖公章的项目工程质量检测报告正式件。</w:t>
      </w:r>
    </w:p>
    <w:p w14:paraId="2F0E5FBC">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4. 对市级验收指出的项目工程质量问题，针对区级整改情况开展复检工作，并提交问题整改情况认定报告，确保所有问题整改到位。</w:t>
      </w:r>
    </w:p>
    <w:p w14:paraId="18DFE10C">
      <w:pPr>
        <w:spacing w:line="384" w:lineRule="auto"/>
        <w:ind w:firstLine="440"/>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（三）2019-2022年度高标准农田建设项目“回头看”工作重点：</w:t>
      </w:r>
    </w:p>
    <w:p w14:paraId="3EE37CC6">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主要对已竣工验收项目的工程实体进行“回头看”，重点抽检泵站、渠（管）道、机耕路、机耕桥、涵闸、渡槽、机电井等中沟以上建筑物。</w:t>
      </w:r>
    </w:p>
    <w:p w14:paraId="01B88EA9">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检测建筑物的规格尺寸（机耕路面层、垫层厚度等）、混凝土强度、机电设备型号、运行情况、管材、电缆设施材质等，对已出现贯穿性裂缝、基础沉降、设施设备不能正常运行的，全部纳入质量检测范围。</w:t>
      </w:r>
    </w:p>
    <w:p w14:paraId="275111DF">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协助市级开展对各区2019-2022年度高标准农田建设项目资料台账的检查工作。</w:t>
      </w:r>
    </w:p>
    <w:p w14:paraId="17C4D274">
      <w:pPr>
        <w:spacing w:line="384" w:lineRule="auto"/>
        <w:ind w:firstLine="442"/>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四、项目实施进度</w:t>
      </w:r>
    </w:p>
    <w:p w14:paraId="63609348">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本项目实施期限自2026年7月起至2027年10月止，实施进度安排如下：</w:t>
      </w:r>
    </w:p>
    <w:p w14:paraId="3A770CED">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2026年7月—11月中旬：制定检测方案，对全市2019-2022年度高标准农田建设项目开展工程质量“回头看”工作；</w:t>
      </w:r>
    </w:p>
    <w:p w14:paraId="14B5B902">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2026年11月中旬—11月底：出具2019-2022年度高标准农田建设项目“回头看”工程质量检测报告；</w:t>
      </w:r>
    </w:p>
    <w:p w14:paraId="25ECEF8D">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2026年9—12月：对2025年度高标准农田建设项目市级验收工程质量问题整改情况进行复检；</w:t>
      </w:r>
    </w:p>
    <w:p w14:paraId="52BE58FB">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2026年9—2027年2月：对2026年度在建项目的主要原材料及中间产品开展工程质量抽检，出具原材料与中间产品的阶段性检测报告；组织专家对在建项目情况进行现场指导，提出技术性指导意见；</w:t>
      </w:r>
    </w:p>
    <w:p w14:paraId="7F1F9AC0">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2027年3—2027年8月：对2026年度在建项目的工程实体开展检测及复检工作，出具工程实体检测报告以及市级验收问题整改情况认定报告；</w:t>
      </w:r>
    </w:p>
    <w:p w14:paraId="45428FC5">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2027年9月：检测数据整理、分析，编制项目监测报告；</w:t>
      </w:r>
    </w:p>
    <w:p w14:paraId="3676349E">
      <w:pPr>
        <w:spacing w:line="384" w:lineRule="auto"/>
        <w:ind w:firstLine="440"/>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2027年10月：对项目进行总结、验收。</w:t>
      </w:r>
    </w:p>
    <w:p w14:paraId="5963B9BF">
      <w:pPr>
        <w:spacing w:line="384" w:lineRule="auto"/>
        <w:ind w:firstLine="442"/>
        <w:outlineLvl w:val="9"/>
        <w:rPr>
          <w:rFonts w:hint="eastAsia" w:ascii="宋体" w:hAnsi="宋体" w:eastAsia="宋体" w:cs="宋体"/>
          <w:szCs w:val="21"/>
          <w:highlight w:val="none"/>
          <w:lang w:val="en-US" w:eastAsia="zh-CN"/>
        </w:rPr>
      </w:pPr>
      <w:r>
        <w:rPr>
          <w:rFonts w:hint="eastAsia" w:ascii="宋体" w:hAnsi="宋体" w:eastAsia="宋体" w:cs="宋体"/>
          <w:b/>
          <w:bCs/>
          <w:highlight w:val="none"/>
          <w:lang w:val="en-US" w:eastAsia="zh-CN"/>
        </w:rPr>
        <w:t>五、项目概算</w:t>
      </w:r>
    </w:p>
    <w:p w14:paraId="5A655D5F">
      <w:pPr>
        <w:spacing w:line="384" w:lineRule="auto"/>
        <w:ind w:firstLine="440"/>
        <w:outlineLvl w:val="9"/>
        <w:rPr>
          <w:rFonts w:hint="eastAsia" w:ascii="宋体" w:hAnsi="宋体" w:eastAsia="宋体" w:cs="宋体"/>
          <w:b/>
          <w:bCs/>
          <w:sz w:val="32"/>
          <w:szCs w:val="32"/>
          <w:highlight w:val="none"/>
        </w:rPr>
      </w:pPr>
      <w:r>
        <w:rPr>
          <w:rFonts w:hint="eastAsia" w:ascii="宋体" w:hAnsi="宋体" w:eastAsia="宋体" w:cs="宋体"/>
          <w:highlight w:val="none"/>
          <w:lang w:val="en-US" w:eastAsia="zh-CN"/>
        </w:rPr>
        <w:t>项目总概算160万元。</w:t>
      </w:r>
    </w:p>
    <w:p w14:paraId="7517288C">
      <w:pPr>
        <w:spacing w:line="384" w:lineRule="auto"/>
        <w:ind w:firstLine="442" w:firstLineChars="200"/>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六、项目实施成效</w:t>
      </w:r>
    </w:p>
    <w:p w14:paraId="59D70F76">
      <w:pPr>
        <w:spacing w:line="384" w:lineRule="auto"/>
        <w:ind w:firstLine="440"/>
        <w:outlineLvl w:val="9"/>
        <w:rPr>
          <w:rFonts w:hint="eastAsia" w:ascii="宋体" w:hAnsi="宋体" w:eastAsia="宋体" w:cs="宋体"/>
          <w:b/>
          <w:bCs/>
          <w:highlight w:val="none"/>
          <w:lang w:val="en-US" w:eastAsia="zh-CN"/>
        </w:rPr>
      </w:pPr>
      <w:r>
        <w:rPr>
          <w:rFonts w:hint="eastAsia" w:ascii="宋体" w:hAnsi="宋体" w:eastAsia="宋体" w:cs="宋体"/>
          <w:highlight w:val="none"/>
          <w:lang w:val="en-US" w:eastAsia="zh-CN"/>
        </w:rPr>
        <w:t>通过项目实施，完成全市批复立项的2025年度高标准农田建设项目工程质量复检和2026年度在建高标准农田建设项目工程质量抽检、验收工作，监督2026年度在建高标准农田项目实施情况，从严把好全市高标准农田建设项目工程质量检测关，高质量推进高标准农田建设。对2019年以来高标准农田建设项目的工程质量“回头看”工作能够有效遏制可能出现的事故隐患，进而有效提升我市高标准农田工程质量，确保项目持续稳定发挥效益</w:t>
      </w:r>
      <w:r>
        <w:rPr>
          <w:rFonts w:hint="eastAsia" w:ascii="宋体" w:hAnsi="宋体" w:eastAsia="宋体" w:cs="宋体"/>
          <w:sz w:val="32"/>
          <w:szCs w:val="32"/>
          <w:highlight w:val="none"/>
          <w:lang w:val="en-US" w:eastAsia="zh-CN"/>
        </w:rPr>
        <w:t>。</w:t>
      </w:r>
    </w:p>
    <w:p w14:paraId="5068C1E7">
      <w:pPr>
        <w:spacing w:line="384" w:lineRule="auto"/>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七、工作内容</w:t>
      </w:r>
    </w:p>
    <w:p w14:paraId="65359FA2">
      <w:pPr>
        <w:spacing w:line="384" w:lineRule="auto"/>
        <w:ind w:firstLine="440"/>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（一）2025年度、2026年度在建高标准农田建设项目</w:t>
      </w:r>
    </w:p>
    <w:tbl>
      <w:tblPr>
        <w:tblStyle w:val="51"/>
        <w:tblW w:w="47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953"/>
        <w:gridCol w:w="3206"/>
        <w:gridCol w:w="2642"/>
      </w:tblGrid>
      <w:tr w14:paraId="70323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39E33F97">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86" w:type="pct"/>
            <w:vAlign w:val="center"/>
          </w:tcPr>
          <w:p w14:paraId="0A84D75A">
            <w:pPr>
              <w:widowControl/>
              <w:spacing w:line="24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工作内容</w:t>
            </w:r>
          </w:p>
        </w:tc>
        <w:tc>
          <w:tcPr>
            <w:tcW w:w="1783" w:type="pct"/>
            <w:vAlign w:val="center"/>
          </w:tcPr>
          <w:p w14:paraId="435E78C9">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目标值</w:t>
            </w:r>
          </w:p>
        </w:tc>
        <w:tc>
          <w:tcPr>
            <w:tcW w:w="1470" w:type="pct"/>
            <w:vAlign w:val="center"/>
          </w:tcPr>
          <w:p w14:paraId="075CA69E">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目标值制定说明</w:t>
            </w:r>
          </w:p>
        </w:tc>
      </w:tr>
      <w:tr w14:paraId="0D4B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659" w:type="pct"/>
            <w:vAlign w:val="center"/>
          </w:tcPr>
          <w:p w14:paraId="0BB2D686">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c>
          <w:tcPr>
            <w:tcW w:w="1086" w:type="pct"/>
            <w:vAlign w:val="center"/>
          </w:tcPr>
          <w:p w14:paraId="040AC6FC">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中沟以上建筑物检测数量</w:t>
            </w:r>
          </w:p>
        </w:tc>
        <w:tc>
          <w:tcPr>
            <w:tcW w:w="1783" w:type="pct"/>
            <w:vAlign w:val="center"/>
          </w:tcPr>
          <w:p w14:paraId="58F364B7">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2025年度项目复检，2026年度项目全覆盖</w:t>
            </w:r>
          </w:p>
        </w:tc>
        <w:tc>
          <w:tcPr>
            <w:tcW w:w="1470" w:type="pct"/>
            <w:vAlign w:val="center"/>
          </w:tcPr>
          <w:p w14:paraId="3CE7CB3C">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泵站（含金属机电、镇墩、出水池、管道等）、农桥、滚水坝、渡槽等全部检测</w:t>
            </w:r>
          </w:p>
        </w:tc>
      </w:tr>
      <w:tr w14:paraId="278E8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3E2E21C3">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c>
          <w:tcPr>
            <w:tcW w:w="1086" w:type="pct"/>
            <w:vAlign w:val="center"/>
          </w:tcPr>
          <w:p w14:paraId="21E08061">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小沟建筑物抽检数量</w:t>
            </w:r>
          </w:p>
        </w:tc>
        <w:tc>
          <w:tcPr>
            <w:tcW w:w="1783" w:type="pct"/>
            <w:vAlign w:val="center"/>
          </w:tcPr>
          <w:p w14:paraId="76E5C523">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2025年度项目复检，2026年度在建项目抽取数量比例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30%</w:t>
            </w:r>
          </w:p>
        </w:tc>
        <w:tc>
          <w:tcPr>
            <w:tcW w:w="1470" w:type="pct"/>
            <w:vAlign w:val="center"/>
          </w:tcPr>
          <w:p w14:paraId="41322825">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涵闸、放水口、排水口、阀门井等抽样检测</w:t>
            </w:r>
          </w:p>
        </w:tc>
      </w:tr>
      <w:tr w14:paraId="0FE2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0A0BD27B">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p>
        </w:tc>
        <w:tc>
          <w:tcPr>
            <w:tcW w:w="1086" w:type="pct"/>
            <w:vAlign w:val="center"/>
          </w:tcPr>
          <w:p w14:paraId="504827C2">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机耕路、渠道等线性工程抽检数量</w:t>
            </w:r>
          </w:p>
        </w:tc>
        <w:tc>
          <w:tcPr>
            <w:tcW w:w="1783" w:type="pct"/>
            <w:vAlign w:val="center"/>
          </w:tcPr>
          <w:p w14:paraId="54D7FBA7">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2025年度项目复检，2026年度在建项目抽检数量比例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60%</w:t>
            </w:r>
          </w:p>
        </w:tc>
        <w:tc>
          <w:tcPr>
            <w:tcW w:w="1470" w:type="pct"/>
            <w:vAlign w:val="center"/>
          </w:tcPr>
          <w:p w14:paraId="75B1FC54">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机耕路、渠道等根据数量比例进行抽检</w:t>
            </w:r>
          </w:p>
        </w:tc>
      </w:tr>
      <w:tr w14:paraId="3F775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77FCE3E6">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w:t>
            </w:r>
          </w:p>
        </w:tc>
        <w:tc>
          <w:tcPr>
            <w:tcW w:w="1086" w:type="pct"/>
            <w:vAlign w:val="center"/>
          </w:tcPr>
          <w:p w14:paraId="06849ACC">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平整度检测</w:t>
            </w:r>
          </w:p>
        </w:tc>
        <w:tc>
          <w:tcPr>
            <w:tcW w:w="1783" w:type="pct"/>
            <w:vAlign w:val="center"/>
          </w:tcPr>
          <w:p w14:paraId="6FA2905D">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2025年度项目复检，对2026年度在建项目中利用高标准农田建设项目资金实施土地平整的区域进行抽检，抽取比例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实际建设面积的30%（须使用激光技术或卫星定位技术测量）；对项目区田间道路平整度进行抽检，抽取比例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 xml:space="preserve">实际建设数量的30% </w:t>
            </w:r>
          </w:p>
        </w:tc>
        <w:tc>
          <w:tcPr>
            <w:tcW w:w="1470" w:type="pct"/>
            <w:vAlign w:val="center"/>
          </w:tcPr>
          <w:p w14:paraId="7A8501DA">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田面较为平整，没有明显沟壑；道路平整</w:t>
            </w:r>
          </w:p>
        </w:tc>
      </w:tr>
      <w:tr w14:paraId="48E6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03560F0E">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w:t>
            </w:r>
          </w:p>
        </w:tc>
        <w:tc>
          <w:tcPr>
            <w:tcW w:w="1086" w:type="pct"/>
            <w:vAlign w:val="center"/>
          </w:tcPr>
          <w:p w14:paraId="775A6D19">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原材料与中间产品检测</w:t>
            </w:r>
          </w:p>
        </w:tc>
        <w:tc>
          <w:tcPr>
            <w:tcW w:w="1783" w:type="pct"/>
            <w:vAlign w:val="center"/>
          </w:tcPr>
          <w:p w14:paraId="6283401A">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2026年度在建所有项目原材料、中间产品抽样检测</w:t>
            </w:r>
          </w:p>
        </w:tc>
        <w:tc>
          <w:tcPr>
            <w:tcW w:w="1470" w:type="pct"/>
            <w:vAlign w:val="center"/>
          </w:tcPr>
          <w:p w14:paraId="6543D114">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符合设计要求</w:t>
            </w:r>
          </w:p>
        </w:tc>
      </w:tr>
      <w:tr w14:paraId="541C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1B0105B1">
            <w:pPr>
              <w:widowControl/>
              <w:spacing w:line="240" w:lineRule="auto"/>
              <w:ind w:firstLine="480" w:firstLineChars="20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w:t>
            </w:r>
          </w:p>
        </w:tc>
        <w:tc>
          <w:tcPr>
            <w:tcW w:w="1086" w:type="pct"/>
            <w:vAlign w:val="center"/>
          </w:tcPr>
          <w:p w14:paraId="4F5CCB72">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钢筋保护层厚度检测</w:t>
            </w:r>
          </w:p>
        </w:tc>
        <w:tc>
          <w:tcPr>
            <w:tcW w:w="1783" w:type="pct"/>
            <w:vAlign w:val="center"/>
          </w:tcPr>
          <w:p w14:paraId="7164C2C5">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2025年度项目复检，对2026年度在建项目中含有钢筋的构筑物，对照设计要求，数量抽取比例</w:t>
            </w:r>
            <w:r>
              <w:rPr>
                <w:rFonts w:hint="eastAsia" w:ascii="宋体" w:hAnsi="宋体" w:eastAsia="宋体" w:cs="宋体"/>
                <w:b/>
                <w:bCs/>
                <w:sz w:val="24"/>
                <w:szCs w:val="24"/>
                <w:highlight w:val="none"/>
                <w:lang w:val="en-US" w:eastAsia="zh-CN"/>
              </w:rPr>
              <w:t>不低于2</w:t>
            </w:r>
            <w:r>
              <w:rPr>
                <w:rFonts w:hint="eastAsia" w:ascii="宋体" w:hAnsi="宋体" w:eastAsia="宋体" w:cs="宋体"/>
                <w:b w:val="0"/>
                <w:bCs w:val="0"/>
                <w:sz w:val="24"/>
                <w:szCs w:val="24"/>
                <w:highlight w:val="none"/>
                <w:lang w:val="en-US" w:eastAsia="zh-CN"/>
              </w:rPr>
              <w:t>0%</w:t>
            </w:r>
          </w:p>
        </w:tc>
        <w:tc>
          <w:tcPr>
            <w:tcW w:w="1470" w:type="pct"/>
            <w:vAlign w:val="center"/>
          </w:tcPr>
          <w:p w14:paraId="7AFBC706">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符合设计要求</w:t>
            </w:r>
          </w:p>
        </w:tc>
      </w:tr>
      <w:tr w14:paraId="1B3E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pct"/>
            <w:vAlign w:val="center"/>
          </w:tcPr>
          <w:p w14:paraId="74BA135F">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w:t>
            </w:r>
          </w:p>
        </w:tc>
        <w:tc>
          <w:tcPr>
            <w:tcW w:w="1086" w:type="pct"/>
            <w:vAlign w:val="center"/>
          </w:tcPr>
          <w:p w14:paraId="560ED58E">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回填土压实度检测</w:t>
            </w:r>
          </w:p>
        </w:tc>
        <w:tc>
          <w:tcPr>
            <w:tcW w:w="1783" w:type="pct"/>
            <w:vAlign w:val="center"/>
          </w:tcPr>
          <w:p w14:paraId="2950A4D5">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2025年度项目路肩土压实度复检，2026年度在建项目中涉及回填土的部位，抽取数量比例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20%</w:t>
            </w:r>
          </w:p>
        </w:tc>
        <w:tc>
          <w:tcPr>
            <w:tcW w:w="1470" w:type="pct"/>
            <w:vAlign w:val="center"/>
          </w:tcPr>
          <w:p w14:paraId="5B95A582">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符合设计要求</w:t>
            </w:r>
          </w:p>
        </w:tc>
      </w:tr>
    </w:tbl>
    <w:p w14:paraId="64B0A9AF">
      <w:pPr>
        <w:spacing w:line="384" w:lineRule="auto"/>
        <w:ind w:firstLine="442" w:firstLineChars="200"/>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（二）2019-2022年度高标准农田建设项目</w:t>
      </w:r>
    </w:p>
    <w:tbl>
      <w:tblPr>
        <w:tblStyle w:val="51"/>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3654"/>
        <w:gridCol w:w="2472"/>
        <w:gridCol w:w="2197"/>
      </w:tblGrid>
      <w:tr w14:paraId="2FF0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1489D41A">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004" w:type="pct"/>
            <w:vAlign w:val="center"/>
          </w:tcPr>
          <w:p w14:paraId="6C773BE1">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绩效项目名称</w:t>
            </w:r>
          </w:p>
        </w:tc>
        <w:tc>
          <w:tcPr>
            <w:tcW w:w="1355" w:type="pct"/>
            <w:vAlign w:val="center"/>
          </w:tcPr>
          <w:p w14:paraId="3DA1079D">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目标值</w:t>
            </w:r>
          </w:p>
        </w:tc>
        <w:tc>
          <w:tcPr>
            <w:tcW w:w="1205" w:type="pct"/>
            <w:vAlign w:val="center"/>
          </w:tcPr>
          <w:p w14:paraId="1F9C5EF0">
            <w:pPr>
              <w:widowControl/>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目标值制定说明</w:t>
            </w:r>
          </w:p>
        </w:tc>
      </w:tr>
      <w:tr w14:paraId="2C425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2A80ED29">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c>
          <w:tcPr>
            <w:tcW w:w="2004" w:type="pct"/>
            <w:vAlign w:val="center"/>
          </w:tcPr>
          <w:p w14:paraId="64A5BC09">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泵站、水闸、机井、渡槽等中沟以上建筑物</w:t>
            </w:r>
          </w:p>
        </w:tc>
        <w:tc>
          <w:tcPr>
            <w:tcW w:w="1355" w:type="pct"/>
            <w:vAlign w:val="center"/>
          </w:tcPr>
          <w:p w14:paraId="5B77FE27">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抽取比例为建设数量的100%</w:t>
            </w:r>
          </w:p>
        </w:tc>
        <w:tc>
          <w:tcPr>
            <w:tcW w:w="1205" w:type="pct"/>
            <w:vAlign w:val="center"/>
          </w:tcPr>
          <w:p w14:paraId="62D2E036">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符合省厅文件要求</w:t>
            </w:r>
          </w:p>
        </w:tc>
      </w:tr>
      <w:tr w14:paraId="1DDC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1ABE1E79">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c>
          <w:tcPr>
            <w:tcW w:w="2004" w:type="pct"/>
            <w:vAlign w:val="center"/>
          </w:tcPr>
          <w:p w14:paraId="162464C4">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渠道工程（明渠、暗渠、生态护坡）</w:t>
            </w:r>
          </w:p>
        </w:tc>
        <w:tc>
          <w:tcPr>
            <w:tcW w:w="1355" w:type="pct"/>
            <w:vAlign w:val="center"/>
          </w:tcPr>
          <w:p w14:paraId="5B5EA5A1">
            <w:pPr>
              <w:widowControl/>
              <w:spacing w:line="240" w:lineRule="auto"/>
              <w:jc w:val="center"/>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eastAsia="zh-CN"/>
              </w:rPr>
              <w:t>抽取比例</w:t>
            </w:r>
            <w:r>
              <w:rPr>
                <w:rFonts w:hint="eastAsia" w:ascii="宋体" w:hAnsi="宋体" w:eastAsia="宋体" w:cs="宋体"/>
                <w:b/>
                <w:bCs/>
                <w:sz w:val="24"/>
                <w:szCs w:val="24"/>
                <w:highlight w:val="none"/>
                <w:lang w:eastAsia="zh-CN"/>
              </w:rPr>
              <w:t>不低于</w:t>
            </w:r>
            <w:r>
              <w:rPr>
                <w:rFonts w:hint="eastAsia" w:ascii="宋体" w:hAnsi="宋体" w:eastAsia="宋体" w:cs="宋体"/>
                <w:sz w:val="24"/>
                <w:szCs w:val="24"/>
                <w:highlight w:val="none"/>
                <w:lang w:eastAsia="zh-CN"/>
              </w:rPr>
              <w:t>建设数量的</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 xml:space="preserve">% </w:t>
            </w:r>
          </w:p>
        </w:tc>
        <w:tc>
          <w:tcPr>
            <w:tcW w:w="1205" w:type="pct"/>
            <w:vAlign w:val="center"/>
          </w:tcPr>
          <w:p w14:paraId="6731AB74">
            <w:pPr>
              <w:widowControl/>
              <w:spacing w:line="24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符合省厅文件要求</w:t>
            </w:r>
          </w:p>
        </w:tc>
      </w:tr>
      <w:tr w14:paraId="6BF9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08B26706">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p>
        </w:tc>
        <w:tc>
          <w:tcPr>
            <w:tcW w:w="2004" w:type="pct"/>
            <w:vAlign w:val="center"/>
          </w:tcPr>
          <w:p w14:paraId="18EC4262">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机耕桥工程</w:t>
            </w:r>
          </w:p>
        </w:tc>
        <w:tc>
          <w:tcPr>
            <w:tcW w:w="1355" w:type="pct"/>
            <w:vAlign w:val="center"/>
          </w:tcPr>
          <w:p w14:paraId="219A6948">
            <w:pPr>
              <w:widowControl/>
              <w:spacing w:line="24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抽取比例为建设数量的100%</w:t>
            </w:r>
          </w:p>
        </w:tc>
        <w:tc>
          <w:tcPr>
            <w:tcW w:w="1205" w:type="pct"/>
            <w:vAlign w:val="center"/>
          </w:tcPr>
          <w:p w14:paraId="1E499D8F">
            <w:pPr>
              <w:widowControl/>
              <w:spacing w:line="24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符合省厅文件要求</w:t>
            </w:r>
          </w:p>
        </w:tc>
      </w:tr>
      <w:tr w14:paraId="1C07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47D8D6DC">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w:t>
            </w:r>
          </w:p>
        </w:tc>
        <w:tc>
          <w:tcPr>
            <w:tcW w:w="2004" w:type="pct"/>
            <w:vAlign w:val="center"/>
          </w:tcPr>
          <w:p w14:paraId="4B11191F">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机耕路工程（砂石、混凝土、沥青道路）</w:t>
            </w:r>
          </w:p>
        </w:tc>
        <w:tc>
          <w:tcPr>
            <w:tcW w:w="1355" w:type="pct"/>
            <w:vAlign w:val="center"/>
          </w:tcPr>
          <w:p w14:paraId="172628A0">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抽取比例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建设数量的30%</w:t>
            </w:r>
          </w:p>
        </w:tc>
        <w:tc>
          <w:tcPr>
            <w:tcW w:w="1205" w:type="pct"/>
            <w:vAlign w:val="center"/>
          </w:tcPr>
          <w:p w14:paraId="779C4F97">
            <w:pPr>
              <w:widowControl/>
              <w:spacing w:line="24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符合省厅文件要求</w:t>
            </w:r>
          </w:p>
        </w:tc>
      </w:tr>
      <w:tr w14:paraId="5603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11260437">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w:t>
            </w:r>
          </w:p>
        </w:tc>
        <w:tc>
          <w:tcPr>
            <w:tcW w:w="2004" w:type="pct"/>
            <w:vAlign w:val="center"/>
          </w:tcPr>
          <w:p w14:paraId="644751AF">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管道工程</w:t>
            </w:r>
          </w:p>
        </w:tc>
        <w:tc>
          <w:tcPr>
            <w:tcW w:w="1355" w:type="pct"/>
            <w:vAlign w:val="center"/>
          </w:tcPr>
          <w:p w14:paraId="4BE3EF21">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检查区级相关台账资料</w:t>
            </w:r>
          </w:p>
        </w:tc>
        <w:tc>
          <w:tcPr>
            <w:tcW w:w="1205" w:type="pct"/>
            <w:vAlign w:val="center"/>
          </w:tcPr>
          <w:p w14:paraId="7447A504">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符合省厅文件要求</w:t>
            </w:r>
          </w:p>
        </w:tc>
      </w:tr>
      <w:tr w14:paraId="5479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2BF38D54">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w:t>
            </w:r>
          </w:p>
        </w:tc>
        <w:tc>
          <w:tcPr>
            <w:tcW w:w="2004" w:type="pct"/>
            <w:vAlign w:val="center"/>
          </w:tcPr>
          <w:p w14:paraId="3A7AF465">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金属结构及机电设备</w:t>
            </w:r>
          </w:p>
        </w:tc>
        <w:tc>
          <w:tcPr>
            <w:tcW w:w="1355" w:type="pct"/>
            <w:vAlign w:val="center"/>
          </w:tcPr>
          <w:p w14:paraId="087623A5">
            <w:pPr>
              <w:widowControl/>
              <w:spacing w:line="240" w:lineRule="auto"/>
              <w:jc w:val="center"/>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抽取比例为建设数量的100%</w:t>
            </w:r>
          </w:p>
        </w:tc>
        <w:tc>
          <w:tcPr>
            <w:tcW w:w="1205" w:type="pct"/>
            <w:vAlign w:val="center"/>
          </w:tcPr>
          <w:p w14:paraId="2B392C7F">
            <w:pPr>
              <w:widowControl/>
              <w:spacing w:line="24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符合省厅文件要求</w:t>
            </w:r>
          </w:p>
        </w:tc>
      </w:tr>
      <w:tr w14:paraId="34B3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4" w:type="pct"/>
            <w:vAlign w:val="center"/>
          </w:tcPr>
          <w:p w14:paraId="449EE47E">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w:t>
            </w:r>
          </w:p>
        </w:tc>
        <w:tc>
          <w:tcPr>
            <w:tcW w:w="2004" w:type="pct"/>
            <w:vAlign w:val="center"/>
          </w:tcPr>
          <w:p w14:paraId="7A1E2771">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小型构筑物（放水口、涵洞等）</w:t>
            </w:r>
          </w:p>
        </w:tc>
        <w:tc>
          <w:tcPr>
            <w:tcW w:w="1355" w:type="pct"/>
            <w:vAlign w:val="center"/>
          </w:tcPr>
          <w:p w14:paraId="51065740">
            <w:pPr>
              <w:widowControl/>
              <w:spacing w:line="24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抽取比例</w:t>
            </w:r>
            <w:r>
              <w:rPr>
                <w:rFonts w:hint="eastAsia" w:ascii="宋体" w:hAnsi="宋体" w:eastAsia="宋体" w:cs="宋体"/>
                <w:b/>
                <w:bCs/>
                <w:sz w:val="24"/>
                <w:szCs w:val="24"/>
                <w:highlight w:val="none"/>
                <w:lang w:val="en-US" w:eastAsia="zh-CN"/>
              </w:rPr>
              <w:t>不低于</w:t>
            </w:r>
            <w:r>
              <w:rPr>
                <w:rFonts w:hint="eastAsia" w:ascii="宋体" w:hAnsi="宋体" w:eastAsia="宋体" w:cs="宋体"/>
                <w:b w:val="0"/>
                <w:bCs w:val="0"/>
                <w:sz w:val="24"/>
                <w:szCs w:val="24"/>
                <w:highlight w:val="none"/>
                <w:lang w:val="en-US" w:eastAsia="zh-CN"/>
              </w:rPr>
              <w:t>建设数量的20%</w:t>
            </w:r>
          </w:p>
        </w:tc>
        <w:tc>
          <w:tcPr>
            <w:tcW w:w="1205" w:type="pct"/>
            <w:vAlign w:val="center"/>
          </w:tcPr>
          <w:p w14:paraId="4C52D89A">
            <w:pPr>
              <w:widowControl/>
              <w:spacing w:line="240" w:lineRule="auto"/>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符合省厅文件要求</w:t>
            </w:r>
          </w:p>
        </w:tc>
      </w:tr>
    </w:tbl>
    <w:p w14:paraId="2782D94D">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eastAsia="zh-CN"/>
        </w:rPr>
        <w:t>注：</w:t>
      </w:r>
      <w:r>
        <w:rPr>
          <w:rFonts w:hint="eastAsia" w:ascii="宋体" w:hAnsi="宋体" w:eastAsia="宋体" w:cs="宋体"/>
          <w:bCs/>
          <w:sz w:val="24"/>
          <w:highlight w:val="none"/>
          <w:lang w:val="en-US" w:eastAsia="zh-CN"/>
        </w:rPr>
        <w:t>2019—2022年“回头看”项目的抽检比例及具体要求参照省厅文件执行，市级抽检目标值与检测标准不得低于省厅验收及抽检相关文件要求。</w:t>
      </w:r>
    </w:p>
    <w:p w14:paraId="5F157BA5">
      <w:pPr>
        <w:widowControl/>
        <w:tabs>
          <w:tab w:val="left" w:pos="1980"/>
        </w:tabs>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、付款方式</w:t>
      </w:r>
    </w:p>
    <w:p w14:paraId="3B8339E0">
      <w:pPr>
        <w:pStyle w:val="49"/>
        <w:spacing w:line="360" w:lineRule="auto"/>
        <w:ind w:left="0" w:firstLine="480" w:firstLineChars="200"/>
        <w:rPr>
          <w:rFonts w:hint="eastAsia" w:ascii="宋体" w:hAnsi="宋体" w:eastAsia="宋体" w:cs="宋体"/>
          <w:bCs w:val="0"/>
          <w:color w:val="000000"/>
          <w:sz w:val="24"/>
          <w:szCs w:val="24"/>
          <w:highlight w:val="none"/>
          <w:lang w:eastAsia="zh-CN"/>
        </w:rPr>
      </w:pPr>
      <w:bookmarkStart w:id="55" w:name="_Toc9020"/>
      <w:r>
        <w:rPr>
          <w:rFonts w:hint="eastAsia" w:ascii="宋体" w:hAnsi="宋体" w:eastAsia="宋体" w:cs="宋体"/>
          <w:bCs/>
          <w:sz w:val="24"/>
          <w:szCs w:val="24"/>
          <w:highlight w:val="none"/>
          <w:lang w:eastAsia="zh-CN"/>
        </w:rPr>
        <w:t>分三次进行支付。</w:t>
      </w:r>
      <w:r>
        <w:rPr>
          <w:rFonts w:hint="eastAsia" w:ascii="宋体" w:hAnsi="宋体" w:eastAsia="宋体" w:cs="宋体"/>
          <w:color w:val="000000"/>
          <w:sz w:val="24"/>
          <w:szCs w:val="24"/>
          <w:highlight w:val="none"/>
        </w:rPr>
        <w:t>合同签订后采购人向成交供应商支付合同金额</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eastAsia="zh-CN"/>
        </w:rPr>
        <w:t>启动资金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根据供应商阶段性成果完成数量和质量水平，采购人向成交供应商支付合同金额的</w:t>
      </w:r>
      <w:r>
        <w:rPr>
          <w:rFonts w:hint="eastAsia" w:ascii="宋体" w:hAnsi="宋体" w:eastAsia="宋体" w:cs="宋体"/>
          <w:color w:val="000000"/>
          <w:sz w:val="24"/>
          <w:szCs w:val="24"/>
          <w:highlight w:val="none"/>
          <w:lang w:val="en-US" w:eastAsia="zh-CN"/>
        </w:rPr>
        <w:t>50%的款项</w:t>
      </w:r>
      <w:r>
        <w:rPr>
          <w:rFonts w:hint="eastAsia" w:ascii="宋体" w:hAnsi="宋体" w:eastAsia="宋体" w:cs="宋体"/>
          <w:color w:val="000000"/>
          <w:sz w:val="24"/>
          <w:szCs w:val="24"/>
          <w:highlight w:val="none"/>
        </w:rPr>
        <w:t>；项目验收合格后采购人向成交供应商支付合同金额的</w:t>
      </w: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每次采购人向成交供应商支付款项时，成交供应商都应提供支付款项同等金额的发票，因成交供应商未按采购人要求出具相应票据导致的延迟付款，采购人不承担违约责任。成交供应商须无条件接受因财政资金下达造成的支付金额比例调整或延迟支付。）</w:t>
      </w:r>
      <w:r>
        <w:rPr>
          <w:rFonts w:hint="eastAsia" w:ascii="宋体" w:hAnsi="宋体" w:eastAsia="宋体" w:cs="宋体"/>
          <w:color w:val="000000"/>
          <w:sz w:val="24"/>
          <w:szCs w:val="24"/>
          <w:highlight w:val="none"/>
          <w:lang w:eastAsia="zh-CN"/>
        </w:rPr>
        <w:t>若成交供应商在规定时间内无法按质按量完成合同约定的要求，采购人有权根据实际完成情况扣除未完成部分金额。</w:t>
      </w:r>
    </w:p>
    <w:p w14:paraId="36CEAD8C">
      <w:pPr>
        <w:widowControl/>
        <w:tabs>
          <w:tab w:val="left" w:pos="1980"/>
        </w:tabs>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九、其他</w:t>
      </w:r>
    </w:p>
    <w:p w14:paraId="49C35CB8">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承担市级质量检测的机构不得转包检测业务，不得与所检测工程的施工、监理单位有隶属或其他利害关系，与承担区级质量检测业务的单位不得相同且在项目实施领域</w:t>
      </w:r>
      <w:r>
        <w:rPr>
          <w:rFonts w:hint="eastAsia" w:ascii="宋体" w:hAnsi="宋体" w:eastAsia="宋体" w:cs="宋体"/>
          <w:bCs/>
          <w:sz w:val="24"/>
          <w:highlight w:val="none"/>
          <w:lang w:eastAsia="zh-CN"/>
        </w:rPr>
        <w:t>采取</w:t>
      </w:r>
      <w:r>
        <w:rPr>
          <w:rFonts w:hint="eastAsia" w:ascii="宋体" w:hAnsi="宋体" w:eastAsia="宋体" w:cs="宋体"/>
          <w:bCs/>
          <w:sz w:val="24"/>
          <w:highlight w:val="none"/>
        </w:rPr>
        <w:t>回避制度。</w:t>
      </w:r>
    </w:p>
    <w:p w14:paraId="577E7FA3">
      <w:pPr>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抽检工作开展期间须严格遵循中央八项规定精神，餐食自行解决，不得加重基层负担。</w:t>
      </w:r>
    </w:p>
    <w:p w14:paraId="687CA1CA">
      <w:pPr>
        <w:spacing w:line="360" w:lineRule="auto"/>
        <w:ind w:firstLine="480" w:firstLineChars="200"/>
        <w:rPr>
          <w:rFonts w:hint="eastAsia" w:ascii="宋体" w:hAnsi="宋体" w:eastAsia="宋体" w:cs="宋体"/>
          <w:bCs/>
          <w:sz w:val="24"/>
          <w:highlight w:val="none"/>
          <w:lang w:eastAsia="zh-CN"/>
        </w:rPr>
        <w:sectPr>
          <w:headerReference r:id="rId6" w:type="default"/>
          <w:footerReference r:id="rId7" w:type="default"/>
          <w:pgSz w:w="11911" w:h="16840"/>
          <w:pgMar w:top="1304" w:right="1361" w:bottom="1304" w:left="1361" w:header="850" w:footer="850" w:gutter="0"/>
          <w:cols w:space="720" w:num="1"/>
          <w:docGrid w:linePitch="360" w:charSpace="0"/>
        </w:sectPr>
      </w:pPr>
    </w:p>
    <w:p w14:paraId="6E962D23">
      <w:pPr>
        <w:jc w:val="center"/>
        <w:outlineLvl w:val="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t>第五章  合同条款及格式</w:t>
      </w:r>
      <w:bookmarkEnd w:id="55"/>
    </w:p>
    <w:p w14:paraId="0E536C85">
      <w:pPr>
        <w:jc w:val="both"/>
        <w:outlineLvl w:val="9"/>
        <w:rPr>
          <w:rFonts w:hint="eastAsia" w:ascii="宋体" w:hAnsi="宋体" w:eastAsia="宋体" w:cs="宋体"/>
          <w:sz w:val="21"/>
          <w:highlight w:val="none"/>
          <w:lang w:eastAsia="zh-CN"/>
        </w:rPr>
      </w:pPr>
    </w:p>
    <w:p w14:paraId="23309A8D">
      <w:pPr>
        <w:spacing w:line="360" w:lineRule="auto"/>
        <w:ind w:firstLine="640"/>
        <w:jc w:val="center"/>
        <w:outlineLvl w:val="9"/>
        <w:rPr>
          <w:rFonts w:hint="eastAsia" w:ascii="宋体" w:hAnsi="宋体" w:eastAsia="宋体" w:cs="宋体"/>
          <w:sz w:val="32"/>
          <w:szCs w:val="32"/>
          <w:highlight w:val="none"/>
          <w:lang w:eastAsia="zh-CN"/>
        </w:rPr>
      </w:pPr>
      <w:bookmarkStart w:id="56" w:name="_Toc28829_WPSOffice_Level2"/>
      <w:r>
        <w:rPr>
          <w:rFonts w:hint="eastAsia" w:ascii="宋体" w:hAnsi="宋体" w:eastAsia="宋体" w:cs="宋体"/>
          <w:sz w:val="32"/>
          <w:szCs w:val="32"/>
          <w:highlight w:val="none"/>
          <w:lang w:eastAsia="zh-CN"/>
        </w:rPr>
        <w:t>（仅供参考）</w:t>
      </w:r>
    </w:p>
    <w:p w14:paraId="7D463D93">
      <w:pPr>
        <w:pStyle w:val="242"/>
        <w:outlineLvl w:val="9"/>
        <w:rPr>
          <w:rFonts w:hint="eastAsia" w:ascii="宋体" w:hAnsi="宋体" w:eastAsia="宋体" w:cs="宋体"/>
          <w:highlight w:val="none"/>
          <w:lang w:eastAsia="zh-CN"/>
        </w:rPr>
      </w:pPr>
    </w:p>
    <w:bookmarkEnd w:id="56"/>
    <w:p w14:paraId="6FAEFC72">
      <w:pPr>
        <w:spacing w:line="360" w:lineRule="auto"/>
        <w:ind w:firstLine="640"/>
        <w:jc w:val="center"/>
        <w:outlineLvl w:val="9"/>
        <w:rPr>
          <w:rFonts w:hint="eastAsia" w:ascii="宋体" w:hAnsi="宋体" w:eastAsia="宋体" w:cs="宋体"/>
          <w:sz w:val="32"/>
          <w:szCs w:val="32"/>
          <w:highlight w:val="none"/>
          <w:lang w:eastAsia="zh-CN"/>
        </w:rPr>
      </w:pPr>
    </w:p>
    <w:p w14:paraId="6E6BE9B4">
      <w:pPr>
        <w:widowControl/>
        <w:spacing w:line="360" w:lineRule="auto"/>
        <w:jc w:val="center"/>
        <w:outlineLvl w:val="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政府采购合同</w:t>
      </w:r>
    </w:p>
    <w:p w14:paraId="0261A77C">
      <w:pPr>
        <w:widowControl/>
        <w:spacing w:line="360" w:lineRule="auto"/>
        <w:outlineLvl w:val="9"/>
        <w:rPr>
          <w:rFonts w:hint="eastAsia" w:ascii="宋体" w:hAnsi="宋体" w:eastAsia="宋体" w:cs="宋体"/>
          <w:b/>
          <w:bCs/>
          <w:sz w:val="36"/>
          <w:szCs w:val="36"/>
          <w:highlight w:val="none"/>
        </w:rPr>
      </w:pPr>
    </w:p>
    <w:p w14:paraId="2EA27CAB">
      <w:pPr>
        <w:widowControl/>
        <w:spacing w:line="360" w:lineRule="auto"/>
        <w:ind w:firstLine="315"/>
        <w:outlineLvl w:val="9"/>
        <w:rPr>
          <w:rFonts w:hint="eastAsia" w:ascii="宋体" w:hAnsi="宋体" w:eastAsia="宋体" w:cs="宋体"/>
          <w:szCs w:val="21"/>
          <w:highlight w:val="none"/>
        </w:rPr>
      </w:pPr>
    </w:p>
    <w:p w14:paraId="2AD7F22E">
      <w:pPr>
        <w:widowControl/>
        <w:spacing w:line="360" w:lineRule="auto"/>
        <w:outlineLvl w:val="9"/>
        <w:rPr>
          <w:rFonts w:hint="eastAsia" w:ascii="宋体" w:hAnsi="宋体" w:eastAsia="宋体" w:cs="宋体"/>
          <w:szCs w:val="21"/>
          <w:highlight w:val="none"/>
        </w:rPr>
      </w:pPr>
    </w:p>
    <w:p w14:paraId="2F87B747">
      <w:pPr>
        <w:widowControl/>
        <w:spacing w:line="360" w:lineRule="auto"/>
        <w:outlineLvl w:val="9"/>
        <w:rPr>
          <w:rFonts w:hint="eastAsia" w:ascii="宋体" w:hAnsi="宋体" w:eastAsia="宋体" w:cs="宋体"/>
          <w:szCs w:val="21"/>
          <w:highlight w:val="none"/>
        </w:rPr>
      </w:pPr>
    </w:p>
    <w:p w14:paraId="3E01EAC5">
      <w:pPr>
        <w:widowControl/>
        <w:spacing w:line="360" w:lineRule="auto"/>
        <w:outlineLvl w:val="9"/>
        <w:rPr>
          <w:rFonts w:hint="eastAsia" w:ascii="宋体" w:hAnsi="宋体" w:eastAsia="宋体" w:cs="宋体"/>
          <w:szCs w:val="21"/>
          <w:highlight w:val="none"/>
        </w:rPr>
      </w:pPr>
    </w:p>
    <w:p w14:paraId="207B1B15">
      <w:pPr>
        <w:widowControl/>
        <w:spacing w:line="360" w:lineRule="auto"/>
        <w:ind w:firstLine="744"/>
        <w:outlineLvl w:val="9"/>
        <w:rPr>
          <w:rFonts w:hint="eastAsia" w:ascii="宋体" w:hAnsi="宋体" w:eastAsia="宋体" w:cs="宋体"/>
          <w:sz w:val="30"/>
          <w:szCs w:val="30"/>
          <w:highlight w:val="none"/>
        </w:rPr>
      </w:pPr>
      <w:r>
        <w:rPr>
          <w:rFonts w:hint="eastAsia" w:ascii="宋体" w:hAnsi="宋体" w:eastAsia="宋体" w:cs="宋体"/>
          <w:b/>
          <w:bCs/>
          <w:sz w:val="30"/>
          <w:szCs w:val="30"/>
          <w:highlight w:val="none"/>
        </w:rPr>
        <w:t>合同编号：</w:t>
      </w:r>
      <w:r>
        <w:rPr>
          <w:rFonts w:hint="eastAsia" w:ascii="宋体" w:hAnsi="宋体" w:eastAsia="宋体" w:cs="宋体"/>
          <w:b/>
          <w:bCs/>
          <w:sz w:val="30"/>
          <w:szCs w:val="30"/>
          <w:highlight w:val="none"/>
          <w:u w:val="single"/>
        </w:rPr>
        <w:t xml:space="preserve">                               </w:t>
      </w:r>
    </w:p>
    <w:p w14:paraId="45F683E6">
      <w:pPr>
        <w:widowControl/>
        <w:spacing w:line="360" w:lineRule="auto"/>
        <w:ind w:firstLine="744"/>
        <w:outlineLvl w:val="9"/>
        <w:rPr>
          <w:rFonts w:hint="eastAsia" w:ascii="宋体" w:hAnsi="宋体" w:eastAsia="宋体" w:cs="宋体"/>
          <w:sz w:val="30"/>
          <w:szCs w:val="30"/>
          <w:highlight w:val="none"/>
        </w:rPr>
      </w:pPr>
      <w:r>
        <w:rPr>
          <w:rFonts w:hint="eastAsia" w:ascii="宋体" w:hAnsi="宋体" w:eastAsia="宋体" w:cs="宋体"/>
          <w:b/>
          <w:bCs/>
          <w:sz w:val="30"/>
          <w:szCs w:val="30"/>
          <w:highlight w:val="none"/>
        </w:rPr>
        <w:t>标</w:t>
      </w:r>
      <w:r>
        <w:rPr>
          <w:rFonts w:hint="eastAsia" w:ascii="宋体" w:hAnsi="宋体" w:eastAsia="宋体" w:cs="宋体"/>
          <w:b/>
          <w:bCs/>
          <w:sz w:val="30"/>
          <w:szCs w:val="30"/>
          <w:highlight w:val="none"/>
          <w:lang w:val="en-US"/>
        </w:rPr>
        <w:t xml:space="preserve"> 段 </w:t>
      </w:r>
      <w:r>
        <w:rPr>
          <w:rFonts w:hint="eastAsia" w:ascii="宋体" w:hAnsi="宋体" w:eastAsia="宋体" w:cs="宋体"/>
          <w:b/>
          <w:bCs/>
          <w:sz w:val="30"/>
          <w:szCs w:val="30"/>
          <w:highlight w:val="none"/>
        </w:rPr>
        <w:t>号：</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u w:val="single"/>
          <w:lang w:val="en-US"/>
        </w:rPr>
        <w:t xml:space="preserve">               </w:t>
      </w:r>
      <w:r>
        <w:rPr>
          <w:rFonts w:hint="eastAsia" w:ascii="宋体" w:hAnsi="宋体" w:eastAsia="宋体" w:cs="宋体"/>
          <w:b/>
          <w:bCs/>
          <w:sz w:val="30"/>
          <w:szCs w:val="30"/>
          <w:highlight w:val="none"/>
          <w:u w:val="single"/>
        </w:rPr>
        <w:t xml:space="preserve"> </w:t>
      </w:r>
    </w:p>
    <w:p w14:paraId="24ECE8A1">
      <w:pPr>
        <w:spacing w:line="360" w:lineRule="auto"/>
        <w:ind w:firstLine="744"/>
        <w:outlineLvl w:val="9"/>
        <w:rPr>
          <w:rFonts w:hint="eastAsia" w:ascii="宋体" w:hAnsi="宋体" w:eastAsia="宋体" w:cs="宋体"/>
          <w:b/>
          <w:bCs/>
          <w:sz w:val="30"/>
          <w:szCs w:val="30"/>
          <w:highlight w:val="none"/>
          <w:u w:val="single"/>
        </w:rPr>
      </w:pPr>
      <w:r>
        <w:rPr>
          <w:rFonts w:hint="eastAsia" w:ascii="宋体" w:hAnsi="宋体" w:eastAsia="宋体" w:cs="宋体"/>
          <w:b/>
          <w:bCs/>
          <w:sz w:val="30"/>
          <w:szCs w:val="30"/>
          <w:highlight w:val="none"/>
        </w:rPr>
        <w:t xml:space="preserve">项目名称：  </w:t>
      </w:r>
      <w:r>
        <w:rPr>
          <w:rFonts w:hint="eastAsia" w:ascii="宋体" w:hAnsi="宋体" w:eastAsia="宋体" w:cs="宋体"/>
          <w:b/>
          <w:bCs/>
          <w:sz w:val="30"/>
          <w:szCs w:val="30"/>
          <w:highlight w:val="none"/>
          <w:u w:val="single"/>
        </w:rPr>
        <w:t xml:space="preserve">                              </w:t>
      </w:r>
    </w:p>
    <w:p w14:paraId="53EB31EE">
      <w:pPr>
        <w:spacing w:line="360" w:lineRule="auto"/>
        <w:ind w:firstLine="744"/>
        <w:outlineLvl w:val="9"/>
        <w:rPr>
          <w:rFonts w:hint="eastAsia" w:ascii="宋体" w:hAnsi="宋体" w:eastAsia="宋体" w:cs="宋体"/>
          <w:b/>
          <w:bCs/>
          <w:sz w:val="30"/>
          <w:szCs w:val="30"/>
          <w:highlight w:val="none"/>
          <w:u w:val="single"/>
        </w:rPr>
      </w:pPr>
      <w:r>
        <w:rPr>
          <w:rFonts w:hint="eastAsia" w:ascii="宋体" w:hAnsi="宋体" w:eastAsia="宋体" w:cs="宋体"/>
          <w:b/>
          <w:bCs/>
          <w:sz w:val="30"/>
          <w:szCs w:val="30"/>
          <w:highlight w:val="none"/>
        </w:rPr>
        <w:t xml:space="preserve">采购人： </w:t>
      </w:r>
      <w:r>
        <w:rPr>
          <w:rFonts w:hint="eastAsia" w:ascii="宋体" w:hAnsi="宋体" w:eastAsia="宋体" w:cs="宋体"/>
          <w:b/>
          <w:bCs/>
          <w:sz w:val="30"/>
          <w:szCs w:val="30"/>
          <w:highlight w:val="none"/>
          <w:u w:val="single"/>
        </w:rPr>
        <w:t xml:space="preserve">                                  </w:t>
      </w:r>
    </w:p>
    <w:p w14:paraId="4823A1B6">
      <w:pPr>
        <w:spacing w:line="360" w:lineRule="auto"/>
        <w:ind w:firstLine="744"/>
        <w:outlineLvl w:val="9"/>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供应商：</w:t>
      </w:r>
      <w:r>
        <w:rPr>
          <w:rFonts w:hint="eastAsia" w:ascii="宋体" w:hAnsi="宋体" w:eastAsia="宋体" w:cs="宋体"/>
          <w:b/>
          <w:bCs/>
          <w:sz w:val="30"/>
          <w:szCs w:val="30"/>
          <w:highlight w:val="none"/>
          <w:u w:val="single"/>
        </w:rPr>
        <w:t xml:space="preserve">                                  </w:t>
      </w:r>
    </w:p>
    <w:p w14:paraId="01516BB2">
      <w:pPr>
        <w:widowControl/>
        <w:spacing w:line="360" w:lineRule="auto"/>
        <w:ind w:firstLine="744"/>
        <w:outlineLvl w:val="9"/>
        <w:rPr>
          <w:rFonts w:hint="eastAsia" w:ascii="宋体" w:hAnsi="宋体" w:eastAsia="宋体" w:cs="宋体"/>
          <w:sz w:val="30"/>
          <w:szCs w:val="30"/>
          <w:highlight w:val="none"/>
        </w:rPr>
      </w:pPr>
      <w:r>
        <w:rPr>
          <w:rFonts w:hint="eastAsia" w:ascii="宋体" w:hAnsi="宋体" w:eastAsia="宋体" w:cs="宋体"/>
          <w:b/>
          <w:bCs/>
          <w:sz w:val="30"/>
          <w:szCs w:val="30"/>
          <w:highlight w:val="none"/>
        </w:rPr>
        <w:t>签订日期：</w:t>
      </w:r>
      <w:r>
        <w:rPr>
          <w:rFonts w:hint="eastAsia" w:ascii="宋体" w:hAnsi="宋体" w:eastAsia="宋体" w:cs="宋体"/>
          <w:b/>
          <w:bCs/>
          <w:sz w:val="30"/>
          <w:szCs w:val="30"/>
          <w:highlight w:val="none"/>
          <w:u w:val="single"/>
        </w:rPr>
        <w:t xml:space="preserve">                             </w:t>
      </w:r>
    </w:p>
    <w:p w14:paraId="46A92B8C">
      <w:pPr>
        <w:widowControl/>
        <w:spacing w:line="360" w:lineRule="auto"/>
        <w:outlineLvl w:val="9"/>
        <w:rPr>
          <w:rFonts w:hint="eastAsia" w:ascii="宋体" w:hAnsi="宋体" w:eastAsia="宋体" w:cs="宋体"/>
          <w:sz w:val="32"/>
          <w:szCs w:val="32"/>
          <w:highlight w:val="none"/>
        </w:rPr>
      </w:pPr>
      <w:r>
        <w:rPr>
          <w:rFonts w:hint="eastAsia" w:ascii="宋体" w:hAnsi="宋体" w:eastAsia="宋体" w:cs="宋体"/>
          <w:sz w:val="30"/>
          <w:szCs w:val="30"/>
          <w:highlight w:val="none"/>
        </w:rPr>
        <w:t>     </w:t>
      </w:r>
      <w:r>
        <w:rPr>
          <w:rFonts w:hint="eastAsia" w:ascii="宋体" w:hAnsi="宋体" w:eastAsia="宋体" w:cs="宋体"/>
          <w:sz w:val="32"/>
          <w:szCs w:val="32"/>
          <w:highlight w:val="none"/>
        </w:rPr>
        <w:t> </w:t>
      </w:r>
    </w:p>
    <w:p w14:paraId="60A5E40D">
      <w:pPr>
        <w:widowControl/>
        <w:spacing w:line="360" w:lineRule="auto"/>
        <w:outlineLvl w:val="9"/>
        <w:rPr>
          <w:rFonts w:hint="eastAsia" w:ascii="宋体" w:hAnsi="宋体" w:eastAsia="宋体" w:cs="宋体"/>
          <w:sz w:val="32"/>
          <w:szCs w:val="32"/>
          <w:highlight w:val="none"/>
        </w:rPr>
      </w:pPr>
    </w:p>
    <w:p w14:paraId="2DE0B6B6">
      <w:pPr>
        <w:widowControl/>
        <w:spacing w:line="360" w:lineRule="auto"/>
        <w:outlineLvl w:val="9"/>
        <w:rPr>
          <w:rFonts w:hint="eastAsia" w:ascii="宋体" w:hAnsi="宋体" w:eastAsia="宋体" w:cs="宋体"/>
          <w:sz w:val="32"/>
          <w:szCs w:val="32"/>
          <w:highlight w:val="none"/>
        </w:rPr>
      </w:pPr>
    </w:p>
    <w:p w14:paraId="18D649F5">
      <w:pPr>
        <w:widowControl/>
        <w:spacing w:line="360" w:lineRule="auto"/>
        <w:outlineLvl w:val="9"/>
        <w:rPr>
          <w:rFonts w:hint="eastAsia" w:ascii="宋体" w:hAnsi="宋体" w:eastAsia="宋体" w:cs="宋体"/>
          <w:sz w:val="32"/>
          <w:szCs w:val="32"/>
          <w:highlight w:val="none"/>
        </w:rPr>
      </w:pPr>
    </w:p>
    <w:p w14:paraId="675B0BA8">
      <w:pPr>
        <w:jc w:val="center"/>
        <w:outlineLvl w:val="9"/>
        <w:rPr>
          <w:rFonts w:hint="eastAsia" w:ascii="宋体" w:hAnsi="宋体" w:eastAsia="宋体" w:cs="宋体"/>
          <w:b/>
          <w:bCs/>
          <w:sz w:val="32"/>
          <w:szCs w:val="32"/>
          <w:highlight w:val="none"/>
        </w:rPr>
      </w:pPr>
    </w:p>
    <w:p w14:paraId="084B620A">
      <w:pPr>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南京市市场监督管理局</w:t>
      </w:r>
    </w:p>
    <w:p w14:paraId="507EC6D6">
      <w:pPr>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南京市财政局  监制</w:t>
      </w:r>
    </w:p>
    <w:p w14:paraId="70C44C23">
      <w:pPr>
        <w:widowControl/>
        <w:spacing w:line="360" w:lineRule="auto"/>
        <w:outlineLvl w:val="9"/>
        <w:rPr>
          <w:rFonts w:hint="eastAsia" w:ascii="宋体" w:hAnsi="宋体" w:eastAsia="宋体" w:cs="宋体"/>
          <w:b/>
          <w:bCs/>
          <w:sz w:val="32"/>
          <w:szCs w:val="32"/>
          <w:highlight w:val="none"/>
        </w:rPr>
      </w:pPr>
    </w:p>
    <w:p w14:paraId="1731F087">
      <w:pPr>
        <w:spacing w:line="360" w:lineRule="auto"/>
        <w:ind w:firstLine="462"/>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       </w:t>
      </w:r>
    </w:p>
    <w:p w14:paraId="1E797DD9">
      <w:pPr>
        <w:spacing w:line="360" w:lineRule="auto"/>
        <w:outlineLvl w:val="9"/>
        <w:rPr>
          <w:rFonts w:hint="eastAsia" w:ascii="宋体" w:hAnsi="宋体" w:eastAsia="宋体" w:cs="宋体"/>
          <w:sz w:val="24"/>
          <w:szCs w:val="24"/>
          <w:highlight w:val="none"/>
        </w:rPr>
      </w:pPr>
    </w:p>
    <w:p w14:paraId="382D8878">
      <w:pPr>
        <w:spacing w:line="360" w:lineRule="auto"/>
        <w:outlineLvl w:val="9"/>
        <w:rPr>
          <w:rFonts w:hint="eastAsia" w:ascii="宋体" w:hAnsi="宋体" w:eastAsia="宋体" w:cs="宋体"/>
          <w:bCs/>
          <w:sz w:val="24"/>
          <w:szCs w:val="24"/>
          <w:highlight w:val="none"/>
          <w:lang w:val="en-US"/>
        </w:rPr>
      </w:pPr>
      <w:r>
        <w:rPr>
          <w:rFonts w:hint="eastAsia" w:ascii="宋体" w:hAnsi="宋体" w:eastAsia="宋体" w:cs="宋体"/>
          <w:sz w:val="24"/>
          <w:szCs w:val="24"/>
          <w:highlight w:val="none"/>
        </w:rPr>
        <w:t>合同编号：</w:t>
      </w:r>
      <w:r>
        <w:rPr>
          <w:rFonts w:hint="eastAsia" w:ascii="宋体" w:hAnsi="宋体" w:eastAsia="宋体" w:cs="宋体"/>
          <w:b/>
          <w:bCs/>
          <w:sz w:val="30"/>
          <w:szCs w:val="30"/>
          <w:highlight w:val="none"/>
          <w:u w:val="single"/>
        </w:rPr>
        <w:t xml:space="preserve">                          </w:t>
      </w:r>
    </w:p>
    <w:p w14:paraId="7718EA3F">
      <w:pPr>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标段号： </w:t>
      </w:r>
    </w:p>
    <w:tbl>
      <w:tblPr>
        <w:tblStyle w:val="50"/>
        <w:tblW w:w="9900" w:type="dxa"/>
        <w:tblInd w:w="-284" w:type="dxa"/>
        <w:tblLayout w:type="fixed"/>
        <w:tblCellMar>
          <w:top w:w="0" w:type="dxa"/>
          <w:left w:w="0" w:type="dxa"/>
          <w:bottom w:w="0" w:type="dxa"/>
          <w:right w:w="0" w:type="dxa"/>
        </w:tblCellMar>
      </w:tblPr>
      <w:tblGrid>
        <w:gridCol w:w="4820"/>
        <w:gridCol w:w="5080"/>
      </w:tblGrid>
      <w:tr w14:paraId="11D21113">
        <w:tblPrEx>
          <w:tblCellMar>
            <w:top w:w="0" w:type="dxa"/>
            <w:left w:w="0" w:type="dxa"/>
            <w:bottom w:w="0" w:type="dxa"/>
            <w:right w:w="0" w:type="dxa"/>
          </w:tblCellMar>
        </w:tblPrEx>
        <w:trPr>
          <w:trHeight w:val="1049" w:hRule="atLeast"/>
        </w:trPr>
        <w:tc>
          <w:tcPr>
            <w:tcW w:w="4820" w:type="dxa"/>
            <w:noWrap w:val="0"/>
          </w:tcPr>
          <w:p w14:paraId="401EDA51">
            <w:pPr>
              <w:spacing w:line="360" w:lineRule="auto"/>
              <w:ind w:firstLine="283"/>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 </w:t>
            </w:r>
          </w:p>
          <w:p w14:paraId="361CDB7A">
            <w:pPr>
              <w:spacing w:line="360" w:lineRule="auto"/>
              <w:ind w:firstLine="283"/>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（以下称甲方）</w:t>
            </w:r>
          </w:p>
        </w:tc>
        <w:tc>
          <w:tcPr>
            <w:tcW w:w="5080" w:type="dxa"/>
            <w:noWrap w:val="0"/>
          </w:tcPr>
          <w:p w14:paraId="480F3E42">
            <w:pPr>
              <w:spacing w:line="360" w:lineRule="auto"/>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 </w:t>
            </w:r>
          </w:p>
          <w:p w14:paraId="5B01B51A">
            <w:pPr>
              <w:spacing w:line="360" w:lineRule="auto"/>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（以下称乙方）</w:t>
            </w:r>
          </w:p>
        </w:tc>
      </w:tr>
      <w:tr w14:paraId="335F1F31">
        <w:tblPrEx>
          <w:tblCellMar>
            <w:top w:w="0" w:type="dxa"/>
            <w:left w:w="0" w:type="dxa"/>
            <w:bottom w:w="0" w:type="dxa"/>
            <w:right w:w="0" w:type="dxa"/>
          </w:tblCellMar>
        </w:tblPrEx>
        <w:trPr>
          <w:trHeight w:val="552" w:hRule="atLeast"/>
        </w:trPr>
        <w:tc>
          <w:tcPr>
            <w:tcW w:w="4820" w:type="dxa"/>
            <w:noWrap w:val="0"/>
          </w:tcPr>
          <w:p w14:paraId="1DA692B9">
            <w:pPr>
              <w:spacing w:line="360" w:lineRule="auto"/>
              <w:ind w:firstLine="283"/>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 </w:t>
            </w:r>
          </w:p>
        </w:tc>
        <w:tc>
          <w:tcPr>
            <w:tcW w:w="5080" w:type="dxa"/>
            <w:noWrap w:val="0"/>
          </w:tcPr>
          <w:p w14:paraId="0B3DB5E2">
            <w:pPr>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 </w:t>
            </w:r>
          </w:p>
        </w:tc>
      </w:tr>
    </w:tbl>
    <w:p w14:paraId="0071687C">
      <w:pPr>
        <w:widowControl/>
        <w:adjustRightInd w:val="0"/>
        <w:spacing w:line="360" w:lineRule="auto"/>
        <w:ind w:firstLine="420"/>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val="zh-CN" w:eastAsia="zh-CN"/>
        </w:rPr>
        <w:t>根据《中华人民共和国政府采购法》、《中华人民共和国民法典》等法律法规的规定，甲乙双方按照</w:t>
      </w:r>
      <w:r>
        <w:rPr>
          <w:rFonts w:hint="eastAsia" w:ascii="宋体" w:hAnsi="宋体" w:eastAsia="宋体" w:cs="宋体"/>
          <w:color w:val="auto"/>
          <w:sz w:val="24"/>
          <w:szCs w:val="22"/>
          <w:highlight w:val="none"/>
          <w:lang w:eastAsia="zh-CN"/>
        </w:rPr>
        <w:t>本次</w:t>
      </w:r>
      <w:r>
        <w:rPr>
          <w:rFonts w:hint="eastAsia" w:ascii="宋体" w:hAnsi="宋体" w:eastAsia="宋体" w:cs="宋体"/>
          <w:color w:val="auto"/>
          <w:sz w:val="24"/>
          <w:szCs w:val="22"/>
          <w:highlight w:val="none"/>
          <w:lang w:val="zh-CN" w:eastAsia="zh-CN"/>
        </w:rPr>
        <w:t>的招标结果签订本合同。</w:t>
      </w:r>
    </w:p>
    <w:p w14:paraId="2292A808">
      <w:pPr>
        <w:spacing w:line="360" w:lineRule="auto"/>
        <w:ind w:firstLine="482"/>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第一条 合同标的</w:t>
      </w:r>
    </w:p>
    <w:p w14:paraId="5CDC9D1D">
      <w:pPr>
        <w:spacing w:line="360" w:lineRule="auto"/>
        <w:ind w:firstLine="480"/>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rPr>
        <w:t>1、</w:t>
      </w:r>
      <w:r>
        <w:rPr>
          <w:rFonts w:hint="eastAsia" w:ascii="宋体" w:hAnsi="宋体" w:eastAsia="宋体" w:cs="宋体"/>
          <w:sz w:val="24"/>
          <w:szCs w:val="24"/>
          <w:highlight w:val="none"/>
        </w:rPr>
        <w:t>乙方根据甲方需求提供下列服务：</w:t>
      </w:r>
      <w:r>
        <w:rPr>
          <w:rFonts w:hint="eastAsia" w:ascii="宋体" w:hAnsi="宋体" w:eastAsia="宋体" w:cs="宋体"/>
          <w:sz w:val="24"/>
          <w:szCs w:val="24"/>
          <w:highlight w:val="none"/>
          <w:u w:val="single"/>
        </w:rPr>
        <w:t xml:space="preserve">                                  </w:t>
      </w:r>
    </w:p>
    <w:p w14:paraId="6D3AF13F">
      <w:pPr>
        <w:spacing w:line="360" w:lineRule="auto"/>
        <w:ind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2、服务内容:</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00F0CC05">
      <w:pPr>
        <w:spacing w:line="360" w:lineRule="auto"/>
        <w:ind w:firstLine="480"/>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3、服务要求: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1B2FFFA3">
      <w:pPr>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第二条 合同总价款</w:t>
      </w:r>
    </w:p>
    <w:p w14:paraId="15EA8BB6">
      <w:pPr>
        <w:spacing w:line="360" w:lineRule="auto"/>
        <w:ind w:firstLine="480"/>
        <w:jc w:val="left"/>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1、根据财政资金下达计划,本合同项下服务总价款为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rPr>
        <w:t>（大写）人民币。</w:t>
      </w:r>
    </w:p>
    <w:p w14:paraId="1C943D9C">
      <w:pPr>
        <w:spacing w:line="360" w:lineRule="auto"/>
        <w:ind w:firstLine="480"/>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2、本合同为固定总价合同，总价款是完成本项目所发生的所有含税费用、支付给员工的工资和国家强制缴纳的各种社会保障资金，以及乙方认为需要的其他费用等。</w:t>
      </w:r>
    </w:p>
    <w:p w14:paraId="449C41C9">
      <w:pPr>
        <w:spacing w:line="360" w:lineRule="auto"/>
        <w:ind w:firstLine="482"/>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第三条 组成本合同的有关文件</w:t>
      </w:r>
    </w:p>
    <w:p w14:paraId="6A56A85F">
      <w:pPr>
        <w:spacing w:line="360" w:lineRule="auto"/>
        <w:ind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标的招投标文件及有关文件是本合同不可分割的组成部分，与本合同具有同等法律效力，这些文件包括但不限于：</w:t>
      </w:r>
    </w:p>
    <w:p w14:paraId="79A6E09B">
      <w:pPr>
        <w:spacing w:line="360" w:lineRule="auto"/>
        <w:ind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w:t>
      </w:r>
    </w:p>
    <w:p w14:paraId="5CB003A0">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2、</w:t>
      </w:r>
      <w:r>
        <w:rPr>
          <w:rFonts w:hint="eastAsia" w:ascii="宋体" w:hAnsi="宋体" w:eastAsia="宋体" w:cs="宋体"/>
          <w:sz w:val="24"/>
          <w:szCs w:val="24"/>
          <w:highlight w:val="none"/>
        </w:rPr>
        <w:t>乙方提供的投标文件和投标文件价格部分；</w:t>
      </w:r>
    </w:p>
    <w:p w14:paraId="736EA8AE">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3、</w:t>
      </w:r>
      <w:r>
        <w:rPr>
          <w:rFonts w:hint="eastAsia" w:ascii="宋体" w:hAnsi="宋体" w:eastAsia="宋体" w:cs="宋体"/>
          <w:sz w:val="24"/>
          <w:szCs w:val="24"/>
          <w:highlight w:val="none"/>
        </w:rPr>
        <w:t>技术条款偏离表；</w:t>
      </w:r>
    </w:p>
    <w:p w14:paraId="4FAC714C">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4、</w:t>
      </w:r>
      <w:r>
        <w:rPr>
          <w:rFonts w:hint="eastAsia" w:ascii="宋体" w:hAnsi="宋体" w:eastAsia="宋体" w:cs="宋体"/>
          <w:sz w:val="24"/>
          <w:szCs w:val="24"/>
          <w:highlight w:val="none"/>
        </w:rPr>
        <w:t>投标承诺/服务承诺；</w:t>
      </w:r>
    </w:p>
    <w:p w14:paraId="55B58F44">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5、</w:t>
      </w:r>
      <w:r>
        <w:rPr>
          <w:rFonts w:hint="eastAsia" w:ascii="宋体" w:hAnsi="宋体" w:eastAsia="宋体" w:cs="宋体"/>
          <w:sz w:val="24"/>
          <w:szCs w:val="24"/>
          <w:highlight w:val="none"/>
        </w:rPr>
        <w:t>中标通知书；</w:t>
      </w:r>
    </w:p>
    <w:p w14:paraId="6147F5E9">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6、</w:t>
      </w:r>
      <w:r>
        <w:rPr>
          <w:rFonts w:hint="eastAsia" w:ascii="宋体" w:hAnsi="宋体" w:eastAsia="宋体" w:cs="宋体"/>
          <w:sz w:val="24"/>
          <w:szCs w:val="24"/>
          <w:highlight w:val="none"/>
        </w:rPr>
        <w:t>甲乙双方商定的其他文件等。</w:t>
      </w:r>
    </w:p>
    <w:p w14:paraId="05B85840">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（注：以上文件相关服务要求如与本合同不同，以本合同约定为准）</w:t>
      </w:r>
    </w:p>
    <w:p w14:paraId="32EC8709">
      <w:pPr>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第四条 双方权利义务</w:t>
      </w:r>
    </w:p>
    <w:p w14:paraId="6426C9CF">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1、乙方承诺，能够按照本合同及招投标文件约定为甲方提供服务，遵守甲方的各项规章制度、操作规程，及时、勤勉尽责地完成工作任务。</w:t>
      </w:r>
    </w:p>
    <w:p w14:paraId="77BA3E83">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2、乙方人员上岗前，应自行组织岗前教育。</w:t>
      </w:r>
    </w:p>
    <w:p w14:paraId="54761C04">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3、根据所从事的工作，乙方应按照甲方的有关规定配备必要检测工具、劳动保护用品、办公用品、车辆等，以满足日常工作需求。</w:t>
      </w:r>
    </w:p>
    <w:p w14:paraId="72008AE0">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4、乙方提供服务时应遵守甲方的规章制度，达到甲方的各项要求和标准，并接受甲方的工作考核。</w:t>
      </w:r>
    </w:p>
    <w:p w14:paraId="4EAA2010">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5、鉴于甲乙双方为服务关系，本合同期内乙方应按相关法律法规规定为其工作人员购买社会保险及福利待遇，甲方无需因此向乙方支付任何形式的补偿。</w:t>
      </w:r>
    </w:p>
    <w:p w14:paraId="4DD389D0">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6、鉴于甲乙双方为服务关系，本合同期内乙方人员患病或其它任何原因负伤的，相关的医药、治疗等一切费用由乙方自行承担。</w:t>
      </w:r>
    </w:p>
    <w:p w14:paraId="36185A96">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7、在本合同期内，乙方在从事甲方安排的工作中致人损害的，乙方应自行承担赔偿责任，由此给甲方造成损失的，乙方应据实赔偿。</w:t>
      </w:r>
    </w:p>
    <w:p w14:paraId="6C90F825">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8、乙方对工作期间知悉甲方的任何不宜对外公开的事项具有保密义务，否则造成甲方损失的，乙方应承担赔偿责任。</w:t>
      </w:r>
    </w:p>
    <w:p w14:paraId="630A66C0">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9、服务期间，乙方应做好本单位人员的廉政教育工作，督促遵守廉政相关规定，如发生违纪行为，甲方可要求撤换人员，情况严重的甲方可进一步追加处罚。</w:t>
      </w:r>
    </w:p>
    <w:p w14:paraId="0F80A306">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10、乙方的工作内容还应包括甲方布置的其他相关工作,如农民工工资保障相关工作、大气污染防治相关工作、扬尘管控等相关工作。</w:t>
      </w:r>
    </w:p>
    <w:p w14:paraId="7CAEAC96">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11、甲方应在财政资金下达后及时支付服务款项。</w:t>
      </w:r>
    </w:p>
    <w:p w14:paraId="0AA6B0A3">
      <w:pPr>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第五条 质量保证</w:t>
      </w:r>
    </w:p>
    <w:p w14:paraId="5AE4387C">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乙方所提供服务的技术规格应与招标文件规定的技术规格及投标文件所附的“技术条款偏离表”相一致；若技术性能无特殊说明，则按国家有关部门最新颁布的标准及规范为准。</w:t>
      </w:r>
    </w:p>
    <w:p w14:paraId="3C8671F6">
      <w:pPr>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第六条 服务期限</w:t>
      </w:r>
    </w:p>
    <w:p w14:paraId="5AB58F66">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1、2026年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日起至2027年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p>
    <w:p w14:paraId="67BE46F3">
      <w:pPr>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第七条 履约保证金</w:t>
      </w:r>
    </w:p>
    <w:p w14:paraId="5541246E">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1、甲方按合同价的</w:t>
      </w:r>
      <w:r>
        <w:rPr>
          <w:rFonts w:hint="eastAsia" w:ascii="宋体" w:hAnsi="宋体" w:eastAsia="宋体" w:cs="宋体"/>
          <w:bCs/>
          <w:sz w:val="24"/>
          <w:szCs w:val="24"/>
          <w:highlight w:val="none"/>
          <w:lang w:val="en-US"/>
        </w:rPr>
        <w:t>1</w:t>
      </w:r>
      <w:r>
        <w:rPr>
          <w:rFonts w:hint="eastAsia" w:ascii="宋体" w:hAnsi="宋体" w:eastAsia="宋体" w:cs="宋体"/>
          <w:bCs/>
          <w:sz w:val="24"/>
          <w:szCs w:val="24"/>
          <w:highlight w:val="none"/>
        </w:rPr>
        <w:t>0%收取乙方履约保证金</w:t>
      </w:r>
      <w:r>
        <w:rPr>
          <w:rFonts w:hint="eastAsia" w:ascii="宋体" w:hAnsi="宋体" w:eastAsia="宋体" w:cs="宋体"/>
          <w:sz w:val="24"/>
          <w:szCs w:val="24"/>
          <w:highlight w:val="none"/>
        </w:rPr>
        <w:t>。</w:t>
      </w:r>
    </w:p>
    <w:p w14:paraId="26B0AB80">
      <w:pPr>
        <w:spacing w:line="360" w:lineRule="auto"/>
        <w:ind w:firstLine="480"/>
        <w:jc w:val="left"/>
        <w:outlineLvl w:val="9"/>
        <w:rPr>
          <w:rFonts w:hint="eastAsia" w:ascii="宋体" w:hAnsi="宋体" w:eastAsia="宋体" w:cs="宋体"/>
          <w:i/>
          <w:iCs/>
          <w:sz w:val="24"/>
          <w:szCs w:val="24"/>
          <w:highlight w:val="none"/>
        </w:rPr>
      </w:pPr>
      <w:r>
        <w:rPr>
          <w:rFonts w:hint="eastAsia" w:ascii="宋体" w:hAnsi="宋体" w:eastAsia="宋体" w:cs="宋体"/>
          <w:iCs/>
          <w:sz w:val="24"/>
          <w:szCs w:val="24"/>
          <w:highlight w:val="none"/>
        </w:rPr>
        <w:t>2、</w:t>
      </w:r>
      <w:r>
        <w:rPr>
          <w:rFonts w:hint="eastAsia" w:ascii="宋体" w:hAnsi="宋体" w:eastAsia="宋体" w:cs="宋体"/>
          <w:bCs/>
          <w:sz w:val="24"/>
          <w:szCs w:val="24"/>
          <w:highlight w:val="none"/>
        </w:rPr>
        <w:t>甲方在第四次季度考核结束后，将保证金一次性退还。</w:t>
      </w:r>
    </w:p>
    <w:p w14:paraId="2F833390">
      <w:pPr>
        <w:spacing w:line="360" w:lineRule="auto"/>
        <w:ind w:firstLine="482"/>
        <w:jc w:val="left"/>
        <w:outlineLvl w:val="1"/>
        <w:rPr>
          <w:rFonts w:hint="eastAsia" w:ascii="宋体" w:hAnsi="宋体" w:eastAsia="宋体" w:cs="宋体"/>
          <w:b/>
          <w:bCs/>
          <w:i/>
          <w:iCs/>
          <w:sz w:val="24"/>
          <w:szCs w:val="24"/>
          <w:highlight w:val="none"/>
        </w:rPr>
      </w:pPr>
      <w:r>
        <w:rPr>
          <w:rFonts w:hint="eastAsia" w:ascii="宋体" w:hAnsi="宋体" w:eastAsia="宋体" w:cs="宋体"/>
          <w:b/>
          <w:bCs/>
          <w:sz w:val="24"/>
          <w:szCs w:val="24"/>
          <w:highlight w:val="none"/>
        </w:rPr>
        <w:t>第八条 合同款支付</w:t>
      </w:r>
    </w:p>
    <w:p w14:paraId="63888E88">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1、本合同项下所有款项均以人民币支付。</w:t>
      </w:r>
    </w:p>
    <w:p w14:paraId="1D958AAE">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2、本合同项下的资金由甲方支付，乙方向甲方开具发票。</w:t>
      </w:r>
    </w:p>
    <w:p w14:paraId="52D07CD8">
      <w:pPr>
        <w:pStyle w:val="49"/>
        <w:spacing w:line="360" w:lineRule="auto"/>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分三次进行支付。</w:t>
      </w:r>
      <w:r>
        <w:rPr>
          <w:rFonts w:hint="eastAsia" w:ascii="宋体" w:hAnsi="宋体" w:eastAsia="宋体" w:cs="宋体"/>
          <w:color w:val="000000"/>
          <w:sz w:val="24"/>
          <w:szCs w:val="24"/>
          <w:highlight w:val="none"/>
        </w:rPr>
        <w:t>合同签订后采购人向成交供应商支付合同金额</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eastAsia="zh-CN"/>
        </w:rPr>
        <w:t>启动资金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根据供应商阶段性成果完成数量和质量水平，采购人向成交供应商支付合同金额的</w:t>
      </w:r>
      <w:r>
        <w:rPr>
          <w:rFonts w:hint="eastAsia" w:ascii="宋体" w:hAnsi="宋体" w:eastAsia="宋体" w:cs="宋体"/>
          <w:color w:val="000000"/>
          <w:sz w:val="24"/>
          <w:szCs w:val="24"/>
          <w:highlight w:val="none"/>
          <w:lang w:val="en-US" w:eastAsia="zh-CN"/>
        </w:rPr>
        <w:t>50%的款项</w:t>
      </w:r>
      <w:r>
        <w:rPr>
          <w:rFonts w:hint="eastAsia" w:ascii="宋体" w:hAnsi="宋体" w:eastAsia="宋体" w:cs="宋体"/>
          <w:color w:val="000000"/>
          <w:sz w:val="24"/>
          <w:szCs w:val="24"/>
          <w:highlight w:val="none"/>
        </w:rPr>
        <w:t>；项目验收合格后采购人向成交供应商支付合同金额的</w:t>
      </w: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每次采购人向成交供应商支付款项时，成交供应商都应提供支付款项同等金额的发票，因成交供应商未按采购人要求出具相应票据导致的延迟付款，采购人不承担违约责任。成交供应商须无条件接受因财政资金下达造成的支付金额比例调整或延迟支付。）</w:t>
      </w:r>
      <w:r>
        <w:rPr>
          <w:rFonts w:hint="eastAsia" w:ascii="宋体" w:hAnsi="宋体" w:eastAsia="宋体" w:cs="宋体"/>
          <w:color w:val="000000"/>
          <w:sz w:val="24"/>
          <w:szCs w:val="24"/>
          <w:highlight w:val="none"/>
          <w:lang w:eastAsia="zh-CN"/>
        </w:rPr>
        <w:t>若成交供应商在规定时间内无法按质按量完成合同约定的要求，采购人有权根据实际完成情况扣除未完成部分金额。</w:t>
      </w:r>
    </w:p>
    <w:p w14:paraId="47814618">
      <w:pPr>
        <w:spacing w:line="360" w:lineRule="auto"/>
        <w:ind w:firstLine="420"/>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第九条违约责任</w:t>
      </w:r>
    </w:p>
    <w:p w14:paraId="4F55F1D3">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1、</w:t>
      </w:r>
      <w:r>
        <w:rPr>
          <w:rFonts w:hint="eastAsia" w:ascii="宋体" w:hAnsi="宋体" w:eastAsia="宋体" w:cs="宋体"/>
          <w:sz w:val="24"/>
          <w:szCs w:val="24"/>
          <w:highlight w:val="none"/>
        </w:rPr>
        <w:t>甲方无正当理由拒收服务、拒付服务款的，由甲方向乙方偿付合同总价的5%违约金。</w:t>
      </w:r>
    </w:p>
    <w:p w14:paraId="3D3BEDFD">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2、</w:t>
      </w:r>
      <w:r>
        <w:rPr>
          <w:rFonts w:hint="eastAsia" w:ascii="宋体" w:hAnsi="宋体" w:eastAsia="宋体" w:cs="宋体"/>
          <w:sz w:val="24"/>
          <w:szCs w:val="24"/>
          <w:highlight w:val="none"/>
        </w:rPr>
        <w:t>甲方未按合同规定的期限向乙方支付服务款的，每逾期1天甲方向乙方偿付欠款总额的5‰滞纳金，但累计滞纳金总额不超过欠款总额的5% 。</w:t>
      </w:r>
    </w:p>
    <w:p w14:paraId="3B4C1239">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3、</w:t>
      </w:r>
      <w:r>
        <w:rPr>
          <w:rFonts w:hint="eastAsia" w:ascii="宋体" w:hAnsi="宋体" w:eastAsia="宋体" w:cs="宋体"/>
          <w:sz w:val="24"/>
          <w:szCs w:val="24"/>
          <w:highlight w:val="none"/>
        </w:rPr>
        <w:t>如乙方不能交付服务的，乙方应向甲方支付合同总价5%的违约金。</w:t>
      </w:r>
    </w:p>
    <w:p w14:paraId="00BC016D">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4、</w:t>
      </w:r>
      <w:r>
        <w:rPr>
          <w:rFonts w:hint="eastAsia" w:ascii="宋体" w:hAnsi="宋体" w:eastAsia="宋体" w:cs="宋体"/>
          <w:sz w:val="24"/>
          <w:szCs w:val="24"/>
          <w:highlight w:val="none"/>
        </w:rPr>
        <w:t>乙方逾期交付的，每逾期1天，乙方向甲方偿付合同总额的5‰的滞纳金。如乙方逾期交付达10天，甲方有权解除合同，解除合同的通知自到达乙方时生效。</w:t>
      </w:r>
    </w:p>
    <w:p w14:paraId="649A82CF">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5、</w:t>
      </w:r>
      <w:r>
        <w:rPr>
          <w:rFonts w:hint="eastAsia" w:ascii="宋体" w:hAnsi="宋体" w:eastAsia="宋体" w:cs="宋体"/>
          <w:sz w:val="24"/>
          <w:szCs w:val="24"/>
          <w:highlight w:val="none"/>
        </w:rPr>
        <w:t>乙方所交付的服务不符合合同规定的，甲方有权拒收。甲方拒收的，乙方应向甲方支付合同总款5%的违约金。甲方未拒收的，采购代理机构发现后将向有关部门反映，并责成乙方按照采购结果提供服务。</w:t>
      </w:r>
    </w:p>
    <w:p w14:paraId="35CA14B6">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6、</w:t>
      </w:r>
      <w:r>
        <w:rPr>
          <w:rFonts w:hint="eastAsia" w:ascii="宋体" w:hAnsi="宋体" w:eastAsia="宋体" w:cs="宋体"/>
          <w:sz w:val="24"/>
          <w:szCs w:val="24"/>
          <w:highlight w:val="none"/>
        </w:rPr>
        <w:t>在乙方承诺的或国家规定的质量保证期内（取两者中最长的期限），如经乙方两次整改仍不能达到合同约定的质量标准，乙方应退回全部合同价款，并按第3款处理，同时，乙方还须赔偿甲方因此遭受的损失。</w:t>
      </w:r>
    </w:p>
    <w:p w14:paraId="5846AA71">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7、</w:t>
      </w:r>
      <w:r>
        <w:rPr>
          <w:rFonts w:hint="eastAsia" w:ascii="宋体" w:hAnsi="宋体" w:eastAsia="宋体" w:cs="宋体"/>
          <w:sz w:val="24"/>
          <w:szCs w:val="24"/>
          <w:highlight w:val="none"/>
        </w:rPr>
        <w:t>乙方未按本合同的规定和“服务承诺”提供伴随服务的，应按合同总价款的5%向甲方承担违约责任。</w:t>
      </w:r>
    </w:p>
    <w:p w14:paraId="64F21BCF">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8、</w:t>
      </w:r>
      <w:r>
        <w:rPr>
          <w:rFonts w:hint="eastAsia" w:ascii="宋体" w:hAnsi="宋体" w:eastAsia="宋体" w:cs="宋体"/>
          <w:sz w:val="24"/>
          <w:szCs w:val="24"/>
          <w:highlight w:val="none"/>
        </w:rPr>
        <w:t>乙方在承担上述4-7款一项或多项违约责任后，仍应继续履行合同规定的义务（甲方解除合同的除外）。甲方未能及时追究乙方的任何一项违约责任并不表明甲方放弃追究乙方该项或其他违约责任。</w:t>
      </w:r>
    </w:p>
    <w:p w14:paraId="2CE87641">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9、</w:t>
      </w:r>
      <w:r>
        <w:rPr>
          <w:rFonts w:hint="eastAsia" w:ascii="宋体" w:hAnsi="宋体" w:eastAsia="宋体" w:cs="宋体"/>
          <w:sz w:val="24"/>
          <w:szCs w:val="24"/>
          <w:highlight w:val="none"/>
        </w:rPr>
        <w:t>乙方投标属虚假承诺，或经权威部门监测提供的服务不能满足招标文件要求，或是由于乙方的过错造成合同无法继续履行的，乙方应向甲方支付不少于合同总价30%赔偿金。</w:t>
      </w:r>
    </w:p>
    <w:p w14:paraId="79332DA1">
      <w:pPr>
        <w:widowControl/>
        <w:spacing w:line="360" w:lineRule="auto"/>
        <w:ind w:firstLine="482"/>
        <w:jc w:val="left"/>
        <w:outlineLvl w:val="9"/>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rPr>
        <w:t>第十条</w:t>
      </w:r>
      <w:r>
        <w:rPr>
          <w:rFonts w:hint="eastAsia" w:ascii="宋体" w:hAnsi="宋体" w:eastAsia="宋体" w:cs="宋体"/>
          <w:b/>
          <w:bCs/>
          <w:sz w:val="24"/>
          <w:szCs w:val="24"/>
          <w:highlight w:val="none"/>
          <w:lang w:val="en-US"/>
        </w:rPr>
        <w:t xml:space="preserve"> 项目履约验收</w:t>
      </w:r>
    </w:p>
    <w:p w14:paraId="27F4F836">
      <w:pPr>
        <w:widowControl/>
        <w:spacing w:line="360" w:lineRule="auto"/>
        <w:ind w:firstLine="480"/>
        <w:jc w:val="left"/>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1、甲方有权对乙方项目实施执行过程及完成结果进行履约验收；</w:t>
      </w:r>
    </w:p>
    <w:p w14:paraId="4F0D2B55">
      <w:pPr>
        <w:widowControl/>
        <w:spacing w:line="360" w:lineRule="auto"/>
        <w:ind w:firstLine="480"/>
        <w:jc w:val="left"/>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2、甲方可以邀请参加本项目的其他供应商或者第三方机构参与验收，乙方应积极配合并响应；</w:t>
      </w:r>
    </w:p>
    <w:p w14:paraId="1A3DEC66">
      <w:pPr>
        <w:widowControl/>
        <w:spacing w:line="360" w:lineRule="auto"/>
        <w:ind w:firstLine="480"/>
        <w:jc w:val="left"/>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3、参与验收的专家或者第三方机构的意见作为验收书的参考资料一并存档。</w:t>
      </w:r>
    </w:p>
    <w:p w14:paraId="122EBF68">
      <w:pPr>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4</w:t>
      </w:r>
      <w:r>
        <w:rPr>
          <w:rFonts w:hint="eastAsia" w:ascii="宋体" w:hAnsi="宋体" w:eastAsia="宋体" w:cs="宋体"/>
          <w:sz w:val="24"/>
          <w:szCs w:val="24"/>
          <w:highlight w:val="none"/>
        </w:rPr>
        <w:t>、验收标准：按行业通行标准和乙方投标文件的承诺（不低于国家相关标准）。</w:t>
      </w:r>
    </w:p>
    <w:p w14:paraId="7410F895">
      <w:pPr>
        <w:widowControl/>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第十一条 合同的变更和终止</w:t>
      </w:r>
    </w:p>
    <w:p w14:paraId="75F026A0">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1、除《政府采购法》第50条第二款规定的情形外，本合同一经签订，甲乙双方不得擅自变更、中止或终止合同。</w:t>
      </w:r>
    </w:p>
    <w:p w14:paraId="11EF1158">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2、除发生法律规定的不能预见、不能避免并不能克服的客观情况外，甲乙双方不得放弃或拒绝履行合同。</w:t>
      </w:r>
    </w:p>
    <w:p w14:paraId="2411F5B9">
      <w:pPr>
        <w:widowControl/>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第十二条 合同的转让</w:t>
      </w:r>
    </w:p>
    <w:p w14:paraId="7374A2A0">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乙方不得擅自部分或全部转让其应履行的合同义务。</w:t>
      </w:r>
    </w:p>
    <w:p w14:paraId="206BC924">
      <w:pPr>
        <w:widowControl/>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第十三条 争议的解决</w:t>
      </w:r>
    </w:p>
    <w:p w14:paraId="54BD44D4">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1、因服务的质量问题发生争议的，应当邀请国家认可的质量检测机构对服务质量进行鉴定。符合标准的，鉴定费由甲方承担；不符合质量标准的，鉴定费由乙方承担。</w:t>
      </w:r>
    </w:p>
    <w:p w14:paraId="182F7D57">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2、因履行本合同引起的或与本合同有关的争议，甲、乙双方应首先通过友好协商解决，如果协商不能解决争议，则采取以下第（ ）种方式解决争议：</w:t>
      </w:r>
    </w:p>
    <w:p w14:paraId="10FF6FE3">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（1）向甲方所在地有管辖权的人民法院提起诉讼；</w:t>
      </w:r>
    </w:p>
    <w:p w14:paraId="612D1A36">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（2）向南京仲裁委员会按其仲裁规则申请仲裁。</w:t>
      </w:r>
    </w:p>
    <w:p w14:paraId="574B103B">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如没有约定，默认采取第2种方式解决争议。</w:t>
      </w:r>
    </w:p>
    <w:p w14:paraId="0FCE025E">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3、在仲裁期间，本合同应继续履行。</w:t>
      </w:r>
    </w:p>
    <w:p w14:paraId="1C2E5D92">
      <w:pPr>
        <w:widowControl/>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第十四条 诚实信用 </w:t>
      </w:r>
    </w:p>
    <w:p w14:paraId="6838D7E6">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乙方应诚实守信，严格按照招标文件要求和投标承诺履行合同，不向甲方进行商业贿赂或者提供不正当利益。</w:t>
      </w:r>
    </w:p>
    <w:p w14:paraId="01B2E9D9">
      <w:pPr>
        <w:widowControl/>
        <w:spacing w:line="360" w:lineRule="auto"/>
        <w:ind w:firstLine="482"/>
        <w:jc w:val="left"/>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第十五条 合同生效及其他</w:t>
      </w:r>
    </w:p>
    <w:p w14:paraId="3C4C39BB">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1、本合同自签订之日起生效。</w:t>
      </w:r>
    </w:p>
    <w:p w14:paraId="5320B04A">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2、本合同一式陆份，甲乙双方各执叁份。</w:t>
      </w:r>
    </w:p>
    <w:p w14:paraId="03007E39">
      <w:pPr>
        <w:widowControl/>
        <w:spacing w:line="360"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3、本合同应按照中华人民共和国的现行法律进行解释。</w:t>
      </w:r>
    </w:p>
    <w:p w14:paraId="6F253020">
      <w:pPr>
        <w:widowControl/>
        <w:spacing w:line="360" w:lineRule="auto"/>
        <w:ind w:firstLine="420"/>
        <w:jc w:val="left"/>
        <w:outlineLvl w:val="9"/>
        <w:rPr>
          <w:rFonts w:hint="eastAsia" w:ascii="宋体" w:hAnsi="宋体" w:eastAsia="宋体" w:cs="宋体"/>
          <w:sz w:val="24"/>
          <w:szCs w:val="24"/>
          <w:highlight w:val="none"/>
        </w:rPr>
      </w:pPr>
    </w:p>
    <w:tbl>
      <w:tblPr>
        <w:tblStyle w:val="50"/>
        <w:tblW w:w="0" w:type="auto"/>
        <w:tblInd w:w="-108" w:type="dxa"/>
        <w:tblLayout w:type="fixed"/>
        <w:tblCellMar>
          <w:top w:w="0" w:type="dxa"/>
          <w:left w:w="0" w:type="dxa"/>
          <w:bottom w:w="0" w:type="dxa"/>
          <w:right w:w="0" w:type="dxa"/>
        </w:tblCellMar>
      </w:tblPr>
      <w:tblGrid>
        <w:gridCol w:w="4643"/>
        <w:gridCol w:w="4643"/>
      </w:tblGrid>
      <w:tr w14:paraId="3F39E7E7">
        <w:tblPrEx>
          <w:tblCellMar>
            <w:top w:w="0" w:type="dxa"/>
            <w:left w:w="0" w:type="dxa"/>
            <w:bottom w:w="0" w:type="dxa"/>
            <w:right w:w="0" w:type="dxa"/>
          </w:tblCellMar>
        </w:tblPrEx>
        <w:tc>
          <w:tcPr>
            <w:tcW w:w="4643" w:type="dxa"/>
            <w:tcBorders>
              <w:top w:val="nil"/>
              <w:left w:val="nil"/>
              <w:bottom w:val="nil"/>
              <w:right w:val="nil"/>
            </w:tcBorders>
            <w:noWrap w:val="0"/>
          </w:tcPr>
          <w:p w14:paraId="6EFD6E1E">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甲方（采购人）：（盖章）</w:t>
            </w:r>
          </w:p>
        </w:tc>
        <w:tc>
          <w:tcPr>
            <w:tcW w:w="4643" w:type="dxa"/>
            <w:tcBorders>
              <w:top w:val="nil"/>
              <w:left w:val="nil"/>
              <w:bottom w:val="nil"/>
              <w:right w:val="nil"/>
            </w:tcBorders>
            <w:noWrap w:val="0"/>
          </w:tcPr>
          <w:p w14:paraId="034C14D9">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乙方（供应商）：（盖章）</w:t>
            </w:r>
          </w:p>
        </w:tc>
      </w:tr>
      <w:tr w14:paraId="317B8FF0">
        <w:tblPrEx>
          <w:tblCellMar>
            <w:top w:w="0" w:type="dxa"/>
            <w:left w:w="0" w:type="dxa"/>
            <w:bottom w:w="0" w:type="dxa"/>
            <w:right w:w="0" w:type="dxa"/>
          </w:tblCellMar>
        </w:tblPrEx>
        <w:tc>
          <w:tcPr>
            <w:tcW w:w="4643" w:type="dxa"/>
            <w:tcBorders>
              <w:top w:val="nil"/>
              <w:left w:val="nil"/>
              <w:bottom w:val="nil"/>
              <w:right w:val="nil"/>
            </w:tcBorders>
            <w:noWrap w:val="0"/>
          </w:tcPr>
          <w:p w14:paraId="19395F4B">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代表人：</w:t>
            </w:r>
          </w:p>
        </w:tc>
        <w:tc>
          <w:tcPr>
            <w:tcW w:w="4643" w:type="dxa"/>
            <w:tcBorders>
              <w:top w:val="nil"/>
              <w:left w:val="nil"/>
              <w:bottom w:val="nil"/>
              <w:right w:val="nil"/>
            </w:tcBorders>
            <w:noWrap w:val="0"/>
          </w:tcPr>
          <w:p w14:paraId="31533CF8">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代表人：</w:t>
            </w:r>
          </w:p>
        </w:tc>
      </w:tr>
      <w:tr w14:paraId="5F482A96">
        <w:tblPrEx>
          <w:tblCellMar>
            <w:top w:w="0" w:type="dxa"/>
            <w:left w:w="0" w:type="dxa"/>
            <w:bottom w:w="0" w:type="dxa"/>
            <w:right w:w="0" w:type="dxa"/>
          </w:tblCellMar>
        </w:tblPrEx>
        <w:tc>
          <w:tcPr>
            <w:tcW w:w="4643" w:type="dxa"/>
            <w:tcBorders>
              <w:top w:val="nil"/>
              <w:left w:val="nil"/>
              <w:bottom w:val="nil"/>
              <w:right w:val="nil"/>
            </w:tcBorders>
            <w:noWrap w:val="0"/>
          </w:tcPr>
          <w:p w14:paraId="38D4DB13">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4643" w:type="dxa"/>
            <w:tcBorders>
              <w:top w:val="nil"/>
              <w:left w:val="nil"/>
              <w:bottom w:val="nil"/>
              <w:right w:val="nil"/>
            </w:tcBorders>
            <w:noWrap w:val="0"/>
          </w:tcPr>
          <w:p w14:paraId="08B851CE">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r>
      <w:tr w14:paraId="1B934993">
        <w:tblPrEx>
          <w:tblCellMar>
            <w:top w:w="0" w:type="dxa"/>
            <w:left w:w="0" w:type="dxa"/>
            <w:bottom w:w="0" w:type="dxa"/>
            <w:right w:w="0" w:type="dxa"/>
          </w:tblCellMar>
        </w:tblPrEx>
        <w:tc>
          <w:tcPr>
            <w:tcW w:w="4643" w:type="dxa"/>
            <w:tcBorders>
              <w:top w:val="nil"/>
              <w:left w:val="nil"/>
              <w:bottom w:val="nil"/>
              <w:right w:val="nil"/>
            </w:tcBorders>
            <w:noWrap w:val="0"/>
          </w:tcPr>
          <w:p w14:paraId="2613BE3C">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4643" w:type="dxa"/>
            <w:tcBorders>
              <w:top w:val="nil"/>
              <w:left w:val="nil"/>
              <w:bottom w:val="nil"/>
              <w:right w:val="nil"/>
            </w:tcBorders>
            <w:noWrap w:val="0"/>
          </w:tcPr>
          <w:p w14:paraId="45C85EC6">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r>
      <w:tr w14:paraId="1CDFEA82">
        <w:tblPrEx>
          <w:tblCellMar>
            <w:top w:w="0" w:type="dxa"/>
            <w:left w:w="0" w:type="dxa"/>
            <w:bottom w:w="0" w:type="dxa"/>
            <w:right w:w="0" w:type="dxa"/>
          </w:tblCellMar>
        </w:tblPrEx>
        <w:tc>
          <w:tcPr>
            <w:tcW w:w="4643" w:type="dxa"/>
            <w:tcBorders>
              <w:top w:val="nil"/>
              <w:left w:val="nil"/>
              <w:bottom w:val="nil"/>
              <w:right w:val="nil"/>
            </w:tcBorders>
            <w:noWrap w:val="0"/>
          </w:tcPr>
          <w:p w14:paraId="1CB5B7F5">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帐    号：</w:t>
            </w:r>
          </w:p>
        </w:tc>
        <w:tc>
          <w:tcPr>
            <w:tcW w:w="4643" w:type="dxa"/>
            <w:tcBorders>
              <w:top w:val="nil"/>
              <w:left w:val="nil"/>
              <w:bottom w:val="nil"/>
              <w:right w:val="nil"/>
            </w:tcBorders>
            <w:noWrap w:val="0"/>
          </w:tcPr>
          <w:p w14:paraId="749D28F9">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帐    号：</w:t>
            </w:r>
          </w:p>
        </w:tc>
      </w:tr>
      <w:tr w14:paraId="2BFCE790">
        <w:tblPrEx>
          <w:tblCellMar>
            <w:top w:w="0" w:type="dxa"/>
            <w:left w:w="0" w:type="dxa"/>
            <w:bottom w:w="0" w:type="dxa"/>
            <w:right w:w="0" w:type="dxa"/>
          </w:tblCellMar>
        </w:tblPrEx>
        <w:tc>
          <w:tcPr>
            <w:tcW w:w="4643" w:type="dxa"/>
            <w:tcBorders>
              <w:top w:val="nil"/>
              <w:left w:val="nil"/>
              <w:bottom w:val="nil"/>
              <w:right w:val="nil"/>
            </w:tcBorders>
            <w:noWrap w:val="0"/>
          </w:tcPr>
          <w:p w14:paraId="7EEE4F99">
            <w:pPr>
              <w:widowControl/>
              <w:spacing w:line="360" w:lineRule="auto"/>
              <w:jc w:val="left"/>
              <w:outlineLvl w:val="9"/>
              <w:rPr>
                <w:rFonts w:hint="eastAsia" w:ascii="宋体" w:hAnsi="宋体" w:eastAsia="宋体" w:cs="宋体"/>
                <w:sz w:val="24"/>
                <w:szCs w:val="24"/>
                <w:highlight w:val="none"/>
              </w:rPr>
            </w:pPr>
          </w:p>
        </w:tc>
        <w:tc>
          <w:tcPr>
            <w:tcW w:w="4643" w:type="dxa"/>
            <w:tcBorders>
              <w:top w:val="nil"/>
              <w:left w:val="nil"/>
              <w:bottom w:val="nil"/>
              <w:right w:val="nil"/>
            </w:tcBorders>
            <w:noWrap w:val="0"/>
          </w:tcPr>
          <w:p w14:paraId="08940AC7">
            <w:pPr>
              <w:widowControl/>
              <w:spacing w:line="360" w:lineRule="auto"/>
              <w:jc w:val="left"/>
              <w:outlineLvl w:val="9"/>
              <w:rPr>
                <w:rFonts w:hint="eastAsia" w:ascii="宋体" w:hAnsi="宋体" w:eastAsia="宋体" w:cs="宋体"/>
                <w:sz w:val="24"/>
                <w:szCs w:val="24"/>
                <w:highlight w:val="none"/>
              </w:rPr>
            </w:pPr>
          </w:p>
        </w:tc>
      </w:tr>
      <w:tr w14:paraId="19386D29">
        <w:tblPrEx>
          <w:tblCellMar>
            <w:top w:w="0" w:type="dxa"/>
            <w:left w:w="0" w:type="dxa"/>
            <w:bottom w:w="0" w:type="dxa"/>
            <w:right w:w="0" w:type="dxa"/>
          </w:tblCellMar>
        </w:tblPrEx>
        <w:tc>
          <w:tcPr>
            <w:tcW w:w="4643" w:type="dxa"/>
            <w:tcBorders>
              <w:top w:val="nil"/>
              <w:left w:val="nil"/>
              <w:bottom w:val="nil"/>
              <w:right w:val="nil"/>
            </w:tcBorders>
            <w:noWrap w:val="0"/>
          </w:tcPr>
          <w:p w14:paraId="003D1FDC">
            <w:pPr>
              <w:widowControl/>
              <w:spacing w:line="360" w:lineRule="auto"/>
              <w:jc w:val="left"/>
              <w:outlineLvl w:val="9"/>
              <w:rPr>
                <w:rFonts w:hint="eastAsia" w:ascii="宋体" w:hAnsi="宋体" w:eastAsia="宋体" w:cs="宋体"/>
                <w:sz w:val="24"/>
                <w:szCs w:val="24"/>
                <w:highlight w:val="none"/>
              </w:rPr>
            </w:pPr>
          </w:p>
        </w:tc>
        <w:tc>
          <w:tcPr>
            <w:tcW w:w="4643" w:type="dxa"/>
            <w:tcBorders>
              <w:top w:val="nil"/>
              <w:left w:val="nil"/>
              <w:bottom w:val="nil"/>
              <w:right w:val="nil"/>
            </w:tcBorders>
            <w:noWrap w:val="0"/>
          </w:tcPr>
          <w:p w14:paraId="136FCF52">
            <w:pPr>
              <w:widowControl/>
              <w:spacing w:line="360" w:lineRule="auto"/>
              <w:jc w:val="left"/>
              <w:outlineLvl w:val="9"/>
              <w:rPr>
                <w:rFonts w:hint="eastAsia" w:ascii="宋体" w:hAnsi="宋体" w:eastAsia="宋体" w:cs="宋体"/>
                <w:sz w:val="24"/>
                <w:szCs w:val="24"/>
                <w:highlight w:val="none"/>
              </w:rPr>
            </w:pPr>
          </w:p>
        </w:tc>
      </w:tr>
      <w:tr w14:paraId="37AE5B06">
        <w:tblPrEx>
          <w:tblCellMar>
            <w:top w:w="0" w:type="dxa"/>
            <w:left w:w="0" w:type="dxa"/>
            <w:bottom w:w="0" w:type="dxa"/>
            <w:right w:w="0" w:type="dxa"/>
          </w:tblCellMar>
        </w:tblPrEx>
        <w:tc>
          <w:tcPr>
            <w:tcW w:w="4643" w:type="dxa"/>
            <w:tcBorders>
              <w:top w:val="nil"/>
              <w:left w:val="nil"/>
              <w:bottom w:val="nil"/>
              <w:right w:val="nil"/>
            </w:tcBorders>
            <w:noWrap w:val="0"/>
          </w:tcPr>
          <w:p w14:paraId="60A925CC">
            <w:pPr>
              <w:widowControl/>
              <w:spacing w:line="360" w:lineRule="auto"/>
              <w:jc w:val="left"/>
              <w:outlineLvl w:val="9"/>
              <w:rPr>
                <w:rFonts w:hint="eastAsia" w:ascii="宋体" w:hAnsi="宋体" w:eastAsia="宋体" w:cs="宋体"/>
                <w:sz w:val="24"/>
                <w:szCs w:val="24"/>
                <w:highlight w:val="none"/>
              </w:rPr>
            </w:pPr>
            <w:bookmarkStart w:id="57" w:name="OLE_LINK4"/>
            <w:bookmarkStart w:id="58" w:name="OLE_LINK3"/>
            <w:r>
              <w:rPr>
                <w:rFonts w:hint="eastAsia" w:ascii="宋体" w:hAnsi="宋体" w:eastAsia="宋体" w:cs="宋体"/>
                <w:sz w:val="24"/>
                <w:szCs w:val="24"/>
                <w:highlight w:val="none"/>
              </w:rPr>
              <w:t>日      期：     年    月    日</w:t>
            </w:r>
            <w:bookmarkEnd w:id="57"/>
            <w:bookmarkEnd w:id="58"/>
          </w:p>
        </w:tc>
        <w:tc>
          <w:tcPr>
            <w:tcW w:w="4643" w:type="dxa"/>
            <w:tcBorders>
              <w:top w:val="nil"/>
              <w:left w:val="nil"/>
              <w:bottom w:val="nil"/>
              <w:right w:val="nil"/>
            </w:tcBorders>
            <w:noWrap w:val="0"/>
          </w:tcPr>
          <w:p w14:paraId="1E64FD15">
            <w:pPr>
              <w:widowControl/>
              <w:spacing w:line="36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      期：     年    月    日</w:t>
            </w:r>
          </w:p>
        </w:tc>
      </w:tr>
    </w:tbl>
    <w:p w14:paraId="2275CEEA">
      <w:pPr>
        <w:widowControl/>
        <w:ind w:firstLine="420"/>
        <w:jc w:val="left"/>
        <w:outlineLvl w:val="9"/>
        <w:rPr>
          <w:rFonts w:hint="eastAsia" w:ascii="宋体" w:hAnsi="宋体" w:eastAsia="宋体" w:cs="宋体"/>
          <w:szCs w:val="21"/>
          <w:highlight w:val="none"/>
        </w:rPr>
      </w:pPr>
    </w:p>
    <w:p w14:paraId="1649A526">
      <w:pPr>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br w:type="page" w:clear="all"/>
      </w:r>
    </w:p>
    <w:p w14:paraId="589C5FCC">
      <w:pPr>
        <w:tabs>
          <w:tab w:val="left" w:pos="4171"/>
        </w:tabs>
        <w:spacing w:before="287"/>
        <w:ind w:right="117"/>
        <w:jc w:val="both"/>
        <w:outlineLvl w:val="9"/>
        <w:rPr>
          <w:rFonts w:hint="eastAsia" w:ascii="宋体" w:hAnsi="宋体" w:eastAsia="宋体" w:cs="宋体"/>
          <w:sz w:val="28"/>
          <w:szCs w:val="28"/>
          <w:highlight w:val="none"/>
          <w:lang w:eastAsia="zh-CN"/>
        </w:rPr>
      </w:pPr>
    </w:p>
    <w:p w14:paraId="313CF4FF">
      <w:pPr>
        <w:tabs>
          <w:tab w:val="left" w:pos="4171"/>
        </w:tabs>
        <w:spacing w:before="287"/>
        <w:ind w:right="117"/>
        <w:jc w:val="center"/>
        <w:outlineLvl w:val="0"/>
        <w:rPr>
          <w:rFonts w:hint="eastAsia" w:ascii="宋体" w:hAnsi="宋体" w:eastAsia="宋体" w:cs="宋体"/>
          <w:sz w:val="28"/>
          <w:szCs w:val="28"/>
          <w:highlight w:val="none"/>
          <w:lang w:eastAsia="zh-CN"/>
        </w:rPr>
      </w:pPr>
      <w:bookmarkStart w:id="59" w:name="_Toc8087"/>
      <w:r>
        <w:rPr>
          <w:rFonts w:hint="eastAsia" w:ascii="宋体" w:hAnsi="宋体" w:eastAsia="宋体" w:cs="宋体"/>
          <w:sz w:val="28"/>
          <w:szCs w:val="28"/>
          <w:highlight w:val="none"/>
          <w:lang w:eastAsia="zh-CN"/>
        </w:rPr>
        <w:t>第六章  响应文件格式</w:t>
      </w:r>
      <w:bookmarkEnd w:id="59"/>
    </w:p>
    <w:p w14:paraId="37F4A749">
      <w:pPr>
        <w:spacing w:before="12"/>
        <w:outlineLvl w:val="9"/>
        <w:rPr>
          <w:rFonts w:hint="eastAsia" w:ascii="宋体" w:hAnsi="宋体" w:eastAsia="宋体" w:cs="宋体"/>
          <w:sz w:val="21"/>
          <w:szCs w:val="21"/>
          <w:highlight w:val="none"/>
          <w:lang w:eastAsia="zh-CN"/>
        </w:rPr>
      </w:pPr>
    </w:p>
    <w:p w14:paraId="665AB602">
      <w:pPr>
        <w:jc w:val="center"/>
        <w:outlineLvl w:val="9"/>
        <w:rPr>
          <w:rFonts w:hint="eastAsia" w:ascii="宋体" w:hAnsi="宋体" w:eastAsia="宋体" w:cs="宋体"/>
          <w:highlight w:val="none"/>
          <w:lang w:eastAsia="zh-CN"/>
        </w:rPr>
      </w:pPr>
      <w:r>
        <w:rPr>
          <w:rFonts w:hint="eastAsia" w:ascii="宋体" w:hAnsi="宋体" w:eastAsia="宋体" w:cs="宋体"/>
          <w:sz w:val="28"/>
          <w:szCs w:val="28"/>
          <w:highlight w:val="none"/>
          <w:lang w:eastAsia="zh-CN"/>
        </w:rPr>
        <w:t>正本（副本）</w:t>
      </w:r>
    </w:p>
    <w:p w14:paraId="6B51149B">
      <w:pPr>
        <w:ind w:firstLine="651"/>
        <w:outlineLvl w:val="9"/>
        <w:rPr>
          <w:rFonts w:hint="eastAsia" w:ascii="宋体" w:hAnsi="宋体" w:eastAsia="宋体" w:cs="宋体"/>
          <w:highlight w:val="none"/>
          <w:lang w:eastAsia="zh-CN"/>
        </w:rPr>
      </w:pPr>
    </w:p>
    <w:p w14:paraId="1BFAEF65">
      <w:pPr>
        <w:outlineLvl w:val="9"/>
        <w:rPr>
          <w:rFonts w:hint="eastAsia" w:ascii="宋体" w:hAnsi="宋体" w:eastAsia="宋体" w:cs="宋体"/>
          <w:sz w:val="32"/>
          <w:szCs w:val="32"/>
          <w:highlight w:val="none"/>
          <w:lang w:eastAsia="zh-CN"/>
        </w:rPr>
      </w:pPr>
    </w:p>
    <w:p w14:paraId="3AADA489">
      <w:pPr>
        <w:outlineLvl w:val="9"/>
        <w:rPr>
          <w:rFonts w:hint="eastAsia" w:ascii="宋体" w:hAnsi="宋体" w:eastAsia="宋体" w:cs="宋体"/>
          <w:sz w:val="32"/>
          <w:szCs w:val="32"/>
          <w:highlight w:val="none"/>
          <w:lang w:eastAsia="zh-CN"/>
        </w:rPr>
      </w:pPr>
    </w:p>
    <w:p w14:paraId="68778497">
      <w:pPr>
        <w:spacing w:before="8"/>
        <w:outlineLvl w:val="9"/>
        <w:rPr>
          <w:rFonts w:hint="eastAsia" w:ascii="宋体" w:hAnsi="宋体" w:eastAsia="宋体" w:cs="宋体"/>
          <w:sz w:val="24"/>
          <w:szCs w:val="24"/>
          <w:highlight w:val="none"/>
          <w:lang w:eastAsia="zh-CN"/>
        </w:rPr>
      </w:pPr>
    </w:p>
    <w:p w14:paraId="00934EB9">
      <w:pPr>
        <w:ind w:right="1"/>
        <w:jc w:val="center"/>
        <w:outlineLvl w:val="9"/>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t>响应文件</w:t>
      </w:r>
    </w:p>
    <w:p w14:paraId="64342EA6">
      <w:pPr>
        <w:outlineLvl w:val="9"/>
        <w:rPr>
          <w:rFonts w:hint="eastAsia" w:ascii="宋体" w:hAnsi="宋体" w:eastAsia="宋体" w:cs="宋体"/>
          <w:sz w:val="72"/>
          <w:szCs w:val="72"/>
          <w:highlight w:val="none"/>
          <w:lang w:eastAsia="zh-CN"/>
        </w:rPr>
      </w:pPr>
    </w:p>
    <w:p w14:paraId="78EDD9E1">
      <w:pPr>
        <w:outlineLvl w:val="9"/>
        <w:rPr>
          <w:rFonts w:hint="eastAsia" w:ascii="宋体" w:hAnsi="宋体" w:eastAsia="宋体" w:cs="宋体"/>
          <w:sz w:val="72"/>
          <w:szCs w:val="72"/>
          <w:highlight w:val="none"/>
          <w:lang w:eastAsia="zh-CN"/>
        </w:rPr>
      </w:pPr>
    </w:p>
    <w:p w14:paraId="11B32C4F">
      <w:pPr>
        <w:pStyle w:val="49"/>
        <w:ind w:left="440"/>
        <w:outlineLvl w:val="9"/>
        <w:rPr>
          <w:rFonts w:hint="eastAsia" w:ascii="宋体" w:hAnsi="宋体" w:eastAsia="宋体" w:cs="宋体"/>
          <w:sz w:val="72"/>
          <w:szCs w:val="72"/>
          <w:highlight w:val="none"/>
          <w:lang w:eastAsia="zh-CN"/>
        </w:rPr>
      </w:pPr>
    </w:p>
    <w:p w14:paraId="352B2233">
      <w:pPr>
        <w:outlineLvl w:val="9"/>
        <w:rPr>
          <w:rFonts w:hint="eastAsia" w:ascii="宋体" w:hAnsi="宋体" w:eastAsia="宋体" w:cs="宋体"/>
          <w:highlight w:val="none"/>
          <w:lang w:eastAsia="zh-CN"/>
        </w:rPr>
      </w:pPr>
    </w:p>
    <w:p w14:paraId="0FA8216A">
      <w:pPr>
        <w:spacing w:before="1"/>
        <w:ind w:firstLine="1318"/>
        <w:outlineLvl w:val="9"/>
        <w:rPr>
          <w:rFonts w:hint="eastAsia" w:ascii="宋体" w:hAnsi="宋体" w:eastAsia="宋体" w:cs="宋体"/>
          <w:sz w:val="98"/>
          <w:szCs w:val="98"/>
          <w:highlight w:val="none"/>
          <w:lang w:eastAsia="zh-CN"/>
        </w:rPr>
      </w:pPr>
      <w:r>
        <w:rPr>
          <w:rFonts w:hint="eastAsia" w:ascii="宋体" w:hAnsi="宋体" w:eastAsia="宋体" w:cs="宋体"/>
          <w:sz w:val="32"/>
          <w:szCs w:val="32"/>
          <w:highlight w:val="none"/>
          <w:lang w:eastAsia="zh-CN"/>
        </w:rPr>
        <w:t>项目名称：</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 xml:space="preserve">                          </w:t>
      </w:r>
    </w:p>
    <w:p w14:paraId="04440782">
      <w:pPr>
        <w:tabs>
          <w:tab w:val="left" w:pos="6358"/>
          <w:tab w:val="left" w:pos="6437"/>
        </w:tabs>
        <w:ind w:left="1397" w:right="1025"/>
        <w:outlineLvl w:val="9"/>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项目编号：</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供 应 商：</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lang w:eastAsia="zh-CN"/>
        </w:rPr>
        <w:t>（单位公章） 联 系</w:t>
      </w:r>
      <w:r>
        <w:rPr>
          <w:rFonts w:hint="eastAsia" w:ascii="宋体" w:hAnsi="宋体" w:eastAsia="宋体" w:cs="宋体"/>
          <w:spacing w:val="-1"/>
          <w:sz w:val="32"/>
          <w:szCs w:val="32"/>
          <w:highlight w:val="none"/>
          <w:lang w:eastAsia="zh-CN"/>
        </w:rPr>
        <w:t xml:space="preserve"> </w:t>
      </w:r>
      <w:r>
        <w:rPr>
          <w:rFonts w:hint="eastAsia" w:ascii="宋体" w:hAnsi="宋体" w:eastAsia="宋体" w:cs="宋体"/>
          <w:sz w:val="32"/>
          <w:szCs w:val="32"/>
          <w:highlight w:val="none"/>
          <w:lang w:eastAsia="zh-CN"/>
        </w:rPr>
        <w:t>人：</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p>
    <w:p w14:paraId="20D611A8">
      <w:pPr>
        <w:tabs>
          <w:tab w:val="left" w:pos="6358"/>
          <w:tab w:val="left" w:pos="6437"/>
        </w:tabs>
        <w:ind w:left="1397" w:right="1025"/>
        <w:outlineLvl w:val="9"/>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 联系方式：</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p>
    <w:p w14:paraId="17335303">
      <w:pPr>
        <w:tabs>
          <w:tab w:val="left" w:pos="6358"/>
          <w:tab w:val="left" w:pos="6437"/>
        </w:tabs>
        <w:ind w:left="1397" w:right="1025"/>
        <w:outlineLvl w:val="9"/>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单位地址：</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p>
    <w:p w14:paraId="02721AD8">
      <w:pPr>
        <w:tabs>
          <w:tab w:val="left" w:pos="847"/>
          <w:tab w:val="left" w:pos="1648"/>
          <w:tab w:val="left" w:pos="2448"/>
        </w:tabs>
        <w:spacing w:before="46"/>
        <w:ind w:left="47"/>
        <w:jc w:val="center"/>
        <w:outlineLvl w:val="9"/>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pacing w:val="2"/>
          <w:sz w:val="32"/>
          <w:szCs w:val="32"/>
          <w:highlight w:val="none"/>
          <w:lang w:eastAsia="zh-CN"/>
        </w:rPr>
        <w:t>年</w:t>
      </w:r>
      <w:r>
        <w:rPr>
          <w:rFonts w:hint="eastAsia" w:ascii="宋体" w:hAnsi="宋体" w:eastAsia="宋体" w:cs="宋体"/>
          <w:spacing w:val="2"/>
          <w:sz w:val="32"/>
          <w:szCs w:val="32"/>
          <w:highlight w:val="none"/>
          <w:u w:val="single"/>
          <w:lang w:eastAsia="zh-CN"/>
        </w:rPr>
        <w:tab/>
      </w:r>
      <w:r>
        <w:rPr>
          <w:rFonts w:hint="eastAsia" w:ascii="宋体" w:hAnsi="宋体" w:eastAsia="宋体" w:cs="宋体"/>
          <w:spacing w:val="-1"/>
          <w:sz w:val="32"/>
          <w:szCs w:val="32"/>
          <w:highlight w:val="none"/>
          <w:lang w:eastAsia="zh-CN"/>
        </w:rPr>
        <w:t>月</w:t>
      </w:r>
      <w:r>
        <w:rPr>
          <w:rFonts w:hint="eastAsia" w:ascii="宋体" w:hAnsi="宋体" w:eastAsia="宋体" w:cs="宋体"/>
          <w:spacing w:val="-1"/>
          <w:sz w:val="32"/>
          <w:szCs w:val="32"/>
          <w:highlight w:val="none"/>
          <w:u w:val="single"/>
          <w:lang w:eastAsia="zh-CN"/>
        </w:rPr>
        <w:tab/>
      </w:r>
      <w:r>
        <w:rPr>
          <w:rFonts w:hint="eastAsia" w:ascii="宋体" w:hAnsi="宋体" w:eastAsia="宋体" w:cs="宋体"/>
          <w:sz w:val="32"/>
          <w:szCs w:val="32"/>
          <w:highlight w:val="none"/>
          <w:lang w:eastAsia="zh-CN"/>
        </w:rPr>
        <w:t>日</w:t>
      </w:r>
    </w:p>
    <w:p w14:paraId="2A3EAE69">
      <w:pPr>
        <w:jc w:val="center"/>
        <w:outlineLvl w:val="9"/>
        <w:rPr>
          <w:rFonts w:hint="eastAsia" w:ascii="宋体" w:hAnsi="宋体" w:eastAsia="宋体" w:cs="宋体"/>
          <w:sz w:val="32"/>
          <w:szCs w:val="32"/>
          <w:highlight w:val="none"/>
          <w:lang w:eastAsia="zh-CN"/>
        </w:rPr>
        <w:sectPr>
          <w:pgSz w:w="11911" w:h="16840"/>
          <w:pgMar w:top="1304" w:right="1361" w:bottom="1304" w:left="1361" w:header="850" w:footer="850" w:gutter="0"/>
          <w:cols w:space="720" w:num="1"/>
          <w:docGrid w:linePitch="360" w:charSpace="0"/>
        </w:sectPr>
      </w:pPr>
    </w:p>
    <w:p w14:paraId="21E311CD">
      <w:pPr>
        <w:outlineLvl w:val="9"/>
        <w:rPr>
          <w:rFonts w:hint="eastAsia" w:ascii="宋体" w:hAnsi="宋体" w:eastAsia="宋体" w:cs="宋体"/>
          <w:sz w:val="20"/>
          <w:szCs w:val="20"/>
          <w:highlight w:val="none"/>
          <w:lang w:eastAsia="zh-CN"/>
        </w:rPr>
      </w:pPr>
    </w:p>
    <w:p w14:paraId="00BF8E74">
      <w:pPr>
        <w:spacing w:before="5"/>
        <w:outlineLvl w:val="9"/>
        <w:rPr>
          <w:rFonts w:hint="eastAsia" w:ascii="宋体" w:hAnsi="宋体" w:eastAsia="宋体" w:cs="宋体"/>
          <w:sz w:val="23"/>
          <w:szCs w:val="23"/>
          <w:highlight w:val="none"/>
          <w:lang w:eastAsia="zh-CN"/>
        </w:rPr>
      </w:pPr>
    </w:p>
    <w:p w14:paraId="56E47D85">
      <w:pPr>
        <w:tabs>
          <w:tab w:val="left" w:pos="640"/>
        </w:tabs>
        <w:jc w:val="center"/>
        <w:outlineLvl w:val="9"/>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目</w:t>
      </w:r>
      <w:r>
        <w:rPr>
          <w:rFonts w:hint="eastAsia" w:ascii="宋体" w:hAnsi="宋体" w:eastAsia="宋体" w:cs="宋体"/>
          <w:sz w:val="32"/>
          <w:szCs w:val="32"/>
          <w:highlight w:val="none"/>
          <w:lang w:eastAsia="zh-CN"/>
        </w:rPr>
        <w:tab/>
      </w:r>
      <w:r>
        <w:rPr>
          <w:rFonts w:hint="eastAsia" w:ascii="宋体" w:hAnsi="宋体" w:eastAsia="宋体" w:cs="宋体"/>
          <w:sz w:val="32"/>
          <w:szCs w:val="32"/>
          <w:highlight w:val="none"/>
          <w:lang w:eastAsia="zh-CN"/>
        </w:rPr>
        <w:t>录</w:t>
      </w:r>
    </w:p>
    <w:p w14:paraId="17D159DE">
      <w:pPr>
        <w:outlineLvl w:val="9"/>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br w:type="page" w:clear="all"/>
      </w:r>
    </w:p>
    <w:p w14:paraId="7F2E8120">
      <w:pPr>
        <w:tabs>
          <w:tab w:val="left" w:pos="640"/>
        </w:tabs>
        <w:jc w:val="center"/>
        <w:outlineLvl w:val="9"/>
        <w:rPr>
          <w:rFonts w:hint="eastAsia" w:ascii="宋体" w:hAnsi="宋体" w:eastAsia="宋体" w:cs="宋体"/>
          <w:sz w:val="32"/>
          <w:szCs w:val="32"/>
          <w:highlight w:val="none"/>
          <w:lang w:eastAsia="zh-CN"/>
        </w:rPr>
      </w:pPr>
    </w:p>
    <w:p w14:paraId="0E90EAB7">
      <w:pPr>
        <w:spacing w:before="5"/>
        <w:outlineLvl w:val="9"/>
        <w:rPr>
          <w:rFonts w:hint="eastAsia" w:ascii="宋体" w:hAnsi="宋体" w:eastAsia="宋体" w:cs="宋体"/>
          <w:highlight w:val="none"/>
          <w:lang w:eastAsia="zh-CN"/>
        </w:rPr>
      </w:pPr>
    </w:p>
    <w:p w14:paraId="02486465">
      <w:pPr>
        <w:outlineLvl w:val="1"/>
        <w:rPr>
          <w:rFonts w:hint="eastAsia" w:ascii="宋体" w:hAnsi="宋体" w:eastAsia="宋体" w:cs="宋体"/>
          <w:b/>
          <w:sz w:val="24"/>
          <w:szCs w:val="24"/>
          <w:highlight w:val="none"/>
          <w:lang w:eastAsia="zh-CN"/>
        </w:rPr>
      </w:pPr>
      <w:bookmarkStart w:id="60" w:name="_Toc28625"/>
      <w:bookmarkStart w:id="61" w:name="_Toc5453"/>
      <w:bookmarkStart w:id="62" w:name="_Toc16854688"/>
      <w:r>
        <w:rPr>
          <w:rFonts w:hint="eastAsia" w:ascii="宋体" w:hAnsi="宋体" w:eastAsia="宋体" w:cs="宋体"/>
          <w:b/>
          <w:sz w:val="24"/>
          <w:szCs w:val="24"/>
          <w:highlight w:val="none"/>
          <w:lang w:eastAsia="zh-CN"/>
        </w:rPr>
        <w:t>一、磋商申请及声明</w:t>
      </w:r>
      <w:bookmarkEnd w:id="60"/>
      <w:bookmarkEnd w:id="61"/>
      <w:bookmarkEnd w:id="62"/>
    </w:p>
    <w:p w14:paraId="63110C90">
      <w:pPr>
        <w:ind w:firstLine="643"/>
        <w:jc w:val="center"/>
        <w:outlineLvl w:val="9"/>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磋商申请及声明</w:t>
      </w:r>
    </w:p>
    <w:p w14:paraId="68642269">
      <w:pPr>
        <w:pStyle w:val="19"/>
        <w:spacing w:before="180"/>
        <w:outlineLvl w:val="9"/>
        <w:rPr>
          <w:rFonts w:hint="eastAsia" w:ascii="宋体" w:hAnsi="宋体" w:eastAsia="宋体" w:cs="宋体"/>
          <w:highlight w:val="none"/>
          <w:u w:val="single"/>
          <w:lang w:eastAsia="zh-CN"/>
        </w:rPr>
      </w:pPr>
      <w:r>
        <w:rPr>
          <w:rFonts w:hint="eastAsia" w:ascii="宋体" w:hAnsi="宋体" w:eastAsia="宋体" w:cs="宋体"/>
          <w:highlight w:val="none"/>
          <w:lang w:eastAsia="zh-CN"/>
        </w:rPr>
        <w:t>致：</w:t>
      </w:r>
      <w:r>
        <w:rPr>
          <w:rFonts w:hint="eastAsia" w:ascii="宋体" w:hAnsi="宋体" w:eastAsia="宋体" w:cs="宋体"/>
          <w:highlight w:val="none"/>
          <w:u w:val="single"/>
          <w:lang w:eastAsia="zh-CN"/>
        </w:rPr>
        <w:t>南京市耕地质量保护站</w:t>
      </w:r>
    </w:p>
    <w:p w14:paraId="7A76188C">
      <w:pPr>
        <w:spacing w:before="4"/>
        <w:outlineLvl w:val="9"/>
        <w:rPr>
          <w:rFonts w:hint="eastAsia" w:ascii="宋体" w:hAnsi="宋体" w:eastAsia="宋体" w:cs="宋体"/>
          <w:sz w:val="24"/>
          <w:szCs w:val="24"/>
          <w:highlight w:val="none"/>
          <w:lang w:eastAsia="zh-CN"/>
        </w:rPr>
      </w:pPr>
    </w:p>
    <w:p w14:paraId="145A4070">
      <w:pPr>
        <w:pStyle w:val="19"/>
        <w:tabs>
          <w:tab w:val="left" w:pos="4901"/>
          <w:tab w:val="left" w:pos="6958"/>
          <w:tab w:val="left" w:pos="8227"/>
        </w:tabs>
        <w:spacing w:before="0"/>
        <w:ind w:left="0" w:firstLine="754"/>
        <w:outlineLvl w:val="9"/>
        <w:rPr>
          <w:rFonts w:hint="eastAsia" w:ascii="宋体" w:hAnsi="宋体" w:eastAsia="宋体" w:cs="宋体"/>
          <w:highlight w:val="none"/>
          <w:lang w:eastAsia="zh-CN"/>
        </w:rPr>
      </w:pPr>
      <w:r>
        <w:rPr>
          <w:rFonts w:hint="eastAsia" w:ascii="宋体" w:hAnsi="宋体" w:eastAsia="宋体" w:cs="宋体"/>
          <w:spacing w:val="-1"/>
          <w:highlight w:val="none"/>
          <w:lang w:eastAsia="zh-CN"/>
        </w:rPr>
        <w:t>根据贵方</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3"/>
          <w:highlight w:val="none"/>
          <w:u w:val="single"/>
          <w:lang w:eastAsia="zh-CN"/>
        </w:rPr>
        <w:t>（项目名称）、</w:t>
      </w:r>
      <w:r>
        <w:rPr>
          <w:rFonts w:hint="eastAsia" w:ascii="宋体" w:hAnsi="宋体" w:eastAsia="宋体" w:cs="宋体"/>
          <w:highlight w:val="none"/>
          <w:u w:val="single"/>
          <w:lang w:eastAsia="zh-CN"/>
        </w:rPr>
        <w:t>（项目编号</w:t>
      </w:r>
      <w:r>
        <w:rPr>
          <w:rFonts w:hint="eastAsia" w:ascii="宋体" w:hAnsi="宋体" w:eastAsia="宋体" w:cs="宋体"/>
          <w:spacing w:val="-1"/>
          <w:highlight w:val="none"/>
          <w:u w:val="single"/>
          <w:lang w:eastAsia="zh-CN"/>
        </w:rPr>
        <w:t>）</w:t>
      </w:r>
      <w:r>
        <w:rPr>
          <w:rFonts w:hint="eastAsia" w:ascii="宋体" w:hAnsi="宋体" w:eastAsia="宋体" w:cs="宋体"/>
          <w:spacing w:val="-1"/>
          <w:highlight w:val="none"/>
          <w:lang w:eastAsia="zh-CN"/>
        </w:rPr>
        <w:t>磋商邀请，正式授权下述签字人</w:t>
      </w:r>
      <w:r>
        <w:rPr>
          <w:rFonts w:hint="eastAsia" w:ascii="宋体" w:hAnsi="宋体" w:eastAsia="宋体" w:cs="宋体"/>
          <w:spacing w:val="-1"/>
          <w:highlight w:val="none"/>
          <w:u w:val="single"/>
          <w:lang w:eastAsia="zh-CN"/>
        </w:rPr>
        <w:tab/>
      </w:r>
      <w:r>
        <w:rPr>
          <w:rFonts w:hint="eastAsia" w:ascii="宋体" w:hAnsi="宋体" w:eastAsia="宋体" w:cs="宋体"/>
          <w:spacing w:val="-1"/>
          <w:highlight w:val="none"/>
          <w:u w:val="single"/>
          <w:lang w:eastAsia="zh-CN"/>
        </w:rPr>
        <w:t xml:space="preserve">    </w:t>
      </w:r>
      <w:r>
        <w:rPr>
          <w:rFonts w:hint="eastAsia" w:ascii="宋体" w:hAnsi="宋体" w:eastAsia="宋体" w:cs="宋体"/>
          <w:highlight w:val="none"/>
          <w:lang w:eastAsia="zh-CN"/>
        </w:rPr>
        <w:t>(姓名和职务)代表</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（供应商名称），提交响应文件并参加磋商。 </w:t>
      </w:r>
    </w:p>
    <w:p w14:paraId="23607B77">
      <w:pPr>
        <w:pStyle w:val="21"/>
        <w:ind w:left="44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据此函，签字人兹宣布同意如下：</w:t>
      </w:r>
    </w:p>
    <w:p w14:paraId="0A3AD025">
      <w:pPr>
        <w:pStyle w:val="19"/>
        <w:tabs>
          <w:tab w:val="left" w:pos="3838"/>
        </w:tabs>
        <w:spacing w:before="0"/>
        <w:ind w:left="0"/>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     1、我们的资格条件完全符合政府采购法和本次采购要求，我们同意并向贵方提供了与本次采购活动有关的所有证据和资料。 </w:t>
      </w:r>
    </w:p>
    <w:p w14:paraId="211BB705">
      <w:pPr>
        <w:tabs>
          <w:tab w:val="left" w:pos="2665"/>
          <w:tab w:val="left" w:pos="4494"/>
        </w:tabs>
        <w:ind w:firstLine="660"/>
        <w:jc w:val="both"/>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2、按磋商需求，我们的磋商首轮报价为（大写）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元人民币，小写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元人民币。其中</w:t>
      </w:r>
      <w:r>
        <w:rPr>
          <w:rFonts w:hint="eastAsia" w:ascii="宋体" w:hAnsi="宋体" w:eastAsia="宋体" w:cs="宋体"/>
          <w:spacing w:val="4"/>
          <w:sz w:val="24"/>
          <w:szCs w:val="24"/>
          <w:highlight w:val="none"/>
          <w:lang w:eastAsia="zh-CN"/>
        </w:rPr>
        <w:t>，</w:t>
      </w:r>
      <w:r>
        <w:rPr>
          <w:rFonts w:hint="eastAsia" w:ascii="宋体" w:hAnsi="宋体" w:eastAsia="宋体" w:cs="宋体"/>
          <w:b/>
          <w:sz w:val="24"/>
          <w:szCs w:val="24"/>
          <w:highlight w:val="none"/>
          <w:lang w:eastAsia="zh-CN"/>
        </w:rPr>
        <w:t>小型和</w:t>
      </w:r>
      <w:r>
        <w:rPr>
          <w:rFonts w:hint="eastAsia" w:ascii="宋体" w:hAnsi="宋体" w:eastAsia="宋体" w:cs="宋体"/>
          <w:b/>
          <w:spacing w:val="4"/>
          <w:sz w:val="24"/>
          <w:szCs w:val="24"/>
          <w:highlight w:val="none"/>
          <w:lang w:eastAsia="zh-CN"/>
        </w:rPr>
        <w:t>微</w:t>
      </w:r>
      <w:r>
        <w:rPr>
          <w:rFonts w:hint="eastAsia" w:ascii="宋体" w:hAnsi="宋体" w:eastAsia="宋体" w:cs="宋体"/>
          <w:b/>
          <w:sz w:val="24"/>
          <w:szCs w:val="24"/>
          <w:highlight w:val="none"/>
          <w:lang w:eastAsia="zh-CN"/>
        </w:rPr>
        <w:t>型企业</w:t>
      </w:r>
      <w:r>
        <w:rPr>
          <w:rFonts w:hint="eastAsia" w:ascii="宋体" w:hAnsi="宋体" w:eastAsia="宋体" w:cs="宋体"/>
          <w:b/>
          <w:spacing w:val="-10"/>
          <w:sz w:val="24"/>
          <w:szCs w:val="24"/>
          <w:highlight w:val="none"/>
          <w:lang w:eastAsia="zh-CN"/>
        </w:rPr>
        <w:t>产</w:t>
      </w:r>
      <w:r>
        <w:rPr>
          <w:rFonts w:hint="eastAsia" w:ascii="宋体" w:hAnsi="宋体" w:eastAsia="宋体" w:cs="宋体"/>
          <w:b/>
          <w:sz w:val="24"/>
          <w:szCs w:val="24"/>
          <w:highlight w:val="none"/>
          <w:lang w:eastAsia="zh-CN"/>
        </w:rPr>
        <w:t>品/服务</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ab/>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lang w:eastAsia="zh-CN"/>
        </w:rPr>
        <w:t>元</w:t>
      </w:r>
      <w:r>
        <w:rPr>
          <w:rFonts w:hint="eastAsia" w:ascii="宋体" w:hAnsi="宋体" w:eastAsia="宋体" w:cs="宋体"/>
          <w:sz w:val="24"/>
          <w:szCs w:val="24"/>
          <w:highlight w:val="none"/>
          <w:lang w:eastAsia="zh-CN"/>
        </w:rPr>
        <w:t>人民币。</w:t>
      </w:r>
    </w:p>
    <w:p w14:paraId="1E27C83B">
      <w:pPr>
        <w:pStyle w:val="19"/>
        <w:tabs>
          <w:tab w:val="left" w:pos="7087"/>
        </w:tabs>
        <w:spacing w:before="38"/>
        <w:ind w:left="598" w:right="117"/>
        <w:outlineLvl w:val="9"/>
        <w:rPr>
          <w:rFonts w:hint="eastAsia" w:ascii="宋体" w:hAnsi="宋体" w:eastAsia="宋体" w:cs="宋体"/>
          <w:highlight w:val="none"/>
          <w:lang w:eastAsia="zh-CN"/>
        </w:rPr>
      </w:pPr>
      <w:r>
        <w:rPr>
          <w:rFonts w:hint="eastAsia" w:ascii="宋体" w:hAnsi="宋体" w:eastAsia="宋体" w:cs="宋体"/>
          <w:spacing w:val="-1"/>
          <w:highlight w:val="none"/>
          <w:lang w:eastAsia="zh-CN"/>
        </w:rPr>
        <w:t>3、</w:t>
      </w:r>
      <w:r>
        <w:rPr>
          <w:rFonts w:hint="eastAsia" w:ascii="宋体" w:hAnsi="宋体" w:eastAsia="宋体" w:cs="宋体"/>
          <w:highlight w:val="none"/>
          <w:lang w:eastAsia="zh-CN"/>
        </w:rPr>
        <w:t xml:space="preserve">我方项目负责人为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，服务期为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w:t>
      </w:r>
    </w:p>
    <w:p w14:paraId="40640FC7">
      <w:pPr>
        <w:pStyle w:val="19"/>
        <w:spacing w:before="154"/>
        <w:ind w:right="237" w:firstLine="480"/>
        <w:jc w:val="both"/>
        <w:outlineLvl w:val="9"/>
        <w:rPr>
          <w:rFonts w:hint="eastAsia" w:ascii="宋体" w:hAnsi="宋体" w:eastAsia="宋体" w:cs="宋体"/>
          <w:highlight w:val="none"/>
          <w:lang w:eastAsia="zh-CN"/>
        </w:rPr>
      </w:pPr>
      <w:r>
        <w:rPr>
          <w:rFonts w:hint="eastAsia" w:ascii="宋体" w:hAnsi="宋体" w:eastAsia="宋体" w:cs="宋体"/>
          <w:highlight w:val="none"/>
          <w:lang w:eastAsia="zh-CN"/>
        </w:rPr>
        <w:t>4、我们已详细审核全部磋商文件及其有效补充文件，我们放弃对磋商文件任何误</w:t>
      </w:r>
      <w:r>
        <w:rPr>
          <w:rFonts w:hint="eastAsia" w:ascii="宋体" w:hAnsi="宋体" w:eastAsia="宋体" w:cs="宋体"/>
          <w:spacing w:val="-2"/>
          <w:highlight w:val="none"/>
          <w:lang w:eastAsia="zh-CN"/>
        </w:rPr>
        <w:t>解的权利，提交响应文件后，</w:t>
      </w:r>
      <w:r>
        <w:rPr>
          <w:rFonts w:hint="eastAsia" w:ascii="宋体" w:hAnsi="宋体" w:eastAsia="宋体" w:cs="宋体"/>
          <w:b/>
          <w:bCs/>
          <w:spacing w:val="-2"/>
          <w:highlight w:val="none"/>
          <w:lang w:eastAsia="zh-CN"/>
        </w:rPr>
        <w:t>不对磋商文件本身提出质疑</w:t>
      </w:r>
      <w:r>
        <w:rPr>
          <w:rFonts w:hint="eastAsia" w:ascii="宋体" w:hAnsi="宋体" w:eastAsia="宋体" w:cs="宋体"/>
          <w:spacing w:val="-2"/>
          <w:highlight w:val="none"/>
          <w:lang w:eastAsia="zh-CN"/>
        </w:rPr>
        <w:t>。否则，属于不诚信和故意扰</w:t>
      </w:r>
      <w:r>
        <w:rPr>
          <w:rFonts w:hint="eastAsia" w:ascii="宋体" w:hAnsi="宋体" w:eastAsia="宋体" w:cs="宋体"/>
          <w:spacing w:val="-99"/>
          <w:highlight w:val="none"/>
          <w:lang w:eastAsia="zh-CN"/>
        </w:rPr>
        <w:t xml:space="preserve"> </w:t>
      </w:r>
      <w:r>
        <w:rPr>
          <w:rFonts w:hint="eastAsia" w:ascii="宋体" w:hAnsi="宋体" w:eastAsia="宋体" w:cs="宋体"/>
          <w:highlight w:val="none"/>
          <w:lang w:eastAsia="zh-CN"/>
        </w:rPr>
        <w:t>乱政府采购活动行为，我们将无条件接受处罚。</w:t>
      </w:r>
    </w:p>
    <w:p w14:paraId="044E6127">
      <w:pPr>
        <w:pStyle w:val="19"/>
        <w:ind w:right="117" w:firstLine="480"/>
        <w:outlineLvl w:val="9"/>
        <w:rPr>
          <w:rFonts w:hint="eastAsia" w:ascii="宋体" w:hAnsi="宋体" w:eastAsia="宋体" w:cs="宋体"/>
          <w:highlight w:val="none"/>
          <w:lang w:eastAsia="zh-CN"/>
        </w:rPr>
      </w:pPr>
      <w:r>
        <w:rPr>
          <w:rFonts w:hint="eastAsia" w:ascii="宋体" w:hAnsi="宋体" w:eastAsia="宋体" w:cs="宋体"/>
          <w:highlight w:val="none"/>
          <w:lang w:eastAsia="zh-CN"/>
        </w:rPr>
        <w:t>5、一旦我方成交，我方将根据磋商文件的规定，严格履行合同，保证于承诺的时间内完成本项目规定的全部工作内容。</w:t>
      </w:r>
    </w:p>
    <w:p w14:paraId="0FC2182C">
      <w:pPr>
        <w:pStyle w:val="19"/>
        <w:spacing w:before="38"/>
        <w:ind w:right="117" w:firstLine="480"/>
        <w:outlineLvl w:val="9"/>
        <w:rPr>
          <w:rFonts w:hint="eastAsia" w:ascii="宋体" w:hAnsi="宋体" w:eastAsia="宋体" w:cs="宋体"/>
          <w:highlight w:val="none"/>
          <w:lang w:eastAsia="zh-CN"/>
        </w:rPr>
      </w:pPr>
      <w:r>
        <w:rPr>
          <w:rFonts w:hint="eastAsia" w:ascii="宋体" w:hAnsi="宋体" w:eastAsia="宋体" w:cs="宋体"/>
          <w:spacing w:val="-2"/>
          <w:highlight w:val="none"/>
          <w:lang w:eastAsia="zh-CN"/>
        </w:rPr>
        <w:t>6、我方决不提供虚假材料谋取成交、决不采取不正当手段诋毁、排挤其他供应商、</w:t>
      </w:r>
      <w:r>
        <w:rPr>
          <w:rFonts w:hint="eastAsia" w:ascii="宋体" w:hAnsi="宋体" w:eastAsia="宋体" w:cs="宋体"/>
          <w:highlight w:val="none"/>
          <w:lang w:eastAsia="zh-CN"/>
        </w:rPr>
        <w:t>决不与采购人、其它供应商或者采购代理机构恶意串通、绝不向采购人、采购代理机构工作人员和磋商小组进行商业贿赂、决不拒绝有关部门监督检查或提供虚假情况，如有违反，无条件接受贵方及相关管理部门的处罚。</w:t>
      </w:r>
    </w:p>
    <w:p w14:paraId="0C6459A5">
      <w:pPr>
        <w:pStyle w:val="19"/>
        <w:ind w:left="598" w:right="117"/>
        <w:outlineLvl w:val="9"/>
        <w:rPr>
          <w:rFonts w:hint="eastAsia" w:ascii="宋体" w:hAnsi="宋体" w:eastAsia="宋体" w:cs="宋体"/>
          <w:highlight w:val="none"/>
          <w:lang w:eastAsia="zh-CN"/>
        </w:rPr>
      </w:pPr>
      <w:r>
        <w:rPr>
          <w:rFonts w:hint="eastAsia" w:ascii="宋体" w:hAnsi="宋体" w:eastAsia="宋体" w:cs="宋体"/>
          <w:highlight w:val="none"/>
          <w:lang w:eastAsia="zh-CN"/>
        </w:rPr>
        <w:t>7、我方正式通讯方式为：</w:t>
      </w:r>
    </w:p>
    <w:p w14:paraId="07097B62">
      <w:pPr>
        <w:pStyle w:val="19"/>
        <w:tabs>
          <w:tab w:val="left" w:pos="1198"/>
          <w:tab w:val="left" w:pos="1318"/>
          <w:tab w:val="left" w:pos="4497"/>
          <w:tab w:val="left" w:pos="4600"/>
        </w:tabs>
        <w:spacing w:before="154"/>
        <w:ind w:left="598" w:right="4806"/>
        <w:outlineLvl w:val="9"/>
        <w:rPr>
          <w:rFonts w:hint="eastAsia" w:ascii="宋体" w:hAnsi="宋体" w:eastAsia="宋体" w:cs="宋体"/>
          <w:highlight w:val="none"/>
          <w:lang w:eastAsia="zh-CN"/>
        </w:rPr>
      </w:pPr>
      <w:r>
        <w:rPr>
          <w:rFonts w:hint="eastAsia" w:ascii="宋体" w:hAnsi="宋体" w:eastAsia="宋体" w:cs="宋体"/>
          <w:highlight w:val="none"/>
          <w:lang w:eastAsia="zh-CN"/>
        </w:rPr>
        <w:t>地</w:t>
      </w:r>
      <w:r>
        <w:rPr>
          <w:rFonts w:hint="eastAsia" w:ascii="宋体" w:hAnsi="宋体" w:eastAsia="宋体" w:cs="宋体"/>
          <w:highlight w:val="none"/>
          <w:lang w:eastAsia="zh-CN"/>
        </w:rPr>
        <w:tab/>
      </w:r>
      <w:r>
        <w:rPr>
          <w:rFonts w:hint="eastAsia" w:ascii="宋体" w:hAnsi="宋体" w:eastAsia="宋体" w:cs="宋体"/>
          <w:highlight w:val="none"/>
          <w:lang w:eastAsia="zh-CN"/>
        </w:rPr>
        <w:t>址：</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 xml:space="preserve"> </w:t>
      </w:r>
    </w:p>
    <w:p w14:paraId="05D4796A">
      <w:pPr>
        <w:pStyle w:val="19"/>
        <w:tabs>
          <w:tab w:val="left" w:pos="1198"/>
          <w:tab w:val="left" w:pos="1318"/>
          <w:tab w:val="left" w:pos="4497"/>
          <w:tab w:val="left" w:pos="4600"/>
        </w:tabs>
        <w:spacing w:before="154"/>
        <w:ind w:left="598" w:right="4806"/>
        <w:outlineLvl w:val="9"/>
        <w:rPr>
          <w:rFonts w:hint="eastAsia" w:ascii="宋体" w:hAnsi="宋体" w:eastAsia="宋体" w:cs="宋体"/>
          <w:highlight w:val="none"/>
          <w:u w:val="single"/>
          <w:lang w:eastAsia="zh-CN"/>
        </w:rPr>
      </w:pPr>
      <w:r>
        <w:rPr>
          <w:rFonts w:hint="eastAsia" w:ascii="宋体" w:hAnsi="宋体" w:eastAsia="宋体" w:cs="宋体"/>
          <w:highlight w:val="none"/>
          <w:lang w:eastAsia="zh-CN"/>
        </w:rPr>
        <w:t>电</w:t>
      </w:r>
      <w:r>
        <w:rPr>
          <w:rFonts w:hint="eastAsia" w:ascii="宋体" w:hAnsi="宋体" w:eastAsia="宋体" w:cs="宋体"/>
          <w:highlight w:val="none"/>
          <w:lang w:eastAsia="zh-CN"/>
        </w:rPr>
        <w:tab/>
      </w:r>
      <w:r>
        <w:rPr>
          <w:rFonts w:hint="eastAsia" w:ascii="宋体" w:hAnsi="宋体" w:eastAsia="宋体" w:cs="宋体"/>
          <w:highlight w:val="none"/>
          <w:lang w:eastAsia="zh-CN"/>
        </w:rPr>
        <w:t>话：</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p>
    <w:p w14:paraId="00CEDDC7">
      <w:pPr>
        <w:pStyle w:val="19"/>
        <w:tabs>
          <w:tab w:val="left" w:pos="1198"/>
          <w:tab w:val="left" w:pos="1318"/>
          <w:tab w:val="left" w:pos="4497"/>
          <w:tab w:val="left" w:pos="4600"/>
        </w:tabs>
        <w:spacing w:before="154"/>
        <w:ind w:left="596" w:right="4806" w:hanging="240"/>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  传</w:t>
      </w:r>
      <w:r>
        <w:rPr>
          <w:rFonts w:hint="eastAsia" w:ascii="宋体" w:hAnsi="宋体" w:eastAsia="宋体" w:cs="宋体"/>
          <w:highlight w:val="none"/>
          <w:lang w:eastAsia="zh-CN"/>
        </w:rPr>
        <w:tab/>
      </w:r>
      <w:r>
        <w:rPr>
          <w:rFonts w:hint="eastAsia" w:ascii="宋体" w:hAnsi="宋体" w:eastAsia="宋体" w:cs="宋体"/>
          <w:highlight w:val="none"/>
          <w:lang w:eastAsia="zh-CN"/>
        </w:rPr>
        <w:t>真：</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 xml:space="preserve"> </w:t>
      </w:r>
    </w:p>
    <w:p w14:paraId="238BD59E">
      <w:pPr>
        <w:pStyle w:val="19"/>
        <w:tabs>
          <w:tab w:val="left" w:pos="1198"/>
          <w:tab w:val="left" w:pos="1318"/>
          <w:tab w:val="left" w:pos="4497"/>
          <w:tab w:val="left" w:pos="4600"/>
        </w:tabs>
        <w:spacing w:before="154"/>
        <w:ind w:left="596" w:right="4806"/>
        <w:outlineLvl w:val="9"/>
        <w:rPr>
          <w:rFonts w:hint="eastAsia" w:ascii="宋体" w:hAnsi="宋体" w:eastAsia="宋体" w:cs="宋体"/>
          <w:highlight w:val="none"/>
          <w:lang w:eastAsia="zh-CN"/>
        </w:rPr>
      </w:pPr>
      <w:r>
        <w:rPr>
          <w:rFonts w:hint="eastAsia" w:ascii="宋体" w:hAnsi="宋体" w:eastAsia="宋体" w:cs="宋体"/>
          <w:highlight w:val="none"/>
          <w:lang w:eastAsia="zh-CN"/>
        </w:rPr>
        <w:t xml:space="preserve">8、我方正式开户银行和帐号为： </w:t>
      </w:r>
    </w:p>
    <w:p w14:paraId="78E74E69">
      <w:pPr>
        <w:pStyle w:val="19"/>
        <w:tabs>
          <w:tab w:val="left" w:pos="1198"/>
          <w:tab w:val="left" w:pos="1318"/>
          <w:tab w:val="left" w:pos="4497"/>
          <w:tab w:val="left" w:pos="4600"/>
        </w:tabs>
        <w:spacing w:before="0"/>
        <w:ind w:left="598" w:right="4806"/>
        <w:outlineLvl w:val="9"/>
        <w:rPr>
          <w:rFonts w:hint="eastAsia" w:ascii="宋体" w:hAnsi="宋体" w:eastAsia="宋体" w:cs="宋体"/>
          <w:highlight w:val="none"/>
          <w:u w:val="single"/>
          <w:lang w:eastAsia="zh-CN"/>
        </w:rPr>
      </w:pPr>
      <w:r>
        <w:rPr>
          <w:rFonts w:hint="eastAsia" w:ascii="宋体" w:hAnsi="宋体" w:eastAsia="宋体" w:cs="宋体"/>
          <w:highlight w:val="none"/>
          <w:lang w:eastAsia="zh-CN"/>
        </w:rPr>
        <w:t>开户银行：</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p>
    <w:p w14:paraId="7A9CE228">
      <w:pPr>
        <w:pStyle w:val="19"/>
        <w:tabs>
          <w:tab w:val="left" w:pos="1198"/>
          <w:tab w:val="left" w:pos="1318"/>
          <w:tab w:val="left" w:pos="4497"/>
          <w:tab w:val="left" w:pos="4600"/>
        </w:tabs>
        <w:spacing w:before="0"/>
        <w:ind w:left="598" w:right="4806"/>
        <w:outlineLvl w:val="9"/>
        <w:rPr>
          <w:rFonts w:hint="eastAsia" w:ascii="宋体" w:hAnsi="宋体" w:eastAsia="宋体" w:cs="宋体"/>
          <w:highlight w:val="none"/>
          <w:u w:val="single"/>
          <w:lang w:eastAsia="zh-CN"/>
        </w:rPr>
      </w:pPr>
      <w:r>
        <w:rPr>
          <w:rFonts w:hint="eastAsia" w:ascii="宋体" w:hAnsi="宋体" w:eastAsia="宋体" w:cs="宋体"/>
          <w:highlight w:val="none"/>
          <w:lang w:eastAsia="zh-CN"/>
        </w:rPr>
        <w:t>帐</w:t>
      </w:r>
      <w:r>
        <w:rPr>
          <w:rFonts w:hint="eastAsia" w:ascii="宋体" w:hAnsi="宋体" w:eastAsia="宋体" w:cs="宋体"/>
          <w:highlight w:val="none"/>
          <w:lang w:eastAsia="zh-CN"/>
        </w:rPr>
        <w:tab/>
      </w:r>
      <w:r>
        <w:rPr>
          <w:rFonts w:hint="eastAsia" w:ascii="宋体" w:hAnsi="宋体" w:eastAsia="宋体" w:cs="宋体"/>
          <w:highlight w:val="none"/>
          <w:lang w:eastAsia="zh-CN"/>
        </w:rPr>
        <w:tab/>
      </w:r>
      <w:r>
        <w:rPr>
          <w:rFonts w:hint="eastAsia" w:ascii="宋体" w:hAnsi="宋体" w:eastAsia="宋体" w:cs="宋体"/>
          <w:highlight w:val="none"/>
          <w:lang w:eastAsia="zh-CN"/>
        </w:rPr>
        <w:t>号：</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p>
    <w:p w14:paraId="2FCD64D2">
      <w:pPr>
        <w:pStyle w:val="19"/>
        <w:tabs>
          <w:tab w:val="left" w:pos="1198"/>
          <w:tab w:val="left" w:pos="1318"/>
          <w:tab w:val="left" w:pos="4497"/>
          <w:tab w:val="left" w:pos="4600"/>
        </w:tabs>
        <w:spacing w:before="0"/>
        <w:ind w:left="598" w:right="4806"/>
        <w:outlineLvl w:val="9"/>
        <w:rPr>
          <w:rFonts w:hint="eastAsia" w:ascii="宋体" w:hAnsi="宋体" w:eastAsia="宋体" w:cs="宋体"/>
          <w:highlight w:val="none"/>
          <w:lang w:eastAsia="zh-CN"/>
        </w:rPr>
      </w:pPr>
      <w:r>
        <w:rPr>
          <w:rFonts w:hint="eastAsia" w:ascii="宋体" w:hAnsi="宋体" w:eastAsia="宋体" w:cs="宋体"/>
          <w:highlight w:val="none"/>
          <w:lang w:eastAsia="zh-CN"/>
        </w:rPr>
        <w:t>供应商授权代表姓名（签字）：</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 </w:t>
      </w:r>
    </w:p>
    <w:p w14:paraId="6AEF5A9F">
      <w:pPr>
        <w:pStyle w:val="19"/>
        <w:tabs>
          <w:tab w:val="left" w:pos="1198"/>
          <w:tab w:val="left" w:pos="1318"/>
          <w:tab w:val="left" w:pos="4497"/>
          <w:tab w:val="left" w:pos="4600"/>
        </w:tabs>
        <w:spacing w:before="0"/>
        <w:ind w:left="598" w:right="4806"/>
        <w:outlineLvl w:val="9"/>
        <w:rPr>
          <w:rFonts w:hint="eastAsia" w:ascii="宋体" w:hAnsi="宋体" w:eastAsia="宋体" w:cs="宋体"/>
          <w:highlight w:val="none"/>
          <w:lang w:eastAsia="zh-CN"/>
        </w:rPr>
      </w:pPr>
      <w:r>
        <w:rPr>
          <w:rFonts w:hint="eastAsia" w:ascii="宋体" w:hAnsi="宋体" w:eastAsia="宋体" w:cs="宋体"/>
          <w:highlight w:val="none"/>
          <w:lang w:eastAsia="zh-CN"/>
        </w:rPr>
        <w:t>供应商名称（公章）：</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 </w:t>
      </w:r>
    </w:p>
    <w:p w14:paraId="66DE2DCD">
      <w:pPr>
        <w:pStyle w:val="19"/>
        <w:tabs>
          <w:tab w:val="left" w:pos="1198"/>
          <w:tab w:val="left" w:pos="1318"/>
          <w:tab w:val="left" w:pos="4497"/>
          <w:tab w:val="left" w:pos="4600"/>
        </w:tabs>
        <w:spacing w:before="0"/>
        <w:ind w:left="598" w:right="4806"/>
        <w:outlineLvl w:val="9"/>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日  </w:t>
      </w:r>
      <w:r>
        <w:rPr>
          <w:rFonts w:hint="eastAsia" w:ascii="宋体" w:hAnsi="宋体" w:eastAsia="宋体" w:cs="宋体"/>
          <w:spacing w:val="119"/>
          <w:highlight w:val="none"/>
          <w:lang w:eastAsia="zh-CN"/>
        </w:rPr>
        <w:t xml:space="preserve"> </w:t>
      </w:r>
      <w:r>
        <w:rPr>
          <w:rFonts w:hint="eastAsia" w:ascii="宋体" w:hAnsi="宋体" w:eastAsia="宋体" w:cs="宋体"/>
          <w:highlight w:val="none"/>
          <w:lang w:eastAsia="zh-CN"/>
        </w:rPr>
        <w:t xml:space="preserve">期：      年    月  </w:t>
      </w:r>
      <w:r>
        <w:rPr>
          <w:rFonts w:hint="eastAsia" w:ascii="宋体" w:hAnsi="宋体" w:eastAsia="宋体" w:cs="宋体"/>
          <w:spacing w:val="118"/>
          <w:highlight w:val="none"/>
          <w:lang w:eastAsia="zh-CN"/>
        </w:rPr>
        <w:t xml:space="preserve"> </w:t>
      </w:r>
      <w:r>
        <w:rPr>
          <w:rFonts w:hint="eastAsia" w:ascii="宋体" w:hAnsi="宋体" w:eastAsia="宋体" w:cs="宋体"/>
          <w:highlight w:val="none"/>
          <w:lang w:eastAsia="zh-CN"/>
        </w:rPr>
        <w:t>日</w:t>
      </w:r>
    </w:p>
    <w:p w14:paraId="07A9A312">
      <w:pPr>
        <w:outlineLvl w:val="1"/>
        <w:rPr>
          <w:rFonts w:hint="eastAsia" w:ascii="宋体" w:hAnsi="宋体" w:eastAsia="宋体" w:cs="宋体"/>
          <w:b/>
          <w:sz w:val="24"/>
          <w:szCs w:val="24"/>
          <w:highlight w:val="none"/>
          <w:lang w:eastAsia="zh-CN"/>
        </w:rPr>
      </w:pPr>
      <w:bookmarkStart w:id="63" w:name="_Toc6764"/>
      <w:r>
        <w:rPr>
          <w:rFonts w:hint="eastAsia" w:ascii="宋体" w:hAnsi="宋体" w:eastAsia="宋体" w:cs="宋体"/>
          <w:b/>
          <w:sz w:val="24"/>
          <w:szCs w:val="24"/>
          <w:highlight w:val="none"/>
          <w:lang w:eastAsia="zh-CN"/>
        </w:rPr>
        <w:br w:type="page" w:clear="all"/>
      </w:r>
      <w:bookmarkStart w:id="64" w:name="_Toc23110"/>
      <w:r>
        <w:rPr>
          <w:rFonts w:hint="eastAsia" w:ascii="宋体" w:hAnsi="宋体" w:eastAsia="宋体" w:cs="宋体"/>
          <w:b/>
          <w:sz w:val="24"/>
          <w:szCs w:val="24"/>
          <w:highlight w:val="none"/>
          <w:lang w:eastAsia="zh-CN"/>
        </w:rPr>
        <w:t>二、法定代表人授权委托书</w:t>
      </w:r>
      <w:bookmarkEnd w:id="63"/>
      <w:bookmarkEnd w:id="64"/>
    </w:p>
    <w:p w14:paraId="7DD950BD">
      <w:pPr>
        <w:ind w:firstLine="643"/>
        <w:jc w:val="center"/>
        <w:outlineLvl w:val="9"/>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法定代表人授权委托书</w:t>
      </w:r>
    </w:p>
    <w:p w14:paraId="43BB0C97">
      <w:pPr>
        <w:outlineLvl w:val="9"/>
        <w:rPr>
          <w:rFonts w:hint="eastAsia" w:ascii="宋体" w:hAnsi="宋体" w:eastAsia="宋体" w:cs="宋体"/>
          <w:sz w:val="21"/>
          <w:szCs w:val="21"/>
          <w:highlight w:val="none"/>
          <w:lang w:eastAsia="zh-CN"/>
        </w:rPr>
      </w:pPr>
    </w:p>
    <w:p w14:paraId="104BA969">
      <w:pPr>
        <w:spacing w:before="4"/>
        <w:outlineLvl w:val="9"/>
        <w:rPr>
          <w:rFonts w:hint="eastAsia" w:ascii="宋体" w:hAnsi="宋体" w:eastAsia="宋体" w:cs="宋体"/>
          <w:sz w:val="21"/>
          <w:szCs w:val="21"/>
          <w:highlight w:val="none"/>
          <w:lang w:eastAsia="zh-CN"/>
        </w:rPr>
      </w:pPr>
    </w:p>
    <w:p w14:paraId="5C46A4AD">
      <w:pPr>
        <w:pStyle w:val="19"/>
        <w:spacing w:before="26"/>
        <w:ind w:right="117"/>
        <w:outlineLvl w:val="9"/>
        <w:rPr>
          <w:rFonts w:hint="eastAsia" w:ascii="宋体" w:hAnsi="宋体" w:eastAsia="宋体" w:cs="宋体"/>
          <w:highlight w:val="none"/>
          <w:lang w:eastAsia="zh-CN"/>
        </w:rPr>
      </w:pPr>
      <w:r>
        <w:rPr>
          <w:rFonts w:hint="eastAsia" w:ascii="宋体" w:hAnsi="宋体" w:eastAsia="宋体" w:cs="宋体"/>
          <w:highlight w:val="none"/>
          <w:lang w:eastAsia="zh-CN"/>
        </w:rPr>
        <w:t>致：</w:t>
      </w:r>
      <w:r>
        <w:rPr>
          <w:rFonts w:hint="eastAsia" w:ascii="宋体" w:hAnsi="宋体" w:eastAsia="宋体" w:cs="宋体"/>
          <w:highlight w:val="none"/>
          <w:u w:val="single"/>
          <w:lang w:eastAsia="zh-CN"/>
        </w:rPr>
        <w:t xml:space="preserve">     采购人        </w:t>
      </w:r>
    </w:p>
    <w:p w14:paraId="49270962">
      <w:pPr>
        <w:ind w:firstLine="482"/>
        <w:jc w:val="center"/>
        <w:outlineLvl w:val="9"/>
        <w:rPr>
          <w:rFonts w:hint="eastAsia" w:ascii="宋体" w:hAnsi="宋体" w:eastAsia="宋体" w:cs="宋体"/>
          <w:b/>
          <w:bCs/>
          <w:sz w:val="24"/>
          <w:szCs w:val="24"/>
          <w:highlight w:val="none"/>
          <w:lang w:eastAsia="zh-CN"/>
        </w:rPr>
      </w:pPr>
    </w:p>
    <w:p w14:paraId="598E0FAD">
      <w:pP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本授权书声明：注册于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（供应商注册地址）的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（供应商名称）法定代表人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（法定代表人姓名、职务）代表本公司授权在下面签字的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（授权代表姓名、职务）为本公司的合法代理人，就贵方组织的项目编号</w:t>
      </w:r>
      <w:r>
        <w:rPr>
          <w:rFonts w:hint="eastAsia" w:ascii="宋体" w:hAnsi="宋体" w:eastAsia="宋体" w:cs="宋体"/>
          <w:sz w:val="24"/>
          <w:szCs w:val="24"/>
          <w:highlight w:val="none"/>
          <w:u w:val="single"/>
          <w:lang w:eastAsia="zh-CN"/>
        </w:rPr>
        <w:t>：        号</w:t>
      </w:r>
      <w:r>
        <w:rPr>
          <w:rFonts w:hint="eastAsia" w:ascii="宋体" w:hAnsi="宋体" w:eastAsia="宋体" w:cs="宋体"/>
          <w:sz w:val="24"/>
          <w:szCs w:val="24"/>
          <w:highlight w:val="none"/>
          <w:lang w:eastAsia="zh-CN"/>
        </w:rPr>
        <w:t>，项目名称</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sz w:val="24"/>
          <w:szCs w:val="24"/>
          <w:highlight w:val="none"/>
          <w:lang w:eastAsia="zh-CN"/>
        </w:rPr>
        <w:t>，以本公司名义处理一切与之有关的事务。</w:t>
      </w:r>
    </w:p>
    <w:p w14:paraId="1BA1A89B">
      <w:pPr>
        <w:ind w:firstLine="42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本授权书于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日签字生效，特此声明。</w:t>
      </w:r>
    </w:p>
    <w:p w14:paraId="013D5DA9">
      <w:pPr>
        <w:ind w:firstLine="420"/>
        <w:outlineLvl w:val="9"/>
        <w:rPr>
          <w:rFonts w:hint="eastAsia" w:ascii="宋体" w:hAnsi="宋体" w:eastAsia="宋体" w:cs="宋体"/>
          <w:sz w:val="24"/>
          <w:szCs w:val="24"/>
          <w:highlight w:val="none"/>
          <w:lang w:eastAsia="zh-CN"/>
        </w:rPr>
      </w:pPr>
    </w:p>
    <w:p w14:paraId="1DFB1D5B">
      <w:pPr>
        <w:ind w:right="840"/>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法定代表人签字：               </w:t>
      </w:r>
    </w:p>
    <w:p w14:paraId="441BC157">
      <w:pPr>
        <w:ind w:right="840" w:firstLine="435"/>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被授权人签字：</w:t>
      </w:r>
    </w:p>
    <w:p w14:paraId="49545F64">
      <w:pPr>
        <w:ind w:right="420" w:firstLine="435"/>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zh-CN" w:eastAsia="zh-CN"/>
        </w:rPr>
        <w:t>供应商</w:t>
      </w:r>
      <w:r>
        <w:rPr>
          <w:rFonts w:hint="eastAsia" w:ascii="宋体" w:hAnsi="宋体" w:eastAsia="宋体" w:cs="宋体"/>
          <w:sz w:val="24"/>
          <w:szCs w:val="24"/>
          <w:highlight w:val="none"/>
          <w:lang w:eastAsia="zh-CN"/>
        </w:rPr>
        <w:t xml:space="preserve">（盖章）：                 </w:t>
      </w:r>
    </w:p>
    <w:p w14:paraId="38F47B6F">
      <w:pPr>
        <w:tabs>
          <w:tab w:val="left" w:pos="1440"/>
        </w:tabs>
        <w:ind w:firstLine="480"/>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日    期：     年    月    日</w:t>
      </w:r>
    </w:p>
    <w:p w14:paraId="41D0E97D">
      <w:pPr>
        <w:tabs>
          <w:tab w:val="left" w:pos="1440"/>
        </w:tabs>
        <w:ind w:firstLine="480"/>
        <w:jc w:val="right"/>
        <w:outlineLvl w:val="9"/>
        <w:rPr>
          <w:rFonts w:hint="eastAsia" w:ascii="宋体" w:hAnsi="宋体" w:eastAsia="宋体" w:cs="宋体"/>
          <w:sz w:val="24"/>
          <w:szCs w:val="24"/>
          <w:highlight w:val="none"/>
          <w:lang w:eastAsia="zh-CN"/>
        </w:rPr>
      </w:pPr>
    </w:p>
    <w:p w14:paraId="399A597D">
      <w:pPr>
        <w:tabs>
          <w:tab w:val="left" w:pos="1440"/>
        </w:tabs>
        <w:ind w:firstLine="480"/>
        <w:jc w:val="right"/>
        <w:outlineLvl w:val="9"/>
        <w:rPr>
          <w:rFonts w:hint="eastAsia" w:ascii="宋体" w:hAnsi="宋体" w:eastAsia="宋体" w:cs="宋体"/>
          <w:sz w:val="24"/>
          <w:szCs w:val="24"/>
          <w:highlight w:val="none"/>
          <w:lang w:eastAsia="zh-CN"/>
        </w:rPr>
      </w:pPr>
    </w:p>
    <w:p w14:paraId="03AA41FF">
      <w:pPr>
        <w:tabs>
          <w:tab w:val="left" w:pos="1440"/>
        </w:tabs>
        <w:ind w:firstLine="336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此处附法人及被授权人身份证明</w:t>
      </w:r>
    </w:p>
    <w:p w14:paraId="148878DC">
      <w:pPr>
        <w:jc w:val="center"/>
        <w:outlineLvl w:val="9"/>
        <w:rPr>
          <w:rFonts w:hint="eastAsia" w:ascii="宋体" w:hAnsi="宋体" w:eastAsia="宋体" w:cs="宋体"/>
          <w:sz w:val="24"/>
          <w:szCs w:val="24"/>
          <w:highlight w:val="none"/>
          <w:lang w:eastAsia="zh-CN"/>
        </w:rPr>
        <w:sectPr>
          <w:headerReference r:id="rId8" w:type="default"/>
          <w:footerReference r:id="rId9" w:type="default"/>
          <w:pgSz w:w="11911" w:h="16840"/>
          <w:pgMar w:top="1304" w:right="1361" w:bottom="1304" w:left="1361" w:header="850" w:footer="850" w:gutter="0"/>
          <w:cols w:space="720" w:num="1"/>
          <w:docGrid w:linePitch="360" w:charSpace="0"/>
        </w:sectPr>
      </w:pPr>
    </w:p>
    <w:p w14:paraId="102CB3AA">
      <w:pPr>
        <w:numPr>
          <w:ilvl w:val="0"/>
          <w:numId w:val="4"/>
        </w:numPr>
        <w:outlineLvl w:val="1"/>
        <w:rPr>
          <w:rFonts w:hint="eastAsia" w:ascii="宋体" w:hAnsi="宋体" w:eastAsia="宋体" w:cs="宋体"/>
          <w:b/>
          <w:sz w:val="24"/>
          <w:szCs w:val="24"/>
          <w:highlight w:val="none"/>
          <w:lang w:eastAsia="zh-CN"/>
        </w:rPr>
      </w:pPr>
      <w:bookmarkStart w:id="65" w:name="_Toc9657"/>
      <w:bookmarkStart w:id="66" w:name="_Toc14552"/>
      <w:r>
        <w:rPr>
          <w:rFonts w:hint="eastAsia" w:ascii="宋体" w:hAnsi="宋体" w:eastAsia="宋体" w:cs="宋体"/>
          <w:b/>
          <w:sz w:val="24"/>
          <w:szCs w:val="24"/>
          <w:highlight w:val="none"/>
          <w:lang w:eastAsia="zh-CN"/>
        </w:rPr>
        <w:t>磋商报价汇总表</w:t>
      </w:r>
      <w:bookmarkEnd w:id="65"/>
      <w:bookmarkEnd w:id="66"/>
    </w:p>
    <w:p w14:paraId="0466B94A">
      <w:pPr>
        <w:outlineLvl w:val="9"/>
        <w:rPr>
          <w:rFonts w:hint="eastAsia" w:ascii="宋体" w:hAnsi="宋体" w:eastAsia="宋体" w:cs="宋体"/>
          <w:b/>
          <w:sz w:val="24"/>
          <w:szCs w:val="24"/>
          <w:highlight w:val="none"/>
          <w:lang w:eastAsia="zh-CN"/>
        </w:rPr>
      </w:pPr>
    </w:p>
    <w:p w14:paraId="56477C65">
      <w:pPr>
        <w:spacing w:line="336" w:lineRule="auto"/>
        <w:ind w:firstLine="420"/>
        <w:outlineLvl w:val="9"/>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因“苏采云”系统自动引入的格式固定，请供应商按照“苏采云”系统和客户端工具的格式填写开标一览表的报价和日期等信息</w:t>
      </w:r>
    </w:p>
    <w:p w14:paraId="1FE02BEC">
      <w:pPr>
        <w:outlineLvl w:val="9"/>
        <w:rPr>
          <w:rFonts w:hint="eastAsia" w:ascii="宋体" w:hAnsi="宋体" w:eastAsia="宋体" w:cs="宋体"/>
          <w:b/>
          <w:sz w:val="24"/>
          <w:szCs w:val="24"/>
          <w:highlight w:val="none"/>
          <w:lang w:eastAsia="zh-CN"/>
        </w:rPr>
      </w:pPr>
    </w:p>
    <w:p w14:paraId="17F9A830">
      <w:pPr>
        <w:spacing w:before="55"/>
        <w:jc w:val="center"/>
        <w:outlineLvl w:val="9"/>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w:t>
      </w:r>
      <w:r>
        <w:rPr>
          <w:rFonts w:hint="eastAsia" w:ascii="宋体" w:hAnsi="宋体" w:eastAsia="宋体" w:cs="宋体"/>
          <w:b/>
          <w:bCs/>
          <w:sz w:val="28"/>
          <w:szCs w:val="40"/>
          <w:highlight w:val="none"/>
          <w:lang w:val="zh-CN" w:eastAsia="zh-CN"/>
        </w:rPr>
        <w:t>一）磋商报价汇总表（第     轮</w:t>
      </w:r>
      <w:r>
        <w:rPr>
          <w:rFonts w:hint="eastAsia" w:ascii="宋体" w:hAnsi="宋体" w:eastAsia="宋体" w:cs="宋体"/>
          <w:b/>
          <w:bCs/>
          <w:sz w:val="32"/>
          <w:szCs w:val="44"/>
          <w:highlight w:val="none"/>
          <w:lang w:val="zh-CN" w:eastAsia="zh-CN"/>
        </w:rPr>
        <w:t>）</w:t>
      </w:r>
    </w:p>
    <w:p w14:paraId="471AD017">
      <w:pPr>
        <w:outlineLvl w:val="9"/>
        <w:rPr>
          <w:rFonts w:hint="eastAsia" w:ascii="宋体" w:hAnsi="宋体" w:eastAsia="宋体" w:cs="宋体"/>
          <w:b/>
          <w:bCs/>
          <w:sz w:val="21"/>
          <w:szCs w:val="21"/>
          <w:highlight w:val="none"/>
          <w:lang w:eastAsia="zh-CN"/>
        </w:rPr>
      </w:pPr>
    </w:p>
    <w:p w14:paraId="29D6F7AB">
      <w:pPr>
        <w:outlineLvl w:val="9"/>
        <w:rPr>
          <w:rFonts w:hint="eastAsia" w:ascii="宋体" w:hAnsi="宋体" w:eastAsia="宋体" w:cs="宋体"/>
          <w:sz w:val="24"/>
          <w:highlight w:val="none"/>
        </w:rPr>
      </w:pPr>
      <w:r>
        <w:rPr>
          <w:rFonts w:hint="eastAsia" w:ascii="宋体" w:hAnsi="宋体" w:eastAsia="宋体" w:cs="宋体"/>
          <w:sz w:val="24"/>
          <w:highlight w:val="none"/>
        </w:rPr>
        <w:t>项目编号：</w:t>
      </w:r>
    </w:p>
    <w:p w14:paraId="40C38DF1">
      <w:pPr>
        <w:outlineLvl w:val="9"/>
        <w:rPr>
          <w:rFonts w:hint="eastAsia" w:ascii="宋体" w:hAnsi="宋体" w:eastAsia="宋体" w:cs="宋体"/>
          <w:sz w:val="24"/>
          <w:highlight w:val="none"/>
        </w:rPr>
      </w:pPr>
      <w:r>
        <w:rPr>
          <w:rFonts w:hint="eastAsia" w:ascii="宋体" w:hAnsi="宋体" w:eastAsia="宋体" w:cs="宋体"/>
          <w:sz w:val="24"/>
          <w:highlight w:val="none"/>
        </w:rPr>
        <w:t>项目名称：</w:t>
      </w:r>
    </w:p>
    <w:p w14:paraId="584B2D83">
      <w:pPr>
        <w:outlineLvl w:val="9"/>
        <w:rPr>
          <w:rFonts w:hint="eastAsia" w:ascii="宋体" w:hAnsi="宋体" w:eastAsia="宋体" w:cs="宋体"/>
          <w:szCs w:val="21"/>
          <w:highlight w:val="none"/>
        </w:rPr>
      </w:pPr>
    </w:p>
    <w:tbl>
      <w:tblPr>
        <w:tblStyle w:val="50"/>
        <w:tblW w:w="9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1781"/>
        <w:gridCol w:w="604"/>
        <w:gridCol w:w="1803"/>
        <w:gridCol w:w="1575"/>
        <w:gridCol w:w="1455"/>
        <w:gridCol w:w="1615"/>
      </w:tblGrid>
      <w:tr w14:paraId="2A4E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007" w:type="dxa"/>
            <w:noWrap w:val="0"/>
            <w:vAlign w:val="center"/>
          </w:tcPr>
          <w:p w14:paraId="41103CA2">
            <w:pPr>
              <w:jc w:val="center"/>
              <w:outlineLvl w:val="9"/>
              <w:rPr>
                <w:rFonts w:hint="eastAsia" w:ascii="宋体" w:hAnsi="宋体" w:eastAsia="宋体" w:cs="宋体"/>
                <w:sz w:val="24"/>
                <w:highlight w:val="none"/>
              </w:rPr>
            </w:pPr>
            <w:r>
              <w:rPr>
                <w:rFonts w:hint="eastAsia" w:ascii="宋体" w:hAnsi="宋体" w:eastAsia="宋体" w:cs="宋体"/>
                <w:sz w:val="24"/>
                <w:highlight w:val="none"/>
              </w:rPr>
              <w:t>序号</w:t>
            </w:r>
          </w:p>
        </w:tc>
        <w:tc>
          <w:tcPr>
            <w:tcW w:w="2385" w:type="dxa"/>
            <w:gridSpan w:val="2"/>
            <w:noWrap w:val="0"/>
            <w:vAlign w:val="center"/>
          </w:tcPr>
          <w:p w14:paraId="17FDA942">
            <w:pPr>
              <w:jc w:val="center"/>
              <w:outlineLvl w:val="9"/>
              <w:rPr>
                <w:rFonts w:hint="eastAsia" w:ascii="宋体" w:hAnsi="宋体" w:eastAsia="宋体" w:cs="宋体"/>
                <w:sz w:val="24"/>
                <w:highlight w:val="none"/>
              </w:rPr>
            </w:pPr>
            <w:r>
              <w:rPr>
                <w:rFonts w:hint="eastAsia" w:ascii="宋体" w:hAnsi="宋体" w:eastAsia="宋体" w:cs="宋体"/>
                <w:sz w:val="24"/>
                <w:highlight w:val="none"/>
              </w:rPr>
              <w:t>名称</w:t>
            </w:r>
          </w:p>
        </w:tc>
        <w:tc>
          <w:tcPr>
            <w:tcW w:w="1803" w:type="dxa"/>
            <w:noWrap w:val="0"/>
            <w:vAlign w:val="center"/>
          </w:tcPr>
          <w:p w14:paraId="07072241">
            <w:pPr>
              <w:jc w:val="center"/>
              <w:outlineLvl w:val="9"/>
              <w:rPr>
                <w:rFonts w:hint="eastAsia" w:ascii="宋体" w:hAnsi="宋体" w:eastAsia="宋体" w:cs="宋体"/>
                <w:sz w:val="24"/>
                <w:highlight w:val="none"/>
              </w:rPr>
            </w:pPr>
            <w:r>
              <w:rPr>
                <w:rFonts w:hint="eastAsia" w:ascii="宋体" w:hAnsi="宋体" w:eastAsia="宋体" w:cs="宋体"/>
                <w:sz w:val="24"/>
                <w:highlight w:val="none"/>
              </w:rPr>
              <w:t>报价（元）</w:t>
            </w:r>
          </w:p>
        </w:tc>
        <w:tc>
          <w:tcPr>
            <w:tcW w:w="1575" w:type="dxa"/>
            <w:noWrap w:val="0"/>
            <w:vAlign w:val="center"/>
          </w:tcPr>
          <w:p w14:paraId="30DE57A5">
            <w:pPr>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其中,</w:t>
            </w:r>
            <w:r>
              <w:rPr>
                <w:rFonts w:hint="eastAsia" w:ascii="宋体" w:hAnsi="宋体" w:eastAsia="宋体" w:cs="宋体"/>
                <w:b/>
                <w:sz w:val="24"/>
                <w:highlight w:val="none"/>
                <w:lang w:eastAsia="zh-CN"/>
              </w:rPr>
              <w:t>小、微型企业报价（元）</w:t>
            </w:r>
          </w:p>
        </w:tc>
        <w:tc>
          <w:tcPr>
            <w:tcW w:w="1455" w:type="dxa"/>
            <w:noWrap w:val="0"/>
          </w:tcPr>
          <w:p w14:paraId="7DFA6DBC">
            <w:pP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其中</w:t>
            </w:r>
            <w:r>
              <w:rPr>
                <w:rFonts w:hint="eastAsia" w:ascii="宋体" w:hAnsi="宋体" w:eastAsia="宋体" w:cs="宋体"/>
                <w:b/>
                <w:bCs/>
                <w:sz w:val="24"/>
                <w:szCs w:val="24"/>
                <w:highlight w:val="none"/>
                <w:lang w:eastAsia="zh-CN"/>
              </w:rPr>
              <w:t>残疾人福利单位报价（元）</w:t>
            </w:r>
          </w:p>
        </w:tc>
        <w:tc>
          <w:tcPr>
            <w:tcW w:w="1615" w:type="dxa"/>
            <w:noWrap w:val="0"/>
          </w:tcPr>
          <w:p w14:paraId="34A26F1B">
            <w:pP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其中</w:t>
            </w:r>
            <w:r>
              <w:rPr>
                <w:rFonts w:hint="eastAsia" w:ascii="宋体" w:hAnsi="宋体" w:eastAsia="宋体" w:cs="宋体"/>
                <w:b/>
                <w:bCs/>
                <w:sz w:val="24"/>
                <w:szCs w:val="24"/>
                <w:highlight w:val="none"/>
                <w:lang w:eastAsia="zh-CN"/>
              </w:rPr>
              <w:t>监狱企业报价（元）</w:t>
            </w:r>
          </w:p>
        </w:tc>
      </w:tr>
      <w:tr w14:paraId="7984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1007" w:type="dxa"/>
            <w:noWrap w:val="0"/>
          </w:tcPr>
          <w:p w14:paraId="63B9744C">
            <w:pPr>
              <w:jc w:val="center"/>
              <w:outlineLvl w:val="9"/>
              <w:rPr>
                <w:rFonts w:hint="eastAsia" w:ascii="宋体" w:hAnsi="宋体" w:eastAsia="宋体" w:cs="宋体"/>
                <w:szCs w:val="21"/>
                <w:highlight w:val="none"/>
                <w:lang w:eastAsia="zh-CN"/>
              </w:rPr>
            </w:pPr>
          </w:p>
        </w:tc>
        <w:tc>
          <w:tcPr>
            <w:tcW w:w="2385" w:type="dxa"/>
            <w:gridSpan w:val="2"/>
            <w:noWrap w:val="0"/>
          </w:tcPr>
          <w:p w14:paraId="2E93B44D">
            <w:pPr>
              <w:widowControl/>
              <w:jc w:val="center"/>
              <w:outlineLvl w:val="9"/>
              <w:rPr>
                <w:rFonts w:hint="eastAsia" w:ascii="宋体" w:hAnsi="宋体" w:eastAsia="宋体" w:cs="宋体"/>
                <w:szCs w:val="21"/>
                <w:highlight w:val="none"/>
                <w:lang w:eastAsia="zh-CN"/>
              </w:rPr>
            </w:pPr>
          </w:p>
        </w:tc>
        <w:tc>
          <w:tcPr>
            <w:tcW w:w="1803" w:type="dxa"/>
            <w:noWrap w:val="0"/>
          </w:tcPr>
          <w:p w14:paraId="7914EF63">
            <w:pPr>
              <w:jc w:val="center"/>
              <w:outlineLvl w:val="9"/>
              <w:rPr>
                <w:rFonts w:hint="eastAsia" w:ascii="宋体" w:hAnsi="宋体" w:eastAsia="宋体" w:cs="宋体"/>
                <w:szCs w:val="21"/>
                <w:highlight w:val="none"/>
                <w:lang w:eastAsia="zh-CN"/>
              </w:rPr>
            </w:pPr>
          </w:p>
        </w:tc>
        <w:tc>
          <w:tcPr>
            <w:tcW w:w="1575" w:type="dxa"/>
            <w:noWrap w:val="0"/>
          </w:tcPr>
          <w:p w14:paraId="4017E514">
            <w:pPr>
              <w:jc w:val="center"/>
              <w:outlineLvl w:val="9"/>
              <w:rPr>
                <w:rFonts w:hint="eastAsia" w:ascii="宋体" w:hAnsi="宋体" w:eastAsia="宋体" w:cs="宋体"/>
                <w:szCs w:val="21"/>
                <w:highlight w:val="none"/>
                <w:lang w:eastAsia="zh-CN"/>
              </w:rPr>
            </w:pPr>
          </w:p>
        </w:tc>
        <w:tc>
          <w:tcPr>
            <w:tcW w:w="1455" w:type="dxa"/>
            <w:noWrap w:val="0"/>
          </w:tcPr>
          <w:p w14:paraId="25BB7CD2">
            <w:pPr>
              <w:jc w:val="center"/>
              <w:outlineLvl w:val="9"/>
              <w:rPr>
                <w:rFonts w:hint="eastAsia" w:ascii="宋体" w:hAnsi="宋体" w:eastAsia="宋体" w:cs="宋体"/>
                <w:szCs w:val="21"/>
                <w:highlight w:val="none"/>
                <w:lang w:eastAsia="zh-CN"/>
              </w:rPr>
            </w:pPr>
          </w:p>
        </w:tc>
        <w:tc>
          <w:tcPr>
            <w:tcW w:w="1615" w:type="dxa"/>
            <w:noWrap w:val="0"/>
          </w:tcPr>
          <w:p w14:paraId="52896AA5">
            <w:pPr>
              <w:jc w:val="center"/>
              <w:outlineLvl w:val="9"/>
              <w:rPr>
                <w:rFonts w:hint="eastAsia" w:ascii="宋体" w:hAnsi="宋体" w:eastAsia="宋体" w:cs="宋体"/>
                <w:szCs w:val="21"/>
                <w:highlight w:val="none"/>
                <w:lang w:eastAsia="zh-CN"/>
              </w:rPr>
            </w:pPr>
          </w:p>
        </w:tc>
      </w:tr>
      <w:tr w14:paraId="0510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noWrap w:val="0"/>
            <w:vAlign w:val="bottom"/>
          </w:tcPr>
          <w:p w14:paraId="3B4562F9">
            <w:pPr>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磋商总价（人民币，大写）</w:t>
            </w:r>
          </w:p>
        </w:tc>
        <w:tc>
          <w:tcPr>
            <w:tcW w:w="2407" w:type="dxa"/>
            <w:gridSpan w:val="2"/>
            <w:noWrap w:val="0"/>
            <w:vAlign w:val="bottom"/>
          </w:tcPr>
          <w:p w14:paraId="78126DD9">
            <w:pPr>
              <w:jc w:val="center"/>
              <w:outlineLvl w:val="9"/>
              <w:rPr>
                <w:rFonts w:hint="eastAsia" w:ascii="宋体" w:hAnsi="宋体" w:eastAsia="宋体" w:cs="宋体"/>
                <w:sz w:val="24"/>
                <w:highlight w:val="none"/>
              </w:rP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元</w:t>
            </w:r>
          </w:p>
        </w:tc>
        <w:tc>
          <w:tcPr>
            <w:tcW w:w="1575" w:type="dxa"/>
            <w:noWrap w:val="0"/>
          </w:tcPr>
          <w:p w14:paraId="6C0A327A">
            <w:pPr>
              <w:jc w:val="center"/>
              <w:outlineLvl w:val="9"/>
              <w:rPr>
                <w:rFonts w:hint="eastAsia" w:ascii="宋体" w:hAnsi="宋体" w:eastAsia="宋体" w:cs="宋体"/>
                <w:szCs w:val="21"/>
                <w:highlight w:val="none"/>
              </w:rPr>
            </w:pPr>
          </w:p>
        </w:tc>
        <w:tc>
          <w:tcPr>
            <w:tcW w:w="1455" w:type="dxa"/>
            <w:noWrap w:val="0"/>
          </w:tcPr>
          <w:p w14:paraId="0577731D">
            <w:pPr>
              <w:jc w:val="center"/>
              <w:outlineLvl w:val="9"/>
              <w:rPr>
                <w:rFonts w:hint="eastAsia" w:ascii="宋体" w:hAnsi="宋体" w:eastAsia="宋体" w:cs="宋体"/>
                <w:szCs w:val="21"/>
                <w:highlight w:val="none"/>
              </w:rPr>
            </w:pPr>
          </w:p>
        </w:tc>
        <w:tc>
          <w:tcPr>
            <w:tcW w:w="1615" w:type="dxa"/>
            <w:noWrap w:val="0"/>
          </w:tcPr>
          <w:p w14:paraId="3F66F55F">
            <w:pPr>
              <w:jc w:val="center"/>
              <w:outlineLvl w:val="9"/>
              <w:rPr>
                <w:rFonts w:hint="eastAsia" w:ascii="宋体" w:hAnsi="宋体" w:eastAsia="宋体" w:cs="宋体"/>
                <w:szCs w:val="21"/>
                <w:highlight w:val="none"/>
              </w:rPr>
            </w:pPr>
          </w:p>
        </w:tc>
      </w:tr>
      <w:tr w14:paraId="7605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noWrap w:val="0"/>
            <w:vAlign w:val="bottom"/>
          </w:tcPr>
          <w:p w14:paraId="336617FF">
            <w:pPr>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供应商是否属于小微企业</w:t>
            </w:r>
          </w:p>
        </w:tc>
        <w:tc>
          <w:tcPr>
            <w:tcW w:w="2407" w:type="dxa"/>
            <w:gridSpan w:val="2"/>
            <w:noWrap w:val="0"/>
            <w:vAlign w:val="bottom"/>
          </w:tcPr>
          <w:p w14:paraId="003DBA6A">
            <w:pPr>
              <w:jc w:val="center"/>
              <w:outlineLvl w:val="9"/>
              <w:rPr>
                <w:rFonts w:hint="eastAsia" w:ascii="宋体" w:hAnsi="宋体" w:eastAsia="宋体" w:cs="宋体"/>
                <w:sz w:val="24"/>
                <w:highlight w:val="none"/>
              </w:rPr>
            </w:pPr>
            <w:r>
              <w:rPr>
                <w:rFonts w:hint="eastAsia" w:ascii="宋体" w:hAnsi="宋体" w:eastAsia="宋体" w:cs="宋体"/>
                <w:sz w:val="24"/>
                <w:highlight w:val="none"/>
              </w:rPr>
              <w:t>是        否</w:t>
            </w:r>
          </w:p>
        </w:tc>
        <w:tc>
          <w:tcPr>
            <w:tcW w:w="1575" w:type="dxa"/>
            <w:noWrap w:val="0"/>
          </w:tcPr>
          <w:p w14:paraId="1D245AE9">
            <w:pPr>
              <w:jc w:val="center"/>
              <w:outlineLvl w:val="9"/>
              <w:rPr>
                <w:rFonts w:hint="eastAsia" w:ascii="宋体" w:hAnsi="宋体" w:eastAsia="宋体" w:cs="宋体"/>
                <w:szCs w:val="21"/>
                <w:highlight w:val="none"/>
              </w:rPr>
            </w:pPr>
          </w:p>
        </w:tc>
        <w:tc>
          <w:tcPr>
            <w:tcW w:w="1455" w:type="dxa"/>
            <w:noWrap w:val="0"/>
          </w:tcPr>
          <w:p w14:paraId="25AADD8D">
            <w:pPr>
              <w:jc w:val="center"/>
              <w:outlineLvl w:val="9"/>
              <w:rPr>
                <w:rFonts w:hint="eastAsia" w:ascii="宋体" w:hAnsi="宋体" w:eastAsia="宋体" w:cs="宋体"/>
                <w:szCs w:val="21"/>
                <w:highlight w:val="none"/>
              </w:rPr>
            </w:pPr>
          </w:p>
        </w:tc>
        <w:tc>
          <w:tcPr>
            <w:tcW w:w="1615" w:type="dxa"/>
            <w:noWrap w:val="0"/>
          </w:tcPr>
          <w:p w14:paraId="132C0EA4">
            <w:pPr>
              <w:jc w:val="center"/>
              <w:outlineLvl w:val="9"/>
              <w:rPr>
                <w:rFonts w:hint="eastAsia" w:ascii="宋体" w:hAnsi="宋体" w:eastAsia="宋体" w:cs="宋体"/>
                <w:szCs w:val="21"/>
                <w:highlight w:val="none"/>
              </w:rPr>
            </w:pPr>
          </w:p>
        </w:tc>
      </w:tr>
      <w:tr w14:paraId="3E2CF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noWrap w:val="0"/>
            <w:vAlign w:val="bottom"/>
          </w:tcPr>
          <w:p w14:paraId="214688B7">
            <w:pPr>
              <w:pStyle w:val="243"/>
              <w:ind w:left="209" w:right="197"/>
              <w:jc w:val="center"/>
              <w:outlineLvl w:val="9"/>
              <w:rPr>
                <w:rFonts w:hint="eastAsia" w:ascii="宋体" w:hAnsi="宋体" w:eastAsia="宋体" w:cs="宋体"/>
                <w:highlight w:val="none"/>
                <w:lang w:eastAsia="zh-CN"/>
              </w:rPr>
            </w:pPr>
            <w:r>
              <w:rPr>
                <w:rFonts w:hint="eastAsia" w:ascii="宋体" w:hAnsi="宋体" w:eastAsia="宋体" w:cs="宋体"/>
                <w:sz w:val="24"/>
                <w:highlight w:val="none"/>
                <w:lang w:eastAsia="zh-CN"/>
              </w:rPr>
              <w:t>供应商是否属于残疾人福利性单位</w:t>
            </w:r>
          </w:p>
        </w:tc>
        <w:tc>
          <w:tcPr>
            <w:tcW w:w="2407" w:type="dxa"/>
            <w:gridSpan w:val="2"/>
            <w:noWrap w:val="0"/>
            <w:vAlign w:val="bottom"/>
          </w:tcPr>
          <w:p w14:paraId="3A7FC7D9">
            <w:pPr>
              <w:jc w:val="center"/>
              <w:outlineLvl w:val="9"/>
              <w:rPr>
                <w:rFonts w:hint="eastAsia" w:ascii="宋体" w:hAnsi="宋体" w:eastAsia="宋体" w:cs="宋体"/>
                <w:sz w:val="24"/>
                <w:highlight w:val="none"/>
              </w:rPr>
            </w:pPr>
            <w:r>
              <w:rPr>
                <w:rFonts w:hint="eastAsia" w:ascii="宋体" w:hAnsi="宋体" w:eastAsia="宋体" w:cs="宋体"/>
                <w:sz w:val="24"/>
                <w:highlight w:val="none"/>
              </w:rPr>
              <w:t>是        否</w:t>
            </w:r>
          </w:p>
        </w:tc>
        <w:tc>
          <w:tcPr>
            <w:tcW w:w="1575" w:type="dxa"/>
            <w:noWrap w:val="0"/>
          </w:tcPr>
          <w:p w14:paraId="3D1C0FE5">
            <w:pPr>
              <w:jc w:val="center"/>
              <w:outlineLvl w:val="9"/>
              <w:rPr>
                <w:rFonts w:hint="eastAsia" w:ascii="宋体" w:hAnsi="宋体" w:eastAsia="宋体" w:cs="宋体"/>
                <w:szCs w:val="21"/>
                <w:highlight w:val="none"/>
              </w:rPr>
            </w:pPr>
          </w:p>
        </w:tc>
        <w:tc>
          <w:tcPr>
            <w:tcW w:w="1455" w:type="dxa"/>
            <w:noWrap w:val="0"/>
          </w:tcPr>
          <w:p w14:paraId="0537B9C8">
            <w:pPr>
              <w:jc w:val="center"/>
              <w:outlineLvl w:val="9"/>
              <w:rPr>
                <w:rFonts w:hint="eastAsia" w:ascii="宋体" w:hAnsi="宋体" w:eastAsia="宋体" w:cs="宋体"/>
                <w:szCs w:val="21"/>
                <w:highlight w:val="none"/>
              </w:rPr>
            </w:pPr>
          </w:p>
        </w:tc>
        <w:tc>
          <w:tcPr>
            <w:tcW w:w="1615" w:type="dxa"/>
            <w:noWrap w:val="0"/>
          </w:tcPr>
          <w:p w14:paraId="05E6B7D3">
            <w:pPr>
              <w:jc w:val="center"/>
              <w:outlineLvl w:val="9"/>
              <w:rPr>
                <w:rFonts w:hint="eastAsia" w:ascii="宋体" w:hAnsi="宋体" w:eastAsia="宋体" w:cs="宋体"/>
                <w:szCs w:val="21"/>
                <w:highlight w:val="none"/>
              </w:rPr>
            </w:pPr>
          </w:p>
        </w:tc>
      </w:tr>
      <w:tr w14:paraId="2354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noWrap w:val="0"/>
            <w:vAlign w:val="bottom"/>
          </w:tcPr>
          <w:p w14:paraId="73D61185">
            <w:pPr>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供应商是否属于监狱企业</w:t>
            </w:r>
          </w:p>
        </w:tc>
        <w:tc>
          <w:tcPr>
            <w:tcW w:w="2407" w:type="dxa"/>
            <w:gridSpan w:val="2"/>
            <w:noWrap w:val="0"/>
            <w:vAlign w:val="bottom"/>
          </w:tcPr>
          <w:p w14:paraId="7EEA1B49">
            <w:pPr>
              <w:jc w:val="center"/>
              <w:outlineLvl w:val="9"/>
              <w:rPr>
                <w:rFonts w:hint="eastAsia" w:ascii="宋体" w:hAnsi="宋体" w:eastAsia="宋体" w:cs="宋体"/>
                <w:sz w:val="24"/>
                <w:highlight w:val="none"/>
              </w:rPr>
            </w:pPr>
            <w:r>
              <w:rPr>
                <w:rFonts w:hint="eastAsia" w:ascii="宋体" w:hAnsi="宋体" w:eastAsia="宋体" w:cs="宋体"/>
                <w:sz w:val="24"/>
                <w:highlight w:val="none"/>
              </w:rPr>
              <w:t>是        否</w:t>
            </w:r>
          </w:p>
        </w:tc>
        <w:tc>
          <w:tcPr>
            <w:tcW w:w="1575" w:type="dxa"/>
            <w:noWrap w:val="0"/>
          </w:tcPr>
          <w:p w14:paraId="4DC1EDE2">
            <w:pPr>
              <w:jc w:val="center"/>
              <w:outlineLvl w:val="9"/>
              <w:rPr>
                <w:rFonts w:hint="eastAsia" w:ascii="宋体" w:hAnsi="宋体" w:eastAsia="宋体" w:cs="宋体"/>
                <w:szCs w:val="21"/>
                <w:highlight w:val="none"/>
              </w:rPr>
            </w:pPr>
          </w:p>
        </w:tc>
        <w:tc>
          <w:tcPr>
            <w:tcW w:w="1455" w:type="dxa"/>
            <w:noWrap w:val="0"/>
          </w:tcPr>
          <w:p w14:paraId="1ADC2DDC">
            <w:pPr>
              <w:jc w:val="center"/>
              <w:outlineLvl w:val="9"/>
              <w:rPr>
                <w:rFonts w:hint="eastAsia" w:ascii="宋体" w:hAnsi="宋体" w:eastAsia="宋体" w:cs="宋体"/>
                <w:szCs w:val="21"/>
                <w:highlight w:val="none"/>
              </w:rPr>
            </w:pPr>
          </w:p>
        </w:tc>
        <w:tc>
          <w:tcPr>
            <w:tcW w:w="1615" w:type="dxa"/>
            <w:noWrap w:val="0"/>
          </w:tcPr>
          <w:p w14:paraId="07C97856">
            <w:pPr>
              <w:jc w:val="center"/>
              <w:outlineLvl w:val="9"/>
              <w:rPr>
                <w:rFonts w:hint="eastAsia" w:ascii="宋体" w:hAnsi="宋体" w:eastAsia="宋体" w:cs="宋体"/>
                <w:szCs w:val="21"/>
                <w:highlight w:val="none"/>
              </w:rPr>
            </w:pPr>
          </w:p>
        </w:tc>
      </w:tr>
    </w:tbl>
    <w:p w14:paraId="0D0C28B6">
      <w:pPr>
        <w:outlineLvl w:val="9"/>
        <w:rPr>
          <w:rFonts w:hint="eastAsia" w:ascii="宋体" w:hAnsi="宋体" w:eastAsia="宋体" w:cs="宋体"/>
          <w:szCs w:val="21"/>
          <w:highlight w:val="none"/>
        </w:rPr>
      </w:pPr>
    </w:p>
    <w:p w14:paraId="27967D2A">
      <w:pPr>
        <w:widowControl/>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（盖章）</w:t>
      </w:r>
      <w:r>
        <w:rPr>
          <w:rFonts w:hint="eastAsia" w:ascii="宋体" w:hAnsi="宋体" w:eastAsia="宋体" w:cs="宋体"/>
          <w:sz w:val="24"/>
          <w:highlight w:val="none"/>
          <w:lang w:eastAsia="zh-CN"/>
        </w:rPr>
        <w:t xml:space="preserve">          </w:t>
      </w:r>
    </w:p>
    <w:p w14:paraId="7E028FD2">
      <w:pPr>
        <w:ind w:right="420"/>
        <w:jc w:val="both"/>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授权代表签字：</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val="zh-CN" w:eastAsia="zh-CN"/>
        </w:rPr>
        <w:t xml:space="preserve">             </w:t>
      </w:r>
    </w:p>
    <w:p w14:paraId="07C839AA">
      <w:pPr>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日    期：    年    月   日</w:t>
      </w:r>
    </w:p>
    <w:p w14:paraId="0F8C3DDF">
      <w:pPr>
        <w:ind w:firstLine="442"/>
        <w:outlineLvl w:val="9"/>
        <w:rPr>
          <w:rFonts w:hint="eastAsia" w:ascii="宋体" w:hAnsi="宋体" w:eastAsia="宋体" w:cs="宋体"/>
          <w:b/>
          <w:bCs/>
          <w:sz w:val="24"/>
          <w:szCs w:val="21"/>
          <w:highlight w:val="none"/>
          <w:lang w:val="zh-CN" w:eastAsia="zh-CN"/>
        </w:rPr>
      </w:pPr>
      <w:r>
        <w:rPr>
          <w:rFonts w:hint="eastAsia" w:ascii="宋体" w:hAnsi="宋体" w:eastAsia="宋体" w:cs="宋体"/>
          <w:b/>
          <w:bCs/>
          <w:szCs w:val="21"/>
          <w:highlight w:val="none"/>
          <w:lang w:eastAsia="zh-CN"/>
        </w:rPr>
        <w:t>注：1</w:t>
      </w:r>
      <w:r>
        <w:rPr>
          <w:rFonts w:hint="eastAsia" w:ascii="宋体" w:hAnsi="宋体" w:eastAsia="宋体" w:cs="宋体"/>
          <w:b/>
          <w:bCs/>
          <w:sz w:val="24"/>
          <w:szCs w:val="21"/>
          <w:highlight w:val="none"/>
          <w:lang w:val="zh-CN" w:eastAsia="zh-CN"/>
        </w:rPr>
        <w:t>、未列在本表中的项目，采购人认为其费用已包含在本表其他项目报价之中。</w:t>
      </w:r>
    </w:p>
    <w:p w14:paraId="0ECA98F4">
      <w:pPr>
        <w:tabs>
          <w:tab w:val="left" w:pos="2665"/>
          <w:tab w:val="left" w:pos="4494"/>
        </w:tabs>
        <w:ind w:firstLine="828"/>
        <w:jc w:val="both"/>
        <w:outlineLvl w:val="9"/>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2、“投标人是否属于小微型企业” “投标人是否属于残疾人福利性单位” “投标人是否属于监狱企业”栏内填写“是”或“否”。如填写“是”，投标人需提供《中小企业声明函》、《残疾人福利性单位声明函》、《属于监狱企业的证明文件》，如未按要求提供、填写，或相关内容表述不清前后矛盾的，不享受价格扣除。</w:t>
      </w:r>
    </w:p>
    <w:p w14:paraId="4C791575">
      <w:pPr>
        <w:tabs>
          <w:tab w:val="left" w:pos="2665"/>
          <w:tab w:val="left" w:pos="4494"/>
        </w:tabs>
        <w:ind w:firstLine="828"/>
        <w:jc w:val="both"/>
        <w:outlineLvl w:val="9"/>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p>
    <w:p w14:paraId="7960151C">
      <w:pPr>
        <w:spacing w:before="154"/>
        <w:ind w:left="2552" w:right="2527"/>
        <w:jc w:val="center"/>
        <w:outlineLvl w:val="9"/>
        <w:rPr>
          <w:rFonts w:hint="eastAsia" w:ascii="宋体" w:hAnsi="宋体" w:eastAsia="宋体" w:cs="宋体"/>
          <w:b/>
          <w:bCs/>
          <w:sz w:val="24"/>
          <w:szCs w:val="48"/>
          <w:highlight w:val="none"/>
          <w:lang w:eastAsia="zh-CN"/>
        </w:rPr>
      </w:pPr>
      <w:r>
        <w:rPr>
          <w:rFonts w:hint="eastAsia" w:ascii="宋体" w:hAnsi="宋体" w:eastAsia="宋体" w:cs="宋体"/>
          <w:b/>
          <w:bCs/>
          <w:sz w:val="24"/>
          <w:szCs w:val="48"/>
          <w:highlight w:val="none"/>
          <w:lang w:eastAsia="zh-CN"/>
        </w:rPr>
        <w:t>（</w:t>
      </w:r>
      <w:r>
        <w:rPr>
          <w:rFonts w:hint="eastAsia" w:ascii="宋体" w:hAnsi="宋体" w:eastAsia="宋体" w:cs="宋体"/>
          <w:b/>
          <w:bCs/>
          <w:sz w:val="28"/>
          <w:szCs w:val="52"/>
          <w:highlight w:val="none"/>
          <w:lang w:eastAsia="zh-CN"/>
        </w:rPr>
        <w:t>二）分项报价表</w:t>
      </w:r>
    </w:p>
    <w:tbl>
      <w:tblPr>
        <w:tblStyle w:val="50"/>
        <w:tblW w:w="7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122"/>
        <w:gridCol w:w="1343"/>
        <w:gridCol w:w="3288"/>
      </w:tblGrid>
      <w:tr w14:paraId="09C1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73" w:type="dxa"/>
            <w:gridSpan w:val="3"/>
            <w:tcBorders>
              <w:top w:val="single" w:color="auto" w:sz="4" w:space="0"/>
              <w:left w:val="single" w:color="auto" w:sz="4" w:space="0"/>
              <w:bottom w:val="single" w:color="auto" w:sz="4" w:space="0"/>
              <w:right w:val="single" w:color="auto" w:sz="4" w:space="0"/>
            </w:tcBorders>
            <w:noWrap w:val="0"/>
            <w:vAlign w:val="center"/>
          </w:tcPr>
          <w:p w14:paraId="69967030">
            <w:pPr>
              <w:widowControl/>
              <w:spacing w:line="360" w:lineRule="auto"/>
              <w:outlineLvl w:val="9"/>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 </w:t>
            </w:r>
          </w:p>
        </w:tc>
        <w:tc>
          <w:tcPr>
            <w:tcW w:w="3288" w:type="dxa"/>
            <w:tcBorders>
              <w:top w:val="single" w:color="auto" w:sz="4" w:space="0"/>
              <w:left w:val="single" w:color="auto" w:sz="4" w:space="0"/>
              <w:bottom w:val="single" w:color="auto" w:sz="4" w:space="0"/>
              <w:right w:val="single" w:color="auto" w:sz="4" w:space="0"/>
            </w:tcBorders>
            <w:noWrap w:val="0"/>
            <w:vAlign w:val="center"/>
          </w:tcPr>
          <w:p w14:paraId="27114AA9">
            <w:pPr>
              <w:widowControl/>
              <w:spacing w:line="360" w:lineRule="auto"/>
              <w:outlineLvl w:val="9"/>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项目编号：</w:t>
            </w:r>
          </w:p>
        </w:tc>
      </w:tr>
      <w:tr w14:paraId="7178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008" w:type="dxa"/>
            <w:tcBorders>
              <w:top w:val="single" w:color="auto" w:sz="4" w:space="0"/>
              <w:left w:val="single" w:color="auto" w:sz="4" w:space="0"/>
              <w:bottom w:val="single" w:color="auto" w:sz="4" w:space="0"/>
              <w:right w:val="single" w:color="auto" w:sz="4" w:space="0"/>
            </w:tcBorders>
            <w:noWrap w:val="0"/>
            <w:vAlign w:val="center"/>
          </w:tcPr>
          <w:p w14:paraId="5F94ECB8">
            <w:pPr>
              <w:widowControl/>
              <w:jc w:val="center"/>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 </w:t>
            </w:r>
          </w:p>
        </w:tc>
        <w:tc>
          <w:tcPr>
            <w:tcW w:w="2122" w:type="dxa"/>
            <w:tcBorders>
              <w:top w:val="single" w:color="auto" w:sz="4" w:space="0"/>
              <w:left w:val="single" w:color="auto" w:sz="4" w:space="0"/>
              <w:right w:val="single" w:color="auto" w:sz="4" w:space="0"/>
            </w:tcBorders>
            <w:noWrap w:val="0"/>
            <w:vAlign w:val="center"/>
          </w:tcPr>
          <w:p w14:paraId="2DC66A02">
            <w:pPr>
              <w:widowControl/>
              <w:jc w:val="center"/>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名称</w:t>
            </w:r>
          </w:p>
        </w:tc>
        <w:tc>
          <w:tcPr>
            <w:tcW w:w="1343" w:type="dxa"/>
            <w:tcBorders>
              <w:top w:val="single" w:color="auto" w:sz="4" w:space="0"/>
              <w:left w:val="single" w:color="auto" w:sz="4" w:space="0"/>
              <w:right w:val="single" w:color="auto" w:sz="4" w:space="0"/>
            </w:tcBorders>
            <w:noWrap w:val="0"/>
            <w:vAlign w:val="center"/>
          </w:tcPr>
          <w:p w14:paraId="79896769">
            <w:pPr>
              <w:widowControl/>
              <w:jc w:val="center"/>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服务内容</w:t>
            </w:r>
          </w:p>
        </w:tc>
        <w:tc>
          <w:tcPr>
            <w:tcW w:w="3288" w:type="dxa"/>
            <w:tcBorders>
              <w:top w:val="single" w:color="auto" w:sz="4" w:space="0"/>
              <w:left w:val="single" w:color="auto" w:sz="4" w:space="0"/>
              <w:bottom w:val="single" w:color="auto" w:sz="4" w:space="0"/>
              <w:right w:val="single" w:color="auto" w:sz="4" w:space="0"/>
            </w:tcBorders>
            <w:noWrap w:val="0"/>
            <w:vAlign w:val="center"/>
          </w:tcPr>
          <w:p w14:paraId="7A02D2C0">
            <w:pPr>
              <w:widowControl/>
              <w:jc w:val="center"/>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报</w:t>
            </w:r>
            <w:r>
              <w:rPr>
                <w:rFonts w:hint="eastAsia" w:ascii="宋体" w:hAnsi="宋体" w:eastAsia="宋体" w:cs="宋体"/>
                <w:sz w:val="24"/>
                <w:szCs w:val="24"/>
                <w:highlight w:val="none"/>
                <w:lang w:val="zh-CN"/>
              </w:rPr>
              <w:t>价（元）</w:t>
            </w:r>
          </w:p>
        </w:tc>
      </w:tr>
      <w:tr w14:paraId="5EA4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08" w:type="dxa"/>
            <w:tcBorders>
              <w:top w:val="single" w:color="auto" w:sz="4" w:space="0"/>
              <w:left w:val="single" w:color="auto" w:sz="4" w:space="0"/>
              <w:bottom w:val="single" w:color="auto" w:sz="4" w:space="0"/>
              <w:right w:val="single" w:color="auto" w:sz="4" w:space="0"/>
            </w:tcBorders>
            <w:noWrap w:val="0"/>
            <w:vAlign w:val="center"/>
          </w:tcPr>
          <w:p w14:paraId="64A9FCF2">
            <w:pPr>
              <w:widowControl/>
              <w:jc w:val="center"/>
              <w:outlineLvl w:val="9"/>
              <w:rPr>
                <w:rFonts w:hint="eastAsia" w:ascii="宋体" w:hAnsi="宋体" w:eastAsia="宋体" w:cs="宋体"/>
                <w:sz w:val="24"/>
                <w:szCs w:val="24"/>
                <w:highlight w:val="none"/>
                <w:lang w:eastAsia="zh-CN"/>
              </w:rPr>
            </w:pPr>
          </w:p>
        </w:tc>
        <w:tc>
          <w:tcPr>
            <w:tcW w:w="2122" w:type="dxa"/>
            <w:tcBorders>
              <w:left w:val="single" w:color="auto" w:sz="4" w:space="0"/>
              <w:right w:val="single" w:color="auto" w:sz="4" w:space="0"/>
            </w:tcBorders>
            <w:noWrap w:val="0"/>
          </w:tcPr>
          <w:p w14:paraId="59B0907D">
            <w:pPr>
              <w:widowControl/>
              <w:outlineLvl w:val="9"/>
              <w:rPr>
                <w:rFonts w:hint="eastAsia" w:ascii="宋体" w:hAnsi="宋体" w:eastAsia="宋体" w:cs="宋体"/>
                <w:sz w:val="24"/>
                <w:szCs w:val="24"/>
                <w:highlight w:val="none"/>
                <w:lang w:eastAsia="zh-CN"/>
              </w:rPr>
            </w:pPr>
          </w:p>
        </w:tc>
        <w:tc>
          <w:tcPr>
            <w:tcW w:w="1343" w:type="dxa"/>
            <w:tcBorders>
              <w:left w:val="single" w:color="auto" w:sz="4" w:space="0"/>
              <w:right w:val="single" w:color="auto" w:sz="4" w:space="0"/>
            </w:tcBorders>
            <w:noWrap w:val="0"/>
            <w:vAlign w:val="center"/>
          </w:tcPr>
          <w:p w14:paraId="7975D738">
            <w:pPr>
              <w:widowControl/>
              <w:jc w:val="center"/>
              <w:outlineLvl w:val="9"/>
              <w:rPr>
                <w:rFonts w:hint="eastAsia" w:ascii="宋体" w:hAnsi="宋体" w:eastAsia="宋体" w:cs="宋体"/>
                <w:sz w:val="24"/>
                <w:szCs w:val="24"/>
                <w:highlight w:val="none"/>
                <w:lang w:eastAsia="zh-CN"/>
              </w:rPr>
            </w:pPr>
          </w:p>
        </w:tc>
        <w:tc>
          <w:tcPr>
            <w:tcW w:w="3288" w:type="dxa"/>
            <w:tcBorders>
              <w:top w:val="single" w:color="auto" w:sz="4" w:space="0"/>
              <w:left w:val="single" w:color="auto" w:sz="4" w:space="0"/>
              <w:bottom w:val="single" w:color="auto" w:sz="4" w:space="0"/>
              <w:right w:val="single" w:color="auto" w:sz="4" w:space="0"/>
            </w:tcBorders>
            <w:noWrap w:val="0"/>
          </w:tcPr>
          <w:p w14:paraId="46887D69">
            <w:pPr>
              <w:widowControl/>
              <w:outlineLvl w:val="9"/>
              <w:rPr>
                <w:rFonts w:hint="eastAsia" w:ascii="宋体" w:hAnsi="宋体" w:eastAsia="宋体" w:cs="宋体"/>
                <w:sz w:val="24"/>
                <w:szCs w:val="24"/>
                <w:highlight w:val="none"/>
                <w:lang w:val="zh-CN"/>
              </w:rPr>
            </w:pPr>
          </w:p>
        </w:tc>
      </w:tr>
      <w:tr w14:paraId="7818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6" w:hRule="atLeast"/>
          <w:jc w:val="center"/>
        </w:trPr>
        <w:tc>
          <w:tcPr>
            <w:tcW w:w="1008" w:type="dxa"/>
            <w:tcBorders>
              <w:top w:val="single" w:color="auto" w:sz="4" w:space="0"/>
              <w:left w:val="single" w:color="auto" w:sz="4" w:space="0"/>
              <w:bottom w:val="single" w:color="auto" w:sz="4" w:space="0"/>
              <w:right w:val="single" w:color="auto" w:sz="4" w:space="0"/>
            </w:tcBorders>
            <w:noWrap w:val="0"/>
            <w:vAlign w:val="center"/>
          </w:tcPr>
          <w:p w14:paraId="4BEDD91F">
            <w:pPr>
              <w:widowControl/>
              <w:jc w:val="center"/>
              <w:outlineLvl w:val="9"/>
              <w:rPr>
                <w:rFonts w:hint="eastAsia" w:ascii="宋体" w:hAnsi="宋体" w:eastAsia="宋体" w:cs="宋体"/>
                <w:sz w:val="24"/>
                <w:szCs w:val="24"/>
                <w:highlight w:val="none"/>
                <w:lang w:eastAsia="zh-CN"/>
              </w:rPr>
            </w:pPr>
          </w:p>
        </w:tc>
        <w:tc>
          <w:tcPr>
            <w:tcW w:w="2122" w:type="dxa"/>
            <w:tcBorders>
              <w:left w:val="single" w:color="auto" w:sz="4" w:space="0"/>
              <w:right w:val="single" w:color="auto" w:sz="4" w:space="0"/>
            </w:tcBorders>
            <w:noWrap w:val="0"/>
          </w:tcPr>
          <w:p w14:paraId="2F9226EE">
            <w:pPr>
              <w:widowControl/>
              <w:outlineLvl w:val="9"/>
              <w:rPr>
                <w:rFonts w:hint="eastAsia" w:ascii="宋体" w:hAnsi="宋体" w:eastAsia="宋体" w:cs="宋体"/>
                <w:sz w:val="24"/>
                <w:szCs w:val="24"/>
                <w:highlight w:val="none"/>
                <w:lang w:val="zh-CN"/>
              </w:rPr>
            </w:pPr>
          </w:p>
        </w:tc>
        <w:tc>
          <w:tcPr>
            <w:tcW w:w="1343" w:type="dxa"/>
            <w:tcBorders>
              <w:left w:val="single" w:color="auto" w:sz="4" w:space="0"/>
              <w:right w:val="single" w:color="auto" w:sz="4" w:space="0"/>
            </w:tcBorders>
            <w:noWrap w:val="0"/>
            <w:vAlign w:val="center"/>
          </w:tcPr>
          <w:p w14:paraId="3D15118D">
            <w:pPr>
              <w:widowControl/>
              <w:jc w:val="center"/>
              <w:outlineLvl w:val="9"/>
              <w:rPr>
                <w:rFonts w:hint="eastAsia" w:ascii="宋体" w:hAnsi="宋体" w:eastAsia="宋体" w:cs="宋体"/>
                <w:sz w:val="24"/>
                <w:szCs w:val="24"/>
                <w:highlight w:val="none"/>
                <w:lang w:eastAsia="zh-CN"/>
              </w:rPr>
            </w:pPr>
          </w:p>
        </w:tc>
        <w:tc>
          <w:tcPr>
            <w:tcW w:w="3288" w:type="dxa"/>
            <w:tcBorders>
              <w:top w:val="single" w:color="auto" w:sz="4" w:space="0"/>
              <w:left w:val="single" w:color="auto" w:sz="4" w:space="0"/>
              <w:bottom w:val="single" w:color="auto" w:sz="4" w:space="0"/>
              <w:right w:val="single" w:color="auto" w:sz="4" w:space="0"/>
            </w:tcBorders>
            <w:noWrap w:val="0"/>
          </w:tcPr>
          <w:p w14:paraId="7DCD0D25">
            <w:pPr>
              <w:widowControl/>
              <w:ind w:firstLine="1200"/>
              <w:outlineLvl w:val="9"/>
              <w:rPr>
                <w:rFonts w:hint="eastAsia" w:ascii="宋体" w:hAnsi="宋体" w:eastAsia="宋体" w:cs="宋体"/>
                <w:sz w:val="24"/>
                <w:szCs w:val="24"/>
                <w:highlight w:val="none"/>
                <w:lang w:val="en-US" w:eastAsia="zh-CN"/>
              </w:rPr>
            </w:pPr>
          </w:p>
        </w:tc>
      </w:tr>
      <w:tr w14:paraId="43C61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3130" w:type="dxa"/>
            <w:gridSpan w:val="2"/>
            <w:tcBorders>
              <w:top w:val="single" w:color="auto" w:sz="4" w:space="0"/>
              <w:left w:val="single" w:color="auto" w:sz="4" w:space="0"/>
              <w:bottom w:val="single" w:color="auto" w:sz="4" w:space="0"/>
              <w:right w:val="single" w:color="auto" w:sz="4" w:space="0"/>
            </w:tcBorders>
            <w:noWrap w:val="0"/>
          </w:tcPr>
          <w:p w14:paraId="1D8DC7E0">
            <w:pPr>
              <w:widowControl/>
              <w:jc w:val="righ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总价小计（</w:t>
            </w:r>
            <w:r>
              <w:rPr>
                <w:rFonts w:hint="eastAsia" w:ascii="宋体" w:hAnsi="宋体" w:eastAsia="宋体" w:cs="宋体"/>
                <w:sz w:val="24"/>
                <w:szCs w:val="24"/>
                <w:highlight w:val="none"/>
                <w:lang w:eastAsia="zh-CN"/>
              </w:rPr>
              <w:t>元）</w:t>
            </w:r>
            <w:r>
              <w:rPr>
                <w:rFonts w:hint="eastAsia" w:ascii="宋体" w:hAnsi="宋体" w:eastAsia="宋体" w:cs="宋体"/>
                <w:sz w:val="24"/>
                <w:szCs w:val="24"/>
                <w:highlight w:val="none"/>
                <w:lang w:val="zh-CN"/>
              </w:rPr>
              <w:t>：</w:t>
            </w:r>
          </w:p>
        </w:tc>
        <w:tc>
          <w:tcPr>
            <w:tcW w:w="4631" w:type="dxa"/>
            <w:gridSpan w:val="2"/>
            <w:tcBorders>
              <w:left w:val="single" w:color="auto" w:sz="4" w:space="0"/>
              <w:right w:val="single" w:color="auto" w:sz="4" w:space="0"/>
            </w:tcBorders>
            <w:noWrap w:val="0"/>
          </w:tcPr>
          <w:p w14:paraId="74158113">
            <w:pPr>
              <w:widowControl/>
              <w:outlineLvl w:val="9"/>
              <w:rPr>
                <w:rFonts w:hint="eastAsia" w:ascii="宋体" w:hAnsi="宋体" w:eastAsia="宋体" w:cs="宋体"/>
                <w:sz w:val="24"/>
                <w:szCs w:val="24"/>
                <w:highlight w:val="none"/>
                <w:lang w:eastAsia="zh-CN"/>
              </w:rPr>
            </w:pPr>
          </w:p>
        </w:tc>
      </w:tr>
    </w:tbl>
    <w:p w14:paraId="372BE12F">
      <w:pPr>
        <w:spacing w:line="360" w:lineRule="auto"/>
        <w:outlineLvl w:val="9"/>
        <w:rPr>
          <w:rFonts w:hint="eastAsia" w:ascii="宋体" w:hAnsi="宋体" w:eastAsia="宋体" w:cs="宋体"/>
          <w:szCs w:val="21"/>
          <w:highlight w:val="none"/>
          <w:lang w:val="zh-CN" w:eastAsia="zh-CN"/>
        </w:rPr>
      </w:pPr>
    </w:p>
    <w:p w14:paraId="659D841B">
      <w:pPr>
        <w:spacing w:line="360" w:lineRule="auto"/>
        <w:ind w:firstLine="420"/>
        <w:outlineLvl w:val="9"/>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注：1、响应报价应包括但不限于完成该项目所有的费用及投标</w:t>
      </w:r>
      <w:r>
        <w:rPr>
          <w:rFonts w:hint="eastAsia" w:ascii="宋体" w:hAnsi="宋体" w:eastAsia="宋体" w:cs="宋体"/>
          <w:sz w:val="21"/>
          <w:szCs w:val="20"/>
          <w:highlight w:val="none"/>
          <w:lang w:eastAsia="zh-CN"/>
        </w:rPr>
        <w:t>供应商</w:t>
      </w:r>
      <w:r>
        <w:rPr>
          <w:rFonts w:hint="eastAsia" w:ascii="宋体" w:hAnsi="宋体" w:eastAsia="宋体" w:cs="宋体"/>
          <w:sz w:val="21"/>
          <w:szCs w:val="20"/>
          <w:highlight w:val="none"/>
          <w:lang w:val="zh-CN" w:eastAsia="zh-CN"/>
        </w:rPr>
        <w:t>认为需要的其他相关费用等；每一单项均应计算并填写分项的单价和合价及总价。投标单位未填单价、合价的项目，在实施后，采购人将不予支付，并视为该项费用已包括在其它有价款的单价或总价内。</w:t>
      </w:r>
    </w:p>
    <w:p w14:paraId="1519C14F">
      <w:pPr>
        <w:spacing w:line="360" w:lineRule="auto"/>
        <w:ind w:firstLine="420"/>
        <w:outlineLvl w:val="9"/>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2、投标供应商的任何错漏、优惠、竞争性报价不得作为减轻责任、减少服务、增加收费、降低质量的理由</w:t>
      </w:r>
    </w:p>
    <w:p w14:paraId="7DE3E409">
      <w:pPr>
        <w:spacing w:line="360" w:lineRule="auto"/>
        <w:ind w:firstLine="420"/>
        <w:outlineLvl w:val="9"/>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3、投标供应商在报价时应充分考虑政策性调整、市场风险等因素，相关费用计入投标报价。中标后发生的政策变化或市场风险所引起的费用变化一律不再调整。</w:t>
      </w:r>
    </w:p>
    <w:p w14:paraId="7FF82F08">
      <w:pPr>
        <w:spacing w:line="360" w:lineRule="auto"/>
        <w:ind w:firstLine="420"/>
        <w:outlineLvl w:val="9"/>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4、经磋商后，如果低于供应商在响应文件首次报价的，分项报价同比例调整。</w:t>
      </w:r>
    </w:p>
    <w:p w14:paraId="666BC534">
      <w:pPr>
        <w:widowControl/>
        <w:ind w:firstLine="440"/>
        <w:outlineLvl w:val="9"/>
        <w:rPr>
          <w:rFonts w:hint="eastAsia" w:ascii="宋体" w:hAnsi="宋体" w:eastAsia="宋体" w:cs="宋体"/>
          <w:szCs w:val="21"/>
          <w:highlight w:val="none"/>
          <w:lang w:val="zh-CN" w:eastAsia="zh-CN"/>
        </w:rPr>
      </w:pPr>
      <w:bookmarkStart w:id="67" w:name="_Toc31097"/>
      <w:r>
        <w:rPr>
          <w:rFonts w:hint="eastAsia" w:ascii="宋体" w:hAnsi="宋体" w:eastAsia="宋体" w:cs="宋体"/>
          <w:szCs w:val="21"/>
          <w:highlight w:val="none"/>
          <w:lang w:val="zh-CN" w:eastAsia="zh-CN"/>
        </w:rPr>
        <w:t>供应商名称:</w:t>
      </w:r>
      <w:r>
        <w:rPr>
          <w:rFonts w:hint="eastAsia" w:ascii="宋体" w:hAnsi="宋体" w:eastAsia="宋体" w:cs="宋体"/>
          <w:szCs w:val="21"/>
          <w:highlight w:val="none"/>
          <w:u w:val="single"/>
          <w:lang w:val="zh-CN" w:eastAsia="zh-CN"/>
        </w:rPr>
        <w:t xml:space="preserve">                   </w:t>
      </w:r>
      <w:r>
        <w:rPr>
          <w:rFonts w:hint="eastAsia" w:ascii="宋体" w:hAnsi="宋体" w:eastAsia="宋体" w:cs="宋体"/>
          <w:szCs w:val="21"/>
          <w:highlight w:val="none"/>
          <w:lang w:val="zh-CN" w:eastAsia="zh-CN"/>
        </w:rPr>
        <w:t>（盖章）</w:t>
      </w:r>
      <w:r>
        <w:rPr>
          <w:rFonts w:hint="eastAsia" w:ascii="宋体" w:hAnsi="宋体" w:eastAsia="宋体" w:cs="宋体"/>
          <w:szCs w:val="21"/>
          <w:highlight w:val="none"/>
          <w:lang w:eastAsia="zh-CN"/>
        </w:rPr>
        <w:t xml:space="preserve">          </w:t>
      </w:r>
    </w:p>
    <w:p w14:paraId="591DE8D7">
      <w:pPr>
        <w:ind w:right="420" w:firstLine="440"/>
        <w:jc w:val="both"/>
        <w:outlineLvl w:val="9"/>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授权代表签字：</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lang w:val="zh-CN" w:eastAsia="zh-CN"/>
        </w:rPr>
        <w:t xml:space="preserve">             </w:t>
      </w:r>
    </w:p>
    <w:p w14:paraId="0DB64877">
      <w:pPr>
        <w:ind w:firstLine="440"/>
        <w:outlineLvl w:val="9"/>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日    期：    年    月   日</w:t>
      </w:r>
    </w:p>
    <w:p w14:paraId="4FA05381">
      <w:pPr>
        <w:outlineLvl w:val="1"/>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bookmarkStart w:id="68" w:name="_Toc3641"/>
      <w:r>
        <w:rPr>
          <w:rFonts w:hint="eastAsia" w:ascii="宋体" w:hAnsi="宋体" w:eastAsia="宋体" w:cs="宋体"/>
          <w:b/>
          <w:sz w:val="24"/>
          <w:szCs w:val="24"/>
          <w:highlight w:val="none"/>
          <w:lang w:eastAsia="zh-CN"/>
        </w:rPr>
        <w:t>四、资格证明文件</w:t>
      </w:r>
      <w:bookmarkEnd w:id="67"/>
      <w:bookmarkEnd w:id="68"/>
    </w:p>
    <w:p w14:paraId="21B47294">
      <w:pPr>
        <w:pStyle w:val="213"/>
        <w:ind w:firstLine="422"/>
        <w:outlineLvl w:val="9"/>
        <w:rPr>
          <w:rFonts w:hint="eastAsia" w:ascii="宋体" w:hAnsi="宋体" w:eastAsia="宋体" w:cs="宋体"/>
          <w:sz w:val="24"/>
          <w:szCs w:val="24"/>
          <w:highlight w:val="none"/>
          <w:lang w:val="zh-CN" w:eastAsia="zh-CN" w:bidi="ar-SA"/>
        </w:rPr>
      </w:pPr>
    </w:p>
    <w:p w14:paraId="75E4C740">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（1）具有独立承担民事责任的能力（提供法人或者其他组织的营业执照，自然人的身份证）；</w:t>
      </w:r>
    </w:p>
    <w:p w14:paraId="51EA45E3">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（2）具有良好的商业信誉和健全的财务会计制度；</w:t>
      </w:r>
    </w:p>
    <w:p w14:paraId="3F12A91E">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（3）具有履行合同所必需的设备和专业技术能力（根据项目需求提供履行合同所必需的设备和专业技术能力的证明材料）； </w:t>
      </w:r>
    </w:p>
    <w:p w14:paraId="0C83105A">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（4）有依法缴纳税收和社会保障资金的良好记录；</w:t>
      </w:r>
    </w:p>
    <w:p w14:paraId="03A7F798">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（5）参加政府采购活动前三年内，在经营活动中没有重大违法记录（提供参加本次政府采购活动前3年内在经营活动中没有重大违法记录的书面声明）（格式见后附件）；</w:t>
      </w:r>
    </w:p>
    <w:p w14:paraId="225D14F8">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（6）法律、行政法规规定的其他条件。</w:t>
      </w:r>
    </w:p>
    <w:p w14:paraId="35121B4E">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（7）、南京市政府采购供应商信用记录表暨信用承诺书（法定代表人签字并加盖公章）</w:t>
      </w:r>
    </w:p>
    <w:p w14:paraId="5EBE0B55">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（8）、供应商资格承诺函</w:t>
      </w:r>
    </w:p>
    <w:p w14:paraId="046A72AE">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9）、供应商未被“信用中国”网站(www.creditchina.gov.cn)、“中国政府采购网”（www.ccgp.gov.cn）列入失信被执行人、重大税收违法案件当事人名单、政府采购严重失信行为记录名单中（提供网站对应截图加盖公章）。</w:t>
      </w:r>
    </w:p>
    <w:p w14:paraId="08665636">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(10)、供应商须具有水利工程质量检测(检测范围须包含岩土工程、混凝土工程、金属结构、机械电气和量测5个类别)乙级及以上资质;（提供相关资质证书证明材料加盖投标供应商公章）</w:t>
      </w:r>
    </w:p>
    <w:p w14:paraId="293EDAF3">
      <w:pPr>
        <w:spacing w:line="360" w:lineRule="auto"/>
        <w:ind w:firstLine="420"/>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(11)、供应商拟派项目负责人须具有水利工程质量检测员资格证书，并具有水利类高级及以上技术职称。（提供相关证书证明材料加盖投标供应商公章）</w:t>
      </w:r>
    </w:p>
    <w:p w14:paraId="2274989F">
      <w:pPr>
        <w:spacing w:line="360" w:lineRule="auto"/>
        <w:ind w:firstLine="480"/>
        <w:outlineLvl w:val="9"/>
        <w:rPr>
          <w:rFonts w:hint="eastAsia" w:ascii="宋体" w:hAnsi="宋体" w:eastAsia="宋体" w:cs="宋体"/>
          <w:sz w:val="24"/>
          <w:szCs w:val="24"/>
          <w:highlight w:val="none"/>
          <w:lang w:eastAsia="zh-CN"/>
        </w:rPr>
      </w:pPr>
    </w:p>
    <w:p w14:paraId="75DC0C51">
      <w:pPr>
        <w:pStyle w:val="4"/>
        <w:ind w:firstLine="0"/>
        <w:outlineLvl w:val="1"/>
        <w:rPr>
          <w:rFonts w:hint="eastAsia" w:ascii="宋体" w:hAnsi="宋体" w:eastAsia="宋体" w:cs="宋体"/>
          <w:b/>
          <w:sz w:val="24"/>
          <w:szCs w:val="24"/>
          <w:highlight w:val="none"/>
          <w:lang w:eastAsia="zh-CN"/>
        </w:rPr>
      </w:pPr>
      <w:bookmarkStart w:id="69" w:name="_Toc29774"/>
      <w:r>
        <w:rPr>
          <w:rFonts w:hint="eastAsia" w:ascii="宋体" w:hAnsi="宋体" w:eastAsia="宋体" w:cs="宋体"/>
          <w:b/>
          <w:sz w:val="24"/>
          <w:szCs w:val="24"/>
          <w:highlight w:val="none"/>
          <w:lang w:eastAsia="zh-CN"/>
        </w:rPr>
        <w:br w:type="page" w:clear="all"/>
      </w:r>
      <w:bookmarkStart w:id="70" w:name="_Toc26213"/>
      <w:r>
        <w:rPr>
          <w:rFonts w:hint="eastAsia" w:ascii="宋体" w:hAnsi="宋体" w:eastAsia="宋体" w:cs="宋体"/>
          <w:b/>
          <w:sz w:val="24"/>
          <w:szCs w:val="24"/>
          <w:highlight w:val="none"/>
          <w:lang w:eastAsia="zh-CN"/>
        </w:rPr>
        <w:t>五、商务条款偏离表格式</w:t>
      </w:r>
      <w:bookmarkEnd w:id="69"/>
      <w:bookmarkEnd w:id="70"/>
    </w:p>
    <w:p w14:paraId="36C57293">
      <w:pPr>
        <w:widowControl/>
        <w:jc w:val="center"/>
        <w:outlineLvl w:val="9"/>
        <w:rPr>
          <w:rFonts w:hint="eastAsia" w:ascii="宋体" w:hAnsi="宋体" w:eastAsia="宋体" w:cs="宋体"/>
          <w:b/>
          <w:sz w:val="28"/>
          <w:szCs w:val="24"/>
          <w:highlight w:val="none"/>
          <w:lang w:val="zh-CN" w:eastAsia="zh-CN"/>
        </w:rPr>
      </w:pPr>
      <w:bookmarkStart w:id="71" w:name="_Hlt460313894"/>
      <w:bookmarkEnd w:id="71"/>
      <w:bookmarkStart w:id="72" w:name="_Toc354594115"/>
      <w:r>
        <w:rPr>
          <w:rFonts w:hint="eastAsia" w:ascii="宋体" w:hAnsi="宋体" w:eastAsia="宋体" w:cs="宋体"/>
          <w:b/>
          <w:sz w:val="28"/>
          <w:szCs w:val="24"/>
          <w:highlight w:val="none"/>
          <w:lang w:val="zh-CN" w:eastAsia="zh-CN"/>
        </w:rPr>
        <w:t>商务条款偏离表</w:t>
      </w:r>
    </w:p>
    <w:p w14:paraId="31600910">
      <w:pPr>
        <w:ind w:firstLine="240"/>
        <w:outlineLvl w:val="9"/>
        <w:rPr>
          <w:rFonts w:hint="eastAsia" w:ascii="宋体" w:hAnsi="宋体" w:eastAsia="宋体" w:cs="宋体"/>
          <w:sz w:val="24"/>
          <w:highlight w:val="none"/>
          <w:lang w:eastAsia="zh-CN"/>
        </w:rPr>
      </w:pPr>
      <w:r>
        <w:rPr>
          <w:rFonts w:hint="eastAsia" w:ascii="宋体" w:hAnsi="宋体" w:eastAsia="宋体" w:cs="宋体"/>
          <w:sz w:val="24"/>
          <w:szCs w:val="24"/>
          <w:highlight w:val="none"/>
          <w:lang w:eastAsia="zh-CN"/>
        </w:rPr>
        <w:t>项目编号：</w:t>
      </w:r>
    </w:p>
    <w:p w14:paraId="1B7C3B86">
      <w:pPr>
        <w:ind w:firstLine="240"/>
        <w:outlineLvl w:val="9"/>
        <w:rPr>
          <w:rFonts w:hint="eastAsia" w:ascii="宋体" w:hAnsi="宋体" w:eastAsia="宋体" w:cs="宋体"/>
          <w:sz w:val="24"/>
          <w:highlight w:val="none"/>
        </w:rPr>
      </w:pPr>
      <w:r>
        <w:rPr>
          <w:rFonts w:hint="eastAsia" w:ascii="宋体" w:hAnsi="宋体" w:eastAsia="宋体" w:cs="宋体"/>
          <w:sz w:val="24"/>
          <w:szCs w:val="24"/>
          <w:highlight w:val="none"/>
        </w:rPr>
        <w:t>项目名称：</w:t>
      </w:r>
    </w:p>
    <w:tbl>
      <w:tblPr>
        <w:tblStyle w:val="50"/>
        <w:tblW w:w="9240" w:type="dxa"/>
        <w:jc w:val="center"/>
        <w:tblLayout w:type="fixed"/>
        <w:tblCellMar>
          <w:top w:w="0" w:type="dxa"/>
          <w:left w:w="108" w:type="dxa"/>
          <w:bottom w:w="0" w:type="dxa"/>
          <w:right w:w="108" w:type="dxa"/>
        </w:tblCellMar>
      </w:tblPr>
      <w:tblGrid>
        <w:gridCol w:w="1155"/>
        <w:gridCol w:w="2100"/>
        <w:gridCol w:w="2100"/>
        <w:gridCol w:w="2205"/>
        <w:gridCol w:w="1680"/>
      </w:tblGrid>
      <w:tr w14:paraId="3BE9B80D">
        <w:tblPrEx>
          <w:tblCellMar>
            <w:top w:w="0" w:type="dxa"/>
            <w:left w:w="108" w:type="dxa"/>
            <w:bottom w:w="0" w:type="dxa"/>
            <w:right w:w="108" w:type="dxa"/>
          </w:tblCellMar>
        </w:tblPrEx>
        <w:trPr>
          <w:jc w:val="center"/>
        </w:trPr>
        <w:tc>
          <w:tcPr>
            <w:tcW w:w="1155" w:type="dxa"/>
            <w:tcBorders>
              <w:top w:val="single" w:color="auto" w:sz="6" w:space="0"/>
              <w:left w:val="single" w:color="auto" w:sz="6" w:space="0"/>
              <w:bottom w:val="single" w:color="auto" w:sz="6" w:space="0"/>
              <w:right w:val="single" w:color="auto" w:sz="6" w:space="0"/>
            </w:tcBorders>
            <w:noWrap w:val="0"/>
            <w:vAlign w:val="center"/>
          </w:tcPr>
          <w:p w14:paraId="7046F46E">
            <w:pPr>
              <w:jc w:val="center"/>
              <w:outlineLvl w:val="9"/>
              <w:rPr>
                <w:rFonts w:hint="eastAsia" w:ascii="宋体" w:hAnsi="宋体" w:eastAsia="宋体" w:cs="宋体"/>
                <w:b/>
                <w:sz w:val="24"/>
                <w:highlight w:val="none"/>
                <w:lang w:val="zh-CN"/>
              </w:rPr>
            </w:pPr>
            <w:r>
              <w:rPr>
                <w:rFonts w:hint="eastAsia" w:ascii="宋体" w:hAnsi="宋体" w:eastAsia="宋体" w:cs="宋体"/>
                <w:b/>
                <w:sz w:val="24"/>
                <w:highlight w:val="none"/>
                <w:lang w:val="zh-CN"/>
              </w:rPr>
              <w:t>序号</w:t>
            </w:r>
          </w:p>
        </w:tc>
        <w:tc>
          <w:tcPr>
            <w:tcW w:w="2100" w:type="dxa"/>
            <w:tcBorders>
              <w:top w:val="single" w:color="auto" w:sz="6" w:space="0"/>
              <w:left w:val="single" w:color="auto" w:sz="6" w:space="0"/>
              <w:bottom w:val="single" w:color="auto" w:sz="6" w:space="0"/>
              <w:right w:val="single" w:color="auto" w:sz="6" w:space="0"/>
            </w:tcBorders>
            <w:noWrap w:val="0"/>
            <w:vAlign w:val="center"/>
          </w:tcPr>
          <w:p w14:paraId="0589189A">
            <w:pPr>
              <w:jc w:val="center"/>
              <w:outlineLvl w:val="9"/>
              <w:rPr>
                <w:rFonts w:hint="eastAsia" w:ascii="宋体" w:hAnsi="宋体" w:eastAsia="宋体" w:cs="宋体"/>
                <w:b/>
                <w:sz w:val="24"/>
                <w:highlight w:val="none"/>
                <w:lang w:val="zh-CN"/>
              </w:rPr>
            </w:pPr>
            <w:r>
              <w:rPr>
                <w:rFonts w:hint="eastAsia" w:ascii="宋体" w:hAnsi="宋体" w:eastAsia="宋体" w:cs="宋体"/>
                <w:b/>
                <w:sz w:val="24"/>
                <w:highlight w:val="none"/>
                <w:lang w:val="zh-CN"/>
              </w:rPr>
              <w:t>磋商文件条目号</w:t>
            </w:r>
          </w:p>
        </w:tc>
        <w:tc>
          <w:tcPr>
            <w:tcW w:w="2100" w:type="dxa"/>
            <w:tcBorders>
              <w:top w:val="single" w:color="auto" w:sz="6" w:space="0"/>
              <w:left w:val="single" w:color="auto" w:sz="6" w:space="0"/>
              <w:bottom w:val="single" w:color="auto" w:sz="6" w:space="0"/>
              <w:right w:val="single" w:color="auto" w:sz="6" w:space="0"/>
            </w:tcBorders>
            <w:noWrap w:val="0"/>
            <w:vAlign w:val="center"/>
          </w:tcPr>
          <w:p w14:paraId="6362F4BF">
            <w:pPr>
              <w:jc w:val="center"/>
              <w:outlineLvl w:val="9"/>
              <w:rPr>
                <w:rFonts w:hint="eastAsia" w:ascii="宋体" w:hAnsi="宋体" w:eastAsia="宋体" w:cs="宋体"/>
                <w:b/>
                <w:sz w:val="24"/>
                <w:highlight w:val="none"/>
                <w:lang w:val="zh-CN" w:eastAsia="zh-CN"/>
              </w:rPr>
            </w:pPr>
            <w:r>
              <w:rPr>
                <w:rFonts w:hint="eastAsia" w:ascii="宋体" w:hAnsi="宋体" w:eastAsia="宋体" w:cs="宋体"/>
                <w:b/>
                <w:sz w:val="24"/>
                <w:highlight w:val="none"/>
                <w:lang w:val="zh-CN" w:eastAsia="zh-CN"/>
              </w:rPr>
              <w:t>采购文件要求的商务条款</w:t>
            </w:r>
          </w:p>
        </w:tc>
        <w:tc>
          <w:tcPr>
            <w:tcW w:w="2205" w:type="dxa"/>
            <w:tcBorders>
              <w:top w:val="single" w:color="auto" w:sz="6" w:space="0"/>
              <w:left w:val="single" w:color="auto" w:sz="6" w:space="0"/>
              <w:bottom w:val="single" w:color="auto" w:sz="6" w:space="0"/>
              <w:right w:val="single" w:color="auto" w:sz="6" w:space="0"/>
            </w:tcBorders>
            <w:noWrap w:val="0"/>
            <w:vAlign w:val="center"/>
          </w:tcPr>
          <w:p w14:paraId="440D603E">
            <w:pPr>
              <w:jc w:val="center"/>
              <w:outlineLvl w:val="9"/>
              <w:rPr>
                <w:rFonts w:hint="eastAsia" w:ascii="宋体" w:hAnsi="宋体" w:eastAsia="宋体" w:cs="宋体"/>
                <w:b/>
                <w:sz w:val="24"/>
                <w:highlight w:val="none"/>
                <w:lang w:val="zh-CN"/>
              </w:rPr>
            </w:pPr>
            <w:r>
              <w:rPr>
                <w:rFonts w:hint="eastAsia" w:ascii="宋体" w:hAnsi="宋体" w:eastAsia="宋体" w:cs="宋体"/>
                <w:b/>
                <w:sz w:val="24"/>
                <w:highlight w:val="none"/>
                <w:lang w:val="zh-CN"/>
              </w:rPr>
              <w:t>供应商响应</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2559AE0E">
            <w:pPr>
              <w:jc w:val="center"/>
              <w:outlineLvl w:val="9"/>
              <w:rPr>
                <w:rFonts w:hint="eastAsia" w:ascii="宋体" w:hAnsi="宋体" w:eastAsia="宋体" w:cs="宋体"/>
                <w:b/>
                <w:sz w:val="24"/>
                <w:highlight w:val="none"/>
                <w:lang w:val="zh-CN"/>
              </w:rPr>
            </w:pPr>
            <w:r>
              <w:rPr>
                <w:rFonts w:hint="eastAsia" w:ascii="宋体" w:hAnsi="宋体" w:eastAsia="宋体" w:cs="宋体"/>
                <w:b/>
                <w:sz w:val="24"/>
                <w:highlight w:val="none"/>
                <w:lang w:val="zh-CN"/>
              </w:rPr>
              <w:t>偏离</w:t>
            </w:r>
          </w:p>
        </w:tc>
      </w:tr>
      <w:tr w14:paraId="444F0612">
        <w:tblPrEx>
          <w:tblCellMar>
            <w:top w:w="0" w:type="dxa"/>
            <w:left w:w="108" w:type="dxa"/>
            <w:bottom w:w="0" w:type="dxa"/>
            <w:right w:w="108" w:type="dxa"/>
          </w:tblCellMar>
        </w:tblPrEx>
        <w:trPr>
          <w:trHeight w:val="102" w:hRule="atLeast"/>
          <w:jc w:val="center"/>
        </w:trPr>
        <w:tc>
          <w:tcPr>
            <w:tcW w:w="1155" w:type="dxa"/>
            <w:tcBorders>
              <w:top w:val="single" w:color="auto" w:sz="6" w:space="0"/>
              <w:left w:val="single" w:color="auto" w:sz="6" w:space="0"/>
              <w:bottom w:val="single" w:color="auto" w:sz="6" w:space="0"/>
              <w:right w:val="single" w:color="auto" w:sz="6" w:space="0"/>
            </w:tcBorders>
            <w:noWrap w:val="0"/>
          </w:tcPr>
          <w:p w14:paraId="33AE5F55">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164515AF">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54F40D39">
            <w:pPr>
              <w:jc w:val="center"/>
              <w:outlineLvl w:val="9"/>
              <w:rPr>
                <w:rFonts w:hint="eastAsia" w:ascii="宋体" w:hAnsi="宋体" w:eastAsia="宋体" w:cs="宋体"/>
                <w:b/>
                <w:bCs/>
                <w:sz w:val="24"/>
                <w:highlight w:val="none"/>
                <w:lang w:val="zh-CN"/>
              </w:rPr>
            </w:pPr>
          </w:p>
        </w:tc>
        <w:tc>
          <w:tcPr>
            <w:tcW w:w="2205" w:type="dxa"/>
            <w:tcBorders>
              <w:top w:val="single" w:color="auto" w:sz="6" w:space="0"/>
              <w:left w:val="single" w:color="auto" w:sz="6" w:space="0"/>
              <w:bottom w:val="single" w:color="auto" w:sz="6" w:space="0"/>
              <w:right w:val="single" w:color="auto" w:sz="6" w:space="0"/>
            </w:tcBorders>
            <w:noWrap w:val="0"/>
          </w:tcPr>
          <w:p w14:paraId="6D23F09B">
            <w:pPr>
              <w:jc w:val="center"/>
              <w:outlineLvl w:val="9"/>
              <w:rPr>
                <w:rFonts w:hint="eastAsia" w:ascii="宋体" w:hAnsi="宋体" w:eastAsia="宋体" w:cs="宋体"/>
                <w:b/>
                <w:bCs/>
                <w:sz w:val="24"/>
                <w:highlight w:val="none"/>
                <w:lang w:val="zh-CN"/>
              </w:rPr>
            </w:pPr>
          </w:p>
        </w:tc>
        <w:tc>
          <w:tcPr>
            <w:tcW w:w="1680" w:type="dxa"/>
            <w:tcBorders>
              <w:top w:val="single" w:color="auto" w:sz="6" w:space="0"/>
              <w:left w:val="single" w:color="auto" w:sz="6" w:space="0"/>
              <w:bottom w:val="single" w:color="auto" w:sz="6" w:space="0"/>
              <w:right w:val="single" w:color="auto" w:sz="6" w:space="0"/>
            </w:tcBorders>
            <w:noWrap w:val="0"/>
          </w:tcPr>
          <w:p w14:paraId="392C9D34">
            <w:pPr>
              <w:jc w:val="center"/>
              <w:outlineLvl w:val="9"/>
              <w:rPr>
                <w:rFonts w:hint="eastAsia" w:ascii="宋体" w:hAnsi="宋体" w:eastAsia="宋体" w:cs="宋体"/>
                <w:b/>
                <w:bCs/>
                <w:sz w:val="24"/>
                <w:highlight w:val="none"/>
                <w:lang w:val="zh-CN"/>
              </w:rPr>
            </w:pPr>
          </w:p>
        </w:tc>
      </w:tr>
      <w:tr w14:paraId="214DD1F8">
        <w:tblPrEx>
          <w:tblCellMar>
            <w:top w:w="0" w:type="dxa"/>
            <w:left w:w="108" w:type="dxa"/>
            <w:bottom w:w="0" w:type="dxa"/>
            <w:right w:w="108" w:type="dxa"/>
          </w:tblCellMar>
        </w:tblPrEx>
        <w:trPr>
          <w:trHeight w:val="271" w:hRule="atLeast"/>
          <w:jc w:val="center"/>
        </w:trPr>
        <w:tc>
          <w:tcPr>
            <w:tcW w:w="1155" w:type="dxa"/>
            <w:tcBorders>
              <w:top w:val="single" w:color="auto" w:sz="6" w:space="0"/>
              <w:left w:val="single" w:color="auto" w:sz="6" w:space="0"/>
              <w:bottom w:val="single" w:color="auto" w:sz="6" w:space="0"/>
              <w:right w:val="single" w:color="auto" w:sz="6" w:space="0"/>
            </w:tcBorders>
            <w:noWrap w:val="0"/>
          </w:tcPr>
          <w:p w14:paraId="262B4D33">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1A384BF4">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32DB6325">
            <w:pPr>
              <w:jc w:val="center"/>
              <w:outlineLvl w:val="9"/>
              <w:rPr>
                <w:rFonts w:hint="eastAsia" w:ascii="宋体" w:hAnsi="宋体" w:eastAsia="宋体" w:cs="宋体"/>
                <w:b/>
                <w:bCs/>
                <w:sz w:val="24"/>
                <w:highlight w:val="none"/>
                <w:lang w:val="zh-CN"/>
              </w:rPr>
            </w:pPr>
          </w:p>
        </w:tc>
        <w:tc>
          <w:tcPr>
            <w:tcW w:w="2205" w:type="dxa"/>
            <w:tcBorders>
              <w:top w:val="single" w:color="auto" w:sz="6" w:space="0"/>
              <w:left w:val="single" w:color="auto" w:sz="6" w:space="0"/>
              <w:bottom w:val="single" w:color="auto" w:sz="6" w:space="0"/>
              <w:right w:val="single" w:color="auto" w:sz="6" w:space="0"/>
            </w:tcBorders>
            <w:noWrap w:val="0"/>
          </w:tcPr>
          <w:p w14:paraId="1C75EC27">
            <w:pPr>
              <w:jc w:val="center"/>
              <w:outlineLvl w:val="9"/>
              <w:rPr>
                <w:rFonts w:hint="eastAsia" w:ascii="宋体" w:hAnsi="宋体" w:eastAsia="宋体" w:cs="宋体"/>
                <w:b/>
                <w:bCs/>
                <w:sz w:val="24"/>
                <w:highlight w:val="none"/>
                <w:lang w:val="zh-CN"/>
              </w:rPr>
            </w:pPr>
          </w:p>
        </w:tc>
        <w:tc>
          <w:tcPr>
            <w:tcW w:w="1680" w:type="dxa"/>
            <w:tcBorders>
              <w:top w:val="single" w:color="auto" w:sz="6" w:space="0"/>
              <w:left w:val="single" w:color="auto" w:sz="6" w:space="0"/>
              <w:bottom w:val="single" w:color="auto" w:sz="6" w:space="0"/>
              <w:right w:val="single" w:color="auto" w:sz="6" w:space="0"/>
            </w:tcBorders>
            <w:noWrap w:val="0"/>
          </w:tcPr>
          <w:p w14:paraId="23529305">
            <w:pPr>
              <w:jc w:val="center"/>
              <w:outlineLvl w:val="9"/>
              <w:rPr>
                <w:rFonts w:hint="eastAsia" w:ascii="宋体" w:hAnsi="宋体" w:eastAsia="宋体" w:cs="宋体"/>
                <w:b/>
                <w:bCs/>
                <w:sz w:val="24"/>
                <w:highlight w:val="none"/>
                <w:lang w:val="zh-CN"/>
              </w:rPr>
            </w:pPr>
          </w:p>
        </w:tc>
      </w:tr>
      <w:tr w14:paraId="6A218E78">
        <w:tblPrEx>
          <w:tblCellMar>
            <w:top w:w="0" w:type="dxa"/>
            <w:left w:w="108" w:type="dxa"/>
            <w:bottom w:w="0" w:type="dxa"/>
            <w:right w:w="108" w:type="dxa"/>
          </w:tblCellMar>
        </w:tblPrEx>
        <w:trPr>
          <w:trHeight w:val="247" w:hRule="atLeast"/>
          <w:jc w:val="center"/>
        </w:trPr>
        <w:tc>
          <w:tcPr>
            <w:tcW w:w="1155" w:type="dxa"/>
            <w:tcBorders>
              <w:top w:val="single" w:color="auto" w:sz="6" w:space="0"/>
              <w:left w:val="single" w:color="auto" w:sz="6" w:space="0"/>
              <w:bottom w:val="single" w:color="auto" w:sz="6" w:space="0"/>
              <w:right w:val="single" w:color="auto" w:sz="6" w:space="0"/>
            </w:tcBorders>
            <w:noWrap w:val="0"/>
          </w:tcPr>
          <w:p w14:paraId="647C1FBD">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1197805F">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2319D5D2">
            <w:pPr>
              <w:jc w:val="center"/>
              <w:outlineLvl w:val="9"/>
              <w:rPr>
                <w:rFonts w:hint="eastAsia" w:ascii="宋体" w:hAnsi="宋体" w:eastAsia="宋体" w:cs="宋体"/>
                <w:b/>
                <w:bCs/>
                <w:sz w:val="24"/>
                <w:highlight w:val="none"/>
                <w:lang w:val="zh-CN"/>
              </w:rPr>
            </w:pPr>
          </w:p>
        </w:tc>
        <w:tc>
          <w:tcPr>
            <w:tcW w:w="2205" w:type="dxa"/>
            <w:tcBorders>
              <w:top w:val="single" w:color="auto" w:sz="6" w:space="0"/>
              <w:left w:val="single" w:color="auto" w:sz="6" w:space="0"/>
              <w:bottom w:val="single" w:color="auto" w:sz="6" w:space="0"/>
              <w:right w:val="single" w:color="auto" w:sz="6" w:space="0"/>
            </w:tcBorders>
            <w:noWrap w:val="0"/>
          </w:tcPr>
          <w:p w14:paraId="325A51F5">
            <w:pPr>
              <w:jc w:val="center"/>
              <w:outlineLvl w:val="9"/>
              <w:rPr>
                <w:rFonts w:hint="eastAsia" w:ascii="宋体" w:hAnsi="宋体" w:eastAsia="宋体" w:cs="宋体"/>
                <w:b/>
                <w:bCs/>
                <w:sz w:val="24"/>
                <w:highlight w:val="none"/>
                <w:lang w:val="zh-CN"/>
              </w:rPr>
            </w:pPr>
          </w:p>
        </w:tc>
        <w:tc>
          <w:tcPr>
            <w:tcW w:w="1680" w:type="dxa"/>
            <w:tcBorders>
              <w:top w:val="single" w:color="auto" w:sz="6" w:space="0"/>
              <w:left w:val="single" w:color="auto" w:sz="6" w:space="0"/>
              <w:bottom w:val="single" w:color="auto" w:sz="6" w:space="0"/>
              <w:right w:val="single" w:color="auto" w:sz="6" w:space="0"/>
            </w:tcBorders>
            <w:noWrap w:val="0"/>
          </w:tcPr>
          <w:p w14:paraId="36A312F1">
            <w:pPr>
              <w:jc w:val="center"/>
              <w:outlineLvl w:val="9"/>
              <w:rPr>
                <w:rFonts w:hint="eastAsia" w:ascii="宋体" w:hAnsi="宋体" w:eastAsia="宋体" w:cs="宋体"/>
                <w:b/>
                <w:bCs/>
                <w:sz w:val="24"/>
                <w:highlight w:val="none"/>
                <w:lang w:val="zh-CN"/>
              </w:rPr>
            </w:pPr>
          </w:p>
        </w:tc>
      </w:tr>
    </w:tbl>
    <w:p w14:paraId="22E6BD34">
      <w:pPr>
        <w:widowControl/>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（盖章）</w:t>
      </w:r>
      <w:r>
        <w:rPr>
          <w:rFonts w:hint="eastAsia" w:ascii="宋体" w:hAnsi="宋体" w:eastAsia="宋体" w:cs="宋体"/>
          <w:sz w:val="24"/>
          <w:highlight w:val="none"/>
          <w:lang w:eastAsia="zh-CN"/>
        </w:rPr>
        <w:t xml:space="preserve">          </w:t>
      </w:r>
    </w:p>
    <w:p w14:paraId="261017D6">
      <w:pPr>
        <w:ind w:right="420"/>
        <w:jc w:val="both"/>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授权代表签字：</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val="zh-CN" w:eastAsia="zh-CN"/>
        </w:rPr>
        <w:t xml:space="preserve">             </w:t>
      </w:r>
    </w:p>
    <w:p w14:paraId="75839A2F">
      <w:pPr>
        <w:outlineLvl w:val="9"/>
        <w:rPr>
          <w:rFonts w:hint="eastAsia" w:ascii="宋体" w:hAnsi="宋体" w:eastAsia="宋体" w:cs="宋体"/>
          <w:sz w:val="24"/>
          <w:highlight w:val="none"/>
          <w:lang w:val="zh-CN"/>
        </w:rPr>
      </w:pPr>
      <w:r>
        <w:rPr>
          <w:rFonts w:hint="eastAsia" w:ascii="宋体" w:hAnsi="宋体" w:eastAsia="宋体" w:cs="宋体"/>
          <w:sz w:val="24"/>
          <w:highlight w:val="none"/>
          <w:lang w:val="zh-CN"/>
        </w:rPr>
        <w:t>日    期：    年    月   日</w:t>
      </w:r>
    </w:p>
    <w:p w14:paraId="131949EE">
      <w:pPr>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eastAsia="zh-CN"/>
        </w:rPr>
        <w:t>注：</w:t>
      </w:r>
      <w:r>
        <w:rPr>
          <w:rFonts w:hint="eastAsia" w:ascii="宋体" w:hAnsi="宋体" w:eastAsia="宋体" w:cs="宋体"/>
          <w:sz w:val="24"/>
          <w:highlight w:val="none"/>
          <w:lang w:val="zh-CN" w:eastAsia="zh-CN"/>
        </w:rPr>
        <w:t>1.按照商务要求详细填列。</w:t>
      </w:r>
    </w:p>
    <w:p w14:paraId="08CFC67C">
      <w:pPr>
        <w:numPr>
          <w:ilvl w:val="0"/>
          <w:numId w:val="5"/>
        </w:numPr>
        <w:ind w:firstLine="420"/>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行数不够，可自行添加。</w:t>
      </w:r>
    </w:p>
    <w:p w14:paraId="071B84B8">
      <w:pPr>
        <w:ind w:firstLine="480"/>
        <w:outlineLvl w:val="9"/>
        <w:rPr>
          <w:rFonts w:hint="eastAsia" w:ascii="宋体" w:hAnsi="宋体" w:eastAsia="宋体" w:cs="宋体"/>
          <w:b/>
          <w:szCs w:val="21"/>
          <w:highlight w:val="none"/>
          <w:lang w:eastAsia="zh-CN"/>
        </w:rPr>
      </w:pPr>
      <w:r>
        <w:rPr>
          <w:rFonts w:hint="eastAsia" w:ascii="宋体" w:hAnsi="宋体" w:eastAsia="宋体" w:cs="宋体"/>
          <w:sz w:val="24"/>
          <w:highlight w:val="none"/>
          <w:lang w:val="zh-CN" w:eastAsia="zh-CN"/>
        </w:rPr>
        <w:t>3.</w:t>
      </w:r>
      <w:r>
        <w:rPr>
          <w:rFonts w:hint="eastAsia" w:ascii="宋体" w:hAnsi="宋体" w:eastAsia="宋体" w:cs="宋体"/>
          <w:b/>
          <w:bCs/>
          <w:sz w:val="24"/>
          <w:highlight w:val="none"/>
          <w:lang w:val="zh-CN" w:eastAsia="zh-CN"/>
        </w:rPr>
        <w:t>请如实填写偏离表，如果虚假响应，将被追究其法律责任。</w:t>
      </w:r>
      <w:bookmarkStart w:id="73" w:name="_Toc16854696"/>
    </w:p>
    <w:p w14:paraId="2FEB40E4">
      <w:pPr>
        <w:outlineLvl w:val="9"/>
        <w:rPr>
          <w:rFonts w:hint="eastAsia" w:ascii="宋体" w:hAnsi="宋体" w:eastAsia="宋体" w:cs="宋体"/>
          <w:b/>
          <w:szCs w:val="21"/>
          <w:highlight w:val="none"/>
          <w:lang w:eastAsia="zh-CN"/>
        </w:rPr>
      </w:pPr>
    </w:p>
    <w:p w14:paraId="377230A2">
      <w:pPr>
        <w:pStyle w:val="49"/>
        <w:ind w:left="440"/>
        <w:outlineLvl w:val="9"/>
        <w:rPr>
          <w:rFonts w:hint="eastAsia" w:ascii="宋体" w:hAnsi="宋体" w:eastAsia="宋体" w:cs="宋体"/>
          <w:b/>
          <w:szCs w:val="21"/>
          <w:highlight w:val="none"/>
          <w:lang w:eastAsia="zh-CN"/>
        </w:rPr>
      </w:pPr>
    </w:p>
    <w:p w14:paraId="3518C16B">
      <w:pPr>
        <w:outlineLvl w:val="9"/>
        <w:rPr>
          <w:rFonts w:hint="eastAsia" w:ascii="宋体" w:hAnsi="宋体" w:eastAsia="宋体" w:cs="宋体"/>
          <w:highlight w:val="none"/>
          <w:lang w:eastAsia="zh-CN"/>
        </w:rPr>
      </w:pPr>
    </w:p>
    <w:p w14:paraId="4AABC39C">
      <w:pPr>
        <w:outlineLvl w:val="1"/>
        <w:rPr>
          <w:rFonts w:hint="eastAsia" w:ascii="宋体" w:hAnsi="宋体" w:eastAsia="宋体" w:cs="宋体"/>
          <w:b/>
          <w:sz w:val="24"/>
          <w:highlight w:val="none"/>
          <w:lang w:eastAsia="zh-CN"/>
        </w:rPr>
      </w:pPr>
      <w:bookmarkStart w:id="74" w:name="_Toc4580"/>
      <w:bookmarkStart w:id="75" w:name="_Toc4686"/>
      <w:r>
        <w:rPr>
          <w:rFonts w:hint="eastAsia" w:ascii="宋体" w:hAnsi="宋体" w:eastAsia="宋体" w:cs="宋体"/>
          <w:b/>
          <w:sz w:val="24"/>
          <w:highlight w:val="none"/>
          <w:lang w:eastAsia="zh-CN"/>
        </w:rPr>
        <w:t>六、技术规格偏离表</w:t>
      </w:r>
      <w:bookmarkEnd w:id="72"/>
      <w:bookmarkEnd w:id="73"/>
      <w:bookmarkEnd w:id="74"/>
      <w:r>
        <w:rPr>
          <w:rFonts w:hint="eastAsia" w:ascii="宋体" w:hAnsi="宋体" w:eastAsia="宋体" w:cs="宋体"/>
          <w:b/>
          <w:sz w:val="24"/>
          <w:highlight w:val="none"/>
          <w:lang w:eastAsia="zh-CN"/>
        </w:rPr>
        <w:t>格式</w:t>
      </w:r>
      <w:bookmarkEnd w:id="75"/>
    </w:p>
    <w:p w14:paraId="51A639A2">
      <w:pPr>
        <w:widowControl/>
        <w:jc w:val="center"/>
        <w:outlineLvl w:val="9"/>
        <w:rPr>
          <w:rFonts w:hint="eastAsia" w:ascii="宋体" w:hAnsi="宋体" w:eastAsia="宋体" w:cs="宋体"/>
          <w:b/>
          <w:sz w:val="28"/>
          <w:szCs w:val="24"/>
          <w:highlight w:val="none"/>
          <w:lang w:val="zh-CN" w:eastAsia="zh-CN"/>
        </w:rPr>
      </w:pPr>
      <w:r>
        <w:rPr>
          <w:rFonts w:hint="eastAsia" w:ascii="宋体" w:hAnsi="宋体" w:eastAsia="宋体" w:cs="宋体"/>
          <w:b/>
          <w:sz w:val="28"/>
          <w:szCs w:val="24"/>
          <w:highlight w:val="none"/>
          <w:lang w:val="zh-CN" w:eastAsia="zh-CN"/>
        </w:rPr>
        <w:t>技术条款偏离表</w:t>
      </w:r>
    </w:p>
    <w:p w14:paraId="72684399">
      <w:pPr>
        <w:ind w:firstLine="24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47EEA459">
      <w:pPr>
        <w:ind w:firstLine="240"/>
        <w:outlineLvl w:val="9"/>
        <w:rPr>
          <w:rFonts w:hint="eastAsia" w:ascii="宋体" w:hAnsi="宋体" w:eastAsia="宋体" w:cs="宋体"/>
          <w:sz w:val="24"/>
          <w:highlight w:val="none"/>
        </w:rPr>
      </w:pPr>
      <w:r>
        <w:rPr>
          <w:rFonts w:hint="eastAsia" w:ascii="宋体" w:hAnsi="宋体" w:eastAsia="宋体" w:cs="宋体"/>
          <w:sz w:val="24"/>
          <w:szCs w:val="24"/>
          <w:highlight w:val="none"/>
        </w:rPr>
        <w:t>项目名称：</w:t>
      </w:r>
    </w:p>
    <w:tbl>
      <w:tblPr>
        <w:tblStyle w:val="50"/>
        <w:tblW w:w="9240" w:type="dxa"/>
        <w:jc w:val="center"/>
        <w:tblLayout w:type="fixed"/>
        <w:tblCellMar>
          <w:top w:w="0" w:type="dxa"/>
          <w:left w:w="108" w:type="dxa"/>
          <w:bottom w:w="0" w:type="dxa"/>
          <w:right w:w="108" w:type="dxa"/>
        </w:tblCellMar>
      </w:tblPr>
      <w:tblGrid>
        <w:gridCol w:w="1155"/>
        <w:gridCol w:w="2100"/>
        <w:gridCol w:w="2100"/>
        <w:gridCol w:w="2205"/>
        <w:gridCol w:w="1680"/>
      </w:tblGrid>
      <w:tr w14:paraId="47DE17DC">
        <w:tblPrEx>
          <w:tblCellMar>
            <w:top w:w="0" w:type="dxa"/>
            <w:left w:w="108" w:type="dxa"/>
            <w:bottom w:w="0" w:type="dxa"/>
            <w:right w:w="108" w:type="dxa"/>
          </w:tblCellMar>
        </w:tblPrEx>
        <w:trPr>
          <w:trHeight w:val="536" w:hRule="atLeast"/>
          <w:jc w:val="center"/>
        </w:trPr>
        <w:tc>
          <w:tcPr>
            <w:tcW w:w="1155" w:type="dxa"/>
            <w:tcBorders>
              <w:top w:val="single" w:color="auto" w:sz="6" w:space="0"/>
              <w:left w:val="single" w:color="auto" w:sz="6" w:space="0"/>
              <w:bottom w:val="single" w:color="auto" w:sz="6" w:space="0"/>
              <w:right w:val="single" w:color="auto" w:sz="6" w:space="0"/>
            </w:tcBorders>
            <w:noWrap w:val="0"/>
            <w:vAlign w:val="center"/>
          </w:tcPr>
          <w:p w14:paraId="7C5A656E">
            <w:pPr>
              <w:jc w:val="center"/>
              <w:outlineLvl w:val="9"/>
              <w:rPr>
                <w:rFonts w:hint="eastAsia" w:ascii="宋体" w:hAnsi="宋体" w:eastAsia="宋体" w:cs="宋体"/>
                <w:b/>
                <w:sz w:val="24"/>
                <w:highlight w:val="none"/>
                <w:lang w:val="zh-CN"/>
              </w:rPr>
            </w:pPr>
            <w:r>
              <w:rPr>
                <w:rFonts w:hint="eastAsia" w:ascii="宋体" w:hAnsi="宋体" w:eastAsia="宋体" w:cs="宋体"/>
                <w:b/>
                <w:sz w:val="24"/>
                <w:highlight w:val="none"/>
                <w:lang w:val="zh-CN"/>
              </w:rPr>
              <w:t>序号</w:t>
            </w:r>
          </w:p>
        </w:tc>
        <w:tc>
          <w:tcPr>
            <w:tcW w:w="2100" w:type="dxa"/>
            <w:tcBorders>
              <w:top w:val="single" w:color="auto" w:sz="6" w:space="0"/>
              <w:left w:val="single" w:color="auto" w:sz="6" w:space="0"/>
              <w:bottom w:val="single" w:color="auto" w:sz="6" w:space="0"/>
              <w:right w:val="single" w:color="auto" w:sz="6" w:space="0"/>
            </w:tcBorders>
            <w:noWrap w:val="0"/>
            <w:vAlign w:val="center"/>
          </w:tcPr>
          <w:p w14:paraId="09D06E6C">
            <w:pPr>
              <w:jc w:val="center"/>
              <w:outlineLvl w:val="9"/>
              <w:rPr>
                <w:rFonts w:hint="eastAsia" w:ascii="宋体" w:hAnsi="宋体" w:eastAsia="宋体" w:cs="宋体"/>
                <w:b/>
                <w:sz w:val="24"/>
                <w:highlight w:val="none"/>
                <w:lang w:val="zh-CN"/>
              </w:rPr>
            </w:pPr>
            <w:r>
              <w:rPr>
                <w:rFonts w:hint="eastAsia" w:ascii="宋体" w:hAnsi="宋体" w:eastAsia="宋体" w:cs="宋体"/>
                <w:b/>
                <w:sz w:val="24"/>
                <w:highlight w:val="none"/>
                <w:lang w:val="zh-CN"/>
              </w:rPr>
              <w:t>磋商文件条目号</w:t>
            </w:r>
          </w:p>
        </w:tc>
        <w:tc>
          <w:tcPr>
            <w:tcW w:w="2100" w:type="dxa"/>
            <w:tcBorders>
              <w:top w:val="single" w:color="auto" w:sz="6" w:space="0"/>
              <w:left w:val="single" w:color="auto" w:sz="6" w:space="0"/>
              <w:bottom w:val="single" w:color="auto" w:sz="6" w:space="0"/>
              <w:right w:val="single" w:color="auto" w:sz="6" w:space="0"/>
            </w:tcBorders>
            <w:noWrap w:val="0"/>
            <w:vAlign w:val="center"/>
          </w:tcPr>
          <w:p w14:paraId="79D5E1F1">
            <w:pPr>
              <w:widowControl/>
              <w:jc w:val="center"/>
              <w:outlineLvl w:val="9"/>
              <w:rPr>
                <w:rFonts w:hint="eastAsia" w:ascii="宋体" w:hAnsi="宋体" w:eastAsia="宋体" w:cs="宋体"/>
                <w:b/>
                <w:bCs/>
                <w:sz w:val="24"/>
                <w:highlight w:val="none"/>
                <w:lang w:eastAsia="zh-CN"/>
              </w:rPr>
            </w:pPr>
            <w:r>
              <w:rPr>
                <w:rFonts w:hint="eastAsia" w:ascii="宋体" w:hAnsi="宋体" w:eastAsia="宋体" w:cs="宋体"/>
                <w:b/>
                <w:sz w:val="24"/>
                <w:highlight w:val="none"/>
                <w:lang w:val="zh-CN"/>
              </w:rPr>
              <w:t>采购文件</w:t>
            </w:r>
            <w:r>
              <w:rPr>
                <w:rFonts w:hint="eastAsia" w:ascii="宋体" w:hAnsi="宋体" w:eastAsia="宋体" w:cs="宋体"/>
                <w:b/>
                <w:sz w:val="24"/>
                <w:highlight w:val="none"/>
                <w:lang w:eastAsia="zh-CN"/>
              </w:rPr>
              <w:t>的</w:t>
            </w:r>
            <w:r>
              <w:rPr>
                <w:rFonts w:hint="eastAsia" w:ascii="宋体" w:hAnsi="宋体" w:eastAsia="宋体" w:cs="宋体"/>
                <w:b/>
                <w:bCs/>
                <w:sz w:val="24"/>
                <w:highlight w:val="none"/>
                <w:lang w:eastAsia="zh-CN"/>
              </w:rPr>
              <w:t>技术要求</w:t>
            </w:r>
          </w:p>
        </w:tc>
        <w:tc>
          <w:tcPr>
            <w:tcW w:w="2205" w:type="dxa"/>
            <w:tcBorders>
              <w:top w:val="single" w:color="auto" w:sz="6" w:space="0"/>
              <w:left w:val="single" w:color="auto" w:sz="6" w:space="0"/>
              <w:bottom w:val="single" w:color="auto" w:sz="6" w:space="0"/>
              <w:right w:val="single" w:color="auto" w:sz="6" w:space="0"/>
            </w:tcBorders>
            <w:noWrap w:val="0"/>
            <w:vAlign w:val="center"/>
          </w:tcPr>
          <w:p w14:paraId="47E8432E">
            <w:pPr>
              <w:widowControl/>
              <w:jc w:val="center"/>
              <w:outlineLvl w:val="9"/>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t>供应商响应</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7C2E2763">
            <w:pPr>
              <w:widowControl/>
              <w:jc w:val="center"/>
              <w:outlineLvl w:val="9"/>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t>偏离</w:t>
            </w:r>
          </w:p>
        </w:tc>
      </w:tr>
      <w:tr w14:paraId="404E661F">
        <w:tblPrEx>
          <w:tblCellMar>
            <w:top w:w="0" w:type="dxa"/>
            <w:left w:w="108" w:type="dxa"/>
            <w:bottom w:w="0" w:type="dxa"/>
            <w:right w:w="108" w:type="dxa"/>
          </w:tblCellMar>
        </w:tblPrEx>
        <w:trPr>
          <w:trHeight w:val="281" w:hRule="atLeast"/>
          <w:jc w:val="center"/>
        </w:trPr>
        <w:tc>
          <w:tcPr>
            <w:tcW w:w="1155" w:type="dxa"/>
            <w:tcBorders>
              <w:top w:val="single" w:color="auto" w:sz="6" w:space="0"/>
              <w:left w:val="single" w:color="auto" w:sz="6" w:space="0"/>
              <w:bottom w:val="single" w:color="auto" w:sz="6" w:space="0"/>
              <w:right w:val="single" w:color="auto" w:sz="6" w:space="0"/>
            </w:tcBorders>
            <w:noWrap w:val="0"/>
          </w:tcPr>
          <w:p w14:paraId="2A946B7B">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052832CC">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66B25C22">
            <w:pPr>
              <w:jc w:val="center"/>
              <w:outlineLvl w:val="9"/>
              <w:rPr>
                <w:rFonts w:hint="eastAsia" w:ascii="宋体" w:hAnsi="宋体" w:eastAsia="宋体" w:cs="宋体"/>
                <w:b/>
                <w:bCs/>
                <w:sz w:val="24"/>
                <w:highlight w:val="none"/>
                <w:lang w:val="zh-CN"/>
              </w:rPr>
            </w:pPr>
          </w:p>
        </w:tc>
        <w:tc>
          <w:tcPr>
            <w:tcW w:w="2205" w:type="dxa"/>
            <w:tcBorders>
              <w:top w:val="single" w:color="auto" w:sz="6" w:space="0"/>
              <w:left w:val="single" w:color="auto" w:sz="6" w:space="0"/>
              <w:bottom w:val="single" w:color="auto" w:sz="6" w:space="0"/>
              <w:right w:val="single" w:color="auto" w:sz="6" w:space="0"/>
            </w:tcBorders>
            <w:noWrap w:val="0"/>
          </w:tcPr>
          <w:p w14:paraId="469D5D3F">
            <w:pPr>
              <w:jc w:val="center"/>
              <w:outlineLvl w:val="9"/>
              <w:rPr>
                <w:rFonts w:hint="eastAsia" w:ascii="宋体" w:hAnsi="宋体" w:eastAsia="宋体" w:cs="宋体"/>
                <w:b/>
                <w:bCs/>
                <w:sz w:val="24"/>
                <w:highlight w:val="none"/>
                <w:lang w:val="zh-CN"/>
              </w:rPr>
            </w:pPr>
          </w:p>
        </w:tc>
        <w:tc>
          <w:tcPr>
            <w:tcW w:w="1680" w:type="dxa"/>
            <w:tcBorders>
              <w:top w:val="single" w:color="auto" w:sz="6" w:space="0"/>
              <w:left w:val="single" w:color="auto" w:sz="6" w:space="0"/>
              <w:bottom w:val="single" w:color="auto" w:sz="6" w:space="0"/>
              <w:right w:val="single" w:color="auto" w:sz="6" w:space="0"/>
            </w:tcBorders>
            <w:noWrap w:val="0"/>
          </w:tcPr>
          <w:p w14:paraId="002D61D5">
            <w:pPr>
              <w:jc w:val="center"/>
              <w:outlineLvl w:val="9"/>
              <w:rPr>
                <w:rFonts w:hint="eastAsia" w:ascii="宋体" w:hAnsi="宋体" w:eastAsia="宋体" w:cs="宋体"/>
                <w:b/>
                <w:bCs/>
                <w:sz w:val="24"/>
                <w:highlight w:val="none"/>
                <w:lang w:val="zh-CN"/>
              </w:rPr>
            </w:pPr>
          </w:p>
        </w:tc>
      </w:tr>
      <w:tr w14:paraId="25EFD140">
        <w:tblPrEx>
          <w:tblCellMar>
            <w:top w:w="0" w:type="dxa"/>
            <w:left w:w="108" w:type="dxa"/>
            <w:bottom w:w="0" w:type="dxa"/>
            <w:right w:w="108" w:type="dxa"/>
          </w:tblCellMar>
        </w:tblPrEx>
        <w:trPr>
          <w:trHeight w:val="271" w:hRule="atLeast"/>
          <w:jc w:val="center"/>
        </w:trPr>
        <w:tc>
          <w:tcPr>
            <w:tcW w:w="1155" w:type="dxa"/>
            <w:tcBorders>
              <w:top w:val="single" w:color="auto" w:sz="6" w:space="0"/>
              <w:left w:val="single" w:color="auto" w:sz="6" w:space="0"/>
              <w:bottom w:val="single" w:color="auto" w:sz="6" w:space="0"/>
              <w:right w:val="single" w:color="auto" w:sz="6" w:space="0"/>
            </w:tcBorders>
            <w:noWrap w:val="0"/>
          </w:tcPr>
          <w:p w14:paraId="46C04E79">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143D0C7D">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5CE3071C">
            <w:pPr>
              <w:jc w:val="center"/>
              <w:outlineLvl w:val="9"/>
              <w:rPr>
                <w:rFonts w:hint="eastAsia" w:ascii="宋体" w:hAnsi="宋体" w:eastAsia="宋体" w:cs="宋体"/>
                <w:b/>
                <w:bCs/>
                <w:sz w:val="24"/>
                <w:highlight w:val="none"/>
                <w:lang w:val="zh-CN"/>
              </w:rPr>
            </w:pPr>
          </w:p>
        </w:tc>
        <w:tc>
          <w:tcPr>
            <w:tcW w:w="2205" w:type="dxa"/>
            <w:tcBorders>
              <w:top w:val="single" w:color="auto" w:sz="6" w:space="0"/>
              <w:left w:val="single" w:color="auto" w:sz="6" w:space="0"/>
              <w:bottom w:val="single" w:color="auto" w:sz="6" w:space="0"/>
              <w:right w:val="single" w:color="auto" w:sz="6" w:space="0"/>
            </w:tcBorders>
            <w:noWrap w:val="0"/>
          </w:tcPr>
          <w:p w14:paraId="6E354D01">
            <w:pPr>
              <w:jc w:val="center"/>
              <w:outlineLvl w:val="9"/>
              <w:rPr>
                <w:rFonts w:hint="eastAsia" w:ascii="宋体" w:hAnsi="宋体" w:eastAsia="宋体" w:cs="宋体"/>
                <w:b/>
                <w:bCs/>
                <w:sz w:val="24"/>
                <w:highlight w:val="none"/>
                <w:lang w:val="zh-CN"/>
              </w:rPr>
            </w:pPr>
          </w:p>
        </w:tc>
        <w:tc>
          <w:tcPr>
            <w:tcW w:w="1680" w:type="dxa"/>
            <w:tcBorders>
              <w:top w:val="single" w:color="auto" w:sz="6" w:space="0"/>
              <w:left w:val="single" w:color="auto" w:sz="6" w:space="0"/>
              <w:bottom w:val="single" w:color="auto" w:sz="6" w:space="0"/>
              <w:right w:val="single" w:color="auto" w:sz="6" w:space="0"/>
            </w:tcBorders>
            <w:noWrap w:val="0"/>
          </w:tcPr>
          <w:p w14:paraId="581BEE34">
            <w:pPr>
              <w:jc w:val="center"/>
              <w:outlineLvl w:val="9"/>
              <w:rPr>
                <w:rFonts w:hint="eastAsia" w:ascii="宋体" w:hAnsi="宋体" w:eastAsia="宋体" w:cs="宋体"/>
                <w:b/>
                <w:bCs/>
                <w:sz w:val="24"/>
                <w:highlight w:val="none"/>
                <w:lang w:val="zh-CN"/>
              </w:rPr>
            </w:pPr>
          </w:p>
        </w:tc>
      </w:tr>
      <w:tr w14:paraId="55E9DEAA">
        <w:tblPrEx>
          <w:tblCellMar>
            <w:top w:w="0" w:type="dxa"/>
            <w:left w:w="108" w:type="dxa"/>
            <w:bottom w:w="0" w:type="dxa"/>
            <w:right w:w="108" w:type="dxa"/>
          </w:tblCellMar>
        </w:tblPrEx>
        <w:trPr>
          <w:trHeight w:val="237" w:hRule="atLeast"/>
          <w:jc w:val="center"/>
        </w:trPr>
        <w:tc>
          <w:tcPr>
            <w:tcW w:w="1155" w:type="dxa"/>
            <w:tcBorders>
              <w:top w:val="single" w:color="auto" w:sz="6" w:space="0"/>
              <w:left w:val="single" w:color="auto" w:sz="6" w:space="0"/>
              <w:bottom w:val="single" w:color="auto" w:sz="6" w:space="0"/>
              <w:right w:val="single" w:color="auto" w:sz="6" w:space="0"/>
            </w:tcBorders>
            <w:noWrap w:val="0"/>
          </w:tcPr>
          <w:p w14:paraId="5C729929">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60922A2E">
            <w:pPr>
              <w:jc w:val="center"/>
              <w:outlineLvl w:val="9"/>
              <w:rPr>
                <w:rFonts w:hint="eastAsia" w:ascii="宋体" w:hAnsi="宋体" w:eastAsia="宋体" w:cs="宋体"/>
                <w:b/>
                <w:bCs/>
                <w:sz w:val="24"/>
                <w:highlight w:val="none"/>
                <w:lang w:val="zh-CN"/>
              </w:rPr>
            </w:pPr>
          </w:p>
        </w:tc>
        <w:tc>
          <w:tcPr>
            <w:tcW w:w="2100" w:type="dxa"/>
            <w:tcBorders>
              <w:top w:val="single" w:color="auto" w:sz="6" w:space="0"/>
              <w:left w:val="single" w:color="auto" w:sz="6" w:space="0"/>
              <w:bottom w:val="single" w:color="auto" w:sz="6" w:space="0"/>
              <w:right w:val="single" w:color="auto" w:sz="6" w:space="0"/>
            </w:tcBorders>
            <w:noWrap w:val="0"/>
          </w:tcPr>
          <w:p w14:paraId="6EB81C6B">
            <w:pPr>
              <w:jc w:val="center"/>
              <w:outlineLvl w:val="9"/>
              <w:rPr>
                <w:rFonts w:hint="eastAsia" w:ascii="宋体" w:hAnsi="宋体" w:eastAsia="宋体" w:cs="宋体"/>
                <w:b/>
                <w:bCs/>
                <w:sz w:val="24"/>
                <w:highlight w:val="none"/>
                <w:lang w:val="zh-CN"/>
              </w:rPr>
            </w:pPr>
          </w:p>
        </w:tc>
        <w:tc>
          <w:tcPr>
            <w:tcW w:w="2205" w:type="dxa"/>
            <w:tcBorders>
              <w:top w:val="single" w:color="auto" w:sz="6" w:space="0"/>
              <w:left w:val="single" w:color="auto" w:sz="6" w:space="0"/>
              <w:bottom w:val="single" w:color="auto" w:sz="6" w:space="0"/>
              <w:right w:val="single" w:color="auto" w:sz="6" w:space="0"/>
            </w:tcBorders>
            <w:noWrap w:val="0"/>
          </w:tcPr>
          <w:p w14:paraId="11F96AAD">
            <w:pPr>
              <w:jc w:val="center"/>
              <w:outlineLvl w:val="9"/>
              <w:rPr>
                <w:rFonts w:hint="eastAsia" w:ascii="宋体" w:hAnsi="宋体" w:eastAsia="宋体" w:cs="宋体"/>
                <w:b/>
                <w:bCs/>
                <w:sz w:val="24"/>
                <w:highlight w:val="none"/>
                <w:lang w:val="zh-CN"/>
              </w:rPr>
            </w:pPr>
          </w:p>
        </w:tc>
        <w:tc>
          <w:tcPr>
            <w:tcW w:w="1680" w:type="dxa"/>
            <w:tcBorders>
              <w:top w:val="single" w:color="auto" w:sz="6" w:space="0"/>
              <w:left w:val="single" w:color="auto" w:sz="6" w:space="0"/>
              <w:bottom w:val="single" w:color="auto" w:sz="6" w:space="0"/>
              <w:right w:val="single" w:color="auto" w:sz="6" w:space="0"/>
            </w:tcBorders>
            <w:noWrap w:val="0"/>
          </w:tcPr>
          <w:p w14:paraId="2C66039B">
            <w:pPr>
              <w:jc w:val="center"/>
              <w:outlineLvl w:val="9"/>
              <w:rPr>
                <w:rFonts w:hint="eastAsia" w:ascii="宋体" w:hAnsi="宋体" w:eastAsia="宋体" w:cs="宋体"/>
                <w:b/>
                <w:bCs/>
                <w:sz w:val="24"/>
                <w:highlight w:val="none"/>
                <w:lang w:val="zh-CN"/>
              </w:rPr>
            </w:pPr>
          </w:p>
        </w:tc>
      </w:tr>
    </w:tbl>
    <w:p w14:paraId="5773EA4E">
      <w:pPr>
        <w:widowControl/>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（盖章）</w:t>
      </w:r>
      <w:r>
        <w:rPr>
          <w:rFonts w:hint="eastAsia" w:ascii="宋体" w:hAnsi="宋体" w:eastAsia="宋体" w:cs="宋体"/>
          <w:sz w:val="24"/>
          <w:highlight w:val="none"/>
          <w:lang w:eastAsia="zh-CN"/>
        </w:rPr>
        <w:t xml:space="preserve">          </w:t>
      </w:r>
    </w:p>
    <w:p w14:paraId="5389A9D1">
      <w:pPr>
        <w:ind w:right="420"/>
        <w:jc w:val="both"/>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授权代表签字：</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val="zh-CN" w:eastAsia="zh-CN"/>
        </w:rPr>
        <w:t xml:space="preserve">             </w:t>
      </w:r>
    </w:p>
    <w:p w14:paraId="6B13C048">
      <w:pPr>
        <w:outlineLvl w:val="9"/>
        <w:rPr>
          <w:rFonts w:hint="eastAsia" w:ascii="宋体" w:hAnsi="宋体" w:eastAsia="宋体" w:cs="宋体"/>
          <w:sz w:val="24"/>
          <w:highlight w:val="none"/>
          <w:lang w:val="zh-CN"/>
        </w:rPr>
      </w:pPr>
      <w:r>
        <w:rPr>
          <w:rFonts w:hint="eastAsia" w:ascii="宋体" w:hAnsi="宋体" w:eastAsia="宋体" w:cs="宋体"/>
          <w:sz w:val="24"/>
          <w:highlight w:val="none"/>
          <w:lang w:val="zh-CN"/>
        </w:rPr>
        <w:t>日    期：    年    月   日</w:t>
      </w:r>
    </w:p>
    <w:p w14:paraId="461E2766">
      <w:pPr>
        <w:outlineLvl w:val="9"/>
        <w:rPr>
          <w:rFonts w:hint="eastAsia" w:ascii="宋体" w:hAnsi="宋体" w:eastAsia="宋体" w:cs="宋体"/>
          <w:sz w:val="24"/>
          <w:highlight w:val="none"/>
          <w:lang w:val="zh-CN" w:eastAsia="zh-CN"/>
        </w:rPr>
      </w:pPr>
      <w:r>
        <w:rPr>
          <w:rFonts w:hint="eastAsia" w:ascii="宋体" w:hAnsi="宋体" w:eastAsia="宋体" w:cs="宋体"/>
          <w:b/>
          <w:bCs/>
          <w:sz w:val="28"/>
          <w:szCs w:val="24"/>
          <w:highlight w:val="none"/>
          <w:lang w:val="zh-CN" w:eastAsia="zh-CN"/>
        </w:rPr>
        <w:t>注</w:t>
      </w:r>
      <w:r>
        <w:rPr>
          <w:rFonts w:hint="eastAsia" w:ascii="宋体" w:hAnsi="宋体" w:eastAsia="宋体" w:cs="宋体"/>
          <w:sz w:val="28"/>
          <w:szCs w:val="24"/>
          <w:highlight w:val="none"/>
          <w:lang w:val="zh-CN" w:eastAsia="zh-CN"/>
        </w:rPr>
        <w:t>：</w:t>
      </w:r>
      <w:r>
        <w:rPr>
          <w:rFonts w:hint="eastAsia" w:ascii="宋体" w:hAnsi="宋体" w:eastAsia="宋体" w:cs="宋体"/>
          <w:sz w:val="24"/>
          <w:highlight w:val="none"/>
          <w:lang w:val="zh-CN" w:eastAsia="zh-CN"/>
        </w:rPr>
        <w:t>1.按照技术要求详细填列。</w:t>
      </w:r>
    </w:p>
    <w:p w14:paraId="706C3315">
      <w:pPr>
        <w:ind w:firstLine="420"/>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2.行数不够，可自行添加。</w:t>
      </w:r>
    </w:p>
    <w:p w14:paraId="612C5A30">
      <w:pPr>
        <w:ind w:firstLine="420"/>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3.</w:t>
      </w:r>
      <w:r>
        <w:rPr>
          <w:rFonts w:hint="eastAsia" w:ascii="宋体" w:hAnsi="宋体" w:eastAsia="宋体" w:cs="宋体"/>
          <w:b/>
          <w:bCs/>
          <w:sz w:val="24"/>
          <w:highlight w:val="none"/>
          <w:lang w:val="zh-CN" w:eastAsia="zh-CN"/>
        </w:rPr>
        <w:t>请如实填写偏离表，如果虚假响应，将被追究其法律责任。</w:t>
      </w:r>
    </w:p>
    <w:p w14:paraId="2A5CE3A8">
      <w:pPr>
        <w:pStyle w:val="21"/>
        <w:ind w:left="440"/>
        <w:outlineLvl w:val="9"/>
        <w:rPr>
          <w:rFonts w:hint="eastAsia" w:ascii="宋体" w:hAnsi="宋体" w:eastAsia="宋体" w:cs="宋体"/>
          <w:szCs w:val="21"/>
          <w:highlight w:val="none"/>
          <w:lang w:val="zh-CN" w:eastAsia="zh-CN"/>
        </w:rPr>
      </w:pPr>
      <w:r>
        <w:rPr>
          <w:rFonts w:hint="eastAsia" w:ascii="宋体" w:hAnsi="宋体" w:eastAsia="宋体" w:cs="宋体"/>
          <w:sz w:val="24"/>
          <w:highlight w:val="none"/>
          <w:lang w:eastAsia="zh-CN"/>
        </w:rPr>
        <w:t>4、供应商</w:t>
      </w:r>
      <w:r>
        <w:rPr>
          <w:rFonts w:hint="eastAsia" w:ascii="宋体" w:hAnsi="宋体" w:eastAsia="宋体" w:cs="宋体"/>
          <w:sz w:val="24"/>
          <w:highlight w:val="none"/>
          <w:lang w:val="zh-CN" w:eastAsia="zh-CN"/>
        </w:rPr>
        <w:t>提交的</w:t>
      </w:r>
      <w:r>
        <w:rPr>
          <w:rFonts w:hint="eastAsia" w:ascii="宋体" w:hAnsi="宋体" w:eastAsia="宋体" w:cs="宋体"/>
          <w:sz w:val="24"/>
          <w:highlight w:val="none"/>
          <w:lang w:eastAsia="zh-CN"/>
        </w:rPr>
        <w:t>响应</w:t>
      </w:r>
      <w:r>
        <w:rPr>
          <w:rFonts w:hint="eastAsia" w:ascii="宋体" w:hAnsi="宋体" w:eastAsia="宋体" w:cs="宋体"/>
          <w:sz w:val="24"/>
          <w:highlight w:val="none"/>
          <w:lang w:val="zh-CN" w:eastAsia="zh-CN"/>
        </w:rPr>
        <w:t>文件中与</w:t>
      </w:r>
      <w:r>
        <w:rPr>
          <w:rFonts w:hint="eastAsia" w:ascii="宋体" w:hAnsi="宋体" w:eastAsia="宋体" w:cs="宋体"/>
          <w:sz w:val="24"/>
          <w:highlight w:val="none"/>
          <w:lang w:eastAsia="zh-CN"/>
        </w:rPr>
        <w:t>磋商文</w:t>
      </w:r>
      <w:r>
        <w:rPr>
          <w:rFonts w:hint="eastAsia" w:ascii="宋体" w:hAnsi="宋体" w:eastAsia="宋体" w:cs="宋体"/>
          <w:sz w:val="24"/>
          <w:highlight w:val="none"/>
          <w:lang w:val="zh-CN" w:eastAsia="zh-CN"/>
        </w:rPr>
        <w:t>件第</w:t>
      </w:r>
      <w:r>
        <w:rPr>
          <w:rFonts w:hint="eastAsia" w:ascii="宋体" w:hAnsi="宋体" w:eastAsia="宋体" w:cs="宋体"/>
          <w:sz w:val="24"/>
          <w:highlight w:val="none"/>
          <w:lang w:eastAsia="zh-CN"/>
        </w:rPr>
        <w:t>四章</w:t>
      </w:r>
      <w:r>
        <w:rPr>
          <w:rFonts w:hint="eastAsia" w:ascii="宋体" w:hAnsi="宋体" w:eastAsia="宋体" w:cs="宋体"/>
          <w:sz w:val="24"/>
          <w:highlight w:val="none"/>
          <w:lang w:val="zh-CN" w:eastAsia="zh-CN"/>
        </w:rPr>
        <w:t>“</w:t>
      </w:r>
      <w:r>
        <w:rPr>
          <w:rFonts w:hint="eastAsia" w:ascii="宋体" w:hAnsi="宋体" w:eastAsia="宋体" w:cs="宋体"/>
          <w:sz w:val="24"/>
          <w:highlight w:val="none"/>
          <w:lang w:eastAsia="zh-CN"/>
        </w:rPr>
        <w:t>磋商项目需求</w:t>
      </w:r>
      <w:r>
        <w:rPr>
          <w:rFonts w:hint="eastAsia" w:ascii="宋体" w:hAnsi="宋体" w:eastAsia="宋体" w:cs="宋体"/>
          <w:sz w:val="24"/>
          <w:highlight w:val="none"/>
          <w:lang w:val="zh-CN" w:eastAsia="zh-CN"/>
        </w:rPr>
        <w:t>”中的技术要求有不同时，应逐条填列在偏离表中，否则将认为</w:t>
      </w:r>
      <w:r>
        <w:rPr>
          <w:rFonts w:hint="eastAsia" w:ascii="宋体" w:hAnsi="宋体" w:eastAsia="宋体" w:cs="宋体"/>
          <w:sz w:val="24"/>
          <w:highlight w:val="none"/>
          <w:lang w:eastAsia="zh-CN"/>
        </w:rPr>
        <w:t>投标</w:t>
      </w:r>
      <w:r>
        <w:rPr>
          <w:rFonts w:hint="eastAsia" w:ascii="宋体" w:hAnsi="宋体" w:eastAsia="宋体" w:cs="宋体"/>
          <w:sz w:val="24"/>
          <w:highlight w:val="none"/>
          <w:lang w:val="zh-CN" w:eastAsia="zh-CN"/>
        </w:rPr>
        <w:t>接受</w:t>
      </w:r>
      <w:r>
        <w:rPr>
          <w:rFonts w:hint="eastAsia" w:ascii="宋体" w:hAnsi="宋体" w:eastAsia="宋体" w:cs="宋体"/>
          <w:sz w:val="24"/>
          <w:highlight w:val="none"/>
          <w:lang w:eastAsia="zh-CN"/>
        </w:rPr>
        <w:t>响应文件</w:t>
      </w:r>
      <w:r>
        <w:rPr>
          <w:rFonts w:hint="eastAsia" w:ascii="宋体" w:hAnsi="宋体" w:eastAsia="宋体" w:cs="宋体"/>
          <w:sz w:val="24"/>
          <w:highlight w:val="none"/>
          <w:lang w:val="zh-CN" w:eastAsia="zh-CN"/>
        </w:rPr>
        <w:t>的所有要求。</w:t>
      </w:r>
    </w:p>
    <w:p w14:paraId="3A2CF33D">
      <w:pPr>
        <w:outlineLvl w:val="1"/>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br w:type="page" w:clear="all"/>
      </w:r>
      <w:bookmarkStart w:id="76" w:name="_Toc29947"/>
      <w:r>
        <w:rPr>
          <w:rFonts w:hint="eastAsia" w:ascii="宋体" w:hAnsi="宋体" w:eastAsia="宋体" w:cs="宋体"/>
          <w:b/>
          <w:sz w:val="24"/>
          <w:highlight w:val="none"/>
          <w:lang w:eastAsia="zh-CN"/>
        </w:rPr>
        <w:t>七、供应商业绩一览表</w:t>
      </w:r>
      <w:bookmarkEnd w:id="76"/>
    </w:p>
    <w:p w14:paraId="01AACAAD">
      <w:pPr>
        <w:jc w:val="center"/>
        <w:outlineLvl w:val="9"/>
        <w:rPr>
          <w:rFonts w:hint="eastAsia" w:ascii="宋体" w:hAnsi="宋体" w:eastAsia="宋体" w:cs="宋体"/>
          <w:b/>
          <w:sz w:val="32"/>
          <w:szCs w:val="28"/>
          <w:highlight w:val="none"/>
          <w:lang w:eastAsia="zh-CN"/>
        </w:rPr>
      </w:pPr>
      <w:r>
        <w:rPr>
          <w:rFonts w:hint="eastAsia" w:ascii="宋体" w:hAnsi="宋体" w:eastAsia="宋体" w:cs="宋体"/>
          <w:b/>
          <w:sz w:val="28"/>
          <w:szCs w:val="24"/>
          <w:highlight w:val="none"/>
          <w:lang w:eastAsia="zh-CN"/>
        </w:rPr>
        <w:t>供应商类似业绩一览表</w:t>
      </w:r>
    </w:p>
    <w:tbl>
      <w:tblPr>
        <w:tblStyle w:val="50"/>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091"/>
        <w:gridCol w:w="1810"/>
        <w:gridCol w:w="1721"/>
        <w:gridCol w:w="1666"/>
        <w:gridCol w:w="1494"/>
      </w:tblGrid>
      <w:tr w14:paraId="5750D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735" w:type="dxa"/>
            <w:tcBorders>
              <w:top w:val="single" w:color="auto" w:sz="4" w:space="0"/>
            </w:tcBorders>
            <w:noWrap w:val="0"/>
            <w:vAlign w:val="center"/>
          </w:tcPr>
          <w:p w14:paraId="12110B79">
            <w:pPr>
              <w:widowControl/>
              <w:jc w:val="center"/>
              <w:outlineLvl w:val="9"/>
              <w:rPr>
                <w:rFonts w:hint="eastAsia" w:ascii="宋体" w:hAnsi="宋体" w:eastAsia="宋体" w:cs="宋体"/>
                <w:b/>
                <w:szCs w:val="21"/>
                <w:highlight w:val="none"/>
                <w:lang w:val="zh-CN"/>
              </w:rPr>
            </w:pPr>
            <w:r>
              <w:rPr>
                <w:rFonts w:hint="eastAsia" w:ascii="宋体" w:hAnsi="宋体" w:eastAsia="宋体" w:cs="宋体"/>
                <w:bCs/>
                <w:szCs w:val="21"/>
                <w:highlight w:val="none"/>
              </w:rPr>
              <w:t>序号</w:t>
            </w:r>
          </w:p>
        </w:tc>
        <w:tc>
          <w:tcPr>
            <w:tcW w:w="2091" w:type="dxa"/>
            <w:tcBorders>
              <w:top w:val="single" w:color="auto" w:sz="4" w:space="0"/>
            </w:tcBorders>
            <w:noWrap w:val="0"/>
            <w:vAlign w:val="center"/>
          </w:tcPr>
          <w:p w14:paraId="582FA111">
            <w:pPr>
              <w:widowControl/>
              <w:jc w:val="center"/>
              <w:outlineLvl w:val="9"/>
              <w:rPr>
                <w:rFonts w:hint="eastAsia" w:ascii="宋体" w:hAnsi="宋体" w:eastAsia="宋体" w:cs="宋体"/>
                <w:b/>
                <w:szCs w:val="21"/>
                <w:highlight w:val="none"/>
                <w:lang w:val="zh-CN"/>
              </w:rPr>
            </w:pPr>
            <w:r>
              <w:rPr>
                <w:rFonts w:hint="eastAsia" w:ascii="宋体" w:hAnsi="宋体" w:eastAsia="宋体" w:cs="宋体"/>
                <w:bCs/>
                <w:szCs w:val="21"/>
                <w:highlight w:val="none"/>
              </w:rPr>
              <w:t>项目名称</w:t>
            </w:r>
          </w:p>
        </w:tc>
        <w:tc>
          <w:tcPr>
            <w:tcW w:w="1810" w:type="dxa"/>
            <w:tcBorders>
              <w:top w:val="single" w:color="auto" w:sz="4" w:space="0"/>
            </w:tcBorders>
            <w:noWrap w:val="0"/>
            <w:vAlign w:val="center"/>
          </w:tcPr>
          <w:p w14:paraId="517F4783">
            <w:pPr>
              <w:widowControl/>
              <w:jc w:val="center"/>
              <w:outlineLvl w:val="9"/>
              <w:rPr>
                <w:rFonts w:hint="eastAsia" w:ascii="宋体" w:hAnsi="宋体" w:eastAsia="宋体" w:cs="宋体"/>
                <w:b/>
                <w:szCs w:val="21"/>
                <w:highlight w:val="none"/>
              </w:rPr>
            </w:pPr>
            <w:r>
              <w:rPr>
                <w:rFonts w:hint="eastAsia" w:ascii="宋体" w:hAnsi="宋体" w:eastAsia="宋体" w:cs="宋体"/>
                <w:bCs/>
                <w:szCs w:val="21"/>
                <w:highlight w:val="none"/>
              </w:rPr>
              <w:t>业主单位</w:t>
            </w:r>
          </w:p>
        </w:tc>
        <w:tc>
          <w:tcPr>
            <w:tcW w:w="1721" w:type="dxa"/>
            <w:tcBorders>
              <w:top w:val="single" w:color="auto" w:sz="4" w:space="0"/>
            </w:tcBorders>
            <w:noWrap w:val="0"/>
            <w:vAlign w:val="center"/>
          </w:tcPr>
          <w:p w14:paraId="2CFB86EA">
            <w:pPr>
              <w:widowControl/>
              <w:jc w:val="center"/>
              <w:outlineLvl w:val="9"/>
              <w:rPr>
                <w:rFonts w:hint="eastAsia" w:ascii="宋体" w:hAnsi="宋体" w:eastAsia="宋体" w:cs="宋体"/>
                <w:bCs/>
                <w:szCs w:val="21"/>
                <w:highlight w:val="none"/>
              </w:rPr>
            </w:pPr>
            <w:r>
              <w:rPr>
                <w:rFonts w:hint="eastAsia" w:ascii="宋体" w:hAnsi="宋体" w:eastAsia="宋体" w:cs="宋体"/>
                <w:bCs/>
                <w:szCs w:val="21"/>
                <w:highlight w:val="none"/>
              </w:rPr>
              <w:t>业主联系</w:t>
            </w:r>
          </w:p>
          <w:p w14:paraId="5764C225">
            <w:pPr>
              <w:widowControl/>
              <w:jc w:val="center"/>
              <w:outlineLvl w:val="9"/>
              <w:rPr>
                <w:rFonts w:hint="eastAsia" w:ascii="宋体" w:hAnsi="宋体" w:eastAsia="宋体" w:cs="宋体"/>
                <w:b/>
                <w:szCs w:val="21"/>
                <w:highlight w:val="none"/>
                <w:lang w:val="zh-CN"/>
              </w:rPr>
            </w:pPr>
            <w:r>
              <w:rPr>
                <w:rFonts w:hint="eastAsia" w:ascii="宋体" w:hAnsi="宋体" w:eastAsia="宋体" w:cs="宋体"/>
                <w:bCs/>
                <w:szCs w:val="21"/>
                <w:highlight w:val="none"/>
              </w:rPr>
              <w:t>方式</w:t>
            </w:r>
          </w:p>
        </w:tc>
        <w:tc>
          <w:tcPr>
            <w:tcW w:w="1666" w:type="dxa"/>
            <w:tcBorders>
              <w:top w:val="single" w:color="auto" w:sz="4" w:space="0"/>
            </w:tcBorders>
            <w:noWrap w:val="0"/>
            <w:vAlign w:val="center"/>
          </w:tcPr>
          <w:p w14:paraId="6EFBD491">
            <w:pPr>
              <w:widowControl/>
              <w:jc w:val="center"/>
              <w:outlineLvl w:val="9"/>
              <w:rPr>
                <w:rFonts w:hint="eastAsia" w:ascii="宋体" w:hAnsi="宋体" w:eastAsia="宋体" w:cs="宋体"/>
                <w:b/>
                <w:szCs w:val="21"/>
                <w:highlight w:val="none"/>
                <w:lang w:eastAsia="zh-CN"/>
              </w:rPr>
            </w:pPr>
            <w:r>
              <w:rPr>
                <w:rFonts w:hint="eastAsia" w:ascii="宋体" w:hAnsi="宋体" w:eastAsia="宋体" w:cs="宋体"/>
                <w:bCs/>
                <w:szCs w:val="21"/>
                <w:highlight w:val="none"/>
                <w:lang w:eastAsia="zh-CN"/>
              </w:rPr>
              <w:t>签订时间</w:t>
            </w:r>
          </w:p>
        </w:tc>
        <w:tc>
          <w:tcPr>
            <w:tcW w:w="1494" w:type="dxa"/>
            <w:tcBorders>
              <w:top w:val="single" w:color="auto" w:sz="4" w:space="0"/>
            </w:tcBorders>
            <w:noWrap w:val="0"/>
            <w:vAlign w:val="center"/>
          </w:tcPr>
          <w:p w14:paraId="15D68349">
            <w:pPr>
              <w:widowControl/>
              <w:jc w:val="center"/>
              <w:outlineLvl w:val="9"/>
              <w:rPr>
                <w:rFonts w:hint="eastAsia" w:ascii="宋体" w:hAnsi="宋体" w:eastAsia="宋体" w:cs="宋体"/>
                <w:b/>
                <w:szCs w:val="21"/>
                <w:highlight w:val="none"/>
                <w:lang w:val="zh-CN"/>
              </w:rPr>
            </w:pPr>
            <w:r>
              <w:rPr>
                <w:rFonts w:hint="eastAsia" w:ascii="宋体" w:hAnsi="宋体" w:eastAsia="宋体" w:cs="宋体"/>
                <w:bCs/>
                <w:szCs w:val="21"/>
                <w:highlight w:val="none"/>
              </w:rPr>
              <w:t>备注</w:t>
            </w:r>
          </w:p>
        </w:tc>
      </w:tr>
      <w:tr w14:paraId="4DFE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5" w:type="dxa"/>
            <w:noWrap w:val="0"/>
          </w:tcPr>
          <w:p w14:paraId="341D9C7E">
            <w:pPr>
              <w:outlineLvl w:val="9"/>
              <w:rPr>
                <w:rFonts w:hint="eastAsia" w:ascii="宋体" w:hAnsi="宋体" w:eastAsia="宋体" w:cs="宋体"/>
                <w:szCs w:val="21"/>
                <w:highlight w:val="none"/>
                <w:lang w:val="zh-CN"/>
              </w:rPr>
            </w:pPr>
          </w:p>
        </w:tc>
        <w:tc>
          <w:tcPr>
            <w:tcW w:w="2091" w:type="dxa"/>
            <w:noWrap w:val="0"/>
          </w:tcPr>
          <w:p w14:paraId="716BAA32">
            <w:pPr>
              <w:outlineLvl w:val="9"/>
              <w:rPr>
                <w:rFonts w:hint="eastAsia" w:ascii="宋体" w:hAnsi="宋体" w:eastAsia="宋体" w:cs="宋体"/>
                <w:szCs w:val="21"/>
                <w:highlight w:val="none"/>
                <w:lang w:val="zh-CN"/>
              </w:rPr>
            </w:pPr>
          </w:p>
        </w:tc>
        <w:tc>
          <w:tcPr>
            <w:tcW w:w="1810" w:type="dxa"/>
            <w:noWrap w:val="0"/>
          </w:tcPr>
          <w:p w14:paraId="6EBA8360">
            <w:pPr>
              <w:outlineLvl w:val="9"/>
              <w:rPr>
                <w:rFonts w:hint="eastAsia" w:ascii="宋体" w:hAnsi="宋体" w:eastAsia="宋体" w:cs="宋体"/>
                <w:szCs w:val="21"/>
                <w:highlight w:val="none"/>
                <w:lang w:val="zh-CN"/>
              </w:rPr>
            </w:pPr>
          </w:p>
        </w:tc>
        <w:tc>
          <w:tcPr>
            <w:tcW w:w="1721" w:type="dxa"/>
            <w:noWrap w:val="0"/>
          </w:tcPr>
          <w:p w14:paraId="3BAA16DB">
            <w:pPr>
              <w:outlineLvl w:val="9"/>
              <w:rPr>
                <w:rFonts w:hint="eastAsia" w:ascii="宋体" w:hAnsi="宋体" w:eastAsia="宋体" w:cs="宋体"/>
                <w:szCs w:val="21"/>
                <w:highlight w:val="none"/>
                <w:lang w:val="zh-CN"/>
              </w:rPr>
            </w:pPr>
          </w:p>
        </w:tc>
        <w:tc>
          <w:tcPr>
            <w:tcW w:w="1666" w:type="dxa"/>
            <w:noWrap w:val="0"/>
          </w:tcPr>
          <w:p w14:paraId="7542D076">
            <w:pPr>
              <w:outlineLvl w:val="9"/>
              <w:rPr>
                <w:rFonts w:hint="eastAsia" w:ascii="宋体" w:hAnsi="宋体" w:eastAsia="宋体" w:cs="宋体"/>
                <w:szCs w:val="21"/>
                <w:highlight w:val="none"/>
                <w:lang w:val="zh-CN"/>
              </w:rPr>
            </w:pPr>
          </w:p>
        </w:tc>
        <w:tc>
          <w:tcPr>
            <w:tcW w:w="1494" w:type="dxa"/>
            <w:noWrap w:val="0"/>
          </w:tcPr>
          <w:p w14:paraId="02E34ADE">
            <w:pPr>
              <w:outlineLvl w:val="9"/>
              <w:rPr>
                <w:rFonts w:hint="eastAsia" w:ascii="宋体" w:hAnsi="宋体" w:eastAsia="宋体" w:cs="宋体"/>
                <w:szCs w:val="21"/>
                <w:highlight w:val="none"/>
                <w:lang w:val="zh-CN"/>
              </w:rPr>
            </w:pPr>
          </w:p>
        </w:tc>
      </w:tr>
      <w:tr w14:paraId="01AB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5" w:type="dxa"/>
            <w:noWrap w:val="0"/>
          </w:tcPr>
          <w:p w14:paraId="2BEF16BD">
            <w:pPr>
              <w:outlineLvl w:val="9"/>
              <w:rPr>
                <w:rFonts w:hint="eastAsia" w:ascii="宋体" w:hAnsi="宋体" w:eastAsia="宋体" w:cs="宋体"/>
                <w:szCs w:val="21"/>
                <w:highlight w:val="none"/>
                <w:lang w:val="zh-CN"/>
              </w:rPr>
            </w:pPr>
          </w:p>
        </w:tc>
        <w:tc>
          <w:tcPr>
            <w:tcW w:w="2091" w:type="dxa"/>
            <w:noWrap w:val="0"/>
          </w:tcPr>
          <w:p w14:paraId="5E0F4C4E">
            <w:pPr>
              <w:outlineLvl w:val="9"/>
              <w:rPr>
                <w:rFonts w:hint="eastAsia" w:ascii="宋体" w:hAnsi="宋体" w:eastAsia="宋体" w:cs="宋体"/>
                <w:szCs w:val="21"/>
                <w:highlight w:val="none"/>
                <w:lang w:val="zh-CN"/>
              </w:rPr>
            </w:pPr>
          </w:p>
        </w:tc>
        <w:tc>
          <w:tcPr>
            <w:tcW w:w="1810" w:type="dxa"/>
            <w:noWrap w:val="0"/>
          </w:tcPr>
          <w:p w14:paraId="23F3F4D0">
            <w:pPr>
              <w:outlineLvl w:val="9"/>
              <w:rPr>
                <w:rFonts w:hint="eastAsia" w:ascii="宋体" w:hAnsi="宋体" w:eastAsia="宋体" w:cs="宋体"/>
                <w:szCs w:val="21"/>
                <w:highlight w:val="none"/>
                <w:lang w:val="zh-CN"/>
              </w:rPr>
            </w:pPr>
          </w:p>
        </w:tc>
        <w:tc>
          <w:tcPr>
            <w:tcW w:w="1721" w:type="dxa"/>
            <w:noWrap w:val="0"/>
          </w:tcPr>
          <w:p w14:paraId="5103C151">
            <w:pPr>
              <w:outlineLvl w:val="9"/>
              <w:rPr>
                <w:rFonts w:hint="eastAsia" w:ascii="宋体" w:hAnsi="宋体" w:eastAsia="宋体" w:cs="宋体"/>
                <w:szCs w:val="21"/>
                <w:highlight w:val="none"/>
                <w:lang w:val="zh-CN"/>
              </w:rPr>
            </w:pPr>
          </w:p>
        </w:tc>
        <w:tc>
          <w:tcPr>
            <w:tcW w:w="1666" w:type="dxa"/>
            <w:noWrap w:val="0"/>
          </w:tcPr>
          <w:p w14:paraId="529ED559">
            <w:pPr>
              <w:outlineLvl w:val="9"/>
              <w:rPr>
                <w:rFonts w:hint="eastAsia" w:ascii="宋体" w:hAnsi="宋体" w:eastAsia="宋体" w:cs="宋体"/>
                <w:szCs w:val="21"/>
                <w:highlight w:val="none"/>
                <w:lang w:val="zh-CN"/>
              </w:rPr>
            </w:pPr>
          </w:p>
        </w:tc>
        <w:tc>
          <w:tcPr>
            <w:tcW w:w="1494" w:type="dxa"/>
            <w:noWrap w:val="0"/>
          </w:tcPr>
          <w:p w14:paraId="57F22D3C">
            <w:pPr>
              <w:outlineLvl w:val="9"/>
              <w:rPr>
                <w:rFonts w:hint="eastAsia" w:ascii="宋体" w:hAnsi="宋体" w:eastAsia="宋体" w:cs="宋体"/>
                <w:szCs w:val="21"/>
                <w:highlight w:val="none"/>
                <w:lang w:val="zh-CN"/>
              </w:rPr>
            </w:pPr>
          </w:p>
        </w:tc>
      </w:tr>
      <w:tr w14:paraId="4B81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5" w:type="dxa"/>
            <w:noWrap w:val="0"/>
          </w:tcPr>
          <w:p w14:paraId="7B676F1D">
            <w:pPr>
              <w:outlineLvl w:val="9"/>
              <w:rPr>
                <w:rFonts w:hint="eastAsia" w:ascii="宋体" w:hAnsi="宋体" w:eastAsia="宋体" w:cs="宋体"/>
                <w:szCs w:val="21"/>
                <w:highlight w:val="none"/>
                <w:lang w:val="zh-CN"/>
              </w:rPr>
            </w:pPr>
          </w:p>
        </w:tc>
        <w:tc>
          <w:tcPr>
            <w:tcW w:w="2091" w:type="dxa"/>
            <w:noWrap w:val="0"/>
          </w:tcPr>
          <w:p w14:paraId="3CA3F5D8">
            <w:pPr>
              <w:outlineLvl w:val="9"/>
              <w:rPr>
                <w:rFonts w:hint="eastAsia" w:ascii="宋体" w:hAnsi="宋体" w:eastAsia="宋体" w:cs="宋体"/>
                <w:szCs w:val="21"/>
                <w:highlight w:val="none"/>
                <w:lang w:val="zh-CN"/>
              </w:rPr>
            </w:pPr>
          </w:p>
        </w:tc>
        <w:tc>
          <w:tcPr>
            <w:tcW w:w="1810" w:type="dxa"/>
            <w:noWrap w:val="0"/>
          </w:tcPr>
          <w:p w14:paraId="3D3F75E1">
            <w:pPr>
              <w:outlineLvl w:val="9"/>
              <w:rPr>
                <w:rFonts w:hint="eastAsia" w:ascii="宋体" w:hAnsi="宋体" w:eastAsia="宋体" w:cs="宋体"/>
                <w:szCs w:val="21"/>
                <w:highlight w:val="none"/>
                <w:lang w:val="zh-CN"/>
              </w:rPr>
            </w:pPr>
          </w:p>
        </w:tc>
        <w:tc>
          <w:tcPr>
            <w:tcW w:w="1721" w:type="dxa"/>
            <w:noWrap w:val="0"/>
          </w:tcPr>
          <w:p w14:paraId="59D28969">
            <w:pPr>
              <w:outlineLvl w:val="9"/>
              <w:rPr>
                <w:rFonts w:hint="eastAsia" w:ascii="宋体" w:hAnsi="宋体" w:eastAsia="宋体" w:cs="宋体"/>
                <w:szCs w:val="21"/>
                <w:highlight w:val="none"/>
                <w:lang w:val="zh-CN"/>
              </w:rPr>
            </w:pPr>
          </w:p>
        </w:tc>
        <w:tc>
          <w:tcPr>
            <w:tcW w:w="1666" w:type="dxa"/>
            <w:noWrap w:val="0"/>
          </w:tcPr>
          <w:p w14:paraId="7A65E5DD">
            <w:pPr>
              <w:outlineLvl w:val="9"/>
              <w:rPr>
                <w:rFonts w:hint="eastAsia" w:ascii="宋体" w:hAnsi="宋体" w:eastAsia="宋体" w:cs="宋体"/>
                <w:szCs w:val="21"/>
                <w:highlight w:val="none"/>
                <w:lang w:val="zh-CN"/>
              </w:rPr>
            </w:pPr>
          </w:p>
        </w:tc>
        <w:tc>
          <w:tcPr>
            <w:tcW w:w="1494" w:type="dxa"/>
            <w:noWrap w:val="0"/>
          </w:tcPr>
          <w:p w14:paraId="5A2AA11A">
            <w:pPr>
              <w:outlineLvl w:val="9"/>
              <w:rPr>
                <w:rFonts w:hint="eastAsia" w:ascii="宋体" w:hAnsi="宋体" w:eastAsia="宋体" w:cs="宋体"/>
                <w:szCs w:val="21"/>
                <w:highlight w:val="none"/>
                <w:lang w:val="zh-CN"/>
              </w:rPr>
            </w:pPr>
          </w:p>
        </w:tc>
      </w:tr>
      <w:tr w14:paraId="78A5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5" w:type="dxa"/>
            <w:noWrap w:val="0"/>
          </w:tcPr>
          <w:p w14:paraId="58AA951A">
            <w:pPr>
              <w:outlineLvl w:val="9"/>
              <w:rPr>
                <w:rFonts w:hint="eastAsia" w:ascii="宋体" w:hAnsi="宋体" w:eastAsia="宋体" w:cs="宋体"/>
                <w:szCs w:val="21"/>
                <w:highlight w:val="none"/>
                <w:lang w:val="zh-CN"/>
              </w:rPr>
            </w:pPr>
          </w:p>
        </w:tc>
        <w:tc>
          <w:tcPr>
            <w:tcW w:w="2091" w:type="dxa"/>
            <w:noWrap w:val="0"/>
          </w:tcPr>
          <w:p w14:paraId="2211B463">
            <w:pPr>
              <w:outlineLvl w:val="9"/>
              <w:rPr>
                <w:rFonts w:hint="eastAsia" w:ascii="宋体" w:hAnsi="宋体" w:eastAsia="宋体" w:cs="宋体"/>
                <w:szCs w:val="21"/>
                <w:highlight w:val="none"/>
                <w:lang w:val="zh-CN"/>
              </w:rPr>
            </w:pPr>
          </w:p>
        </w:tc>
        <w:tc>
          <w:tcPr>
            <w:tcW w:w="1810" w:type="dxa"/>
            <w:noWrap w:val="0"/>
          </w:tcPr>
          <w:p w14:paraId="6606D630">
            <w:pPr>
              <w:outlineLvl w:val="9"/>
              <w:rPr>
                <w:rFonts w:hint="eastAsia" w:ascii="宋体" w:hAnsi="宋体" w:eastAsia="宋体" w:cs="宋体"/>
                <w:szCs w:val="21"/>
                <w:highlight w:val="none"/>
                <w:lang w:val="zh-CN"/>
              </w:rPr>
            </w:pPr>
          </w:p>
        </w:tc>
        <w:tc>
          <w:tcPr>
            <w:tcW w:w="1721" w:type="dxa"/>
            <w:noWrap w:val="0"/>
          </w:tcPr>
          <w:p w14:paraId="738002A1">
            <w:pPr>
              <w:outlineLvl w:val="9"/>
              <w:rPr>
                <w:rFonts w:hint="eastAsia" w:ascii="宋体" w:hAnsi="宋体" w:eastAsia="宋体" w:cs="宋体"/>
                <w:szCs w:val="21"/>
                <w:highlight w:val="none"/>
                <w:lang w:val="zh-CN"/>
              </w:rPr>
            </w:pPr>
          </w:p>
        </w:tc>
        <w:tc>
          <w:tcPr>
            <w:tcW w:w="1666" w:type="dxa"/>
            <w:noWrap w:val="0"/>
          </w:tcPr>
          <w:p w14:paraId="7FD410FA">
            <w:pPr>
              <w:outlineLvl w:val="9"/>
              <w:rPr>
                <w:rFonts w:hint="eastAsia" w:ascii="宋体" w:hAnsi="宋体" w:eastAsia="宋体" w:cs="宋体"/>
                <w:szCs w:val="21"/>
                <w:highlight w:val="none"/>
                <w:lang w:val="zh-CN"/>
              </w:rPr>
            </w:pPr>
          </w:p>
        </w:tc>
        <w:tc>
          <w:tcPr>
            <w:tcW w:w="1494" w:type="dxa"/>
            <w:noWrap w:val="0"/>
          </w:tcPr>
          <w:p w14:paraId="5ACF65E7">
            <w:pPr>
              <w:outlineLvl w:val="9"/>
              <w:rPr>
                <w:rFonts w:hint="eastAsia" w:ascii="宋体" w:hAnsi="宋体" w:eastAsia="宋体" w:cs="宋体"/>
                <w:szCs w:val="21"/>
                <w:highlight w:val="none"/>
                <w:lang w:val="zh-CN"/>
              </w:rPr>
            </w:pPr>
          </w:p>
        </w:tc>
      </w:tr>
    </w:tbl>
    <w:p w14:paraId="31584E80">
      <w:pPr>
        <w:pStyle w:val="4"/>
        <w:outlineLvl w:val="9"/>
        <w:rPr>
          <w:rFonts w:hint="eastAsia" w:ascii="宋体" w:hAnsi="宋体" w:eastAsia="宋体" w:cs="宋体"/>
          <w:szCs w:val="21"/>
          <w:highlight w:val="none"/>
          <w:lang w:val="zh-CN"/>
        </w:rPr>
      </w:pPr>
    </w:p>
    <w:p w14:paraId="60632BA1">
      <w:pPr>
        <w:widowControl/>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（盖章）</w:t>
      </w:r>
      <w:r>
        <w:rPr>
          <w:rFonts w:hint="eastAsia" w:ascii="宋体" w:hAnsi="宋体" w:eastAsia="宋体" w:cs="宋体"/>
          <w:sz w:val="24"/>
          <w:highlight w:val="none"/>
          <w:lang w:eastAsia="zh-CN"/>
        </w:rPr>
        <w:t xml:space="preserve">          </w:t>
      </w:r>
    </w:p>
    <w:p w14:paraId="19E41F33">
      <w:pPr>
        <w:ind w:right="420"/>
        <w:jc w:val="both"/>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授权代表签字：</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val="zh-CN" w:eastAsia="zh-CN"/>
        </w:rPr>
        <w:t xml:space="preserve">             </w:t>
      </w:r>
    </w:p>
    <w:p w14:paraId="7C66238E">
      <w:pPr>
        <w:outlineLvl w:val="9"/>
        <w:rPr>
          <w:rFonts w:hint="eastAsia" w:ascii="宋体" w:hAnsi="宋体" w:eastAsia="宋体" w:cs="宋体"/>
          <w:sz w:val="24"/>
          <w:highlight w:val="none"/>
          <w:lang w:val="zh-CN"/>
        </w:rPr>
      </w:pPr>
      <w:r>
        <w:rPr>
          <w:rFonts w:hint="eastAsia" w:ascii="宋体" w:hAnsi="宋体" w:eastAsia="宋体" w:cs="宋体"/>
          <w:sz w:val="24"/>
          <w:highlight w:val="none"/>
          <w:lang w:val="zh-CN"/>
        </w:rPr>
        <w:t>日    期：    年    月   日</w:t>
      </w:r>
    </w:p>
    <w:p w14:paraId="4D8F8BFB">
      <w:pPr>
        <w:pStyle w:val="4"/>
        <w:ind w:firstLine="0"/>
        <w:outlineLvl w:val="9"/>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注：具体时间要求及需提交的证明材料见“第三章 评</w:t>
      </w:r>
      <w:r>
        <w:rPr>
          <w:rFonts w:hint="eastAsia" w:ascii="宋体" w:hAnsi="宋体" w:eastAsia="宋体" w:cs="宋体"/>
          <w:b/>
          <w:bCs/>
          <w:szCs w:val="21"/>
          <w:highlight w:val="none"/>
          <w:lang w:eastAsia="zh-CN"/>
        </w:rPr>
        <w:t>分</w:t>
      </w:r>
      <w:r>
        <w:rPr>
          <w:rFonts w:hint="eastAsia" w:ascii="宋体" w:hAnsi="宋体" w:eastAsia="宋体" w:cs="宋体"/>
          <w:b/>
          <w:bCs/>
          <w:szCs w:val="21"/>
          <w:highlight w:val="none"/>
          <w:lang w:val="zh-CN" w:eastAsia="zh-CN"/>
        </w:rPr>
        <w:t>标准”。</w:t>
      </w:r>
    </w:p>
    <w:p w14:paraId="7F39FAE2">
      <w:pPr>
        <w:widowControl/>
        <w:outlineLvl w:val="9"/>
        <w:rPr>
          <w:rFonts w:hint="eastAsia" w:ascii="宋体" w:hAnsi="宋体" w:eastAsia="宋体" w:cs="宋体"/>
          <w:b/>
          <w:sz w:val="24"/>
          <w:highlight w:val="none"/>
          <w:lang w:eastAsia="zh-CN"/>
        </w:rPr>
      </w:pPr>
    </w:p>
    <w:p w14:paraId="717219E8">
      <w:pPr>
        <w:widowControl/>
        <w:outlineLvl w:val="9"/>
        <w:rPr>
          <w:rFonts w:hint="eastAsia" w:ascii="宋体" w:hAnsi="宋体" w:eastAsia="宋体" w:cs="宋体"/>
          <w:b/>
          <w:sz w:val="24"/>
          <w:highlight w:val="none"/>
          <w:lang w:eastAsia="zh-CN"/>
        </w:rPr>
      </w:pPr>
    </w:p>
    <w:p w14:paraId="7D18991A">
      <w:pPr>
        <w:widowControl/>
        <w:outlineLvl w:val="9"/>
        <w:rPr>
          <w:rFonts w:hint="eastAsia" w:ascii="宋体" w:hAnsi="宋体" w:eastAsia="宋体" w:cs="宋体"/>
          <w:b/>
          <w:sz w:val="24"/>
          <w:highlight w:val="none"/>
          <w:lang w:eastAsia="zh-CN"/>
        </w:rPr>
      </w:pPr>
    </w:p>
    <w:p w14:paraId="5AE0B0E1">
      <w:pPr>
        <w:widowControl/>
        <w:outlineLvl w:val="1"/>
        <w:rPr>
          <w:rFonts w:hint="eastAsia" w:ascii="宋体" w:hAnsi="宋体" w:eastAsia="宋体" w:cs="宋体"/>
          <w:highlight w:val="none"/>
          <w:lang w:eastAsia="zh-CN"/>
        </w:rPr>
      </w:pPr>
      <w:bookmarkStart w:id="77" w:name="_Toc20138"/>
      <w:r>
        <w:rPr>
          <w:rFonts w:hint="eastAsia" w:ascii="宋体" w:hAnsi="宋体" w:eastAsia="宋体" w:cs="宋体"/>
          <w:b/>
          <w:sz w:val="24"/>
          <w:highlight w:val="none"/>
          <w:lang w:eastAsia="zh-CN"/>
        </w:rPr>
        <w:t>八、项目组成员一览表</w:t>
      </w:r>
      <w:bookmarkEnd w:id="77"/>
      <w:r>
        <w:rPr>
          <w:rFonts w:hint="eastAsia" w:ascii="宋体" w:hAnsi="宋体" w:eastAsia="宋体" w:cs="宋体"/>
          <w:b/>
          <w:sz w:val="24"/>
          <w:highlight w:val="none"/>
          <w:lang w:eastAsia="zh-CN"/>
        </w:rPr>
        <w:t xml:space="preserve"> </w:t>
      </w:r>
    </w:p>
    <w:p w14:paraId="7D92021D">
      <w:pPr>
        <w:pStyle w:val="49"/>
        <w:ind w:left="440" w:firstLine="3904"/>
        <w:outlineLvl w:val="9"/>
        <w:rPr>
          <w:rFonts w:hint="eastAsia" w:ascii="宋体" w:hAnsi="宋体" w:eastAsia="宋体" w:cs="宋体"/>
          <w:b/>
          <w:sz w:val="28"/>
          <w:szCs w:val="24"/>
          <w:highlight w:val="none"/>
        </w:rPr>
      </w:pPr>
      <w:r>
        <w:rPr>
          <w:rFonts w:hint="eastAsia" w:ascii="宋体" w:hAnsi="宋体" w:eastAsia="宋体" w:cs="宋体"/>
          <w:b/>
          <w:sz w:val="28"/>
          <w:szCs w:val="24"/>
          <w:highlight w:val="none"/>
          <w:lang w:eastAsia="zh-CN"/>
        </w:rPr>
        <w:t>项目组成员一览表</w:t>
      </w:r>
    </w:p>
    <w:p w14:paraId="137A76DA">
      <w:pPr>
        <w:pStyle w:val="49"/>
        <w:ind w:left="440"/>
        <w:outlineLvl w:val="9"/>
        <w:rPr>
          <w:rFonts w:hint="eastAsia" w:ascii="宋体" w:hAnsi="宋体" w:eastAsia="宋体" w:cs="宋体"/>
          <w:b/>
          <w:sz w:val="24"/>
          <w:highlight w:val="none"/>
        </w:rPr>
      </w:pP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175"/>
        <w:gridCol w:w="1176"/>
        <w:gridCol w:w="1176"/>
        <w:gridCol w:w="1176"/>
        <w:gridCol w:w="1176"/>
        <w:gridCol w:w="1176"/>
        <w:gridCol w:w="1176"/>
      </w:tblGrid>
      <w:tr w14:paraId="43AD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26" w:type="dxa"/>
            <w:gridSpan w:val="8"/>
            <w:noWrap w:val="0"/>
          </w:tcPr>
          <w:p w14:paraId="53FA595F">
            <w:pPr>
              <w:outlineLvl w:val="9"/>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项目名称：                                    项目编号：</w:t>
            </w:r>
          </w:p>
        </w:tc>
      </w:tr>
      <w:tr w14:paraId="653C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noWrap w:val="0"/>
          </w:tcPr>
          <w:p w14:paraId="45D7D6B0">
            <w:pPr>
              <w:widowControl/>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序号</w:t>
            </w:r>
          </w:p>
        </w:tc>
        <w:tc>
          <w:tcPr>
            <w:tcW w:w="1190" w:type="dxa"/>
            <w:noWrap w:val="0"/>
          </w:tcPr>
          <w:p w14:paraId="7244EFDF">
            <w:pPr>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职务</w:t>
            </w:r>
          </w:p>
        </w:tc>
        <w:tc>
          <w:tcPr>
            <w:tcW w:w="1191" w:type="dxa"/>
            <w:noWrap w:val="0"/>
          </w:tcPr>
          <w:p w14:paraId="0DC9666A">
            <w:pPr>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姓名</w:t>
            </w:r>
          </w:p>
        </w:tc>
        <w:tc>
          <w:tcPr>
            <w:tcW w:w="1191" w:type="dxa"/>
            <w:noWrap w:val="0"/>
          </w:tcPr>
          <w:p w14:paraId="2DFA6755">
            <w:pPr>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性别</w:t>
            </w:r>
          </w:p>
        </w:tc>
        <w:tc>
          <w:tcPr>
            <w:tcW w:w="1191" w:type="dxa"/>
            <w:noWrap w:val="0"/>
          </w:tcPr>
          <w:p w14:paraId="1B94F968">
            <w:pPr>
              <w:jc w:val="center"/>
              <w:outlineLvl w:val="9"/>
              <w:rPr>
                <w:rFonts w:hint="eastAsia"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eastAsia="zh-CN" w:bidi="ar"/>
              </w:rPr>
              <w:t>执业</w:t>
            </w:r>
          </w:p>
          <w:p w14:paraId="4678E63C">
            <w:pPr>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资格</w:t>
            </w:r>
          </w:p>
        </w:tc>
        <w:tc>
          <w:tcPr>
            <w:tcW w:w="1191" w:type="dxa"/>
            <w:noWrap w:val="0"/>
          </w:tcPr>
          <w:p w14:paraId="15B5B458">
            <w:pPr>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证书号</w:t>
            </w:r>
          </w:p>
        </w:tc>
        <w:tc>
          <w:tcPr>
            <w:tcW w:w="1191" w:type="dxa"/>
            <w:noWrap w:val="0"/>
          </w:tcPr>
          <w:p w14:paraId="6A99AA81">
            <w:pPr>
              <w:jc w:val="center"/>
              <w:outlineLvl w:val="9"/>
              <w:rPr>
                <w:rFonts w:hint="eastAsia"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eastAsia="zh-CN" w:bidi="ar"/>
              </w:rPr>
              <w:t>技术</w:t>
            </w:r>
          </w:p>
          <w:p w14:paraId="4F701A04">
            <w:pPr>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职称</w:t>
            </w:r>
          </w:p>
        </w:tc>
        <w:tc>
          <w:tcPr>
            <w:tcW w:w="1191" w:type="dxa"/>
            <w:noWrap w:val="0"/>
          </w:tcPr>
          <w:p w14:paraId="0F53D343">
            <w:pPr>
              <w:widowControl/>
              <w:jc w:val="center"/>
              <w:outlineLvl w:val="9"/>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备 注</w:t>
            </w:r>
          </w:p>
        </w:tc>
      </w:tr>
      <w:tr w14:paraId="7743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noWrap w:val="0"/>
          </w:tcPr>
          <w:p w14:paraId="2F9CEEE2">
            <w:pPr>
              <w:outlineLvl w:val="9"/>
              <w:rPr>
                <w:rFonts w:hint="eastAsia" w:ascii="宋体" w:hAnsi="宋体" w:eastAsia="宋体" w:cs="宋体"/>
                <w:b/>
                <w:sz w:val="24"/>
                <w:highlight w:val="none"/>
              </w:rPr>
            </w:pPr>
          </w:p>
        </w:tc>
        <w:tc>
          <w:tcPr>
            <w:tcW w:w="1190" w:type="dxa"/>
            <w:noWrap w:val="0"/>
          </w:tcPr>
          <w:p w14:paraId="121751D8">
            <w:pPr>
              <w:outlineLvl w:val="9"/>
              <w:rPr>
                <w:rFonts w:hint="eastAsia" w:ascii="宋体" w:hAnsi="宋体" w:eastAsia="宋体" w:cs="宋体"/>
                <w:b/>
                <w:sz w:val="24"/>
                <w:highlight w:val="none"/>
              </w:rPr>
            </w:pPr>
          </w:p>
        </w:tc>
        <w:tc>
          <w:tcPr>
            <w:tcW w:w="1191" w:type="dxa"/>
            <w:noWrap w:val="0"/>
          </w:tcPr>
          <w:p w14:paraId="7F495337">
            <w:pPr>
              <w:outlineLvl w:val="9"/>
              <w:rPr>
                <w:rFonts w:hint="eastAsia" w:ascii="宋体" w:hAnsi="宋体" w:eastAsia="宋体" w:cs="宋体"/>
                <w:b/>
                <w:sz w:val="24"/>
                <w:highlight w:val="none"/>
              </w:rPr>
            </w:pPr>
          </w:p>
        </w:tc>
        <w:tc>
          <w:tcPr>
            <w:tcW w:w="1191" w:type="dxa"/>
            <w:noWrap w:val="0"/>
          </w:tcPr>
          <w:p w14:paraId="3719C903">
            <w:pPr>
              <w:outlineLvl w:val="9"/>
              <w:rPr>
                <w:rFonts w:hint="eastAsia" w:ascii="宋体" w:hAnsi="宋体" w:eastAsia="宋体" w:cs="宋体"/>
                <w:b/>
                <w:sz w:val="24"/>
                <w:highlight w:val="none"/>
              </w:rPr>
            </w:pPr>
          </w:p>
        </w:tc>
        <w:tc>
          <w:tcPr>
            <w:tcW w:w="1191" w:type="dxa"/>
            <w:noWrap w:val="0"/>
          </w:tcPr>
          <w:p w14:paraId="6D535FAF">
            <w:pPr>
              <w:outlineLvl w:val="9"/>
              <w:rPr>
                <w:rFonts w:hint="eastAsia" w:ascii="宋体" w:hAnsi="宋体" w:eastAsia="宋体" w:cs="宋体"/>
                <w:b/>
                <w:sz w:val="24"/>
                <w:highlight w:val="none"/>
              </w:rPr>
            </w:pPr>
          </w:p>
        </w:tc>
        <w:tc>
          <w:tcPr>
            <w:tcW w:w="1191" w:type="dxa"/>
            <w:noWrap w:val="0"/>
          </w:tcPr>
          <w:p w14:paraId="0F45CA5E">
            <w:pPr>
              <w:outlineLvl w:val="9"/>
              <w:rPr>
                <w:rFonts w:hint="eastAsia" w:ascii="宋体" w:hAnsi="宋体" w:eastAsia="宋体" w:cs="宋体"/>
                <w:b/>
                <w:sz w:val="24"/>
                <w:highlight w:val="none"/>
              </w:rPr>
            </w:pPr>
          </w:p>
        </w:tc>
        <w:tc>
          <w:tcPr>
            <w:tcW w:w="1191" w:type="dxa"/>
            <w:noWrap w:val="0"/>
          </w:tcPr>
          <w:p w14:paraId="67132E8E">
            <w:pPr>
              <w:outlineLvl w:val="9"/>
              <w:rPr>
                <w:rFonts w:hint="eastAsia" w:ascii="宋体" w:hAnsi="宋体" w:eastAsia="宋体" w:cs="宋体"/>
                <w:b/>
                <w:sz w:val="24"/>
                <w:highlight w:val="none"/>
              </w:rPr>
            </w:pPr>
          </w:p>
        </w:tc>
        <w:tc>
          <w:tcPr>
            <w:tcW w:w="1191" w:type="dxa"/>
            <w:noWrap w:val="0"/>
          </w:tcPr>
          <w:p w14:paraId="4C802356">
            <w:pPr>
              <w:outlineLvl w:val="9"/>
              <w:rPr>
                <w:rFonts w:hint="eastAsia" w:ascii="宋体" w:hAnsi="宋体" w:eastAsia="宋体" w:cs="宋体"/>
                <w:b/>
                <w:sz w:val="24"/>
                <w:highlight w:val="none"/>
              </w:rPr>
            </w:pPr>
          </w:p>
        </w:tc>
      </w:tr>
      <w:tr w14:paraId="10519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noWrap w:val="0"/>
          </w:tcPr>
          <w:p w14:paraId="7CE84374">
            <w:pPr>
              <w:outlineLvl w:val="9"/>
              <w:rPr>
                <w:rFonts w:hint="eastAsia" w:ascii="宋体" w:hAnsi="宋体" w:eastAsia="宋体" w:cs="宋体"/>
                <w:b/>
                <w:sz w:val="24"/>
                <w:highlight w:val="none"/>
              </w:rPr>
            </w:pPr>
          </w:p>
        </w:tc>
        <w:tc>
          <w:tcPr>
            <w:tcW w:w="1190" w:type="dxa"/>
            <w:noWrap w:val="0"/>
          </w:tcPr>
          <w:p w14:paraId="0F555E3F">
            <w:pPr>
              <w:outlineLvl w:val="9"/>
              <w:rPr>
                <w:rFonts w:hint="eastAsia" w:ascii="宋体" w:hAnsi="宋体" w:eastAsia="宋体" w:cs="宋体"/>
                <w:b/>
                <w:sz w:val="24"/>
                <w:highlight w:val="none"/>
              </w:rPr>
            </w:pPr>
          </w:p>
        </w:tc>
        <w:tc>
          <w:tcPr>
            <w:tcW w:w="1191" w:type="dxa"/>
            <w:noWrap w:val="0"/>
          </w:tcPr>
          <w:p w14:paraId="69AAFA1F">
            <w:pPr>
              <w:outlineLvl w:val="9"/>
              <w:rPr>
                <w:rFonts w:hint="eastAsia" w:ascii="宋体" w:hAnsi="宋体" w:eastAsia="宋体" w:cs="宋体"/>
                <w:b/>
                <w:sz w:val="24"/>
                <w:highlight w:val="none"/>
              </w:rPr>
            </w:pPr>
          </w:p>
        </w:tc>
        <w:tc>
          <w:tcPr>
            <w:tcW w:w="1191" w:type="dxa"/>
            <w:noWrap w:val="0"/>
          </w:tcPr>
          <w:p w14:paraId="29C0A04A">
            <w:pPr>
              <w:outlineLvl w:val="9"/>
              <w:rPr>
                <w:rFonts w:hint="eastAsia" w:ascii="宋体" w:hAnsi="宋体" w:eastAsia="宋体" w:cs="宋体"/>
                <w:b/>
                <w:sz w:val="24"/>
                <w:highlight w:val="none"/>
              </w:rPr>
            </w:pPr>
          </w:p>
        </w:tc>
        <w:tc>
          <w:tcPr>
            <w:tcW w:w="1191" w:type="dxa"/>
            <w:noWrap w:val="0"/>
          </w:tcPr>
          <w:p w14:paraId="4D8CDDBC">
            <w:pPr>
              <w:outlineLvl w:val="9"/>
              <w:rPr>
                <w:rFonts w:hint="eastAsia" w:ascii="宋体" w:hAnsi="宋体" w:eastAsia="宋体" w:cs="宋体"/>
                <w:b/>
                <w:sz w:val="24"/>
                <w:highlight w:val="none"/>
              </w:rPr>
            </w:pPr>
          </w:p>
        </w:tc>
        <w:tc>
          <w:tcPr>
            <w:tcW w:w="1191" w:type="dxa"/>
            <w:noWrap w:val="0"/>
          </w:tcPr>
          <w:p w14:paraId="0E48094B">
            <w:pPr>
              <w:outlineLvl w:val="9"/>
              <w:rPr>
                <w:rFonts w:hint="eastAsia" w:ascii="宋体" w:hAnsi="宋体" w:eastAsia="宋体" w:cs="宋体"/>
                <w:b/>
                <w:sz w:val="24"/>
                <w:highlight w:val="none"/>
              </w:rPr>
            </w:pPr>
          </w:p>
        </w:tc>
        <w:tc>
          <w:tcPr>
            <w:tcW w:w="1191" w:type="dxa"/>
            <w:noWrap w:val="0"/>
          </w:tcPr>
          <w:p w14:paraId="22565C3D">
            <w:pPr>
              <w:outlineLvl w:val="9"/>
              <w:rPr>
                <w:rFonts w:hint="eastAsia" w:ascii="宋体" w:hAnsi="宋体" w:eastAsia="宋体" w:cs="宋体"/>
                <w:b/>
                <w:sz w:val="24"/>
                <w:highlight w:val="none"/>
              </w:rPr>
            </w:pPr>
          </w:p>
        </w:tc>
        <w:tc>
          <w:tcPr>
            <w:tcW w:w="1191" w:type="dxa"/>
            <w:noWrap w:val="0"/>
          </w:tcPr>
          <w:p w14:paraId="60F494B0">
            <w:pPr>
              <w:outlineLvl w:val="9"/>
              <w:rPr>
                <w:rFonts w:hint="eastAsia" w:ascii="宋体" w:hAnsi="宋体" w:eastAsia="宋体" w:cs="宋体"/>
                <w:b/>
                <w:sz w:val="24"/>
                <w:highlight w:val="none"/>
              </w:rPr>
            </w:pPr>
          </w:p>
        </w:tc>
      </w:tr>
      <w:tr w14:paraId="5F76A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noWrap w:val="0"/>
          </w:tcPr>
          <w:p w14:paraId="27DBF341">
            <w:pPr>
              <w:outlineLvl w:val="9"/>
              <w:rPr>
                <w:rFonts w:hint="eastAsia" w:ascii="宋体" w:hAnsi="宋体" w:eastAsia="宋体" w:cs="宋体"/>
                <w:b/>
                <w:sz w:val="24"/>
                <w:highlight w:val="none"/>
              </w:rPr>
            </w:pPr>
          </w:p>
        </w:tc>
        <w:tc>
          <w:tcPr>
            <w:tcW w:w="1190" w:type="dxa"/>
            <w:noWrap w:val="0"/>
          </w:tcPr>
          <w:p w14:paraId="5470F0F9">
            <w:pPr>
              <w:outlineLvl w:val="9"/>
              <w:rPr>
                <w:rFonts w:hint="eastAsia" w:ascii="宋体" w:hAnsi="宋体" w:eastAsia="宋体" w:cs="宋体"/>
                <w:b/>
                <w:sz w:val="24"/>
                <w:highlight w:val="none"/>
              </w:rPr>
            </w:pPr>
          </w:p>
        </w:tc>
        <w:tc>
          <w:tcPr>
            <w:tcW w:w="1191" w:type="dxa"/>
            <w:noWrap w:val="0"/>
          </w:tcPr>
          <w:p w14:paraId="1D3FA765">
            <w:pPr>
              <w:outlineLvl w:val="9"/>
              <w:rPr>
                <w:rFonts w:hint="eastAsia" w:ascii="宋体" w:hAnsi="宋体" w:eastAsia="宋体" w:cs="宋体"/>
                <w:b/>
                <w:sz w:val="24"/>
                <w:highlight w:val="none"/>
              </w:rPr>
            </w:pPr>
          </w:p>
        </w:tc>
        <w:tc>
          <w:tcPr>
            <w:tcW w:w="1191" w:type="dxa"/>
            <w:noWrap w:val="0"/>
          </w:tcPr>
          <w:p w14:paraId="13BF25B5">
            <w:pPr>
              <w:outlineLvl w:val="9"/>
              <w:rPr>
                <w:rFonts w:hint="eastAsia" w:ascii="宋体" w:hAnsi="宋体" w:eastAsia="宋体" w:cs="宋体"/>
                <w:b/>
                <w:sz w:val="24"/>
                <w:highlight w:val="none"/>
              </w:rPr>
            </w:pPr>
          </w:p>
        </w:tc>
        <w:tc>
          <w:tcPr>
            <w:tcW w:w="1191" w:type="dxa"/>
            <w:noWrap w:val="0"/>
          </w:tcPr>
          <w:p w14:paraId="4C9A0711">
            <w:pPr>
              <w:outlineLvl w:val="9"/>
              <w:rPr>
                <w:rFonts w:hint="eastAsia" w:ascii="宋体" w:hAnsi="宋体" w:eastAsia="宋体" w:cs="宋体"/>
                <w:b/>
                <w:sz w:val="24"/>
                <w:highlight w:val="none"/>
              </w:rPr>
            </w:pPr>
          </w:p>
        </w:tc>
        <w:tc>
          <w:tcPr>
            <w:tcW w:w="1191" w:type="dxa"/>
            <w:noWrap w:val="0"/>
          </w:tcPr>
          <w:p w14:paraId="533F70FE">
            <w:pPr>
              <w:outlineLvl w:val="9"/>
              <w:rPr>
                <w:rFonts w:hint="eastAsia" w:ascii="宋体" w:hAnsi="宋体" w:eastAsia="宋体" w:cs="宋体"/>
                <w:b/>
                <w:sz w:val="24"/>
                <w:highlight w:val="none"/>
              </w:rPr>
            </w:pPr>
          </w:p>
        </w:tc>
        <w:tc>
          <w:tcPr>
            <w:tcW w:w="1191" w:type="dxa"/>
            <w:noWrap w:val="0"/>
          </w:tcPr>
          <w:p w14:paraId="4DD5CD20">
            <w:pPr>
              <w:outlineLvl w:val="9"/>
              <w:rPr>
                <w:rFonts w:hint="eastAsia" w:ascii="宋体" w:hAnsi="宋体" w:eastAsia="宋体" w:cs="宋体"/>
                <w:b/>
                <w:sz w:val="24"/>
                <w:highlight w:val="none"/>
              </w:rPr>
            </w:pPr>
          </w:p>
        </w:tc>
        <w:tc>
          <w:tcPr>
            <w:tcW w:w="1191" w:type="dxa"/>
            <w:noWrap w:val="0"/>
          </w:tcPr>
          <w:p w14:paraId="5C245DF8">
            <w:pPr>
              <w:outlineLvl w:val="9"/>
              <w:rPr>
                <w:rFonts w:hint="eastAsia" w:ascii="宋体" w:hAnsi="宋体" w:eastAsia="宋体" w:cs="宋体"/>
                <w:b/>
                <w:sz w:val="24"/>
                <w:highlight w:val="none"/>
              </w:rPr>
            </w:pPr>
          </w:p>
        </w:tc>
      </w:tr>
    </w:tbl>
    <w:p w14:paraId="66624C50">
      <w:pPr>
        <w:widowControl/>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（盖章）</w:t>
      </w:r>
      <w:r>
        <w:rPr>
          <w:rFonts w:hint="eastAsia" w:ascii="宋体" w:hAnsi="宋体" w:eastAsia="宋体" w:cs="宋体"/>
          <w:sz w:val="24"/>
          <w:highlight w:val="none"/>
          <w:lang w:eastAsia="zh-CN"/>
        </w:rPr>
        <w:t xml:space="preserve">          </w:t>
      </w:r>
    </w:p>
    <w:p w14:paraId="7948CA37">
      <w:pPr>
        <w:ind w:right="420"/>
        <w:jc w:val="both"/>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授权代表签字：</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val="zh-CN" w:eastAsia="zh-CN"/>
        </w:rPr>
        <w:t xml:space="preserve">             </w:t>
      </w:r>
    </w:p>
    <w:p w14:paraId="7DC66DD6">
      <w:pPr>
        <w:outlineLvl w:val="9"/>
        <w:rPr>
          <w:rFonts w:hint="eastAsia" w:ascii="宋体" w:hAnsi="宋体" w:eastAsia="宋体" w:cs="宋体"/>
          <w:sz w:val="24"/>
          <w:highlight w:val="none"/>
          <w:lang w:val="zh-CN"/>
        </w:rPr>
      </w:pPr>
      <w:r>
        <w:rPr>
          <w:rFonts w:hint="eastAsia" w:ascii="宋体" w:hAnsi="宋体" w:eastAsia="宋体" w:cs="宋体"/>
          <w:sz w:val="24"/>
          <w:highlight w:val="none"/>
          <w:lang w:val="zh-CN"/>
        </w:rPr>
        <w:t>日    期：    年    月   日</w:t>
      </w:r>
    </w:p>
    <w:p w14:paraId="74886835">
      <w:pPr>
        <w:outlineLvl w:val="9"/>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根据第三章“评分标准”提供相关证明材料</w:t>
      </w:r>
    </w:p>
    <w:p w14:paraId="4B5F1587">
      <w:pPr>
        <w:pStyle w:val="21"/>
        <w:ind w:left="0"/>
        <w:outlineLvl w:val="9"/>
        <w:rPr>
          <w:rFonts w:hint="eastAsia" w:ascii="宋体" w:hAnsi="宋体" w:eastAsia="宋体" w:cs="宋体"/>
          <w:szCs w:val="21"/>
          <w:highlight w:val="none"/>
          <w:lang w:val="zh-CN" w:eastAsia="zh-CN"/>
        </w:rPr>
      </w:pPr>
      <w:r>
        <w:rPr>
          <w:rFonts w:hint="eastAsia" w:ascii="宋体" w:hAnsi="宋体" w:eastAsia="宋体" w:cs="宋体"/>
          <w:b/>
          <w:bCs/>
          <w:szCs w:val="21"/>
          <w:highlight w:val="none"/>
          <w:lang w:val="zh-CN" w:eastAsia="zh-CN"/>
        </w:rPr>
        <w:t>说明：如果行数不够，请自行增加</w:t>
      </w:r>
      <w:r>
        <w:rPr>
          <w:rFonts w:hint="eastAsia" w:ascii="宋体" w:hAnsi="宋体" w:eastAsia="宋体" w:cs="宋体"/>
          <w:szCs w:val="21"/>
          <w:highlight w:val="none"/>
          <w:lang w:val="zh-CN" w:eastAsia="zh-CN"/>
        </w:rPr>
        <w:t>。</w:t>
      </w:r>
    </w:p>
    <w:p w14:paraId="4BE8BE60">
      <w:pPr>
        <w:outlineLvl w:val="1"/>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br w:type="page" w:clear="all"/>
      </w:r>
      <w:bookmarkStart w:id="78" w:name="_Toc23976"/>
      <w:r>
        <w:rPr>
          <w:rFonts w:hint="eastAsia" w:ascii="宋体" w:hAnsi="宋体" w:eastAsia="宋体" w:cs="宋体"/>
          <w:b/>
          <w:sz w:val="24"/>
          <w:highlight w:val="none"/>
          <w:lang w:eastAsia="zh-CN"/>
        </w:rPr>
        <w:t>九、项目实施方案</w:t>
      </w:r>
      <w:bookmarkEnd w:id="78"/>
    </w:p>
    <w:p w14:paraId="46ED498E">
      <w:pPr>
        <w:jc w:val="center"/>
        <w:outlineLvl w:val="9"/>
        <w:rPr>
          <w:rFonts w:hint="eastAsia" w:ascii="宋体" w:hAnsi="宋体" w:eastAsia="宋体" w:cs="宋体"/>
          <w:b/>
          <w:bCs/>
          <w:sz w:val="32"/>
          <w:szCs w:val="32"/>
          <w:highlight w:val="none"/>
          <w:lang w:val="zh-CN" w:eastAsia="zh-CN"/>
        </w:rPr>
      </w:pPr>
      <w:bookmarkStart w:id="79" w:name="_Toc341184786"/>
      <w:r>
        <w:rPr>
          <w:rFonts w:hint="eastAsia" w:ascii="宋体" w:hAnsi="宋体" w:eastAsia="宋体" w:cs="宋体"/>
          <w:b/>
          <w:bCs/>
          <w:sz w:val="32"/>
          <w:szCs w:val="32"/>
          <w:highlight w:val="none"/>
          <w:lang w:val="zh-CN" w:eastAsia="zh-CN"/>
        </w:rPr>
        <w:t>项目实施方案</w:t>
      </w:r>
      <w:bookmarkEnd w:id="79"/>
    </w:p>
    <w:p w14:paraId="63F7EAD7">
      <w:pPr>
        <w:pStyle w:val="21"/>
        <w:ind w:left="440" w:firstLine="1050"/>
        <w:outlineLvl w:val="9"/>
        <w:rPr>
          <w:rFonts w:hint="eastAsia" w:ascii="宋体" w:hAnsi="宋体" w:eastAsia="宋体" w:cs="宋体"/>
          <w:szCs w:val="21"/>
          <w:highlight w:val="none"/>
          <w:lang w:val="zh-CN" w:eastAsia="zh-CN"/>
        </w:rPr>
      </w:pPr>
      <w:r>
        <w:rPr>
          <w:rFonts w:hint="eastAsia" w:ascii="宋体" w:hAnsi="宋体" w:eastAsia="宋体" w:cs="宋体"/>
          <w:szCs w:val="21"/>
          <w:highlight w:val="none"/>
          <w:lang w:eastAsia="zh-CN"/>
        </w:rPr>
        <w:t>根据采购人对项目的要求、评标标准的要求及项目本身的特点编写</w:t>
      </w:r>
    </w:p>
    <w:p w14:paraId="4B1D1714">
      <w:pPr>
        <w:outlineLvl w:val="9"/>
        <w:rPr>
          <w:rFonts w:hint="eastAsia" w:ascii="宋体" w:hAnsi="宋体" w:eastAsia="宋体" w:cs="宋体"/>
          <w:b/>
          <w:bCs/>
          <w:sz w:val="24"/>
          <w:highlight w:val="none"/>
          <w:lang w:eastAsia="zh-CN"/>
        </w:rPr>
      </w:pPr>
      <w:bookmarkStart w:id="80" w:name="_Toc16854700"/>
    </w:p>
    <w:p w14:paraId="69EA2428">
      <w:pPr>
        <w:widowControl/>
        <w:outlineLvl w:val="1"/>
        <w:rPr>
          <w:rFonts w:hint="eastAsia" w:ascii="宋体" w:hAnsi="宋体" w:eastAsia="宋体" w:cs="宋体"/>
          <w:sz w:val="21"/>
          <w:highlight w:val="none"/>
          <w:lang w:eastAsia="zh-CN"/>
        </w:rPr>
      </w:pPr>
      <w:bookmarkStart w:id="81" w:name="_Toc14585"/>
      <w:r>
        <w:rPr>
          <w:rFonts w:hint="eastAsia" w:ascii="宋体" w:hAnsi="宋体" w:eastAsia="宋体" w:cs="宋体"/>
          <w:b/>
          <w:bCs/>
          <w:sz w:val="24"/>
          <w:highlight w:val="none"/>
          <w:lang w:eastAsia="zh-CN"/>
        </w:rPr>
        <w:t>十、</w:t>
      </w:r>
      <w:bookmarkEnd w:id="80"/>
      <w:r>
        <w:rPr>
          <w:rFonts w:hint="eastAsia" w:ascii="宋体" w:hAnsi="宋体" w:eastAsia="宋体" w:cs="宋体"/>
          <w:b/>
          <w:bCs/>
          <w:sz w:val="24"/>
          <w:szCs w:val="24"/>
          <w:highlight w:val="none"/>
          <w:lang w:eastAsia="zh-CN" w:bidi="ar"/>
        </w:rPr>
        <w:t>竞争性磋商需要的其他证明文件及材料</w:t>
      </w:r>
      <w:bookmarkEnd w:id="81"/>
      <w:r>
        <w:rPr>
          <w:rFonts w:hint="eastAsia" w:ascii="宋体" w:hAnsi="宋体" w:eastAsia="宋体" w:cs="宋体"/>
          <w:b/>
          <w:bCs/>
          <w:sz w:val="24"/>
          <w:szCs w:val="24"/>
          <w:highlight w:val="none"/>
          <w:lang w:eastAsia="zh-CN" w:bidi="ar"/>
        </w:rPr>
        <w:t xml:space="preserve"> </w:t>
      </w:r>
    </w:p>
    <w:p w14:paraId="44E71DDE">
      <w:pPr>
        <w:widowControl/>
        <w:ind w:firstLine="1760"/>
        <w:outlineLvl w:val="9"/>
        <w:rPr>
          <w:rFonts w:hint="eastAsia" w:ascii="宋体" w:hAnsi="宋体" w:eastAsia="宋体" w:cs="宋体"/>
          <w:highlight w:val="none"/>
          <w:lang w:eastAsia="zh-CN" w:bidi="ar"/>
        </w:rPr>
      </w:pPr>
    </w:p>
    <w:p w14:paraId="6C5AEA72">
      <w:pPr>
        <w:widowControl/>
        <w:ind w:firstLine="1760"/>
        <w:outlineLvl w:val="9"/>
        <w:rPr>
          <w:rFonts w:hint="eastAsia" w:ascii="宋体" w:hAnsi="宋体" w:eastAsia="宋体" w:cs="宋体"/>
          <w:sz w:val="15"/>
          <w:szCs w:val="16"/>
          <w:highlight w:val="none"/>
          <w:lang w:eastAsia="zh-CN"/>
        </w:rPr>
      </w:pPr>
      <w:r>
        <w:rPr>
          <w:rFonts w:hint="eastAsia" w:ascii="宋体" w:hAnsi="宋体" w:eastAsia="宋体" w:cs="宋体"/>
          <w:highlight w:val="none"/>
          <w:lang w:eastAsia="zh-CN" w:bidi="ar"/>
        </w:rPr>
        <w:t>竞争性磋商需要的其他证明文件及材料（若有）</w:t>
      </w:r>
    </w:p>
    <w:p w14:paraId="325FBBAE">
      <w:pPr>
        <w:outlineLvl w:val="9"/>
        <w:rPr>
          <w:rFonts w:hint="eastAsia" w:ascii="宋体" w:hAnsi="宋体" w:eastAsia="宋体" w:cs="宋体"/>
          <w:b/>
          <w:bCs/>
          <w:sz w:val="24"/>
          <w:highlight w:val="none"/>
          <w:lang w:eastAsia="zh-CN"/>
        </w:rPr>
      </w:pPr>
    </w:p>
    <w:p w14:paraId="23CA7A65">
      <w:pPr>
        <w:pStyle w:val="4"/>
        <w:outlineLvl w:val="9"/>
        <w:rPr>
          <w:rFonts w:hint="eastAsia" w:ascii="宋体" w:hAnsi="宋体" w:eastAsia="宋体" w:cs="宋体"/>
          <w:highlight w:val="none"/>
          <w:lang w:val="zh-CN" w:eastAsia="zh-CN"/>
        </w:rPr>
      </w:pPr>
    </w:p>
    <w:p w14:paraId="12850B03">
      <w:pPr>
        <w:pStyle w:val="19"/>
        <w:tabs>
          <w:tab w:val="left" w:pos="6871"/>
          <w:tab w:val="left" w:pos="7831"/>
        </w:tabs>
        <w:spacing w:before="36"/>
        <w:ind w:left="0" w:right="1233"/>
        <w:outlineLvl w:val="9"/>
        <w:rPr>
          <w:rFonts w:hint="eastAsia" w:ascii="宋体" w:hAnsi="宋体" w:eastAsia="宋体" w:cs="宋体"/>
          <w:b/>
          <w:bCs/>
          <w:sz w:val="21"/>
          <w:szCs w:val="21"/>
          <w:highlight w:val="none"/>
          <w:lang w:eastAsia="zh-CN"/>
        </w:rPr>
      </w:pPr>
    </w:p>
    <w:p w14:paraId="568E5715">
      <w:pPr>
        <w:pStyle w:val="211"/>
        <w:spacing w:before="120" w:after="120"/>
        <w:outlineLvl w:val="1"/>
        <w:rPr>
          <w:rFonts w:hint="eastAsia" w:ascii="宋体" w:hAnsi="宋体" w:eastAsia="宋体" w:cs="宋体"/>
          <w:b/>
          <w:bCs/>
          <w:sz w:val="24"/>
          <w:szCs w:val="22"/>
          <w:highlight w:val="none"/>
        </w:rPr>
      </w:pPr>
      <w:bookmarkStart w:id="82" w:name="_Toc3878"/>
      <w:bookmarkStart w:id="83" w:name="_Toc14549"/>
      <w:bookmarkStart w:id="84" w:name="_Toc12600"/>
      <w:r>
        <w:rPr>
          <w:rFonts w:hint="eastAsia" w:ascii="宋体" w:hAnsi="宋体" w:eastAsia="宋体" w:cs="宋体"/>
          <w:b/>
          <w:bCs/>
          <w:sz w:val="24"/>
          <w:szCs w:val="22"/>
          <w:highlight w:val="none"/>
        </w:rPr>
        <w:t>十一、附件</w:t>
      </w:r>
      <w:bookmarkEnd w:id="82"/>
      <w:bookmarkEnd w:id="83"/>
      <w:bookmarkEnd w:id="84"/>
    </w:p>
    <w:p w14:paraId="33ED4253">
      <w:pPr>
        <w:outlineLvl w:val="9"/>
        <w:rPr>
          <w:rFonts w:hint="eastAsia" w:ascii="宋体" w:hAnsi="宋体" w:eastAsia="宋体" w:cs="宋体"/>
          <w:b/>
          <w:bCs/>
          <w:sz w:val="21"/>
          <w:szCs w:val="21"/>
          <w:highlight w:val="none"/>
          <w:lang w:eastAsia="zh-CN"/>
        </w:rPr>
      </w:pPr>
    </w:p>
    <w:p w14:paraId="17077B9B">
      <w:pPr>
        <w:outlineLvl w:val="9"/>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附件一</w:t>
      </w:r>
    </w:p>
    <w:p w14:paraId="12D51CEE">
      <w:pPr>
        <w:jc w:val="center"/>
        <w:outlineLvl w:val="9"/>
        <w:rPr>
          <w:rFonts w:hint="eastAsia" w:ascii="宋体" w:hAnsi="宋体" w:eastAsia="宋体" w:cs="宋体"/>
          <w:b/>
          <w:bCs/>
          <w:sz w:val="24"/>
          <w:highlight w:val="none"/>
          <w:lang w:val="zh-CN" w:eastAsia="zh-CN"/>
        </w:rPr>
      </w:pPr>
    </w:p>
    <w:p w14:paraId="634CBDD6">
      <w:pPr>
        <w:jc w:val="center"/>
        <w:outlineLvl w:val="9"/>
        <w:rPr>
          <w:rFonts w:hint="eastAsia" w:ascii="宋体" w:hAnsi="宋体" w:eastAsia="宋体" w:cs="宋体"/>
          <w:b/>
          <w:bCs/>
          <w:szCs w:val="21"/>
          <w:highlight w:val="none"/>
          <w:lang w:val="zh-CN" w:eastAsia="zh-CN"/>
        </w:rPr>
      </w:pPr>
      <w:r>
        <w:rPr>
          <w:rFonts w:hint="eastAsia" w:ascii="宋体" w:hAnsi="宋体" w:eastAsia="宋体" w:cs="宋体"/>
          <w:b/>
          <w:bCs/>
          <w:sz w:val="28"/>
          <w:szCs w:val="24"/>
          <w:highlight w:val="none"/>
          <w:lang w:val="zh-CN" w:eastAsia="zh-CN"/>
        </w:rPr>
        <w:t>具备履行合同所必需的设备和专业技术能力的书面声明</w:t>
      </w:r>
    </w:p>
    <w:p w14:paraId="6AC2AA3A">
      <w:pPr>
        <w:ind w:firstLine="252"/>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u w:val="single"/>
          <w:lang w:eastAsia="zh-CN"/>
        </w:rPr>
        <w:t xml:space="preserve">采购人  </w:t>
      </w:r>
      <w:r>
        <w:rPr>
          <w:rFonts w:hint="eastAsia" w:ascii="宋体" w:hAnsi="宋体" w:eastAsia="宋体" w:cs="宋体"/>
          <w:spacing w:val="6"/>
          <w:sz w:val="24"/>
          <w:highlight w:val="none"/>
          <w:lang w:eastAsia="zh-CN"/>
        </w:rPr>
        <w:t>：</w:t>
      </w:r>
    </w:p>
    <w:p w14:paraId="2F6C0797">
      <w:pPr>
        <w:ind w:firstLine="504"/>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我单位郑重声明：我单位具备履行本项采购合同所必需的设备和专业技术能力，为履行本项采购合同我公司具备如下主要设备和主要专业技术能力：</w:t>
      </w:r>
    </w:p>
    <w:p w14:paraId="6115F668">
      <w:pPr>
        <w:ind w:firstLine="504"/>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主要设备有：</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w:t>
      </w:r>
    </w:p>
    <w:p w14:paraId="55FDD362">
      <w:pPr>
        <w:ind w:firstLine="504"/>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主要专业技术能力有：</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w:t>
      </w:r>
    </w:p>
    <w:p w14:paraId="7E8D8515">
      <w:pPr>
        <w:outlineLvl w:val="9"/>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                                     </w:t>
      </w:r>
    </w:p>
    <w:p w14:paraId="74AF87D9">
      <w:pPr>
        <w:ind w:right="840"/>
        <w:jc w:val="center"/>
        <w:outlineLvl w:val="9"/>
        <w:rPr>
          <w:rFonts w:hint="eastAsia" w:ascii="宋体" w:hAnsi="宋体" w:eastAsia="宋体" w:cs="宋体"/>
          <w:sz w:val="24"/>
          <w:highlight w:val="none"/>
          <w:lang w:val="zh-CN" w:eastAsia="zh-CN"/>
        </w:rPr>
      </w:pPr>
      <w:r>
        <w:rPr>
          <w:rFonts w:hint="eastAsia" w:ascii="宋体" w:hAnsi="宋体" w:eastAsia="宋体" w:cs="宋体"/>
          <w:szCs w:val="21"/>
          <w:highlight w:val="none"/>
          <w:lang w:val="zh-CN" w:eastAsia="zh-CN"/>
        </w:rPr>
        <w:t xml:space="preserve">                                                          </w:t>
      </w:r>
      <w:r>
        <w:rPr>
          <w:rFonts w:hint="eastAsia" w:ascii="宋体" w:hAnsi="宋体" w:eastAsia="宋体" w:cs="宋体"/>
          <w:sz w:val="24"/>
          <w:highlight w:val="none"/>
          <w:lang w:val="zh-CN" w:eastAsia="zh-CN"/>
        </w:rPr>
        <w:t>供应商</w:t>
      </w:r>
      <w:r>
        <w:rPr>
          <w:rFonts w:hint="eastAsia" w:ascii="宋体" w:hAnsi="宋体" w:eastAsia="宋体" w:cs="宋体"/>
          <w:sz w:val="24"/>
          <w:highlight w:val="none"/>
          <w:lang w:eastAsia="zh-CN"/>
        </w:rPr>
        <w:t xml:space="preserve">（盖章）：            </w:t>
      </w:r>
    </w:p>
    <w:p w14:paraId="58979E01">
      <w:pPr>
        <w:ind w:right="420"/>
        <w:jc w:val="center"/>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                                                授权代表签字：             </w:t>
      </w:r>
    </w:p>
    <w:p w14:paraId="1D248215">
      <w:pPr>
        <w:jc w:val="right"/>
        <w:outlineLvl w:val="9"/>
        <w:rPr>
          <w:rFonts w:hint="eastAsia" w:ascii="宋体" w:hAnsi="宋体" w:eastAsia="宋体" w:cs="宋体"/>
          <w:szCs w:val="21"/>
          <w:highlight w:val="none"/>
          <w:lang w:val="zh-CN" w:eastAsia="zh-CN"/>
        </w:rP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lang w:val="zh-CN" w:eastAsia="zh-CN"/>
        </w:rPr>
        <w:t>日   期：   年   月  日</w:t>
      </w:r>
    </w:p>
    <w:p w14:paraId="4A4465DE">
      <w:pPr>
        <w:outlineLvl w:val="9"/>
        <w:rPr>
          <w:rFonts w:hint="eastAsia" w:ascii="宋体" w:hAnsi="宋体" w:eastAsia="宋体" w:cs="宋体"/>
          <w:b/>
          <w:szCs w:val="21"/>
          <w:highlight w:val="none"/>
          <w:lang w:eastAsia="zh-CN"/>
        </w:rPr>
      </w:pPr>
    </w:p>
    <w:p w14:paraId="2C6CD591">
      <w:pPr>
        <w:pStyle w:val="4"/>
        <w:outlineLvl w:val="9"/>
        <w:rPr>
          <w:rFonts w:hint="eastAsia" w:ascii="宋体" w:hAnsi="宋体" w:eastAsia="宋体" w:cs="宋体"/>
          <w:b/>
          <w:szCs w:val="21"/>
          <w:highlight w:val="none"/>
          <w:lang w:eastAsia="zh-CN"/>
        </w:rPr>
      </w:pPr>
    </w:p>
    <w:p w14:paraId="620EEBD8">
      <w:pPr>
        <w:pStyle w:val="21"/>
        <w:ind w:left="440"/>
        <w:outlineLvl w:val="9"/>
        <w:rPr>
          <w:rFonts w:hint="eastAsia" w:ascii="宋体" w:hAnsi="宋体" w:eastAsia="宋体" w:cs="宋体"/>
          <w:b/>
          <w:szCs w:val="21"/>
          <w:highlight w:val="none"/>
          <w:lang w:eastAsia="zh-CN"/>
        </w:rPr>
      </w:pPr>
    </w:p>
    <w:p w14:paraId="5A20ABF2">
      <w:pPr>
        <w:pStyle w:val="4"/>
        <w:outlineLvl w:val="9"/>
        <w:rPr>
          <w:rFonts w:hint="eastAsia" w:ascii="宋体" w:hAnsi="宋体" w:eastAsia="宋体" w:cs="宋体"/>
          <w:b/>
          <w:szCs w:val="21"/>
          <w:highlight w:val="none"/>
          <w:lang w:eastAsia="zh-CN"/>
        </w:rPr>
      </w:pPr>
    </w:p>
    <w:p w14:paraId="58D9DEC9">
      <w:pPr>
        <w:pStyle w:val="21"/>
        <w:ind w:left="440"/>
        <w:outlineLvl w:val="9"/>
        <w:rPr>
          <w:rFonts w:hint="eastAsia" w:ascii="宋体" w:hAnsi="宋体" w:eastAsia="宋体" w:cs="宋体"/>
          <w:highlight w:val="none"/>
          <w:lang w:eastAsia="zh-CN"/>
        </w:rPr>
      </w:pPr>
    </w:p>
    <w:p w14:paraId="5F91E0EE">
      <w:pPr>
        <w:outlineLvl w:val="9"/>
        <w:rPr>
          <w:rFonts w:hint="eastAsia" w:ascii="宋体" w:hAnsi="宋体" w:eastAsia="宋体" w:cs="宋体"/>
          <w:b/>
          <w:szCs w:val="21"/>
          <w:highlight w:val="none"/>
          <w:lang w:eastAsia="zh-CN"/>
        </w:rPr>
      </w:pPr>
      <w:bookmarkStart w:id="85" w:name="_Toc38295252"/>
      <w:bookmarkStart w:id="86" w:name="_Toc16854694"/>
      <w:r>
        <w:rPr>
          <w:rFonts w:hint="eastAsia" w:ascii="宋体" w:hAnsi="宋体" w:eastAsia="宋体" w:cs="宋体"/>
          <w:b/>
          <w:szCs w:val="21"/>
          <w:highlight w:val="none"/>
          <w:lang w:eastAsia="zh-CN"/>
        </w:rPr>
        <w:t>附件</w:t>
      </w:r>
      <w:bookmarkEnd w:id="85"/>
      <w:bookmarkEnd w:id="86"/>
      <w:r>
        <w:rPr>
          <w:rFonts w:hint="eastAsia" w:ascii="宋体" w:hAnsi="宋体" w:eastAsia="宋体" w:cs="宋体"/>
          <w:b/>
          <w:szCs w:val="21"/>
          <w:highlight w:val="none"/>
          <w:lang w:eastAsia="zh-CN"/>
        </w:rPr>
        <w:t>二</w:t>
      </w:r>
    </w:p>
    <w:p w14:paraId="4534FA8C">
      <w:pPr>
        <w:jc w:val="center"/>
        <w:outlineLvl w:val="9"/>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无重大违法记录声明</w:t>
      </w:r>
    </w:p>
    <w:p w14:paraId="322CE411">
      <w:pPr>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u w:val="single"/>
          <w:lang w:eastAsia="zh-CN"/>
        </w:rPr>
        <w:t xml:space="preserve">采购人   </w:t>
      </w:r>
      <w:r>
        <w:rPr>
          <w:rFonts w:hint="eastAsia" w:ascii="宋体" w:hAnsi="宋体" w:eastAsia="宋体" w:cs="宋体"/>
          <w:spacing w:val="6"/>
          <w:sz w:val="24"/>
          <w:highlight w:val="none"/>
          <w:lang w:eastAsia="zh-CN"/>
        </w:rPr>
        <w:t>：</w:t>
      </w:r>
    </w:p>
    <w:p w14:paraId="164F8AB3">
      <w:pPr>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我单位</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（供应商名称）郑重声明：</w:t>
      </w:r>
    </w:p>
    <w:p w14:paraId="3C10868C">
      <w:pPr>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参加政府采购活动前3年内在经营活动中</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（在下划线上如实填写：有或没有）重大违法记录。</w:t>
      </w:r>
    </w:p>
    <w:p w14:paraId="312D2300">
      <w:pPr>
        <w:outlineLvl w:val="9"/>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p>
    <w:p w14:paraId="301E728D">
      <w:pPr>
        <w:jc w:val="right"/>
        <w:outlineLvl w:val="9"/>
        <w:rPr>
          <w:rFonts w:hint="eastAsia" w:ascii="宋体" w:hAnsi="宋体" w:eastAsia="宋体" w:cs="宋体"/>
          <w:sz w:val="24"/>
          <w:highlight w:val="none"/>
          <w:lang w:val="zh-CN" w:eastAsia="zh-CN"/>
        </w:rPr>
      </w:pPr>
      <w:r>
        <w:rPr>
          <w:rFonts w:hint="eastAsia" w:ascii="宋体" w:hAnsi="宋体" w:eastAsia="宋体" w:cs="宋体"/>
          <w:spacing w:val="6"/>
          <w:sz w:val="24"/>
          <w:highlight w:val="none"/>
          <w:lang w:eastAsia="zh-CN"/>
        </w:rPr>
        <w:t xml:space="preserve">                                               </w:t>
      </w:r>
      <w:r>
        <w:rPr>
          <w:rFonts w:hint="eastAsia" w:ascii="宋体" w:hAnsi="宋体" w:eastAsia="宋体" w:cs="宋体"/>
          <w:sz w:val="24"/>
          <w:highlight w:val="none"/>
          <w:lang w:val="zh-CN" w:eastAsia="zh-CN"/>
        </w:rPr>
        <w:t>供应商</w:t>
      </w:r>
      <w:r>
        <w:rPr>
          <w:rFonts w:hint="eastAsia" w:ascii="宋体" w:hAnsi="宋体" w:eastAsia="宋体" w:cs="宋体"/>
          <w:sz w:val="24"/>
          <w:highlight w:val="none"/>
          <w:lang w:eastAsia="zh-CN"/>
        </w:rPr>
        <w:t xml:space="preserve">（盖章）：           </w:t>
      </w:r>
    </w:p>
    <w:p w14:paraId="0EC1A541">
      <w:pPr>
        <w:jc w:val="right"/>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授权代表签字：             </w:t>
      </w:r>
    </w:p>
    <w:p w14:paraId="716F2EA8">
      <w:pPr>
        <w:jc w:val="right"/>
        <w:outlineLvl w:val="9"/>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日    期：    年    月   日</w:t>
      </w:r>
    </w:p>
    <w:p w14:paraId="7610D6D8">
      <w:pPr>
        <w:pStyle w:val="4"/>
        <w:ind w:firstLine="422"/>
        <w:outlineLvl w:val="9"/>
        <w:rPr>
          <w:rFonts w:hint="eastAsia" w:ascii="宋体" w:hAnsi="宋体" w:eastAsia="宋体" w:cs="宋体"/>
          <w:b/>
          <w:highlight w:val="none"/>
          <w:lang w:eastAsia="zh-CN"/>
        </w:rPr>
      </w:pPr>
    </w:p>
    <w:p w14:paraId="034793F4">
      <w:pPr>
        <w:outlineLvl w:val="9"/>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t>附件三、政府采购政策</w:t>
      </w:r>
    </w:p>
    <w:p w14:paraId="6C31AAA2">
      <w:pPr>
        <w:outlineLvl w:val="9"/>
        <w:rPr>
          <w:rFonts w:hint="eastAsia" w:ascii="宋体" w:hAnsi="宋体" w:eastAsia="宋体" w:cs="宋体"/>
          <w:b/>
          <w:bCs/>
          <w:sz w:val="24"/>
          <w:highlight w:val="none"/>
          <w:lang w:eastAsia="zh-CN"/>
        </w:rPr>
      </w:pPr>
    </w:p>
    <w:p w14:paraId="1D7B4F68">
      <w:pPr>
        <w:outlineLvl w:val="9"/>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1、中小企业声明函</w:t>
      </w:r>
    </w:p>
    <w:p w14:paraId="7609A440">
      <w:pPr>
        <w:jc w:val="center"/>
        <w:outlineLvl w:val="9"/>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中小企业声明函（</w:t>
      </w:r>
      <w:r>
        <w:rPr>
          <w:rFonts w:hint="eastAsia" w:ascii="宋体" w:hAnsi="宋体" w:eastAsia="宋体" w:cs="宋体"/>
          <w:b/>
          <w:bCs/>
          <w:sz w:val="28"/>
          <w:szCs w:val="24"/>
          <w:highlight w:val="none"/>
          <w:lang w:eastAsia="zh-CN"/>
        </w:rPr>
        <w:t>服务</w:t>
      </w:r>
      <w:r>
        <w:rPr>
          <w:rFonts w:hint="eastAsia" w:ascii="宋体" w:hAnsi="宋体" w:eastAsia="宋体" w:cs="宋体"/>
          <w:b/>
          <w:bCs/>
          <w:sz w:val="28"/>
          <w:szCs w:val="24"/>
          <w:highlight w:val="none"/>
          <w:lang w:val="zh-CN" w:eastAsia="zh-CN"/>
        </w:rPr>
        <w:t>）</w:t>
      </w:r>
    </w:p>
    <w:p w14:paraId="58B775F1">
      <w:pPr>
        <w:outlineLvl w:val="9"/>
        <w:rPr>
          <w:rFonts w:hint="eastAsia" w:ascii="宋体" w:hAnsi="宋体" w:eastAsia="宋体" w:cs="宋体"/>
          <w:highlight w:val="none"/>
          <w:lang w:eastAsia="zh-CN"/>
        </w:rPr>
      </w:pPr>
    </w:p>
    <w:p w14:paraId="29C1E884">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本公司（联合体）郑重声明，根据《政府采购促进中小企业发展管理办法》（财库﹝2020﹞46 号）的规定，本公司（联合体）参加</w:t>
      </w:r>
      <w:r>
        <w:rPr>
          <w:rFonts w:hint="eastAsia" w:ascii="宋体" w:hAnsi="宋体" w:eastAsia="宋体" w:cs="宋体"/>
          <w:sz w:val="24"/>
          <w:highlight w:val="none"/>
          <w:u w:val="single"/>
          <w:lang w:eastAsia="zh-CN"/>
        </w:rPr>
        <w:t>（单位名称）</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（项目名称）</w:t>
      </w:r>
      <w:r>
        <w:rPr>
          <w:rFonts w:hint="eastAsia" w:ascii="宋体" w:hAnsi="宋体" w:eastAsia="宋体" w:cs="宋体"/>
          <w:sz w:val="24"/>
          <w:highlight w:val="none"/>
          <w:lang w:eastAsia="zh-CN"/>
        </w:rPr>
        <w:t>采购活动，工程的施工单位全部为符合政策要求的中小企业（或者：服务 全部由符合政策要求的中小企业承接）。相关企业（含联合体中的中小企业、签订分包意向协议的中小企业）的具体情况如下：</w:t>
      </w:r>
    </w:p>
    <w:p w14:paraId="7F6526E1">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 </w:t>
      </w:r>
      <w:r>
        <w:rPr>
          <w:rFonts w:hint="eastAsia" w:ascii="宋体" w:hAnsi="宋体" w:eastAsia="宋体" w:cs="宋体"/>
          <w:sz w:val="24"/>
          <w:highlight w:val="none"/>
          <w:u w:val="single"/>
          <w:lang w:eastAsia="zh-CN"/>
        </w:rPr>
        <w:t>（标的名称）</w:t>
      </w:r>
      <w:r>
        <w:rPr>
          <w:rFonts w:hint="eastAsia" w:ascii="宋体" w:hAnsi="宋体" w:eastAsia="宋体" w:cs="宋体"/>
          <w:sz w:val="24"/>
          <w:highlight w:val="none"/>
          <w:lang w:eastAsia="zh-CN"/>
        </w:rPr>
        <w:t>，属于</w:t>
      </w:r>
      <w:r>
        <w:rPr>
          <w:rFonts w:hint="eastAsia" w:ascii="宋体" w:hAnsi="宋体" w:eastAsia="宋体" w:cs="宋体"/>
          <w:sz w:val="24"/>
          <w:highlight w:val="none"/>
          <w:u w:val="single"/>
          <w:lang w:eastAsia="zh-CN"/>
        </w:rPr>
        <w:t>（采购文件中明确的所属行业）</w:t>
      </w:r>
      <w:r>
        <w:rPr>
          <w:rFonts w:hint="eastAsia" w:ascii="宋体" w:hAnsi="宋体" w:eastAsia="宋体" w:cs="宋体"/>
          <w:sz w:val="24"/>
          <w:highlight w:val="none"/>
          <w:lang w:eastAsia="zh-CN"/>
        </w:rPr>
        <w:t>； 承建（承接）企业为</w:t>
      </w:r>
      <w:r>
        <w:rPr>
          <w:rFonts w:hint="eastAsia" w:ascii="宋体" w:hAnsi="宋体" w:eastAsia="宋体" w:cs="宋体"/>
          <w:sz w:val="24"/>
          <w:highlight w:val="none"/>
          <w:u w:val="single"/>
          <w:lang w:eastAsia="zh-CN"/>
        </w:rPr>
        <w:t>（企业名称）</w:t>
      </w:r>
      <w:r>
        <w:rPr>
          <w:rFonts w:hint="eastAsia" w:ascii="宋体" w:hAnsi="宋体" w:eastAsia="宋体" w:cs="宋体"/>
          <w:sz w:val="24"/>
          <w:highlight w:val="none"/>
          <w:lang w:eastAsia="zh-CN"/>
        </w:rPr>
        <w:t xml:space="preserve">，从业人员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人，营业收入为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万元，资产总额为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万元，属于</w:t>
      </w:r>
      <w:r>
        <w:rPr>
          <w:rFonts w:hint="eastAsia" w:ascii="宋体" w:hAnsi="宋体" w:eastAsia="宋体" w:cs="宋体"/>
          <w:sz w:val="24"/>
          <w:highlight w:val="none"/>
          <w:u w:val="single"/>
          <w:lang w:eastAsia="zh-CN"/>
        </w:rPr>
        <w:t>（中型企业、 小型企业、微型企业）</w:t>
      </w:r>
      <w:r>
        <w:rPr>
          <w:rFonts w:hint="eastAsia" w:ascii="宋体" w:hAnsi="宋体" w:eastAsia="宋体" w:cs="宋体"/>
          <w:sz w:val="24"/>
          <w:highlight w:val="none"/>
          <w:lang w:eastAsia="zh-CN"/>
        </w:rPr>
        <w:t>；</w:t>
      </w:r>
    </w:p>
    <w:p w14:paraId="7CD943DF">
      <w:pPr>
        <w:ind w:firstLine="480"/>
        <w:outlineLvl w:val="9"/>
        <w:rPr>
          <w:rFonts w:hint="eastAsia" w:ascii="宋体" w:hAnsi="宋体" w:eastAsia="宋体" w:cs="宋体"/>
          <w:sz w:val="24"/>
          <w:highlight w:val="none"/>
          <w:u w:val="single"/>
          <w:lang w:eastAsia="zh-CN"/>
        </w:rPr>
      </w:pPr>
      <w:r>
        <w:rPr>
          <w:rFonts w:hint="eastAsia" w:ascii="宋体" w:hAnsi="宋体" w:eastAsia="宋体" w:cs="宋体"/>
          <w:sz w:val="24"/>
          <w:highlight w:val="none"/>
          <w:lang w:eastAsia="zh-CN"/>
        </w:rPr>
        <w:t>2.</w:t>
      </w:r>
      <w:r>
        <w:rPr>
          <w:rFonts w:hint="eastAsia" w:ascii="宋体" w:hAnsi="宋体" w:eastAsia="宋体" w:cs="宋体"/>
          <w:sz w:val="24"/>
          <w:highlight w:val="none"/>
          <w:u w:val="single"/>
          <w:lang w:eastAsia="zh-CN"/>
        </w:rPr>
        <w:t xml:space="preserve"> （标的名称）</w:t>
      </w:r>
      <w:r>
        <w:rPr>
          <w:rFonts w:hint="eastAsia" w:ascii="宋体" w:hAnsi="宋体" w:eastAsia="宋体" w:cs="宋体"/>
          <w:sz w:val="24"/>
          <w:highlight w:val="none"/>
          <w:lang w:eastAsia="zh-CN"/>
        </w:rPr>
        <w:t>，属于</w:t>
      </w:r>
      <w:r>
        <w:rPr>
          <w:rFonts w:hint="eastAsia" w:ascii="宋体" w:hAnsi="宋体" w:eastAsia="宋体" w:cs="宋体"/>
          <w:sz w:val="24"/>
          <w:highlight w:val="none"/>
          <w:u w:val="single"/>
          <w:lang w:eastAsia="zh-CN"/>
        </w:rPr>
        <w:t>（采购文件中明确的所属行业）</w:t>
      </w:r>
      <w:r>
        <w:rPr>
          <w:rFonts w:hint="eastAsia" w:ascii="宋体" w:hAnsi="宋体" w:eastAsia="宋体" w:cs="宋体"/>
          <w:sz w:val="24"/>
          <w:highlight w:val="none"/>
          <w:lang w:eastAsia="zh-CN"/>
        </w:rPr>
        <w:t>； 承建（承接）企业为</w:t>
      </w:r>
      <w:r>
        <w:rPr>
          <w:rFonts w:hint="eastAsia" w:ascii="宋体" w:hAnsi="宋体" w:eastAsia="宋体" w:cs="宋体"/>
          <w:sz w:val="24"/>
          <w:highlight w:val="none"/>
          <w:u w:val="single"/>
          <w:lang w:eastAsia="zh-CN"/>
        </w:rPr>
        <w:t>（企业名称）</w:t>
      </w:r>
      <w:r>
        <w:rPr>
          <w:rFonts w:hint="eastAsia" w:ascii="宋体" w:hAnsi="宋体" w:eastAsia="宋体" w:cs="宋体"/>
          <w:sz w:val="24"/>
          <w:highlight w:val="none"/>
          <w:lang w:eastAsia="zh-CN"/>
        </w:rPr>
        <w:t xml:space="preserve">，从业人员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人，营业收入为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 万元，资产总额为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万元，属于</w:t>
      </w:r>
      <w:r>
        <w:rPr>
          <w:rFonts w:hint="eastAsia" w:ascii="宋体" w:hAnsi="宋体" w:eastAsia="宋体" w:cs="宋体"/>
          <w:sz w:val="24"/>
          <w:highlight w:val="none"/>
          <w:u w:val="single"/>
          <w:lang w:eastAsia="zh-CN"/>
        </w:rPr>
        <w:t>（中型企业、 小型企业、微型企业）</w:t>
      </w:r>
      <w:r>
        <w:rPr>
          <w:rFonts w:hint="eastAsia" w:ascii="宋体" w:hAnsi="宋体" w:eastAsia="宋体" w:cs="宋体"/>
          <w:sz w:val="24"/>
          <w:highlight w:val="none"/>
          <w:lang w:eastAsia="zh-CN"/>
        </w:rPr>
        <w:t>；</w:t>
      </w:r>
    </w:p>
    <w:p w14:paraId="0E5B4349">
      <w:pPr>
        <w:ind w:firstLine="60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p>
    <w:p w14:paraId="10F3BFA8">
      <w:pPr>
        <w:ind w:firstLine="60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以上企业，不属于大企业的分支机构，不存在控股股东为大企业的情形，也不存在与大企业的负责人为同一人的情形。</w:t>
      </w:r>
    </w:p>
    <w:p w14:paraId="2119468E">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本企业对上述声明内容的真实性负责。如有虚假，将依法承担相应责任。</w:t>
      </w:r>
    </w:p>
    <w:p w14:paraId="74F91B52">
      <w:pPr>
        <w:ind w:firstLine="660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供应商（盖章）：</w:t>
      </w:r>
    </w:p>
    <w:p w14:paraId="66E6DD54">
      <w:pPr>
        <w:ind w:firstLine="648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日期：___年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日</w:t>
      </w:r>
    </w:p>
    <w:p w14:paraId="565F7809">
      <w:pPr>
        <w:widowControl/>
        <w:shd w:val="clear" w:color="auto" w:fill="FFFFFF"/>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备注：【1】 从业人员、营业收入、资产总额填报上一年度数据，无上一年度数据的新成立企业可不填报。</w:t>
      </w:r>
    </w:p>
    <w:p w14:paraId="6207A474">
      <w:pPr>
        <w:pStyle w:val="44"/>
        <w:shd w:val="clear" w:color="auto" w:fill="FFFFFF"/>
        <w:outlineLvl w:val="9"/>
        <w:rPr>
          <w:rFonts w:hint="eastAsia" w:ascii="宋体" w:hAnsi="宋体" w:eastAsia="宋体" w:cs="宋体"/>
          <w:color w:val="000000"/>
          <w:highlight w:val="none"/>
        </w:rPr>
      </w:pPr>
      <w:r>
        <w:rPr>
          <w:rFonts w:hint="eastAsia" w:ascii="宋体" w:hAnsi="宋体" w:eastAsia="宋体" w:cs="宋体"/>
          <w:b/>
          <w:sz w:val="22"/>
          <w:highlight w:val="none"/>
        </w:rPr>
        <w:t>本项目所属行业：</w:t>
      </w:r>
      <w:r>
        <w:rPr>
          <w:rFonts w:hint="eastAsia" w:ascii="宋体" w:hAnsi="宋体" w:eastAsia="宋体" w:cs="宋体"/>
          <w:sz w:val="24"/>
          <w:szCs w:val="22"/>
          <w:highlight w:val="none"/>
        </w:rPr>
        <w:t>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szCs w:val="22"/>
          <w:highlight w:val="none"/>
        </w:rPr>
        <w:br w:type="textWrapping"/>
      </w:r>
      <w:r>
        <w:rPr>
          <w:rFonts w:hint="eastAsia" w:ascii="宋体" w:hAnsi="宋体" w:eastAsia="宋体" w:cs="宋体"/>
          <w:b/>
          <w:highlight w:val="none"/>
        </w:rPr>
        <w:br w:type="page" w:clear="all"/>
      </w:r>
    </w:p>
    <w:p w14:paraId="54F33F9F">
      <w:pPr>
        <w:spacing w:line="360" w:lineRule="auto"/>
        <w:outlineLvl w:val="9"/>
        <w:rPr>
          <w:rFonts w:hint="eastAsia" w:ascii="宋体" w:hAnsi="宋体" w:eastAsia="宋体" w:cs="宋体"/>
          <w:b/>
          <w:bCs/>
          <w:highlight w:val="none"/>
          <w:lang w:eastAsia="zh-CN"/>
        </w:rPr>
      </w:pPr>
      <w:r>
        <w:rPr>
          <w:rFonts w:hint="eastAsia" w:ascii="宋体" w:hAnsi="宋体" w:eastAsia="宋体" w:cs="宋体"/>
          <w:b/>
          <w:highlight w:val="none"/>
          <w:lang w:eastAsia="zh-CN"/>
        </w:rPr>
        <w:t>2、</w:t>
      </w:r>
      <w:r>
        <w:rPr>
          <w:rFonts w:hint="eastAsia" w:ascii="宋体" w:hAnsi="宋体" w:eastAsia="宋体" w:cs="宋体"/>
          <w:b/>
          <w:bCs/>
          <w:highlight w:val="none"/>
          <w:lang w:eastAsia="zh-CN"/>
        </w:rPr>
        <w:t>残疾人福利性单位声明函</w:t>
      </w:r>
    </w:p>
    <w:p w14:paraId="318ECA14">
      <w:pPr>
        <w:spacing w:line="360" w:lineRule="auto"/>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0EE321CD">
      <w:pPr>
        <w:spacing w:line="360" w:lineRule="auto"/>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本单位对上述声明的真实性负责。如有虚假，将依法承担相应责任。 </w:t>
      </w:r>
    </w:p>
    <w:p w14:paraId="767947EC">
      <w:pPr>
        <w:spacing w:line="360" w:lineRule="auto"/>
        <w:ind w:firstLine="480"/>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单位名称（盖章）： </w:t>
      </w:r>
    </w:p>
    <w:p w14:paraId="74AFBF35">
      <w:pPr>
        <w:spacing w:line="360" w:lineRule="auto"/>
        <w:ind w:firstLine="480"/>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日  期：</w:t>
      </w:r>
    </w:p>
    <w:p w14:paraId="0F16E387">
      <w:pPr>
        <w:spacing w:line="360" w:lineRule="auto"/>
        <w:outlineLvl w:val="9"/>
        <w:rPr>
          <w:rFonts w:hint="eastAsia" w:ascii="宋体" w:hAnsi="宋体" w:eastAsia="宋体" w:cs="宋体"/>
          <w:b/>
          <w:bCs/>
          <w:sz w:val="24"/>
          <w:highlight w:val="none"/>
          <w:lang w:eastAsia="zh-CN"/>
        </w:rPr>
      </w:pPr>
    </w:p>
    <w:p w14:paraId="576A2FE4">
      <w:pPr>
        <w:spacing w:line="360" w:lineRule="auto"/>
        <w:outlineLvl w:val="9"/>
        <w:rPr>
          <w:rFonts w:hint="eastAsia" w:ascii="宋体" w:hAnsi="宋体" w:eastAsia="宋体" w:cs="宋体"/>
          <w:b/>
          <w:bCs/>
          <w:sz w:val="24"/>
          <w:highlight w:val="none"/>
          <w:lang w:eastAsia="zh-CN"/>
        </w:rPr>
      </w:pPr>
    </w:p>
    <w:p w14:paraId="09490350">
      <w:pPr>
        <w:spacing w:line="360" w:lineRule="auto"/>
        <w:outlineLvl w:val="9"/>
        <w:rPr>
          <w:rFonts w:hint="eastAsia" w:ascii="宋体" w:hAnsi="宋体" w:eastAsia="宋体" w:cs="宋体"/>
          <w:b/>
          <w:bCs/>
          <w:highlight w:val="none"/>
          <w:lang w:eastAsia="zh-CN"/>
        </w:rPr>
      </w:pPr>
      <w:r>
        <w:rPr>
          <w:rFonts w:hint="eastAsia" w:ascii="宋体" w:hAnsi="宋体" w:eastAsia="宋体" w:cs="宋体"/>
          <w:b/>
          <w:bCs/>
          <w:highlight w:val="none"/>
          <w:lang w:eastAsia="zh-CN"/>
        </w:rPr>
        <w:t>3、属于监狱企业的证明文件</w:t>
      </w:r>
    </w:p>
    <w:p w14:paraId="567F8CAB">
      <w:pPr>
        <w:spacing w:line="360" w:lineRule="auto"/>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（提供由省级以上监狱管理局、戒毒管理局(含新疆生产建设兵团)出具的属于监狱企业的证明文件）</w:t>
      </w:r>
    </w:p>
    <w:p w14:paraId="673911FD">
      <w:pPr>
        <w:spacing w:line="360" w:lineRule="auto"/>
        <w:ind w:firstLine="480"/>
        <w:jc w:val="center"/>
        <w:outlineLvl w:val="9"/>
        <w:rPr>
          <w:rFonts w:hint="eastAsia" w:ascii="宋体" w:hAnsi="宋体" w:eastAsia="宋体" w:cs="宋体"/>
          <w:sz w:val="24"/>
          <w:highlight w:val="none"/>
          <w:lang w:eastAsia="zh-CN"/>
        </w:rPr>
      </w:pPr>
    </w:p>
    <w:p w14:paraId="4C7DDF17">
      <w:pPr>
        <w:spacing w:line="360" w:lineRule="auto"/>
        <w:ind w:firstLine="480"/>
        <w:jc w:val="center"/>
        <w:outlineLvl w:val="9"/>
        <w:rPr>
          <w:rFonts w:hint="eastAsia" w:ascii="宋体" w:hAnsi="宋体" w:eastAsia="宋体" w:cs="宋体"/>
          <w:sz w:val="24"/>
          <w:highlight w:val="none"/>
          <w:lang w:eastAsia="zh-CN"/>
        </w:rPr>
      </w:pPr>
    </w:p>
    <w:p w14:paraId="0BDDB081">
      <w:pPr>
        <w:spacing w:line="360" w:lineRule="auto"/>
        <w:outlineLvl w:val="9"/>
        <w:rPr>
          <w:rFonts w:hint="eastAsia" w:ascii="宋体" w:hAnsi="宋体" w:eastAsia="宋体" w:cs="宋体"/>
          <w:b/>
          <w:bCs/>
          <w:highlight w:val="none"/>
          <w:lang w:eastAsia="zh-CN"/>
        </w:rPr>
      </w:pPr>
      <w:r>
        <w:rPr>
          <w:rFonts w:hint="eastAsia" w:ascii="宋体" w:hAnsi="宋体" w:eastAsia="宋体" w:cs="宋体"/>
          <w:b/>
          <w:bCs/>
          <w:highlight w:val="none"/>
          <w:lang w:eastAsia="zh-CN"/>
        </w:rPr>
        <w:t>4、节能产品认证证书</w:t>
      </w:r>
    </w:p>
    <w:p w14:paraId="3B8D8957">
      <w:pPr>
        <w:spacing w:line="360" w:lineRule="auto"/>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 </w:t>
      </w:r>
    </w:p>
    <w:p w14:paraId="2CF96731">
      <w:pPr>
        <w:spacing w:line="360" w:lineRule="auto"/>
        <w:ind w:firstLine="480"/>
        <w:outlineLvl w:val="9"/>
        <w:rPr>
          <w:rFonts w:hint="eastAsia" w:ascii="宋体" w:hAnsi="宋体" w:eastAsia="宋体" w:cs="宋体"/>
          <w:sz w:val="24"/>
          <w:highlight w:val="none"/>
          <w:lang w:eastAsia="zh-CN"/>
        </w:rPr>
      </w:pPr>
    </w:p>
    <w:p w14:paraId="7D7DCC90">
      <w:pPr>
        <w:spacing w:line="360" w:lineRule="auto"/>
        <w:ind w:firstLine="480"/>
        <w:outlineLvl w:val="9"/>
        <w:rPr>
          <w:rFonts w:hint="eastAsia" w:ascii="宋体" w:hAnsi="宋体" w:eastAsia="宋体" w:cs="宋体"/>
          <w:sz w:val="24"/>
          <w:highlight w:val="none"/>
          <w:lang w:eastAsia="zh-CN"/>
        </w:rPr>
      </w:pPr>
    </w:p>
    <w:p w14:paraId="4705969B">
      <w:pPr>
        <w:spacing w:line="360" w:lineRule="auto"/>
        <w:outlineLvl w:val="9"/>
        <w:rPr>
          <w:rFonts w:hint="eastAsia" w:ascii="宋体" w:hAnsi="宋体" w:eastAsia="宋体" w:cs="宋体"/>
          <w:b/>
          <w:bCs/>
          <w:highlight w:val="none"/>
          <w:lang w:eastAsia="zh-CN"/>
        </w:rPr>
      </w:pPr>
      <w:r>
        <w:rPr>
          <w:rFonts w:hint="eastAsia" w:ascii="宋体" w:hAnsi="宋体" w:eastAsia="宋体" w:cs="宋体"/>
          <w:b/>
          <w:bCs/>
          <w:highlight w:val="none"/>
          <w:lang w:eastAsia="zh-CN"/>
        </w:rPr>
        <w:t>5、环境标志产品认证证书</w:t>
      </w:r>
    </w:p>
    <w:p w14:paraId="520454B0">
      <w:pPr>
        <w:spacing w:line="360" w:lineRule="auto"/>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（提供国家确定的认证机构出具的、处于有效期之内的产品认证证书）</w:t>
      </w:r>
    </w:p>
    <w:p w14:paraId="22636C64">
      <w:pPr>
        <w:spacing w:line="360" w:lineRule="auto"/>
        <w:ind w:firstLine="480"/>
        <w:jc w:val="center"/>
        <w:outlineLvl w:val="9"/>
        <w:rPr>
          <w:rFonts w:hint="eastAsia" w:ascii="宋体" w:hAnsi="宋体" w:eastAsia="宋体" w:cs="宋体"/>
          <w:sz w:val="24"/>
          <w:highlight w:val="none"/>
          <w:lang w:eastAsia="zh-CN"/>
        </w:rPr>
      </w:pPr>
    </w:p>
    <w:p w14:paraId="67538080">
      <w:pPr>
        <w:spacing w:line="360" w:lineRule="auto"/>
        <w:ind w:firstLine="480"/>
        <w:jc w:val="center"/>
        <w:outlineLvl w:val="9"/>
        <w:rPr>
          <w:rFonts w:hint="eastAsia" w:ascii="宋体" w:hAnsi="宋体" w:eastAsia="宋体" w:cs="宋体"/>
          <w:sz w:val="24"/>
          <w:highlight w:val="none"/>
          <w:lang w:eastAsia="zh-CN"/>
        </w:rPr>
      </w:pPr>
    </w:p>
    <w:p w14:paraId="31204A15">
      <w:pPr>
        <w:spacing w:line="360" w:lineRule="auto"/>
        <w:outlineLvl w:val="9"/>
        <w:rPr>
          <w:rFonts w:hint="eastAsia" w:ascii="宋体" w:hAnsi="宋体" w:eastAsia="宋体" w:cs="宋体"/>
          <w:b/>
          <w:bCs/>
          <w:highlight w:val="none"/>
          <w:lang w:eastAsia="zh-CN"/>
        </w:rPr>
      </w:pPr>
      <w:r>
        <w:rPr>
          <w:rFonts w:hint="eastAsia" w:ascii="宋体" w:hAnsi="宋体" w:eastAsia="宋体" w:cs="宋体"/>
          <w:b/>
          <w:bCs/>
          <w:highlight w:val="none"/>
          <w:lang w:eastAsia="zh-CN"/>
        </w:rPr>
        <w:t>6、进口产品转让技术、消化吸收再创新方案</w:t>
      </w:r>
    </w:p>
    <w:p w14:paraId="12806046">
      <w:pPr>
        <w:spacing w:line="360" w:lineRule="auto"/>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（对于允许进口产品参加的项目）</w:t>
      </w:r>
    </w:p>
    <w:p w14:paraId="2E29B657">
      <w:pPr>
        <w:widowControl/>
        <w:spacing w:before="154"/>
        <w:ind w:right="112" w:firstLine="480"/>
        <w:outlineLvl w:val="9"/>
        <w:rPr>
          <w:rFonts w:hint="eastAsia" w:ascii="宋体" w:hAnsi="宋体" w:eastAsia="宋体" w:cs="宋体"/>
          <w:sz w:val="24"/>
          <w:szCs w:val="24"/>
          <w:highlight w:val="none"/>
          <w:lang w:eastAsia="zh-CN"/>
        </w:rPr>
      </w:pPr>
    </w:p>
    <w:p w14:paraId="1D520BB4">
      <w:pPr>
        <w:widowControl/>
        <w:outlineLvl w:val="9"/>
        <w:rPr>
          <w:rFonts w:hint="eastAsia" w:ascii="宋体" w:hAnsi="宋体" w:eastAsia="宋体" w:cs="宋体"/>
          <w:b/>
          <w:spacing w:val="-10"/>
          <w:sz w:val="24"/>
          <w:szCs w:val="24"/>
          <w:highlight w:val="none"/>
          <w:lang w:eastAsia="zh-CN"/>
        </w:rPr>
      </w:pPr>
      <w:r>
        <w:rPr>
          <w:rFonts w:hint="eastAsia" w:ascii="宋体" w:hAnsi="宋体" w:eastAsia="宋体" w:cs="宋体"/>
          <w:b/>
          <w:spacing w:val="-10"/>
          <w:sz w:val="24"/>
          <w:highlight w:val="none"/>
          <w:lang w:eastAsia="zh-CN"/>
        </w:rPr>
        <w:br w:type="page" w:clear="all"/>
      </w:r>
      <w:r>
        <w:rPr>
          <w:rFonts w:hint="eastAsia" w:ascii="宋体" w:hAnsi="宋体" w:eastAsia="宋体" w:cs="宋体"/>
          <w:b/>
          <w:spacing w:val="-10"/>
          <w:sz w:val="24"/>
          <w:highlight w:val="none"/>
          <w:lang w:eastAsia="zh-CN"/>
        </w:rPr>
        <w:t xml:space="preserve">附件四   </w:t>
      </w:r>
      <w:r>
        <w:rPr>
          <w:rFonts w:hint="eastAsia" w:ascii="宋体" w:hAnsi="宋体" w:eastAsia="宋体" w:cs="宋体"/>
          <w:b/>
          <w:spacing w:val="-10"/>
          <w:sz w:val="24"/>
          <w:szCs w:val="24"/>
          <w:highlight w:val="none"/>
          <w:lang w:eastAsia="zh-CN"/>
        </w:rPr>
        <w:t>承诺函</w:t>
      </w:r>
    </w:p>
    <w:p w14:paraId="0D47D300">
      <w:pPr>
        <w:spacing w:before="50"/>
        <w:ind w:left="2772" w:firstLine="654"/>
        <w:outlineLvl w:val="9"/>
        <w:rPr>
          <w:rFonts w:hint="eastAsia" w:ascii="宋体" w:hAnsi="宋体" w:eastAsia="宋体" w:cs="宋体"/>
          <w:spacing w:val="-1"/>
          <w:szCs w:val="21"/>
          <w:highlight w:val="none"/>
          <w:lang w:eastAsia="zh-CN"/>
        </w:rPr>
      </w:pPr>
    </w:p>
    <w:p w14:paraId="1C118397">
      <w:pPr>
        <w:jc w:val="center"/>
        <w:outlineLvl w:val="9"/>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供应商资格承诺函</w:t>
      </w:r>
    </w:p>
    <w:p w14:paraId="36CDD962">
      <w:pPr>
        <w:ind w:firstLine="480"/>
        <w:outlineLvl w:val="9"/>
        <w:rPr>
          <w:rFonts w:hint="eastAsia" w:ascii="宋体" w:hAnsi="宋体" w:eastAsia="宋体" w:cs="宋体"/>
          <w:sz w:val="24"/>
          <w:highlight w:val="none"/>
          <w:lang w:eastAsia="zh-CN"/>
        </w:rPr>
      </w:pPr>
      <w:r>
        <w:rPr>
          <w:rFonts w:hint="eastAsia" w:ascii="宋体" w:hAnsi="宋体" w:eastAsia="宋体" w:cs="宋体"/>
          <w:sz w:val="24"/>
          <w:szCs w:val="24"/>
          <w:highlight w:val="none"/>
          <w:u w:val="single"/>
          <w:lang w:eastAsia="zh-CN" w:bidi="ar"/>
        </w:rPr>
        <w:t xml:space="preserve">采购人     </w:t>
      </w:r>
      <w:r>
        <w:rPr>
          <w:rFonts w:hint="eastAsia" w:ascii="宋体" w:hAnsi="宋体" w:eastAsia="宋体" w:cs="宋体"/>
          <w:sz w:val="24"/>
          <w:highlight w:val="none"/>
          <w:lang w:eastAsia="zh-CN"/>
        </w:rPr>
        <w:t>：</w:t>
      </w:r>
    </w:p>
    <w:p w14:paraId="58E0047E">
      <w:pPr>
        <w:ind w:firstLine="72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我公司</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(供应商名称）郑重承诺:</w:t>
      </w:r>
    </w:p>
    <w:p w14:paraId="3AD273FB">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我公司符合下列要求:</w:t>
      </w:r>
    </w:p>
    <w:p w14:paraId="26A2C5FE">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（1）具有良好的商业信誉和健全的财务会计制度;</w:t>
      </w:r>
    </w:p>
    <w:p w14:paraId="6803FC4C">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（2）有依法缴纳税收和社会保障资金的良好记录。</w:t>
      </w:r>
    </w:p>
    <w:p w14:paraId="477B42DF">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如果我公司中标（成交)，将在结果公告发布后 7 个工作日内向采购人提供下列材料核验:</w:t>
      </w:r>
    </w:p>
    <w:p w14:paraId="6F467EBE">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（1）参加本次政府采购活动前一年的会计报表或经审计的财务报告（包括“四表一注”，法人成立满一年的提供）或参加本次政府采购活动前一年内的银行资信证明（法人或其他组织提供）或其他证明材料；</w:t>
      </w:r>
    </w:p>
    <w:p w14:paraId="63DE0EBA">
      <w:pPr>
        <w:ind w:firstLine="48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（2）参加本次政府采购活动前半年内至少一个月依法缴纳税收和社会保障资金的证明材料。</w:t>
      </w:r>
    </w:p>
    <w:p w14:paraId="1383E758">
      <w:pPr>
        <w:ind w:firstLine="720"/>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本公司对上述承诺的真实性负责，如有虚假，将依法承担相应责任。</w:t>
      </w:r>
    </w:p>
    <w:p w14:paraId="65AB8377">
      <w:pPr>
        <w:ind w:firstLine="480"/>
        <w:jc w:val="right"/>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供应商名称(盖章）：</w:t>
      </w:r>
    </w:p>
    <w:p w14:paraId="416E35C2">
      <w:pPr>
        <w:ind w:firstLine="480"/>
        <w:jc w:val="right"/>
        <w:outlineLvl w:val="9"/>
        <w:rPr>
          <w:rFonts w:hint="eastAsia" w:ascii="宋体" w:hAnsi="宋体" w:eastAsia="宋体" w:cs="宋体"/>
          <w:highlight w:val="none"/>
          <w:lang w:eastAsia="zh-CN"/>
        </w:rPr>
      </w:pPr>
      <w:r>
        <w:rPr>
          <w:rFonts w:hint="eastAsia" w:ascii="宋体" w:hAnsi="宋体" w:eastAsia="宋体" w:cs="宋体"/>
          <w:sz w:val="24"/>
          <w:highlight w:val="none"/>
          <w:lang w:eastAsia="zh-CN"/>
        </w:rPr>
        <w:t>日期:__年__月__日</w:t>
      </w:r>
    </w:p>
    <w:p w14:paraId="3E0C2607">
      <w:pPr>
        <w:spacing w:before="48" w:line="230" w:lineRule="auto"/>
        <w:outlineLvl w:val="9"/>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br w:type="page" w:clear="all"/>
      </w:r>
      <w:r>
        <w:rPr>
          <w:rFonts w:hint="eastAsia" w:ascii="宋体" w:hAnsi="宋体" w:eastAsia="宋体" w:cs="宋体"/>
          <w:b/>
          <w:bCs/>
          <w:spacing w:val="9"/>
          <w:sz w:val="24"/>
          <w:highlight w:val="none"/>
          <w:lang w:eastAsia="zh-CN"/>
        </w:rPr>
        <w:t>附件五、《南京市政府采购供应商信用记录表暨信用承诺书</w:t>
      </w:r>
      <w:r>
        <w:rPr>
          <w:rFonts w:hint="eastAsia" w:ascii="宋体" w:hAnsi="宋体" w:eastAsia="宋体" w:cs="宋体"/>
          <w:b/>
          <w:bCs/>
          <w:spacing w:val="6"/>
          <w:sz w:val="24"/>
          <w:highlight w:val="none"/>
          <w:lang w:eastAsia="zh-CN"/>
        </w:rPr>
        <w:t>》在线打印</w:t>
      </w:r>
    </w:p>
    <w:tbl>
      <w:tblPr>
        <w:tblStyle w:val="50"/>
        <w:tblW w:w="9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52"/>
        <w:gridCol w:w="2174"/>
        <w:gridCol w:w="2131"/>
        <w:gridCol w:w="2162"/>
      </w:tblGrid>
      <w:tr w14:paraId="262B2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2652" w:type="dxa"/>
            <w:noWrap w:val="0"/>
          </w:tcPr>
          <w:p w14:paraId="1ED3120E">
            <w:pPr>
              <w:spacing w:before="160" w:line="229" w:lineRule="auto"/>
              <w:ind w:left="128"/>
              <w:outlineLvl w:val="9"/>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单位名</w:t>
            </w:r>
            <w:r>
              <w:rPr>
                <w:rFonts w:hint="eastAsia" w:ascii="宋体" w:hAnsi="宋体" w:eastAsia="宋体" w:cs="宋体"/>
                <w:spacing w:val="4"/>
                <w:sz w:val="24"/>
                <w:szCs w:val="24"/>
                <w:highlight w:val="none"/>
              </w:rPr>
              <w:t>称</w:t>
            </w:r>
          </w:p>
        </w:tc>
        <w:tc>
          <w:tcPr>
            <w:tcW w:w="2174" w:type="dxa"/>
            <w:noWrap w:val="0"/>
          </w:tcPr>
          <w:p w14:paraId="6CCF2CDC">
            <w:pPr>
              <w:outlineLvl w:val="9"/>
              <w:rPr>
                <w:rFonts w:hint="eastAsia" w:ascii="宋体" w:hAnsi="宋体" w:eastAsia="宋体" w:cs="宋体"/>
                <w:sz w:val="24"/>
                <w:szCs w:val="24"/>
                <w:highlight w:val="none"/>
              </w:rPr>
            </w:pPr>
          </w:p>
        </w:tc>
        <w:tc>
          <w:tcPr>
            <w:tcW w:w="2131" w:type="dxa"/>
            <w:noWrap w:val="0"/>
          </w:tcPr>
          <w:p w14:paraId="77AE0635">
            <w:pPr>
              <w:spacing w:before="160" w:line="233" w:lineRule="auto"/>
              <w:ind w:left="125"/>
              <w:outlineLvl w:val="9"/>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统</w:t>
            </w:r>
            <w:r>
              <w:rPr>
                <w:rFonts w:hint="eastAsia" w:ascii="宋体" w:hAnsi="宋体" w:eastAsia="宋体" w:cs="宋体"/>
                <w:spacing w:val="7"/>
                <w:sz w:val="24"/>
                <w:szCs w:val="24"/>
                <w:highlight w:val="none"/>
              </w:rPr>
              <w:t>一社会信用代码</w:t>
            </w:r>
          </w:p>
        </w:tc>
        <w:tc>
          <w:tcPr>
            <w:tcW w:w="2162" w:type="dxa"/>
            <w:noWrap w:val="0"/>
          </w:tcPr>
          <w:p w14:paraId="2E08A730">
            <w:pPr>
              <w:outlineLvl w:val="9"/>
              <w:rPr>
                <w:rFonts w:hint="eastAsia" w:ascii="宋体" w:hAnsi="宋体" w:eastAsia="宋体" w:cs="宋体"/>
                <w:sz w:val="24"/>
                <w:szCs w:val="24"/>
                <w:highlight w:val="none"/>
              </w:rPr>
            </w:pPr>
          </w:p>
        </w:tc>
      </w:tr>
      <w:tr w14:paraId="25738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652" w:type="dxa"/>
            <w:noWrap w:val="0"/>
          </w:tcPr>
          <w:p w14:paraId="09B795A6">
            <w:pPr>
              <w:spacing w:before="157" w:line="231" w:lineRule="auto"/>
              <w:ind w:left="131"/>
              <w:outlineLvl w:val="9"/>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法</w:t>
            </w:r>
            <w:r>
              <w:rPr>
                <w:rFonts w:hint="eastAsia" w:ascii="宋体" w:hAnsi="宋体" w:eastAsia="宋体" w:cs="宋体"/>
                <w:spacing w:val="5"/>
                <w:sz w:val="24"/>
                <w:szCs w:val="24"/>
                <w:highlight w:val="none"/>
              </w:rPr>
              <w:t>定代表人</w:t>
            </w:r>
          </w:p>
        </w:tc>
        <w:tc>
          <w:tcPr>
            <w:tcW w:w="2174" w:type="dxa"/>
            <w:noWrap w:val="0"/>
          </w:tcPr>
          <w:p w14:paraId="27B2906C">
            <w:pPr>
              <w:outlineLvl w:val="9"/>
              <w:rPr>
                <w:rFonts w:hint="eastAsia" w:ascii="宋体" w:hAnsi="宋体" w:eastAsia="宋体" w:cs="宋体"/>
                <w:sz w:val="24"/>
                <w:szCs w:val="24"/>
                <w:highlight w:val="none"/>
              </w:rPr>
            </w:pPr>
          </w:p>
        </w:tc>
        <w:tc>
          <w:tcPr>
            <w:tcW w:w="2131" w:type="dxa"/>
            <w:noWrap w:val="0"/>
          </w:tcPr>
          <w:p w14:paraId="0DACE96B">
            <w:pPr>
              <w:spacing w:before="157" w:line="233" w:lineRule="auto"/>
              <w:ind w:left="118"/>
              <w:outlineLvl w:val="9"/>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联</w:t>
            </w:r>
            <w:r>
              <w:rPr>
                <w:rFonts w:hint="eastAsia" w:ascii="宋体" w:hAnsi="宋体" w:eastAsia="宋体" w:cs="宋体"/>
                <w:spacing w:val="5"/>
                <w:sz w:val="24"/>
                <w:szCs w:val="24"/>
                <w:highlight w:val="none"/>
              </w:rPr>
              <w:t>系人</w:t>
            </w:r>
          </w:p>
        </w:tc>
        <w:tc>
          <w:tcPr>
            <w:tcW w:w="2162" w:type="dxa"/>
            <w:noWrap w:val="0"/>
          </w:tcPr>
          <w:p w14:paraId="68F52709">
            <w:pPr>
              <w:outlineLvl w:val="9"/>
              <w:rPr>
                <w:rFonts w:hint="eastAsia" w:ascii="宋体" w:hAnsi="宋体" w:eastAsia="宋体" w:cs="宋体"/>
                <w:sz w:val="24"/>
                <w:szCs w:val="24"/>
                <w:highlight w:val="none"/>
              </w:rPr>
            </w:pPr>
          </w:p>
        </w:tc>
      </w:tr>
      <w:tr w14:paraId="3F5AA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2652" w:type="dxa"/>
            <w:noWrap w:val="0"/>
          </w:tcPr>
          <w:p w14:paraId="3D8AC0DD">
            <w:pPr>
              <w:spacing w:before="156" w:line="233" w:lineRule="auto"/>
              <w:ind w:left="121"/>
              <w:outlineLvl w:val="9"/>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联</w:t>
            </w:r>
            <w:r>
              <w:rPr>
                <w:rFonts w:hint="eastAsia" w:ascii="宋体" w:hAnsi="宋体" w:eastAsia="宋体" w:cs="宋体"/>
                <w:spacing w:val="6"/>
                <w:sz w:val="24"/>
                <w:szCs w:val="24"/>
                <w:highlight w:val="none"/>
              </w:rPr>
              <w:t>系地址</w:t>
            </w:r>
          </w:p>
        </w:tc>
        <w:tc>
          <w:tcPr>
            <w:tcW w:w="2174" w:type="dxa"/>
            <w:noWrap w:val="0"/>
          </w:tcPr>
          <w:p w14:paraId="505BA4CB">
            <w:pPr>
              <w:outlineLvl w:val="9"/>
              <w:rPr>
                <w:rFonts w:hint="eastAsia" w:ascii="宋体" w:hAnsi="宋体" w:eastAsia="宋体" w:cs="宋体"/>
                <w:sz w:val="24"/>
                <w:szCs w:val="24"/>
                <w:highlight w:val="none"/>
              </w:rPr>
            </w:pPr>
          </w:p>
        </w:tc>
        <w:tc>
          <w:tcPr>
            <w:tcW w:w="2131" w:type="dxa"/>
            <w:noWrap w:val="0"/>
          </w:tcPr>
          <w:p w14:paraId="370661DC">
            <w:pPr>
              <w:spacing w:before="156" w:line="231" w:lineRule="auto"/>
              <w:ind w:left="118"/>
              <w:outlineLvl w:val="9"/>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联</w:t>
            </w:r>
            <w:r>
              <w:rPr>
                <w:rFonts w:hint="eastAsia" w:ascii="宋体" w:hAnsi="宋体" w:eastAsia="宋体" w:cs="宋体"/>
                <w:spacing w:val="6"/>
                <w:sz w:val="24"/>
                <w:szCs w:val="24"/>
                <w:highlight w:val="none"/>
              </w:rPr>
              <w:t>系电话</w:t>
            </w:r>
          </w:p>
        </w:tc>
        <w:tc>
          <w:tcPr>
            <w:tcW w:w="2162" w:type="dxa"/>
            <w:noWrap w:val="0"/>
          </w:tcPr>
          <w:p w14:paraId="2D8D0AB2">
            <w:pPr>
              <w:outlineLvl w:val="9"/>
              <w:rPr>
                <w:rFonts w:hint="eastAsia" w:ascii="宋体" w:hAnsi="宋体" w:eastAsia="宋体" w:cs="宋体"/>
                <w:sz w:val="24"/>
                <w:szCs w:val="24"/>
                <w:highlight w:val="none"/>
              </w:rPr>
            </w:pPr>
          </w:p>
        </w:tc>
      </w:tr>
      <w:tr w14:paraId="7BA5B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2652" w:type="dxa"/>
            <w:noWrap w:val="0"/>
          </w:tcPr>
          <w:p w14:paraId="51410D86">
            <w:pPr>
              <w:spacing w:before="157" w:line="230" w:lineRule="auto"/>
              <w:ind w:left="123"/>
              <w:outlineLvl w:val="9"/>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诚</w:t>
            </w:r>
            <w:r>
              <w:rPr>
                <w:rFonts w:hint="eastAsia" w:ascii="宋体" w:hAnsi="宋体" w:eastAsia="宋体" w:cs="宋体"/>
                <w:spacing w:val="8"/>
                <w:sz w:val="24"/>
                <w:szCs w:val="24"/>
                <w:highlight w:val="none"/>
              </w:rPr>
              <w:t>信档案记录情况表</w:t>
            </w:r>
          </w:p>
        </w:tc>
        <w:tc>
          <w:tcPr>
            <w:tcW w:w="6467" w:type="dxa"/>
            <w:gridSpan w:val="3"/>
            <w:noWrap w:val="0"/>
          </w:tcPr>
          <w:p w14:paraId="24C7504E">
            <w:pPr>
              <w:outlineLvl w:val="9"/>
              <w:rPr>
                <w:rFonts w:hint="eastAsia" w:ascii="宋体" w:hAnsi="宋体" w:eastAsia="宋体" w:cs="宋体"/>
                <w:sz w:val="24"/>
                <w:szCs w:val="24"/>
                <w:highlight w:val="none"/>
              </w:rPr>
            </w:pPr>
          </w:p>
        </w:tc>
      </w:tr>
      <w:tr w14:paraId="0509D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5" w:hRule="atLeast"/>
        </w:trPr>
        <w:tc>
          <w:tcPr>
            <w:tcW w:w="2652" w:type="dxa"/>
            <w:noWrap w:val="0"/>
            <w:vAlign w:val="center"/>
          </w:tcPr>
          <w:p w14:paraId="2470815D">
            <w:pPr>
              <w:spacing w:before="75" w:line="230" w:lineRule="auto"/>
              <w:jc w:val="center"/>
              <w:outlineLvl w:val="9"/>
              <w:rPr>
                <w:rFonts w:hint="eastAsia" w:ascii="宋体" w:hAnsi="宋体" w:eastAsia="宋体" w:cs="宋体"/>
                <w:sz w:val="28"/>
                <w:szCs w:val="28"/>
                <w:highlight w:val="none"/>
              </w:rPr>
            </w:pPr>
            <w:r>
              <w:rPr>
                <w:rFonts w:hint="eastAsia" w:ascii="宋体" w:hAnsi="宋体" w:eastAsia="宋体" w:cs="宋体"/>
                <w:spacing w:val="6"/>
                <w:highlight w:val="none"/>
              </w:rPr>
              <w:t>信用承诺</w:t>
            </w:r>
          </w:p>
        </w:tc>
        <w:tc>
          <w:tcPr>
            <w:tcW w:w="6467" w:type="dxa"/>
            <w:gridSpan w:val="3"/>
            <w:noWrap w:val="0"/>
          </w:tcPr>
          <w:p w14:paraId="20B5649A">
            <w:pPr>
              <w:spacing w:before="157"/>
              <w:ind w:left="489"/>
              <w:jc w:val="both"/>
              <w:outlineLvl w:val="9"/>
              <w:rPr>
                <w:rFonts w:hint="eastAsia" w:ascii="宋体" w:hAnsi="宋体" w:eastAsia="宋体" w:cs="宋体"/>
                <w:sz w:val="28"/>
                <w:szCs w:val="28"/>
                <w:highlight w:val="none"/>
                <w:lang w:eastAsia="zh-CN"/>
              </w:rPr>
            </w:pPr>
            <w:r>
              <w:rPr>
                <w:rFonts w:hint="eastAsia" w:ascii="宋体" w:hAnsi="宋体" w:eastAsia="宋体" w:cs="宋体"/>
                <w:spacing w:val="16"/>
                <w:sz w:val="24"/>
                <w:szCs w:val="24"/>
                <w:highlight w:val="none"/>
                <w:lang w:eastAsia="zh-CN"/>
              </w:rPr>
              <w:t>我</w:t>
            </w:r>
            <w:r>
              <w:rPr>
                <w:rFonts w:hint="eastAsia" w:ascii="宋体" w:hAnsi="宋体" w:eastAsia="宋体" w:cs="宋体"/>
                <w:spacing w:val="11"/>
                <w:sz w:val="24"/>
                <w:szCs w:val="24"/>
                <w:highlight w:val="none"/>
                <w:lang w:eastAsia="zh-CN"/>
              </w:rPr>
              <w:t>公</w:t>
            </w:r>
            <w:r>
              <w:rPr>
                <w:rFonts w:hint="eastAsia" w:ascii="宋体" w:hAnsi="宋体" w:eastAsia="宋体" w:cs="宋体"/>
                <w:spacing w:val="8"/>
                <w:sz w:val="24"/>
                <w:szCs w:val="24"/>
                <w:highlight w:val="none"/>
                <w:lang w:eastAsia="zh-CN"/>
              </w:rPr>
              <w:t>司自愿参加贵中心(公司)组织的本次采购活动，严格</w:t>
            </w:r>
            <w:r>
              <w:rPr>
                <w:rFonts w:hint="eastAsia" w:ascii="宋体" w:hAnsi="宋体" w:eastAsia="宋体" w:cs="宋体"/>
                <w:spacing w:val="3"/>
                <w:sz w:val="24"/>
                <w:szCs w:val="24"/>
                <w:highlight w:val="none"/>
                <w:lang w:eastAsia="zh-CN"/>
              </w:rPr>
              <w:t>遵守《中华人民共和国政府采购法》及相关法律法规、坚守公</w:t>
            </w:r>
            <w:r>
              <w:rPr>
                <w:rFonts w:hint="eastAsia" w:ascii="宋体" w:hAnsi="宋体" w:eastAsia="宋体" w:cs="宋体"/>
                <w:spacing w:val="2"/>
                <w:sz w:val="24"/>
                <w:szCs w:val="24"/>
                <w:highlight w:val="none"/>
                <w:lang w:eastAsia="zh-CN"/>
              </w:rPr>
              <w:t>开</w:t>
            </w:r>
            <w:r>
              <w:rPr>
                <w:rFonts w:hint="eastAsia" w:ascii="宋体" w:hAnsi="宋体" w:eastAsia="宋体" w:cs="宋体"/>
                <w:sz w:val="24"/>
                <w:szCs w:val="24"/>
                <w:highlight w:val="none"/>
                <w:lang w:eastAsia="zh-CN"/>
              </w:rPr>
              <w:t>、</w:t>
            </w:r>
            <w:r>
              <w:rPr>
                <w:rFonts w:hint="eastAsia" w:ascii="宋体" w:hAnsi="宋体" w:eastAsia="宋体" w:cs="宋体"/>
                <w:spacing w:val="16"/>
                <w:sz w:val="24"/>
                <w:szCs w:val="24"/>
                <w:highlight w:val="none"/>
                <w:lang w:eastAsia="zh-CN"/>
              </w:rPr>
              <w:t>公</w:t>
            </w:r>
            <w:r>
              <w:rPr>
                <w:rFonts w:hint="eastAsia" w:ascii="宋体" w:hAnsi="宋体" w:eastAsia="宋体" w:cs="宋体"/>
                <w:spacing w:val="11"/>
                <w:sz w:val="24"/>
                <w:szCs w:val="24"/>
                <w:highlight w:val="none"/>
                <w:lang w:eastAsia="zh-CN"/>
              </w:rPr>
              <w:t>平</w:t>
            </w:r>
            <w:r>
              <w:rPr>
                <w:rFonts w:hint="eastAsia" w:ascii="宋体" w:hAnsi="宋体" w:eastAsia="宋体" w:cs="宋体"/>
                <w:spacing w:val="8"/>
                <w:sz w:val="24"/>
                <w:szCs w:val="24"/>
                <w:highlight w:val="none"/>
                <w:lang w:eastAsia="zh-CN"/>
              </w:rPr>
              <w:t>、公正和诚实信用的原则，依法诚信经营，无条件遵守本次</w:t>
            </w:r>
            <w:r>
              <w:rPr>
                <w:rFonts w:hint="eastAsia" w:ascii="宋体" w:hAnsi="宋体" w:eastAsia="宋体" w:cs="宋体"/>
                <w:spacing w:val="16"/>
                <w:sz w:val="24"/>
                <w:szCs w:val="24"/>
                <w:highlight w:val="none"/>
                <w:lang w:eastAsia="zh-CN"/>
              </w:rPr>
              <w:t>政</w:t>
            </w:r>
            <w:r>
              <w:rPr>
                <w:rFonts w:hint="eastAsia" w:ascii="宋体" w:hAnsi="宋体" w:eastAsia="宋体" w:cs="宋体"/>
                <w:spacing w:val="11"/>
                <w:sz w:val="24"/>
                <w:szCs w:val="24"/>
                <w:highlight w:val="none"/>
                <w:lang w:eastAsia="zh-CN"/>
              </w:rPr>
              <w:t>府</w:t>
            </w:r>
            <w:r>
              <w:rPr>
                <w:rFonts w:hint="eastAsia" w:ascii="宋体" w:hAnsi="宋体" w:eastAsia="宋体" w:cs="宋体"/>
                <w:spacing w:val="8"/>
                <w:sz w:val="24"/>
                <w:szCs w:val="24"/>
                <w:highlight w:val="none"/>
                <w:lang w:eastAsia="zh-CN"/>
              </w:rPr>
              <w:t>采购活动的各项规定。我们郑重承诺，本公司符合《政府采</w:t>
            </w:r>
            <w:r>
              <w:rPr>
                <w:rFonts w:hint="eastAsia" w:ascii="宋体" w:hAnsi="宋体" w:eastAsia="宋体" w:cs="宋体"/>
                <w:spacing w:val="16"/>
                <w:sz w:val="24"/>
                <w:szCs w:val="24"/>
                <w:highlight w:val="none"/>
                <w:lang w:eastAsia="zh-CN"/>
              </w:rPr>
              <w:t>购</w:t>
            </w:r>
            <w:r>
              <w:rPr>
                <w:rFonts w:hint="eastAsia" w:ascii="宋体" w:hAnsi="宋体" w:eastAsia="宋体" w:cs="宋体"/>
                <w:spacing w:val="11"/>
                <w:sz w:val="24"/>
                <w:szCs w:val="24"/>
                <w:highlight w:val="none"/>
                <w:lang w:eastAsia="zh-CN"/>
              </w:rPr>
              <w:t>法</w:t>
            </w:r>
            <w:r>
              <w:rPr>
                <w:rFonts w:hint="eastAsia" w:ascii="宋体" w:hAnsi="宋体" w:eastAsia="宋体" w:cs="宋体"/>
                <w:spacing w:val="8"/>
                <w:sz w:val="24"/>
                <w:szCs w:val="24"/>
                <w:highlight w:val="none"/>
                <w:lang w:eastAsia="zh-CN"/>
              </w:rPr>
              <w:t>》第二十二条规定的条件，包括：具有独立承担民事责任的</w:t>
            </w:r>
            <w:r>
              <w:rPr>
                <w:rFonts w:hint="eastAsia" w:ascii="宋体" w:hAnsi="宋体" w:eastAsia="宋体" w:cs="宋体"/>
                <w:spacing w:val="16"/>
                <w:sz w:val="24"/>
                <w:szCs w:val="24"/>
                <w:highlight w:val="none"/>
                <w:lang w:eastAsia="zh-CN"/>
              </w:rPr>
              <w:t>能</w:t>
            </w:r>
            <w:r>
              <w:rPr>
                <w:rFonts w:hint="eastAsia" w:ascii="宋体" w:hAnsi="宋体" w:eastAsia="宋体" w:cs="宋体"/>
                <w:spacing w:val="11"/>
                <w:sz w:val="24"/>
                <w:szCs w:val="24"/>
                <w:highlight w:val="none"/>
                <w:lang w:eastAsia="zh-CN"/>
              </w:rPr>
              <w:t>力</w:t>
            </w:r>
            <w:r>
              <w:rPr>
                <w:rFonts w:hint="eastAsia" w:ascii="宋体" w:hAnsi="宋体" w:eastAsia="宋体" w:cs="宋体"/>
                <w:spacing w:val="8"/>
                <w:sz w:val="24"/>
                <w:szCs w:val="24"/>
                <w:highlight w:val="none"/>
                <w:lang w:eastAsia="zh-CN"/>
              </w:rPr>
              <w:t>；具有良好的商业信誉和健全的财务会计制度；有履行合同</w:t>
            </w:r>
            <w:r>
              <w:rPr>
                <w:rFonts w:hint="eastAsia" w:ascii="宋体" w:hAnsi="宋体" w:eastAsia="宋体" w:cs="宋体"/>
                <w:spacing w:val="16"/>
                <w:sz w:val="24"/>
                <w:szCs w:val="24"/>
                <w:highlight w:val="none"/>
                <w:lang w:eastAsia="zh-CN"/>
              </w:rPr>
              <w:t>所</w:t>
            </w:r>
            <w:r>
              <w:rPr>
                <w:rFonts w:hint="eastAsia" w:ascii="宋体" w:hAnsi="宋体" w:eastAsia="宋体" w:cs="宋体"/>
                <w:spacing w:val="11"/>
                <w:sz w:val="24"/>
                <w:szCs w:val="24"/>
                <w:highlight w:val="none"/>
                <w:lang w:eastAsia="zh-CN"/>
              </w:rPr>
              <w:t>必</w:t>
            </w:r>
            <w:r>
              <w:rPr>
                <w:rFonts w:hint="eastAsia" w:ascii="宋体" w:hAnsi="宋体" w:eastAsia="宋体" w:cs="宋体"/>
                <w:spacing w:val="8"/>
                <w:sz w:val="24"/>
                <w:szCs w:val="24"/>
                <w:highlight w:val="none"/>
                <w:lang w:eastAsia="zh-CN"/>
              </w:rPr>
              <w:t>需的设备和专业技术能力；有依法缴纳税收和社会保障资金</w:t>
            </w:r>
            <w:r>
              <w:rPr>
                <w:rFonts w:hint="eastAsia" w:ascii="宋体" w:hAnsi="宋体" w:eastAsia="宋体" w:cs="宋体"/>
                <w:spacing w:val="16"/>
                <w:sz w:val="24"/>
                <w:szCs w:val="24"/>
                <w:highlight w:val="none"/>
                <w:lang w:eastAsia="zh-CN"/>
              </w:rPr>
              <w:t>的</w:t>
            </w:r>
            <w:r>
              <w:rPr>
                <w:rFonts w:hint="eastAsia" w:ascii="宋体" w:hAnsi="宋体" w:eastAsia="宋体" w:cs="宋体"/>
                <w:spacing w:val="11"/>
                <w:sz w:val="24"/>
                <w:szCs w:val="24"/>
                <w:highlight w:val="none"/>
                <w:lang w:eastAsia="zh-CN"/>
              </w:rPr>
              <w:t>良</w:t>
            </w:r>
            <w:r>
              <w:rPr>
                <w:rFonts w:hint="eastAsia" w:ascii="宋体" w:hAnsi="宋体" w:eastAsia="宋体" w:cs="宋体"/>
                <w:spacing w:val="8"/>
                <w:sz w:val="24"/>
                <w:szCs w:val="24"/>
                <w:highlight w:val="none"/>
                <w:lang w:eastAsia="zh-CN"/>
              </w:rPr>
              <w:t>好记录；参加政府采购活动前三年内，在经营活动中没有重</w:t>
            </w:r>
            <w:r>
              <w:rPr>
                <w:rFonts w:hint="eastAsia" w:ascii="宋体" w:hAnsi="宋体" w:eastAsia="宋体" w:cs="宋体"/>
                <w:spacing w:val="18"/>
                <w:sz w:val="24"/>
                <w:szCs w:val="24"/>
                <w:highlight w:val="none"/>
                <w:lang w:eastAsia="zh-CN"/>
              </w:rPr>
              <w:t>大</w:t>
            </w:r>
            <w:r>
              <w:rPr>
                <w:rFonts w:hint="eastAsia" w:ascii="宋体" w:hAnsi="宋体" w:eastAsia="宋体" w:cs="宋体"/>
                <w:spacing w:val="10"/>
                <w:sz w:val="24"/>
                <w:szCs w:val="24"/>
                <w:highlight w:val="none"/>
                <w:lang w:eastAsia="zh-CN"/>
              </w:rPr>
              <w:t>违法记录；符合法律、行政法规和采购文件规定的其他条件。</w:t>
            </w:r>
            <w:r>
              <w:rPr>
                <w:rFonts w:hint="eastAsia" w:ascii="宋体" w:hAnsi="宋体" w:eastAsia="宋体" w:cs="宋体"/>
                <w:spacing w:val="16"/>
                <w:sz w:val="24"/>
                <w:szCs w:val="24"/>
                <w:highlight w:val="none"/>
                <w:lang w:eastAsia="zh-CN"/>
              </w:rPr>
              <w:t>如</w:t>
            </w:r>
            <w:r>
              <w:rPr>
                <w:rFonts w:hint="eastAsia" w:ascii="宋体" w:hAnsi="宋体" w:eastAsia="宋体" w:cs="宋体"/>
                <w:spacing w:val="11"/>
                <w:sz w:val="24"/>
                <w:szCs w:val="24"/>
                <w:highlight w:val="none"/>
                <w:lang w:eastAsia="zh-CN"/>
              </w:rPr>
              <w:t>有</w:t>
            </w:r>
            <w:r>
              <w:rPr>
                <w:rFonts w:hint="eastAsia" w:ascii="宋体" w:hAnsi="宋体" w:eastAsia="宋体" w:cs="宋体"/>
                <w:spacing w:val="8"/>
                <w:sz w:val="24"/>
                <w:szCs w:val="24"/>
                <w:highlight w:val="none"/>
                <w:lang w:eastAsia="zh-CN"/>
              </w:rPr>
              <w:t>弄虚作假或其他违法违规行为，愿承担一切法律责任，接受</w:t>
            </w:r>
            <w:r>
              <w:rPr>
                <w:rFonts w:hint="eastAsia" w:ascii="宋体" w:hAnsi="宋体" w:eastAsia="宋体" w:cs="宋体"/>
                <w:spacing w:val="9"/>
                <w:sz w:val="24"/>
                <w:szCs w:val="24"/>
                <w:highlight w:val="none"/>
                <w:lang w:eastAsia="zh-CN"/>
              </w:rPr>
              <w:t>各级政府采购监管部门和有权机关的审查和处罚</w:t>
            </w:r>
            <w:r>
              <w:rPr>
                <w:rFonts w:hint="eastAsia" w:ascii="宋体" w:hAnsi="宋体" w:eastAsia="宋体" w:cs="宋体"/>
                <w:spacing w:val="5"/>
                <w:sz w:val="28"/>
                <w:szCs w:val="28"/>
                <w:highlight w:val="none"/>
                <w:lang w:eastAsia="zh-CN"/>
              </w:rPr>
              <w:t>。</w:t>
            </w:r>
          </w:p>
          <w:p w14:paraId="106D1770">
            <w:pPr>
              <w:spacing w:before="74" w:line="229" w:lineRule="auto"/>
              <w:ind w:firstLine="3584"/>
              <w:outlineLvl w:val="9"/>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lang w:eastAsia="zh-CN"/>
              </w:rPr>
              <w:t>供</w:t>
            </w:r>
            <w:r>
              <w:rPr>
                <w:rFonts w:hint="eastAsia" w:ascii="宋体" w:hAnsi="宋体" w:eastAsia="宋体" w:cs="宋体"/>
                <w:spacing w:val="6"/>
                <w:sz w:val="24"/>
                <w:szCs w:val="24"/>
                <w:highlight w:val="none"/>
                <w:lang w:eastAsia="zh-CN"/>
              </w:rPr>
              <w:t>应商名称(盖章)：</w:t>
            </w:r>
          </w:p>
          <w:p w14:paraId="3FEDDEFC">
            <w:pPr>
              <w:spacing w:before="147" w:line="231" w:lineRule="auto"/>
              <w:ind w:left="3608"/>
              <w:outlineLvl w:val="9"/>
              <w:rPr>
                <w:rFonts w:hint="eastAsia" w:ascii="宋体" w:hAnsi="宋体" w:eastAsia="宋体" w:cs="宋体"/>
                <w:sz w:val="24"/>
                <w:szCs w:val="24"/>
                <w:highlight w:val="none"/>
                <w:lang w:eastAsia="zh-CN"/>
              </w:rPr>
            </w:pPr>
            <w:r>
              <w:rPr>
                <w:rFonts w:hint="eastAsia" w:ascii="宋体" w:hAnsi="宋体" w:eastAsia="宋体" w:cs="宋体"/>
                <w:spacing w:val="10"/>
                <w:sz w:val="24"/>
                <w:szCs w:val="24"/>
                <w:highlight w:val="none"/>
                <w:lang w:eastAsia="zh-CN"/>
              </w:rPr>
              <w:t>法</w:t>
            </w:r>
            <w:r>
              <w:rPr>
                <w:rFonts w:hint="eastAsia" w:ascii="宋体" w:hAnsi="宋体" w:eastAsia="宋体" w:cs="宋体"/>
                <w:spacing w:val="7"/>
                <w:sz w:val="24"/>
                <w:szCs w:val="24"/>
                <w:highlight w:val="none"/>
                <w:lang w:eastAsia="zh-CN"/>
              </w:rPr>
              <w:t>定</w:t>
            </w:r>
            <w:r>
              <w:rPr>
                <w:rFonts w:hint="eastAsia" w:ascii="宋体" w:hAnsi="宋体" w:eastAsia="宋体" w:cs="宋体"/>
                <w:spacing w:val="5"/>
                <w:sz w:val="24"/>
                <w:szCs w:val="24"/>
                <w:highlight w:val="none"/>
                <w:lang w:eastAsia="zh-CN"/>
              </w:rPr>
              <w:t>代表人(签字)：</w:t>
            </w:r>
          </w:p>
          <w:p w14:paraId="49350C18">
            <w:pPr>
              <w:spacing w:before="141" w:line="231" w:lineRule="auto"/>
              <w:ind w:left="3608"/>
              <w:outlineLvl w:val="9"/>
              <w:rPr>
                <w:rFonts w:hint="eastAsia" w:ascii="宋体" w:hAnsi="宋体" w:eastAsia="宋体" w:cs="宋体"/>
                <w:sz w:val="28"/>
                <w:szCs w:val="28"/>
                <w:highlight w:val="none"/>
              </w:rPr>
            </w:pPr>
            <w:r>
              <w:rPr>
                <w:rFonts w:hint="eastAsia" w:ascii="宋体" w:hAnsi="宋体" w:eastAsia="宋体" w:cs="宋体"/>
                <w:spacing w:val="10"/>
                <w:sz w:val="24"/>
                <w:szCs w:val="24"/>
                <w:highlight w:val="none"/>
              </w:rPr>
              <w:t>二</w:t>
            </w:r>
            <w:r>
              <w:rPr>
                <w:rFonts w:hint="eastAsia" w:ascii="宋体" w:hAnsi="宋体" w:eastAsia="宋体" w:cs="宋体"/>
                <w:spacing w:val="9"/>
                <w:sz w:val="24"/>
                <w:szCs w:val="24"/>
                <w:highlight w:val="none"/>
              </w:rPr>
              <w:t>〇</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年   月   日</w:t>
            </w:r>
          </w:p>
        </w:tc>
      </w:tr>
    </w:tbl>
    <w:p w14:paraId="4D49908B">
      <w:pPr>
        <w:outlineLvl w:val="9"/>
        <w:rPr>
          <w:rFonts w:hint="eastAsia" w:ascii="宋体" w:hAnsi="宋体" w:eastAsia="宋体" w:cs="宋体"/>
          <w:highlight w:val="none"/>
          <w:lang w:eastAsia="zh-CN"/>
        </w:rPr>
      </w:pPr>
    </w:p>
    <w:p w14:paraId="1466F381">
      <w:pPr>
        <w:outlineLvl w:val="9"/>
        <w:rPr>
          <w:rFonts w:hint="eastAsia" w:ascii="宋体" w:hAnsi="宋体" w:eastAsia="宋体" w:cs="宋体"/>
          <w:highlight w:val="none"/>
          <w:lang w:eastAsia="zh-CN"/>
        </w:rPr>
      </w:pPr>
      <w:r>
        <w:rPr>
          <w:rFonts w:hint="eastAsia" w:ascii="宋体" w:hAnsi="宋体" w:eastAsia="宋体" w:cs="宋体"/>
          <w:highlight w:val="none"/>
          <w:lang w:eastAsia="zh-CN"/>
        </w:rPr>
        <w:t>★上表为样式，自填无效，须替换成在线打印的带有【二维码】的信用承诺书，按要求盖章签字。</w:t>
      </w:r>
    </w:p>
    <w:p w14:paraId="40800B84">
      <w:pPr>
        <w:pStyle w:val="49"/>
        <w:ind w:left="440"/>
        <w:outlineLvl w:val="9"/>
        <w:rPr>
          <w:rFonts w:hint="eastAsia" w:ascii="宋体" w:hAnsi="宋体" w:eastAsia="宋体" w:cs="宋体"/>
          <w:highlight w:val="none"/>
          <w:lang w:eastAsia="zh-CN"/>
        </w:rPr>
        <w:sectPr>
          <w:headerReference r:id="rId10" w:type="default"/>
          <w:footerReference r:id="rId11" w:type="default"/>
          <w:pgSz w:w="11911" w:h="16840"/>
          <w:pgMar w:top="1304" w:right="1361" w:bottom="1304" w:left="1361" w:header="850" w:footer="850" w:gutter="0"/>
          <w:cols w:space="720" w:num="1"/>
          <w:docGrid w:linePitch="360" w:charSpace="0"/>
        </w:sectPr>
      </w:pPr>
    </w:p>
    <w:p w14:paraId="7BCB7D6D">
      <w:pPr>
        <w:keepNext w:val="0"/>
        <w:keepLines w:val="0"/>
        <w:pageBreakBefore w:val="0"/>
        <w:widowControl/>
        <w:suppressLineNumbers w:val="0"/>
        <w:spacing w:line="360" w:lineRule="auto"/>
        <w:jc w:val="left"/>
        <w:outlineLvl w:val="9"/>
        <w:rPr>
          <w:rFonts w:hint="eastAsia" w:ascii="宋体" w:hAnsi="宋体" w:eastAsia="宋体" w:cs="宋体"/>
          <w:b/>
          <w:bCs/>
          <w:color w:val="000000"/>
          <w:sz w:val="24"/>
          <w:szCs w:val="24"/>
          <w:highlight w:val="none"/>
          <w:lang w:val="zh-CN" w:eastAsia="zh-CN" w:bidi="ar"/>
        </w:rPr>
      </w:pPr>
      <w:r>
        <w:rPr>
          <w:rFonts w:hint="eastAsia" w:ascii="宋体" w:hAnsi="宋体" w:eastAsia="宋体" w:cs="宋体"/>
          <w:b/>
          <w:bCs/>
          <w:color w:val="000000"/>
          <w:sz w:val="24"/>
          <w:szCs w:val="24"/>
          <w:highlight w:val="none"/>
          <w:lang w:val="en-US" w:eastAsia="zh-CN" w:bidi="ar"/>
        </w:rPr>
        <w:t>附件六、</w:t>
      </w:r>
      <w:r>
        <w:rPr>
          <w:rFonts w:hint="eastAsia" w:ascii="宋体" w:hAnsi="宋体" w:eastAsia="宋体" w:cs="宋体"/>
          <w:b/>
          <w:bCs/>
          <w:color w:val="000000"/>
          <w:sz w:val="24"/>
          <w:szCs w:val="24"/>
          <w:highlight w:val="none"/>
          <w:lang w:val="zh-CN" w:eastAsia="zh-CN" w:bidi="ar"/>
        </w:rPr>
        <w:t>关于符合本国产品标准的声明函</w:t>
      </w:r>
    </w:p>
    <w:p w14:paraId="0AAC3E62">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firstLine="2650"/>
        <w:jc w:val="both"/>
        <w:outlineLvl w:val="9"/>
        <w:rPr>
          <w:rFonts w:hint="eastAsia" w:ascii="宋体" w:hAnsi="宋体" w:eastAsia="宋体" w:cs="宋体"/>
          <w:highlight w:val="none"/>
        </w:rPr>
      </w:pPr>
      <w:r>
        <w:rPr>
          <w:rFonts w:hint="eastAsia" w:ascii="宋体" w:hAnsi="宋体" w:eastAsia="宋体" w:cs="宋体"/>
          <w:b/>
          <w:bCs/>
          <w:color w:val="333333"/>
          <w:sz w:val="24"/>
          <w:szCs w:val="24"/>
          <w:highlight w:val="none"/>
          <w:shd w:val="clear" w:color="auto" w:fill="FFFFFF"/>
        </w:rPr>
        <w:t>关于符合本国产品标准的声明函</w:t>
      </w:r>
    </w:p>
    <w:p w14:paraId="306FBEC1">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outlineLvl w:val="9"/>
        <w:rPr>
          <w:rFonts w:hint="eastAsia" w:ascii="宋体" w:hAnsi="宋体" w:eastAsia="宋体" w:cs="宋体"/>
          <w:highlight w:val="none"/>
        </w:rPr>
      </w:pPr>
      <w:r>
        <w:rPr>
          <w:rFonts w:hint="eastAsia" w:ascii="宋体" w:hAnsi="宋体" w:eastAsia="宋体" w:cs="宋体"/>
          <w:highlight w:val="none"/>
          <w:shd w:val="clear" w:color="auto" w:fill="FFFFFF"/>
        </w:rPr>
        <w:t> </w:t>
      </w:r>
    </w:p>
    <w:p w14:paraId="19D9E92A">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outlineLvl w:val="9"/>
        <w:rPr>
          <w:rFonts w:hint="eastAsia" w:ascii="宋体" w:hAnsi="宋体" w:eastAsia="宋体" w:cs="宋体"/>
          <w:highlight w:val="none"/>
        </w:rPr>
      </w:pPr>
      <w:r>
        <w:rPr>
          <w:rFonts w:hint="eastAsia" w:ascii="宋体" w:hAnsi="宋体" w:eastAsia="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1C1251B">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1.</w:t>
      </w:r>
      <w:r>
        <w:rPr>
          <w:rFonts w:hint="eastAsia" w:ascii="宋体" w:hAnsi="宋体" w:eastAsia="宋体" w:cs="宋体"/>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vertAlign w:val="superscript"/>
        </w:rPr>
        <w:t>1</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vertAlign w:val="superscript"/>
        </w:rPr>
        <w:t>2</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3</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4</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5</w:t>
      </w:r>
      <w:r>
        <w:rPr>
          <w:rFonts w:hint="eastAsia" w:ascii="宋体" w:hAnsi="宋体" w:eastAsia="宋体" w:cs="宋体"/>
          <w:color w:val="000000"/>
          <w:sz w:val="24"/>
          <w:szCs w:val="24"/>
          <w:highlight w:val="none"/>
          <w:shd w:val="clear" w:color="auto" w:fill="FFFFFF"/>
        </w:rPr>
        <w:t>在中国境内完成。</w:t>
      </w:r>
    </w:p>
    <w:p w14:paraId="311B097C">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2.</w:t>
      </w:r>
      <w:r>
        <w:rPr>
          <w:rFonts w:hint="eastAsia" w:ascii="宋体" w:hAnsi="宋体" w:eastAsia="宋体" w:cs="宋体"/>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在中国境内完成。</w:t>
      </w:r>
    </w:p>
    <w:p w14:paraId="6F3249C7">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w:t>
      </w:r>
    </w:p>
    <w:p w14:paraId="509D0CA6">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本公司（单位）对上述声明内容的真实性负责。如有虚假，愿承担相应法律责任。</w:t>
      </w:r>
    </w:p>
    <w:p w14:paraId="6A65D532">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outlineLvl w:val="9"/>
        <w:rPr>
          <w:rFonts w:hint="eastAsia" w:ascii="宋体" w:hAnsi="宋体" w:eastAsia="宋体" w:cs="宋体"/>
          <w:highlight w:val="none"/>
        </w:rPr>
      </w:pPr>
      <w:r>
        <w:rPr>
          <w:rFonts w:hint="eastAsia" w:ascii="宋体" w:hAnsi="宋体" w:eastAsia="宋体" w:cs="宋体"/>
          <w:highlight w:val="none"/>
          <w:shd w:val="clear" w:color="auto" w:fill="FFFFFF"/>
        </w:rPr>
        <w:t> </w:t>
      </w:r>
    </w:p>
    <w:p w14:paraId="6EB15674">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 xml:space="preserve">   公司（单位）名称（加盖CA电子公章）：         </w:t>
      </w:r>
    </w:p>
    <w:p w14:paraId="7545ACC7">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 xml:space="preserve">           日期：      年   月   日         </w:t>
      </w:r>
    </w:p>
    <w:p w14:paraId="0B7491B3">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outlineLvl w:val="9"/>
        <w:rPr>
          <w:rFonts w:hint="eastAsia" w:ascii="宋体" w:hAnsi="宋体" w:eastAsia="宋体" w:cs="宋体"/>
          <w:highlight w:val="none"/>
        </w:rPr>
      </w:pPr>
      <w:r>
        <w:rPr>
          <w:rFonts w:hint="eastAsia" w:ascii="宋体" w:hAnsi="宋体" w:eastAsia="宋体" w:cs="宋体"/>
          <w:highlight w:val="none"/>
          <w:shd w:val="clear" w:color="auto" w:fill="FFFFFF"/>
        </w:rPr>
        <w:t> </w:t>
      </w:r>
    </w:p>
    <w:p w14:paraId="3657A115">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outlineLvl w:val="9"/>
        <w:rPr>
          <w:rFonts w:hint="eastAsia" w:ascii="宋体" w:hAnsi="宋体" w:eastAsia="宋体" w:cs="宋体"/>
          <w:highlight w:val="none"/>
        </w:rPr>
      </w:pPr>
      <w:r>
        <w:rPr>
          <w:rFonts w:hint="eastAsia" w:ascii="宋体" w:hAnsi="宋体" w:eastAsia="宋体" w:cs="宋体"/>
          <w:highlight w:val="none"/>
          <w:shd w:val="clear" w:color="auto" w:fill="FFFFFF"/>
        </w:rPr>
        <w:t> </w:t>
      </w:r>
    </w:p>
    <w:p w14:paraId="0AF160BE">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_________________</w:t>
      </w:r>
    </w:p>
    <w:p w14:paraId="47F84C72">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1.产品如有型号，请在“产品名称”栏一并填写。</w:t>
      </w:r>
    </w:p>
    <w:p w14:paraId="017EFE18">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2.生产厂名与厂址应与生产厂营业执照载明的相关信息保持一致。</w:t>
      </w:r>
    </w:p>
    <w:p w14:paraId="6ADD7B9F">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3.该产品的中国境内生产的组件成本占比相关要求实施前，“规定比例”栏可不填，下同。</w:t>
      </w:r>
    </w:p>
    <w:p w14:paraId="0FB55474">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4.该产品的关键组件要求实施前，“关键组件”栏可不填，下同。</w:t>
      </w:r>
    </w:p>
    <w:p w14:paraId="23F029A2">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5.该产品的关键工序要求实施前，“关键工序”栏可不填，下同。</w:t>
      </w:r>
    </w:p>
    <w:p w14:paraId="5D24C059">
      <w:pPr>
        <w:pStyle w:val="321"/>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outlineLvl w:val="9"/>
        <w:rPr>
          <w:rFonts w:hint="eastAsia" w:ascii="宋体" w:hAnsi="宋体" w:eastAsia="宋体" w:cs="宋体"/>
          <w:highlight w:val="none"/>
        </w:rPr>
      </w:pPr>
      <w:r>
        <w:rPr>
          <w:rFonts w:hint="eastAsia" w:ascii="宋体" w:hAnsi="宋体" w:eastAsia="宋体" w:cs="宋体"/>
          <w:color w:val="000000"/>
          <w:sz w:val="24"/>
          <w:szCs w:val="24"/>
          <w:highlight w:val="none"/>
          <w:shd w:val="clear" w:color="auto" w:fill="FFFFFF"/>
        </w:rPr>
        <w:t>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”的地方无需填写。</w:t>
      </w:r>
    </w:p>
    <w:p w14:paraId="3BAEA60B">
      <w:pPr>
        <w:outlineLvl w:val="9"/>
        <w:rPr>
          <w:rFonts w:hint="eastAsia" w:ascii="宋体" w:hAnsi="宋体" w:eastAsia="宋体" w:cs="宋体"/>
          <w:highlight w:val="none"/>
          <w:lang w:val="en-US" w:eastAsia="zh-CN"/>
        </w:rPr>
      </w:pPr>
    </w:p>
    <w:sectPr>
      <w:pgSz w:w="11911" w:h="16840"/>
      <w:pgMar w:top="1304" w:right="1361" w:bottom="1304" w:left="1361" w:header="850"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monospace">
    <w:altName w:val="Times New Roman"/>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7A7BD">
    <w:pPr>
      <w:pStyle w:val="314"/>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A926C">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r/dI8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Pr/dI8AgAAbwQAAA4AAAAAAAAAAQAgAAAAHwEAAGRycy9lMm9E&#10;b2MueG1sUEsFBgAAAAAGAAYAWQEAAM0FAAAAAA==&#10;">
              <v:fill on="f" focussize="0,0"/>
              <v:stroke on="f" weight="0.5pt"/>
              <v:imagedata o:title=""/>
              <o:lock v:ext="edit" aspectratio="f"/>
              <v:textbox inset="0mm,0mm,0mm,0mm" style="mso-fit-shape-to-text:t;">
                <w:txbxContent>
                  <w:p w14:paraId="5DCA926C">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D3C30">
    <w:pPr>
      <w:pStyle w:val="3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D77F1E">
                          <w:pPr>
                            <w:pStyle w:val="3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BsfbU8AgAAcAQAAA4AAAAAAAAAAQAgAAAAHwEAAGRycy9lMm9E&#10;b2MueG1sUEsFBgAAAAAGAAYAWQEAAM0FAAAAAA==&#10;">
              <v:fill on="f" focussize="0,0"/>
              <v:stroke on="f" weight="0.5pt"/>
              <v:imagedata o:title=""/>
              <o:lock v:ext="edit" aspectratio="f"/>
              <v:textbox inset="0mm,0mm,0mm,0mm" style="mso-fit-shape-to-text:t;">
                <w:txbxContent>
                  <w:p w14:paraId="4ED77F1E">
                    <w:pPr>
                      <w:pStyle w:val="32"/>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C185E">
    <w:pPr>
      <w:spacing w:line="14" w:lineRule="auto"/>
      <w:rPr>
        <w:sz w:val="20"/>
        <w:szCs w:val="20"/>
      </w:rPr>
    </w:pPr>
    <w:r>
      <w:rPr>
        <w:sz w:val="22"/>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977E14">
                          <w:pPr>
                            <w:pStyle w:val="3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hAY09AgAAcAQAAA4AAABkcnMvZTJvRG9jLnhtbK1UwY7TMBC9I/EP&#10;lu80aRFL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boQGNPQIAAHAEAAAOAAAAAAAAAAEAIAAAAB8BAABkcnMvZTJv&#10;RG9jLnhtbFBLBQYAAAAABgAGAFkBAADOBQAAAAA=&#10;">
              <v:fill on="f" focussize="0,0"/>
              <v:stroke on="f" weight="0.5pt"/>
              <v:imagedata o:title=""/>
              <o:lock v:ext="edit" aspectratio="f"/>
              <v:textbox inset="0mm,0mm,0mm,0mm" style="mso-fit-shape-to-text:t;">
                <w:txbxContent>
                  <w:p w14:paraId="66977E14">
                    <w:pPr>
                      <w:pStyle w:val="32"/>
                    </w:pPr>
                    <w:r>
                      <w:fldChar w:fldCharType="begin"/>
                    </w:r>
                    <w:r>
                      <w:instrText xml:space="preserve"> PAGE  \* MERGEFORMAT </w:instrText>
                    </w:r>
                    <w:r>
                      <w:fldChar w:fldCharType="separate"/>
                    </w:r>
                    <w:r>
                      <w:t>21</w:t>
                    </w:r>
                    <w:r>
                      <w:fldChar w:fldCharType="end"/>
                    </w:r>
                  </w:p>
                </w:txbxContent>
              </v:textbox>
            </v:shape>
          </w:pict>
        </mc:Fallback>
      </mc:AlternateContent>
    </w:r>
    <w:r>
      <w:rPr>
        <w:lang w:eastAsia="zh-CN"/>
      </w:rPr>
      <mc:AlternateContent>
        <mc:Choice Requires="wps">
          <w:drawing>
            <wp:anchor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13"/>
              <wp:cNvGraphicFramePr/>
              <a:graphic xmlns:a="http://schemas.openxmlformats.org/drawingml/2006/main">
                <a:graphicData uri="http://schemas.microsoft.com/office/word/2010/wordprocessingShape">
                  <wps:wsp>
                    <wps:cNvSpPr txBox="1"/>
                    <wps:spPr bwMode="auto">
                      <a:xfrm>
                        <a:off x="0" y="0"/>
                        <a:ext cx="2025015" cy="158114"/>
                      </a:xfrm>
                      <a:prstGeom prst="rect">
                        <a:avLst/>
                      </a:prstGeom>
                      <a:noFill/>
                      <a:ln>
                        <a:noFill/>
                      </a:ln>
                      <a:effectLst/>
                    </wps:spPr>
                    <wps:txbx>
                      <w:txbxContent>
                        <w:p w14:paraId="1FFFFA12">
                          <w:pPr>
                            <w:spacing w:line="229" w:lineRule="exact"/>
                            <w:rPr>
                              <w:rFonts w:ascii="楷体" w:hAnsi="楷体" w:eastAsia="楷体" w:cs="楷体"/>
                              <w:sz w:val="21"/>
                              <w:szCs w:val="21"/>
                            </w:rPr>
                          </w:pPr>
                        </w:p>
                      </w:txbxContent>
                    </wps:txbx>
                    <wps:bodyPr wrap="square" lIns="0" tIns="0" rIns="0" bIns="0" upright="1"/>
                  </wps:wsp>
                </a:graphicData>
              </a:graphic>
            </wp:anchor>
          </w:drawing>
        </mc:Choice>
        <mc:Fallback>
          <w:pict>
            <v:shape id="文本框 13" o:spid="_x0000_s1026" o:spt="202" type="#_x0000_t202" style="position:absolute;left:0pt;margin-left:69.9pt;margin-top:794.9pt;height:12.45pt;width:159.45pt;mso-position-horizontal-relative:page;mso-position-vertical-relative:page;z-index:-251656192;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TBlmZ2gAAAA0BAAAPAAAAAAAAAAEA&#10;IAAAACIAAABkcnMvZG93bnJldi54bWxQSwECFAAUAAAACACHTuJALqQdA9QBAACdAwAADgAAAAAA&#10;AAABACAAAAApAQAAZHJzL2Uyb0RvYy54bWxQSwUGAAAAAAYABgBZAQAAbwUAAAAA&#10;">
              <v:fill on="f" focussize="0,0"/>
              <v:stroke on="f"/>
              <v:imagedata o:title=""/>
              <o:lock v:ext="edit" aspectratio="f"/>
              <v:textbox inset="0mm,0mm,0mm,0mm">
                <w:txbxContent>
                  <w:p w14:paraId="1FFFFA12">
                    <w:pPr>
                      <w:spacing w:line="229" w:lineRule="exact"/>
                      <w:rPr>
                        <w:rFonts w:ascii="楷体" w:hAnsi="楷体" w:eastAsia="楷体" w:cs="楷体"/>
                        <w:sz w:val="21"/>
                        <w:szCs w:val="21"/>
                      </w:rPr>
                    </w:pPr>
                  </w:p>
                </w:txbxContent>
              </v:textbox>
            </v:shape>
          </w:pict>
        </mc:Fallback>
      </mc:AlternateContent>
    </w:r>
    <w:r>
      <w:rPr>
        <w:lang w:eastAsia="zh-CN"/>
      </w:rPr>
      <mc:AlternateContent>
        <mc:Choice Requires="wps">
          <w:drawing>
            <wp:anchor distT="0" distB="0" distL="114300" distR="114300" simplePos="0" relativeHeight="25166233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文本框 14"/>
              <wp:cNvGraphicFramePr/>
              <a:graphic xmlns:a="http://schemas.openxmlformats.org/drawingml/2006/main">
                <a:graphicData uri="http://schemas.microsoft.com/office/word/2010/wordprocessingShape">
                  <wps:wsp>
                    <wps:cNvSpPr txBox="1"/>
                    <wps:spPr bwMode="auto">
                      <a:xfrm>
                        <a:off x="0" y="0"/>
                        <a:ext cx="139700" cy="139700"/>
                      </a:xfrm>
                      <a:prstGeom prst="rect">
                        <a:avLst/>
                      </a:prstGeom>
                      <a:noFill/>
                      <a:ln>
                        <a:noFill/>
                      </a:ln>
                      <a:effectLst/>
                    </wps:spPr>
                    <wps:txbx>
                      <w:txbxContent>
                        <w:p w14:paraId="55695A7F"/>
                      </w:txbxContent>
                    </wps:txbx>
                    <wps:bodyPr wrap="square" lIns="0" tIns="0" rIns="0" bIns="0" upright="1"/>
                  </wps:wsp>
                </a:graphicData>
              </a:graphic>
            </wp:anchor>
          </w:drawing>
        </mc:Choice>
        <mc:Fallback>
          <w:pict>
            <v:shape id="文本框 14" o:spid="_x0000_s1026" o:spt="202" type="#_x0000_t202" style="position:absolute;left:0pt;margin-left:446.8pt;margin-top:794.7pt;height:11pt;width:11pt;mso-position-horizontal-relative:page;mso-position-vertical-relative:page;z-index:-251654144;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eg6NsAAAANAQAADwAAAAAAAAABACAAAAAi&#10;AAAAZHJzL2Rvd25yZXYueG1sUEsBAhQAFAAAAAgAh07iQC0gtGnOAQAAnAMAAA4AAAAAAAAAAQAg&#10;AAAAKgEAAGRycy9lMm9Eb2MueG1sUEsFBgAAAAAGAAYAWQEAAGoFAAAAAA==&#10;">
              <v:fill on="f" focussize="0,0"/>
              <v:stroke on="f"/>
              <v:imagedata o:title=""/>
              <o:lock v:ext="edit" aspectratio="f"/>
              <v:textbox inset="0mm,0mm,0mm,0mm">
                <w:txbxContent>
                  <w:p w14:paraId="55695A7F"/>
                </w:txbxContent>
              </v:textbox>
            </v:shape>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文本框 15"/>
              <wp:cNvGraphicFramePr/>
              <a:graphic xmlns:a="http://schemas.openxmlformats.org/drawingml/2006/main">
                <a:graphicData uri="http://schemas.microsoft.com/office/word/2010/wordprocessingShape">
                  <wps:wsp>
                    <wps:cNvSpPr txBox="1"/>
                    <wps:spPr bwMode="auto">
                      <a:xfrm>
                        <a:off x="0" y="0"/>
                        <a:ext cx="655320" cy="139700"/>
                      </a:xfrm>
                      <a:prstGeom prst="rect">
                        <a:avLst/>
                      </a:prstGeom>
                      <a:noFill/>
                      <a:ln>
                        <a:noFill/>
                      </a:ln>
                      <a:effectLst/>
                    </wps:spPr>
                    <wps:txbx>
                      <w:txbxContent>
                        <w:p w14:paraId="22FCEF60">
                          <w:pPr>
                            <w:spacing w:line="200" w:lineRule="exact"/>
                            <w:rPr>
                              <w:rFonts w:ascii="楷体" w:hAnsi="楷体" w:eastAsia="楷体" w:cs="楷体"/>
                              <w:sz w:val="18"/>
                              <w:szCs w:val="18"/>
                            </w:rPr>
                          </w:pPr>
                        </w:p>
                      </w:txbxContent>
                    </wps:txbx>
                    <wps:bodyPr wrap="square" lIns="0" tIns="0" rIns="0" bIns="0" upright="1"/>
                  </wps:wsp>
                </a:graphicData>
              </a:graphic>
            </wp:anchor>
          </w:drawing>
        </mc:Choice>
        <mc:Fallback>
          <w:pict>
            <v:shape id="文本框 15" o:spid="_x0000_s1026" o:spt="202" type="#_x0000_t202" style="position:absolute;left:0pt;margin-left:473.8pt;margin-top:794.7pt;height:11pt;width:51.6pt;mso-position-horizontal-relative:page;mso-position-vertical-relative:page;z-index:-251652096;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idqW+dsAAAAOAQAADwAAAAAAAAAB&#10;ACAAAAAiAAAAZHJzL2Rvd25yZXYueG1sUEsBAhQAFAAAAAgAh07iQHlEAUPUAQAAnQMAAA4AAAAA&#10;AAAAAQAgAAAAKgEAAGRycy9lMm9Eb2MueG1sUEsFBgAAAAAGAAYAWQEAAHAFAAAAAA==&#10;">
              <v:fill on="f" focussize="0,0"/>
              <v:stroke on="f"/>
              <v:imagedata o:title=""/>
              <o:lock v:ext="edit" aspectratio="f"/>
              <v:textbox inset="0mm,0mm,0mm,0mm">
                <w:txbxContent>
                  <w:p w14:paraId="22FCEF60">
                    <w:pPr>
                      <w:spacing w:line="200" w:lineRule="exact"/>
                      <w:rPr>
                        <w:rFonts w:ascii="楷体" w:hAnsi="楷体" w:eastAsia="楷体" w:cs="楷体"/>
                        <w:sz w:val="18"/>
                        <w:szCs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5A0FC">
    <w:pPr>
      <w:spacing w:line="14" w:lineRule="auto"/>
      <w:rPr>
        <w:sz w:val="20"/>
        <w:szCs w:val="20"/>
      </w:rPr>
    </w:pPr>
    <w:r>
      <w:rPr>
        <w:sz w:val="22"/>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4A04F">
                          <w:pPr>
                            <w:pStyle w:val="3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8f1EmPQIAAHEEAAAOAAAAAAAAAAEAIAAAAB8BAABkcnMvZTJv&#10;RG9jLnhtbFBLBQYAAAAABgAGAFkBAADOBQAAAAA=&#10;">
              <v:fill on="f" focussize="0,0"/>
              <v:stroke on="f" weight="0.5pt"/>
              <v:imagedata o:title=""/>
              <o:lock v:ext="edit" aspectratio="f"/>
              <v:textbox inset="0mm,0mm,0mm,0mm" style="mso-fit-shape-to-text:t;">
                <w:txbxContent>
                  <w:p w14:paraId="7414A04F">
                    <w:pPr>
                      <w:pStyle w:val="32"/>
                    </w:pPr>
                    <w:r>
                      <w:fldChar w:fldCharType="begin"/>
                    </w:r>
                    <w:r>
                      <w:instrText xml:space="preserve"> PAGE  \* MERGEFORMAT </w:instrText>
                    </w:r>
                    <w:r>
                      <w:fldChar w:fldCharType="separate"/>
                    </w:r>
                    <w:r>
                      <w:t>34</w:t>
                    </w:r>
                    <w:r>
                      <w:fldChar w:fldCharType="end"/>
                    </w:r>
                  </w:p>
                </w:txbxContent>
              </v:textbox>
            </v:shape>
          </w:pict>
        </mc:Fallback>
      </mc:AlternateContent>
    </w:r>
    <w:r>
      <w:rPr>
        <w:lang w:eastAsia="zh-CN"/>
      </w:rPr>
      <mc:AlternateContent>
        <mc:Choice Requires="wps">
          <w:drawing>
            <wp:anchor distT="0" distB="0" distL="114300" distR="114300" simplePos="0" relativeHeight="25166131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2" name="文本框 21"/>
              <wp:cNvGraphicFramePr/>
              <a:graphic xmlns:a="http://schemas.openxmlformats.org/drawingml/2006/main">
                <a:graphicData uri="http://schemas.microsoft.com/office/word/2010/wordprocessingShape">
                  <wps:wsp>
                    <wps:cNvSpPr txBox="1"/>
                    <wps:spPr bwMode="auto">
                      <a:xfrm>
                        <a:off x="0" y="0"/>
                        <a:ext cx="2025015" cy="158114"/>
                      </a:xfrm>
                      <a:prstGeom prst="rect">
                        <a:avLst/>
                      </a:prstGeom>
                      <a:noFill/>
                      <a:ln>
                        <a:noFill/>
                      </a:ln>
                      <a:effectLst/>
                    </wps:spPr>
                    <wps:txbx>
                      <w:txbxContent>
                        <w:p w14:paraId="50CBD69C">
                          <w:pPr>
                            <w:spacing w:line="229" w:lineRule="exact"/>
                            <w:rPr>
                              <w:rFonts w:ascii="楷体" w:hAnsi="楷体" w:eastAsia="楷体" w:cs="楷体"/>
                              <w:sz w:val="21"/>
                              <w:szCs w:val="21"/>
                            </w:rPr>
                          </w:pPr>
                        </w:p>
                      </w:txbxContent>
                    </wps:txbx>
                    <wps:bodyPr wrap="square" lIns="0" tIns="0" rIns="0" bIns="0" upright="1"/>
                  </wps:wsp>
                </a:graphicData>
              </a:graphic>
            </wp:anchor>
          </w:drawing>
        </mc:Choice>
        <mc:Fallback>
          <w:pict>
            <v:shape id="文本框 21" o:spid="_x0000_s1026" o:spt="202" type="#_x0000_t202" style="position:absolute;left:0pt;margin-left:69.9pt;margin-top:794.9pt;height:12.45pt;width:159.45pt;mso-position-horizontal-relative:page;mso-position-vertical-relative:page;z-index:-251655168;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MGWZnaAAAADQEAAA8AAAAAAAAAAQAg&#10;AAAAIgAAAGRycy9kb3ducmV2LnhtbFBLAQIUABQAAAAIAIdO4kC/ssOb0wEAAJ4DAAAOAAAAAAAA&#10;AAEAIAAAACkBAABkcnMvZTJvRG9jLnhtbFBLBQYAAAAABgAGAFkBAABuBQAAAAA=&#10;">
              <v:fill on="f" focussize="0,0"/>
              <v:stroke on="f"/>
              <v:imagedata o:title=""/>
              <o:lock v:ext="edit" aspectratio="f"/>
              <v:textbox inset="0mm,0mm,0mm,0mm">
                <w:txbxContent>
                  <w:p w14:paraId="50CBD69C">
                    <w:pPr>
                      <w:spacing w:line="229" w:lineRule="exact"/>
                      <w:rPr>
                        <w:rFonts w:ascii="楷体" w:hAnsi="楷体" w:eastAsia="楷体" w:cs="楷体"/>
                        <w:sz w:val="21"/>
                        <w:szCs w:val="21"/>
                      </w:rPr>
                    </w:pPr>
                  </w:p>
                </w:txbxContent>
              </v:textbox>
            </v:shape>
          </w:pict>
        </mc:Fallback>
      </mc:AlternateContent>
    </w:r>
    <w:r>
      <w:rPr>
        <w:lang w:eastAsia="zh-CN"/>
      </w:rPr>
      <mc:AlternateContent>
        <mc:Choice Requires="wps">
          <w:drawing>
            <wp:anchor distT="0" distB="0" distL="114300" distR="114300" simplePos="0" relativeHeight="251663360"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3" name="文本框 22"/>
              <wp:cNvGraphicFramePr/>
              <a:graphic xmlns:a="http://schemas.openxmlformats.org/drawingml/2006/main">
                <a:graphicData uri="http://schemas.microsoft.com/office/word/2010/wordprocessingShape">
                  <wps:wsp>
                    <wps:cNvSpPr txBox="1"/>
                    <wps:spPr bwMode="auto">
                      <a:xfrm>
                        <a:off x="0" y="0"/>
                        <a:ext cx="139700" cy="139700"/>
                      </a:xfrm>
                      <a:prstGeom prst="rect">
                        <a:avLst/>
                      </a:prstGeom>
                      <a:noFill/>
                      <a:ln>
                        <a:noFill/>
                      </a:ln>
                      <a:effectLst/>
                    </wps:spPr>
                    <wps:txbx>
                      <w:txbxContent>
                        <w:p w14:paraId="611D95FA"/>
                      </w:txbxContent>
                    </wps:txbx>
                    <wps:bodyPr wrap="square" lIns="0" tIns="0" rIns="0" bIns="0" upright="1"/>
                  </wps:wsp>
                </a:graphicData>
              </a:graphic>
            </wp:anchor>
          </w:drawing>
        </mc:Choice>
        <mc:Fallback>
          <w:pict>
            <v:shape id="文本框 22" o:spid="_x0000_s1026" o:spt="202" type="#_x0000_t202" style="position:absolute;left:0pt;margin-left:446.8pt;margin-top:794.7pt;height:11pt;width:11pt;mso-position-horizontal-relative:page;mso-position-vertical-relative:page;z-index:-251653120;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eg6NsAAAANAQAADwAAAAAAAAABACAAAAAi&#10;AAAAZHJzL2Rvd25yZXYueG1sUEsBAhQAFAAAAAgAh07iQFtxNBvOAQAAnQMAAA4AAAAAAAAAAQAg&#10;AAAAKgEAAGRycy9lMm9Eb2MueG1sUEsFBgAAAAAGAAYAWQEAAGoFAAAAAA==&#10;">
              <v:fill on="f" focussize="0,0"/>
              <v:stroke on="f"/>
              <v:imagedata o:title=""/>
              <o:lock v:ext="edit" aspectratio="f"/>
              <v:textbox inset="0mm,0mm,0mm,0mm">
                <w:txbxContent>
                  <w:p w14:paraId="611D95FA"/>
                </w:txbxContent>
              </v:textbox>
            </v:shape>
          </w:pict>
        </mc:Fallback>
      </mc:AlternateContent>
    </w:r>
    <w:r>
      <w:rPr>
        <w:lang w:eastAsia="zh-CN"/>
      </w:rPr>
      <mc:AlternateContent>
        <mc:Choice Requires="wps">
          <w:drawing>
            <wp:anchor distT="0" distB="0" distL="114300" distR="114300" simplePos="0" relativeHeight="25166540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4" name="文本框 24"/>
              <wp:cNvGraphicFramePr/>
              <a:graphic xmlns:a="http://schemas.openxmlformats.org/drawingml/2006/main">
                <a:graphicData uri="http://schemas.microsoft.com/office/word/2010/wordprocessingShape">
                  <wps:wsp>
                    <wps:cNvSpPr txBox="1"/>
                    <wps:spPr bwMode="auto">
                      <a:xfrm>
                        <a:off x="0" y="0"/>
                        <a:ext cx="655320" cy="139700"/>
                      </a:xfrm>
                      <a:prstGeom prst="rect">
                        <a:avLst/>
                      </a:prstGeom>
                      <a:noFill/>
                      <a:ln>
                        <a:noFill/>
                      </a:ln>
                      <a:effectLst/>
                    </wps:spPr>
                    <wps:txbx>
                      <w:txbxContent>
                        <w:p w14:paraId="5AE5D88D">
                          <w:pPr>
                            <w:spacing w:line="200" w:lineRule="exact"/>
                            <w:rPr>
                              <w:rFonts w:ascii="楷体" w:hAnsi="楷体" w:eastAsia="楷体" w:cs="楷体"/>
                              <w:sz w:val="18"/>
                              <w:szCs w:val="18"/>
                            </w:rPr>
                          </w:pPr>
                        </w:p>
                      </w:txbxContent>
                    </wps:txbx>
                    <wps:bodyPr wrap="square" lIns="0" tIns="0" rIns="0" bIns="0" upright="1"/>
                  </wps:wsp>
                </a:graphicData>
              </a:graphic>
            </wp:anchor>
          </w:drawing>
        </mc:Choice>
        <mc:Fallback>
          <w:pict>
            <v:shape id="文本框 24" o:spid="_x0000_s1026" o:spt="202" type="#_x0000_t202" style="position:absolute;left:0pt;margin-left:473.8pt;margin-top:794.7pt;height:11pt;width:51.6pt;mso-position-horizontal-relative:page;mso-position-vertical-relative:page;z-index:-251651072;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nalvnbAAAADgEAAA8AAAAAAAAA&#10;AQAgAAAAIgAAAGRycy9kb3ducmV2LnhtbFBLAQIUABQAAAAIAIdO4kD9ge0F1QEAAJ0DAAAOAAAA&#10;AAAAAAEAIAAAACoBAABkcnMvZTJvRG9jLnhtbFBLBQYAAAAABgAGAFkBAABxBQAAAAA=&#10;">
              <v:fill on="f" focussize="0,0"/>
              <v:stroke on="f"/>
              <v:imagedata o:title=""/>
              <o:lock v:ext="edit" aspectratio="f"/>
              <v:textbox inset="0mm,0mm,0mm,0mm">
                <w:txbxContent>
                  <w:p w14:paraId="5AE5D88D">
                    <w:pPr>
                      <w:spacing w:line="200" w:lineRule="exact"/>
                      <w:rPr>
                        <w:rFonts w:ascii="楷体" w:hAnsi="楷体" w:eastAsia="楷体" w:cs="楷体"/>
                        <w:sz w:val="18"/>
                        <w:szCs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C3A65">
    <w:pPr>
      <w:pStyle w:val="32"/>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7E0AF">
                          <w:pPr>
                            <w:pStyle w:val="3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FzBQbz4CAABxBAAADgAAAAAAAAABACAAAAAfAQAAZHJzL2Uy&#10;b0RvYy54bWxQSwUGAAAAAAYABgBZAQAAzwUAAAAA&#10;">
              <v:fill on="f" focussize="0,0"/>
              <v:stroke on="f" weight="0.5pt"/>
              <v:imagedata o:title=""/>
              <o:lock v:ext="edit" aspectratio="f"/>
              <v:textbox inset="0mm,0mm,0mm,0mm" style="mso-fit-shape-to-text:t;">
                <w:txbxContent>
                  <w:p w14:paraId="47B7E0AF">
                    <w:pPr>
                      <w:pStyle w:val="3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569F0">
    <w:pPr>
      <w:spacing w:line="14" w:lineRule="auto"/>
      <w:rPr>
        <w:sz w:val="20"/>
        <w:szCs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5EFF9F3D">
                          <w:pPr>
                            <w:spacing w:line="219" w:lineRule="exact"/>
                            <w:ind w:left="20"/>
                            <w:rPr>
                              <w:rFonts w:ascii="楷体" w:hAnsi="楷体" w:eastAsia="楷体" w:cs="楷体"/>
                              <w:sz w:val="20"/>
                              <w:szCs w:val="20"/>
                              <w:u w:val="single"/>
                              <w:lang w:eastAsia="zh-CN"/>
                            </w:rPr>
                          </w:pPr>
                        </w:p>
                        <w:p w14:paraId="7F5639C1">
                          <w:pPr>
                            <w:rPr>
                              <w:lang w:eastAsia="zh-CN"/>
                            </w:rPr>
                          </w:pPr>
                        </w:p>
                      </w:txbxContent>
                    </wps:txbx>
                    <wps:bodyPr wrap="square" lIns="0" tIns="0" rIns="0" bIns="0" upright="1"/>
                  </wps:wsp>
                </a:graphicData>
              </a:graphic>
            </wp:anchor>
          </w:drawing>
        </mc:Choice>
        <mc:Fallback>
          <w:pict>
            <v:shape id="文本框 9"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TXe7QNkAAAAKAQAADwAAAAAAAAABACAA&#10;AAAiAAAAZHJzL2Rvd25yZXYueG1sUEsBAhQAFAAAAAgAh07iQP4+3+/TAQAAnAMAAA4AAAAAAAAA&#10;AQAgAAAAKAEAAGRycy9lMm9Eb2MueG1sUEsFBgAAAAAGAAYAWQEAAG0FAAAAAA==&#10;">
              <v:fill on="f" focussize="0,0"/>
              <v:stroke on="f"/>
              <v:imagedata o:title=""/>
              <o:lock v:ext="edit" aspectratio="f"/>
              <v:textbox inset="0mm,0mm,0mm,0mm">
                <w:txbxContent>
                  <w:p w14:paraId="5EFF9F3D">
                    <w:pPr>
                      <w:spacing w:line="219" w:lineRule="exact"/>
                      <w:ind w:left="20"/>
                      <w:rPr>
                        <w:rFonts w:ascii="楷体" w:hAnsi="楷体" w:eastAsia="楷体" w:cs="楷体"/>
                        <w:sz w:val="20"/>
                        <w:szCs w:val="20"/>
                        <w:u w:val="single"/>
                        <w:lang w:eastAsia="zh-CN"/>
                      </w:rPr>
                    </w:pPr>
                  </w:p>
                  <w:p w14:paraId="7F5639C1">
                    <w:pPr>
                      <w:rPr>
                        <w:lang w:eastAsia="zh-CN"/>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60461">
    <w:pPr>
      <w:spacing w:line="14" w:lineRule="auto"/>
      <w:rPr>
        <w:sz w:val="20"/>
        <w:szCs w:val="20"/>
      </w:rPr>
    </w:pPr>
    <w:r>
      <w:rPr>
        <w:lang w:eastAsia="zh-CN"/>
      </w:rPr>
      <mc:AlternateContent>
        <mc:Choice Requires="wps">
          <w:drawing>
            <wp:anchor distT="0" distB="0" distL="114300" distR="114300" simplePos="0" relativeHeight="25166540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163516AA"/>
                      </w:txbxContent>
                    </wps:txbx>
                    <wps:bodyPr wrap="square" lIns="0" tIns="0" rIns="0" bIns="0" upright="1"/>
                  </wps:wsp>
                </a:graphicData>
              </a:graphic>
            </wp:anchor>
          </w:drawing>
        </mc:Choice>
        <mc:Fallback>
          <w:pict>
            <v:shape id="文本框 11" o:spid="_x0000_s1026" o:spt="202" type="#_x0000_t202" style="position:absolute;left:0pt;margin-left:126.65pt;margin-top:43.05pt;height:11.95pt;width:341.95pt;mso-position-horizontal-relative:page;mso-position-vertical-relative:page;z-index:-251651072;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13u0DZAAAACgEAAA8AAAAAAAAAAQAg&#10;AAAAIgAAAGRycy9kb3ducmV2LnhtbFBLAQIUABQAAAAIAIdO4kDDipAK1AEAAJ0DAAAOAAAAAAAA&#10;AAEAIAAAACgBAABkcnMvZTJvRG9jLnhtbFBLBQYAAAAABgAGAFkBAABuBQAAAAA=&#10;">
              <v:fill on="f" focussize="0,0"/>
              <v:stroke on="f"/>
              <v:imagedata o:title=""/>
              <o:lock v:ext="edit" aspectratio="f"/>
              <v:textbox inset="0mm,0mm,0mm,0mm">
                <w:txbxContent>
                  <w:p w14:paraId="163516AA"/>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6174D">
    <w:pPr>
      <w:spacing w:line="14" w:lineRule="auto"/>
      <w:rPr>
        <w:sz w:val="20"/>
        <w:szCs w:val="20"/>
      </w:rPr>
    </w:pPr>
    <w:r>
      <w:rPr>
        <w:lang w:eastAsia="zh-CN"/>
      </w:rPr>
      <mc:AlternateContent>
        <mc:Choice Requires="wps">
          <w:drawing>
            <wp:anchor distT="0" distB="0" distL="114300" distR="114300" simplePos="0" relativeHeight="251666432"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文本框 25"/>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0A58EEBB"/>
                      </w:txbxContent>
                    </wps:txbx>
                    <wps:bodyPr wrap="square" lIns="0" tIns="0" rIns="0" bIns="0" upright="1"/>
                  </wps:wsp>
                </a:graphicData>
              </a:graphic>
            </wp:anchor>
          </w:drawing>
        </mc:Choice>
        <mc:Fallback>
          <w:pict>
            <v:shape id="文本框 25" o:spid="_x0000_s1026" o:spt="202" type="#_x0000_t202" style="position:absolute;left:0pt;margin-left:126.65pt;margin-top:43.05pt;height:11.95pt;width:341.95pt;mso-position-horizontal-relative:page;mso-position-vertical-relative:page;z-index:-251650048;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13u0DZAAAACgEAAA8AAAAAAAAAAQAg&#10;AAAAIgAAAGRycy9kb3ducmV2LnhtbFBLAQIUABQAAAAIAIdO4kBkLBOD1AEAAJ0DAAAOAAAAAAAA&#10;AAEAIAAAACgBAABkcnMvZTJvRG9jLnhtbFBLBQYAAAAABgAGAFkBAABuBQAAAAA=&#10;">
              <v:fill on="f" focussize="0,0"/>
              <v:stroke on="f"/>
              <v:imagedata o:title=""/>
              <o:lock v:ext="edit" aspectratio="f"/>
              <v:textbox inset="0mm,0mm,0mm,0mm">
                <w:txbxContent>
                  <w:p w14:paraId="0A58EEBB"/>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ACBC5">
    <w:pPr>
      <w:spacing w:line="14" w:lineRule="auto"/>
      <w:rPr>
        <w:sz w:val="20"/>
        <w:szCs w:val="20"/>
      </w:rPr>
    </w:pPr>
    <w:r>
      <w:rPr>
        <w:lang w:eastAsia="zh-CN"/>
      </w:rPr>
      <mc:AlternateContent>
        <mc:Choice Requires="wps">
          <w:drawing>
            <wp:anchor distT="0" distB="0" distL="114300" distR="114300" simplePos="0" relativeHeight="25166745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4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4C4D4930">
                          <w:pPr>
                            <w:spacing w:line="219" w:lineRule="exact"/>
                            <w:ind w:left="20"/>
                            <w:rPr>
                              <w:rFonts w:ascii="楷体" w:hAnsi="楷体" w:eastAsia="楷体" w:cs="楷体"/>
                              <w:sz w:val="20"/>
                              <w:szCs w:val="20"/>
                            </w:rPr>
                          </w:pPr>
                        </w:p>
                      </w:txbxContent>
                    </wps:txbx>
                    <wps:bodyPr wrap="square" lIns="0" tIns="0" rIns="0" bIns="0" upright="1"/>
                  </wps:wsp>
                </a:graphicData>
              </a:graphic>
            </wp:anchor>
          </w:drawing>
        </mc:Choice>
        <mc:Fallback>
          <w:pict>
            <v:shape id="文本框 41" o:spid="_x0000_s1026" o:spt="202" type="#_x0000_t202" style="position:absolute;left:0pt;margin-left:126.65pt;margin-top:43.05pt;height:11.95pt;width:341.95pt;mso-position-horizontal-relative:page;mso-position-vertical-relative:page;z-index:-251649024;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13u0DZAAAACgEAAA8AAAAAAAAAAQAg&#10;AAAAIgAAAGRycy9kb3ducmV2LnhtbFBLAQIUABQAAAAIAIdO4kCAPk8V1AEAAJ0DAAAOAAAAAAAA&#10;AAEAIAAAACgBAABkcnMvZTJvRG9jLnhtbFBLBQYAAAAABgAGAFkBAABuBQAAAAA=&#10;">
              <v:fill on="f" focussize="0,0"/>
              <v:stroke on="f"/>
              <v:imagedata o:title=""/>
              <o:lock v:ext="edit" aspectratio="f"/>
              <v:textbox inset="0mm,0mm,0mm,0mm">
                <w:txbxContent>
                  <w:p w14:paraId="4C4D4930">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bullet"/>
      <w:pStyle w:val="15"/>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248C179"/>
    <w:multiLevelType w:val="multilevel"/>
    <w:tmpl w:val="0248C17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suff w:val="nothing"/>
      <w:lvlText w:val="（%1）"/>
      <w:lvlJc w:val="left"/>
      <w:pPr>
        <w:ind w:left="24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revisionView w:markup="0"/>
  <w:documentProtection w:enforcement="0"/>
  <w:defaultTabStop w:val="7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C5B99"/>
    <w:rsid w:val="0B1147B0"/>
    <w:rsid w:val="13B74134"/>
    <w:rsid w:val="27B52863"/>
    <w:rsid w:val="29217138"/>
    <w:rsid w:val="2EDF6FB4"/>
    <w:rsid w:val="4EC45545"/>
    <w:rsid w:val="4ED92DFB"/>
    <w:rsid w:val="563357D9"/>
    <w:rsid w:val="587F3974"/>
    <w:rsid w:val="5AFE5B2D"/>
    <w:rsid w:val="685769E1"/>
    <w:rsid w:val="69A16BD8"/>
    <w:rsid w:val="6C9672F5"/>
    <w:rsid w:val="6CA9147F"/>
    <w:rsid w:val="77242776"/>
    <w:rsid w:val="792B46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uiPriority="99" w:name="HTML Cite"/>
    <w:lsdException w:qFormat="1" w:unhideWhenUsed="0" w:uiPriority="0" w:semiHidden="0" w:name="HTML Code"/>
    <w:lsdException w:uiPriority="99"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Times New Roman" w:hAnsi="Times New Roman" w:eastAsia="Calibri" w:cs="Times New Roman"/>
      <w:sz w:val="22"/>
      <w:szCs w:val="22"/>
      <w:lang w:val="en-US" w:eastAsia="en-US" w:bidi="ar-SA"/>
    </w:rPr>
  </w:style>
  <w:style w:type="paragraph" w:styleId="2">
    <w:name w:val="heading 1"/>
    <w:basedOn w:val="1"/>
    <w:next w:val="1"/>
    <w:link w:val="214"/>
    <w:qFormat/>
    <w:uiPriority w:val="0"/>
    <w:pPr>
      <w:outlineLvl w:val="0"/>
    </w:pPr>
    <w:rPr>
      <w:rFonts w:ascii="黑体" w:hAnsi="黑体" w:eastAsia="黑体"/>
      <w:sz w:val="72"/>
      <w:szCs w:val="72"/>
    </w:rPr>
  </w:style>
  <w:style w:type="paragraph" w:styleId="3">
    <w:name w:val="heading 2"/>
    <w:basedOn w:val="1"/>
    <w:next w:val="4"/>
    <w:link w:val="215"/>
    <w:qFormat/>
    <w:uiPriority w:val="0"/>
    <w:pPr>
      <w:ind w:left="1558"/>
      <w:outlineLvl w:val="1"/>
    </w:pPr>
    <w:rPr>
      <w:rFonts w:ascii="黑体" w:hAnsi="黑体" w:eastAsia="黑体"/>
      <w:b/>
      <w:bCs/>
      <w:sz w:val="36"/>
      <w:szCs w:val="36"/>
    </w:rPr>
  </w:style>
  <w:style w:type="paragraph" w:styleId="6">
    <w:name w:val="heading 3"/>
    <w:basedOn w:val="1"/>
    <w:next w:val="1"/>
    <w:link w:val="217"/>
    <w:qFormat/>
    <w:uiPriority w:val="0"/>
    <w:pPr>
      <w:outlineLvl w:val="2"/>
    </w:pPr>
    <w:rPr>
      <w:rFonts w:ascii="黑体" w:hAnsi="黑体" w:eastAsia="黑体"/>
      <w:sz w:val="32"/>
      <w:szCs w:val="32"/>
    </w:rPr>
  </w:style>
  <w:style w:type="paragraph" w:styleId="7">
    <w:name w:val="heading 4"/>
    <w:basedOn w:val="1"/>
    <w:next w:val="1"/>
    <w:link w:val="218"/>
    <w:qFormat/>
    <w:uiPriority w:val="0"/>
    <w:pPr>
      <w:spacing w:before="34"/>
      <w:ind w:left="358"/>
      <w:outlineLvl w:val="3"/>
    </w:pPr>
    <w:rPr>
      <w:rFonts w:ascii="宋体" w:hAnsi="宋体" w:eastAsia="宋体"/>
      <w:b/>
      <w:bCs/>
      <w:sz w:val="24"/>
      <w:szCs w:val="24"/>
    </w:rPr>
  </w:style>
  <w:style w:type="paragraph" w:styleId="8">
    <w:name w:val="heading 5"/>
    <w:basedOn w:val="1"/>
    <w:next w:val="1"/>
    <w:link w:val="219"/>
    <w:qFormat/>
    <w:uiPriority w:val="0"/>
    <w:pPr>
      <w:keepNext/>
      <w:keepLines/>
      <w:spacing w:before="280" w:after="290" w:line="372" w:lineRule="auto"/>
      <w:jc w:val="both"/>
      <w:outlineLvl w:val="4"/>
    </w:pPr>
    <w:rPr>
      <w:rFonts w:ascii="Calibri" w:hAnsi="Calibri" w:eastAsia="宋体"/>
      <w:b/>
      <w:bCs/>
      <w:sz w:val="28"/>
      <w:szCs w:val="28"/>
    </w:rPr>
  </w:style>
  <w:style w:type="paragraph" w:styleId="9">
    <w:name w:val="heading 6"/>
    <w:basedOn w:val="1"/>
    <w:next w:val="1"/>
    <w:link w:val="220"/>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10">
    <w:name w:val="heading 7"/>
    <w:basedOn w:val="1"/>
    <w:next w:val="1"/>
    <w:link w:val="221"/>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11">
    <w:name w:val="heading 8"/>
    <w:basedOn w:val="1"/>
    <w:next w:val="1"/>
    <w:link w:val="222"/>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2">
    <w:name w:val="heading 9"/>
    <w:basedOn w:val="1"/>
    <w:next w:val="1"/>
    <w:link w:val="223"/>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ind w:firstLine="420"/>
    </w:pPr>
  </w:style>
  <w:style w:type="paragraph" w:styleId="5">
    <w:name w:val="index 6"/>
    <w:basedOn w:val="1"/>
    <w:next w:val="1"/>
    <w:qFormat/>
    <w:uiPriority w:val="0"/>
    <w:pPr>
      <w:ind w:left="1000"/>
    </w:pPr>
  </w:style>
  <w:style w:type="paragraph" w:styleId="13">
    <w:name w:val="toc 7"/>
    <w:basedOn w:val="1"/>
    <w:next w:val="1"/>
    <w:unhideWhenUsed/>
    <w:qFormat/>
    <w:uiPriority w:val="39"/>
    <w:pPr>
      <w:ind w:left="1260"/>
    </w:pPr>
    <w:rPr>
      <w:sz w:val="18"/>
      <w:szCs w:val="18"/>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List Bullet"/>
    <w:basedOn w:val="1"/>
    <w:qFormat/>
    <w:uiPriority w:val="0"/>
    <w:pPr>
      <w:numPr>
        <w:ilvl w:val="0"/>
        <w:numId w:val="1"/>
      </w:numPr>
      <w:contextualSpacing/>
      <w:jc w:val="both"/>
    </w:pPr>
    <w:rPr>
      <w:rFonts w:eastAsia="宋体"/>
      <w:sz w:val="21"/>
      <w:szCs w:val="20"/>
      <w:lang w:eastAsia="zh-CN"/>
    </w:rPr>
  </w:style>
  <w:style w:type="paragraph" w:styleId="16">
    <w:name w:val="Document Map"/>
    <w:basedOn w:val="1"/>
    <w:link w:val="224"/>
    <w:qFormat/>
    <w:uiPriority w:val="0"/>
    <w:rPr>
      <w:rFonts w:ascii="宋体" w:eastAsia="宋体"/>
      <w:sz w:val="18"/>
      <w:szCs w:val="18"/>
    </w:rPr>
  </w:style>
  <w:style w:type="paragraph" w:styleId="17">
    <w:name w:val="annotation text"/>
    <w:basedOn w:val="1"/>
    <w:link w:val="225"/>
    <w:qFormat/>
    <w:uiPriority w:val="0"/>
    <w:rPr>
      <w:sz w:val="20"/>
    </w:rPr>
  </w:style>
  <w:style w:type="paragraph" w:styleId="18">
    <w:name w:val="Body Text 3"/>
    <w:basedOn w:val="1"/>
    <w:link w:val="236"/>
    <w:qFormat/>
    <w:uiPriority w:val="0"/>
    <w:pPr>
      <w:jc w:val="both"/>
    </w:pPr>
    <w:rPr>
      <w:rFonts w:ascii="宋体" w:eastAsia="宋体"/>
      <w:sz w:val="24"/>
      <w:szCs w:val="20"/>
    </w:rPr>
  </w:style>
  <w:style w:type="paragraph" w:styleId="19">
    <w:name w:val="Body Text"/>
    <w:basedOn w:val="1"/>
    <w:next w:val="20"/>
    <w:link w:val="227"/>
    <w:qFormat/>
    <w:uiPriority w:val="0"/>
    <w:pPr>
      <w:spacing w:before="34"/>
      <w:ind w:left="118"/>
    </w:pPr>
    <w:rPr>
      <w:rFonts w:ascii="宋体" w:hAnsi="宋体" w:eastAsia="宋体"/>
      <w:sz w:val="24"/>
      <w:szCs w:val="24"/>
    </w:rPr>
  </w:style>
  <w:style w:type="paragraph" w:styleId="20">
    <w:name w:val="Body Text 2"/>
    <w:basedOn w:val="1"/>
    <w:qFormat/>
    <w:uiPriority w:val="0"/>
    <w:pPr>
      <w:spacing w:line="560" w:lineRule="exact"/>
    </w:pPr>
    <w:rPr>
      <w:rFonts w:ascii="仿宋_GB2312" w:eastAsia="仿宋_GB2312"/>
      <w:sz w:val="28"/>
      <w:szCs w:val="30"/>
    </w:rPr>
  </w:style>
  <w:style w:type="paragraph" w:styleId="21">
    <w:name w:val="Body Text Indent"/>
    <w:basedOn w:val="1"/>
    <w:next w:val="22"/>
    <w:link w:val="237"/>
    <w:qFormat/>
    <w:uiPriority w:val="0"/>
    <w:pPr>
      <w:spacing w:after="120"/>
      <w:ind w:left="420"/>
      <w:jc w:val="both"/>
    </w:pPr>
    <w:rPr>
      <w:rFonts w:ascii="Calibri" w:hAnsi="Calibri" w:eastAsia="宋体"/>
      <w:sz w:val="21"/>
    </w:rPr>
  </w:style>
  <w:style w:type="paragraph" w:styleId="22">
    <w:name w:val="envelope return"/>
    <w:basedOn w:val="1"/>
    <w:qFormat/>
    <w:uiPriority w:val="0"/>
    <w:rPr>
      <w:rFonts w:ascii="Arial" w:hAnsi="Arial"/>
    </w:rPr>
  </w:style>
  <w:style w:type="paragraph" w:styleId="23">
    <w:name w:val="index 4"/>
    <w:basedOn w:val="1"/>
    <w:next w:val="1"/>
    <w:qFormat/>
    <w:uiPriority w:val="0"/>
    <w:pPr>
      <w:ind w:left="600"/>
      <w:jc w:val="both"/>
    </w:pPr>
    <w:rPr>
      <w:rFonts w:eastAsia="宋体"/>
      <w:sz w:val="21"/>
      <w:szCs w:val="24"/>
      <w:lang w:eastAsia="zh-CN"/>
    </w:rPr>
  </w:style>
  <w:style w:type="paragraph" w:styleId="24">
    <w:name w:val="toc 5"/>
    <w:basedOn w:val="1"/>
    <w:next w:val="1"/>
    <w:unhideWhenUsed/>
    <w:qFormat/>
    <w:uiPriority w:val="39"/>
    <w:pPr>
      <w:spacing w:after="57"/>
      <w:ind w:left="1134" w:right="0" w:firstLine="0"/>
    </w:pPr>
  </w:style>
  <w:style w:type="paragraph" w:styleId="25">
    <w:name w:val="toc 3"/>
    <w:basedOn w:val="1"/>
    <w:next w:val="1"/>
    <w:qFormat/>
    <w:uiPriority w:val="39"/>
    <w:pPr>
      <w:ind w:left="840"/>
      <w:jc w:val="both"/>
    </w:pPr>
    <w:rPr>
      <w:rFonts w:eastAsia="宋体"/>
      <w:sz w:val="21"/>
      <w:szCs w:val="20"/>
      <w:lang w:eastAsia="zh-CN"/>
    </w:rPr>
  </w:style>
  <w:style w:type="paragraph" w:styleId="26">
    <w:name w:val="Plain Text"/>
    <w:basedOn w:val="1"/>
    <w:qFormat/>
    <w:uiPriority w:val="0"/>
    <w:pPr>
      <w:jc w:val="both"/>
    </w:pPr>
    <w:rPr>
      <w:rFonts w:ascii="宋体" w:hAnsi="Courier New"/>
      <w:sz w:val="21"/>
      <w:szCs w:val="21"/>
    </w:rPr>
  </w:style>
  <w:style w:type="paragraph" w:styleId="27">
    <w:name w:val="toc 8"/>
    <w:basedOn w:val="1"/>
    <w:next w:val="1"/>
    <w:unhideWhenUsed/>
    <w:qFormat/>
    <w:uiPriority w:val="39"/>
    <w:pPr>
      <w:spacing w:after="57"/>
      <w:ind w:left="1984" w:right="0" w:firstLine="0"/>
    </w:pPr>
  </w:style>
  <w:style w:type="paragraph" w:styleId="28">
    <w:name w:val="Date"/>
    <w:basedOn w:val="1"/>
    <w:next w:val="1"/>
    <w:link w:val="229"/>
    <w:qFormat/>
    <w:uiPriority w:val="0"/>
    <w:pPr>
      <w:jc w:val="both"/>
    </w:pPr>
    <w:rPr>
      <w:rFonts w:eastAsia="宋体"/>
      <w:sz w:val="24"/>
      <w:szCs w:val="20"/>
    </w:rPr>
  </w:style>
  <w:style w:type="paragraph" w:styleId="29">
    <w:name w:val="Body Text Indent 2"/>
    <w:basedOn w:val="1"/>
    <w:next w:val="1"/>
    <w:qFormat/>
    <w:uiPriority w:val="0"/>
    <w:pPr>
      <w:ind w:left="630" w:firstLine="645"/>
    </w:pPr>
    <w:rPr>
      <w:rFonts w:ascii="Arial" w:hAnsi="Arial" w:eastAsia="仿宋_GB2312"/>
      <w:sz w:val="32"/>
      <w:szCs w:val="20"/>
    </w:rPr>
  </w:style>
  <w:style w:type="paragraph" w:styleId="30">
    <w:name w:val="endnote text"/>
    <w:basedOn w:val="1"/>
    <w:link w:val="208"/>
    <w:semiHidden/>
    <w:unhideWhenUsed/>
    <w:qFormat/>
    <w:uiPriority w:val="99"/>
    <w:pPr>
      <w:spacing w:after="0" w:line="240" w:lineRule="auto"/>
    </w:pPr>
    <w:rPr>
      <w:sz w:val="20"/>
    </w:rPr>
  </w:style>
  <w:style w:type="paragraph" w:styleId="31">
    <w:name w:val="Balloon Text"/>
    <w:basedOn w:val="1"/>
    <w:link w:val="230"/>
    <w:qFormat/>
    <w:uiPriority w:val="0"/>
    <w:rPr>
      <w:sz w:val="18"/>
      <w:szCs w:val="18"/>
    </w:rPr>
  </w:style>
  <w:style w:type="paragraph" w:styleId="32">
    <w:name w:val="footer"/>
    <w:basedOn w:val="1"/>
    <w:link w:val="216"/>
    <w:qFormat/>
    <w:uiPriority w:val="99"/>
    <w:pPr>
      <w:tabs>
        <w:tab w:val="center" w:pos="4153"/>
        <w:tab w:val="right" w:pos="8306"/>
      </w:tabs>
    </w:pPr>
    <w:rPr>
      <w:sz w:val="18"/>
    </w:rPr>
  </w:style>
  <w:style w:type="paragraph" w:styleId="33">
    <w:name w:val="header"/>
    <w:basedOn w:val="1"/>
    <w:link w:val="23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34">
    <w:name w:val="toc 1"/>
    <w:basedOn w:val="1"/>
    <w:next w:val="1"/>
    <w:qFormat/>
    <w:uiPriority w:val="39"/>
    <w:pPr>
      <w:spacing w:before="271"/>
    </w:pPr>
    <w:rPr>
      <w:rFonts w:ascii="宋体" w:hAnsi="宋体" w:eastAsia="宋体"/>
      <w:b/>
      <w:bCs/>
      <w:sz w:val="24"/>
      <w:szCs w:val="24"/>
    </w:rPr>
  </w:style>
  <w:style w:type="paragraph" w:styleId="35">
    <w:name w:val="toc 4"/>
    <w:basedOn w:val="1"/>
    <w:next w:val="1"/>
    <w:unhideWhenUsed/>
    <w:qFormat/>
    <w:uiPriority w:val="39"/>
    <w:pPr>
      <w:spacing w:after="57"/>
      <w:ind w:left="850" w:right="0" w:firstLine="0"/>
    </w:pPr>
  </w:style>
  <w:style w:type="paragraph" w:styleId="36">
    <w:name w:val="Subtitle"/>
    <w:basedOn w:val="1"/>
    <w:next w:val="1"/>
    <w:link w:val="238"/>
    <w:qFormat/>
    <w:uiPriority w:val="0"/>
    <w:pPr>
      <w:spacing w:before="240" w:after="60" w:line="312" w:lineRule="auto"/>
      <w:jc w:val="center"/>
      <w:outlineLvl w:val="1"/>
    </w:pPr>
    <w:rPr>
      <w:rFonts w:ascii="Cambria" w:hAnsi="Cambria" w:eastAsia="宋体"/>
      <w:b/>
      <w:bCs/>
      <w:sz w:val="32"/>
      <w:szCs w:val="32"/>
    </w:rPr>
  </w:style>
  <w:style w:type="paragraph" w:styleId="37">
    <w:name w:val="List"/>
    <w:basedOn w:val="1"/>
    <w:next w:val="1"/>
    <w:qFormat/>
    <w:uiPriority w:val="0"/>
    <w:pPr>
      <w:ind w:left="200" w:hanging="200"/>
      <w:contextualSpacing/>
    </w:pPr>
  </w:style>
  <w:style w:type="paragraph" w:styleId="38">
    <w:name w:val="footnote text"/>
    <w:basedOn w:val="1"/>
    <w:link w:val="207"/>
    <w:semiHidden/>
    <w:unhideWhenUsed/>
    <w:qFormat/>
    <w:uiPriority w:val="99"/>
    <w:pPr>
      <w:spacing w:after="40" w:line="240" w:lineRule="auto"/>
    </w:pPr>
    <w:rPr>
      <w:sz w:val="18"/>
    </w:rPr>
  </w:style>
  <w:style w:type="paragraph" w:styleId="39">
    <w:name w:val="toc 6"/>
    <w:basedOn w:val="1"/>
    <w:next w:val="1"/>
    <w:unhideWhenUsed/>
    <w:qFormat/>
    <w:uiPriority w:val="39"/>
    <w:pPr>
      <w:spacing w:after="57"/>
      <w:ind w:left="1417" w:right="0" w:firstLine="0"/>
    </w:pPr>
  </w:style>
  <w:style w:type="paragraph" w:styleId="40">
    <w:name w:val="Body Text Indent 3"/>
    <w:basedOn w:val="1"/>
    <w:link w:val="233"/>
    <w:qFormat/>
    <w:uiPriority w:val="0"/>
    <w:pPr>
      <w:spacing w:after="120"/>
      <w:ind w:left="420"/>
      <w:jc w:val="both"/>
    </w:pPr>
    <w:rPr>
      <w:rFonts w:eastAsia="宋体"/>
      <w:sz w:val="16"/>
      <w:szCs w:val="20"/>
      <w:lang w:eastAsia="zh-CN"/>
    </w:rPr>
  </w:style>
  <w:style w:type="paragraph" w:styleId="41">
    <w:name w:val="table of figures"/>
    <w:basedOn w:val="1"/>
    <w:next w:val="1"/>
    <w:unhideWhenUsed/>
    <w:qFormat/>
    <w:uiPriority w:val="99"/>
    <w:pPr>
      <w:spacing w:after="0" w:afterAutospacing="0"/>
    </w:pPr>
  </w:style>
  <w:style w:type="paragraph" w:styleId="42">
    <w:name w:val="toc 2"/>
    <w:basedOn w:val="1"/>
    <w:next w:val="1"/>
    <w:qFormat/>
    <w:uiPriority w:val="39"/>
    <w:pPr>
      <w:spacing w:before="151"/>
      <w:ind w:left="327"/>
    </w:pPr>
    <w:rPr>
      <w:rFonts w:ascii="宋体" w:hAnsi="宋体" w:eastAsia="宋体"/>
      <w:sz w:val="24"/>
      <w:szCs w:val="24"/>
    </w:rPr>
  </w:style>
  <w:style w:type="paragraph" w:styleId="43">
    <w:name w:val="toc 9"/>
    <w:basedOn w:val="1"/>
    <w:next w:val="1"/>
    <w:unhideWhenUsed/>
    <w:qFormat/>
    <w:uiPriority w:val="39"/>
    <w:pPr>
      <w:spacing w:after="57"/>
      <w:ind w:left="2268" w:right="0" w:firstLine="0"/>
    </w:pPr>
  </w:style>
  <w:style w:type="paragraph" w:styleId="44">
    <w:name w:val="Normal (Web)"/>
    <w:basedOn w:val="1"/>
    <w:qFormat/>
    <w:uiPriority w:val="0"/>
    <w:pPr>
      <w:widowControl/>
      <w:spacing w:before="100" w:beforeAutospacing="1" w:after="100" w:afterAutospacing="1" w:line="320" w:lineRule="atLeast"/>
    </w:pPr>
    <w:rPr>
      <w:rFonts w:ascii="宋体" w:hAnsi="宋体" w:eastAsia="宋体"/>
      <w:sz w:val="18"/>
      <w:szCs w:val="18"/>
      <w:lang w:eastAsia="zh-CN"/>
    </w:rPr>
  </w:style>
  <w:style w:type="paragraph" w:styleId="45">
    <w:name w:val="index 1"/>
    <w:basedOn w:val="1"/>
    <w:next w:val="1"/>
    <w:qFormat/>
    <w:uiPriority w:val="0"/>
    <w:pPr>
      <w:spacing w:line="220" w:lineRule="exact"/>
      <w:jc w:val="center"/>
    </w:pPr>
    <w:rPr>
      <w:rFonts w:ascii="仿宋_GB2312" w:eastAsia="仿宋_GB2312"/>
      <w:sz w:val="21"/>
      <w:szCs w:val="20"/>
      <w:lang w:eastAsia="zh-CN"/>
    </w:rPr>
  </w:style>
  <w:style w:type="paragraph" w:styleId="46">
    <w:name w:val="Title"/>
    <w:basedOn w:val="1"/>
    <w:link w:val="234"/>
    <w:qFormat/>
    <w:uiPriority w:val="0"/>
    <w:pPr>
      <w:spacing w:before="240" w:after="60" w:line="420" w:lineRule="atLeast"/>
      <w:jc w:val="center"/>
      <w:outlineLvl w:val="0"/>
    </w:pPr>
    <w:rPr>
      <w:rFonts w:ascii="Arial" w:hAnsi="Arial" w:eastAsia="宋体"/>
      <w:b/>
      <w:sz w:val="32"/>
      <w:szCs w:val="20"/>
    </w:rPr>
  </w:style>
  <w:style w:type="paragraph" w:styleId="47">
    <w:name w:val="annotation subject"/>
    <w:basedOn w:val="17"/>
    <w:next w:val="17"/>
    <w:link w:val="235"/>
    <w:qFormat/>
    <w:uiPriority w:val="0"/>
    <w:rPr>
      <w:b/>
      <w:bCs/>
      <w:sz w:val="22"/>
    </w:rPr>
  </w:style>
  <w:style w:type="paragraph" w:styleId="48">
    <w:name w:val="Body Text First Indent"/>
    <w:basedOn w:val="19"/>
    <w:next w:val="1"/>
    <w:qFormat/>
    <w:uiPriority w:val="0"/>
    <w:pPr>
      <w:tabs>
        <w:tab w:val="left" w:pos="562"/>
        <w:tab w:val="left" w:pos="3372"/>
        <w:tab w:val="left" w:pos="3653"/>
      </w:tabs>
      <w:ind w:firstLine="200"/>
    </w:pPr>
    <w:rPr>
      <w:rFonts w:ascii="Times New Roman" w:hAnsi="Times New Roman" w:cs="宋体"/>
    </w:rPr>
  </w:style>
  <w:style w:type="paragraph" w:styleId="49">
    <w:name w:val="Body Text First Indent 2"/>
    <w:basedOn w:val="21"/>
    <w:next w:val="1"/>
    <w:qFormat/>
    <w:uiPriority w:val="0"/>
    <w:pPr>
      <w:ind w:firstLine="420"/>
    </w:pPr>
  </w:style>
  <w:style w:type="table" w:styleId="51">
    <w:name w:val="Table Grid"/>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basedOn w:val="52"/>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unhideWhenUsed/>
    <w:qFormat/>
    <w:uiPriority w:val="99"/>
    <w:rPr>
      <w:color w:val="800080"/>
      <w:u w:val="none"/>
    </w:rPr>
  </w:style>
  <w:style w:type="character" w:styleId="57">
    <w:name w:val="Emphasis"/>
    <w:qFormat/>
    <w:uiPriority w:val="0"/>
    <w:rPr>
      <w:i/>
      <w:iCs/>
    </w:rPr>
  </w:style>
  <w:style w:type="character" w:styleId="58">
    <w:name w:val="HTML Typewriter"/>
    <w:qFormat/>
    <w:uiPriority w:val="0"/>
    <w:rPr>
      <w:rFonts w:hint="default" w:ascii="monospace" w:hAnsi="monospace" w:eastAsia="monospace" w:cs="monospace"/>
      <w:sz w:val="20"/>
    </w:rPr>
  </w:style>
  <w:style w:type="character" w:styleId="59">
    <w:name w:val="HTML Acronym"/>
    <w:qFormat/>
    <w:uiPriority w:val="0"/>
  </w:style>
  <w:style w:type="character" w:styleId="60">
    <w:name w:val="Hyperlink"/>
    <w:qFormat/>
    <w:uiPriority w:val="99"/>
    <w:rPr>
      <w:color w:val="0000FF"/>
      <w:u w:val="none"/>
    </w:rPr>
  </w:style>
  <w:style w:type="character" w:styleId="61">
    <w:name w:val="HTML Code"/>
    <w:qFormat/>
    <w:uiPriority w:val="0"/>
    <w:rPr>
      <w:rFonts w:hint="default" w:ascii="monospace" w:hAnsi="monospace" w:eastAsia="monospace" w:cs="monospace"/>
      <w:sz w:val="20"/>
    </w:rPr>
  </w:style>
  <w:style w:type="character" w:styleId="62">
    <w:name w:val="annotation reference"/>
    <w:qFormat/>
    <w:uiPriority w:val="0"/>
    <w:rPr>
      <w:sz w:val="21"/>
      <w:szCs w:val="21"/>
    </w:rPr>
  </w:style>
  <w:style w:type="character" w:styleId="63">
    <w:name w:val="footnote reference"/>
    <w:basedOn w:val="52"/>
    <w:unhideWhenUsed/>
    <w:qFormat/>
    <w:uiPriority w:val="99"/>
    <w:rPr>
      <w:vertAlign w:val="superscript"/>
    </w:rPr>
  </w:style>
  <w:style w:type="character" w:styleId="64">
    <w:name w:val="HTML Keyboard"/>
    <w:qFormat/>
    <w:uiPriority w:val="0"/>
    <w:rPr>
      <w:rFonts w:hint="default" w:ascii="monospace" w:hAnsi="monospace" w:eastAsia="monospace" w:cs="monospace"/>
      <w:sz w:val="20"/>
    </w:rPr>
  </w:style>
  <w:style w:type="character" w:styleId="65">
    <w:name w:val="HTML Sample"/>
    <w:qFormat/>
    <w:uiPriority w:val="0"/>
    <w:rPr>
      <w:rFonts w:ascii="monospace" w:hAnsi="monospace" w:eastAsia="monospace" w:cs="monospace"/>
    </w:rPr>
  </w:style>
  <w:style w:type="character" w:customStyle="1" w:styleId="66">
    <w:name w:val="Heading 1 Char"/>
    <w:basedOn w:val="52"/>
    <w:qFormat/>
    <w:uiPriority w:val="9"/>
    <w:rPr>
      <w:rFonts w:ascii="Arial" w:hAnsi="Arial" w:eastAsia="Arial" w:cs="Arial"/>
      <w:sz w:val="40"/>
      <w:szCs w:val="40"/>
    </w:rPr>
  </w:style>
  <w:style w:type="character" w:customStyle="1" w:styleId="67">
    <w:name w:val="Heading 2 Char"/>
    <w:basedOn w:val="52"/>
    <w:qFormat/>
    <w:uiPriority w:val="9"/>
    <w:rPr>
      <w:rFonts w:ascii="Arial" w:hAnsi="Arial" w:eastAsia="Arial" w:cs="Arial"/>
      <w:sz w:val="34"/>
    </w:rPr>
  </w:style>
  <w:style w:type="character" w:customStyle="1" w:styleId="68">
    <w:name w:val="Heading 3 Char"/>
    <w:basedOn w:val="52"/>
    <w:qFormat/>
    <w:uiPriority w:val="9"/>
    <w:rPr>
      <w:rFonts w:ascii="Arial" w:hAnsi="Arial" w:eastAsia="Arial" w:cs="Arial"/>
      <w:sz w:val="30"/>
      <w:szCs w:val="30"/>
    </w:rPr>
  </w:style>
  <w:style w:type="character" w:customStyle="1" w:styleId="69">
    <w:name w:val="Heading 4 Char"/>
    <w:basedOn w:val="52"/>
    <w:qFormat/>
    <w:uiPriority w:val="9"/>
    <w:rPr>
      <w:rFonts w:ascii="Arial" w:hAnsi="Arial" w:eastAsia="Arial" w:cs="Arial"/>
      <w:b/>
      <w:bCs/>
      <w:sz w:val="26"/>
      <w:szCs w:val="26"/>
    </w:rPr>
  </w:style>
  <w:style w:type="character" w:customStyle="1" w:styleId="70">
    <w:name w:val="Heading 5 Char"/>
    <w:basedOn w:val="52"/>
    <w:qFormat/>
    <w:uiPriority w:val="9"/>
    <w:rPr>
      <w:rFonts w:ascii="Arial" w:hAnsi="Arial" w:eastAsia="Arial" w:cs="Arial"/>
      <w:b/>
      <w:bCs/>
      <w:sz w:val="24"/>
      <w:szCs w:val="24"/>
    </w:rPr>
  </w:style>
  <w:style w:type="character" w:customStyle="1" w:styleId="71">
    <w:name w:val="Heading 6 Char"/>
    <w:basedOn w:val="52"/>
    <w:qFormat/>
    <w:uiPriority w:val="9"/>
    <w:rPr>
      <w:rFonts w:ascii="Arial" w:hAnsi="Arial" w:eastAsia="Arial" w:cs="Arial"/>
      <w:b/>
      <w:bCs/>
      <w:sz w:val="22"/>
      <w:szCs w:val="22"/>
    </w:rPr>
  </w:style>
  <w:style w:type="character" w:customStyle="1" w:styleId="72">
    <w:name w:val="Heading 7 Char"/>
    <w:basedOn w:val="52"/>
    <w:qFormat/>
    <w:uiPriority w:val="9"/>
    <w:rPr>
      <w:rFonts w:ascii="Arial" w:hAnsi="Arial" w:eastAsia="Arial" w:cs="Arial"/>
      <w:b/>
      <w:bCs/>
      <w:i/>
      <w:iCs/>
      <w:sz w:val="22"/>
      <w:szCs w:val="22"/>
    </w:rPr>
  </w:style>
  <w:style w:type="character" w:customStyle="1" w:styleId="73">
    <w:name w:val="Heading 8 Char"/>
    <w:basedOn w:val="52"/>
    <w:qFormat/>
    <w:uiPriority w:val="9"/>
    <w:rPr>
      <w:rFonts w:ascii="Arial" w:hAnsi="Arial" w:eastAsia="Arial" w:cs="Arial"/>
      <w:i/>
      <w:iCs/>
      <w:sz w:val="22"/>
      <w:szCs w:val="22"/>
    </w:rPr>
  </w:style>
  <w:style w:type="character" w:customStyle="1" w:styleId="74">
    <w:name w:val="Heading 9 Char"/>
    <w:basedOn w:val="52"/>
    <w:qFormat/>
    <w:uiPriority w:val="9"/>
    <w:rPr>
      <w:rFonts w:ascii="Arial" w:hAnsi="Arial" w:eastAsia="Arial" w:cs="Arial"/>
      <w:i/>
      <w:iCs/>
      <w:sz w:val="21"/>
      <w:szCs w:val="21"/>
    </w:rPr>
  </w:style>
  <w:style w:type="character" w:customStyle="1" w:styleId="75">
    <w:name w:val="Title Char"/>
    <w:basedOn w:val="52"/>
    <w:qFormat/>
    <w:uiPriority w:val="10"/>
    <w:rPr>
      <w:sz w:val="48"/>
      <w:szCs w:val="48"/>
    </w:rPr>
  </w:style>
  <w:style w:type="character" w:customStyle="1" w:styleId="76">
    <w:name w:val="Subtitle Char"/>
    <w:basedOn w:val="52"/>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Header Char"/>
    <w:basedOn w:val="52"/>
    <w:qFormat/>
    <w:uiPriority w:val="99"/>
  </w:style>
  <w:style w:type="character" w:customStyle="1" w:styleId="80">
    <w:name w:val="Footer Char"/>
    <w:basedOn w:val="52"/>
    <w:qFormat/>
    <w:uiPriority w:val="99"/>
  </w:style>
  <w:style w:type="character" w:customStyle="1" w:styleId="81">
    <w:name w:val="Caption Char"/>
    <w:qFormat/>
    <w:uiPriority w:val="99"/>
  </w:style>
  <w:style w:type="table" w:customStyle="1" w:styleId="82">
    <w:name w:val="Table Grid Light"/>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5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5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5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5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5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5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5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5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5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5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5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7 Colorful - Accent 4"/>
    <w:basedOn w:val="5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5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5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5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5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5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5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5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5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5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5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5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5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5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5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5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5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5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5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5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5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5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5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5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5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5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5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5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5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5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5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5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5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5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5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5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5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5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5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5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5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5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5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5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5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5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5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5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5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5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5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5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5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5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5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5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5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5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Footnote Text Char"/>
    <w:link w:val="38"/>
    <w:qFormat/>
    <w:uiPriority w:val="99"/>
    <w:rPr>
      <w:sz w:val="18"/>
    </w:rPr>
  </w:style>
  <w:style w:type="character" w:customStyle="1" w:styleId="208">
    <w:name w:val="Endnote Text Char"/>
    <w:link w:val="30"/>
    <w:qFormat/>
    <w:uiPriority w:val="99"/>
    <w:rPr>
      <w:sz w:val="20"/>
    </w:rPr>
  </w:style>
  <w:style w:type="paragraph" w:customStyle="1" w:styleId="209">
    <w:name w:val="TOC Heading"/>
    <w:unhideWhenUsed/>
    <w:qFormat/>
    <w:uiPriority w:val="39"/>
    <w:rPr>
      <w:rFonts w:hint="default" w:ascii="Times New Roman" w:hAnsi="Times New Roman" w:eastAsia="宋体" w:cs="Times New Roman"/>
    </w:rPr>
  </w:style>
  <w:style w:type="paragraph" w:customStyle="1" w:styleId="210">
    <w:name w:val="正文1"/>
    <w:next w:val="1"/>
    <w:qFormat/>
    <w:uiPriority w:val="0"/>
    <w:rPr>
      <w:rFonts w:hint="default" w:ascii="Times New Roman" w:hAnsi="Times New Roman" w:eastAsia="Times New Roman" w:cs="Times New Roman"/>
      <w:sz w:val="24"/>
      <w:szCs w:val="24"/>
      <w:lang w:val="en-US" w:eastAsia="zh-CN" w:bidi="ar-SA"/>
    </w:rPr>
  </w:style>
  <w:style w:type="paragraph" w:customStyle="1" w:styleId="211">
    <w:name w:val="一级条标题"/>
    <w:basedOn w:val="212"/>
    <w:next w:val="213"/>
    <w:qFormat/>
    <w:uiPriority w:val="0"/>
    <w:pPr>
      <w:tabs>
        <w:tab w:val="left" w:pos="810"/>
        <w:tab w:val="left" w:pos="907"/>
        <w:tab w:val="left" w:pos="1265"/>
      </w:tabs>
      <w:ind w:left="907" w:hanging="907"/>
      <w:outlineLvl w:val="2"/>
    </w:pPr>
    <w:rPr>
      <w:rFonts w:hAnsi="宋体"/>
      <w:sz w:val="20"/>
    </w:rPr>
  </w:style>
  <w:style w:type="paragraph" w:customStyle="1" w:styleId="212">
    <w:name w:val="章标题"/>
    <w:next w:val="213"/>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213">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14">
    <w:name w:val="标题 1 Char"/>
    <w:link w:val="2"/>
    <w:qFormat/>
    <w:uiPriority w:val="0"/>
    <w:rPr>
      <w:rFonts w:ascii="黑体" w:hAnsi="黑体" w:eastAsia="黑体"/>
      <w:sz w:val="72"/>
      <w:szCs w:val="72"/>
      <w:lang w:eastAsia="en-US"/>
    </w:rPr>
  </w:style>
  <w:style w:type="character" w:customStyle="1" w:styleId="215">
    <w:name w:val="标题 2 Char"/>
    <w:link w:val="3"/>
    <w:qFormat/>
    <w:uiPriority w:val="0"/>
    <w:rPr>
      <w:rFonts w:ascii="黑体" w:hAnsi="黑体" w:eastAsia="黑体"/>
      <w:b/>
      <w:bCs/>
      <w:sz w:val="36"/>
      <w:szCs w:val="36"/>
      <w:lang w:eastAsia="en-US"/>
    </w:rPr>
  </w:style>
  <w:style w:type="character" w:customStyle="1" w:styleId="216">
    <w:name w:val="页脚 Char"/>
    <w:link w:val="32"/>
    <w:qFormat/>
    <w:uiPriority w:val="99"/>
    <w:rPr>
      <w:rFonts w:eastAsia="Calibri"/>
      <w:sz w:val="18"/>
      <w:szCs w:val="22"/>
      <w:lang w:eastAsia="en-US"/>
    </w:rPr>
  </w:style>
  <w:style w:type="character" w:customStyle="1" w:styleId="217">
    <w:name w:val="标题 3 Char"/>
    <w:link w:val="6"/>
    <w:qFormat/>
    <w:uiPriority w:val="0"/>
    <w:rPr>
      <w:rFonts w:ascii="黑体" w:hAnsi="黑体" w:eastAsia="黑体"/>
      <w:sz w:val="32"/>
      <w:szCs w:val="32"/>
      <w:lang w:eastAsia="en-US"/>
    </w:rPr>
  </w:style>
  <w:style w:type="character" w:customStyle="1" w:styleId="218">
    <w:name w:val="标题 4 Char"/>
    <w:link w:val="7"/>
    <w:qFormat/>
    <w:uiPriority w:val="0"/>
    <w:rPr>
      <w:rFonts w:ascii="宋体" w:hAnsi="宋体"/>
      <w:b/>
      <w:bCs/>
      <w:sz w:val="24"/>
      <w:szCs w:val="24"/>
      <w:lang w:eastAsia="en-US"/>
    </w:rPr>
  </w:style>
  <w:style w:type="character" w:customStyle="1" w:styleId="219">
    <w:name w:val="标题 5 Char"/>
    <w:link w:val="8"/>
    <w:qFormat/>
    <w:uiPriority w:val="0"/>
    <w:rPr>
      <w:rFonts w:ascii="Calibri" w:hAnsi="Calibri"/>
      <w:b/>
      <w:bCs/>
      <w:sz w:val="28"/>
      <w:szCs w:val="28"/>
    </w:rPr>
  </w:style>
  <w:style w:type="character" w:customStyle="1" w:styleId="220">
    <w:name w:val="标题 6 Char"/>
    <w:link w:val="9"/>
    <w:qFormat/>
    <w:uiPriority w:val="0"/>
    <w:rPr>
      <w:rFonts w:ascii="Arial" w:hAnsi="Arial" w:eastAsia="黑体"/>
      <w:b/>
      <w:sz w:val="24"/>
    </w:rPr>
  </w:style>
  <w:style w:type="character" w:customStyle="1" w:styleId="221">
    <w:name w:val="标题 7 Char"/>
    <w:link w:val="10"/>
    <w:qFormat/>
    <w:uiPriority w:val="0"/>
    <w:rPr>
      <w:b/>
      <w:sz w:val="24"/>
    </w:rPr>
  </w:style>
  <w:style w:type="character" w:customStyle="1" w:styleId="222">
    <w:name w:val="标题 8 Char"/>
    <w:link w:val="11"/>
    <w:qFormat/>
    <w:uiPriority w:val="0"/>
    <w:rPr>
      <w:rFonts w:ascii="Arial" w:hAnsi="Arial" w:eastAsia="黑体"/>
      <w:sz w:val="24"/>
    </w:rPr>
  </w:style>
  <w:style w:type="character" w:customStyle="1" w:styleId="223">
    <w:name w:val="标题 9 Char"/>
    <w:link w:val="12"/>
    <w:qFormat/>
    <w:uiPriority w:val="0"/>
    <w:rPr>
      <w:rFonts w:ascii="Arial" w:hAnsi="Arial" w:eastAsia="黑体"/>
      <w:sz w:val="21"/>
    </w:rPr>
  </w:style>
  <w:style w:type="character" w:customStyle="1" w:styleId="224">
    <w:name w:val="文档结构图 Char"/>
    <w:link w:val="16"/>
    <w:qFormat/>
    <w:uiPriority w:val="0"/>
    <w:rPr>
      <w:rFonts w:ascii="宋体"/>
      <w:sz w:val="18"/>
      <w:szCs w:val="18"/>
      <w:lang w:eastAsia="en-US"/>
    </w:rPr>
  </w:style>
  <w:style w:type="character" w:customStyle="1" w:styleId="225">
    <w:name w:val="批注文字 Char"/>
    <w:link w:val="17"/>
    <w:qFormat/>
    <w:uiPriority w:val="0"/>
    <w:rPr>
      <w:rFonts w:eastAsia="Calibri"/>
      <w:szCs w:val="22"/>
      <w:lang w:eastAsia="en-US"/>
    </w:rPr>
  </w:style>
  <w:style w:type="character" w:customStyle="1" w:styleId="226">
    <w:name w:val="正文文本 3 字符1"/>
    <w:qFormat/>
    <w:uiPriority w:val="0"/>
    <w:rPr>
      <w:rFonts w:ascii="宋体"/>
      <w:sz w:val="24"/>
    </w:rPr>
  </w:style>
  <w:style w:type="character" w:customStyle="1" w:styleId="227">
    <w:name w:val="正文文本 Char"/>
    <w:link w:val="19"/>
    <w:qFormat/>
    <w:uiPriority w:val="0"/>
    <w:rPr>
      <w:rFonts w:ascii="宋体" w:hAnsi="宋体"/>
      <w:sz w:val="24"/>
      <w:szCs w:val="24"/>
      <w:lang w:eastAsia="en-US"/>
    </w:rPr>
  </w:style>
  <w:style w:type="character" w:customStyle="1" w:styleId="228">
    <w:name w:val="正文文本缩进 字符1"/>
    <w:qFormat/>
    <w:uiPriority w:val="0"/>
    <w:rPr>
      <w:rFonts w:ascii="Calibri" w:hAnsi="Calibri" w:eastAsia="宋体" w:cs="Times New Roman"/>
      <w:sz w:val="21"/>
      <w:szCs w:val="22"/>
    </w:rPr>
  </w:style>
  <w:style w:type="character" w:customStyle="1" w:styleId="229">
    <w:name w:val="日期 Char"/>
    <w:link w:val="28"/>
    <w:qFormat/>
    <w:uiPriority w:val="0"/>
    <w:rPr>
      <w:sz w:val="24"/>
    </w:rPr>
  </w:style>
  <w:style w:type="character" w:customStyle="1" w:styleId="230">
    <w:name w:val="批注框文本 Char"/>
    <w:link w:val="31"/>
    <w:qFormat/>
    <w:uiPriority w:val="0"/>
    <w:rPr>
      <w:rFonts w:eastAsia="Calibri"/>
      <w:sz w:val="18"/>
      <w:szCs w:val="18"/>
      <w:lang w:eastAsia="en-US"/>
    </w:rPr>
  </w:style>
  <w:style w:type="character" w:customStyle="1" w:styleId="231">
    <w:name w:val="页眉 Char"/>
    <w:link w:val="33"/>
    <w:qFormat/>
    <w:uiPriority w:val="0"/>
    <w:rPr>
      <w:rFonts w:eastAsia="Calibri"/>
      <w:sz w:val="18"/>
      <w:szCs w:val="22"/>
      <w:lang w:eastAsia="en-US"/>
    </w:rPr>
  </w:style>
  <w:style w:type="character" w:customStyle="1" w:styleId="232">
    <w:name w:val="副标题 字符1"/>
    <w:qFormat/>
    <w:uiPriority w:val="0"/>
    <w:rPr>
      <w:rFonts w:ascii="Cambria" w:hAnsi="Cambria"/>
      <w:b/>
      <w:bCs/>
      <w:sz w:val="32"/>
      <w:szCs w:val="32"/>
    </w:rPr>
  </w:style>
  <w:style w:type="character" w:customStyle="1" w:styleId="233">
    <w:name w:val="正文文本缩进 3 Char"/>
    <w:link w:val="40"/>
    <w:qFormat/>
    <w:uiPriority w:val="0"/>
    <w:rPr>
      <w:sz w:val="16"/>
    </w:rPr>
  </w:style>
  <w:style w:type="character" w:customStyle="1" w:styleId="234">
    <w:name w:val="标题 Char"/>
    <w:link w:val="46"/>
    <w:qFormat/>
    <w:uiPriority w:val="0"/>
    <w:rPr>
      <w:rFonts w:ascii="Arial" w:hAnsi="Arial"/>
      <w:b/>
      <w:sz w:val="32"/>
    </w:rPr>
  </w:style>
  <w:style w:type="character" w:customStyle="1" w:styleId="235">
    <w:name w:val="批注主题 Char"/>
    <w:link w:val="47"/>
    <w:qFormat/>
    <w:uiPriority w:val="0"/>
    <w:rPr>
      <w:lang w:eastAsia="en-US"/>
    </w:rPr>
  </w:style>
  <w:style w:type="character" w:customStyle="1" w:styleId="236">
    <w:name w:val="正文文本 3 Char"/>
    <w:link w:val="18"/>
    <w:qFormat/>
    <w:uiPriority w:val="99"/>
    <w:rPr>
      <w:rFonts w:eastAsia="Calibri"/>
      <w:sz w:val="16"/>
      <w:szCs w:val="16"/>
      <w:lang w:eastAsia="en-US"/>
    </w:rPr>
  </w:style>
  <w:style w:type="character" w:customStyle="1" w:styleId="237">
    <w:name w:val="正文文本缩进 Char"/>
    <w:link w:val="21"/>
    <w:qFormat/>
    <w:uiPriority w:val="99"/>
    <w:rPr>
      <w:rFonts w:eastAsia="Calibri"/>
      <w:sz w:val="22"/>
      <w:szCs w:val="22"/>
      <w:lang w:eastAsia="en-US"/>
    </w:rPr>
  </w:style>
  <w:style w:type="character" w:customStyle="1" w:styleId="238">
    <w:name w:val="副标题 Char"/>
    <w:link w:val="36"/>
    <w:qFormat/>
    <w:uiPriority w:val="11"/>
    <w:rPr>
      <w:rFonts w:ascii="Cambria" w:hAnsi="Cambria" w:cs="Times New Roman"/>
      <w:b/>
      <w:bCs/>
      <w:sz w:val="32"/>
      <w:szCs w:val="32"/>
      <w:lang w:eastAsia="en-US"/>
    </w:rPr>
  </w:style>
  <w:style w:type="paragraph" w:customStyle="1" w:styleId="239">
    <w:name w:val="首行缩进"/>
    <w:basedOn w:val="1"/>
    <w:qFormat/>
    <w:uiPriority w:val="0"/>
    <w:pPr>
      <w:spacing w:line="360" w:lineRule="auto"/>
      <w:ind w:firstLine="480"/>
    </w:pPr>
    <w:rPr>
      <w:rFonts w:ascii="宋体" w:hAnsi="宋体"/>
      <w:sz w:val="24"/>
      <w:szCs w:val="24"/>
    </w:rPr>
  </w:style>
  <w:style w:type="character" w:customStyle="1" w:styleId="240">
    <w:name w:val="NormalCharacter"/>
    <w:link w:val="241"/>
    <w:qFormat/>
    <w:uiPriority w:val="0"/>
    <w:rPr>
      <w:sz w:val="20"/>
      <w:szCs w:val="20"/>
    </w:rPr>
  </w:style>
  <w:style w:type="paragraph" w:customStyle="1" w:styleId="241">
    <w:name w:val="UserStyle_4"/>
    <w:basedOn w:val="1"/>
    <w:link w:val="240"/>
    <w:qFormat/>
    <w:uiPriority w:val="99"/>
    <w:rPr>
      <w:sz w:val="20"/>
      <w:szCs w:val="20"/>
    </w:rPr>
  </w:style>
  <w:style w:type="paragraph" w:styleId="242">
    <w:name w:val="List Paragraph"/>
    <w:basedOn w:val="1"/>
    <w:qFormat/>
    <w:uiPriority w:val="0"/>
  </w:style>
  <w:style w:type="paragraph" w:customStyle="1" w:styleId="243">
    <w:name w:val="Table Paragraph"/>
    <w:basedOn w:val="1"/>
    <w:qFormat/>
    <w:uiPriority w:val="1"/>
  </w:style>
  <w:style w:type="paragraph" w:customStyle="1" w:styleId="244">
    <w:name w:val="正文_2"/>
    <w:qFormat/>
    <w:uiPriority w:val="0"/>
    <w:pPr>
      <w:widowControl w:val="0"/>
      <w:spacing w:after="200" w:line="276" w:lineRule="auto"/>
    </w:pPr>
    <w:rPr>
      <w:rFonts w:hint="default" w:ascii="Times New Roman" w:hAnsi="Times New Roman" w:eastAsia="宋体" w:cs="Times New Roman"/>
      <w:lang w:val="en-US" w:eastAsia="zh-CN" w:bidi="ar-SA"/>
    </w:rPr>
  </w:style>
  <w:style w:type="table" w:customStyle="1" w:styleId="245">
    <w:name w:val="Table Normal"/>
    <w:unhideWhenUsed/>
    <w:qFormat/>
    <w:uiPriority w:val="2"/>
    <w:tblPr>
      <w:tblCellMar>
        <w:top w:w="0" w:type="dxa"/>
        <w:left w:w="0" w:type="dxa"/>
        <w:bottom w:w="0" w:type="dxa"/>
        <w:right w:w="0" w:type="dxa"/>
      </w:tblCellMar>
    </w:tblPr>
  </w:style>
  <w:style w:type="character" w:customStyle="1" w:styleId="246">
    <w:name w:val="标题 3 Char Char Char"/>
    <w:qFormat/>
    <w:uiPriority w:val="0"/>
    <w:rPr>
      <w:rFonts w:eastAsia="宋体"/>
      <w:b/>
      <w:sz w:val="32"/>
      <w:lang w:val="en-US" w:eastAsia="zh-CN" w:bidi="ar-SA"/>
    </w:rPr>
  </w:style>
  <w:style w:type="character" w:customStyle="1" w:styleId="247">
    <w:name w:val="font161"/>
    <w:qFormat/>
    <w:uiPriority w:val="0"/>
    <w:rPr>
      <w:b/>
      <w:sz w:val="32"/>
    </w:rPr>
  </w:style>
  <w:style w:type="paragraph" w:customStyle="1" w:styleId="248">
    <w:name w:val="表格"/>
    <w:basedOn w:val="1"/>
    <w:qFormat/>
    <w:uiPriority w:val="0"/>
    <w:pPr>
      <w:jc w:val="center"/>
    </w:pPr>
    <w:rPr>
      <w:rFonts w:ascii="华文细黑" w:hAnsi="华文细黑" w:eastAsia="宋体"/>
      <w:sz w:val="21"/>
      <w:szCs w:val="20"/>
      <w:lang w:eastAsia="zh-CN"/>
    </w:rPr>
  </w:style>
  <w:style w:type="paragraph" w:customStyle="1" w:styleId="249">
    <w:name w:val="样式 标题 3 + (中文) 黑体 小四 非加粗 段前: 7.8 磅 段后: 0 磅 行距: 固定值 20 磅"/>
    <w:basedOn w:val="6"/>
    <w:qFormat/>
    <w:uiPriority w:val="0"/>
    <w:pPr>
      <w:keepNext/>
      <w:keepLines/>
      <w:spacing w:line="400" w:lineRule="exact"/>
      <w:jc w:val="both"/>
    </w:pPr>
    <w:rPr>
      <w:rFonts w:ascii="Times New Roman" w:hAnsi="Times New Roman"/>
      <w:sz w:val="24"/>
      <w:szCs w:val="20"/>
      <w:lang w:eastAsia="zh-CN"/>
    </w:rPr>
  </w:style>
  <w:style w:type="paragraph" w:customStyle="1" w:styleId="250">
    <w:name w:val="6'"/>
    <w:basedOn w:val="1"/>
    <w:qFormat/>
    <w:uiPriority w:val="0"/>
    <w:pPr>
      <w:spacing w:line="320" w:lineRule="exact"/>
      <w:jc w:val="center"/>
    </w:pPr>
    <w:rPr>
      <w:rFonts w:eastAsia="宋体"/>
      <w:spacing w:val="20"/>
      <w:sz w:val="21"/>
      <w:szCs w:val="20"/>
      <w:lang w:eastAsia="zh-CN"/>
    </w:rPr>
  </w:style>
  <w:style w:type="character" w:customStyle="1" w:styleId="251">
    <w:name w:val="批注文字 Char2"/>
    <w:qFormat/>
    <w:uiPriority w:val="0"/>
    <w:rPr>
      <w:rFonts w:ascii="Times New Roman" w:hAnsi="Times New Roman" w:eastAsia="宋体" w:cs="Times New Roman"/>
      <w:szCs w:val="20"/>
    </w:rPr>
  </w:style>
  <w:style w:type="paragraph" w:customStyle="1" w:styleId="252">
    <w:name w:val="Blockquote"/>
    <w:basedOn w:val="1"/>
    <w:qFormat/>
    <w:uiPriority w:val="0"/>
    <w:pPr>
      <w:spacing w:before="100" w:after="100"/>
      <w:ind w:left="360" w:right="360"/>
    </w:pPr>
    <w:rPr>
      <w:rFonts w:eastAsia="宋体"/>
      <w:sz w:val="24"/>
      <w:szCs w:val="20"/>
      <w:lang w:eastAsia="zh-CN"/>
    </w:rPr>
  </w:style>
  <w:style w:type="paragraph" w:customStyle="1" w:styleId="253">
    <w:name w:val="样式 标题 1 + 黑体 三号 非加粗 居中 段前: 6 磅 段后: 6 磅 行距: 固定值 20 磅"/>
    <w:basedOn w:val="2"/>
    <w:qFormat/>
    <w:uiPriority w:val="0"/>
    <w:pPr>
      <w:keepNext/>
      <w:keepLines/>
      <w:spacing w:before="120" w:after="120" w:line="400" w:lineRule="exact"/>
      <w:jc w:val="center"/>
    </w:pPr>
    <w:rPr>
      <w:sz w:val="32"/>
      <w:szCs w:val="20"/>
    </w:rPr>
  </w:style>
  <w:style w:type="paragraph" w:customStyle="1" w:styleId="254">
    <w:name w:val="表格文字"/>
    <w:basedOn w:val="1"/>
    <w:qFormat/>
    <w:uiPriority w:val="0"/>
    <w:pPr>
      <w:spacing w:line="420" w:lineRule="atLeast"/>
    </w:pPr>
    <w:rPr>
      <w:rFonts w:eastAsia="宋体"/>
      <w:sz w:val="21"/>
      <w:szCs w:val="20"/>
      <w:lang w:eastAsia="zh-CN"/>
    </w:rPr>
  </w:style>
  <w:style w:type="paragraph" w:customStyle="1" w:styleId="255">
    <w:name w:val="ѹʽ ꌢ 2 + Times New Roman ˄ŠǼӴ֠·: 5 󜺠0 ܺ ̶ֵ 20..."/>
    <w:basedOn w:val="1"/>
    <w:qFormat/>
    <w:uiPriority w:val="0"/>
    <w:pPr>
      <w:keepNext/>
      <w:widowControl/>
      <w:spacing w:before="100" w:line="400" w:lineRule="atLeast"/>
      <w:jc w:val="both"/>
    </w:pPr>
    <w:rPr>
      <w:rFonts w:eastAsia="宋体"/>
      <w:sz w:val="28"/>
      <w:szCs w:val="28"/>
      <w:lang w:eastAsia="zh-CN"/>
    </w:rPr>
  </w:style>
  <w:style w:type="paragraph" w:customStyle="1" w:styleId="256">
    <w:name w:val="样式 标题 2 + Times New Roman 四号 非加粗 段前: 5 磅 段后: 0 磅 行距: 固定值 20..."/>
    <w:basedOn w:val="3"/>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257">
    <w:name w:val="1"/>
    <w:basedOn w:val="1"/>
    <w:next w:val="1"/>
    <w:qFormat/>
    <w:uiPriority w:val="0"/>
    <w:pPr>
      <w:jc w:val="both"/>
    </w:pPr>
    <w:rPr>
      <w:rFonts w:eastAsia="宋体"/>
      <w:sz w:val="21"/>
      <w:szCs w:val="20"/>
      <w:lang w:eastAsia="zh-CN"/>
    </w:rPr>
  </w:style>
  <w:style w:type="table" w:customStyle="1" w:styleId="258">
    <w:name w:val="网格型1"/>
    <w:basedOn w:val="5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59">
    <w:name w:val="标题4 Char Char"/>
    <w:link w:val="260"/>
    <w:qFormat/>
    <w:uiPriority w:val="0"/>
    <w:rPr>
      <w:rFonts w:ascii="Arial" w:hAnsi="Arial"/>
      <w:b/>
      <w:bCs/>
      <w:sz w:val="24"/>
      <w:szCs w:val="32"/>
    </w:rPr>
  </w:style>
  <w:style w:type="paragraph" w:customStyle="1" w:styleId="260">
    <w:name w:val="标题4"/>
    <w:basedOn w:val="3"/>
    <w:next w:val="23"/>
    <w:link w:val="259"/>
    <w:qFormat/>
    <w:uiPriority w:val="0"/>
    <w:pPr>
      <w:keepNext/>
      <w:keepLines/>
      <w:spacing w:before="260" w:after="260" w:line="413" w:lineRule="auto"/>
      <w:ind w:left="0"/>
      <w:jc w:val="both"/>
    </w:pPr>
    <w:rPr>
      <w:rFonts w:ascii="Arial" w:hAnsi="Arial" w:eastAsia="宋体"/>
      <w:sz w:val="24"/>
      <w:szCs w:val="32"/>
    </w:rPr>
  </w:style>
  <w:style w:type="character" w:customStyle="1" w:styleId="261">
    <w:name w:val="批注主题 Char1"/>
    <w:qFormat/>
    <w:uiPriority w:val="0"/>
    <w:rPr>
      <w:b/>
      <w:bCs/>
      <w:lang w:eastAsia="en-US"/>
    </w:rPr>
  </w:style>
  <w:style w:type="character" w:customStyle="1" w:styleId="262">
    <w:name w:val="明显引用 Char"/>
    <w:qFormat/>
    <w:uiPriority w:val="0"/>
    <w:rPr>
      <w:b/>
      <w:bCs/>
      <w:i/>
      <w:iCs/>
      <w:color w:val="4F81BD"/>
    </w:rPr>
  </w:style>
  <w:style w:type="paragraph" w:styleId="263">
    <w:name w:val="Intense Quote"/>
    <w:basedOn w:val="1"/>
    <w:next w:val="1"/>
    <w:link w:val="264"/>
    <w:qFormat/>
    <w:uiPriority w:val="0"/>
    <w:pPr>
      <w:pBdr>
        <w:bottom w:val="single" w:color="4F81BD" w:sz="4" w:space="4"/>
      </w:pBdr>
      <w:spacing w:before="200" w:after="280"/>
      <w:ind w:left="936" w:right="936"/>
      <w:jc w:val="both"/>
    </w:pPr>
    <w:rPr>
      <w:rFonts w:eastAsia="宋体"/>
      <w:b/>
      <w:bCs/>
      <w:i/>
      <w:iCs/>
      <w:color w:val="4F81BD"/>
      <w:sz w:val="20"/>
      <w:szCs w:val="20"/>
    </w:rPr>
  </w:style>
  <w:style w:type="character" w:customStyle="1" w:styleId="264">
    <w:name w:val="明显引用 Char1"/>
    <w:link w:val="263"/>
    <w:qFormat/>
    <w:uiPriority w:val="30"/>
    <w:rPr>
      <w:rFonts w:eastAsia="Calibri"/>
      <w:b/>
      <w:bCs/>
      <w:i/>
      <w:iCs/>
      <w:color w:val="4F81BD"/>
      <w:sz w:val="22"/>
      <w:szCs w:val="22"/>
      <w:lang w:eastAsia="en-US"/>
    </w:rPr>
  </w:style>
  <w:style w:type="character" w:customStyle="1" w:styleId="265">
    <w:name w:val="_Style 105"/>
    <w:qFormat/>
    <w:uiPriority w:val="0"/>
    <w:rPr>
      <w:b/>
      <w:bCs/>
      <w:smallCaps/>
      <w:spacing w:val="5"/>
    </w:rPr>
  </w:style>
  <w:style w:type="character" w:customStyle="1" w:styleId="266">
    <w:name w:val="_Style 106"/>
    <w:qFormat/>
    <w:uiPriority w:val="0"/>
    <w:rPr>
      <w:b/>
      <w:bCs/>
      <w:i/>
      <w:iCs/>
      <w:color w:val="4F81BD"/>
    </w:rPr>
  </w:style>
  <w:style w:type="character" w:customStyle="1" w:styleId="267">
    <w:name w:val="标题5 Char Char"/>
    <w:link w:val="268"/>
    <w:qFormat/>
    <w:uiPriority w:val="0"/>
    <w:rPr>
      <w:rFonts w:ascii="Arial" w:hAnsi="Arial"/>
      <w:b/>
      <w:bCs/>
      <w:sz w:val="24"/>
      <w:szCs w:val="32"/>
    </w:rPr>
  </w:style>
  <w:style w:type="paragraph" w:customStyle="1" w:styleId="268">
    <w:name w:val="标题5"/>
    <w:basedOn w:val="6"/>
    <w:link w:val="267"/>
    <w:qFormat/>
    <w:uiPriority w:val="0"/>
    <w:pPr>
      <w:keepNext/>
      <w:keepLines/>
      <w:spacing w:before="260" w:after="260" w:line="413" w:lineRule="auto"/>
      <w:jc w:val="both"/>
    </w:pPr>
    <w:rPr>
      <w:rFonts w:ascii="Arial" w:hAnsi="Arial" w:eastAsia="宋体"/>
      <w:b/>
      <w:bCs/>
      <w:sz w:val="24"/>
    </w:rPr>
  </w:style>
  <w:style w:type="character" w:customStyle="1" w:styleId="269">
    <w:name w:val="textcontents"/>
    <w:qFormat/>
    <w:uiPriority w:val="0"/>
    <w:rPr>
      <w:rFonts w:cs="Times New Roman"/>
    </w:rPr>
  </w:style>
  <w:style w:type="character" w:customStyle="1" w:styleId="270">
    <w:name w:val="_Style 110"/>
    <w:qFormat/>
    <w:uiPriority w:val="0"/>
    <w:rPr>
      <w:i/>
      <w:iCs/>
      <w:color w:val="808080"/>
    </w:rPr>
  </w:style>
  <w:style w:type="character" w:customStyle="1" w:styleId="271">
    <w:name w:val="_Style 111"/>
    <w:qFormat/>
    <w:uiPriority w:val="0"/>
    <w:rPr>
      <w:smallCaps/>
      <w:color w:val="C0504D"/>
      <w:u w:val="single"/>
    </w:rPr>
  </w:style>
  <w:style w:type="character" w:customStyle="1" w:styleId="272">
    <w:name w:val="日期 Char1"/>
    <w:qFormat/>
    <w:uiPriority w:val="0"/>
    <w:rPr>
      <w:sz w:val="21"/>
      <w:szCs w:val="22"/>
    </w:rPr>
  </w:style>
  <w:style w:type="character" w:customStyle="1" w:styleId="273">
    <w:name w:val="正文文本 Char1"/>
    <w:qFormat/>
    <w:uiPriority w:val="0"/>
    <w:rPr>
      <w:sz w:val="21"/>
      <w:szCs w:val="22"/>
    </w:rPr>
  </w:style>
  <w:style w:type="character" w:customStyle="1" w:styleId="274">
    <w:name w:val="批注文字 Char Char"/>
    <w:qFormat/>
    <w:uiPriority w:val="0"/>
    <w:rPr>
      <w:rFonts w:ascii="宋体" w:hAnsi="Times New Roman" w:eastAsia="宋体" w:cs="Times New Roman"/>
      <w:sz w:val="28"/>
      <w:szCs w:val="20"/>
    </w:rPr>
  </w:style>
  <w:style w:type="character" w:customStyle="1" w:styleId="275">
    <w:name w:val="_Style 115"/>
    <w:qFormat/>
    <w:uiPriority w:val="0"/>
    <w:rPr>
      <w:b/>
      <w:bCs/>
      <w:smallCaps/>
      <w:color w:val="C0504D"/>
      <w:spacing w:val="5"/>
      <w:u w:val="single"/>
    </w:rPr>
  </w:style>
  <w:style w:type="character" w:customStyle="1" w:styleId="276">
    <w:name w:val="批注框文本 Char1"/>
    <w:qFormat/>
    <w:uiPriority w:val="0"/>
    <w:rPr>
      <w:sz w:val="18"/>
      <w:szCs w:val="18"/>
    </w:rPr>
  </w:style>
  <w:style w:type="character" w:customStyle="1" w:styleId="277">
    <w:name w:val="引用 Char"/>
    <w:qFormat/>
    <w:uiPriority w:val="0"/>
    <w:rPr>
      <w:i/>
      <w:iCs/>
      <w:color w:val="000000"/>
    </w:rPr>
  </w:style>
  <w:style w:type="paragraph" w:styleId="278">
    <w:name w:val="Quote"/>
    <w:basedOn w:val="1"/>
    <w:next w:val="1"/>
    <w:link w:val="279"/>
    <w:qFormat/>
    <w:uiPriority w:val="0"/>
    <w:pPr>
      <w:jc w:val="both"/>
    </w:pPr>
    <w:rPr>
      <w:rFonts w:eastAsia="宋体"/>
      <w:i/>
      <w:iCs/>
      <w:color w:val="000000"/>
      <w:sz w:val="20"/>
      <w:szCs w:val="20"/>
    </w:rPr>
  </w:style>
  <w:style w:type="character" w:customStyle="1" w:styleId="279">
    <w:name w:val="引用 Char1"/>
    <w:link w:val="278"/>
    <w:qFormat/>
    <w:uiPriority w:val="29"/>
    <w:rPr>
      <w:rFonts w:eastAsia="Calibri"/>
      <w:i/>
      <w:iCs/>
      <w:color w:val="000000"/>
      <w:sz w:val="22"/>
      <w:szCs w:val="22"/>
      <w:lang w:eastAsia="en-US"/>
    </w:rPr>
  </w:style>
  <w:style w:type="character" w:customStyle="1" w:styleId="280">
    <w:name w:val="文档结构图 Char1"/>
    <w:qFormat/>
    <w:uiPriority w:val="0"/>
    <w:rPr>
      <w:rFonts w:ascii="宋体"/>
      <w:sz w:val="18"/>
      <w:szCs w:val="18"/>
    </w:rPr>
  </w:style>
  <w:style w:type="character" w:customStyle="1" w:styleId="281">
    <w:name w:val="批注文字 Char1"/>
    <w:semiHidden/>
    <w:qFormat/>
    <w:uiPriority w:val="99"/>
    <w:rPr>
      <w:rFonts w:ascii="Calibri" w:hAnsi="Calibri" w:eastAsia="宋体" w:cs="Times New Roman"/>
    </w:rPr>
  </w:style>
  <w:style w:type="paragraph" w:styleId="282">
    <w:name w:val="No Spacing"/>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83">
    <w:name w:val="标题 Char1"/>
    <w:qFormat/>
    <w:uiPriority w:val="10"/>
    <w:rPr>
      <w:rFonts w:ascii="Cambria" w:hAnsi="Cambria" w:eastAsia="宋体" w:cs="Times New Roman"/>
      <w:b/>
      <w:bCs/>
      <w:sz w:val="32"/>
      <w:szCs w:val="32"/>
    </w:rPr>
  </w:style>
  <w:style w:type="character" w:customStyle="1" w:styleId="284">
    <w:name w:val="页眉 Char1"/>
    <w:semiHidden/>
    <w:qFormat/>
    <w:uiPriority w:val="99"/>
    <w:rPr>
      <w:rFonts w:ascii="Calibri" w:hAnsi="Calibri" w:eastAsia="宋体" w:cs="Times New Roman"/>
      <w:sz w:val="18"/>
      <w:szCs w:val="18"/>
    </w:rPr>
  </w:style>
  <w:style w:type="character" w:customStyle="1" w:styleId="285">
    <w:name w:val="文档结构图 Char2"/>
    <w:semiHidden/>
    <w:qFormat/>
    <w:uiPriority w:val="99"/>
    <w:rPr>
      <w:rFonts w:ascii="宋体" w:hAnsi="Calibri" w:eastAsia="宋体" w:cs="Times New Roman"/>
      <w:sz w:val="18"/>
      <w:szCs w:val="18"/>
    </w:rPr>
  </w:style>
  <w:style w:type="character" w:customStyle="1" w:styleId="286">
    <w:name w:val="正文文本 Char2"/>
    <w:semiHidden/>
    <w:qFormat/>
    <w:uiPriority w:val="99"/>
    <w:rPr>
      <w:rFonts w:ascii="Calibri" w:hAnsi="Calibri" w:eastAsia="宋体" w:cs="Times New Roman"/>
    </w:rPr>
  </w:style>
  <w:style w:type="character" w:customStyle="1" w:styleId="287">
    <w:name w:val="页脚 Char1"/>
    <w:semiHidden/>
    <w:qFormat/>
    <w:uiPriority w:val="99"/>
    <w:rPr>
      <w:rFonts w:ascii="Calibri" w:hAnsi="Calibri" w:eastAsia="宋体" w:cs="Times New Roman"/>
      <w:sz w:val="18"/>
      <w:szCs w:val="18"/>
    </w:rPr>
  </w:style>
  <w:style w:type="paragraph" w:customStyle="1" w:styleId="288">
    <w:name w:val="_Style 128"/>
    <w:qFormat/>
    <w:uiPriority w:val="0"/>
    <w:rPr>
      <w:rFonts w:hint="default" w:ascii="Times New Roman" w:hAnsi="Times New Roman" w:eastAsia="宋体" w:cs="Times New Roman"/>
      <w:sz w:val="21"/>
      <w:szCs w:val="24"/>
      <w:lang w:val="en-US" w:eastAsia="zh-CN" w:bidi="ar-SA"/>
    </w:rPr>
  </w:style>
  <w:style w:type="character" w:customStyle="1" w:styleId="289">
    <w:name w:val="批注主题 Char2"/>
    <w:qFormat/>
    <w:uiPriority w:val="99"/>
  </w:style>
  <w:style w:type="character" w:customStyle="1" w:styleId="290">
    <w:name w:val="日期 Char2"/>
    <w:semiHidden/>
    <w:qFormat/>
    <w:uiPriority w:val="99"/>
    <w:rPr>
      <w:rFonts w:ascii="Calibri" w:hAnsi="Calibri" w:eastAsia="宋体" w:cs="Times New Roman"/>
    </w:rPr>
  </w:style>
  <w:style w:type="character" w:customStyle="1" w:styleId="291">
    <w:name w:val="批注框文本 Char2"/>
    <w:semiHidden/>
    <w:qFormat/>
    <w:uiPriority w:val="99"/>
    <w:rPr>
      <w:rFonts w:ascii="Calibri" w:hAnsi="Calibri" w:eastAsia="宋体" w:cs="Times New Roman"/>
      <w:sz w:val="18"/>
      <w:szCs w:val="18"/>
    </w:rPr>
  </w:style>
  <w:style w:type="paragraph" w:customStyle="1" w:styleId="292">
    <w:name w:val="Normal_0_0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93">
    <w:name w:val="正文_0_0"/>
    <w:qFormat/>
    <w:uiPriority w:val="0"/>
    <w:pPr>
      <w:widowControl w:val="0"/>
      <w:jc w:val="both"/>
    </w:pPr>
    <w:rPr>
      <w:rFonts w:hint="default" w:ascii="Calibri" w:hAnsi="Calibri" w:eastAsia="宋体" w:cs="Times New Roman"/>
      <w:lang w:val="en-US" w:eastAsia="zh-CN" w:bidi="ar-SA"/>
    </w:rPr>
  </w:style>
  <w:style w:type="paragraph" w:customStyle="1" w:styleId="294">
    <w:name w:val="Normal_0_0"/>
    <w:qFormat/>
    <w:uiPriority w:val="0"/>
    <w:pPr>
      <w:widowControl w:val="0"/>
      <w:jc w:val="both"/>
    </w:pPr>
    <w:rPr>
      <w:rFonts w:hint="default" w:ascii="Times New Roman" w:hAnsi="Times New Roman" w:eastAsia="宋体" w:cs="Times New Roman"/>
      <w:lang w:val="en-US" w:eastAsia="zh-CN" w:bidi="ar-SA"/>
    </w:rPr>
  </w:style>
  <w:style w:type="paragraph" w:customStyle="1" w:styleId="295">
    <w:name w:val="Normal_0_0_0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96">
    <w:name w:val="正文_1"/>
    <w:qFormat/>
    <w:uiPriority w:val="0"/>
    <w:pPr>
      <w:widowControl w:val="0"/>
      <w:jc w:val="both"/>
    </w:pPr>
    <w:rPr>
      <w:rFonts w:hint="default" w:ascii="Calibri" w:hAnsi="Calibri" w:eastAsia="宋体" w:cs="Times New Roman"/>
      <w:lang w:val="en-US" w:eastAsia="zh-CN" w:bidi="ar-SA"/>
    </w:rPr>
  </w:style>
  <w:style w:type="paragraph" w:customStyle="1" w:styleId="297">
    <w:name w:val="正文2"/>
    <w:qFormat/>
    <w:uiPriority w:val="0"/>
    <w:rPr>
      <w:rFonts w:hint="default" w:ascii="Tahoma" w:hAnsi="Tahoma" w:eastAsia="微软雅黑" w:cs="Times New Roman"/>
      <w:lang w:val="en-US" w:eastAsia="zh-CN" w:bidi="ar-SA"/>
    </w:rPr>
  </w:style>
  <w:style w:type="paragraph" w:customStyle="1" w:styleId="298">
    <w:name w:val="正文1_0_0"/>
    <w:qFormat/>
    <w:uiPriority w:val="0"/>
    <w:rPr>
      <w:rFonts w:hint="default" w:ascii="Tahoma" w:hAnsi="Tahoma" w:eastAsia="微软雅黑" w:cs="Times New Roman"/>
      <w:lang w:val="en-US" w:eastAsia="zh-CN" w:bidi="ar-SA"/>
    </w:rPr>
  </w:style>
  <w:style w:type="paragraph" w:customStyle="1" w:styleId="299">
    <w:name w:val="Andy"/>
    <w:basedOn w:val="1"/>
    <w:qFormat/>
    <w:uiPriority w:val="0"/>
    <w:pPr>
      <w:spacing w:line="360" w:lineRule="auto"/>
      <w:ind w:firstLine="440"/>
      <w:jc w:val="both"/>
    </w:pPr>
    <w:rPr>
      <w:rFonts w:ascii="宋体" w:hAnsi="宋体" w:eastAsia="宋体"/>
      <w:lang w:eastAsia="zh-CN"/>
    </w:rPr>
  </w:style>
  <w:style w:type="paragraph" w:customStyle="1" w:styleId="30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01">
    <w:name w:val="[Normal]"/>
    <w:qFormat/>
    <w:uiPriority w:val="0"/>
    <w:rPr>
      <w:rFonts w:hint="default" w:ascii="方正仿宋简体" w:hAnsi="方正仿宋简体" w:eastAsia="方正仿宋简体" w:cs="Courier New"/>
      <w:sz w:val="24"/>
      <w:szCs w:val="22"/>
      <w:lang w:val="zh-CN" w:eastAsia="zh-CN" w:bidi="ar-SA"/>
    </w:rPr>
  </w:style>
  <w:style w:type="character" w:customStyle="1" w:styleId="302">
    <w:name w:val="font01"/>
    <w:qFormat/>
    <w:uiPriority w:val="0"/>
    <w:rPr>
      <w:rFonts w:hint="eastAsia" w:ascii="宋体" w:hAnsi="宋体" w:eastAsia="宋体" w:cs="宋体"/>
      <w:color w:val="000000"/>
      <w:sz w:val="22"/>
      <w:szCs w:val="22"/>
      <w:u w:val="none"/>
    </w:rPr>
  </w:style>
  <w:style w:type="character" w:customStyle="1" w:styleId="303">
    <w:name w:val="font41"/>
    <w:qFormat/>
    <w:uiPriority w:val="0"/>
    <w:rPr>
      <w:rFonts w:hint="eastAsia" w:ascii="宋体" w:hAnsi="宋体" w:eastAsia="宋体" w:cs="宋体"/>
      <w:color w:val="FF0000"/>
      <w:sz w:val="22"/>
      <w:szCs w:val="22"/>
      <w:u w:val="none"/>
    </w:rPr>
  </w:style>
  <w:style w:type="character" w:customStyle="1" w:styleId="304">
    <w:name w:val="font21"/>
    <w:qFormat/>
    <w:uiPriority w:val="0"/>
    <w:rPr>
      <w:rFonts w:hint="eastAsia" w:ascii="宋体" w:hAnsi="宋体" w:eastAsia="宋体" w:cs="宋体"/>
      <w:color w:val="000000"/>
      <w:sz w:val="22"/>
      <w:szCs w:val="22"/>
      <w:u w:val="none"/>
    </w:rPr>
  </w:style>
  <w:style w:type="character" w:customStyle="1" w:styleId="305">
    <w:name w:val="not([class*=suffix])"/>
    <w:qFormat/>
    <w:uiPriority w:val="0"/>
  </w:style>
  <w:style w:type="character" w:customStyle="1" w:styleId="306">
    <w:name w:val="not([class*=suffix])1"/>
    <w:qFormat/>
    <w:uiPriority w:val="0"/>
    <w:rPr>
      <w:sz w:val="19"/>
      <w:szCs w:val="19"/>
    </w:rPr>
  </w:style>
  <w:style w:type="paragraph" w:customStyle="1" w:styleId="307">
    <w:name w:val="Normal_3"/>
    <w:qFormat/>
    <w:uiPriority w:val="0"/>
    <w:pPr>
      <w:widowControl w:val="0"/>
      <w:jc w:val="both"/>
    </w:pPr>
    <w:rPr>
      <w:rFonts w:hint="default" w:ascii="Times New Roman" w:hAnsi="Times New Roman" w:eastAsia="宋体" w:cs="Times New Roman"/>
      <w:lang w:val="en-US" w:eastAsia="zh-CN" w:bidi="ar-SA"/>
    </w:rPr>
  </w:style>
  <w:style w:type="paragraph" w:customStyle="1" w:styleId="308">
    <w:name w:val="正文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正文_1_0"/>
    <w:qFormat/>
    <w:uiPriority w:val="0"/>
    <w:pPr>
      <w:widowControl w:val="0"/>
      <w:jc w:val="both"/>
    </w:pPr>
    <w:rPr>
      <w:rFonts w:hint="default" w:ascii="Times New Roman" w:hAnsi="Times New Roman" w:eastAsia="宋体" w:cs="Times New Roman"/>
      <w:lang w:val="en-US" w:eastAsia="zh-CN" w:bidi="ar-SA"/>
    </w:rPr>
  </w:style>
  <w:style w:type="character" w:customStyle="1" w:styleId="311">
    <w:name w:val="超链接1"/>
    <w:qFormat/>
    <w:uiPriority w:val="99"/>
    <w:rPr>
      <w:rFonts w:ascii="Times New Roman" w:hAnsi="Times New Roman" w:eastAsia="Calibri" w:cs="Times New Roman"/>
      <w:sz w:val="22"/>
      <w:szCs w:val="22"/>
      <w:lang w:val="en-US" w:eastAsia="en-US" w:bidi="ar-SA"/>
    </w:rPr>
  </w:style>
  <w:style w:type="paragraph" w:customStyle="1" w:styleId="312">
    <w:name w:val="正文文本11"/>
    <w:basedOn w:val="313"/>
    <w:next w:val="1"/>
    <w:qFormat/>
    <w:uiPriority w:val="0"/>
    <w:pPr>
      <w:spacing w:before="34"/>
      <w:ind w:left="118"/>
    </w:pPr>
    <w:rPr>
      <w:rFonts w:ascii="宋体" w:hAnsi="宋体" w:eastAsia="宋体"/>
      <w:sz w:val="24"/>
      <w:szCs w:val="24"/>
    </w:rPr>
  </w:style>
  <w:style w:type="paragraph" w:customStyle="1" w:styleId="313">
    <w:name w:val="正文112"/>
    <w:next w:val="3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4">
    <w:name w:val="页脚1"/>
    <w:basedOn w:val="1"/>
    <w:qFormat/>
    <w:uiPriority w:val="99"/>
    <w:pPr>
      <w:tabs>
        <w:tab w:val="center" w:pos="4153"/>
        <w:tab w:val="right" w:pos="8306"/>
      </w:tabs>
    </w:pPr>
    <w:rPr>
      <w:sz w:val="18"/>
    </w:rPr>
  </w:style>
  <w:style w:type="paragraph" w:customStyle="1" w:styleId="315">
    <w:name w:val="目录 21"/>
    <w:basedOn w:val="1"/>
    <w:next w:val="1"/>
    <w:qFormat/>
    <w:uiPriority w:val="39"/>
    <w:pPr>
      <w:spacing w:before="151"/>
      <w:ind w:left="327"/>
    </w:pPr>
    <w:rPr>
      <w:rFonts w:ascii="宋体" w:hAnsi="宋体" w:eastAsia="宋体"/>
      <w:sz w:val="24"/>
      <w:szCs w:val="24"/>
    </w:rPr>
  </w:style>
  <w:style w:type="paragraph" w:customStyle="1" w:styleId="316">
    <w:name w:val="普通正文"/>
    <w:basedOn w:val="1"/>
    <w:qFormat/>
    <w:uiPriority w:val="0"/>
    <w:pPr>
      <w:spacing w:before="120" w:after="120" w:line="360" w:lineRule="auto"/>
      <w:ind w:firstLine="480"/>
    </w:pPr>
    <w:rPr>
      <w:rFonts w:ascii="Arial" w:hAnsi="Arial"/>
      <w:sz w:val="24"/>
    </w:rPr>
  </w:style>
  <w:style w:type="paragraph" w:customStyle="1" w:styleId="317">
    <w:name w:val="Table Text"/>
    <w:basedOn w:val="1"/>
    <w:semiHidden/>
    <w:qFormat/>
    <w:uiPriority w:val="0"/>
    <w:rPr>
      <w:rFonts w:ascii="宋体" w:hAnsi="宋体" w:eastAsia="宋体" w:cs="宋体"/>
      <w:sz w:val="21"/>
      <w:szCs w:val="21"/>
    </w:rPr>
  </w:style>
  <w:style w:type="paragraph" w:customStyle="1" w:styleId="318">
    <w:name w:val="纯文本1"/>
    <w:basedOn w:val="1"/>
    <w:qFormat/>
    <w:uiPriority w:val="0"/>
    <w:rPr>
      <w:rFonts w:ascii="宋体" w:hAnsi="Courier New" w:cs="Courier New"/>
    </w:rPr>
  </w:style>
  <w:style w:type="character" w:customStyle="1" w:styleId="319">
    <w:name w:val="font11"/>
    <w:basedOn w:val="52"/>
    <w:qFormat/>
    <w:uiPriority w:val="0"/>
    <w:rPr>
      <w:rFonts w:ascii="宋体" w:hAnsi="宋体" w:eastAsia="宋体" w:cs="宋体"/>
      <w:color w:val="000000"/>
      <w:sz w:val="22"/>
      <w:szCs w:val="22"/>
      <w:u w:val="none"/>
    </w:rPr>
  </w:style>
  <w:style w:type="paragraph" w:customStyle="1" w:styleId="320">
    <w:name w:val="标题 11"/>
    <w:basedOn w:val="1"/>
    <w:next w:val="1"/>
    <w:qFormat/>
    <w:uiPriority w:val="0"/>
    <w:pPr>
      <w:spacing w:before="19"/>
      <w:ind w:left="1398"/>
      <w:outlineLvl w:val="0"/>
    </w:pPr>
    <w:rPr>
      <w:rFonts w:ascii="华文中宋"/>
      <w:b/>
      <w:sz w:val="36"/>
      <w:szCs w:val="36"/>
    </w:rPr>
  </w:style>
  <w:style w:type="paragraph" w:customStyle="1" w:styleId="321">
    <w:name w:val="普通(网站)1"/>
    <w:basedOn w:val="1"/>
    <w:qFormat/>
    <w:uiPriority w:val="0"/>
    <w:pPr>
      <w:widowControl/>
      <w:spacing w:beforeAutospacing="1" w:afterAutospacing="1"/>
      <w:jc w:val="left"/>
    </w:pPr>
    <w:rPr>
      <w:rFonts w:hint="eastAsia" w:ascii="宋体" w:hAnsi="宋体" w:eastAsia="宋体" w:cs="Times New Roman"/>
      <w:sz w:val="24"/>
    </w:rPr>
  </w:style>
  <w:style w:type="paragraph" w:customStyle="1" w:styleId="322">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rFonts w:ascii="Times New Roman" w:hAnsi="Times New Roman" w:eastAsia="宋体"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16975</Words>
  <Characters>18183</Characters>
  <TotalTime>8</TotalTime>
  <ScaleCrop>false</ScaleCrop>
  <LinksUpToDate>false</LinksUpToDate>
  <CharactersWithSpaces>18364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2025-08-06T05:33:00Z</dcterms:created>
  <dc:creator>Administrator</dc:creator>
  <cp:lastModifiedBy>古月胡</cp:lastModifiedBy>
  <dcterms:modified xsi:type="dcterms:W3CDTF">2026-07-10T08:37:21Z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WPS 文字</vt:lpwstr>
  </property>
  <property fmtid="{D5CDD505-2E9C-101B-9397-08002B2CF9AE}" pid="4" name="LastSaved">
    <vt:filetime>2020-04-22T00:00:00Z</vt:filetime>
  </property>
  <property fmtid="{D5CDD505-2E9C-101B-9397-08002B2CF9AE}" pid="5" name="KSOProductBuildVer">
    <vt:lpwstr>2052-12.1.0.26895</vt:lpwstr>
  </property>
  <property fmtid="{D5CDD505-2E9C-101B-9397-08002B2CF9AE}" pid="6" name="ICV">
    <vt:lpwstr>C588B97AE9A34AD79B97FB53F80746D9_13</vt:lpwstr>
  </property>
  <property fmtid="{D5CDD505-2E9C-101B-9397-08002B2CF9AE}" pid="7" name="KSOTemplateDocerSaveRecord">
    <vt:lpwstr>eyJoZGlkIjoiMjIxMTgzM2RlYjE4MTFjODZlZWIzYTYzMmZhOGM2OTIiLCJ1c2VySWQiOiIyNDM0MjAzMTkifQ==</vt:lpwstr>
  </property>
</Properties>
</file>