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0"/>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285"/>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项目名称：冶山街道清湖雅苑安置区招聘物业服务公司项目</w:t>
      </w:r>
      <w:r>
        <w:rPr>
          <w:rFonts w:hint="eastAsia" w:ascii="Times New Roman" w:hAnsi="Times New Roman" w:eastAsia="宋体" w:cs="Times New Roman"/>
          <w:b/>
          <w:bCs w:val="0"/>
          <w:color w:val="0000ff"/>
          <w:sz w:val="32"/>
          <w:szCs w:val="32"/>
          <w:u w:val="none"/>
          <w:lang w:val="en-US" w:eastAsia="zh-CN"/>
        </w:rPr>
        <w:t xml:space="preserve"> </w:t>
      </w:r>
      <w:r>
        <w:rPr>
          <w:rFonts w:hint="eastAsia" w:ascii="Arial" w:hAnsi="Arial" w:cs="Times New Roman"/>
          <w:b/>
          <w:bCs/>
          <w:sz w:val="32"/>
          <w:szCs w:val="24"/>
          <w:u w:val="single"/>
          <w:lang w:val="en-US" w:eastAsia="zh-CN"/>
        </w:rPr>
      </w:r>
      <w:r/>
    </w:p>
    <w:p>
      <w:pPr>
        <w:pStyle w:val="869"/>
        <w:ind w:firstLine="1285"/>
        <w:jc w:val="left"/>
        <w:spacing w:before="120" w:after="120" w:line="360" w:lineRule="auto"/>
      </w:pPr>
      <w:r>
        <w:rPr>
          <w:rFonts w:hint="eastAsia" w:ascii="Arial" w:hAnsi="Arial" w:eastAsia="宋体" w:cs="Times New Roman"/>
          <w:b/>
          <w:bCs/>
          <w:sz w:val="32"/>
          <w:szCs w:val="24"/>
          <w:lang w:eastAsia="zh-CN"/>
        </w:rPr>
        <w:t xml:space="preserve">项目编号：</w:t>
      </w:r>
      <w:r>
        <w:rPr>
          <w:rFonts w:hint="eastAsia" w:ascii="Times New Roman" w:hAnsi="Times New Roman" w:eastAsia="宋体" w:cs="Times New Roman"/>
          <w:b/>
          <w:i w:val="0"/>
          <w:iCs w:val="0"/>
          <w:caps w:val="0"/>
          <w:color w:val="000000"/>
          <w:spacing w:val="0"/>
          <w:sz w:val="32"/>
          <w:szCs w:val="32"/>
          <w:shd w:val="clear" w:color="auto" w:fill="auto"/>
        </w:rPr>
        <w:t xml:space="preserve">JSZC-320116-JZCG-C2026-0009</w:t>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bCs w:val="0"/>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60"/>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南京市公共资源交易中心六合分中心</w:t>
      </w:r>
      <w:r>
        <w:rPr>
          <w:rFonts w:hint="eastAsia" w:ascii="Arial" w:hAnsi="Arial" w:eastAsia="宋体" w:cs="Times New Roman"/>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2026年4月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9"/>
        <w:numPr>
          <w:ilvl w:val="0"/>
          <w:numId w:val="4"/>
        </w:numPr>
        <w:ind w:left="2490"/>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w:t>
      </w:r>
      <w:r>
        <w:rPr>
          <w:rFonts w:hint="eastAsia" w:ascii="黑体" w:hAnsi="宋体" w:eastAsia="黑体" w:cs="Times New Roman"/>
          <w:color w:val="000000"/>
          <w:sz w:val="36"/>
          <w:szCs w:val="21"/>
        </w:rPr>
      </w:r>
      <w:r/>
    </w:p>
    <w:p>
      <w:pPr>
        <w:pStyle w:val="869"/>
        <w:numPr>
          <w:ilvl w:val="0"/>
          <w:numId w:val="4"/>
        </w:numPr>
        <w:ind w:left="2490"/>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w:t>
      </w:r>
      <w:r>
        <w:rPr>
          <w:rFonts w:hint="eastAsia" w:ascii="黑体" w:hAnsi="宋体" w:eastAsia="黑体" w:cs="Times New Roman"/>
          <w:color w:val="000000"/>
          <w:sz w:val="36"/>
          <w:szCs w:val="21"/>
        </w:rPr>
      </w:r>
      <w:r/>
    </w:p>
    <w:p>
      <w:pPr>
        <w:pStyle w:val="869"/>
        <w:numPr>
          <w:ilvl w:val="0"/>
          <w:numId w:val="4"/>
        </w:numPr>
        <w:ind w:left="2490"/>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869"/>
        <w:numPr>
          <w:ilvl w:val="0"/>
          <w:numId w:val="4"/>
        </w:numPr>
        <w:ind w:left="2490"/>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869"/>
        <w:numPr>
          <w:ilvl w:val="0"/>
          <w:numId w:val="4"/>
        </w:numPr>
        <w:ind w:left="2490"/>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rPr>
      </w:r>
      <w:r/>
    </w:p>
    <w:p>
      <w:pPr>
        <w:pStyle w:val="869"/>
        <w:numPr>
          <w:ilvl w:val="0"/>
          <w:numId w:val="4"/>
        </w:numPr>
        <w:ind w:left="2490"/>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受南京市六合区人民政府冶山街道办事处</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highlight w:val="none"/>
          <w:lang w:eastAsia="zh-CN"/>
        </w:rPr>
        <w:t xml:space="preserve">南京市公共资源交易中心六合分中心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b w:val="0"/>
          <w:bCs w:val="0"/>
          <w:sz w:val="24"/>
          <w:szCs w:val="24"/>
          <w:lang w:eastAsia="zh-CN"/>
        </w:rPr>
        <w:t xml:space="preserve">冶山街道清湖雅苑安置区招聘物业服务公司项目</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）项目</w:t>
      </w:r>
      <w:r>
        <w:rPr>
          <w:rFonts w:hint="eastAsia" w:ascii="宋体" w:hAnsi="宋体"/>
          <w:sz w:val="24"/>
          <w:szCs w:val="24"/>
        </w:rPr>
        <w:t xml:space="preserve">进行</w:t>
      </w:r>
      <w:r>
        <w:rPr>
          <w:rFonts w:hint="eastAsia" w:ascii="宋体" w:hAnsi="宋体" w:eastAsia="宋体" w:cs="Times New Roman"/>
          <w:sz w:val="24"/>
          <w:szCs w:val="24"/>
          <w:lang w:val="en-US" w:eastAsia="zh-CN"/>
        </w:rPr>
        <w:t xml:space="preserve">竞争性磋商采购，欢迎符合条件的供应商参加磋商。</w:t>
      </w:r>
      <w:r>
        <w:rPr>
          <w:rFonts w:hint="eastAsia" w:ascii="宋体" w:hAnsi="宋体" w:eastAsia="宋体" w:cs="Times New Roman"/>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olor w:val="0000ff"/>
          <w:sz w:val="24"/>
          <w:szCs w:val="24"/>
        </w:rPr>
      </w:pPr>
      <w:r/>
      <w:bookmarkEnd w:id="11"/>
      <w:r/>
      <w:bookmarkStart w:id="12" w:name="_Toc28359003"/>
      <w:r/>
      <w:bookmarkStart w:id="13" w:name="_Toc35393791"/>
      <w:r/>
      <w:bookmarkStart w:id="14" w:name="_Toc35393622"/>
      <w:r/>
      <w:bookmarkStart w:id="15" w:name="_Toc38985264"/>
      <w:r/>
      <w:bookmarkStart w:id="16" w:name="_Toc28359080"/>
      <w:r>
        <w:rPr>
          <w:rFonts w:hint="eastAsia" w:ascii="宋体" w:hAnsi="宋体"/>
          <w:sz w:val="24"/>
          <w:szCs w:val="24"/>
        </w:rPr>
        <w:t xml:space="preserve">1.项目编号：</w:t>
      </w:r>
      <w:r>
        <w:rPr>
          <w:rFonts w:hint="eastAsia" w:ascii="宋体" w:hAnsi="宋体" w:eastAsia="宋体" w:cs="Times New Roman"/>
          <w:i w:val="0"/>
          <w:iCs w:val="0"/>
          <w:caps w:val="0"/>
          <w:color w:val="000000"/>
          <w:spacing w:val="0"/>
          <w:sz w:val="24"/>
          <w:szCs w:val="24"/>
          <w:shd w:val="clear" w:color="auto" w:fill="auto"/>
        </w:rPr>
        <w:t xml:space="preserve">JSZC-320116-JZCG-C2026-0009</w:t>
      </w:r>
      <w:r>
        <w:rPr>
          <w:rFonts w:ascii="宋体" w:hAnsi="宋体"/>
          <w:color w:val="0000ff"/>
          <w:sz w:val="24"/>
          <w:szCs w:val="24"/>
        </w:rPr>
      </w:r>
      <w:r/>
    </w:p>
    <w:p>
      <w:pPr>
        <w:pStyle w:val="869"/>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冶山街道清湖雅苑安置区招聘物业服务公司项目</w:t>
      </w:r>
      <w:r>
        <w:rPr>
          <w:rFonts w:hint="eastAsia" w:ascii="宋体" w:hAnsi="宋体" w:eastAsia="宋体"/>
          <w:sz w:val="24"/>
          <w:szCs w:val="24"/>
          <w:lang w:eastAsia="zh-CN"/>
        </w:rPr>
      </w:r>
      <w:r/>
    </w:p>
    <w:p>
      <w:pPr>
        <w:pStyle w:val="869"/>
        <w:ind w:firstLine="480"/>
        <w:spacing w:line="264" w:lineRule="auto"/>
        <w:rPr>
          <w:rFonts w:ascii="宋体" w:hAnsi="宋体"/>
          <w:sz w:val="24"/>
          <w:szCs w:val="24"/>
        </w:rPr>
      </w:pPr>
      <w:r>
        <w:rPr>
          <w:rFonts w:hint="eastAsia" w:ascii="宋体" w:hAnsi="宋体"/>
          <w:sz w:val="24"/>
          <w:szCs w:val="24"/>
        </w:rPr>
        <w:t xml:space="preserve">3.预算金额：</w:t>
      </w:r>
      <w:r>
        <w:rPr>
          <w:rFonts w:hint="eastAsia" w:ascii="宋体" w:hAnsi="宋体"/>
          <w:color w:val="000000"/>
          <w:sz w:val="24"/>
          <w:szCs w:val="24"/>
          <w:highlight w:val="none"/>
          <w:lang w:val="en-US" w:eastAsia="zh-CN"/>
        </w:rPr>
        <w:t xml:space="preserve">115万元</w:t>
      </w:r>
      <w:r>
        <w:rPr>
          <w:rFonts w:ascii="宋体" w:hAnsi="宋体"/>
          <w:sz w:val="24"/>
          <w:szCs w:val="24"/>
        </w:rPr>
      </w:r>
      <w:r/>
    </w:p>
    <w:p>
      <w:pPr>
        <w:pStyle w:val="869"/>
        <w:ind w:firstLine="480"/>
        <w:pageBreakBefore w:val="0"/>
        <w:spacing w:line="264" w:lineRule="auto"/>
        <w:widowControl w:val="off"/>
        <w:rPr>
          <w:rFonts w:hint="eastAsia" w:ascii="宋体" w:hAnsi="宋体" w:eastAsia="宋体" w:cs="宋体"/>
          <w:sz w:val="24"/>
          <w:szCs w:val="24"/>
          <w:highlight w:val="yellow"/>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highlight w:val="none"/>
          <w:lang w:val="en-US" w:eastAsia="zh-CN"/>
        </w:rPr>
        <w:t xml:space="preserve">115万元</w:t>
      </w:r>
      <w:r>
        <w:rPr>
          <w:rFonts w:hint="eastAsia" w:ascii="宋体" w:hAnsi="宋体" w:eastAsia="宋体" w:cs="宋体"/>
          <w:sz w:val="24"/>
          <w:szCs w:val="24"/>
          <w:highlight w:val="yellow"/>
        </w:rPr>
      </w:r>
      <w:r/>
    </w:p>
    <w:p>
      <w:pPr>
        <w:pStyle w:val="869"/>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highlight w:val="none"/>
          <w:lang w:eastAsia="zh-CN"/>
        </w:rPr>
        <w:t xml:space="preserve">六合区冶</w:t>
      </w:r>
      <w:r>
        <w:rPr>
          <w:rFonts w:hint="eastAsia" w:ascii="宋体" w:hAnsi="宋体" w:eastAsia="宋体" w:cs="Times New Roman"/>
          <w:color w:val="000000"/>
          <w:sz w:val="24"/>
          <w:szCs w:val="24"/>
          <w:highlight w:val="none"/>
          <w:lang w:eastAsia="zh-CN"/>
        </w:rPr>
        <w:t xml:space="preserve">山街道清湖雅苑安置区</w:t>
      </w:r>
      <w:r>
        <w:rPr>
          <w:rFonts w:hint="eastAsia" w:ascii="宋体" w:hAnsi="宋体" w:eastAsia="宋体" w:cs="Times New Roman"/>
          <w:color w:val="000000"/>
          <w:sz w:val="24"/>
          <w:szCs w:val="24"/>
          <w:highlight w:val="none"/>
          <w:lang w:val="en-US" w:eastAsia="zh-CN"/>
        </w:rPr>
        <w:t xml:space="preserve">保安、保洁、绿化等</w:t>
      </w:r>
      <w:r>
        <w:rPr>
          <w:rFonts w:hint="eastAsia" w:ascii="宋体" w:hAnsi="宋体"/>
          <w:color w:val="0000ff"/>
          <w:sz w:val="24"/>
          <w:szCs w:val="24"/>
          <w:lang w:val="en-US" w:eastAsia="zh-CN"/>
        </w:rPr>
        <w:t xml:space="preserve">。</w:t>
      </w:r>
      <w:r>
        <w:rPr>
          <w:rFonts w:hint="eastAsia" w:ascii="宋体" w:hAnsi="宋体" w:cs="宋体"/>
          <w:sz w:val="24"/>
          <w:szCs w:val="24"/>
        </w:rPr>
        <w:t xml:space="preserve">（详细内容见本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rPr>
          <w:rFonts w:ascii="宋体" w:hAnsi="宋体"/>
          <w:sz w:val="24"/>
          <w:szCs w:val="24"/>
          <w:u w:val="single"/>
        </w:rPr>
      </w:r>
      <w:r/>
    </w:p>
    <w:p>
      <w:pPr>
        <w:pStyle w:val="869"/>
        <w:ind w:firstLine="480"/>
        <w:pageBreakBefore w:val="0"/>
        <w:spacing w:line="264"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cs="宋体"/>
          <w:sz w:val="24"/>
          <w:szCs w:val="24"/>
          <w:highlight w:val="yellow"/>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sz w:val="24"/>
          <w:szCs w:val="24"/>
          <w:highlight w:val="none"/>
          <w:lang w:val="en-US" w:eastAsia="zh-CN"/>
        </w:rPr>
        <w:t xml:space="preserve">联合体参加磋商。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color w:val="000000"/>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本项目专门面向中小微企业采购，供应商应为中小微企业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残疾人福利性单位。（声明函格式见第六章）</w:t>
      </w:r>
      <w:r>
        <w:rPr>
          <w:rFonts w:hint="eastAsia" w:ascii="宋体" w:hAnsi="宋体" w:eastAsia="宋体"/>
          <w:color w:val="0000ff"/>
          <w:sz w:val="24"/>
          <w:szCs w:val="24"/>
          <w:lang w:val="zh-CN" w:eastAsia="zh-CN"/>
        </w:rPr>
      </w:r>
      <w:r/>
    </w:p>
    <w:p>
      <w:pPr>
        <w:pStyle w:val="869"/>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869"/>
        <w:ind w:firstLine="480"/>
        <w:pageBreakBefore w:val="0"/>
        <w:spacing w:line="264" w:lineRule="auto"/>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s="宋体"/>
          <w:sz w:val="24"/>
          <w:szCs w:val="24"/>
          <w:lang w:val="en-US" w:eastAsia="zh-CN" w:bidi="ar"/>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ascii="宋体" w:hAnsi="宋体" w:eastAsia="宋体"/>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ff"/>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lang w:val="zh-CN" w:eastAsia="zh-CN"/>
        </w:rPr>
        <w:t xml:space="preserve">无</w:t>
      </w:r>
      <w:r>
        <w:rPr>
          <w:rFonts w:hint="eastAsia" w:ascii="宋体" w:hAnsi="宋体" w:eastAsia="宋体" w:cs="Times New Roman"/>
          <w:color w:val="0000ff"/>
          <w:sz w:val="24"/>
          <w:szCs w:val="24"/>
          <w:lang w:val="zh-CN"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9"/>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372"/>
        <w:pageBreakBefore w:val="0"/>
        <w:spacing w:before="145" w:after="145" w:line="264" w:lineRule="auto"/>
        <w:widowControl w:val="off"/>
        <w:rPr>
          <w:rFonts w:hint="eastAsia" w:ascii="宋体" w:hAnsi="宋体" w:eastAsia="宋体"/>
          <w:b w:val="0"/>
          <w:bCs w:val="0"/>
          <w:sz w:val="24"/>
          <w:szCs w:val="24"/>
          <w:lang w:eastAsia="zh-CN"/>
        </w:rPr>
        <w:outlineLvl w:val="9"/>
      </w:pPr>
      <w:r/>
      <w:bookmarkStart w:id="27" w:name="_Toc35393625"/>
      <w:r/>
      <w:bookmarkStart w:id="28" w:name="_Toc35393794"/>
      <w:r/>
      <w:bookmarkStart w:id="29" w:name="_Toc28359084"/>
      <w:r/>
      <w:bookmarkStart w:id="30" w:name="_Toc38985267"/>
      <w:r/>
      <w:bookmarkStart w:id="31" w:name="_Toc28359007"/>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b w:val="0"/>
          <w:bCs w:val="0"/>
          <w:color w:val="000000"/>
          <w:sz w:val="24"/>
          <w:szCs w:val="24"/>
          <w:u w:val="none"/>
          <w:lang w:val="en-US" w:eastAsia="zh-CN"/>
        </w:rPr>
        <w:t xml:space="preserve">0</w:t>
      </w:r>
      <w:r>
        <w:rPr>
          <w:rFonts w:hint="eastAsia" w:ascii="宋体" w:hAnsi="宋体" w:eastAsia="宋体" w:cs="宋体"/>
          <w:b w:val="0"/>
          <w:bCs w:val="0"/>
          <w:color w:val="000000"/>
          <w:sz w:val="24"/>
          <w:szCs w:val="24"/>
          <w:highlight w:val="none"/>
          <w:u w:val="none"/>
          <w:lang w:val="en-US" w:eastAsia="zh-CN"/>
        </w:rPr>
        <w:t xml:space="preserve">4</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29</w:t>
      </w:r>
      <w:r>
        <w:rPr>
          <w:rFonts w:hint="eastAsia" w:ascii="宋体" w:hAnsi="宋体"/>
          <w:b w:val="0"/>
          <w:bCs w:val="0"/>
          <w:color w:val="000000"/>
          <w:sz w:val="24"/>
          <w:szCs w:val="24"/>
          <w:u w:val="none"/>
        </w:rPr>
        <w:t xml:space="preserve">日</w:t>
      </w:r>
      <w:r>
        <w:rPr>
          <w:rFonts w:hint="eastAsia" w:ascii="宋体" w:hAnsi="宋体"/>
          <w:b w:val="0"/>
          <w:bCs w:val="0"/>
          <w:color w:val="000000"/>
          <w:sz w:val="24"/>
          <w:szCs w:val="24"/>
          <w:u w:val="none"/>
          <w:lang w:val="en-US" w:eastAsia="zh-CN"/>
        </w:rPr>
        <w:t xml:space="preserve">0</w:t>
      </w:r>
      <w:r>
        <w:rPr>
          <w:rFonts w:hint="eastAsia" w:ascii="宋体" w:hAnsi="宋体" w:eastAsia="宋体" w:cs="宋体"/>
          <w:b w:val="0"/>
          <w:bCs w:val="0"/>
          <w:color w:val="000000"/>
          <w:sz w:val="24"/>
          <w:szCs w:val="24"/>
          <w:highlight w:val="none"/>
          <w:u w:val="none"/>
          <w:lang w:val="en-US" w:eastAsia="zh-CN"/>
        </w:rPr>
        <w:t xml:space="preserve">9</w:t>
      </w:r>
      <w:r>
        <w:rPr>
          <w:rFonts w:hint="eastAsia" w:ascii="Times New Roman" w:hAnsi="Times New Roman" w:eastAsia="宋体" w:cs="Times New Roman"/>
          <w:b w:val="0"/>
          <w:bCs w:val="0"/>
          <w:color w:val="000000"/>
          <w:sz w:val="24"/>
          <w:szCs w:val="24"/>
          <w:u w:val="none"/>
          <w:lang w:val="en-US" w:eastAsia="zh-CN"/>
        </w:rPr>
        <w:t xml:space="preserve">时0</w:t>
      </w:r>
      <w:r>
        <w:rPr>
          <w:rFonts w:hint="eastAsia" w:ascii="宋体" w:hAnsi="宋体" w:eastAsia="宋体" w:cs="宋体"/>
          <w:b w:val="0"/>
          <w:bCs w:val="0"/>
          <w:color w:val="000000"/>
          <w:sz w:val="24"/>
          <w:szCs w:val="24"/>
          <w:highlight w:val="none"/>
          <w:u w:val="none"/>
          <w:lang w:val="en-US" w:eastAsia="zh-CN"/>
        </w:rPr>
        <w:t xml:space="preserve">0</w:t>
      </w:r>
      <w:r>
        <w:rPr>
          <w:rFonts w:hint="eastAsia" w:ascii="宋体" w:hAnsi="宋体"/>
          <w:b w:val="0"/>
          <w:bCs w:val="0"/>
          <w:color w:val="000000"/>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color w:val="000000"/>
          <w:sz w:val="24"/>
          <w:szCs w:val="24"/>
        </w:rPr>
      </w:pPr>
      <w:r/>
      <w:bookmarkStart w:id="35" w:name="_Toc38985269"/>
      <w:r/>
      <w:bookmarkStart w:id="36" w:name="_Toc35393796"/>
      <w:r/>
      <w:bookmarkStart w:id="37" w:name="_Toc28359085"/>
      <w:r/>
      <w:bookmarkStart w:id="38" w:name="_Toc28359008"/>
      <w:r/>
      <w:bookmarkStart w:id="39" w:name="_Toc35393627"/>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color w:val="000000"/>
          <w:sz w:val="24"/>
          <w:szCs w:val="24"/>
        </w:rPr>
      </w:r>
      <w:r/>
    </w:p>
    <w:p>
      <w:pPr>
        <w:pStyle w:val="869"/>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64"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64" w:lineRule="auto"/>
        <w:rPr>
          <w:rFonts w:hint="eastAsia" w:ascii="宋体" w:hAnsi="宋体" w:eastAsia="宋体" w:cs="Times New Roman"/>
          <w:b w:val="0"/>
          <w:bCs w:val="0"/>
          <w:color w:val="0000ff"/>
          <w:sz w:val="24"/>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ff"/>
          <w:sz w:val="24"/>
          <w:lang w:val="zh-CN"/>
        </w:rPr>
      </w:r>
      <w:r/>
    </w:p>
    <w:p>
      <w:pPr>
        <w:pStyle w:val="869"/>
        <w:ind w:firstLine="480"/>
        <w:spacing w:line="264"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采购人《质疑函》收件人：彭志，收件地址：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六合</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冶山街道</w:t>
      </w:r>
      <w:r>
        <w:rPr>
          <w:rFonts w:hint="eastAsia" w:ascii="宋体" w:hAnsi="宋体" w:eastAsia="宋体" w:cs="Times New Roman"/>
          <w:color w:val="000000"/>
          <w:sz w:val="24"/>
          <w:szCs w:val="24"/>
          <w:highlight w:val="none"/>
          <w:u w:val="none"/>
          <w:lang w:val="en-US" w:eastAsia="zh-CN"/>
        </w:rPr>
        <w:t xml:space="preserve">紫藤东路1</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b w:val="0"/>
          <w:bCs w:val="0"/>
          <w:color w:val="000000"/>
          <w:sz w:val="24"/>
          <w:highlight w:val="none"/>
          <w:lang w:val="en-US" w:eastAsia="zh-CN"/>
        </w:rPr>
        <w:t xml:space="preserve">联系电话：13770996886。</w:t>
      </w:r>
      <w:r>
        <w:rPr>
          <w:rFonts w:ascii="宋体" w:hAnsi="宋体" w:eastAsia="宋体" w:cs="Times New Roman"/>
          <w:b w:val="0"/>
          <w:bCs w:val="0"/>
          <w:color w:val="000000"/>
          <w:sz w:val="24"/>
          <w:highlight w:val="none"/>
          <w:lang w:val="en-US" w:eastAsia="zh-CN"/>
        </w:rPr>
      </w:r>
      <w:r/>
    </w:p>
    <w:p>
      <w:pPr>
        <w:pStyle w:val="869"/>
        <w:ind w:firstLine="480"/>
        <w:spacing w:line="252" w:lineRule="auto"/>
        <w:widowControl/>
        <w:rPr>
          <w:lang w:val="en-US" w:eastAsia="zh-CN"/>
        </w:rPr>
      </w:pPr>
      <w:r>
        <w:rPr>
          <w:rFonts w:hint="eastAsia" w:ascii="宋体" w:hAnsi="宋体" w:eastAsia="宋体" w:cs="Times New Roman"/>
          <w:color w:val="000000"/>
          <w:sz w:val="24"/>
          <w:lang w:val="zh-CN"/>
        </w:rPr>
        <w:t xml:space="preserve">交易中心</w:t>
      </w:r>
      <w:r>
        <w:rPr>
          <w:rFonts w:hint="eastAsia" w:ascii="宋体" w:hAnsi="宋体" w:eastAsia="宋体" w:cs="Times New Roman"/>
          <w:b w:val="0"/>
          <w:bCs w:val="0"/>
          <w:color w:val="000000"/>
          <w:sz w:val="24"/>
          <w:lang w:val="zh-CN"/>
        </w:rPr>
        <w:t xml:space="preserve">《质疑函》</w:t>
      </w:r>
      <w:r>
        <w:rPr>
          <w:rFonts w:hint="eastAsia" w:ascii="宋体" w:hAnsi="宋体" w:eastAsia="宋体" w:cs="Times New Roman"/>
          <w:color w:val="000000"/>
          <w:sz w:val="24"/>
          <w:lang w:val="zh-CN"/>
        </w:rPr>
        <w:t xml:space="preserve">接收部门为业务受理科（快递运单上的收件人填写“业务受理科”即可），联系地址：南京市六合区雄州街道龙池路333号市民中心四楼业务受理科，联系电话：025-57130508。</w:t>
      </w:r>
      <w:r>
        <w:rPr>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sz w:val="24"/>
          <w:szCs w:val="24"/>
        </w:rPr>
        <w:t xml:space="preserve">南京市六合区人民政府冶山街道办事处</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南京市六合区冶山街道紫藤东路1号</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彭志</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联系电话：13770996886</w:t>
      </w:r>
      <w:bookmarkStart w:id="40" w:name="_Toc28359086"/>
      <w:r/>
      <w:bookmarkStart w:id="41" w:name="_Toc28359009"/>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w:t>
      </w:r>
      <w:r>
        <w:rPr>
          <w:rFonts w:hint="eastAsia" w:ascii="宋体" w:hAnsi="宋体" w:eastAsia="宋体" w:cs="Times New Roman"/>
          <w:b w:val="0"/>
          <w:bCs w:val="0"/>
          <w:color w:val="000000"/>
          <w:sz w:val="24"/>
          <w:lang w:val="zh-CN"/>
        </w:rPr>
        <w:t xml:space="preserve">六合区雄州街道龙池路333</w:t>
      </w:r>
      <w:r>
        <w:rPr>
          <w:rFonts w:hint="eastAsia" w:ascii="宋体" w:hAnsi="宋体" w:eastAsia="宋体" w:cs="Times New Roman"/>
          <w:color w:val="000000"/>
          <w:sz w:val="24"/>
          <w:szCs w:val="24"/>
          <w:u w:val="none"/>
          <w:lang w:val="en-US" w:eastAsia="zh-CN"/>
        </w:rPr>
        <w:t xml:space="preserve">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张老师</w:t>
      </w:r>
      <w:r>
        <w:rPr>
          <w:rFonts w:hint="eastAsia" w:ascii="宋体" w:hAnsi="宋体" w:cs="Times New Roman"/>
          <w:color w:val="000000"/>
          <w:sz w:val="24"/>
          <w:szCs w:val="24"/>
          <w:u w:val="none"/>
          <w:lang w:val="en-US" w:eastAsia="zh-CN"/>
        </w:rPr>
      </w:r>
      <w:r/>
    </w:p>
    <w:p>
      <w:pPr>
        <w:pStyle w:val="869"/>
        <w:ind w:firstLine="480"/>
        <w:jc w:val="left"/>
        <w:pageBreakBefore w:val="0"/>
        <w:spacing w:line="252" w:lineRule="auto"/>
        <w:widowControl w:val="off"/>
        <w:tabs>
          <w:tab w:val="left" w:pos="900" w:leader="none"/>
        </w:tabs>
        <w:rPr>
          <w:rFonts w:ascii="宋体" w:hAnsi="宋体"/>
          <w:color w:val="000000"/>
          <w:sz w:val="24"/>
          <w:szCs w:val="24"/>
        </w:rPr>
      </w:pPr>
      <w:r>
        <w:rPr>
          <w:rFonts w:hint="eastAsia" w:ascii="宋体" w:hAnsi="宋体" w:eastAsia="宋体" w:cs="Times New Roman"/>
          <w:color w:val="000000"/>
          <w:sz w:val="24"/>
          <w:szCs w:val="24"/>
          <w:u w:val="none"/>
          <w:lang w:val="en-US" w:eastAsia="zh-CN"/>
        </w:rPr>
        <w:t xml:space="preserve">联系电话：025-57110003</w:t>
      </w:r>
      <w:r>
        <w:rPr>
          <w:rFonts w:ascii="宋体" w:hAnsi="宋体"/>
          <w:color w:val="000000"/>
          <w:sz w:val="24"/>
          <w:szCs w:val="24"/>
        </w:rPr>
      </w:r>
      <w:r/>
    </w:p>
    <w:p>
      <w:pPr>
        <w:pStyle w:val="869"/>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u w:val="none"/>
          <w:lang w:val="en-US" w:eastAsia="zh-CN"/>
        </w:rPr>
      </w:r>
      <w:r/>
    </w:p>
    <w:p>
      <w:pPr>
        <w:pStyle w:val="94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lang w:val="en-US" w:eastAsia="zh-CN" w:bidi="ar-SA"/>
        </w:rPr>
        <w:t xml:space="preserve">供应商须知</w:t>
      </w:r>
      <w:r>
        <w:rPr>
          <w:rFonts w:hint="eastAsia" w:ascii="方正小标宋简体" w:hAnsi="方正小标宋简体" w:eastAsia="方正小标宋简体" w:cs="方正小标宋简体"/>
          <w:color w:val="000000"/>
          <w:sz w:val="36"/>
          <w:szCs w:val="36"/>
          <w:lang w:val="en-US" w:eastAsia="zh-CN" w:bidi="ar-SA"/>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3" w:name="_Toc513029203"/>
      <w:r/>
      <w:bookmarkStart w:id="44" w:name="_Toc20823275"/>
      <w:r/>
      <w:bookmarkStart w:id="45" w:name="_Toc16938519"/>
      <w:r/>
      <w:bookmarkStart w:id="46" w:name="_Toc120614214"/>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9"/>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12.磋商报价明细表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最后</w:t>
      </w:r>
      <w:r>
        <w:rPr>
          <w:rFonts w:hint="eastAsia" w:ascii="宋体" w:hAnsi="宋体" w:eastAsia="宋体" w:cs="Times New Roman"/>
          <w:color w:val="000000"/>
          <w:sz w:val="24"/>
          <w:szCs w:val="22"/>
          <w:lang w:val="zh-CN"/>
        </w:rPr>
        <w:t xml:space="preserve">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47"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47"/>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进行异常低价投标审查后，认为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2"/>
        <w:rPr>
          <w:rFonts w:ascii="宋体" w:hAnsi="宋体" w:eastAsia="宋体" w:cs="Times New Roman"/>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04"/>
        <w:rPr>
          <w:rFonts w:hint="eastAsia"/>
          <w:lang w:val="zh-CN"/>
        </w:rPr>
      </w:pPr>
      <w:r/>
      <w:bookmarkEnd w:id="43"/>
      <w:r/>
      <w:bookmarkEnd w:id="44"/>
      <w:r/>
      <w:bookmarkEnd w:id="45"/>
      <w:r/>
      <w:bookmarkEnd w:id="46"/>
      <w:r/>
      <w:bookmarkStart w:id="48" w:name="_Toc479757207"/>
      <w:r/>
      <w:bookmarkStart w:id="49" w:name="_Toc513029242"/>
      <w:r/>
      <w:bookmarkStart w:id="50" w:name="_Toc20823314"/>
      <w:r/>
      <w:bookmarkStart w:id="51" w:name="_Toc120614221"/>
      <w:r/>
      <w:bookmarkStart w:id="52" w:name="_Toc16938558"/>
      <w:r>
        <w:rPr>
          <w:rFonts w:hint="eastAsia"/>
          <w:lang w:val="zh-CN"/>
        </w:rPr>
      </w:r>
      <w:r/>
    </w:p>
    <w:p>
      <w:pPr>
        <w:pStyle w:val="904"/>
        <w:rPr>
          <w:rFonts w:hint="eastAsia"/>
          <w:lang w:val="zh-CN"/>
        </w:rPr>
      </w:pPr>
      <w:r>
        <w:rPr>
          <w:rFonts w:hint="eastAsia"/>
          <w:lang w:val="zh-CN"/>
        </w:rPr>
      </w:r>
      <w:r/>
    </w:p>
    <w:p>
      <w:pPr>
        <w:pStyle w:val="94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9"/>
      </w:pPr>
      <w:r/>
      <w:bookmarkStart w:id="53" w:name="_Hlt16619369"/>
      <w:r/>
      <w:bookmarkEnd w:id="53"/>
      <w:r/>
      <w:bookmarkStart w:id="54" w:name="_Toc20823315"/>
      <w:r/>
      <w:bookmarkStart w:id="55" w:name="_Toc513029243"/>
      <w:r/>
      <w:bookmarkStart w:id="56" w:name="_Toc16938559"/>
      <w:r/>
      <w:bookmarkStart w:id="57" w:name="_Hlt16619350"/>
      <w:r/>
      <w:bookmarkStart w:id="58" w:name="_Toc120614244"/>
      <w:r/>
      <w:bookmarkStart w:id="59" w:name="_Toc16938590"/>
      <w:r/>
      <w:bookmarkStart w:id="60" w:name="_Toc20823346"/>
      <w:r/>
      <w:bookmarkStart w:id="61" w:name="_Toc479757211"/>
      <w:r/>
      <w:bookmarkStart w:id="6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8"/>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eastAsia="宋体" w:cs="Times New Roman"/>
          <w:b w:val="0"/>
          <w:bCs w:val="0"/>
          <w:color w:val="000000"/>
          <w:sz w:val="24"/>
          <w:szCs w:val="24"/>
          <w:lang w:eastAsia="zh-CN"/>
        </w:rPr>
        <w:t xml:space="preserve">六合分中心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Times New Roman"/>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val="0"/>
          <w:color w:val="000000"/>
          <w:sz w:val="24"/>
          <w:szCs w:val="24"/>
          <w:highlight w:val="none"/>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keepLines w:val="0"/>
        <w:keepNext w:val="0"/>
        <w:pageBreakBefore w:val="0"/>
        <w:spacing w:before="0" w:after="0" w:line="264" w:lineRule="auto"/>
        <w:widowControl w:val="off"/>
        <w:rPr>
          <w:rFonts w:hint="eastAsia" w:ascii="方正黑体_GBK" w:hAnsi="方正黑体_GBK" w:eastAsia="方正黑体_GBK" w:cs="方正黑体_GBK"/>
          <w:b w:val="0"/>
          <w:bCs w:val="0"/>
          <w:color w:val="000000"/>
          <w:sz w:val="24"/>
          <w:szCs w:val="24"/>
        </w:rPr>
        <w:outlineLvl w:val="9"/>
      </w:pPr>
      <w:r>
        <w:rPr>
          <w:rFonts w:hint="eastAsia" w:ascii="方正黑体_GBK" w:hAnsi="方正黑体_GBK" w:eastAsia="方正黑体_GBK" w:cs="方正黑体_GBK"/>
          <w:b w:val="0"/>
          <w:bCs/>
          <w:color w:val="000000"/>
          <w:sz w:val="24"/>
          <w:szCs w:val="24"/>
          <w:highlight w:val="none"/>
        </w:rPr>
      </w: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ascii="方正黑体_GBK" w:hAnsi="方正黑体_GBK" w:eastAsia="方正黑体_GBK" w:cs="方正黑体_GBK"/>
          <w:b w:val="0"/>
          <w:bCs w:val="0"/>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签订合同时，乙方</w:t>
      </w:r>
      <w:r>
        <w:rPr>
          <w:rFonts w:hint="eastAsia" w:ascii="宋体" w:hAnsi="宋体" w:eastAsia="宋体" w:cs="Courier New"/>
          <w:b w:val="0"/>
          <w:bCs w:val="0"/>
          <w:color w:val="000000"/>
          <w:sz w:val="24"/>
          <w:szCs w:val="24"/>
          <w:highlight w:val="none"/>
          <w:u w:val="none"/>
          <w:lang w:val="en-US" w:eastAsia="zh-CN"/>
        </w:rPr>
        <w:t xml:space="preserve">需</w:t>
      </w:r>
      <w:r>
        <w:rPr>
          <w:rFonts w:hint="eastAsia" w:ascii="宋体" w:hAnsi="宋体" w:eastAsia="宋体" w:cs="Courier New"/>
          <w:b w:val="0"/>
          <w:bCs w:val="0"/>
          <w:color w:val="000000"/>
          <w:sz w:val="24"/>
          <w:szCs w:val="24"/>
          <w:highlight w:val="none"/>
          <w:lang w:val="en-US" w:eastAsia="zh-CN"/>
        </w:rPr>
        <w:t xml:space="preserve">缴纳履约保证金伍万圆整。合同履行结束后，甲方按以下约定退还：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ff"/>
          <w:sz w:val="24"/>
          <w:szCs w:val="24"/>
          <w:highlight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lang w:val="en-US" w:eastAsia="zh-CN"/>
        </w:rPr>
        <w:t xml:space="preserve">甲方于合同签订后支付</w:t>
      </w:r>
      <w:r>
        <w:rPr>
          <w:rFonts w:hint="eastAsia" w:ascii="宋体" w:hAnsi="宋体" w:cs="Times New Roman"/>
          <w:color w:val="000000"/>
          <w:sz w:val="24"/>
          <w:szCs w:val="24"/>
          <w:lang w:val="en-US" w:eastAsia="zh-CN"/>
        </w:rPr>
        <w:t xml:space="preserve">年度</w:t>
      </w:r>
      <w:r>
        <w:rPr>
          <w:rFonts w:hint="eastAsia" w:ascii="宋体" w:hAnsi="宋体" w:eastAsia="宋体" w:cs="Times New Roman"/>
          <w:color w:val="000000"/>
          <w:sz w:val="24"/>
          <w:szCs w:val="24"/>
          <w:lang w:val="en-US" w:eastAsia="zh-CN"/>
        </w:rPr>
        <w:t xml:space="preserve">合同款的</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Times New Roman"/>
          <w:color w:val="000000"/>
          <w:sz w:val="24"/>
          <w:szCs w:val="24"/>
          <w:lang w:val="en-US" w:eastAsia="zh-CN"/>
        </w:rPr>
        <w:t xml:space="preserve">%作为预付款，该预付款在支付合同款时分次扣回。合同款按</w:t>
      </w:r>
      <w:r>
        <w:rPr>
          <w:rFonts w:hint="eastAsia" w:ascii="宋体" w:hAnsi="宋体" w:eastAsia="宋体" w:cs="Times New Roman"/>
          <w:color w:val="000000"/>
          <w:sz w:val="24"/>
          <w:szCs w:val="24"/>
          <w:u w:val="single"/>
          <w:lang w:val="en-US" w:eastAsia="zh-CN"/>
        </w:rPr>
        <w:t xml:space="preserve">季</w:t>
      </w:r>
      <w:r>
        <w:rPr>
          <w:rFonts w:hint="eastAsia" w:ascii="宋体" w:hAnsi="宋体" w:eastAsia="宋体" w:cs="Times New Roman"/>
          <w:color w:val="000000"/>
          <w:sz w:val="24"/>
          <w:szCs w:val="24"/>
          <w:u w:val="none"/>
          <w:lang w:val="en-US" w:eastAsia="zh-CN"/>
        </w:rPr>
        <w:t xml:space="preserve">考核合格后支付，</w:t>
      </w:r>
      <w:r>
        <w:rPr>
          <w:rFonts w:hint="eastAsia" w:ascii="宋体" w:hAnsi="宋体" w:eastAsia="宋体" w:cs="Times New Roman"/>
          <w:color w:val="000000"/>
          <w:sz w:val="24"/>
          <w:szCs w:val="24"/>
          <w:highlight w:val="none"/>
          <w:lang w:val="en-US" w:eastAsia="zh-CN"/>
        </w:rPr>
        <w:t xml:space="preserve">考核扣除的费用</w:t>
      </w:r>
      <w:r>
        <w:rPr>
          <w:rFonts w:hint="eastAsia" w:ascii="宋体" w:hAnsi="宋体" w:eastAsia="宋体" w:cs="Times New Roman"/>
          <w:color w:val="000000"/>
          <w:sz w:val="24"/>
          <w:szCs w:val="24"/>
          <w:lang w:val="en-US" w:eastAsia="zh-CN"/>
        </w:rPr>
        <w:t xml:space="preserve">从应支付的款项中扣除。</w:t>
      </w:r>
      <w:r>
        <w:rPr>
          <w:rFonts w:hint="eastAsia" w:ascii="宋体" w:hAnsi="宋体" w:eastAsia="宋体" w:cs="Courier New"/>
          <w:color w:val="0000ff"/>
          <w:sz w:val="24"/>
          <w:szCs w:val="24"/>
          <w:highlight w:val="none"/>
          <w:lang w:val="en-US" w:eastAsia="zh-CN"/>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highlight w:val="none"/>
          <w:u w:val="none"/>
          <w:lang w:val="en-US" w:eastAsia="zh-CN"/>
        </w:rPr>
        <w:t xml:space="preserve">10%</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highlight w:val="none"/>
        </w:rPr>
        <w:t xml:space="preserve">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10</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highlight w:val="none"/>
        </w:rPr>
        <w:t xml:space="preserve">5‰</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highlight w:val="none"/>
          <w:u w:val="none"/>
          <w:lang w:val="en-US" w:eastAsia="zh-CN"/>
        </w:rPr>
        <w:t xml:space="preserve">10%</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54"/>
      <w:r/>
      <w:bookmarkEnd w:id="55"/>
      <w:r/>
      <w:bookmarkEnd w:id="5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9"/>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09"/>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909"/>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909"/>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line="252" w:lineRule="auto"/>
        <w:widowControl w:val="off"/>
        <w:rPr>
          <w:rFonts w:hint="eastAsia" w:ascii="黑体" w:hAnsi="Courier New" w:eastAsia="黑体" w:cs="Courier New"/>
          <w:bCs/>
          <w:sz w:val="44"/>
          <w:szCs w:val="21"/>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5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58"/>
      <w:r/>
      <w:bookmarkEnd w:id="59"/>
      <w:r/>
      <w:bookmarkEnd w:id="60"/>
      <w:r/>
      <w:bookmarkStart w:id="63" w:name="_Toc26554093"/>
      <w:r/>
      <w:bookmarkStart w:id="64" w:name="_Toc49090575"/>
      <w:r>
        <w:rPr>
          <w:rFonts w:hint="eastAsia" w:ascii="黑体" w:hAnsi="Courier New" w:eastAsia="黑体" w:cs="Courier New"/>
          <w:bCs/>
          <w:sz w:val="44"/>
          <w:szCs w:val="21"/>
        </w:rPr>
      </w:r>
      <w:r/>
    </w:p>
    <w:p>
      <w:pPr>
        <w:pStyle w:val="869"/>
        <w:ind w:firstLine="480"/>
        <w:keepLines w:val="0"/>
        <w:keepNext w:val="0"/>
        <w:pageBreakBefore w:val="0"/>
        <w:spacing w:line="240" w:lineRule="auto"/>
        <w:widowControl w:val="off"/>
        <w:rPr>
          <w:rFonts w:hint="eastAsia" w:ascii="宋体" w:hAnsi="宋体"/>
          <w:color w:val="000000"/>
          <w:sz w:val="24"/>
          <w:szCs w:val="24"/>
        </w:rPr>
      </w:pPr>
      <w:r/>
      <w:bookmarkStart w:id="65"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南京市六合区冶山街道金牛湖-冶山旅游度假区冶山安置区(经济适用房)。</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highlight w:val="none"/>
          <w:lang w:val="en-US" w:eastAsia="zh-CN"/>
        </w:rPr>
        <w:t xml:space="preserve">占地面积：87339.36㎡，建筑面积：81315.96㎡，实测建筑面积：52011.78㎡，绿化面积：28210.61㎡</w:t>
      </w:r>
      <w:r>
        <w:rPr>
          <w:rFonts w:hint="eastAsia" w:ascii="宋体" w:hAnsi="宋体"/>
          <w:color w:val="000000" w:themeColor="text1"/>
          <w:sz w:val="24"/>
          <w:szCs w:val="24"/>
          <w:lang w:val="en-US" w:eastAsia="zh-CN"/>
        </w:rPr>
        <w:t xml:space="preserve">。</w:t>
      </w:r>
      <w:r>
        <w:rPr>
          <w:rFonts w:hint="eastAsia" w:ascii="宋体" w:hAnsi="宋体"/>
          <w:color w:val="0000ff"/>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rPr>
          <w:rFonts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highlight w:val="none"/>
          <w:lang w:val="en-US" w:eastAsia="zh-CN"/>
        </w:rPr>
        <w:t xml:space="preserve">安置房一期9栋住宅楼（其中1栋多层住宅、8栋小高层），一处地下车库，一处综合楼</w:t>
      </w:r>
      <w:r>
        <w:rPr>
          <w:rFonts w:hint="eastAsia" w:ascii="宋体" w:hAnsi="宋体"/>
          <w:color w:val="000000" w:themeColor="text1"/>
          <w:sz w:val="24"/>
          <w:szCs w:val="24"/>
          <w:lang w:val="en-US" w:eastAsia="zh-CN"/>
        </w:rPr>
        <w:t xml:space="preserve">。</w:t>
      </w:r>
      <w:r>
        <w:rPr>
          <w:rFonts w:hint="eastAsia" w:ascii="宋体" w:hAnsi="宋体"/>
          <w:color w:val="0000ff"/>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三、项目清单</w:t>
      </w:r>
      <w:r>
        <w:rPr>
          <w:rFonts w:hint="eastAsia" w:ascii="黑体" w:hAnsi="黑体" w:eastAsia="黑体" w:cs="黑体"/>
          <w:color w:val="000000"/>
          <w:sz w:val="24"/>
          <w:szCs w:val="24"/>
          <w:lang w:eastAsia="zh-CN"/>
        </w:rPr>
      </w:r>
      <w:r/>
    </w:p>
    <w:tbl>
      <w:tblPr>
        <w:tblStyle w:val="996"/>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序号</w:t>
            </w:r>
            <w:r>
              <w:rPr>
                <w:rStyle w:val="879"/>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名称</w:t>
            </w:r>
            <w:r>
              <w:rPr>
                <w:rStyle w:val="87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数量</w:t>
            </w:r>
            <w:r>
              <w:rPr>
                <w:rStyle w:val="87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单位</w:t>
            </w:r>
            <w:r>
              <w:rPr>
                <w:rStyle w:val="87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所属行业类型</w:t>
            </w:r>
            <w:r>
              <w:rPr>
                <w:rStyle w:val="87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Style w:val="879"/>
                <w:rFonts w:ascii="宋体" w:hAnsi="宋体" w:eastAsia="宋体"/>
                <w:sz w:val="24"/>
                <w:szCs w:val="24"/>
              </w:rPr>
            </w:pPr>
            <w:r>
              <w:rPr>
                <w:rStyle w:val="879"/>
                <w:rFonts w:cs="Times New Roman"/>
                <w:color w:val="000000"/>
                <w:sz w:val="24"/>
                <w:szCs w:val="24"/>
              </w:rPr>
              <w:t xml:space="preserve">属性</w:t>
            </w:r>
            <w:r>
              <w:rPr>
                <w:rStyle w:val="879"/>
                <w:rFonts w:ascii="宋体" w:hAnsi="宋体" w:eastAsia="宋体"/>
                <w:sz w:val="24"/>
                <w:szCs w:val="24"/>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备注</w:t>
            </w:r>
            <w:r>
              <w:rPr>
                <w:rStyle w:val="879"/>
                <w:rFonts w:hint="eastAsia" w:ascii="宋体" w:hAnsi="宋体" w:eastAsia="宋体" w:cs="Times New Roman"/>
                <w:bCs/>
                <w:color w:val="000000"/>
                <w:sz w:val="24"/>
                <w:szCs w:val="24"/>
                <w:lang w:val="en-US" w:eastAsia="zh-CN" w:bidi="ar-SA"/>
              </w:rPr>
            </w:r>
            <w:r/>
          </w:p>
        </w:tc>
      </w:tr>
      <w:tr>
        <w:trPr>
          <w:trHeight w:val="597"/>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79"/>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69"/>
              <w:jc w:val="both"/>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87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7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87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87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hint="eastAsia" w:ascii="宋体" w:hAnsi="宋体" w:eastAsia="宋体" w:cs="Times New Roman"/>
                <w:bCs/>
                <w:color w:val="000000"/>
                <w:sz w:val="24"/>
                <w:szCs w:val="24"/>
                <w:lang w:val="en-US" w:eastAsia="zh-CN" w:bidi="ar-SA"/>
              </w:rPr>
            </w:r>
            <w:r/>
          </w:p>
        </w:tc>
      </w:tr>
    </w:tbl>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ff"/>
          <w:sz w:val="24"/>
          <w:szCs w:val="24"/>
          <w:lang w:val="en-US" w:eastAsia="zh-CN"/>
        </w:rPr>
      </w:r>
      <w:r/>
    </w:p>
    <w:tbl>
      <w:tblPr>
        <w:tblStyle w:val="941"/>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1.环境保洁</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）室外区域</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）地下停车库</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2.安全保卫</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）主出入口实行24小时值班，双人值守，周一至周五白班安排不少于</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人，场所内实行24小时不间断巡逻，监控室实行24小时监控，安全防范实行人防、机防、技防相结合，监控巡视、值班相配合，确保无漏岗、脱岗、睡岗、失职现象。</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）安全保卫人员有明显标志，作业规范，反应机敏、熟悉环境，处理异常情况及时、正确，文明执勤。</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）危及物业使用安全处设置明显标志和切实的安全防范措施。</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）有针对性地提供突发事件的安全保卫工作服务，措施得力，制度健全，人员到位。</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）重大火灾、刑事案件或交通事故发生率1‰以下，处理及时率100%。</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）道路通畅、路面、路牙及相关设施完整，标识完好。</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）停车场管理制度完善，人员配备合理，机动车辆、非机动车分区停放有序、安全可靠，无乱停乱放和阻塞现象。</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）出入口和道路无堵塞现象。</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3.工程维护</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）日常维修报修15分钟内到场，维修率100%。</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）所有维修人员必须持有效证件上岗。</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）电梯、空调、消防、弱电等专业维保单位进行维保时，必须有专人随工监督。</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）高压配电间值班需24小时值守。</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）制定完备的应急预案，定期演练，防止突发事件的发生。</w:t>
            </w:r>
            <w:r>
              <w:rPr>
                <w:rFonts w:hint="eastAsia" w:ascii="宋体" w:hAnsi="宋体" w:eastAsia="宋体" w:cs="宋体"/>
                <w:color w:val="000000"/>
                <w:sz w:val="24"/>
                <w:szCs w:val="24"/>
                <w:lang w:eastAsia="zh-CN"/>
              </w:rPr>
            </w:r>
            <w:r/>
          </w:p>
          <w:p>
            <w:pPr>
              <w:pStyle w:val="869"/>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4.其他要求</w:t>
            </w:r>
            <w:r>
              <w:rPr>
                <w:rFonts w:hint="eastAsia" w:ascii="宋体" w:hAnsi="宋体" w:eastAsia="宋体" w:cs="Times New Roman"/>
                <w:color w:val="000000"/>
                <w:sz w:val="24"/>
                <w:szCs w:val="24"/>
                <w:lang w:val="en-US" w:eastAsia="zh-CN"/>
              </w:rPr>
            </w:r>
            <w:r/>
          </w:p>
          <w:p>
            <w:pPr>
              <w:pStyle w:val="869"/>
              <w:jc w:val="left"/>
              <w:keepLines w:val="0"/>
              <w:keepNext w:val="0"/>
              <w:pageBreakBefore w:val="0"/>
              <w:spacing w:after="0" w:line="240" w:lineRule="auto"/>
              <w:widowControl w:val="off"/>
              <w:rPr>
                <w:rFonts w:hint="eastAsia"/>
                <w:color w:val="000000"/>
              </w:rPr>
            </w:pPr>
            <w:r>
              <w:rPr>
                <w:rFonts w:hint="eastAsia" w:ascii="宋体" w:hAnsi="宋体" w:eastAsia="宋体" w:cs="Times New Roman"/>
                <w:color w:val="000000"/>
                <w:sz w:val="24"/>
                <w:szCs w:val="24"/>
                <w:lang w:val="en-US" w:eastAsia="zh-CN"/>
              </w:rPr>
              <w:t xml:space="preserve">（1）</w:t>
            </w:r>
            <w:r>
              <w:rPr>
                <w:rFonts w:hint="eastAsia" w:ascii="宋体" w:hAnsi="宋体" w:eastAsia="宋体" w:cs="宋体"/>
                <w:color w:val="000000"/>
                <w:sz w:val="24"/>
                <w:szCs w:val="24"/>
                <w:highlight w:val="none"/>
                <w:lang w:val="en-US" w:eastAsia="zh-CN"/>
              </w:rPr>
              <w:t xml:space="preserve">根据区、街两级要求做好垃圾分类工作</w:t>
            </w:r>
            <w:r>
              <w:rPr>
                <w:rFonts w:hint="eastAsia" w:ascii="宋体" w:hAnsi="宋体" w:eastAsia="宋体" w:cs="宋体"/>
                <w:color w:val="000000"/>
                <w:sz w:val="24"/>
                <w:szCs w:val="24"/>
                <w:lang w:eastAsia="zh-CN"/>
              </w:rPr>
              <w:t xml:space="preserve">。</w:t>
            </w:r>
            <w:r>
              <w:rPr>
                <w:rFonts w:hint="eastAsia"/>
                <w:color w:val="000000"/>
              </w:rPr>
            </w:r>
            <w:r/>
          </w:p>
        </w:tc>
      </w:tr>
    </w:tbl>
    <w:p>
      <w:pPr>
        <w:pStyle w:val="869"/>
        <w:keepLines w:val="0"/>
        <w:keepNext w:val="0"/>
        <w:pageBreakBefore w:val="0"/>
        <w:spacing w:line="240" w:lineRule="auto"/>
        <w:widowControl w:val="off"/>
        <w:rPr>
          <w:rFonts w:hint="eastAsia" w:eastAsia="宋体" w:cs="Times New Roman"/>
          <w:color w:val="000000"/>
          <w:sz w:val="24"/>
          <w:szCs w:val="24"/>
        </w:rPr>
      </w:pPr>
      <w:r>
        <w:rPr>
          <w:rFonts w:hint="eastAsia" w:eastAsia="宋体" w:cs="Times New Roman"/>
          <w:color w:val="000000"/>
          <w:sz w:val="24"/>
          <w:szCs w:val="24"/>
        </w:rPr>
      </w:r>
      <w:r/>
    </w:p>
    <w:p>
      <w:pPr>
        <w:pStyle w:val="869"/>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ff"/>
          <w:sz w:val="24"/>
          <w:szCs w:val="24"/>
          <w:lang w:val="en-US" w:eastAsia="zh-CN"/>
        </w:rPr>
      </w:r>
      <w:r/>
    </w:p>
    <w:tbl>
      <w:tblPr>
        <w:tblStyle w:val="941"/>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（一）人员数量（不少于17人）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1.项目负责人：1人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2.安保人员：4人。其中：</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（1）安保主管：1人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（2）安保队长：1人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（3）夜班秩序维护员：1人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（4）车库管理员：1人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3.保洁、绿化人员：7人。其中：</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（1）保洁主管：1人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（2）保洁员：3人（含领班1人）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（3）绿化工：1人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（4）垃圾分类人员：2人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4.工程人员：4人。其中：</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（1）监控室值班工：4人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5.客户服务1人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（1）客户服务1人</w:t>
            </w:r>
            <w:r>
              <w:rPr>
                <w:rFonts w:hint="eastAsia" w:ascii="宋体" w:hAnsi="宋体" w:eastAsia="宋体" w:cs="宋体"/>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（二）人员要求</w:t>
            </w:r>
            <w:r>
              <w:rPr>
                <w:rFonts w:hint="eastAsia" w:ascii="宋体" w:hAnsi="宋体" w:eastAsia="宋体" w:cs="宋体"/>
                <w:color w:val="000000"/>
                <w:sz w:val="24"/>
                <w:szCs w:val="24"/>
                <w:lang w:eastAsia="zh-CN"/>
              </w:rPr>
            </w:r>
            <w:r/>
          </w:p>
          <w:p>
            <w:pPr>
              <w:pStyle w:val="869"/>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1.项目负责人：中专（含）以上文化，具有较强的组织、管理、沟通能力。</w:t>
            </w:r>
            <w:r>
              <w:rPr>
                <w:rFonts w:hint="eastAsia" w:ascii="宋体" w:hAnsi="宋体" w:eastAsia="宋体" w:cs="宋体"/>
                <w:color w:val="000000"/>
                <w:sz w:val="24"/>
                <w:szCs w:val="24"/>
                <w:lang w:val="en-US" w:eastAsia="zh-CN"/>
              </w:rPr>
            </w:r>
            <w:r/>
          </w:p>
          <w:p>
            <w:pPr>
              <w:pStyle w:val="869"/>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2.各部门主管：中专（含）以上文化，具有较强的组织、管理、沟通能力。                                      </w:t>
            </w:r>
            <w:r>
              <w:rPr>
                <w:rFonts w:hint="eastAsia" w:ascii="宋体" w:hAnsi="宋体" w:eastAsia="宋体" w:cs="宋体"/>
                <w:color w:val="000000"/>
                <w:sz w:val="24"/>
                <w:szCs w:val="24"/>
                <w:lang w:val="en-US" w:eastAsia="zh-CN"/>
              </w:rPr>
            </w:r>
            <w:r/>
          </w:p>
          <w:p>
            <w:pPr>
              <w:pStyle w:val="869"/>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3.保安（须男性）：初中（含）以上文化，身体健康，持保安员证，有责任心，具备一定的语言表达能力和沟通能力，接受过安保培训，有处理突发事件的经验，遵纪守法，服从管理，无不良行为记录。</w:t>
            </w:r>
            <w:r>
              <w:rPr>
                <w:rFonts w:hint="eastAsia" w:ascii="宋体" w:hAnsi="宋体" w:eastAsia="宋体" w:cs="宋体"/>
                <w:color w:val="000000"/>
                <w:sz w:val="24"/>
                <w:szCs w:val="24"/>
                <w:lang w:val="en-US" w:eastAsia="zh-CN"/>
              </w:rPr>
            </w:r>
            <w:r/>
          </w:p>
          <w:p>
            <w:pPr>
              <w:pStyle w:val="869"/>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4.保洁、绿化人员、垃圾分类人员：初中（含）以上文化，身体健康，五官端正，心理健康，无不良行为记录，具有吃苦耐劳的精神，服从管理。                                                              </w:t>
            </w:r>
            <w:r>
              <w:rPr>
                <w:rFonts w:hint="eastAsia" w:ascii="宋体" w:hAnsi="宋体" w:eastAsia="宋体" w:cs="宋体"/>
                <w:color w:val="000000"/>
                <w:sz w:val="24"/>
                <w:szCs w:val="24"/>
                <w:lang w:val="en-US" w:eastAsia="zh-CN"/>
              </w:rPr>
            </w:r>
            <w:r/>
          </w:p>
          <w:p>
            <w:pPr>
              <w:pStyle w:val="869"/>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5.工程人员：初中（含）以上文化，具有2年以上专业工作经验。监控室值班人员持有消防设施操作员证书，其中2人持有消防设施操作员中级证书。遵纪守法，服从管理，无不良行为记录。                    </w:t>
            </w:r>
            <w:r>
              <w:rPr>
                <w:rFonts w:hint="eastAsia" w:ascii="宋体" w:hAnsi="宋体" w:eastAsia="宋体" w:cs="宋体"/>
                <w:color w:val="000000"/>
                <w:sz w:val="24"/>
                <w:szCs w:val="24"/>
                <w:lang w:val="en-US" w:eastAsia="zh-CN"/>
              </w:rPr>
            </w:r>
            <w:r/>
          </w:p>
          <w:p>
            <w:pPr>
              <w:pStyle w:val="869"/>
              <w:keepLines w:val="0"/>
              <w:keepNext w:val="0"/>
              <w:pageBreakBefore w:val="0"/>
              <w:spacing w:after="0" w:line="240" w:lineRule="auto"/>
              <w:widowControl w:val="off"/>
              <w:rPr>
                <w:rFonts w:hint="eastAsia" w:ascii="宋体" w:hAnsi="宋体" w:eastAsia="宋体" w:cs="宋体"/>
                <w:b/>
                <w:bCs/>
                <w:color w:val="000000"/>
                <w:spacing w:val="-1"/>
                <w:sz w:val="24"/>
                <w:szCs w:val="24"/>
                <w:vertAlign w:val="baseline"/>
              </w:rPr>
            </w:pPr>
            <w:r>
              <w:rPr>
                <w:rFonts w:hint="eastAsia" w:ascii="宋体" w:hAnsi="宋体" w:eastAsia="宋体" w:cs="宋体"/>
                <w:color w:val="000000"/>
                <w:sz w:val="24"/>
                <w:szCs w:val="24"/>
                <w:lang w:val="en-US" w:eastAsia="zh-CN"/>
              </w:rPr>
              <w:t xml:space="preserve">6.所有服务人员要求统一着装、持证上岗、尽职尽责、岗位职责明确。上班不迟到，不早退，不串岗、不闲谈、不干私事，认真履行岗位职责，服从管理，接收督促，及时整改。</w:t>
            </w:r>
            <w:r>
              <w:rPr>
                <w:rFonts w:hint="eastAsia" w:ascii="宋体" w:hAnsi="宋体" w:eastAsia="宋体" w:cs="宋体"/>
                <w:color w:val="000000"/>
                <w:sz w:val="24"/>
                <w:szCs w:val="24"/>
                <w:lang w:eastAsia="zh-CN"/>
              </w:rPr>
              <w:t xml:space="preserve"> </w:t>
            </w:r>
            <w:r>
              <w:rPr>
                <w:rFonts w:hint="eastAsia" w:ascii="宋体" w:hAnsi="宋体" w:eastAsia="宋体" w:cs="宋体"/>
                <w:b/>
                <w:bCs/>
                <w:color w:val="000000"/>
                <w:spacing w:val="-1"/>
                <w:sz w:val="24"/>
                <w:szCs w:val="24"/>
                <w:vertAlign w:val="baseline"/>
              </w:rPr>
            </w:r>
            <w:r/>
          </w:p>
        </w:tc>
      </w:tr>
    </w:tbl>
    <w:p>
      <w:pPr>
        <w:pStyle w:val="869"/>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ff"/>
          <w:sz w:val="24"/>
          <w:szCs w:val="24"/>
          <w:lang w:val="en-US" w:eastAsia="zh-CN"/>
        </w:rPr>
      </w:r>
      <w:r/>
    </w:p>
    <w:tbl>
      <w:tblPr>
        <w:tblStyle w:val="941"/>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3.供应商不得利用服务区域内的采购人房产、物业、水电等资源从事经营活动，不能改变其使用性质。</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6.供应商负责配备用于物业管理服务的设备、机具、用具、易耗品（包括办公用品、安保器械、清洁耗材、工程维修用具）等，需满足服务实际需要以及采购人规定要求。</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7.</w:t>
            </w:r>
            <w:r>
              <w:rPr>
                <w:rFonts w:hint="eastAsia" w:ascii="宋体" w:hAnsi="宋体" w:eastAsia="宋体" w:cs="宋体"/>
                <w:b w:val="0"/>
                <w:bCs w:val="0"/>
                <w:color w:val="000000"/>
                <w:spacing w:val="-1"/>
                <w:sz w:val="24"/>
                <w:szCs w:val="24"/>
                <w:vertAlign w:val="baseline"/>
                <w:lang w:val="en-US" w:eastAsia="zh-CN"/>
              </w:rPr>
              <w:t xml:space="preserve">在物业管理区域内，乙方提供的物业管理服务包括以下内容：</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物业管理区域公共部位、公用设施设备日常维修费（单次单项维修材料费500元以下的）；</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物业共用部位和相关场地的清洁卫生；</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公共绿化的养护服务；</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车辆停放管理服务；</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公共秩序维护、安全防范、消防等事项的协助管理；</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装饰装修管理服务；</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物业档案资料管理；</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日常业主公共事务管理、协调；</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负责物业范围内扫雪防冻、防台等自然灾害预防和处理工作；</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配合甲方做好文明城市创建、12345投诉处理、信访回复等工作；</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其他应由物业公司负责的管理服务工作； </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乙方提供的物业管理服务质量应达到约定的质量标准为三级标准。</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highlight w:val="none"/>
                <w:vertAlign w:val="baseline"/>
                <w:lang w:val="en-US" w:eastAsia="zh-CN"/>
              </w:rPr>
              <w:t xml:space="preserve">8.</w:t>
            </w:r>
            <w:r>
              <w:rPr>
                <w:rFonts w:hint="eastAsia" w:ascii="宋体" w:hAnsi="宋体" w:eastAsia="宋体" w:cs="宋体"/>
                <w:b w:val="0"/>
                <w:bCs w:val="0"/>
                <w:color w:val="000000"/>
                <w:spacing w:val="-1"/>
                <w:sz w:val="24"/>
                <w:szCs w:val="24"/>
                <w:vertAlign w:val="baseline"/>
                <w:lang w:val="en-US" w:eastAsia="zh-CN"/>
              </w:rPr>
              <w:t xml:space="preserve">委派具有岗位资格的人员履行本合同，负责提供物业管理服务。在本合同签订前，乙方根据物业人员编制，提供该物业项目人员花名册、工资发放表、社会保险及住房公积金缴纳清册，并需企业法人签字确认，对所提交的资料真实性负责；</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9.物业项目发生突发事件时，（包括但不限于）火灾事故、淹水事故等各类突发安全及公共事件，需做到十分钟内向甲方口头汇报，一个小时内向甲方书面汇报。如未按要求执行，第一次约谈，以后每查实一次乙方应承担1万元违约金，甲方有权直接在服务费中扣除。</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10.物业项目经理更换时需经采购人同意，同意后第一时间向街道物业管理办公室报备，逾期报备的扣减物业服务费1万元；</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11.除甲方允许外，乙方不得利用物业范围内任何区域、设施进行经营性活动，且相关收入应按照甲方要求上交相关管理部门；也不得擅自收取业主相关费用，如政府调整收费政策，应根据甲方书面通知内容开展相关收费工作。物业小区公共收益必须合法合规，符合物业服务合同的要求，公共收益支出须用于但不限于小区的环境改善、公共维修、设施优化、助老助残等公益服务方面，不得与应由乙方承担的服务项目重复，否则相关费用将从物业服务费用中扣除。同时需按季度将小区公共收益标准及收支台账报给甲方，并在小区公告栏明显位置向业主公示；</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12.应积极配合招标人处理关于物业服务方面的12345投诉、信访等工单，接到投诉工单，应在24小时内予以答复并积极采取应对措施。如遇特殊情况（文明城市创建等），乙方应无条件全面配合属地社区做好各项工作，包括人员支援等；</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13.全力配合街道、社区做好文明典范城市创建工作，加强小区日常管理，按照创建标准严格落实各项管理指标，发现问题及时整改。如相关部门在相关检查中发现乙方在上述专项工作中有失责之处，乙方将接受相应经济处罚，造成严重后果或影响恶劣的，将直接终止物业服务合同；</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14.应做好小区的日常安全管理工作，落实各项消防安全任务，禁止电动车在小区指定位置以外的区域充电，特别是在楼道充电，严禁电动车进入电梯。如因乙方管理不到位而造成严重后果的，乙方将承担主体责任，因管理不到位出现安全事故的，每查实一次乙方应承担5000元违约金，甲方有权直接在服务费中扣除。</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15.要严格落实《南京市消防条例》规定，禁止瓶装液化石油气或运输瓶装液化石油气进入小区，经查实发现一起有瓶装液化气违规进入高层小区或多层地下室及储藏室的，每查实一次乙方应承担5000元违约金，甲方有权直接在服务费中扣除。因乙方管理不到位，导致瓶装液化石油气或运输瓶装液化石油气进入小区而引发严重事故的，可立即终止物业服务合同；</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16.及时向全体业主通告本物业管理区域内有关物业管理的重大事项，及时处理业主、物业使用人的投诉，接受甲方、业主、物业使用人的监督； </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17.督促业主、物业使用人遵守《临时管理规约》和物业共用部位、共用设施设备的使用、公共秩序和环境卫生的维护等方面的管理制度；</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18.采取规劝、制止、报告、公示等必要措施，制止业主、物业使用人违反《临时管理规约》和物业管理区域内物业管理规章制度的行为；</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19.应与装饰装修房屋的业主、物业使用人签订书面的装饰装修管理服务告知书或承诺书等，就允许施工的时间、废弃物的清运与处置等事项进行约定，并事先告知业主、物业使用人装饰装修中的禁止行为和注意事项。在业主、物业使用人装饰装修房屋期间，定期对施工现场进行巡查，对损坏或者擅自改变房屋承重结构、主体结构和门窗位置、将没有防水要求的房间或者阳台改为卫生间、厨房，或者将卫生间改在下层住户的厨房、卧室、起居室、书房的上方、违法建设建筑物、构筑物，或者破坏、擅自改变房屋外貌、擅自占用公共楼道、私自增设门窗及</w:t>
            </w:r>
            <w:r>
              <w:rPr>
                <w:rFonts w:hint="eastAsia" w:ascii="宋体" w:hAnsi="宋体" w:eastAsia="宋体" w:cs="宋体"/>
                <w:b w:val="0"/>
                <w:bCs w:val="0"/>
                <w:color w:val="000000"/>
                <w:spacing w:val="-1"/>
                <w:sz w:val="24"/>
                <w:szCs w:val="24"/>
                <w:vertAlign w:val="baseline"/>
                <w:lang w:val="en-US" w:eastAsia="zh-CN"/>
              </w:rPr>
              <w:t xml:space="preserve">隔离墙等作为占用公共空间、影响消防安全等违规装修、改造、改变房屋用途、影响房屋外观，危及房屋结构安全及拆改共用管线等损害公共利益的现象及时劝阻、制止，安排人员对小区装修户进行定期查检，禁止违规装修。对于违规装修不听劝阻的，应通过限制装修人员、装修材料进入小区等合理合法措施进行干预。制止不到位的，每查实一次乙方应承担5000元违约金，甲方有权直接在服务费中扣除。情节严重的，应承担1万元违约金，甲方有权直接在服务费中扣除。物业公司因管理不到位，因业主违规装修引发严重事故或造成恶劣影响的，可立即终止物业服务合同。</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20.结合本物业的实际情况，编制物业管理方案、年度管理计划、年度维修养护计划、年度费用概预算和决算报告。接受甲方的监督、指导和物业工作考核；</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21.加强有关物业档案和资料的管理。合同到期后，按照规范要求做好和下一任物业企业档案资料的交接。自本合同终止时起10日内，向甲方或业主委员会移交物业管理区域、资料等，不得以合同纠纷等理由拒绝移交；如未按照甲方要求交接物业管理的相关资料档案，甲方可视情节严重程度予以扣除履约保证金。</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22.及时处理小区住户报修，对公共区域、公共设施设备损坏及时修复；</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23.如受甲方委托对物业共用部位、共用设施设备大、中修和更新、改造及公共维修材料的更换的，乙方应当做到高效快捷；</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24.在本合同有效期限内，乙方因操作失误、过失、管理不善、人为损坏等原因造成的设施设备损坏，由乙方负责进行维修、更换，确保各类设施设备正常运行，甲方不支付任何维修费用；</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25.乙方在本合同有效期限内，配备工作所需的工具和设备，严格落实作业现场安全防护措施，保证作业安全。因维护保养、维修等工作所发生的乙方工作人员事故及任何责任均由乙方承担，与甲方无关；</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26.乙方应为工作人员购买工伤、养老、医疗等有关保险，乙方工作人员因工伤、人身意外等各类原因产生的责任和纠纷，与甲方无关；</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27.因乙方管理工作不到位或过失、人为失误等自身原因，造成第三者的人身伤亡或财产损失，由乙方承担一切责任并负责处理和赔偿，与甲方无关；</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28.乙方应当自行负责完成本物业的管理服务工作，不得将整体管理责任及利益转让给其他个人或单位，不得将重要专项业务承包给其他个人或单位；</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29.对本物业的公用设施不得擅自占用和改变使用功能，如需在本物业内改扩建完善配套项目，须报甲方和有关部门批准后方可实施；</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30.本物业的管理档案并负责及时记载有关变更情况；</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31.乙方在管理中产生的水、电、燃气、网络、通讯、广电等费用由乙方自行负责，乙方在物业工作中使用的工具、线路、电器、设备等自行负责维修和更换；</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32.负责处理非甲方原因而产生的各种纠纷；</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33.负责处理各类人为损坏共用设施、设备的行为，进行代位追偿；</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34.物业管理区域内禁止下列行为：</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（1）违反市人民政府有关房屋出租规定。</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（2）擅自占用、挖掘物业管理区域内道路、场地，损害业主共同利益。</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（3）损毁树木、绿地。</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（4）违反安全标准存放易燃、易爆、剧毒、放射性等危险性物品。</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（5）损坏或者擅自停用公共消防设施和器材，妨碍公共通道、安全出口、消防通道畅通。</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（6）任意弃置垃圾、排放污水、抛掷杂物或者露天焚烧杂物。</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（7）制造超过规定标准的噪声、振动。</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（8）在规定区域外停放车辆。</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（9）擅自在建筑物、构筑物上悬挂、张贴、涂写、刻画。</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（10）擅自架设电线、电缆等。</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（11）擅自在楼道等业主共有区域堆放物品。</w:t>
            </w:r>
            <w:r>
              <w:rPr>
                <w:rFonts w:hint="eastAsia" w:ascii="宋体" w:hAnsi="宋体" w:eastAsia="宋体" w:cs="宋体"/>
                <w:b w:val="0"/>
                <w:bCs w:val="0"/>
                <w:color w:val="000000"/>
                <w:spacing w:val="-1"/>
                <w:sz w:val="24"/>
                <w:szCs w:val="24"/>
                <w:vertAlign w:val="baseli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
                <w:bCs/>
                <w:color w:val="000000"/>
                <w:spacing w:val="-1"/>
                <w:sz w:val="24"/>
                <w:szCs w:val="24"/>
                <w:vertAlign w:val="baseline"/>
                <w:lang w:val="en-US" w:eastAsia="zh-CN"/>
              </w:rPr>
            </w:pPr>
            <w:r>
              <w:rPr>
                <w:rFonts w:hint="eastAsia" w:ascii="宋体" w:hAnsi="宋体" w:eastAsia="宋体" w:cs="宋体"/>
                <w:b w:val="0"/>
                <w:bCs w:val="0"/>
                <w:color w:val="000000"/>
                <w:spacing w:val="-1"/>
                <w:sz w:val="24"/>
                <w:szCs w:val="24"/>
                <w:vertAlign w:val="baseline"/>
                <w:lang w:val="en-US" w:eastAsia="zh-CN"/>
              </w:rPr>
              <w:t xml:space="preserve">（12）法律法规、临时管理规约和管理规约禁止的其他行为。</w:t>
            </w:r>
            <w:r>
              <w:rPr>
                <w:rFonts w:hint="eastAsia" w:ascii="宋体" w:hAnsi="宋体" w:eastAsia="宋体" w:cs="宋体"/>
                <w:b/>
                <w:bCs/>
                <w:color w:val="000000"/>
                <w:spacing w:val="-1"/>
                <w:sz w:val="24"/>
                <w:szCs w:val="24"/>
                <w:vertAlign w:val="baseline"/>
                <w:lang w:val="en-US" w:eastAsia="zh-CN"/>
              </w:rPr>
            </w:r>
            <w:r/>
          </w:p>
        </w:tc>
      </w:tr>
    </w:tbl>
    <w:p>
      <w:pPr>
        <w:pStyle w:val="869"/>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color w:val="000000"/>
          <w:sz w:val="24"/>
          <w:szCs w:val="24"/>
          <w:lang w:val="en-US" w:eastAsia="zh-CN"/>
        </w:rPr>
        <w:t xml:space="preserve">（1）供应商应</w:t>
      </w:r>
      <w:r>
        <w:rPr>
          <w:rFonts w:hint="eastAsia" w:ascii="宋体" w:hAnsi="宋体" w:eastAsia="宋体" w:cs="Times New Roman"/>
          <w:color w:val="000000"/>
          <w:sz w:val="24"/>
          <w:szCs w:val="24"/>
        </w:rPr>
        <w:t xml:space="preserve">按</w:t>
      </w:r>
      <w:r>
        <w:rPr>
          <w:rFonts w:hint="eastAsia" w:ascii="宋体" w:hAnsi="宋体" w:eastAsia="宋体" w:cs="Times New Roman"/>
          <w:color w:val="000000"/>
          <w:sz w:val="24"/>
          <w:szCs w:val="24"/>
          <w:lang w:val="en-US" w:eastAsia="zh-CN"/>
        </w:rPr>
        <w:t xml:space="preserve">要求填报</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磋商</w:t>
      </w:r>
      <w:r>
        <w:rPr>
          <w:rFonts w:hint="eastAsia" w:ascii="宋体" w:hAnsi="宋体" w:eastAsia="宋体" w:cs="Times New Roman"/>
          <w:color w:val="000000"/>
          <w:sz w:val="24"/>
          <w:szCs w:val="24"/>
        </w:rPr>
        <w:t xml:space="preserve">报价明细表》（格式见第六章）</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bCs w:val="0"/>
          <w:color w:val="000000"/>
          <w:sz w:val="24"/>
          <w:szCs w:val="24"/>
          <w:lang w:val="en-US" w:eastAsia="zh-CN"/>
        </w:rPr>
        <w:t xml:space="preserve">报价应包括但不限于以下内容：</w:t>
      </w:r>
      <w:r>
        <w:rPr>
          <w:rFonts w:hint="eastAsia" w:ascii="宋体" w:hAnsi="宋体" w:eastAsia="宋体" w:cs="Times New Roman"/>
          <w:bCs w:val="0"/>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Times New Roman"/>
          <w:bCs w:val="0"/>
          <w:color w:val="000000"/>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bCs w:val="0"/>
          <w:color w:val="000000"/>
          <w:sz w:val="24"/>
          <w:szCs w:val="24"/>
          <w:lang w:val="en-US" w:eastAsia="zh-CN"/>
        </w:rPr>
        <w:t xml:space="preserve">②</w:t>
      </w:r>
      <w:r>
        <w:rPr>
          <w:rFonts w:hint="eastAsia" w:ascii="宋体" w:hAnsi="宋体" w:eastAsia="宋体" w:cs="Times New Roman"/>
          <w:color w:val="000000"/>
          <w:sz w:val="24"/>
          <w:szCs w:val="24"/>
        </w:rPr>
        <w:t xml:space="preserve">社会保险</w:t>
      </w:r>
      <w:r>
        <w:rPr>
          <w:rFonts w:hint="eastAsia" w:ascii="宋体" w:hAnsi="宋体" w:eastAsia="宋体" w:cs="Times New Roman"/>
          <w:color w:val="000000"/>
          <w:sz w:val="24"/>
          <w:szCs w:val="24"/>
          <w:lang w:val="en-US" w:eastAsia="zh-CN"/>
        </w:rPr>
        <w:t xml:space="preserve">和</w:t>
      </w:r>
      <w:r>
        <w:rPr>
          <w:rFonts w:hint="eastAsia" w:ascii="宋体" w:hAnsi="宋体" w:eastAsia="宋体" w:cs="Times New Roman"/>
          <w:color w:val="000000"/>
          <w:sz w:val="24"/>
          <w:szCs w:val="24"/>
        </w:rPr>
        <w:t xml:space="preserve">公积金</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lang w:val="en-US" w:eastAsia="zh-CN"/>
        </w:rPr>
        <w:t xml:space="preserve">缴</w:t>
      </w:r>
      <w:r>
        <w:rPr>
          <w:rFonts w:hint="eastAsia" w:ascii="宋体" w:hAnsi="宋体" w:eastAsia="宋体" w:cs="Times New Roman"/>
          <w:color w:val="000000"/>
          <w:sz w:val="24"/>
          <w:szCs w:val="24"/>
        </w:rPr>
        <w:t xml:space="preserve">纳养老、工伤、失业、生育、医疗等</w:t>
      </w:r>
      <w:r>
        <w:rPr>
          <w:rFonts w:hint="eastAsia" w:ascii="宋体" w:hAnsi="宋体" w:eastAsia="宋体" w:cs="Times New Roman"/>
          <w:color w:val="000000"/>
          <w:sz w:val="24"/>
          <w:szCs w:val="24"/>
          <w:lang w:val="en-US" w:eastAsia="zh-CN"/>
        </w:rPr>
        <w:t xml:space="preserve">社会保险，缴费基数不得低于</w:t>
      </w:r>
      <w:r>
        <w:rPr>
          <w:rFonts w:hint="eastAsia" w:ascii="宋体" w:hAnsi="宋体" w:eastAsia="宋体" w:cs="Times New Roman"/>
          <w:bCs w:val="0"/>
          <w:color w:val="000000"/>
          <w:sz w:val="24"/>
          <w:szCs w:val="24"/>
          <w:lang w:val="en-US" w:eastAsia="zh-CN"/>
        </w:rPr>
        <w:t xml:space="preserve">省级人社部门现行文件</w:t>
      </w:r>
      <w:r>
        <w:rPr>
          <w:rFonts w:hint="eastAsia" w:ascii="宋体" w:hAnsi="宋体" w:eastAsia="宋体" w:cs="Times New Roman"/>
          <w:color w:val="000000"/>
          <w:sz w:val="24"/>
          <w:szCs w:val="24"/>
          <w:lang w:val="en-US" w:eastAsia="zh-CN"/>
        </w:rPr>
        <w:t xml:space="preserve">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w:t>
      </w:r>
      <w:r>
        <w:rPr>
          <w:rFonts w:hint="eastAsia" w:ascii="宋体" w:hAnsi="宋体" w:eastAsia="宋体" w:cs="Times New Roman"/>
          <w:color w:val="000000"/>
          <w:sz w:val="24"/>
          <w:szCs w:val="24"/>
          <w:lang w:val="en-US" w:eastAsia="zh-CN"/>
        </w:rPr>
        <w:t xml:space="preserve">《住房公积金管理条例》</w:t>
      </w:r>
      <w:r>
        <w:rPr>
          <w:rFonts w:hint="eastAsia" w:ascii="宋体" w:hAnsi="宋体" w:eastAsia="宋体" w:cs="Times New Roman"/>
          <w:bCs w:val="0"/>
          <w:color w:val="000000"/>
          <w:sz w:val="24"/>
          <w:szCs w:val="24"/>
          <w:lang w:val="en-US" w:eastAsia="zh-CN"/>
        </w:rPr>
        <w:t xml:space="preserve">等相关法律法规规定为员工</w:t>
      </w:r>
      <w:r>
        <w:rPr>
          <w:rFonts w:hint="eastAsia" w:ascii="宋体" w:hAnsi="宋体" w:eastAsia="宋体" w:cs="Times New Roman"/>
          <w:color w:val="000000"/>
          <w:sz w:val="24"/>
          <w:szCs w:val="24"/>
          <w:lang w:val="en-US" w:eastAsia="zh-CN"/>
        </w:rPr>
        <w:t xml:space="preserve">缴存住房公积金，缴存基数不得低于本市</w:t>
      </w:r>
      <w:r>
        <w:rPr>
          <w:rFonts w:hint="eastAsia" w:ascii="宋体" w:hAnsi="宋体" w:eastAsia="宋体" w:cs="Times New Roman"/>
          <w:color w:val="000000"/>
          <w:sz w:val="24"/>
          <w:szCs w:val="24"/>
        </w:rPr>
        <w:t xml:space="preserve">关于住房公积金缴存基数的</w:t>
      </w:r>
      <w:r>
        <w:rPr>
          <w:rFonts w:hint="eastAsia" w:ascii="宋体" w:hAnsi="宋体" w:eastAsia="宋体" w:cs="Times New Roman"/>
          <w:color w:val="000000"/>
          <w:sz w:val="24"/>
          <w:szCs w:val="24"/>
          <w:lang w:val="en-US" w:eastAsia="zh-CN"/>
        </w:rPr>
        <w:t xml:space="preserve">相关规定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000000"/>
          <w:sz w:val="24"/>
          <w:szCs w:val="24"/>
          <w:lang w:val="en-US" w:eastAsia="zh-CN"/>
        </w:rPr>
        <w:t xml:space="preserve">否则按照无效响应处理。</w:t>
      </w:r>
      <w:r>
        <w:rPr>
          <w:rFonts w:hint="eastAsia" w:ascii="宋体" w:hAnsi="宋体" w:eastAsia="宋体" w:cs="Times New Roman"/>
          <w:b/>
          <w:bCs/>
          <w:color w:val="000000"/>
          <w:sz w:val="24"/>
          <w:szCs w:val="24"/>
          <w:lang w:val="en-US"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供应商为投入本项目服务人员缴纳社保和公积金的人数不得低于5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eastAsia="宋体" w:cs="Times New Roman"/>
          <w:b/>
          <w:bCs/>
          <w:color w:val="000000"/>
          <w:sz w:val="24"/>
          <w:szCs w:val="24"/>
          <w:lang w:val="en-US"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如供应商投入本项目服务人员中有依法享受社保公积金减免政策、退休返聘等不缴纳社保公积金人员的，须在《磋商报价明细表》后附相应说明，</w:t>
      </w:r>
      <w:r>
        <w:rPr>
          <w:rFonts w:hint="eastAsia" w:ascii="宋体" w:hAnsi="宋体" w:eastAsia="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lang w:val="en-US" w:eastAsia="zh-CN"/>
        </w:rPr>
        <w:t xml:space="preserve">将按照无效响应处理。成交结果发布后签订合同前，供应商应向采购人提供上述人员不缴纳社保公积金的相应证明材料，未提供证明材料或证明材料与《磋商报价明细表》所附说明不符的将被视</w:t>
      </w:r>
      <w:r>
        <w:rPr>
          <w:rFonts w:hint="eastAsia" w:ascii="宋体" w:hAnsi="宋体" w:eastAsia="宋体" w:cs="Times New Roman"/>
          <w:b/>
          <w:bCs/>
          <w:color w:val="000000"/>
          <w:sz w:val="24"/>
          <w:szCs w:val="24"/>
          <w:lang w:val="en-US" w:eastAsia="zh-CN"/>
        </w:rPr>
        <w:t xml:space="preserve">为虚假响应，采购人有权取消其成交资格，并依法追究相应责任。</w:t>
      </w:r>
      <w:r>
        <w:rPr>
          <w:rFonts w:hint="eastAsia" w:ascii="宋体" w:hAnsi="宋体" w:eastAsia="宋体" w:cs="Times New Roman"/>
          <w:b/>
          <w:bCs/>
          <w:color w:val="000000"/>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u w:val="none"/>
          <w:lang w:val="en-US" w:eastAsia="zh-CN"/>
        </w:rPr>
        <w:suppressLineNumbers w:val="0"/>
      </w:pPr>
      <w:r>
        <w:rPr>
          <w:rFonts w:hint="eastAsia" w:ascii="宋体" w:hAnsi="宋体" w:eastAsia="宋体" w:cs="Times New Roman"/>
          <w:bCs w:val="0"/>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法定节假日工资</w:t>
      </w:r>
      <w:r>
        <w:rPr>
          <w:rFonts w:hint="eastAsia" w:ascii="宋体" w:hAnsi="宋体" w:eastAsia="宋体" w:cs="Times New Roman"/>
          <w:color w:val="000000"/>
          <w:sz w:val="24"/>
          <w:szCs w:val="24"/>
        </w:rPr>
        <w:t xml:space="preserve">、超时工资和加班工资</w:t>
      </w:r>
      <w:r>
        <w:rPr>
          <w:rFonts w:hint="eastAsia" w:ascii="宋体" w:hAnsi="宋体" w:eastAsia="宋体" w:cs="Times New Roman"/>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rPr>
        <w:t xml:space="preserve">法定节假日在岗人</w:t>
      </w:r>
      <w:r>
        <w:rPr>
          <w:rFonts w:hint="eastAsia" w:ascii="宋体" w:hAnsi="宋体" w:eastAsia="宋体" w:cs="宋体"/>
          <w:b/>
          <w:bCs/>
          <w:i w:val="0"/>
          <w:iCs w:val="0"/>
          <w:color w:val="000000"/>
          <w:sz w:val="24"/>
          <w:szCs w:val="24"/>
          <w:u w:val="none"/>
          <w:lang w:val="en-US" w:eastAsia="zh-CN"/>
        </w:rPr>
        <w:t xml:space="preserve">数</w:t>
      </w:r>
      <w:r>
        <w:rPr>
          <w:rFonts w:hint="eastAsia" w:ascii="宋体" w:hAnsi="宋体" w:cs="宋体"/>
          <w:b/>
          <w:bCs/>
          <w:i w:val="0"/>
          <w:iCs w:val="0"/>
          <w:color w:val="000000"/>
          <w:sz w:val="24"/>
          <w:szCs w:val="24"/>
          <w:u w:val="none"/>
          <w:lang w:val="en-US" w:eastAsia="zh-CN"/>
        </w:rPr>
        <w:t xml:space="preserve">不少于9人</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rPr>
        <w:t xml:space="preserve">并按照本项目合同履行期内的法定节假日天数</w:t>
      </w:r>
      <w:r>
        <w:rPr>
          <w:rFonts w:hint="eastAsia" w:ascii="宋体" w:hAnsi="宋体" w:eastAsia="宋体" w:cs="Times New Roman"/>
          <w:b/>
          <w:bCs/>
          <w:color w:val="000000"/>
          <w:sz w:val="24"/>
          <w:szCs w:val="24"/>
          <w:highlight w:val="none"/>
          <w:lang w:val="en-US" w:eastAsia="zh-CN"/>
        </w:rPr>
        <w:t xml:space="preserve">（13天/年）</w:t>
      </w:r>
      <w:r>
        <w:rPr>
          <w:rFonts w:hint="eastAsia" w:ascii="宋体" w:hAnsi="宋体" w:cs="宋体"/>
          <w:b/>
          <w:bCs/>
          <w:i w:val="0"/>
          <w:iCs w:val="0"/>
          <w:color w:val="000000"/>
          <w:sz w:val="24"/>
          <w:szCs w:val="24"/>
          <w:u w:val="none"/>
          <w:lang w:val="en-US" w:eastAsia="zh-CN"/>
        </w:rPr>
        <w:t xml:space="preserve">进行测算，否则</w:t>
      </w:r>
      <w:r>
        <w:rPr>
          <w:rFonts w:hint="eastAsia" w:ascii="宋体" w:hAnsi="宋体" w:eastAsia="宋体" w:cs="宋体"/>
          <w:b/>
          <w:bCs/>
          <w:i w:val="0"/>
          <w:iCs w:val="0"/>
          <w:color w:val="000000"/>
          <w:sz w:val="24"/>
          <w:szCs w:val="24"/>
          <w:u w:val="none"/>
          <w:lang w:val="en-US" w:eastAsia="zh-CN"/>
        </w:rPr>
        <w:t xml:space="preserve">按照无效响应处理。</w:t>
      </w:r>
      <w:r>
        <w:rPr>
          <w:rFonts w:hint="eastAsia" w:ascii="宋体" w:hAnsi="宋体" w:eastAsia="宋体" w:cs="Times New Roman"/>
          <w:i w:val="0"/>
          <w:iCs w:val="0"/>
          <w:color w:val="000000"/>
          <w:sz w:val="24"/>
          <w:szCs w:val="24"/>
          <w:u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④</w:t>
      </w:r>
      <w:r>
        <w:rPr>
          <w:rFonts w:hint="eastAsia" w:ascii="宋体" w:hAnsi="宋体" w:eastAsia="宋体" w:cs="Times New Roman"/>
          <w:color w:val="000000"/>
          <w:sz w:val="24"/>
          <w:szCs w:val="24"/>
        </w:rPr>
        <w:t xml:space="preserve">法定税费</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供应商应依法缴纳税费。</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⑤</w:t>
      </w:r>
      <w:r>
        <w:rPr>
          <w:rFonts w:hint="eastAsia" w:ascii="宋体" w:hAnsi="宋体" w:eastAsia="宋体" w:cs="Times New Roman"/>
          <w:color w:val="000000"/>
          <w:sz w:val="24"/>
          <w:szCs w:val="24"/>
          <w:lang w:val="en-US" w:eastAsia="zh-CN"/>
        </w:rPr>
        <w:t xml:space="preserve">其他费用：供应商认为完成本项目物业管理服务可能产生的其他相关费用。</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（2）报价中还应包含以下费用，在《磋商报价明细表》中列明，结算时按实支付，否则做无效响应处理：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bidi="ar-SA"/>
        </w:rPr>
        <w:t xml:space="preserve">①清</w:t>
      </w:r>
      <w:r>
        <w:rPr>
          <w:rFonts w:hint="eastAsia" w:ascii="宋体" w:hAnsi="宋体" w:eastAsia="宋体" w:cs="宋体"/>
          <w:color w:val="000000"/>
          <w:sz w:val="24"/>
          <w:szCs w:val="24"/>
          <w:highlight w:val="none"/>
          <w:lang w:val="en-US" w:eastAsia="zh-CN"/>
        </w:rPr>
        <w:t xml:space="preserve">洁耗材费</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清洁耗材包括但不限于扫把、地推、垃圾袋、抽纸、洗手液、厕所卷纸、消毒液、洁厕灵等。往年此项费用实际发生金额大约为</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万元/年</w:t>
      </w:r>
      <w:r>
        <w:rPr>
          <w:rFonts w:hint="eastAsia" w:ascii="宋体" w:hAnsi="宋体" w:eastAsia="宋体" w:cs="宋体"/>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（3）供应商未按</w:t>
      </w:r>
      <w:r>
        <w:rPr>
          <w:rFonts w:hint="eastAsia" w:ascii="宋体" w:hAnsi="宋体" w:eastAsia="宋体" w:cs="Times New Roman"/>
          <w:color w:val="000000"/>
          <w:sz w:val="24"/>
          <w:szCs w:val="24"/>
        </w:rPr>
        <w:t xml:space="preserve">政策</w:t>
      </w:r>
      <w:r>
        <w:rPr>
          <w:rFonts w:hint="eastAsia" w:ascii="宋体" w:hAnsi="宋体" w:eastAsia="宋体" w:cs="Times New Roman"/>
          <w:color w:val="000000"/>
          <w:sz w:val="24"/>
          <w:szCs w:val="24"/>
          <w:lang w:eastAsia="zh-CN"/>
        </w:rPr>
        <w:t xml:space="preserve">规定</w:t>
      </w:r>
      <w:r>
        <w:rPr>
          <w:rFonts w:hint="eastAsia" w:ascii="宋体" w:hAnsi="宋体" w:eastAsia="宋体" w:cs="Times New Roman"/>
          <w:color w:val="000000"/>
          <w:sz w:val="24"/>
          <w:szCs w:val="24"/>
        </w:rPr>
        <w:t xml:space="preserve">报价</w:t>
      </w:r>
      <w:r>
        <w:rPr>
          <w:rFonts w:hint="eastAsia" w:ascii="宋体" w:hAnsi="宋体" w:eastAsia="宋体" w:cs="Times New Roman"/>
          <w:color w:val="000000"/>
          <w:sz w:val="24"/>
          <w:szCs w:val="24"/>
          <w:lang w:eastAsia="zh-CN"/>
        </w:rPr>
        <w:t xml:space="preserve">、未依法缴纳税费，</w:t>
      </w:r>
      <w:r>
        <w:rPr>
          <w:rFonts w:hint="eastAsia" w:ascii="宋体" w:hAnsi="宋体" w:eastAsia="宋体" w:cs="Times New Roman"/>
          <w:color w:val="000000"/>
          <w:sz w:val="24"/>
          <w:szCs w:val="24"/>
          <w:lang w:val="en-US" w:eastAsia="zh-CN"/>
        </w:rPr>
        <w:t xml:space="preserve">或者《磋商报价明细表》中列明的</w:t>
      </w:r>
      <w:r>
        <w:rPr>
          <w:rFonts w:hint="eastAsia" w:ascii="宋体" w:hAnsi="宋体" w:eastAsia="宋体" w:cs="Times New Roman"/>
          <w:color w:val="000000"/>
          <w:sz w:val="24"/>
          <w:szCs w:val="24"/>
        </w:rPr>
        <w:t xml:space="preserve">分项报价为“零”</w:t>
      </w:r>
      <w:r>
        <w:rPr>
          <w:rFonts w:hint="eastAsia" w:ascii="宋体" w:hAnsi="宋体" w:eastAsia="宋体" w:cs="Times New Roman"/>
          <w:color w:val="000000"/>
          <w:sz w:val="24"/>
          <w:szCs w:val="24"/>
          <w:lang w:val="en-US" w:eastAsia="zh-CN"/>
        </w:rPr>
        <w:t xml:space="preserve">或负数的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其他费用可以为</w:t>
      </w:r>
      <w:r>
        <w:rPr>
          <w:rFonts w:hint="eastAsia" w:ascii="宋体" w:hAnsi="宋体" w:eastAsia="宋体" w:cs="Times New Roman"/>
          <w:color w:val="000000"/>
          <w:sz w:val="24"/>
          <w:szCs w:val="24"/>
        </w:rPr>
        <w:t xml:space="preserve">“零”</w:t>
      </w:r>
      <w:r>
        <w:rPr>
          <w:rFonts w:hint="eastAsia" w:ascii="宋体" w:hAnsi="宋体" w:eastAsia="宋体" w:cs="Times New Roman"/>
          <w:color w:val="000000"/>
          <w:sz w:val="24"/>
          <w:szCs w:val="24"/>
          <w:lang w:val="en-US" w:eastAsia="zh-CN"/>
        </w:rPr>
        <w:t xml:space="preserve">但不得为负数</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，按无效</w:t>
      </w:r>
      <w:r>
        <w:rPr>
          <w:rFonts w:hint="eastAsia" w:ascii="宋体" w:hAnsi="宋体" w:eastAsia="宋体" w:cs="Times New Roman"/>
          <w:color w:val="000000"/>
          <w:sz w:val="24"/>
          <w:szCs w:val="24"/>
          <w:lang w:val="en-US" w:eastAsia="zh-CN"/>
        </w:rPr>
        <w:t xml:space="preserve">响应</w:t>
      </w:r>
      <w:r>
        <w:rPr>
          <w:rFonts w:hint="eastAsia" w:ascii="宋体" w:hAnsi="宋体" w:eastAsia="宋体" w:cs="Times New Roman"/>
          <w:color w:val="000000"/>
          <w:sz w:val="24"/>
          <w:szCs w:val="24"/>
        </w:rPr>
        <w:t xml:space="preserve">处理。因</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rPr>
        <w:t xml:space="preserve">疏忽、计算错误</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导致报价表中数据错误</w:t>
      </w:r>
      <w:r>
        <w:rPr>
          <w:rFonts w:hint="eastAsia" w:ascii="宋体" w:hAnsi="宋体" w:eastAsia="宋体" w:cs="Times New Roman"/>
          <w:color w:val="000000"/>
          <w:sz w:val="24"/>
          <w:szCs w:val="24"/>
          <w:lang w:val="en-US" w:eastAsia="zh-CN"/>
        </w:rPr>
        <w:t xml:space="preserve">或</w:t>
      </w:r>
      <w:r>
        <w:rPr>
          <w:rFonts w:hint="eastAsia" w:ascii="宋体" w:hAnsi="宋体" w:eastAsia="宋体" w:cs="Times New Roman"/>
          <w:color w:val="000000"/>
          <w:sz w:val="24"/>
          <w:szCs w:val="24"/>
        </w:rPr>
        <w:t xml:space="preserve">缺漏的，</w:t>
      </w:r>
      <w:r>
        <w:rPr>
          <w:rFonts w:hint="eastAsia" w:ascii="宋体" w:hAnsi="宋体" w:eastAsia="宋体" w:cs="Times New Roman"/>
          <w:color w:val="000000"/>
          <w:sz w:val="24"/>
          <w:szCs w:val="24"/>
          <w:lang w:val="en-US" w:eastAsia="zh-CN"/>
        </w:rPr>
        <w:t xml:space="preserve">自行</w:t>
      </w:r>
      <w:r>
        <w:rPr>
          <w:rFonts w:hint="eastAsia" w:ascii="宋体" w:hAnsi="宋体" w:eastAsia="宋体" w:cs="Times New Roman"/>
          <w:color w:val="000000"/>
          <w:sz w:val="24"/>
          <w:szCs w:val="24"/>
        </w:rPr>
        <w:t xml:space="preserve">承担相应责任。</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val="0"/>
          <w:bCs w:val="0"/>
          <w:color w:val="000000"/>
          <w:sz w:val="24"/>
          <w:szCs w:val="24"/>
          <w:lang w:val="en-US" w:eastAsia="zh-CN"/>
        </w:rPr>
        <w:t xml:space="preserve">法律法规、</w:t>
      </w:r>
      <w:r>
        <w:rPr>
          <w:rFonts w:hint="eastAsia" w:ascii="宋体" w:hAnsi="宋体" w:eastAsia="宋体" w:cs="Times New Roman"/>
          <w:b w:val="0"/>
          <w:bCs w:val="0"/>
          <w:color w:val="000000"/>
          <w:sz w:val="24"/>
          <w:szCs w:val="24"/>
          <w:lang w:eastAsia="zh-CN"/>
        </w:rPr>
        <w:t xml:space="preserve">政策文件有更新</w:t>
      </w:r>
      <w:r>
        <w:rPr>
          <w:rFonts w:hint="eastAsia" w:ascii="宋体" w:hAnsi="宋体" w:eastAsia="宋体" w:cs="Times New Roman"/>
          <w:b w:val="0"/>
          <w:bCs w:val="0"/>
          <w:color w:val="000000"/>
          <w:sz w:val="24"/>
          <w:szCs w:val="24"/>
          <w:lang w:val="en-US" w:eastAsia="zh-CN"/>
        </w:rPr>
        <w:t xml:space="preserve">或另有规定</w:t>
      </w:r>
      <w:r>
        <w:rPr>
          <w:rFonts w:hint="eastAsia" w:ascii="宋体" w:hAnsi="宋体" w:eastAsia="宋体" w:cs="Times New Roman"/>
          <w:b w:val="0"/>
          <w:bCs w:val="0"/>
          <w:color w:val="000000"/>
          <w:sz w:val="24"/>
          <w:szCs w:val="24"/>
          <w:lang w:eastAsia="zh-CN"/>
        </w:rPr>
        <w:t xml:space="preserve">的，</w:t>
      </w:r>
      <w:r>
        <w:rPr>
          <w:rFonts w:hint="eastAsia" w:ascii="宋体" w:hAnsi="宋体" w:eastAsia="宋体" w:cs="Times New Roman"/>
          <w:b w:val="0"/>
          <w:bCs w:val="0"/>
          <w:color w:val="000000"/>
          <w:sz w:val="24"/>
          <w:szCs w:val="24"/>
          <w:lang w:val="en-US" w:eastAsia="zh-CN"/>
        </w:rPr>
        <w:t xml:space="preserve">从其规定</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要求</w:t>
      </w:r>
      <w:r>
        <w:rPr>
          <w:rFonts w:ascii="宋体" w:hAnsi="宋体" w:eastAsia="宋体" w:cs="Times New Roman"/>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869"/>
        <w:numPr>
          <w:ilvl w:val="0"/>
          <w:numId w:val="0"/>
        </w:numPr>
        <w:ind w:firstLine="480"/>
        <w:jc w:val="left"/>
        <w:spacing w:after="0"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rPr>
          <w:rFonts w:hint="eastAsia" w:ascii="宋体" w:hAnsi="宋体" w:eastAsia="宋体" w:cs="Times New Roman"/>
          <w:color w:val="0000ff"/>
          <w:sz w:val="24"/>
          <w:szCs w:val="24"/>
          <w:lang w:eastAsia="zh-CN"/>
        </w:rPr>
      </w:pPr>
      <w:r>
        <w:rPr>
          <w:rFonts w:hint="eastAsia" w:ascii="宋体" w:hAnsi="宋体" w:eastAsia="宋体" w:cs="宋体"/>
          <w:color w:val="000000"/>
          <w:sz w:val="24"/>
          <w:szCs w:val="24"/>
          <w:highlight w:val="none"/>
        </w:rPr>
        <w:t xml:space="preserve">采购人按季度考核，具体考核方案详见附件</w:t>
      </w:r>
      <w:r>
        <w:rPr>
          <w:rFonts w:hint="eastAsia" w:ascii="宋体" w:hAnsi="宋体" w:eastAsia="宋体" w:cs="Times New Roman"/>
          <w:color w:val="0000ff"/>
          <w:sz w:val="24"/>
          <w:szCs w:val="24"/>
        </w:rPr>
        <w:t xml:space="preserve">。</w:t>
      </w:r>
      <w:r>
        <w:rPr>
          <w:rFonts w:hint="eastAsia" w:ascii="宋体" w:hAnsi="宋体" w:eastAsia="宋体" w:cs="Times New Roman"/>
          <w:color w:val="0000ff"/>
          <w:sz w:val="24"/>
          <w:szCs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5.履约保证金</w:t>
      </w:r>
      <w:r>
        <w:rPr>
          <w:rFonts w:hint="eastAsia" w:ascii="宋体" w:hAnsi="宋体" w:eastAsia="宋体" w:cs="Times New Roman"/>
          <w:color w:val="000000"/>
          <w:sz w:val="24"/>
          <w:szCs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lang w:eastAsia="zh-CN"/>
        </w:rPr>
      </w:r>
      <w:r/>
    </w:p>
    <w:p>
      <w:pPr>
        <w:pStyle w:val="86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p>
      <w:pPr>
        <w:pStyle w:val="869"/>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物业管理服务考核评分标准</w:t>
      </w:r>
      <w:r>
        <w:rPr>
          <w:rFonts w:ascii="宋体" w:hAnsi="宋体" w:cs="宋体"/>
          <w:color w:val="000000"/>
          <w:sz w:val="24"/>
          <w:szCs w:val="24"/>
          <w:highlight w:val="none"/>
        </w:rPr>
      </w:r>
      <w:r/>
    </w:p>
    <w:p>
      <w:pPr>
        <w:pStyle w:val="869"/>
        <w:jc w:val="center"/>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69"/>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住宅区域名称：</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服务企业名称：</w:t>
      </w:r>
      <w:r>
        <w:rPr>
          <w:rFonts w:hint="eastAsia" w:ascii="宋体" w:hAnsi="宋体" w:cs="宋体"/>
          <w:bCs/>
          <w:color w:val="000000"/>
          <w:sz w:val="24"/>
          <w:szCs w:val="24"/>
          <w:highlight w:val="none"/>
          <w:u w:val="single"/>
        </w:rPr>
        <w:t xml:space="preserve">                </w:t>
      </w:r>
      <w:r>
        <w:rPr>
          <w:rFonts w:ascii="宋体" w:hAnsi="宋体" w:cs="宋体"/>
          <w:color w:val="000000"/>
          <w:sz w:val="24"/>
          <w:szCs w:val="24"/>
          <w:highlight w:val="none"/>
        </w:rPr>
      </w:r>
      <w:r/>
    </w:p>
    <w:tbl>
      <w:tblPr>
        <w:tblW w:w="4998" w:type="pct"/>
        <w:jc w:val="center"/>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9"/>
        <w:gridCol w:w="1098"/>
        <w:gridCol w:w="4287"/>
        <w:gridCol w:w="729"/>
        <w:gridCol w:w="2656"/>
        <w:gridCol w:w="393"/>
      </w:tblGrid>
      <w:tr>
        <w:trPr>
          <w:tblCellSpacing w:w="0" w:type="dxa"/>
          <w:trHeight w:val="1151"/>
          <w:tblHeader/>
        </w:trPr>
        <w:tc>
          <w:tcPr>
            <w:tcW w:w="307"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指标序号</w:t>
            </w:r>
            <w:r>
              <w:rPr>
                <w:rFonts w:ascii="宋体" w:hAnsi="宋体" w:cs="宋体"/>
                <w:color w:val="000000"/>
                <w:sz w:val="24"/>
                <w:szCs w:val="24"/>
                <w:highlight w:val="none"/>
              </w:rPr>
            </w:r>
            <w:r/>
          </w:p>
        </w:tc>
        <w:tc>
          <w:tcPr>
            <w:tcW w:w="562"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基本项目</w:t>
            </w:r>
            <w:r>
              <w:rPr>
                <w:rFonts w:ascii="宋体" w:hAnsi="宋体" w:cs="宋体"/>
                <w:color w:val="000000"/>
                <w:sz w:val="24"/>
                <w:szCs w:val="24"/>
                <w:highlight w:val="none"/>
              </w:rPr>
            </w:r>
            <w:r/>
          </w:p>
        </w:tc>
        <w:tc>
          <w:tcPr>
            <w:tcW w:w="219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主要考核内容</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分值</w:t>
            </w:r>
            <w:r>
              <w:rPr>
                <w:rFonts w:ascii="宋体" w:hAnsi="宋体" w:cs="宋体"/>
                <w:color w:val="000000"/>
                <w:sz w:val="24"/>
                <w:szCs w:val="24"/>
                <w:highlight w:val="none"/>
              </w:rPr>
            </w:r>
            <w:r/>
          </w:p>
        </w:tc>
        <w:tc>
          <w:tcPr>
            <w:tcW w:w="1360"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评分细则</w:t>
            </w:r>
            <w:r>
              <w:rPr>
                <w:rFonts w:ascii="宋体" w:hAnsi="宋体" w:cs="宋体"/>
                <w:color w:val="000000"/>
                <w:sz w:val="24"/>
                <w:szCs w:val="24"/>
                <w:highlight w:val="none"/>
              </w:rPr>
            </w:r>
            <w:r/>
          </w:p>
        </w:tc>
        <w:tc>
          <w:tcPr>
            <w:tcW w:w="201"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扣分</w:t>
            </w:r>
            <w:r>
              <w:rPr>
                <w:rFonts w:ascii="宋体" w:hAnsi="宋体" w:cs="宋体"/>
                <w:color w:val="000000"/>
                <w:sz w:val="24"/>
                <w:szCs w:val="24"/>
                <w:highlight w:val="none"/>
              </w:rPr>
            </w:r>
            <w:r/>
          </w:p>
        </w:tc>
      </w:tr>
      <w:tr>
        <w:trPr>
          <w:cantSplit/>
          <w:tblCellSpacing w:w="0" w:type="dxa"/>
          <w:trHeight w:val="90"/>
        </w:trPr>
        <w:tc>
          <w:tcPr>
            <w:tcW w:w="307"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562"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规章制度</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建立管理服务制度与岗位职责</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326"/>
        </w:trPr>
        <w:tc>
          <w:tcPr>
            <w:tcW w:w="307"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建立紧急事件预案措施，并有效运作</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 </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590"/>
        </w:trPr>
        <w:tc>
          <w:tcPr>
            <w:tcW w:w="307"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562"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服务公开</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签订服务合同、并公布服务标准及内容</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未签订合同扣1分、未公布扣1分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606"/>
        </w:trPr>
        <w:tc>
          <w:tcPr>
            <w:tcW w:w="307"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公布便民维修服务价格、公布服务电话、负责人</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401"/>
        </w:trPr>
        <w:tc>
          <w:tcPr>
            <w:tcW w:w="307"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公布规章制度、制定管理规约</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857"/>
        </w:trPr>
        <w:tc>
          <w:tcPr>
            <w:tcW w:w="307"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562"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服务形象</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服务人员佩戴胸卡、严守岗位、举止文明、认真热情、熟悉区域情况</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w:t>
            </w:r>
            <w:r>
              <w:rPr>
                <w:rFonts w:ascii="宋体" w:hAnsi="宋体" w:cs="宋体"/>
                <w:color w:val="000000"/>
                <w:sz w:val="24"/>
                <w:szCs w:val="24"/>
                <w:highlight w:val="none"/>
              </w:rPr>
            </w:r>
            <w:r/>
          </w:p>
        </w:tc>
        <w:tc>
          <w:tcPr>
            <w:tcW w:w="201" w:type="dxa"/>
            <w:vAlign w:val="top"/>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653"/>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有明确的值班制度和交接班制度，工作有纪录</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w:t>
            </w:r>
            <w:r>
              <w:rPr>
                <w:rFonts w:ascii="宋体" w:hAnsi="宋体" w:cs="宋体"/>
                <w:color w:val="000000"/>
                <w:sz w:val="24"/>
                <w:szCs w:val="24"/>
                <w:highlight w:val="none"/>
              </w:rPr>
            </w:r>
            <w:r/>
          </w:p>
        </w:tc>
        <w:tc>
          <w:tcPr>
            <w:tcW w:w="201" w:type="dxa"/>
            <w:vAlign w:val="top"/>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blCellSpacing w:w="0" w:type="dxa"/>
          <w:trHeight w:val="857"/>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每天进行业务接待并提供服务；业主或使用人报修24小时受理，急修半小时查看处理，小修三天内修复，投诉在二天内答复处理</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不符合不得分，工单不满意一单扣2分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blCellSpacing w:w="0" w:type="dxa"/>
          <w:trHeight w:val="326"/>
        </w:trPr>
        <w:tc>
          <w:tcPr>
            <w:tcW w:w="307"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562"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环境卫生</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（18分）</w:t>
            </w: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环卫设施设备清洁完好</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326"/>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道路、场地、楼道等公共部位清洁卫生</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590"/>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小区无乱设摊点、乱设广告牌和乱贴、乱画、乱堆放现象</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发现一处扣0.5分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377"/>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公共设施设备无蛛网、浮尘</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发现一处扣0.5分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414"/>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灭蝇、灭鼠等除四害设施完好</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发现一处扣0.5分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590"/>
        </w:trPr>
        <w:tc>
          <w:tcPr>
            <w:tcW w:w="307"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562"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安全护卫</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（10分）</w:t>
            </w: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安全护卫人员统一着装、佩戴统一标志，训练有素，举止规范</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326"/>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危及人身安全处有明显标识和具体防范措施</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发现一处扣0.5分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426"/>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外来可疑车辆进出登记、盘查</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发现一起扣0.5分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326"/>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小区有门岗值班；小区有巡逻及巡视纪录</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发现一处扣0.5分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659"/>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车辆停放基本有序、无乱停占用消防通道及绿地现象</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590"/>
        </w:trPr>
        <w:tc>
          <w:tcPr>
            <w:tcW w:w="307"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小区监控系统等技防设施完好，资料储存及时，无黑屏坏屏</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发现一处扣0.5分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312"/>
        </w:trPr>
        <w:tc>
          <w:tcPr>
            <w:tcW w:w="307"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562"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房屋公共部位与公共设施设备维修养护</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（30分）</w:t>
            </w: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区域示意图、路标等标志明显，维护完好</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326"/>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对业主违法搭建、违章装修等行为及时制止，有记录</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590"/>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水、电、气、消防、电梯路灯等设施设备保养完好，清洁卫生、运行正常</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860"/>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设施、设备管理值班记录完整、准确、及时，报修、修理、回访记录齐全</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不符合不得分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326"/>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排污、排水管道畅通，无堵塞、积水、外溢现象</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1133"/>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道路畅通，路面平整。井盖无缺损、无丢失，不影响车辆和行人通行，休闲椅、室外健身设施损坏及时修理，保证安全使用</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590"/>
        </w:trPr>
        <w:tc>
          <w:tcPr>
            <w:tcW w:w="307"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562"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绿化</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（20分）</w:t>
            </w: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绿化保持监管，需修剪、清理杂草，无枯死现象及裸露黄土</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326"/>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绿化带无杂物、垃圾</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590"/>
        </w:trPr>
        <w:tc>
          <w:tcPr>
            <w:tcW w:w="307"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对业主在绿化带乱种植、占用等行为及时制止，及时处理，有记录</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发现一处扣1分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cantSplit/>
          <w:tblCellSpacing w:w="0" w:type="dxa"/>
          <w:trHeight w:val="1694"/>
        </w:trPr>
        <w:tc>
          <w:tcPr>
            <w:tcW w:w="307"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562" w:type="dxa"/>
            <w:vAlign w:val="center"/>
            <w:vMerge w:val="restart"/>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服务效果</w:t>
            </w:r>
            <w:r>
              <w:rPr>
                <w:rFonts w:ascii="宋体" w:hAnsi="宋体" w:cs="宋体"/>
                <w:color w:val="000000"/>
                <w:sz w:val="24"/>
                <w:szCs w:val="24"/>
                <w:highlight w:val="none"/>
              </w:rPr>
            </w:r>
            <w:r/>
          </w:p>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193" w:type="dxa"/>
            <w:vAlign w:val="center"/>
            <w:textDirection w:val="lrTb"/>
            <w:noWrap w:val="false"/>
          </w:tcPr>
          <w:p>
            <w:pPr>
              <w:pStyle w:val="86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与社区及相关部门联动，积极主动参与12345及各类信访件的核实处理工作，对诉求人的合理诉求能够及时反馈、快速处理，做到不拖延、不推诿，包括信息照片等资料的提供、现场处理情况的说明等。</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未落实专人参与12345及信访件面办工作，扣1分；未协助做好信息核实、矛盾化解工作，扣2分。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blCellSpacing w:w="0" w:type="dxa"/>
          <w:trHeight w:val="561"/>
        </w:trPr>
        <w:tc>
          <w:tcPr>
            <w:tcW w:w="307" w:type="dxa"/>
            <w:vAlign w:val="center"/>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562" w:type="dxa"/>
            <w:vAlign w:val="center"/>
            <w:vMerge w:val="continue"/>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3" w:type="dxa"/>
            <w:vAlign w:val="center"/>
            <w:textDirection w:val="lrTb"/>
            <w:noWrap w:val="false"/>
          </w:tcPr>
          <w:p>
            <w:pPr>
              <w:pStyle w:val="86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街道物管办及社区评价</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满意得4分；基本满意得2分、不满意不得分。</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326"/>
        </w:trPr>
        <w:tc>
          <w:tcPr>
            <w:gridSpan w:val="3"/>
            <w:tcW w:w="5984"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日常基本服务得分</w:t>
            </w:r>
            <w:r>
              <w:rPr>
                <w:rFonts w:ascii="宋体" w:hAnsi="宋体" w:cs="宋体"/>
                <w:color w:val="000000"/>
                <w:sz w:val="24"/>
                <w:szCs w:val="24"/>
                <w:highlight w:val="none"/>
              </w:rPr>
            </w:r>
            <w:r/>
          </w:p>
        </w:tc>
        <w:tc>
          <w:tcPr>
            <w:tcW w:w="373" w:type="dxa"/>
            <w:vAlign w:val="center"/>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rPr>
                <w:rFonts w:ascii="宋体" w:hAnsi="宋体" w:cs="宋体"/>
                <w:color w:val="000000"/>
                <w:sz w:val="24"/>
                <w:szCs w:val="24"/>
                <w:highlight w:val="none"/>
              </w:rPr>
            </w:r>
            <w:r/>
          </w:p>
        </w:tc>
        <w:tc>
          <w:tcPr>
            <w:tcW w:w="1360" w:type="dxa"/>
            <w:vAlign w:val="center"/>
            <w:textDirection w:val="lrTb"/>
            <w:noWrap w:val="false"/>
          </w:tcPr>
          <w:p>
            <w:pPr>
              <w:pStyle w:val="869"/>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01" w:type="dxa"/>
            <w:vAlign w:val="top"/>
            <w:textDirection w:val="lrTb"/>
            <w:noWrap w:val="false"/>
          </w:tcPr>
          <w:p>
            <w:pPr>
              <w:pStyle w:val="869"/>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bl>
    <w:p>
      <w:pPr>
        <w:pStyle w:val="869"/>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注：1、本评分标准仅作考核组实地检查之用,其内容不等同《物业服务合同》和相关细则。</w:t>
      </w:r>
      <w:r>
        <w:rPr>
          <w:rFonts w:ascii="宋体" w:hAnsi="宋体" w:cs="宋体"/>
          <w:color w:val="000000"/>
          <w:sz w:val="24"/>
          <w:szCs w:val="24"/>
          <w:highlight w:val="none"/>
        </w:rPr>
      </w:r>
      <w:r/>
    </w:p>
    <w:p>
      <w:pPr>
        <w:pStyle w:val="86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2、评估得分在80-90（不含）之间，按照上限分值（90分）每低1分扣5000元的办法依次类推。</w:t>
      </w:r>
      <w:r>
        <w:rPr>
          <w:rFonts w:ascii="宋体" w:hAnsi="宋体" w:cs="宋体"/>
          <w:color w:val="000000"/>
          <w:sz w:val="24"/>
          <w:szCs w:val="24"/>
          <w:highlight w:val="none"/>
        </w:rPr>
      </w:r>
      <w:r/>
    </w:p>
    <w:p>
      <w:pPr>
        <w:pStyle w:val="86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3、评估得分在70-80（不含）之间，按照上限分值（80分）每低1分扣</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万元的办法依次类推。</w:t>
      </w:r>
      <w:r>
        <w:rPr>
          <w:rFonts w:ascii="宋体" w:hAnsi="宋体" w:cs="宋体"/>
          <w:color w:val="000000"/>
          <w:sz w:val="24"/>
          <w:szCs w:val="24"/>
          <w:highlight w:val="none"/>
        </w:rPr>
      </w:r>
      <w:r/>
    </w:p>
    <w:p>
      <w:pPr>
        <w:pStyle w:val="86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4、评估得分低于70分时，按照上限分值（</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0分）每低1分扣2万元的办法依次类推。</w:t>
      </w:r>
      <w:r>
        <w:rPr>
          <w:rFonts w:ascii="宋体" w:hAnsi="宋体" w:cs="宋体"/>
          <w:color w:val="000000"/>
          <w:sz w:val="24"/>
          <w:szCs w:val="24"/>
          <w:highlight w:val="none"/>
        </w:rPr>
      </w:r>
      <w:r/>
    </w:p>
    <w:p>
      <w:pPr>
        <w:pStyle w:val="86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、评估得分达90分（含）以上时，按合同约定应付款项付款。</w:t>
      </w:r>
      <w:r>
        <w:rPr>
          <w:rFonts w:ascii="宋体" w:hAnsi="宋体" w:cs="宋体"/>
          <w:color w:val="000000"/>
          <w:sz w:val="24"/>
          <w:szCs w:val="24"/>
          <w:highlight w:val="none"/>
        </w:rPr>
      </w:r>
      <w:r/>
    </w:p>
    <w:p>
      <w:pPr>
        <w:pStyle w:val="869"/>
        <w:ind w:firstLine="89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考核</w:t>
      </w:r>
      <w:r>
        <w:rPr>
          <w:rFonts w:hint="eastAsia" w:ascii="宋体" w:hAnsi="宋体" w:cs="宋体"/>
          <w:bCs/>
          <w:color w:val="000000"/>
          <w:sz w:val="24"/>
          <w:szCs w:val="24"/>
          <w:highlight w:val="none"/>
        </w:rPr>
        <w:t xml:space="preserve">成员（签字）：　　　　          项目经理（签字）：</w:t>
      </w:r>
      <w:r>
        <w:rPr>
          <w:rFonts w:ascii="宋体" w:hAnsi="宋体" w:cs="宋体"/>
          <w:bCs/>
          <w:color w:val="000000"/>
          <w:sz w:val="24"/>
          <w:szCs w:val="24"/>
          <w:highlight w:val="none"/>
        </w:rPr>
      </w:r>
      <w:r/>
    </w:p>
    <w:p>
      <w:pPr>
        <w:pStyle w:val="869"/>
        <w:ind w:firstLine="480"/>
        <w:pageBreakBefore w:val="0"/>
        <w:spacing w:line="24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lang w:val="en-US" w:eastAsia="zh-CN"/>
        </w:rPr>
      </w:r>
      <w:r/>
    </w:p>
    <w:p>
      <w:pPr>
        <w:pStyle w:val="869"/>
        <w:jc w:val="center"/>
        <w:keepNext/>
        <w:rPr>
          <w:rFonts w:hint="eastAsia" w:ascii="黑体" w:hAnsi="Times New Roman" w:eastAsia="黑体"/>
          <w:bCs/>
          <w:sz w:val="44"/>
          <w:szCs w:val="28"/>
        </w:rPr>
        <w:outlineLvl w:val="0"/>
      </w:pP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    年   月 </w:t>
      </w:r>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评审方法与评审标准</w:t>
      </w:r>
      <w:r>
        <w:rPr>
          <w:rFonts w:hint="eastAsia" w:ascii="黑体" w:hAnsi="Times New Roman" w:eastAsia="黑体"/>
          <w:bCs/>
          <w:sz w:val="44"/>
          <w:szCs w:val="28"/>
        </w:rPr>
      </w:r>
      <w:r/>
    </w:p>
    <w:p>
      <w:pPr>
        <w:pStyle w:val="869"/>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2.1-2.6项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ff"/>
          <w:sz w:val="24"/>
          <w:szCs w:val="24"/>
          <w:highlight w:val="none"/>
          <w:lang w:eastAsia="zh-CN"/>
        </w:rPr>
      </w:r>
      <w:r/>
    </w:p>
    <w:tbl>
      <w:tblPr>
        <w:tblStyle w:val="986"/>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738"/>
        <w:gridCol w:w="451"/>
        <w:gridCol w:w="783"/>
      </w:tblGrid>
      <w:tr>
        <w:trPr>
          <w:tblHeader/>
        </w:trPr>
        <w:tc>
          <w:tcPr>
            <w:tcW w:w="519" w:type="dxa"/>
            <w:vAlign w:val="top"/>
            <w:textDirection w:val="lrTb"/>
            <w:noWrap w:val="false"/>
          </w:tcPr>
          <w:p>
            <w:pPr>
              <w:pStyle w:val="869"/>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序号</w:t>
            </w:r>
            <w:r>
              <w:rPr>
                <w:rFonts w:ascii="宋体" w:hAnsi="宋体" w:eastAsia="宋体" w:cs="宋体"/>
                <w:b/>
                <w:bCs/>
                <w:color w:val="000000"/>
                <w:spacing w:val="-2"/>
                <w:highlight w:val="none"/>
              </w:rPr>
            </w:r>
            <w:r/>
          </w:p>
        </w:tc>
        <w:tc>
          <w:tcPr>
            <w:tcW w:w="1179" w:type="dxa"/>
            <w:vAlign w:val="top"/>
            <w:textDirection w:val="lrTb"/>
            <w:noWrap w:val="false"/>
          </w:tcPr>
          <w:p>
            <w:pPr>
              <w:pStyle w:val="869"/>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评审因素</w:t>
            </w:r>
            <w:r>
              <w:rPr>
                <w:rFonts w:ascii="宋体" w:hAnsi="宋体" w:eastAsia="宋体" w:cs="宋体"/>
                <w:b/>
                <w:bCs/>
                <w:color w:val="000000"/>
                <w:spacing w:val="-2"/>
                <w:highlight w:val="none"/>
              </w:rPr>
            </w:r>
            <w:r/>
          </w:p>
        </w:tc>
        <w:tc>
          <w:tcPr>
            <w:tcW w:w="6738" w:type="dxa"/>
            <w:vAlign w:val="top"/>
            <w:textDirection w:val="lrTb"/>
            <w:noWrap w:val="false"/>
          </w:tcPr>
          <w:p>
            <w:pPr>
              <w:pStyle w:val="869"/>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评审细则</w:t>
            </w:r>
            <w:r>
              <w:rPr>
                <w:rFonts w:ascii="宋体" w:hAnsi="宋体" w:eastAsia="宋体" w:cs="宋体"/>
                <w:b/>
                <w:bCs/>
                <w:color w:val="000000"/>
                <w:spacing w:val="-2"/>
                <w:highlight w:val="none"/>
              </w:rPr>
            </w:r>
            <w:r/>
          </w:p>
        </w:tc>
        <w:tc>
          <w:tcPr>
            <w:tcW w:w="451" w:type="dxa"/>
            <w:vAlign w:val="top"/>
            <w:textDirection w:val="lrTb"/>
            <w:noWrap w:val="false"/>
          </w:tcPr>
          <w:p>
            <w:pPr>
              <w:pStyle w:val="869"/>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分值</w:t>
            </w:r>
            <w:r>
              <w:rPr>
                <w:rFonts w:ascii="宋体" w:hAnsi="宋体" w:eastAsia="宋体" w:cs="宋体"/>
                <w:b/>
                <w:bCs/>
                <w:color w:val="000000"/>
                <w:spacing w:val="-2"/>
                <w:highlight w:val="none"/>
              </w:rPr>
            </w:r>
            <w:r/>
          </w:p>
        </w:tc>
        <w:tc>
          <w:tcPr>
            <w:tcW w:w="783" w:type="dxa"/>
            <w:vAlign w:val="top"/>
            <w:textDirection w:val="lrTb"/>
            <w:noWrap w:val="false"/>
          </w:tcPr>
          <w:p>
            <w:pPr>
              <w:pStyle w:val="869"/>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类型</w:t>
            </w:r>
            <w:r>
              <w:rPr>
                <w:rFonts w:ascii="宋体" w:hAnsi="宋体" w:eastAsia="宋体" w:cs="宋体"/>
                <w:b/>
                <w:bCs/>
                <w:color w:val="000000"/>
                <w:spacing w:val="-2"/>
                <w:highlight w:val="none"/>
              </w:rPr>
            </w:r>
            <w:r/>
          </w:p>
        </w:tc>
      </w:tr>
      <w:tr>
        <w:trPr/>
        <w:tc>
          <w:tcPr>
            <w:gridSpan w:val="5"/>
            <w:tcW w:w="9670" w:type="dxa"/>
            <w:vAlign w:val="top"/>
            <w:textDirection w:val="lrTb"/>
            <w:noWrap w:val="false"/>
          </w:tcPr>
          <w:p>
            <w:pPr>
              <w:pStyle w:val="869"/>
              <w:ind w:left="114"/>
              <w:keepLines w:val="0"/>
              <w:keepNext w:val="0"/>
              <w:pageBreakBefore w:val="0"/>
              <w:spacing w:before="122" w:line="240"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hint="eastAsia" w:ascii="宋体" w:hAnsi="宋体" w:cs="宋体"/>
                <w:b/>
                <w:bCs/>
                <w:color w:val="000000"/>
                <w:spacing w:val="-3"/>
                <w:highlight w:val="none"/>
                <w:lang w:val="en-US" w:eastAsia="zh-CN"/>
              </w:rPr>
              <w:t xml:space="preserve">.</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rPr>
                <w:rFonts w:ascii="宋体" w:hAnsi="宋体" w:eastAsia="宋体" w:cs="宋体"/>
                <w:color w:val="000000"/>
                <w:highlight w:val="none"/>
              </w:rPr>
            </w:r>
            <w:r/>
          </w:p>
        </w:tc>
      </w:tr>
      <w:tr>
        <w:trPr/>
        <w:tc>
          <w:tcPr>
            <w:tcW w:w="519" w:type="dxa"/>
            <w:vAlign w:val="center"/>
            <w:textDirection w:val="lrTb"/>
            <w:noWrap w:val="false"/>
          </w:tcPr>
          <w:p>
            <w:pPr>
              <w:pStyle w:val="869"/>
              <w:jc w:val="center"/>
              <w:keepLines w:val="0"/>
              <w:keepNext w:val="0"/>
              <w:pageBreakBefore w:val="0"/>
              <w:spacing w:before="68" w:line="240"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rPr>
                <w:rFonts w:ascii="宋体" w:hAnsi="宋体" w:eastAsia="宋体" w:cs="宋体"/>
                <w:color w:val="000000"/>
                <w:highlight w:val="none"/>
              </w:rPr>
            </w:r>
            <w:r/>
          </w:p>
        </w:tc>
        <w:tc>
          <w:tcPr>
            <w:tcW w:w="1179" w:type="dxa"/>
            <w:vAlign w:val="center"/>
            <w:textDirection w:val="lrTb"/>
            <w:noWrap w:val="false"/>
          </w:tcPr>
          <w:p>
            <w:pPr>
              <w:pStyle w:val="869"/>
              <w:jc w:val="left"/>
              <w:keepLines w:val="0"/>
              <w:keepNext w:val="0"/>
              <w:pageBreakBefore w:val="0"/>
              <w:spacing w:before="68" w:line="240" w:lineRule="auto"/>
              <w:widowControl w:val="off"/>
              <w:rPr>
                <w:rFonts w:ascii="宋体" w:hAnsi="宋体" w:eastAsia="宋体" w:cs="宋体"/>
                <w:color w:val="000000"/>
                <w:highlight w:val="none"/>
              </w:rPr>
            </w:pPr>
            <w:r>
              <w:rPr>
                <w:rFonts w:ascii="宋体" w:hAnsi="宋体" w:eastAsia="宋体" w:cs="宋体"/>
                <w:color w:val="000000"/>
                <w:spacing w:val="-2"/>
                <w:szCs w:val="22"/>
                <w:highlight w:val="none"/>
              </w:rPr>
              <w:t xml:space="preserve">价格分</w:t>
            </w:r>
            <w:r>
              <w:rPr>
                <w:rFonts w:ascii="宋体" w:hAnsi="宋体" w:eastAsia="宋体" w:cs="宋体"/>
                <w:color w:val="000000"/>
                <w:highlight w:val="none"/>
              </w:rPr>
            </w:r>
            <w:r/>
          </w:p>
        </w:tc>
        <w:tc>
          <w:tcPr>
            <w:tcW w:w="6738" w:type="dxa"/>
            <w:vAlign w:val="center"/>
            <w:textDirection w:val="lrTb"/>
            <w:noWrap w:val="false"/>
          </w:tcPr>
          <w:p>
            <w:pPr>
              <w:pStyle w:val="869"/>
              <w:jc w:val="left"/>
              <w:keepLines w:val="0"/>
              <w:keepNext w:val="0"/>
              <w:pageBreakBefore w:val="0"/>
              <w:spacing w:line="240" w:lineRule="auto"/>
              <w:widowControl w:val="off"/>
              <w:rPr>
                <w:rFonts w:ascii="宋体" w:hAnsi="宋体" w:eastAsia="宋体" w:cs="宋体"/>
                <w:color w:val="000000"/>
                <w:highlight w:val="none"/>
              </w:rPr>
            </w:pPr>
            <w:r>
              <w:rPr>
                <w:rFonts w:ascii="宋体" w:hAnsi="宋体" w:eastAsia="宋体" w:cs="宋体"/>
                <w:color w:val="000000"/>
                <w:spacing w:val="1"/>
                <w:highlight w:val="none"/>
              </w:rPr>
              <w:t xml:space="preserve">采用低价优先</w:t>
            </w:r>
            <w:r>
              <w:rPr>
                <w:rFonts w:ascii="宋体" w:hAnsi="宋体" w:eastAsia="宋体" w:cs="宋体"/>
                <w:color w:val="000000"/>
                <w:highlight w:val="none"/>
              </w:rPr>
              <w:t xml:space="preserve">法计算，即满足</w:t>
            </w:r>
            <w:r>
              <w:rPr>
                <w:rFonts w:hint="eastAsia" w:ascii="宋体" w:hAnsi="宋体" w:eastAsia="宋体" w:cs="宋体"/>
                <w:color w:val="000000"/>
                <w:highlight w:val="none"/>
                <w:lang w:eastAsia="zh-CN"/>
              </w:rPr>
              <w:t xml:space="preserve">采购</w:t>
            </w:r>
            <w:r>
              <w:rPr>
                <w:rFonts w:ascii="宋体" w:hAnsi="宋体" w:eastAsia="宋体" w:cs="宋体"/>
                <w:color w:val="000000"/>
                <w:highlight w:val="none"/>
              </w:rPr>
              <w:t xml:space="preserve">文件要求且</w:t>
            </w:r>
            <w:r>
              <w:rPr>
                <w:rFonts w:hint="eastAsia" w:ascii="宋体" w:hAnsi="宋体" w:eastAsia="宋体" w:cs="宋体"/>
                <w:color w:val="000000"/>
                <w:highlight w:val="none"/>
                <w:lang w:eastAsia="zh-CN"/>
              </w:rPr>
              <w:t xml:space="preserve">最终报价</w:t>
            </w:r>
            <w:r>
              <w:rPr>
                <w:rFonts w:ascii="宋体" w:hAnsi="宋体" w:eastAsia="宋体" w:cs="宋体"/>
                <w:color w:val="000000"/>
                <w:highlight w:val="none"/>
              </w:rPr>
              <w:t xml:space="preserve">最低的</w:t>
            </w:r>
            <w:r>
              <w:rPr>
                <w:rFonts w:hint="eastAsia" w:ascii="宋体" w:hAnsi="宋体" w:eastAsia="宋体" w:cs="宋体"/>
                <w:color w:val="000000"/>
                <w:highlight w:val="none"/>
                <w:lang w:eastAsia="zh-CN"/>
              </w:rPr>
              <w:t xml:space="preserve">供应商</w:t>
            </w:r>
            <w:r>
              <w:rPr>
                <w:rFonts w:ascii="宋体" w:hAnsi="宋体" w:eastAsia="宋体" w:cs="宋体"/>
                <w:color w:val="000000"/>
                <w:spacing w:val="1"/>
                <w:highlight w:val="none"/>
              </w:rPr>
              <w:t xml:space="preserve">报价为评标基准</w:t>
            </w:r>
            <w:r>
              <w:rPr>
                <w:rFonts w:ascii="宋体" w:hAnsi="宋体" w:eastAsia="宋体" w:cs="宋体"/>
                <w:color w:val="000000"/>
                <w:highlight w:val="none"/>
              </w:rPr>
              <w:t xml:space="preserve">价，其价格分为满分。其他</w:t>
            </w:r>
            <w:r>
              <w:rPr>
                <w:rFonts w:hint="eastAsia" w:ascii="宋体" w:hAnsi="宋体" w:eastAsia="宋体" w:cs="宋体"/>
                <w:color w:val="000000"/>
                <w:highlight w:val="none"/>
                <w:lang w:eastAsia="zh-CN"/>
              </w:rPr>
              <w:t xml:space="preserve">供应商</w:t>
            </w:r>
            <w:r>
              <w:rPr>
                <w:rFonts w:ascii="宋体" w:hAnsi="宋体" w:eastAsia="宋体" w:cs="宋体"/>
                <w:color w:val="000000"/>
                <w:highlight w:val="none"/>
              </w:rPr>
              <w:t xml:space="preserve">的价格分统一按</w:t>
            </w:r>
            <w:r>
              <w:rPr>
                <w:rFonts w:ascii="宋体" w:hAnsi="宋体" w:eastAsia="宋体" w:cs="宋体"/>
                <w:color w:val="000000"/>
                <w:spacing w:val="-1"/>
                <w:highlight w:val="none"/>
              </w:rPr>
              <w:t xml:space="preserve">照下列公</w:t>
            </w:r>
            <w:r>
              <w:rPr>
                <w:rFonts w:ascii="宋体" w:hAnsi="宋体" w:eastAsia="宋体" w:cs="宋体"/>
                <w:color w:val="000000"/>
                <w:highlight w:val="none"/>
              </w:rPr>
              <w:t xml:space="preserve">式计算：报价得分=(评标基准价/</w:t>
            </w:r>
            <w:r>
              <w:rPr>
                <w:rFonts w:hint="eastAsia" w:ascii="宋体" w:hAnsi="宋体" w:eastAsia="宋体" w:cs="宋体"/>
                <w:color w:val="000000"/>
                <w:highlight w:val="none"/>
                <w:lang w:eastAsia="zh-CN"/>
              </w:rPr>
              <w:t xml:space="preserve">最终</w:t>
            </w:r>
            <w:r>
              <w:rPr>
                <w:rFonts w:ascii="宋体" w:hAnsi="宋体" w:eastAsia="宋体" w:cs="宋体"/>
                <w:color w:val="000000"/>
                <w:highlight w:val="none"/>
              </w:rPr>
              <w:t xml:space="preserve">报价)×</w:t>
            </w:r>
            <w:r>
              <w:rPr>
                <w:rFonts w:hint="eastAsia" w:ascii="宋体" w:hAnsi="宋体" w:eastAsia="宋体" w:cs="宋体"/>
                <w:color w:val="000000"/>
                <w:highlight w:val="none"/>
                <w:lang w:val="en-US" w:eastAsia="zh-CN"/>
              </w:rPr>
              <w:t xml:space="preserve">价格分值（小数点保留两位）</w:t>
            </w:r>
            <w:r>
              <w:rPr>
                <w:rFonts w:ascii="宋体" w:hAnsi="宋体" w:eastAsia="宋体" w:cs="宋体"/>
                <w:color w:val="000000"/>
                <w:highlight w:val="none"/>
              </w:rPr>
            </w:r>
            <w:r/>
          </w:p>
        </w:tc>
        <w:tc>
          <w:tcPr>
            <w:tcW w:w="451" w:type="dxa"/>
            <w:vAlign w:val="center"/>
            <w:textDirection w:val="lrTb"/>
            <w:noWrap w:val="false"/>
          </w:tcPr>
          <w:p>
            <w:pPr>
              <w:pStyle w:val="869"/>
              <w:jc w:val="center"/>
              <w:keepLines w:val="0"/>
              <w:keepNext w:val="0"/>
              <w:pageBreakBefore w:val="0"/>
              <w:spacing w:before="69" w:line="240" w:lineRule="auto"/>
              <w:widowControl w:val="off"/>
              <w:rPr>
                <w:rFonts w:ascii="宋体" w:hAnsi="宋体" w:eastAsia="宋体" w:cs="宋体"/>
                <w:color w:val="000000"/>
                <w:highlight w:val="none"/>
              </w:rPr>
            </w:pPr>
            <w:r>
              <w:rPr>
                <w:rFonts w:hint="eastAsia" w:ascii="宋体" w:hAnsi="宋体" w:eastAsia="宋体" w:cs="宋体"/>
                <w:color w:val="000000"/>
                <w:szCs w:val="22"/>
                <w:highlight w:val="none"/>
                <w:lang w:val="en-US" w:eastAsia="zh-CN"/>
              </w:rPr>
              <w:t xml:space="preserve">50</w:t>
            </w:r>
            <w:r>
              <w:rPr>
                <w:rFonts w:ascii="宋体" w:hAnsi="宋体" w:eastAsia="宋体" w:cs="宋体"/>
                <w:color w:val="000000"/>
                <w:highlight w:val="none"/>
              </w:rPr>
            </w:r>
            <w:r/>
          </w:p>
        </w:tc>
        <w:tc>
          <w:tcPr>
            <w:tcW w:w="783" w:type="dxa"/>
            <w:vAlign w:val="center"/>
            <w:textDirection w:val="lrTb"/>
            <w:noWrap w:val="false"/>
          </w:tcPr>
          <w:p>
            <w:pPr>
              <w:pStyle w:val="869"/>
              <w:jc w:val="center"/>
              <w:keepLines w:val="0"/>
              <w:keepNext w:val="0"/>
              <w:pageBreakBefore w:val="0"/>
              <w:spacing w:before="258" w:line="24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zCs w:val="22"/>
                <w:highlight w:val="none"/>
                <w:lang w:eastAsia="zh-CN"/>
              </w:rPr>
              <w:t xml:space="preserve">价格分</w:t>
            </w:r>
            <w:r>
              <w:rPr>
                <w:rFonts w:hint="eastAsia" w:ascii="宋体" w:hAnsi="宋体" w:eastAsia="宋体" w:cs="宋体"/>
                <w:color w:val="000000"/>
                <w:highlight w:val="none"/>
                <w:lang w:eastAsia="zh-CN"/>
              </w:rPr>
            </w:r>
            <w:r/>
          </w:p>
        </w:tc>
      </w:tr>
      <w:tr>
        <w:trPr/>
        <w:tc>
          <w:tcPr>
            <w:gridSpan w:val="5"/>
            <w:tcW w:w="9670" w:type="dxa"/>
            <w:vAlign w:val="top"/>
            <w:textDirection w:val="lrTb"/>
            <w:noWrap w:val="false"/>
          </w:tcPr>
          <w:p>
            <w:pPr>
              <w:pStyle w:val="869"/>
              <w:ind w:left="114"/>
              <w:keepLines w:val="0"/>
              <w:keepNext w:val="0"/>
              <w:pageBreakBefore w:val="0"/>
              <w:spacing w:before="123" w:line="240" w:lineRule="auto"/>
              <w:widowControl w:val="off"/>
              <w:tabs>
                <w:tab w:val="left" w:pos="2887" w:leader="none"/>
              </w:tabs>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w:t>
            </w:r>
            <w:r>
              <w:rPr>
                <w:rFonts w:hint="eastAsia" w:ascii="宋体" w:hAnsi="宋体" w:cs="宋体"/>
                <w:b/>
                <w:bCs/>
                <w:color w:val="000000"/>
                <w:spacing w:val="-3"/>
                <w:highlight w:val="none"/>
                <w:lang w:val="en-US" w:eastAsia="zh-CN"/>
              </w:rPr>
              <w:t xml:space="preserve">.</w:t>
            </w:r>
            <w:r>
              <w:rPr>
                <w:rFonts w:hint="eastAsia" w:ascii="宋体" w:hAnsi="宋体" w:eastAsia="宋体" w:cs="宋体"/>
                <w:b/>
                <w:bCs/>
                <w:color w:val="000000"/>
                <w:spacing w:val="-3"/>
                <w:highlight w:val="none"/>
                <w:lang w:val="en-US" w:eastAsia="zh-CN"/>
              </w:rPr>
              <w:t xml:space="preserve">服务</w:t>
            </w:r>
            <w:r>
              <w:rPr>
                <w:rFonts w:hint="eastAsia" w:ascii="宋体" w:hAnsi="宋体" w:cs="宋体"/>
                <w:b/>
                <w:bCs/>
                <w:color w:val="000000"/>
                <w:spacing w:val="-3"/>
                <w:highlight w:val="none"/>
                <w:lang w:val="en-US" w:eastAsia="zh-CN"/>
              </w:rPr>
              <w:tab/>
            </w:r>
            <w:r>
              <w:rPr>
                <w:rFonts w:ascii="宋体" w:hAnsi="宋体" w:eastAsia="宋体" w:cs="宋体"/>
                <w:color w:val="000000"/>
                <w:highlight w:val="none"/>
              </w:rPr>
            </w:r>
            <w:r/>
          </w:p>
        </w:tc>
      </w:tr>
      <w:tr>
        <w:trPr/>
        <w:tc>
          <w:tcPr>
            <w:tcW w:w="51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lang w:val="en-US" w:eastAsia="zh-CN"/>
              </w:rPr>
            </w:r>
            <w:r/>
          </w:p>
        </w:tc>
        <w:tc>
          <w:tcPr>
            <w:tcW w:w="1179" w:type="dxa"/>
            <w:vAlign w:val="center"/>
            <w:textDirection w:val="lrTb"/>
            <w:noWrap w:val="false"/>
          </w:tcPr>
          <w:p>
            <w:pPr>
              <w:pStyle w:val="869"/>
              <w:jc w:val="left"/>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对项目的认识、服务定位、总体目标及整体设想</w:t>
            </w:r>
            <w:r>
              <w:rPr>
                <w:rFonts w:ascii="宋体" w:hAnsi="宋体" w:eastAsia="宋体" w:cs="宋体"/>
                <w:color w:val="000000"/>
                <w:highlight w:val="none"/>
                <w:lang w:val="en-US" w:eastAsia="zh-CN"/>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评委根据供应商提供的针对本项目的认识、服务定位、总体目标及整体设想评分：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1、对项目认识到位、服务定位准确、目标和整体设想切合实际且操作性强</w:t>
            </w:r>
            <w:r>
              <w:rPr>
                <w:rFonts w:hint="eastAsia" w:ascii="宋体" w:hAnsi="宋体" w:cs="宋体"/>
                <w:color w:val="000000"/>
                <w:highlight w:val="none"/>
                <w:lang w:val="en-US" w:eastAsia="zh-CN"/>
              </w:rPr>
              <w:t xml:space="preserve">的，</w:t>
            </w:r>
            <w:r>
              <w:rPr>
                <w:rFonts w:hint="eastAsia" w:ascii="宋体" w:hAnsi="宋体" w:eastAsia="宋体" w:cs="宋体"/>
                <w:color w:val="000000"/>
                <w:highlight w:val="none"/>
                <w:lang w:val="en-US" w:eastAsia="zh-CN"/>
              </w:rPr>
              <w:t xml:space="preserve">得4分。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2、对项目认识一般、服务定位基本合理、目标和整体设想较好</w:t>
            </w:r>
            <w:r>
              <w:rPr>
                <w:rFonts w:hint="eastAsia" w:ascii="宋体" w:hAnsi="宋体" w:cs="宋体"/>
                <w:color w:val="000000"/>
                <w:highlight w:val="none"/>
                <w:lang w:val="en-US" w:eastAsia="zh-CN"/>
              </w:rPr>
              <w:t xml:space="preserve">的，</w:t>
            </w:r>
            <w:r>
              <w:rPr>
                <w:rFonts w:hint="eastAsia" w:ascii="宋体" w:hAnsi="宋体" w:eastAsia="宋体" w:cs="宋体"/>
                <w:color w:val="000000"/>
                <w:highlight w:val="none"/>
                <w:lang w:val="en-US" w:eastAsia="zh-CN"/>
              </w:rPr>
              <w:t xml:space="preserve">得2分。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3、对项目认识不到位、服务定位不太准确、目标和整体设想不具体可行性一般</w:t>
            </w:r>
            <w:r>
              <w:rPr>
                <w:rFonts w:hint="eastAsia" w:ascii="宋体" w:hAnsi="宋体" w:cs="宋体"/>
                <w:color w:val="000000"/>
                <w:highlight w:val="none"/>
                <w:lang w:val="en-US" w:eastAsia="zh-CN"/>
              </w:rPr>
              <w:t xml:space="preserve">的，</w:t>
            </w:r>
            <w:r>
              <w:rPr>
                <w:rFonts w:hint="eastAsia" w:ascii="宋体" w:hAnsi="宋体" w:eastAsia="宋体" w:cs="宋体"/>
                <w:color w:val="000000"/>
                <w:highlight w:val="none"/>
                <w:lang w:val="en-US" w:eastAsia="zh-CN"/>
              </w:rPr>
              <w:t xml:space="preserve">得1分。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4、未提供相关内容不得分。</w:t>
            </w:r>
            <w:r>
              <w:rPr>
                <w:rFonts w:hint="eastAsia" w:ascii="宋体" w:hAnsi="宋体" w:eastAsia="宋体" w:cs="宋体"/>
                <w:color w:val="000000"/>
                <w:highlight w:val="none"/>
                <w:lang w:val="en-US" w:eastAsia="zh-CN"/>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rPr>
                <w:rFonts w:hint="eastAsia" w:ascii="宋体" w:hAnsi="宋体" w:eastAsia="宋体" w:cs="宋体"/>
                <w:color w:val="000000"/>
                <w:highlight w:val="none"/>
                <w:lang w:val="en-US" w:eastAsia="zh-CN"/>
              </w:rPr>
            </w:r>
            <w:r/>
          </w:p>
        </w:tc>
      </w:tr>
      <w:tr>
        <w:trPr/>
        <w:tc>
          <w:tcPr>
            <w:tcW w:w="5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2.2</w:t>
            </w:r>
            <w:r>
              <w:rPr>
                <w:rFonts w:hint="eastAsia" w:ascii="宋体" w:hAnsi="宋体" w:eastAsia="宋体" w:cs="宋体"/>
                <w:color w:val="000000"/>
                <w:highlight w:val="none"/>
                <w:lang w:val="en-US" w:eastAsia="zh-CN"/>
              </w:rPr>
            </w:r>
            <w:r/>
          </w:p>
        </w:tc>
        <w:tc>
          <w:tcPr>
            <w:tcW w:w="1179" w:type="dxa"/>
            <w:vAlign w:val="center"/>
            <w:textDirection w:val="lrTb"/>
            <w:noWrap w:val="false"/>
          </w:tcPr>
          <w:p>
            <w:pPr>
              <w:pStyle w:val="869"/>
              <w:jc w:val="left"/>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组织架构、培训及管理方案</w:t>
            </w:r>
            <w:r>
              <w:rPr>
                <w:rFonts w:ascii="宋体" w:hAnsi="宋体" w:eastAsia="宋体" w:cs="宋体"/>
                <w:color w:val="000000"/>
                <w:highlight w:val="none"/>
                <w:lang w:val="en-US" w:eastAsia="zh-CN"/>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评委根据供应商提供的针对本项目的组织架构、培训及管理方案评分：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1、组织构架设置科学合理，人员上岗仪表、行为、态度等有完善的标准、规范，有完善的培训方案及管理机制的</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得4分。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2、组织构架基本符合项目需求，人员上岗仪表、行为、态度等有基本的标准、规范，有基本的培训方案及管理机制的</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得2分。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3、组织构架不合理，与项目需求不符，人员上岗仪表、行为、态度等无统一标准、规范，无完善的培训方案及管理机制的</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得1分。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4、未提供相关内容不得分。</w:t>
            </w:r>
            <w:r>
              <w:rPr>
                <w:rFonts w:hint="eastAsia" w:ascii="宋体" w:hAnsi="宋体" w:eastAsia="宋体" w:cs="宋体"/>
                <w:color w:val="000000"/>
                <w:highlight w:val="none"/>
                <w:lang w:val="en-US" w:eastAsia="zh-CN"/>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rPr>
                <w:rFonts w:hint="eastAsia" w:ascii="宋体" w:hAnsi="宋体" w:eastAsia="宋体" w:cs="宋体"/>
                <w:color w:val="000000"/>
                <w:highlight w:val="none"/>
                <w:lang w:val="en-US" w:eastAsia="zh-CN"/>
              </w:rPr>
            </w:r>
            <w:r/>
          </w:p>
        </w:tc>
      </w:tr>
      <w:tr>
        <w:trPr/>
        <w:tc>
          <w:tcPr>
            <w:tcW w:w="519" w:type="dxa"/>
            <w:vAlign w:val="center"/>
            <w:textDirection w:val="lrTb"/>
            <w:noWrap w:val="false"/>
          </w:tcPr>
          <w:p>
            <w:pPr>
              <w:pStyle w:val="869"/>
              <w:jc w:val="center"/>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2.3</w:t>
            </w:r>
            <w:r>
              <w:rPr>
                <w:rFonts w:ascii="宋体" w:hAnsi="宋体" w:eastAsia="宋体" w:cs="宋体"/>
                <w:color w:val="000000"/>
                <w:highlight w:val="none"/>
                <w:lang w:val="en-US" w:eastAsia="zh-CN"/>
              </w:rPr>
            </w:r>
            <w:r/>
          </w:p>
        </w:tc>
        <w:tc>
          <w:tcPr>
            <w:tcW w:w="117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服务质量标准及控制程序</w:t>
            </w:r>
            <w:r>
              <w:rPr>
                <w:rFonts w:hint="eastAsia" w:ascii="宋体" w:hAnsi="宋体" w:eastAsia="宋体" w:cs="宋体"/>
                <w:color w:val="000000"/>
                <w:highlight w:val="none"/>
                <w:lang w:val="en-US" w:eastAsia="zh-CN"/>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评委根据供应商提供的针对本项目的服务质量标准及控制程序评分：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1、服务质量标准目标明确且完善，质量控制程序科学，可操作性强，各类考核机制全面合理可行的</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2、服务质量标准目标</w:t>
            </w:r>
            <w:r>
              <w:rPr>
                <w:rFonts w:hint="eastAsia" w:ascii="宋体" w:hAnsi="宋体" w:cs="宋体"/>
                <w:color w:val="000000"/>
                <w:highlight w:val="none"/>
                <w:lang w:val="en-US" w:eastAsia="zh-CN"/>
              </w:rPr>
              <w:t xml:space="preserve">基本明确</w:t>
            </w:r>
            <w:r>
              <w:rPr>
                <w:rFonts w:hint="eastAsia" w:ascii="宋体" w:hAnsi="宋体" w:eastAsia="宋体" w:cs="宋体"/>
                <w:color w:val="000000"/>
                <w:highlight w:val="none"/>
                <w:lang w:val="en-US" w:eastAsia="zh-CN"/>
              </w:rPr>
              <w:t xml:space="preserve">、质量控制程序以及考核机制基本完善</w:t>
            </w:r>
            <w:r>
              <w:rPr>
                <w:rFonts w:hint="eastAsia" w:ascii="宋体" w:hAnsi="宋体" w:cs="宋体"/>
                <w:color w:val="000000"/>
                <w:highlight w:val="none"/>
                <w:lang w:val="en-US" w:eastAsia="zh-CN"/>
              </w:rPr>
              <w:t xml:space="preserve">可行性一般</w:t>
            </w:r>
            <w:r>
              <w:rPr>
                <w:rFonts w:hint="eastAsia" w:ascii="宋体" w:hAnsi="宋体" w:eastAsia="宋体" w:cs="宋体"/>
                <w:color w:val="000000"/>
                <w:highlight w:val="none"/>
                <w:lang w:val="en-US" w:eastAsia="zh-CN"/>
              </w:rPr>
              <w:t xml:space="preserve">的</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得2分；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3、质量标准目标不明确，质量控制程序及考核机制缺乏或不科学可行或与项目的实际情况不吻合的，得1分；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4、未提供相关内容不得分。</w:t>
            </w:r>
            <w:r>
              <w:rPr>
                <w:rFonts w:hint="eastAsia" w:ascii="宋体" w:hAnsi="宋体" w:eastAsia="宋体" w:cs="宋体"/>
                <w:color w:val="000000"/>
                <w:highlight w:val="none"/>
                <w:lang w:val="en-US" w:eastAsia="zh-CN"/>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rPr>
                <w:rFonts w:hint="eastAsia" w:ascii="宋体" w:hAnsi="宋体" w:eastAsia="宋体" w:cs="宋体"/>
                <w:color w:val="000000"/>
                <w:highlight w:val="none"/>
                <w:lang w:val="en-US" w:eastAsia="zh-CN"/>
              </w:rPr>
            </w:r>
            <w:r/>
          </w:p>
        </w:tc>
      </w:tr>
      <w:tr>
        <w:trPr/>
        <w:tc>
          <w:tcPr>
            <w:tcW w:w="5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2.4</w:t>
            </w:r>
            <w:r>
              <w:rPr>
                <w:rFonts w:hint="eastAsia" w:ascii="宋体" w:hAnsi="宋体" w:eastAsia="宋体" w:cs="宋体"/>
                <w:color w:val="000000"/>
                <w:highlight w:val="none"/>
                <w:lang w:val="en-US" w:eastAsia="zh-CN"/>
              </w:rPr>
            </w:r>
            <w:r/>
          </w:p>
        </w:tc>
        <w:tc>
          <w:tcPr>
            <w:tcW w:w="117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突发事件应急处理预案</w:t>
            </w:r>
            <w:r>
              <w:rPr>
                <w:rFonts w:hint="eastAsia" w:ascii="宋体" w:hAnsi="宋体" w:eastAsia="宋体" w:cs="宋体"/>
                <w:color w:val="000000"/>
                <w:highlight w:val="none"/>
                <w:lang w:val="en-US" w:eastAsia="zh-CN"/>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评委根据供应商提供的针对本项目的突发事件应急处理预案评分：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1、针对项目的实际情况编制的突发事件应急处理预案全面完善，针对性强，可实施性强的</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2、突发事件应急处理预案基本全面，针对性较强，可实施性较强的，得2分；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3、突发事件应急处理预案不够全面，且针对性不强，或与项目的实际需求不吻合的</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得1分；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4、未提供相关内容不得分。</w:t>
            </w:r>
            <w:r>
              <w:rPr>
                <w:rFonts w:hint="eastAsia" w:ascii="宋体" w:hAnsi="宋体" w:eastAsia="宋体" w:cs="宋体"/>
                <w:color w:val="000000"/>
                <w:highlight w:val="none"/>
                <w:lang w:val="en-US" w:eastAsia="zh-CN"/>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rPr>
                <w:rFonts w:hint="eastAsia" w:ascii="宋体" w:hAnsi="宋体" w:eastAsia="宋体" w:cs="宋体"/>
                <w:color w:val="000000"/>
                <w:highlight w:val="none"/>
                <w:lang w:val="en-US" w:eastAsia="zh-CN"/>
              </w:rPr>
            </w:r>
            <w:r/>
          </w:p>
        </w:tc>
      </w:tr>
      <w:tr>
        <w:trPr/>
        <w:tc>
          <w:tcPr>
            <w:tcW w:w="519" w:type="dxa"/>
            <w:vAlign w:val="center"/>
            <w:textDirection w:val="lrTb"/>
            <w:noWrap w:val="false"/>
          </w:tcPr>
          <w:p>
            <w:pPr>
              <w:pStyle w:val="869"/>
              <w:jc w:val="center"/>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r>
            <w:r/>
          </w:p>
        </w:tc>
        <w:tc>
          <w:tcPr>
            <w:tcW w:w="117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物业管理重点、难点及具体措施</w:t>
            </w:r>
            <w:r>
              <w:rPr>
                <w:rFonts w:hint="eastAsia" w:ascii="宋体" w:hAnsi="宋体" w:eastAsia="宋体" w:cs="宋体"/>
                <w:color w:val="000000"/>
                <w:highlight w:val="none"/>
                <w:lang w:val="en-US" w:eastAsia="zh-CN"/>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评委根据供应商提供的针对本项目的物业管理重点、难点及具体措施评分：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1、针对物业管理重点难点制定详细实施方案、数据统计，数据分析详细，实施方案完善、具体、切实可行的得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2、针对物业管理重点难点制定</w:t>
            </w:r>
            <w:r>
              <w:rPr>
                <w:rFonts w:hint="eastAsia" w:ascii="宋体" w:hAnsi="宋体" w:cs="宋体"/>
                <w:color w:val="000000"/>
                <w:highlight w:val="none"/>
                <w:lang w:val="en-US" w:eastAsia="zh-CN"/>
              </w:rPr>
              <w:t xml:space="preserve">较</w:t>
            </w:r>
            <w:r>
              <w:rPr>
                <w:rFonts w:hint="eastAsia" w:ascii="宋体" w:hAnsi="宋体" w:eastAsia="宋体" w:cs="宋体"/>
                <w:color w:val="000000"/>
                <w:highlight w:val="none"/>
                <w:lang w:val="en-US" w:eastAsia="zh-CN"/>
              </w:rPr>
              <w:t xml:space="preserve">详细实施方案、数据统计，数据分析较详细，实施方案较完善、较具体、可行性较强的得2分。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2、针对物业管理重点难点制定实施方案、数据统计，分析不详细，实施方案不完善、不具体、可行性一般的得1分。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3、未提供相关内容不得分。</w:t>
            </w:r>
            <w:r>
              <w:rPr>
                <w:rFonts w:hint="eastAsia" w:ascii="宋体" w:hAnsi="宋体" w:eastAsia="宋体" w:cs="宋体"/>
                <w:color w:val="000000"/>
                <w:highlight w:val="none"/>
                <w:lang w:val="en-US" w:eastAsia="zh-CN"/>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rPr>
                <w:rFonts w:hint="eastAsia" w:ascii="宋体" w:hAnsi="宋体" w:eastAsia="宋体" w:cs="宋体"/>
                <w:color w:val="000000"/>
                <w:highlight w:val="none"/>
                <w:lang w:val="en-US" w:eastAsia="zh-CN"/>
              </w:rPr>
            </w:r>
            <w:r/>
          </w:p>
        </w:tc>
      </w:tr>
      <w:tr>
        <w:trPr/>
        <w:tc>
          <w:tcPr>
            <w:tcW w:w="5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2.6</w:t>
            </w:r>
            <w:r>
              <w:rPr>
                <w:rFonts w:hint="eastAsia" w:ascii="宋体" w:hAnsi="宋体" w:eastAsia="宋体" w:cs="宋体"/>
                <w:color w:val="000000"/>
                <w:highlight w:val="none"/>
                <w:lang w:val="en-US" w:eastAsia="zh-CN"/>
              </w:rPr>
            </w:r>
            <w:r/>
          </w:p>
        </w:tc>
        <w:tc>
          <w:tcPr>
            <w:tcW w:w="117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物业管理制度及部门规章</w:t>
            </w:r>
            <w:r>
              <w:rPr>
                <w:rFonts w:hint="eastAsia" w:ascii="宋体" w:hAnsi="宋体" w:eastAsia="宋体" w:cs="宋体"/>
                <w:color w:val="000000"/>
                <w:highlight w:val="none"/>
                <w:lang w:val="en-US" w:eastAsia="zh-CN"/>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评委根据供应商提供的针对本项目的物业管理制度及部门规章评分：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1、物业管理制度合理可行，部门职责划分清晰，各部门规章明确且具有针对性的得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2、物业管理制度合理性一般，部门职责划分较为清晰，各部门规章较完整但缺乏针对性的得2分；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3、物业管理制度不合理，部门职责划分模糊，各部门规章与实际需求完全不吻合的得1分；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4、未提供相关内容的不得分。</w:t>
            </w:r>
            <w:r>
              <w:rPr>
                <w:rFonts w:hint="eastAsia" w:ascii="宋体" w:hAnsi="宋体" w:eastAsia="宋体" w:cs="宋体"/>
                <w:color w:val="000000"/>
                <w:highlight w:val="none"/>
                <w:lang w:val="en-US" w:eastAsia="zh-CN"/>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rPr>
                <w:rFonts w:hint="eastAsia" w:ascii="宋体" w:hAnsi="宋体" w:eastAsia="宋体" w:cs="宋体"/>
                <w:color w:val="000000"/>
                <w:highlight w:val="none"/>
                <w:lang w:val="en-US" w:eastAsia="zh-CN"/>
              </w:rPr>
            </w:r>
            <w:r/>
          </w:p>
        </w:tc>
      </w:tr>
      <w:tr>
        <w:trPr>
          <w:trHeight w:val="327"/>
        </w:trPr>
        <w:tc>
          <w:tcPr>
            <w:gridSpan w:val="5"/>
            <w:tcW w:w="9670" w:type="dxa"/>
            <w:vAlign w:val="center"/>
            <w:textDirection w:val="lrTb"/>
            <w:noWrap w:val="false"/>
          </w:tcPr>
          <w:p>
            <w:pPr>
              <w:pStyle w:val="869"/>
              <w:keepLines w:val="0"/>
              <w:keepNext w:val="0"/>
              <w:pageBreakBefore w:val="0"/>
              <w:spacing w:line="240"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3</w:t>
            </w:r>
            <w:r>
              <w:rPr>
                <w:rFonts w:hint="eastAsia" w:ascii="宋体" w:hAnsi="宋体" w:cs="宋体"/>
                <w:b/>
                <w:bCs/>
                <w:color w:val="000000"/>
                <w:spacing w:val="-3"/>
                <w:highlight w:val="none"/>
                <w:lang w:val="en-US" w:eastAsia="zh-CN"/>
              </w:rPr>
              <w:t xml:space="preserve">.</w:t>
            </w:r>
            <w:r>
              <w:rPr>
                <w:rFonts w:hint="eastAsia" w:ascii="宋体" w:hAnsi="宋体" w:eastAsia="宋体" w:cs="宋体"/>
                <w:b/>
                <w:bCs/>
                <w:color w:val="000000"/>
                <w:spacing w:val="-3"/>
                <w:highlight w:val="none"/>
                <w:lang w:val="en-US" w:eastAsia="zh-CN"/>
              </w:rPr>
              <w:t xml:space="preserve">业绩</w:t>
            </w:r>
            <w:r>
              <w:rPr>
                <w:rFonts w:ascii="宋体" w:hAnsi="宋体" w:eastAsia="宋体" w:cs="宋体"/>
                <w:color w:val="000000"/>
                <w:highlight w:val="none"/>
              </w:rPr>
            </w:r>
            <w:r/>
          </w:p>
        </w:tc>
      </w:tr>
      <w:tr>
        <w:trPr/>
        <w:tc>
          <w:tcPr>
            <w:tcW w:w="519" w:type="dxa"/>
            <w:vAlign w:val="center"/>
            <w:textDirection w:val="lrTb"/>
            <w:noWrap w:val="false"/>
          </w:tcPr>
          <w:p>
            <w:pPr>
              <w:pStyle w:val="869"/>
              <w:jc w:val="center"/>
              <w:keepLines w:val="0"/>
              <w:keepNext w:val="0"/>
              <w:pageBreakBefore w:val="0"/>
              <w:spacing w:before="68" w:line="240"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3.1</w:t>
            </w:r>
            <w:r>
              <w:rPr>
                <w:rFonts w:ascii="宋体" w:hAnsi="宋体" w:eastAsia="宋体" w:cs="宋体"/>
                <w:color w:val="000000"/>
                <w:spacing w:val="-2"/>
                <w:highlight w:val="none"/>
              </w:rPr>
            </w:r>
            <w:r/>
          </w:p>
        </w:tc>
        <w:tc>
          <w:tcPr>
            <w:tcW w:w="1179" w:type="dxa"/>
            <w:vAlign w:val="center"/>
            <w:textDirection w:val="lrTb"/>
            <w:noWrap w:val="false"/>
          </w:tcPr>
          <w:p>
            <w:pPr>
              <w:pStyle w:val="869"/>
              <w:jc w:val="both"/>
              <w:keepLines w:val="0"/>
              <w:keepNext w:val="0"/>
              <w:pageBreakBefore w:val="0"/>
              <w:spacing w:before="69" w:line="240" w:lineRule="auto"/>
              <w:widowControl w:val="off"/>
              <w:rPr>
                <w:rFonts w:hint="eastAsia" w:ascii="宋体" w:hAnsi="宋体" w:eastAsia="宋体" w:cs="宋体"/>
                <w:color w:val="000000"/>
                <w:spacing w:val="-1"/>
                <w:highlight w:val="none"/>
                <w:lang w:eastAsia="zh-CN"/>
              </w:rPr>
            </w:pPr>
            <w:r>
              <w:rPr>
                <w:rFonts w:hint="eastAsia" w:ascii="宋体" w:hAnsi="宋体" w:eastAsia="宋体" w:cs="宋体"/>
                <w:color w:val="000000"/>
                <w:spacing w:val="-1"/>
                <w:highlight w:val="none"/>
                <w:lang w:eastAsia="zh-CN"/>
              </w:rPr>
              <w:t xml:space="preserve">供应商业绩</w:t>
            </w:r>
            <w:r>
              <w:rPr>
                <w:rFonts w:hint="eastAsia" w:ascii="宋体" w:hAnsi="宋体" w:eastAsia="宋体" w:cs="宋体"/>
                <w:color w:val="000000"/>
                <w:spacing w:val="-1"/>
                <w:highlight w:val="none"/>
                <w:lang w:eastAsia="zh-CN"/>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供应商提供2022年04月01日（</w:t>
            </w:r>
            <w:r>
              <w:rPr>
                <w:rFonts w:hint="eastAsia" w:ascii="宋体" w:hAnsi="宋体" w:cs="宋体"/>
                <w:color w:val="000000"/>
                <w:highlight w:val="none"/>
                <w:lang w:val="en-US" w:eastAsia="zh-CN"/>
              </w:rPr>
              <w:t xml:space="preserve">含</w:t>
            </w:r>
            <w:r>
              <w:rPr>
                <w:rFonts w:hint="eastAsia" w:ascii="宋体" w:hAnsi="宋体" w:eastAsia="宋体" w:cs="宋体"/>
                <w:color w:val="000000"/>
                <w:highlight w:val="none"/>
                <w:lang w:val="en-US" w:eastAsia="zh-CN"/>
              </w:rPr>
              <w:t xml:space="preserve">）以来（以合同签订日期为准），实施的物业服务业绩（服务内容至少包括保安、保洁、维修三项），并提供采购人单位出具的履约优秀（或好评或满意或最高档次）评价证明材料，每提供一个业绩得3分，最多得6分，未提供不得分。</w:t>
            </w:r>
            <w:r>
              <w:rPr>
                <w:rFonts w:hint="eastAsia" w:ascii="宋体" w:hAnsi="宋体" w:eastAsia="宋体" w:cs="宋体"/>
                <w:color w:val="000000"/>
                <w:highlight w:val="none"/>
                <w:lang w:val="en-US" w:eastAsia="zh-CN"/>
              </w:rPr>
            </w:r>
            <w:r/>
          </w:p>
          <w:p>
            <w:pPr>
              <w:pStyle w:val="869"/>
              <w:jc w:val="left"/>
              <w:keepLines w:val="0"/>
              <w:keepNext w:val="0"/>
              <w:pageBreakBefore w:val="0"/>
              <w:spacing w:line="240" w:lineRule="auto"/>
              <w:widowControl w:val="off"/>
              <w:rPr>
                <w:rStyle w:val="947"/>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注：（1）提供物业服务合同和发票，合同和发票内容清晰；</w:t>
            </w:r>
            <w:r>
              <w:rPr>
                <w:rStyle w:val="947"/>
                <w:rFonts w:hint="eastAsia" w:ascii="宋体" w:hAnsi="宋体" w:eastAsia="宋体" w:cs="宋体"/>
                <w:color w:val="000000"/>
                <w:sz w:val="21"/>
                <w:szCs w:val="21"/>
                <w:highlight w:val="none"/>
                <w:lang w:val="en-US" w:eastAsia="zh-CN" w:bidi="ar-SA"/>
              </w:rPr>
            </w:r>
            <w:r/>
          </w:p>
          <w:p>
            <w:pPr>
              <w:pStyle w:val="869"/>
              <w:ind w:firstLine="420"/>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Fonts w:hint="eastAsia" w:ascii="宋体" w:hAnsi="宋体" w:eastAsia="宋体" w:cs="宋体"/>
                <w:color w:val="000000"/>
                <w:highlight w:val="none"/>
                <w:lang w:val="en-US" w:eastAsia="zh-CN"/>
              </w:rPr>
            </w:r>
            <w:r/>
          </w:p>
        </w:tc>
        <w:tc>
          <w:tcPr>
            <w:tcW w:w="451" w:type="dxa"/>
            <w:vAlign w:val="center"/>
            <w:textDirection w:val="lrTb"/>
            <w:noWrap w:val="false"/>
          </w:tcPr>
          <w:p>
            <w:pPr>
              <w:pStyle w:val="869"/>
              <w:jc w:val="center"/>
              <w:keepLines w:val="0"/>
              <w:keepNext w:val="0"/>
              <w:pageBreakBefore w:val="0"/>
              <w:spacing w:before="68" w:line="24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r>
            <w:r/>
          </w:p>
        </w:tc>
        <w:tc>
          <w:tcPr>
            <w:tcW w:w="783" w:type="dxa"/>
            <w:vAlign w:val="center"/>
            <w:textDirection w:val="lrTb"/>
            <w:noWrap w:val="false"/>
          </w:tcPr>
          <w:p>
            <w:pPr>
              <w:pStyle w:val="869"/>
              <w:jc w:val="center"/>
              <w:keepLines w:val="0"/>
              <w:keepNext w:val="0"/>
              <w:pageBreakBefore w:val="0"/>
              <w:spacing w:before="68" w:line="240" w:lineRule="auto"/>
              <w:widowControl w:val="off"/>
              <w:rPr>
                <w:rFonts w:hint="eastAsia" w:ascii="宋体" w:hAnsi="宋体" w:eastAsia="宋体" w:cs="宋体"/>
                <w:color w:val="000000"/>
                <w:spacing w:val="-6"/>
                <w:highlight w:val="none"/>
                <w:lang w:eastAsia="zh-CN"/>
              </w:rPr>
            </w:pPr>
            <w:r>
              <w:rPr>
                <w:rFonts w:hint="eastAsia" w:ascii="宋体" w:hAnsi="宋体" w:eastAsia="宋体" w:cs="宋体"/>
                <w:color w:val="000000"/>
                <w:spacing w:val="-6"/>
                <w:highlight w:val="none"/>
              </w:rPr>
              <w:t xml:space="preserve">客观</w:t>
            </w:r>
            <w:r>
              <w:rPr>
                <w:rFonts w:hint="eastAsia" w:ascii="宋体" w:hAnsi="宋体" w:eastAsia="宋体" w:cs="宋体"/>
                <w:color w:val="000000"/>
                <w:spacing w:val="-6"/>
                <w:highlight w:val="none"/>
                <w:lang w:eastAsia="zh-CN"/>
              </w:rPr>
              <w:t xml:space="preserve">分</w:t>
            </w:r>
            <w:r>
              <w:rPr>
                <w:rFonts w:hint="eastAsia" w:ascii="宋体" w:hAnsi="宋体" w:eastAsia="宋体" w:cs="宋体"/>
                <w:color w:val="000000"/>
                <w:spacing w:val="-6"/>
                <w:highlight w:val="none"/>
                <w:lang w:eastAsia="zh-CN"/>
              </w:rPr>
            </w:r>
            <w:r/>
          </w:p>
        </w:tc>
      </w:tr>
      <w:tr>
        <w:trPr/>
        <w:tc>
          <w:tcPr>
            <w:gridSpan w:val="5"/>
            <w:tcW w:w="9670" w:type="dxa"/>
            <w:vAlign w:val="top"/>
            <w:textDirection w:val="lrTb"/>
            <w:noWrap w:val="false"/>
          </w:tcPr>
          <w:p>
            <w:pPr>
              <w:pStyle w:val="869"/>
              <w:keepLines w:val="0"/>
              <w:keepNext w:val="0"/>
              <w:pageBreakBefore w:val="0"/>
              <w:spacing w:before="123" w:line="240"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w:t>
            </w:r>
            <w:r>
              <w:rPr>
                <w:rFonts w:hint="eastAsia" w:ascii="宋体" w:hAnsi="宋体" w:cs="宋体"/>
                <w:b/>
                <w:bCs/>
                <w:color w:val="000000"/>
                <w:spacing w:val="-3"/>
                <w:highlight w:val="none"/>
                <w:lang w:val="en-US" w:eastAsia="zh-CN"/>
              </w:rPr>
              <w:t xml:space="preserve">.</w:t>
            </w:r>
            <w:r>
              <w:rPr>
                <w:rFonts w:hint="eastAsia" w:ascii="宋体" w:hAnsi="宋体" w:eastAsia="宋体" w:cs="宋体"/>
                <w:b/>
                <w:bCs/>
                <w:color w:val="000000"/>
                <w:spacing w:val="-3"/>
                <w:highlight w:val="none"/>
                <w:lang w:val="en-US" w:eastAsia="zh-CN"/>
              </w:rPr>
              <w:t xml:space="preserve">履约能力</w:t>
            </w:r>
            <w:r>
              <w:rPr>
                <w:rFonts w:ascii="宋体" w:hAnsi="宋体" w:eastAsia="宋体" w:cs="宋体"/>
                <w:color w:val="000000"/>
                <w:highlight w:val="none"/>
              </w:rPr>
            </w:r>
            <w:r/>
          </w:p>
        </w:tc>
      </w:tr>
      <w:tr>
        <w:trPr>
          <w:trHeight w:val="1199"/>
        </w:trPr>
        <w:tc>
          <w:tcPr>
            <w:tcW w:w="51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4.1</w:t>
            </w:r>
            <w:r>
              <w:rPr>
                <w:rFonts w:hint="eastAsia" w:ascii="宋体" w:hAnsi="宋体" w:eastAsia="宋体" w:cs="宋体"/>
                <w:color w:val="000000"/>
                <w:highlight w:val="none"/>
                <w:lang w:val="en-US" w:eastAsia="zh-CN"/>
              </w:rPr>
            </w:r>
            <w:r/>
          </w:p>
        </w:tc>
        <w:tc>
          <w:tcPr>
            <w:tcW w:w="1179" w:type="dxa"/>
            <w:vAlign w:val="center"/>
            <w:textDirection w:val="lrTb"/>
            <w:noWrap w:val="false"/>
          </w:tcPr>
          <w:p>
            <w:pPr>
              <w:pStyle w:val="869"/>
              <w:jc w:val="left"/>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履约能力1</w:t>
            </w:r>
            <w:r>
              <w:rPr>
                <w:rFonts w:ascii="宋体" w:hAnsi="宋体" w:eastAsia="宋体" w:cs="宋体"/>
                <w:color w:val="000000"/>
                <w:highlight w:val="none"/>
                <w:lang w:val="en-US" w:eastAsia="zh-CN"/>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b w:val="0"/>
                <w:bCs w:val="0"/>
                <w:color w:val="000000"/>
                <w:highlight w:val="none"/>
                <w:u w:val="none"/>
                <w:lang w:val="en-US" w:eastAsia="zh-CN"/>
              </w:rPr>
            </w:pPr>
            <w:r>
              <w:rPr>
                <w:rFonts w:hint="eastAsia" w:ascii="宋体" w:hAnsi="宋体" w:eastAsia="宋体" w:cs="宋体"/>
                <w:b w:val="0"/>
                <w:bCs w:val="0"/>
                <w:color w:val="000000"/>
                <w:highlight w:val="none"/>
                <w:u w:val="none"/>
                <w:lang w:val="en-US" w:eastAsia="zh-CN"/>
              </w:rPr>
              <w:t xml:space="preserve">供应商拟派项目经理，具有3年及以上物业项目经理工作经验；</w:t>
            </w:r>
            <w:r>
              <w:rPr>
                <w:rFonts w:hint="eastAsia" w:ascii="宋体" w:hAnsi="宋体" w:eastAsia="宋体" w:cs="宋体"/>
                <w:b w:val="0"/>
                <w:bCs w:val="0"/>
                <w:color w:val="000000"/>
                <w:highlight w:val="none"/>
                <w:u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b w:val="0"/>
                <w:bCs w:val="0"/>
                <w:color w:val="000000"/>
                <w:highlight w:val="none"/>
                <w:u w:val="none"/>
                <w:lang w:val="en-US" w:eastAsia="zh-CN"/>
              </w:rPr>
            </w:pPr>
            <w:r>
              <w:rPr>
                <w:rFonts w:hint="eastAsia" w:ascii="宋体" w:hAnsi="宋体" w:eastAsia="宋体" w:cs="宋体"/>
                <w:b w:val="0"/>
                <w:bCs w:val="0"/>
                <w:color w:val="000000"/>
                <w:highlight w:val="none"/>
                <w:u w:val="none"/>
                <w:lang w:val="en-US" w:eastAsia="zh-CN"/>
              </w:rPr>
              <w:t xml:space="preserve">注：提供加盖业主单位公章的工作经验证明材料和供应商为其缴纳202</w:t>
            </w:r>
            <w:r>
              <w:rPr>
                <w:rFonts w:hint="eastAsia" w:ascii="宋体" w:hAnsi="宋体" w:cs="宋体"/>
                <w:b w:val="0"/>
                <w:bCs w:val="0"/>
                <w:color w:val="000000"/>
                <w:highlight w:val="none"/>
                <w:u w:val="none"/>
                <w:lang w:val="en-US" w:eastAsia="zh-CN"/>
              </w:rPr>
              <w:t xml:space="preserve">5</w:t>
            </w:r>
            <w:r>
              <w:rPr>
                <w:rFonts w:hint="eastAsia" w:ascii="宋体" w:hAnsi="宋体" w:eastAsia="宋体" w:cs="宋体"/>
                <w:b w:val="0"/>
                <w:bCs w:val="0"/>
                <w:color w:val="000000"/>
                <w:highlight w:val="none"/>
                <w:u w:val="none"/>
                <w:lang w:val="en-US" w:eastAsia="zh-CN"/>
              </w:rPr>
              <w:t xml:space="preserve">年</w:t>
            </w:r>
            <w:r>
              <w:rPr>
                <w:rFonts w:hint="eastAsia" w:ascii="宋体" w:hAnsi="宋体" w:cs="宋体"/>
                <w:b w:val="0"/>
                <w:bCs w:val="0"/>
                <w:color w:val="000000"/>
                <w:highlight w:val="none"/>
                <w:u w:val="none"/>
                <w:lang w:val="en-US" w:eastAsia="zh-CN"/>
              </w:rPr>
              <w:t xml:space="preserve">4</w:t>
            </w:r>
            <w:r>
              <w:rPr>
                <w:rFonts w:hint="eastAsia" w:ascii="宋体" w:hAnsi="宋体" w:eastAsia="宋体" w:cs="宋体"/>
                <w:b w:val="0"/>
                <w:bCs w:val="0"/>
                <w:color w:val="000000"/>
                <w:highlight w:val="none"/>
                <w:u w:val="none"/>
                <w:lang w:val="en-US" w:eastAsia="zh-CN"/>
              </w:rPr>
              <w:t xml:space="preserve">月以来任意一个月的社保证明，以上证明材料齐全得5分，缺项或未提供的不得分。</w:t>
            </w:r>
            <w:r>
              <w:rPr>
                <w:rFonts w:hint="eastAsia" w:ascii="宋体" w:hAnsi="宋体" w:eastAsia="宋体" w:cs="宋体"/>
                <w:b w:val="0"/>
                <w:bCs w:val="0"/>
                <w:color w:val="000000"/>
                <w:highlight w:val="none"/>
                <w:u w:val="none"/>
                <w:lang w:val="en-US" w:eastAsia="zh-CN"/>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客观分</w:t>
            </w:r>
            <w:r>
              <w:rPr>
                <w:rFonts w:hint="eastAsia" w:ascii="宋体" w:hAnsi="宋体" w:eastAsia="宋体" w:cs="宋体"/>
                <w:color w:val="000000"/>
                <w:highlight w:val="none"/>
                <w:lang w:val="en-US" w:eastAsia="zh-CN"/>
              </w:rPr>
            </w:r>
            <w:r/>
          </w:p>
        </w:tc>
      </w:tr>
      <w:tr>
        <w:trPr>
          <w:trHeight w:val="1165"/>
        </w:trPr>
        <w:tc>
          <w:tcPr>
            <w:tcW w:w="51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4.2</w:t>
            </w:r>
            <w:r>
              <w:rPr>
                <w:rFonts w:hint="eastAsia" w:ascii="宋体" w:hAnsi="宋体" w:eastAsia="宋体" w:cs="宋体"/>
                <w:color w:val="000000"/>
                <w:sz w:val="21"/>
                <w:szCs w:val="22"/>
                <w:highlight w:val="none"/>
                <w:lang w:val="en-US" w:eastAsia="zh-CN" w:bidi="ar-SA"/>
              </w:rPr>
            </w:r>
            <w:r/>
          </w:p>
        </w:tc>
        <w:tc>
          <w:tcPr>
            <w:tcW w:w="117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履约能力2</w:t>
            </w:r>
            <w:r>
              <w:rPr>
                <w:rFonts w:hint="eastAsia" w:ascii="宋体" w:hAnsi="宋体" w:eastAsia="宋体" w:cs="宋体"/>
                <w:color w:val="000000"/>
                <w:sz w:val="21"/>
                <w:szCs w:val="22"/>
                <w:highlight w:val="none"/>
                <w:lang w:val="en-US" w:eastAsia="zh-CN" w:bidi="ar-SA"/>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b w:val="0"/>
                <w:bCs w:val="0"/>
                <w:color w:val="000000"/>
                <w:highlight w:val="none"/>
                <w:u w:val="none"/>
                <w:lang w:val="en-US" w:eastAsia="zh-CN"/>
              </w:rPr>
            </w:pPr>
            <w:r>
              <w:rPr>
                <w:rFonts w:hint="eastAsia" w:ascii="宋体" w:hAnsi="宋体" w:eastAsia="宋体" w:cs="宋体"/>
                <w:b w:val="0"/>
                <w:bCs w:val="0"/>
                <w:color w:val="000000"/>
                <w:highlight w:val="none"/>
                <w:u w:val="none"/>
                <w:lang w:val="en-US" w:eastAsia="zh-CN"/>
              </w:rPr>
              <w:t xml:space="preserve">供应商拟派客户服务，具有1年及以上物业项目客服工作经验；</w:t>
            </w:r>
            <w:r>
              <w:rPr>
                <w:rFonts w:hint="eastAsia" w:ascii="宋体" w:hAnsi="宋体" w:eastAsia="宋体" w:cs="宋体"/>
                <w:b w:val="0"/>
                <w:bCs w:val="0"/>
                <w:color w:val="000000"/>
                <w:highlight w:val="none"/>
                <w:u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b w:val="0"/>
                <w:bCs w:val="0"/>
                <w:color w:val="000000"/>
                <w:sz w:val="21"/>
                <w:szCs w:val="22"/>
                <w:highlight w:val="none"/>
                <w:u w:val="none"/>
                <w:lang w:val="en-US" w:eastAsia="zh-CN" w:bidi="ar-SA"/>
              </w:rPr>
            </w:pPr>
            <w:r>
              <w:rPr>
                <w:rFonts w:hint="eastAsia" w:ascii="宋体" w:hAnsi="宋体" w:eastAsia="宋体" w:cs="宋体"/>
                <w:b w:val="0"/>
                <w:bCs w:val="0"/>
                <w:color w:val="000000"/>
                <w:highlight w:val="none"/>
                <w:u w:val="none"/>
                <w:lang w:val="en-US" w:eastAsia="zh-CN"/>
              </w:rPr>
              <w:t xml:space="preserve">注：提供加盖业主单位公章的工作经验证明材料和供应商为其缴纳202</w:t>
            </w:r>
            <w:r>
              <w:rPr>
                <w:rFonts w:hint="eastAsia" w:ascii="宋体" w:hAnsi="宋体" w:cs="宋体"/>
                <w:b w:val="0"/>
                <w:bCs w:val="0"/>
                <w:color w:val="000000"/>
                <w:highlight w:val="none"/>
                <w:u w:val="none"/>
                <w:lang w:val="en-US" w:eastAsia="zh-CN"/>
              </w:rPr>
              <w:t xml:space="preserve">5</w:t>
            </w:r>
            <w:r>
              <w:rPr>
                <w:rFonts w:hint="eastAsia" w:ascii="宋体" w:hAnsi="宋体" w:eastAsia="宋体" w:cs="宋体"/>
                <w:b w:val="0"/>
                <w:bCs w:val="0"/>
                <w:color w:val="000000"/>
                <w:highlight w:val="none"/>
                <w:u w:val="none"/>
                <w:lang w:val="en-US" w:eastAsia="zh-CN"/>
              </w:rPr>
              <w:t xml:space="preserve">年</w:t>
            </w:r>
            <w:r>
              <w:rPr>
                <w:rFonts w:hint="eastAsia" w:ascii="宋体" w:hAnsi="宋体" w:cs="宋体"/>
                <w:b w:val="0"/>
                <w:bCs w:val="0"/>
                <w:color w:val="000000"/>
                <w:highlight w:val="none"/>
                <w:u w:val="none"/>
                <w:lang w:val="en-US" w:eastAsia="zh-CN"/>
              </w:rPr>
              <w:t xml:space="preserve">4</w:t>
            </w:r>
            <w:r>
              <w:rPr>
                <w:rFonts w:hint="eastAsia" w:ascii="宋体" w:hAnsi="宋体" w:eastAsia="宋体" w:cs="宋体"/>
                <w:b w:val="0"/>
                <w:bCs w:val="0"/>
                <w:color w:val="000000"/>
                <w:highlight w:val="none"/>
                <w:u w:val="none"/>
                <w:lang w:val="en-US" w:eastAsia="zh-CN"/>
              </w:rPr>
              <w:t xml:space="preserve">月以来任意一个月的社保证明，以上证明材料齐全得</w:t>
            </w:r>
            <w:r>
              <w:rPr>
                <w:rFonts w:hint="eastAsia" w:ascii="宋体" w:hAnsi="宋体" w:cs="宋体"/>
                <w:b w:val="0"/>
                <w:bCs w:val="0"/>
                <w:color w:val="000000"/>
                <w:highlight w:val="none"/>
                <w:u w:val="none"/>
                <w:lang w:val="en-US" w:eastAsia="zh-CN"/>
              </w:rPr>
              <w:t xml:space="preserve">5</w:t>
            </w:r>
            <w:r>
              <w:rPr>
                <w:rFonts w:hint="eastAsia" w:ascii="宋体" w:hAnsi="宋体" w:eastAsia="宋体" w:cs="宋体"/>
                <w:b w:val="0"/>
                <w:bCs w:val="0"/>
                <w:color w:val="000000"/>
                <w:highlight w:val="none"/>
                <w:u w:val="none"/>
                <w:lang w:val="en-US" w:eastAsia="zh-CN"/>
              </w:rPr>
              <w:t xml:space="preserve">分，缺项或未提供的不得分。</w:t>
            </w:r>
            <w:r>
              <w:rPr>
                <w:rFonts w:hint="eastAsia" w:ascii="宋体" w:hAnsi="宋体" w:eastAsia="宋体" w:cs="宋体"/>
                <w:b w:val="0"/>
                <w:bCs w:val="0"/>
                <w:color w:val="000000"/>
                <w:sz w:val="21"/>
                <w:szCs w:val="22"/>
                <w:highlight w:val="none"/>
                <w:u w:val="none"/>
                <w:lang w:val="en-US" w:eastAsia="zh-CN" w:bidi="ar-SA"/>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W w:w="783"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客观分</w:t>
            </w:r>
            <w:r>
              <w:rPr>
                <w:rFonts w:hint="eastAsia" w:ascii="宋体" w:hAnsi="宋体" w:eastAsia="宋体" w:cs="宋体"/>
                <w:color w:val="000000"/>
                <w:highlight w:val="none"/>
                <w:lang w:val="en-US" w:eastAsia="zh-CN"/>
              </w:rPr>
            </w:r>
            <w:r/>
          </w:p>
        </w:tc>
      </w:tr>
      <w:tr>
        <w:trPr>
          <w:trHeight w:val="1165"/>
        </w:trPr>
        <w:tc>
          <w:tcPr>
            <w:tcW w:w="51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4.3</w:t>
            </w:r>
            <w:r>
              <w:rPr>
                <w:rFonts w:hint="eastAsia" w:ascii="宋体" w:hAnsi="宋体" w:eastAsia="宋体" w:cs="宋体"/>
                <w:color w:val="000000"/>
                <w:sz w:val="21"/>
                <w:szCs w:val="22"/>
                <w:highlight w:val="none"/>
                <w:lang w:val="en-US" w:eastAsia="zh-CN" w:bidi="ar-SA"/>
              </w:rPr>
            </w:r>
            <w:r/>
          </w:p>
        </w:tc>
        <w:tc>
          <w:tcPr>
            <w:tcW w:w="117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履约能力3</w:t>
            </w:r>
            <w:r>
              <w:rPr>
                <w:rFonts w:hint="eastAsia" w:ascii="宋体" w:hAnsi="宋体" w:eastAsia="宋体" w:cs="宋体"/>
                <w:color w:val="000000"/>
                <w:sz w:val="21"/>
                <w:szCs w:val="22"/>
                <w:highlight w:val="none"/>
                <w:lang w:val="en-US" w:eastAsia="zh-CN" w:bidi="ar-SA"/>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b w:val="0"/>
                <w:bCs w:val="0"/>
                <w:color w:val="000000"/>
                <w:highlight w:val="none"/>
                <w:u w:val="none"/>
                <w:lang w:val="en-US" w:eastAsia="zh-CN"/>
              </w:rPr>
            </w:pPr>
            <w:r>
              <w:rPr>
                <w:rFonts w:hint="eastAsia" w:ascii="宋体" w:hAnsi="宋体" w:eastAsia="宋体" w:cs="宋体"/>
                <w:b w:val="0"/>
                <w:bCs w:val="0"/>
                <w:color w:val="000000"/>
                <w:highlight w:val="none"/>
                <w:u w:val="none"/>
                <w:lang w:val="en-US" w:eastAsia="zh-CN"/>
              </w:rPr>
              <w:t xml:space="preserve">供应商拟派保洁主管，1年及以上物业项目保洁主管工作经验；</w:t>
            </w:r>
            <w:r>
              <w:rPr>
                <w:rFonts w:hint="eastAsia" w:ascii="宋体" w:hAnsi="宋体" w:eastAsia="宋体" w:cs="宋体"/>
                <w:b w:val="0"/>
                <w:bCs w:val="0"/>
                <w:color w:val="000000"/>
                <w:highlight w:val="none"/>
                <w:u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b w:val="0"/>
                <w:bCs w:val="0"/>
                <w:color w:val="000000"/>
                <w:sz w:val="21"/>
                <w:szCs w:val="22"/>
                <w:highlight w:val="none"/>
                <w:u w:val="none"/>
                <w:lang w:val="en-US" w:eastAsia="zh-CN" w:bidi="ar-SA"/>
              </w:rPr>
            </w:pPr>
            <w:r>
              <w:rPr>
                <w:rFonts w:hint="eastAsia" w:ascii="宋体" w:hAnsi="宋体" w:eastAsia="宋体" w:cs="宋体"/>
                <w:b w:val="0"/>
                <w:bCs w:val="0"/>
                <w:color w:val="000000"/>
                <w:highlight w:val="none"/>
                <w:u w:val="none"/>
                <w:lang w:val="en-US" w:eastAsia="zh-CN"/>
              </w:rPr>
              <w:t xml:space="preserve">注：提供加盖业主单位公章的工作经验证明材料和供应商为其缴纳202</w:t>
            </w:r>
            <w:r>
              <w:rPr>
                <w:rFonts w:hint="eastAsia" w:ascii="宋体" w:hAnsi="宋体" w:cs="宋体"/>
                <w:b w:val="0"/>
                <w:bCs w:val="0"/>
                <w:color w:val="000000"/>
                <w:highlight w:val="none"/>
                <w:u w:val="none"/>
                <w:lang w:val="en-US" w:eastAsia="zh-CN"/>
              </w:rPr>
              <w:t xml:space="preserve">5</w:t>
            </w:r>
            <w:r>
              <w:rPr>
                <w:rFonts w:hint="eastAsia" w:ascii="宋体" w:hAnsi="宋体" w:eastAsia="宋体" w:cs="宋体"/>
                <w:b w:val="0"/>
                <w:bCs w:val="0"/>
                <w:color w:val="000000"/>
                <w:highlight w:val="none"/>
                <w:u w:val="none"/>
                <w:lang w:val="en-US" w:eastAsia="zh-CN"/>
              </w:rPr>
              <w:t xml:space="preserve">年</w:t>
            </w:r>
            <w:r>
              <w:rPr>
                <w:rFonts w:hint="eastAsia" w:ascii="宋体" w:hAnsi="宋体" w:cs="宋体"/>
                <w:b w:val="0"/>
                <w:bCs w:val="0"/>
                <w:color w:val="000000"/>
                <w:highlight w:val="none"/>
                <w:u w:val="none"/>
                <w:lang w:val="en-US" w:eastAsia="zh-CN"/>
              </w:rPr>
              <w:t xml:space="preserve">4</w:t>
            </w:r>
            <w:r>
              <w:rPr>
                <w:rFonts w:hint="eastAsia" w:ascii="宋体" w:hAnsi="宋体" w:eastAsia="宋体" w:cs="宋体"/>
                <w:b w:val="0"/>
                <w:bCs w:val="0"/>
                <w:color w:val="000000"/>
                <w:highlight w:val="none"/>
                <w:u w:val="none"/>
                <w:lang w:val="en-US" w:eastAsia="zh-CN"/>
              </w:rPr>
              <w:t xml:space="preserve">月以来任意一个月的社保证明，以上证明材料齐全得</w:t>
            </w:r>
            <w:r>
              <w:rPr>
                <w:rFonts w:hint="eastAsia" w:ascii="宋体" w:hAnsi="宋体" w:cs="宋体"/>
                <w:b w:val="0"/>
                <w:bCs w:val="0"/>
                <w:color w:val="000000"/>
                <w:highlight w:val="none"/>
                <w:u w:val="none"/>
                <w:lang w:val="en-US" w:eastAsia="zh-CN"/>
              </w:rPr>
              <w:t xml:space="preserve">5</w:t>
            </w:r>
            <w:r>
              <w:rPr>
                <w:rFonts w:hint="eastAsia" w:ascii="宋体" w:hAnsi="宋体" w:eastAsia="宋体" w:cs="宋体"/>
                <w:b w:val="0"/>
                <w:bCs w:val="0"/>
                <w:color w:val="000000"/>
                <w:highlight w:val="none"/>
                <w:u w:val="none"/>
                <w:lang w:val="en-US" w:eastAsia="zh-CN"/>
              </w:rPr>
              <w:t xml:space="preserve">分，缺项或未提供的不得分。</w:t>
            </w:r>
            <w:r>
              <w:rPr>
                <w:rFonts w:hint="eastAsia" w:ascii="宋体" w:hAnsi="宋体" w:eastAsia="宋体" w:cs="宋体"/>
                <w:b w:val="0"/>
                <w:bCs w:val="0"/>
                <w:color w:val="000000"/>
                <w:sz w:val="21"/>
                <w:szCs w:val="22"/>
                <w:highlight w:val="none"/>
                <w:u w:val="none"/>
                <w:lang w:val="en-US" w:eastAsia="zh-CN" w:bidi="ar-SA"/>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客观分</w:t>
            </w:r>
            <w:r>
              <w:rPr>
                <w:rFonts w:hint="eastAsia" w:ascii="宋体" w:hAnsi="宋体" w:eastAsia="宋体" w:cs="宋体"/>
                <w:color w:val="000000"/>
                <w:sz w:val="21"/>
                <w:szCs w:val="22"/>
                <w:highlight w:val="none"/>
                <w:lang w:val="en-US" w:eastAsia="zh-CN" w:bidi="ar-SA"/>
              </w:rPr>
            </w:r>
            <w:r/>
          </w:p>
        </w:tc>
      </w:tr>
      <w:tr>
        <w:trPr>
          <w:trHeight w:val="1165"/>
        </w:trPr>
        <w:tc>
          <w:tcPr>
            <w:tcW w:w="51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4.4</w:t>
            </w:r>
            <w:r>
              <w:rPr>
                <w:rFonts w:hint="eastAsia" w:ascii="宋体" w:hAnsi="宋体" w:eastAsia="宋体" w:cs="宋体"/>
                <w:color w:val="000000"/>
                <w:sz w:val="21"/>
                <w:szCs w:val="22"/>
                <w:highlight w:val="none"/>
                <w:lang w:val="en-US" w:eastAsia="zh-CN" w:bidi="ar-SA"/>
              </w:rPr>
            </w:r>
            <w:r/>
          </w:p>
        </w:tc>
        <w:tc>
          <w:tcPr>
            <w:tcW w:w="117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履约能力4</w:t>
            </w:r>
            <w:r>
              <w:rPr>
                <w:rFonts w:hint="eastAsia" w:ascii="宋体" w:hAnsi="宋体" w:eastAsia="宋体" w:cs="宋体"/>
                <w:color w:val="000000"/>
                <w:sz w:val="21"/>
                <w:szCs w:val="22"/>
                <w:highlight w:val="none"/>
                <w:lang w:val="en-US" w:eastAsia="zh-CN" w:bidi="ar-SA"/>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b w:val="0"/>
                <w:bCs w:val="0"/>
                <w:color w:val="000000"/>
                <w:highlight w:val="none"/>
                <w:u w:val="none"/>
                <w:lang w:val="en-US" w:eastAsia="zh-CN"/>
              </w:rPr>
            </w:pPr>
            <w:r>
              <w:rPr>
                <w:rFonts w:hint="eastAsia" w:ascii="宋体" w:hAnsi="宋体" w:eastAsia="宋体" w:cs="宋体"/>
                <w:b w:val="0"/>
                <w:bCs w:val="0"/>
                <w:color w:val="000000"/>
                <w:highlight w:val="none"/>
                <w:u w:val="none"/>
                <w:lang w:val="en-US" w:eastAsia="zh-CN"/>
              </w:rPr>
              <w:t xml:space="preserve">供应商拟派安保主管，1年及以上物业项目安保主管工作经验；</w:t>
            </w:r>
            <w:r>
              <w:rPr>
                <w:rFonts w:hint="eastAsia" w:ascii="宋体" w:hAnsi="宋体" w:eastAsia="宋体" w:cs="宋体"/>
                <w:b w:val="0"/>
                <w:bCs w:val="0"/>
                <w:color w:val="000000"/>
                <w:highlight w:val="none"/>
                <w:u w:val="none"/>
                <w:lang w:val="en-US" w:eastAsia="zh-CN"/>
              </w:rPr>
            </w:r>
            <w:r/>
          </w:p>
          <w:p>
            <w:pPr>
              <w:pStyle w:val="869"/>
              <w:jc w:val="left"/>
              <w:keepLines w:val="0"/>
              <w:keepNext w:val="0"/>
              <w:pageBreakBefore w:val="0"/>
              <w:spacing w:line="240" w:lineRule="auto"/>
              <w:widowControl w:val="off"/>
              <w:rPr>
                <w:rFonts w:hint="eastAsia" w:ascii="宋体" w:hAnsi="宋体" w:eastAsia="宋体" w:cs="宋体"/>
                <w:b w:val="0"/>
                <w:bCs w:val="0"/>
                <w:color w:val="000000"/>
                <w:sz w:val="21"/>
                <w:szCs w:val="22"/>
                <w:highlight w:val="none"/>
                <w:u w:val="none"/>
                <w:lang w:val="en-US" w:eastAsia="zh-CN" w:bidi="ar-SA"/>
              </w:rPr>
            </w:pPr>
            <w:r>
              <w:rPr>
                <w:rFonts w:hint="eastAsia" w:ascii="宋体" w:hAnsi="宋体" w:eastAsia="宋体" w:cs="宋体"/>
                <w:b w:val="0"/>
                <w:bCs w:val="0"/>
                <w:color w:val="000000"/>
                <w:highlight w:val="none"/>
                <w:u w:val="none"/>
                <w:lang w:val="en-US" w:eastAsia="zh-CN"/>
              </w:rPr>
              <w:t xml:space="preserve">注：提供加盖业主单位公章的工作经验证明材料和供应商为其缴纳202</w:t>
            </w:r>
            <w:r>
              <w:rPr>
                <w:rFonts w:hint="eastAsia" w:ascii="宋体" w:hAnsi="宋体" w:cs="宋体"/>
                <w:b w:val="0"/>
                <w:bCs w:val="0"/>
                <w:color w:val="000000"/>
                <w:highlight w:val="none"/>
                <w:u w:val="none"/>
                <w:lang w:val="en-US" w:eastAsia="zh-CN"/>
              </w:rPr>
              <w:t xml:space="preserve">5</w:t>
            </w:r>
            <w:r>
              <w:rPr>
                <w:rFonts w:hint="eastAsia" w:ascii="宋体" w:hAnsi="宋体" w:eastAsia="宋体" w:cs="宋体"/>
                <w:b w:val="0"/>
                <w:bCs w:val="0"/>
                <w:color w:val="000000"/>
                <w:highlight w:val="none"/>
                <w:u w:val="none"/>
                <w:lang w:val="en-US" w:eastAsia="zh-CN"/>
              </w:rPr>
              <w:t xml:space="preserve">年</w:t>
            </w:r>
            <w:r>
              <w:rPr>
                <w:rFonts w:hint="eastAsia" w:ascii="宋体" w:hAnsi="宋体" w:cs="宋体"/>
                <w:b w:val="0"/>
                <w:bCs w:val="0"/>
                <w:color w:val="000000"/>
                <w:highlight w:val="none"/>
                <w:u w:val="none"/>
                <w:lang w:val="en-US" w:eastAsia="zh-CN"/>
              </w:rPr>
              <w:t xml:space="preserve">4</w:t>
            </w:r>
            <w:r>
              <w:rPr>
                <w:rFonts w:hint="eastAsia" w:ascii="宋体" w:hAnsi="宋体" w:eastAsia="宋体" w:cs="宋体"/>
                <w:b w:val="0"/>
                <w:bCs w:val="0"/>
                <w:color w:val="000000"/>
                <w:highlight w:val="none"/>
                <w:u w:val="none"/>
                <w:lang w:val="en-US" w:eastAsia="zh-CN"/>
              </w:rPr>
              <w:t xml:space="preserve">月以来任意一个月的社保证明，以上证明材料齐全得</w:t>
            </w:r>
            <w:r>
              <w:rPr>
                <w:rFonts w:hint="eastAsia" w:ascii="宋体" w:hAnsi="宋体" w:cs="宋体"/>
                <w:b w:val="0"/>
                <w:bCs w:val="0"/>
                <w:color w:val="000000"/>
                <w:highlight w:val="none"/>
                <w:u w:val="none"/>
                <w:lang w:val="en-US" w:eastAsia="zh-CN"/>
              </w:rPr>
              <w:t xml:space="preserve">5</w:t>
            </w:r>
            <w:r>
              <w:rPr>
                <w:rFonts w:hint="eastAsia" w:ascii="宋体" w:hAnsi="宋体" w:eastAsia="宋体" w:cs="宋体"/>
                <w:b w:val="0"/>
                <w:bCs w:val="0"/>
                <w:color w:val="000000"/>
                <w:highlight w:val="none"/>
                <w:u w:val="none"/>
                <w:lang w:val="en-US" w:eastAsia="zh-CN"/>
              </w:rPr>
              <w:t xml:space="preserve">分，缺项或未提供的不得分。</w:t>
            </w:r>
            <w:r>
              <w:rPr>
                <w:rFonts w:hint="eastAsia" w:ascii="宋体" w:hAnsi="宋体" w:eastAsia="宋体" w:cs="宋体"/>
                <w:b w:val="0"/>
                <w:bCs w:val="0"/>
                <w:color w:val="000000"/>
                <w:sz w:val="21"/>
                <w:szCs w:val="22"/>
                <w:highlight w:val="none"/>
                <w:u w:val="none"/>
                <w:lang w:val="en-US" w:eastAsia="zh-CN" w:bidi="ar-SA"/>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客观分</w:t>
            </w:r>
            <w:r>
              <w:rPr>
                <w:rFonts w:hint="eastAsia" w:ascii="宋体" w:hAnsi="宋体" w:eastAsia="宋体" w:cs="宋体"/>
                <w:color w:val="000000"/>
                <w:sz w:val="21"/>
                <w:szCs w:val="22"/>
                <w:highlight w:val="none"/>
                <w:lang w:val="en-US" w:eastAsia="zh-CN" w:bidi="ar-SA"/>
              </w:rPr>
            </w:r>
            <w:r/>
          </w:p>
        </w:tc>
      </w:tr>
      <w:tr>
        <w:trPr>
          <w:trHeight w:val="1140"/>
        </w:trPr>
        <w:tc>
          <w:tcPr>
            <w:tcW w:w="519"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4.5</w:t>
            </w:r>
            <w:r>
              <w:rPr>
                <w:rFonts w:hint="eastAsia" w:ascii="宋体" w:hAnsi="宋体" w:eastAsia="宋体" w:cs="宋体"/>
                <w:color w:val="000000"/>
                <w:sz w:val="21"/>
                <w:szCs w:val="22"/>
                <w:highlight w:val="none"/>
                <w:lang w:val="en-US" w:eastAsia="zh-CN" w:bidi="ar-SA"/>
              </w:rPr>
            </w:r>
            <w:r/>
          </w:p>
        </w:tc>
        <w:tc>
          <w:tcPr>
            <w:tcW w:w="1179" w:type="dxa"/>
            <w:vAlign w:val="center"/>
            <w:textDirection w:val="lrTb"/>
            <w:noWrap w:val="false"/>
          </w:tcPr>
          <w:p>
            <w:pPr>
              <w:pStyle w:val="869"/>
              <w:jc w:val="left"/>
              <w:keepLines w:val="0"/>
              <w:keepNext w:val="0"/>
              <w:pageBreakBefore w:val="0"/>
              <w:spacing w:line="240"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w:t>
            </w:r>
            <w:r>
              <w:rPr>
                <w:rFonts w:hint="eastAsia" w:ascii="宋体" w:hAnsi="宋体" w:cs="宋体"/>
                <w:color w:val="000000"/>
                <w:highlight w:val="none"/>
                <w:lang w:val="en-US" w:eastAsia="zh-CN"/>
              </w:rPr>
              <w:t xml:space="preserve">5</w:t>
            </w:r>
            <w:r>
              <w:rPr>
                <w:rFonts w:ascii="宋体" w:hAnsi="宋体" w:eastAsia="宋体" w:cs="宋体"/>
                <w:color w:val="000000"/>
                <w:sz w:val="21"/>
                <w:szCs w:val="22"/>
                <w:highlight w:val="none"/>
                <w:lang w:val="en-US" w:eastAsia="zh-CN" w:bidi="ar-SA"/>
              </w:rPr>
            </w:r>
            <w:r/>
          </w:p>
        </w:tc>
        <w:tc>
          <w:tcPr>
            <w:tcW w:w="6738"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b w:val="0"/>
                <w:bCs w:val="0"/>
                <w:color w:val="000000"/>
                <w:sz w:val="21"/>
                <w:szCs w:val="22"/>
                <w:highlight w:val="none"/>
                <w:u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格式自拟）的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分，未提供不得分。</w:t>
            </w:r>
            <w:r>
              <w:rPr>
                <w:rFonts w:hint="eastAsia" w:ascii="宋体" w:hAnsi="宋体" w:eastAsia="宋体" w:cs="宋体"/>
                <w:b w:val="0"/>
                <w:bCs w:val="0"/>
                <w:color w:val="000000"/>
                <w:sz w:val="21"/>
                <w:szCs w:val="22"/>
                <w:highlight w:val="none"/>
                <w:u w:val="none"/>
                <w:lang w:val="en-US" w:eastAsia="zh-CN" w:bidi="ar-SA"/>
              </w:rPr>
            </w:r>
            <w:r/>
          </w:p>
        </w:tc>
        <w:tc>
          <w:tcPr>
            <w:tcW w:w="45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4</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客观分</w:t>
            </w:r>
            <w:r>
              <w:rPr>
                <w:rFonts w:hint="eastAsia" w:ascii="宋体" w:hAnsi="宋体" w:eastAsia="宋体" w:cs="宋体"/>
                <w:color w:val="000000"/>
                <w:sz w:val="21"/>
                <w:szCs w:val="22"/>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40" w:lineRule="auto"/>
              <w:widowControl w:val="off"/>
              <w:rPr>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color w:val="000000"/>
                <w:highlight w:val="none"/>
              </w:rPr>
            </w:r>
            <w:r/>
          </w:p>
        </w:tc>
        <w:tc>
          <w:tcPr>
            <w:gridSpan w:val="2"/>
            <w:tcW w:w="7917" w:type="dxa"/>
            <w:vAlign w:val="center"/>
            <w:textDirection w:val="lrTb"/>
            <w:noWrap w:val="false"/>
          </w:tcPr>
          <w:p>
            <w:pPr>
              <w:pStyle w:val="869"/>
              <w:ind w:left="172"/>
              <w:jc w:val="center"/>
              <w:keepLines w:val="0"/>
              <w:keepNext w:val="0"/>
              <w:pageBreakBefore w:val="0"/>
              <w:spacing w:before="123" w:line="240"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234" w:type="dxa"/>
            <w:vAlign w:val="center"/>
            <w:textDirection w:val="lrTb"/>
            <w:noWrap w:val="false"/>
          </w:tcPr>
          <w:p>
            <w:pPr>
              <w:pStyle w:val="869"/>
              <w:jc w:val="center"/>
              <w:keepLines w:val="0"/>
              <w:keepNext w:val="0"/>
              <w:pageBreakBefore w:val="0"/>
              <w:spacing w:line="240" w:lineRule="auto"/>
              <w:widowControl w:val="off"/>
              <w:rPr>
                <w:color w:val="000000"/>
                <w:highlight w:val="none"/>
              </w:rPr>
            </w:pPr>
            <w:r>
              <w:rPr>
                <w:rFonts w:ascii="宋体" w:hAnsi="宋体" w:eastAsia="宋体" w:cs="宋体"/>
                <w:color w:val="000000"/>
                <w:spacing w:val="-11"/>
                <w:highlight w:val="none"/>
              </w:rPr>
              <w:t xml:space="preserve">100分</w:t>
            </w:r>
            <w:r>
              <w:rPr>
                <w:color w:val="000000"/>
                <w:highlight w:val="none"/>
              </w:rPr>
            </w:r>
            <w:r/>
          </w:p>
        </w:tc>
      </w:tr>
    </w:tbl>
    <w:p>
      <w:pPr>
        <w:pStyle w:val="869"/>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63"/>
      <w:r/>
      <w:bookmarkEnd w:id="64"/>
      <w:r/>
      <w:bookmarkEnd w:id="65"/>
      <w:r>
        <w:rPr>
          <w:rFonts w:hint="eastAsia" w:ascii="方正小标宋简体" w:hAnsi="方正小标宋简体" w:eastAsia="方正小标宋简体" w:cs="方正小标宋简体"/>
          <w:color w:val="000000"/>
          <w:sz w:val="36"/>
          <w:szCs w:val="36"/>
          <w:lang w:val="en-US" w:eastAsia="zh-CN" w:bidi="ar-SA"/>
        </w:rPr>
        <w:t xml:space="preserve">响应文件格式 </w:t>
      </w:r>
      <w:r>
        <w:rPr>
          <w:rFonts w:hint="eastAsia" w:ascii="黑体" w:hAnsi="Times New Roman" w:eastAsia="黑体"/>
          <w:bCs/>
          <w:sz w:val="44"/>
          <w:szCs w:val="28"/>
        </w:rPr>
      </w:r>
      <w:r/>
    </w:p>
    <w:p>
      <w:pPr>
        <w:pStyle w:val="869"/>
        <w:jc w:val="center"/>
        <w:rPr>
          <w:rFonts w:hint="eastAsia" w:ascii="宋体" w:hAnsi="宋体"/>
          <w:b/>
          <w:sz w:val="72"/>
          <w:szCs w:val="21"/>
        </w:rPr>
      </w:pPr>
      <w:r/>
      <w:bookmarkStart w:id="66" w:name="_Hlt26955039"/>
      <w:r/>
      <w:bookmarkEnd w:id="66"/>
      <w:r/>
      <w:bookmarkStart w:id="67" w:name="_Hlt26671244"/>
      <w:r/>
      <w:bookmarkEnd w:id="67"/>
      <w:r/>
      <w:bookmarkStart w:id="68" w:name="_Toc49090576"/>
      <w:r/>
      <w:bookmarkStart w:id="69" w:name="_Toc26554094"/>
      <w:r/>
      <w:bookmarkStart w:id="70" w:name="_Toc120614282"/>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bookmarkEnd w:id="61"/>
      <w:r/>
      <w:bookmarkEnd w:id="62"/>
      <w:r/>
      <w:bookmarkEnd w:id="68"/>
      <w:r/>
      <w:bookmarkEnd w:id="69"/>
      <w:r/>
      <w:bookmarkEnd w:id="70"/>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六、磋商报价明细表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七、实质性要求响应及偏离表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w:t>
      </w:r>
      <w:r>
        <w:rPr>
          <w:rFonts w:hint="eastAsia" w:ascii="宋体" w:hAnsi="宋体" w:eastAsia="宋体" w:cs="宋体"/>
          <w:b w:val="0"/>
          <w:bCs w:val="0"/>
          <w:i w:val="0"/>
          <w:sz w:val="28"/>
          <w:szCs w:val="28"/>
          <w:u w:val="none"/>
          <w:lang w:val="en-US" w:eastAsia="zh-CN"/>
        </w:rPr>
        <w:t xml:space="preserve">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w:t>
      </w:r>
      <w:r>
        <w:rPr>
          <w:rFonts w:hint="eastAsia" w:ascii="宋体" w:hAnsi="宋体" w:eastAsia="宋体" w:cs="宋体"/>
          <w:b w:val="0"/>
          <w:bCs w:val="0"/>
          <w:i w:val="0"/>
          <w:sz w:val="28"/>
          <w:szCs w:val="28"/>
          <w:u w:val="none"/>
          <w:lang w:val="en-US" w:eastAsia="zh-CN"/>
        </w:rPr>
        <w:t xml:space="preserve">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lang w:val="en-US" w:eastAsia="zh-CN"/>
        </w:rPr>
        <w:t xml:space="preserve">联合体协议（如有）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b w:val="0"/>
          <w:bCs w:val="0"/>
          <w:color w:val="000000"/>
          <w:sz w:val="24"/>
          <w:szCs w:val="24"/>
          <w:lang w:eastAsia="zh-CN"/>
        </w:rPr>
        <w:t xml:space="preserve">六合分中心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48"/>
        <w:rPr>
          <w:rFonts w:hint="eastAsia"/>
          <w:lang w:eastAsia="zh-CN"/>
        </w:rPr>
      </w:pPr>
      <w:r>
        <w:rPr>
          <w:rFonts w:hint="eastAsia"/>
          <w:lang w:eastAsia="zh-CN"/>
        </w:rPr>
      </w:r>
      <w:r/>
    </w:p>
    <w:p>
      <w:pPr>
        <w:pStyle w:val="948"/>
        <w:rPr>
          <w:rFonts w:hint="eastAsia"/>
          <w:lang w:eastAsia="zh-CN"/>
        </w:rPr>
      </w:pPr>
      <w:r>
        <w:rPr>
          <w:rFonts w:hint="eastAsia"/>
          <w:lang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58"/>
        <w:spacing w:line="480" w:lineRule="auto"/>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Cs w:val="0"/>
          <w:sz w:val="24"/>
          <w:szCs w:val="24"/>
        </w:rPr>
      </w:r>
      <w:r/>
    </w:p>
    <w:p>
      <w:pPr>
        <w:pStyle w:val="869"/>
        <w:spacing w:line="460" w:lineRule="exact"/>
        <w:rPr>
          <w:rFonts w:hint="eastAsia" w:ascii="宋体" w:hAnsi="宋体"/>
          <w:bCs/>
          <w:sz w:val="24"/>
          <w:szCs w:val="21"/>
        </w:rPr>
      </w:pPr>
      <w:r/>
      <w:bookmarkStart w:id="71" w:name="_Toc120614284"/>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8"/>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8"/>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72" w:name="_Hlt26671380"/>
      <w:r/>
      <w:bookmarkEnd w:id="72"/>
      <w:r/>
      <w:bookmarkStart w:id="73" w:name="_格式3__银行出具的资信证明"/>
      <w:r/>
      <w:bookmarkEnd w:id="73"/>
      <w:r/>
      <w:bookmarkStart w:id="74" w:name="_Hlt26955070"/>
      <w:r/>
      <w:bookmarkEnd w:id="74"/>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cs="Times New Roman"/>
          <w:b w:val="0"/>
          <w:bCs w:val="0"/>
          <w:color w:val="000000"/>
          <w:sz w:val="24"/>
          <w:szCs w:val="24"/>
          <w:lang w:eastAsia="zh-CN"/>
        </w:rPr>
        <w:t xml:space="preserve">六合分中心</w:t>
      </w:r>
      <w:r>
        <w:rPr>
          <w:rFonts w:hint="eastAsia" w:ascii="宋体" w:hAnsi="宋体" w:eastAsia="宋体"/>
          <w:sz w:val="24"/>
          <w:szCs w:val="21"/>
          <w:lang w:eastAsia="zh-CN"/>
        </w:rPr>
      </w:r>
      <w:r/>
    </w:p>
    <w:p>
      <w:pPr>
        <w:pStyle w:val="960"/>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sz w:val="24"/>
          <w:szCs w:val="24"/>
          <w:lang w:val="en-US" w:eastAsia="zh-CN"/>
        </w:rPr>
        <w:t xml:space="preserve">      </w:t>
      </w:r>
      <w:r>
        <w:rPr>
          <w:rFonts w:hint="eastAsia" w:ascii="宋体" w:hAnsi="宋体" w:eastAsia="宋体" w:cs="Times New Roman"/>
          <w:sz w:val="24"/>
          <w:szCs w:val="24"/>
        </w:rPr>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0"/>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948"/>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0"/>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3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3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3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39"/>
        <w:rPr>
          <w:rFonts w:hint="eastAsia"/>
          <w:lang w:val="en-US" w:eastAsia="zh-CN"/>
        </w:rPr>
      </w:pPr>
      <w:r>
        <w:rPr>
          <w:rFonts w:hint="eastAsia"/>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shd w:val="nil" w:color="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六、磋商报价明细表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磋商报价明细表</w:t>
      </w:r>
      <w:r>
        <w:rPr>
          <w:rFonts w:hint="eastAsia" w:ascii="方正小标宋简体" w:hAnsi="方正小标宋简体" w:eastAsia="方正小标宋简体" w:cs="方正小标宋简体"/>
          <w:color w:val="000000"/>
          <w:sz w:val="32"/>
          <w:szCs w:val="32"/>
          <w:lang w:val="en-US" w:eastAsia="zh-CN"/>
        </w:rPr>
      </w:r>
      <w:r/>
    </w:p>
    <w:p>
      <w:pPr>
        <w:pStyle w:val="869"/>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供应商名称：（加盖电子公章）</w:t>
      </w:r>
      <w:r>
        <w:rPr>
          <w:rFonts w:hint="eastAsia"/>
          <w:sz w:val="24"/>
          <w:szCs w:val="24"/>
          <w:lang w:val="en-US" w:eastAsia="zh-CN"/>
        </w:rPr>
      </w:r>
      <w:r/>
    </w:p>
    <w:p>
      <w:pPr>
        <w:pStyle w:val="869"/>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项目名称：</w:t>
      </w:r>
      <w:r>
        <w:rPr>
          <w:rFonts w:hint="eastAsia"/>
          <w:sz w:val="24"/>
          <w:szCs w:val="24"/>
          <w:lang w:val="en-US" w:eastAsia="zh-CN"/>
        </w:rPr>
      </w:r>
      <w:r/>
    </w:p>
    <w:p>
      <w:pPr>
        <w:pStyle w:val="869"/>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项目编号：</w:t>
      </w:r>
      <w:r>
        <w:rPr>
          <w:rFonts w:hint="eastAsia"/>
          <w:sz w:val="24"/>
          <w:szCs w:val="24"/>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rPr>
                <w:rStyle w:val="879"/>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879"/>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人数</w:t>
            </w: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rPr>
                <w:rFonts w:ascii="宋体" w:hAnsi="宋体" w:eastAsia="宋体" w:cs="宋体"/>
                <w:b/>
                <w:bCs/>
                <w:i w:val="0"/>
                <w:iCs w:val="0"/>
                <w:color w:val="000000"/>
                <w:sz w:val="18"/>
                <w:szCs w:val="18"/>
                <w:u w:val="none"/>
                <w:lang w:val="en-US" w:eastAsia="zh-CN"/>
              </w:rPr>
            </w:r>
            <w:r/>
          </w:p>
        </w:tc>
        <w:tc>
          <w:tcPr>
            <w:tcW w:w="151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rPr>
                <w:rStyle w:val="879"/>
                <w:rFonts w:hint="eastAsia" w:ascii="宋体" w:hAnsi="宋体" w:eastAsia="宋体" w:cs="宋体"/>
                <w:b/>
                <w:bCs/>
                <w:i w:val="0"/>
                <w:iCs w:val="0"/>
                <w:color w:val="000000"/>
                <w:sz w:val="18"/>
                <w:szCs w:val="18"/>
                <w:u w:val="none"/>
                <w:lang w:val="en-US" w:eastAsia="zh-CN" w:bidi="ar-SA"/>
              </w:rPr>
            </w:r>
            <w:r/>
          </w:p>
        </w:tc>
      </w:tr>
      <w:tr>
        <w:trPr>
          <w:trHeight w:val="382"/>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Style w:val="879"/>
                <w:rFonts w:hint="eastAsia"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00"/>
                <w:sz w:val="18"/>
                <w:szCs w:val="18"/>
                <w:u w:val="none"/>
                <w:lang w:val="en-US" w:eastAsia="zh-CN"/>
              </w:rPr>
              <w:t xml:space="preserve">17</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，人员工资不得低于南京市最低工资标准，供应商须在《磋商报价明细表》中按照采购需求中物业服务人员岗位分别填报员工工资，否则做无效响应处理。</w:t>
            </w:r>
            <w:r>
              <w:rPr>
                <w:rStyle w:val="879"/>
                <w:rFonts w:hint="eastAsia" w:ascii="Times New Roman" w:hAnsi="Times New Roman" w:eastAsia="宋体" w:cs="Times New Roman"/>
                <w:sz w:val="21"/>
                <w:szCs w:val="21"/>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879"/>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1347"/>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rPr>
                <w:rStyle w:val="879"/>
                <w:rFonts w:hint="eastAsia"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869"/>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u w:val="none"/>
                <w:lang w:val="en-US" w:eastAsia="zh-CN"/>
              </w:rPr>
            </w:r>
            <w:r/>
          </w:p>
          <w:p>
            <w:pPr>
              <w:pStyle w:val="869"/>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w:t>
            </w:r>
            <w:r>
              <w:rPr>
                <w:rFonts w:hint="eastAsia" w:ascii="宋体" w:hAnsi="宋体" w:eastAsia="宋体" w:cs="宋体"/>
                <w:b w:val="0"/>
                <w:bCs w:val="0"/>
                <w:i w:val="0"/>
                <w:iCs w:val="0"/>
                <w:color w:val="000000"/>
                <w:sz w:val="18"/>
                <w:szCs w:val="18"/>
                <w:u w:val="none"/>
                <w:lang w:val="en-US" w:eastAsia="zh-CN"/>
              </w:rPr>
              <w:t xml:space="preserve">于</w:t>
            </w:r>
            <w:r>
              <w:rPr>
                <w:rFonts w:hint="eastAsia" w:ascii="宋体" w:hAnsi="宋体" w:eastAsia="宋体" w:cs="宋体"/>
                <w:b/>
                <w:bCs/>
                <w:i w:val="0"/>
                <w:iCs w:val="0"/>
                <w:color w:val="000000"/>
                <w:sz w:val="18"/>
                <w:szCs w:val="18"/>
                <w:u w:val="none"/>
                <w:lang w:val="en-US" w:eastAsia="zh-CN"/>
              </w:rPr>
              <w:t xml:space="preserve">5人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lang w:val="en-US" w:eastAsia="zh-CN"/>
              </w:rPr>
            </w:r>
            <w:r/>
          </w:p>
        </w:tc>
      </w:tr>
      <w:tr>
        <w:trPr>
          <w:trHeight w:val="415"/>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rPr>
                <w:rStyle w:val="879"/>
                <w:rFonts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rPr>
                <w:rFonts w:hint="eastAsia" w:ascii="宋体" w:hAnsi="宋体" w:eastAsia="宋体" w:cs="宋体"/>
                <w:i w:val="0"/>
                <w:iCs w:val="0"/>
                <w:color w:val="000000"/>
                <w:sz w:val="18"/>
                <w:szCs w:val="18"/>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79"/>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67"/>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05"/>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83"/>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Style w:val="879"/>
                <w:rFonts w:hint="eastAsia" w:ascii="宋体" w:hAnsi="宋体" w:cs="宋体"/>
                <w:b/>
                <w:bCs/>
                <w:i w:val="0"/>
                <w:iCs w:val="0"/>
                <w:color w:val="000000"/>
                <w:sz w:val="18"/>
                <w:szCs w:val="18"/>
                <w:u w:val="none"/>
                <w:lang w:val="en-US" w:eastAsia="zh-CN" w:bidi="ar-SA"/>
              </w:rPr>
              <w:t xml:space="preserve">2.2</w:t>
            </w:r>
            <w:r>
              <w:rPr>
                <w:rStyle w:val="879"/>
                <w:rFonts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rPr>
                <w:rFonts w:hint="eastAsia" w:ascii="宋体" w:hAnsi="宋体" w:eastAsia="宋体" w:cs="宋体"/>
                <w:i w:val="0"/>
                <w:iCs w:val="0"/>
                <w:color w:val="000000"/>
                <w:sz w:val="18"/>
                <w:szCs w:val="18"/>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79"/>
                <w:rFonts w:hint="eastAsia" w:ascii="宋体" w:hAnsi="宋体" w:eastAsia="宋体" w:cs="宋体"/>
                <w:i w:val="0"/>
                <w:iCs w:val="0"/>
                <w:color w:val="000000"/>
                <w:sz w:val="18"/>
                <w:szCs w:val="18"/>
                <w:u w:val="none"/>
                <w:lang w:val="en-US" w:eastAsia="zh-CN" w:bidi="ar-SA"/>
              </w:rPr>
            </w:r>
            <w:r/>
          </w:p>
        </w:tc>
      </w:tr>
      <w:tr>
        <w:trPr>
          <w:trHeight w:val="42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1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7"/>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79"/>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879"/>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239"/>
        </w:trPr>
        <w:tc>
          <w:tcPr>
            <w:tcW w:w="331"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rPr>
                <w:rStyle w:val="879"/>
                <w:rFonts w:hint="eastAsia" w:ascii="宋体" w:hAnsi="宋体" w:eastAsia="宋体" w:cs="宋体"/>
                <w:b/>
                <w:bCs/>
                <w:i w:val="0"/>
                <w:iCs w:val="0"/>
                <w:color w:val="000000"/>
                <w:sz w:val="18"/>
                <w:szCs w:val="18"/>
                <w:u w:val="none"/>
                <w:lang w:val="en-US" w:eastAsia="zh-CN"/>
              </w:rPr>
            </w:r>
            <w:r/>
          </w:p>
        </w:tc>
        <w:tc>
          <w:tcPr>
            <w:tcW w:w="761" w:type="dxa"/>
            <w:vAlign w:val="center"/>
            <w:vMerge w:val="restart"/>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t xml:space="preserve">人数</w:t>
            </w:r>
            <w:r>
              <w:rPr>
                <w:rStyle w:val="879"/>
                <w:rFonts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879"/>
                <w:rFonts w:hint="eastAsia" w:ascii="宋体" w:hAnsi="宋体" w:eastAsia="宋体" w:cs="宋体"/>
                <w:b w:val="0"/>
                <w:bCs w:val="0"/>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879"/>
                <w:rFonts w:ascii="宋体" w:hAnsi="宋体" w:eastAsia="宋体" w:cs="宋体"/>
                <w:b w:val="0"/>
                <w:bCs w:val="0"/>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u w:val="none"/>
                <w:lang w:val="en-US" w:eastAsia="zh-CN" w:bidi="ar-SA"/>
              </w:rPr>
              <w:suppressLineNumbers w:val="0"/>
            </w:pPr>
            <w:r>
              <w:rPr>
                <w:rStyle w:val="879"/>
                <w:rFonts w:hint="eastAsia" w:ascii="宋体" w:hAnsi="宋体" w:eastAsia="宋体" w:cs="宋体"/>
                <w:b w:val="0"/>
                <w:bCs w:val="0"/>
                <w:i w:val="0"/>
                <w:iCs w:val="0"/>
                <w:color w:val="000000"/>
                <w:sz w:val="18"/>
                <w:szCs w:val="18"/>
                <w:u w:val="none"/>
                <w:lang w:val="en-US" w:eastAsia="zh-CN" w:bidi="ar-SA"/>
              </w:rPr>
              <w:t xml:space="preserve">分项小计（元）</w:t>
            </w:r>
            <w:r>
              <w:rPr>
                <w:rStyle w:val="879"/>
                <w:rFonts w:ascii="宋体" w:hAnsi="宋体" w:eastAsia="宋体" w:cs="宋体"/>
                <w:b w:val="0"/>
                <w:bCs w:val="0"/>
                <w:i w:val="0"/>
                <w:iCs w:val="0"/>
                <w:color w:val="000000"/>
                <w:sz w:val="18"/>
                <w:szCs w:val="18"/>
                <w:u w:val="none"/>
                <w:lang w:val="en-US" w:eastAsia="zh-CN" w:bidi="ar-SA"/>
              </w:rPr>
            </w:r>
            <w:r/>
          </w:p>
        </w:tc>
        <w:tc>
          <w:tcPr>
            <w:tcW w:w="642" w:type="dxa"/>
            <w:vAlign w:val="center"/>
            <w:textDirection w:val="lrTb"/>
            <w:noWrap w:val="false"/>
          </w:tcPr>
          <w:p>
            <w:pPr>
              <w:pStyle w:val="869"/>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b w:val="0"/>
                <w:bCs w:val="0"/>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Style w:val="879"/>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w:t>
            </w:r>
            <w:r>
              <w:rPr>
                <w:rFonts w:hint="eastAsia" w:ascii="宋体" w:hAnsi="宋体" w:eastAsia="宋体" w:cs="宋体"/>
                <w:i w:val="0"/>
                <w:iCs w:val="0"/>
                <w:color w:val="000000"/>
                <w:sz w:val="18"/>
                <w:szCs w:val="18"/>
                <w:u w:val="none"/>
                <w:lang w:val="en-US" w:eastAsia="zh-CN"/>
              </w:rPr>
              <w:t xml:space="preserve">于</w:t>
            </w:r>
            <w:r>
              <w:rPr>
                <w:rFonts w:hint="eastAsia" w:ascii="宋体" w:hAnsi="宋体" w:eastAsia="宋体" w:cs="宋体"/>
                <w:b/>
                <w:bCs/>
                <w:i w:val="0"/>
                <w:iCs w:val="0"/>
                <w:color w:val="000000"/>
                <w:sz w:val="18"/>
                <w:szCs w:val="18"/>
                <w:u w:val="none"/>
                <w:lang w:val="en-US" w:eastAsia="zh-CN"/>
              </w:rPr>
              <w:t xml:space="preserve">9人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79"/>
                <w:rFonts w:ascii="宋体" w:hAnsi="宋体" w:eastAsia="宋体" w:cs="宋体"/>
                <w:i w:val="0"/>
                <w:iCs w:val="0"/>
                <w:color w:val="000000"/>
                <w:sz w:val="18"/>
                <w:szCs w:val="18"/>
                <w:u w:val="none"/>
                <w:lang w:val="en-US" w:eastAsia="zh-CN"/>
              </w:rPr>
            </w:r>
            <w:r/>
          </w:p>
        </w:tc>
      </w:tr>
      <w:tr>
        <w:trPr>
          <w:trHeight w:val="517"/>
        </w:trPr>
        <w:tc>
          <w:tcPr>
            <w:tcW w:w="331"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Style w:val="879"/>
                <w:rFonts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合同履行期内的法定节假日天数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rPr>
              <w:t xml:space="preserve">13天</w:t>
            </w:r>
            <w:r>
              <w:rPr>
                <w:rFonts w:hint="eastAsia" w:ascii="宋体" w:hAnsi="宋体" w:cs="宋体"/>
                <w:b/>
                <w:bCs/>
                <w:i w:val="0"/>
                <w:iCs w:val="0"/>
                <w:color w:val="000000"/>
                <w:sz w:val="18"/>
                <w:szCs w:val="18"/>
                <w:highlight w:val="none"/>
                <w:u w:val="none"/>
                <w:lang w:val="en-US" w:eastAsia="zh-CN"/>
              </w:rPr>
              <w:t xml:space="preserve">/年）</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rPr>
                <w:rStyle w:val="879"/>
                <w:rFonts w:ascii="宋体" w:hAnsi="宋体" w:eastAsia="宋体" w:cs="宋体"/>
                <w:i w:val="0"/>
                <w:iCs w:val="0"/>
                <w:color w:val="000000"/>
                <w:sz w:val="18"/>
                <w:szCs w:val="18"/>
                <w:u w:val="none"/>
                <w:lang w:val="en-US" w:eastAsia="zh-CN"/>
              </w:rPr>
            </w:r>
            <w:r/>
          </w:p>
        </w:tc>
        <w:tc>
          <w:tcPr>
            <w:gridSpan w:val="7"/>
            <w:tcW w:w="9670"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rPr>
                <w:rStyle w:val="879"/>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rPr>
                <w:rStyle w:val="879"/>
                <w:rFonts w:hint="eastAsia" w:ascii="宋体" w:hAnsi="宋体" w:eastAsia="宋体" w:cs="宋体"/>
                <w:b/>
                <w:bCs/>
                <w:i w:val="0"/>
                <w:iCs w:val="0"/>
                <w:color w:val="000000"/>
                <w:sz w:val="18"/>
                <w:szCs w:val="18"/>
                <w:u w:val="none"/>
                <w:lang w:val="en-US" w:eastAsia="zh-CN" w:bidi="ar-SA"/>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rPr>
                <w:rStyle w:val="879"/>
                <w:rFonts w:hint="eastAsia" w:ascii="宋体" w:hAnsi="宋体" w:eastAsia="宋体" w:cs="宋体"/>
                <w:b/>
                <w:bCs/>
                <w:i w:val="0"/>
                <w:iCs w:val="0"/>
                <w:color w:val="000000"/>
                <w:sz w:val="18"/>
                <w:szCs w:val="18"/>
                <w:u w:val="none"/>
                <w:lang w:val="en-US" w:eastAsia="zh-CN" w:bidi="ar-SA"/>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rPr>
                <w:rStyle w:val="879"/>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清洁耗材费</w:t>
            </w:r>
            <w:r>
              <w:rPr>
                <w:rStyle w:val="879"/>
                <w:rFonts w:hint="eastAsia" w:ascii="宋体" w:hAnsi="宋体" w:eastAsia="宋体" w:cs="宋体"/>
                <w:i w:val="0"/>
                <w:iCs w:val="0"/>
                <w:color w:val="000000"/>
                <w:sz w:val="18"/>
                <w:szCs w:val="18"/>
                <w:u w:val="none"/>
                <w:lang w:val="en-US" w:eastAsia="zh-CN"/>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t xml:space="preserve">清洁耗材包括但不限于：扫把、地推、垃圾袋、抽纸、洗手液、厕所卷纸、消毒液、洁厕灵等。往年此项费用实际发生金额大约为3万元/年</w:t>
            </w: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rPr>
                <w:rStyle w:val="879"/>
                <w:rFonts w:ascii="宋体" w:hAnsi="宋体" w:eastAsia="宋体" w:cs="宋体"/>
                <w:b/>
                <w:bCs/>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rPr>
              <w:suppressLineNumbers w:val="0"/>
            </w:pPr>
            <w:r>
              <w:rPr>
                <w:rStyle w:val="879"/>
                <w:rFonts w:hint="eastAsia" w:ascii="宋体" w:hAnsi="宋体" w:eastAsia="宋体" w:cs="宋体"/>
                <w:b/>
                <w:bCs/>
                <w:i w:val="0"/>
                <w:iCs w:val="0"/>
                <w:color w:val="000000"/>
                <w:sz w:val="18"/>
                <w:szCs w:val="18"/>
                <w:u w:val="none"/>
                <w:lang w:val="en-US" w:eastAsia="zh-CN"/>
              </w:rPr>
              <w:t xml:space="preserve">消防维保、电梯维保</w:t>
            </w:r>
            <w:r>
              <w:rPr>
                <w:rStyle w:val="879"/>
                <w:rFonts w:hint="eastAsia" w:ascii="宋体" w:hAnsi="宋体" w:eastAsia="宋体" w:cs="宋体"/>
                <w:b/>
                <w:bCs/>
                <w:i w:val="0"/>
                <w:iCs w:val="0"/>
                <w:color w:val="000000"/>
                <w:sz w:val="18"/>
                <w:szCs w:val="18"/>
                <w:u w:val="none"/>
                <w:lang w:val="en-US" w:eastAsia="zh-CN"/>
              </w:rPr>
            </w:r>
            <w:r/>
          </w:p>
        </w:tc>
        <w:tc>
          <w:tcPr>
            <w:gridSpan w:val="5"/>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19" w:type="dxa"/>
            <w:vAlign w:val="center"/>
            <w:textDirection w:val="lrTb"/>
            <w:noWrap w:val="false"/>
          </w:tcPr>
          <w:p>
            <w:r>
              <w:rPr>
                <w:rStyle w:val="879"/>
                <w:rFonts w:hint="eastAsia" w:ascii="宋体" w:hAnsi="宋体" w:eastAsia="宋体" w:cs="宋体"/>
                <w:i w:val="0"/>
                <w:iCs w:val="0"/>
                <w:color w:val="000000"/>
                <w:sz w:val="18"/>
                <w:szCs w:val="18"/>
                <w:u w:val="none"/>
                <w:lang w:val="en-US" w:eastAsia="zh-CN" w:bidi="ar-SA"/>
              </w:rPr>
              <w:t xml:space="preserve">往年此项费用实际发生金额大约为15.7万元/年</w:t>
            </w:r>
            <w:r>
              <w:rPr>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rPr>
                <w:rStyle w:val="879"/>
                <w:rFonts w:hint="eastAsia" w:ascii="宋体" w:hAnsi="宋体" w:eastAsia="宋体" w:cs="宋体"/>
                <w:b/>
                <w:bCs/>
                <w:i w:val="0"/>
                <w:iCs w:val="0"/>
                <w:color w:val="0000ff"/>
                <w:sz w:val="18"/>
                <w:szCs w:val="18"/>
                <w:u w:val="none"/>
                <w:lang w:val="en-US" w:eastAsia="zh-CN"/>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Style w:val="879"/>
                <w:rFonts w:hint="eastAsia" w:ascii="宋体" w:hAnsi="宋体" w:eastAsia="宋体" w:cs="宋体"/>
                <w:b/>
                <w:bCs/>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Style w:val="879"/>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Style w:val="879"/>
                <w:rFonts w:hint="eastAsia" w:ascii="宋体" w:hAnsi="宋体" w:eastAsia="宋体" w:cs="宋体"/>
                <w:b/>
                <w:bCs/>
                <w:i w:val="0"/>
                <w:iCs w:val="0"/>
                <w:color w:val="000000"/>
                <w:sz w:val="18"/>
                <w:szCs w:val="18"/>
                <w:u w:val="none"/>
                <w:lang w:val="en-US" w:eastAsia="zh-CN" w:bidi="ar-SA"/>
              </w:rPr>
            </w:r>
            <w:r/>
          </w:p>
        </w:tc>
        <w:tc>
          <w:tcPr>
            <w:gridSpan w:val="5"/>
            <w:tcW w:w="4944"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r>
      <w:tr>
        <w:trPr>
          <w:trHeight w:val="442"/>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Style w:val="879"/>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Style w:val="879"/>
                <w:rFonts w:hint="eastAsia" w:ascii="宋体" w:hAnsi="宋体" w:eastAsia="宋体" w:cs="宋体"/>
                <w:b/>
                <w:bCs/>
                <w:i w:val="0"/>
                <w:iCs w:val="0"/>
                <w:color w:val="000000"/>
                <w:sz w:val="18"/>
                <w:szCs w:val="18"/>
                <w:u w:val="none"/>
                <w:lang w:val="en-US" w:eastAsia="zh-CN" w:bidi="ar-SA"/>
              </w:rPr>
            </w:r>
            <w:r/>
          </w:p>
        </w:tc>
        <w:tc>
          <w:tcPr>
            <w:gridSpan w:val="5"/>
            <w:tcW w:w="4944" w:type="dxa"/>
            <w:vAlign w:val="center"/>
            <w:textDirection w:val="lrTb"/>
            <w:noWrap/>
          </w:tcPr>
          <w:p>
            <w:pPr>
              <w:pStyle w:val="869"/>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Fonts w:ascii="宋体" w:hAnsi="宋体" w:eastAsia="宋体" w:cs="宋体"/>
                <w:b w:val="0"/>
                <w:bCs w:val="0"/>
                <w:i w:val="0"/>
                <w:iCs w:val="0"/>
                <w:color w:val="000000"/>
                <w:sz w:val="18"/>
                <w:szCs w:val="18"/>
                <w:u w:val="none"/>
                <w:lang w:val="en-US" w:eastAsia="zh-CN"/>
              </w:rPr>
            </w:r>
            <w:r/>
          </w:p>
        </w:tc>
        <w:tc>
          <w:tcPr>
            <w:tcW w:w="1519" w:type="dxa"/>
            <w:vAlign w:val="center"/>
            <w:textDirection w:val="lrTb"/>
            <w:noWrap/>
          </w:tcPr>
          <w:p>
            <w:pPr>
              <w:pStyle w:val="869"/>
              <w:jc w:val="left"/>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rPr>
                <w:rStyle w:val="879"/>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rPr>
                <w:rStyle w:val="879"/>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Style w:val="879"/>
                <w:rFonts w:ascii="宋体" w:hAnsi="宋体" w:eastAsia="宋体" w:cs="宋体"/>
                <w:b/>
                <w:bCs/>
                <w:i w:val="0"/>
                <w:iCs w:val="0"/>
                <w:color w:val="000000"/>
                <w:sz w:val="18"/>
                <w:szCs w:val="18"/>
                <w:u w:val="none"/>
                <w:lang w:val="en-US" w:eastAsia="zh-CN"/>
              </w:rPr>
            </w:r>
            <w:r/>
          </w:p>
        </w:tc>
        <w:tc>
          <w:tcPr>
            <w:gridSpan w:val="5"/>
            <w:tcW w:w="4944" w:type="dxa"/>
            <w:vAlign w:val="center"/>
            <w:textDirection w:val="lrTb"/>
            <w:noWrap/>
          </w:tcPr>
          <w:p>
            <w:pPr>
              <w:pStyle w:val="869"/>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19" w:type="dxa"/>
            <w:vAlign w:val="center"/>
            <w:textDirection w:val="lrTb"/>
            <w:noWrap/>
          </w:tcPr>
          <w:p>
            <w:pPr>
              <w:pStyle w:val="869"/>
              <w:jc w:val="left"/>
              <w:keepLines w:val="0"/>
              <w:keepNext w:val="0"/>
              <w:widowControl/>
              <w:rPr>
                <w:rStyle w:val="879"/>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879"/>
                <w:rFonts w:hint="eastAsia" w:ascii="宋体" w:hAnsi="宋体" w:eastAsia="宋体" w:cs="宋体"/>
                <w:b/>
                <w:bCs/>
                <w:i w:val="0"/>
                <w:iCs w:val="0"/>
                <w:color w:val="000000"/>
                <w:sz w:val="18"/>
                <w:szCs w:val="18"/>
                <w:u w:val="none"/>
                <w:lang w:val="en-US" w:eastAsia="zh-CN"/>
              </w:rPr>
            </w:r>
            <w:r/>
          </w:p>
        </w:tc>
      </w:tr>
      <w:tr>
        <w:trPr>
          <w:trHeight w:val="549"/>
        </w:trPr>
        <w:tc>
          <w:tcPr>
            <w:tcW w:w="331" w:type="dxa"/>
            <w:vAlign w:val="center"/>
            <w:textDirection w:val="lrTb"/>
            <w:noWrap w:val="false"/>
          </w:tcPr>
          <w:p>
            <w:pPr>
              <w:pStyle w:val="869"/>
              <w:jc w:val="center"/>
              <w:widowControl w:val="off"/>
              <w:rPr>
                <w:rStyle w:val="87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12</w:t>
            </w:r>
            <w:r>
              <w:rPr>
                <w:rStyle w:val="879"/>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总价（元）</w:t>
            </w:r>
            <w:r>
              <w:rPr>
                <w:rFonts w:hint="eastAsia" w:ascii="宋体" w:hAnsi="宋体" w:eastAsia="宋体" w:cs="宋体"/>
                <w:b/>
                <w:bCs/>
                <w:color w:val="0000ff"/>
                <w:sz w:val="18"/>
                <w:szCs w:val="18"/>
                <w:u w:val="none"/>
                <w:lang w:val="en-US" w:eastAsia="zh-CN"/>
              </w:rPr>
            </w:r>
            <w:r/>
          </w:p>
        </w:tc>
        <w:tc>
          <w:tcPr>
            <w:gridSpan w:val="6"/>
            <w:tcW w:w="809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r>
      <w:tr>
        <w:trPr>
          <w:trHeight w:val="881"/>
        </w:trPr>
        <w:tc>
          <w:tcPr>
            <w:gridSpan w:val="8"/>
            <w:tcW w:w="10356" w:type="dxa"/>
            <w:vAlign w:val="center"/>
            <w:textDirection w:val="lrTb"/>
            <w:noWrap w:val="false"/>
          </w:tcPr>
          <w:p>
            <w:pPr>
              <w:pStyle w:val="869"/>
              <w:jc w:val="left"/>
              <w:widowControl w:val="off"/>
              <w:rPr>
                <w:rStyle w:val="87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《磋商报价明细表》“总</w:t>
            </w:r>
            <w:r>
              <w:rPr>
                <w:rFonts w:hint="eastAsia" w:ascii="宋体" w:hAnsi="宋体" w:eastAsia="宋体" w:cs="宋体"/>
                <w:b/>
                <w:bCs/>
                <w:i w:val="0"/>
                <w:iCs w:val="0"/>
                <w:color w:val="000000"/>
                <w:sz w:val="18"/>
                <w:szCs w:val="18"/>
                <w:u w:val="none"/>
                <w:lang w:val="en-US" w:eastAsia="zh-CN" w:bidi="ar"/>
              </w:rPr>
              <w:t xml:space="preserve">价</w:t>
            </w:r>
            <w:r>
              <w:rPr>
                <w:rFonts w:hint="eastAsia" w:ascii="宋体" w:hAnsi="宋体" w:eastAsia="宋体" w:cs="宋体"/>
                <w:b/>
                <w:bCs/>
                <w:color w:val="000000"/>
                <w:sz w:val="18"/>
                <w:szCs w:val="18"/>
                <w:u w:val="none"/>
                <w:lang w:val="en-US" w:eastAsia="zh-CN"/>
              </w:rPr>
              <w:t xml:space="preserve">”应当与《磋商报价表》中“总报价”一致。（5）此表中所有数值保留小数点后两位进行计算。</w:t>
            </w:r>
            <w:r>
              <w:rPr>
                <w:rStyle w:val="879"/>
                <w:rFonts w:ascii="宋体" w:hAnsi="宋体" w:eastAsia="宋体" w:cs="宋体"/>
                <w:b/>
                <w:bCs/>
                <w:i w:val="0"/>
                <w:iCs w:val="0"/>
                <w:color w:val="000000"/>
                <w:sz w:val="18"/>
                <w:szCs w:val="18"/>
                <w:u w:val="none"/>
                <w:lang w:val="en-US" w:eastAsia="zh-CN" w:bidi="ar-SA"/>
              </w:rPr>
            </w:r>
            <w:r/>
          </w:p>
        </w:tc>
      </w:tr>
    </w:tbl>
    <w:p>
      <w:pPr>
        <w:pStyle w:val="939"/>
        <w:ind w:firstLine="0"/>
        <w:rPr>
          <w:rFonts w:hint="eastAsia"/>
          <w:lang w:val="en-US" w:eastAsia="zh-CN"/>
        </w:rPr>
      </w:pPr>
      <w:r>
        <w:rPr>
          <w:rFonts w:hint="eastAsia"/>
          <w:lang w:val="en-US" w:eastAsia="zh-CN"/>
        </w:rPr>
      </w:r>
      <w:r/>
    </w:p>
    <w:p>
      <w:pPr>
        <w:pStyle w:val="939"/>
        <w:ind w:firstLine="0"/>
        <w:rPr>
          <w:rFonts w:hint="eastAsia"/>
          <w:lang w:val="en-US" w:eastAsia="zh-CN"/>
        </w:rPr>
      </w:pPr>
      <w:r>
        <w:rPr>
          <w:rFonts w:hint="eastAsia"/>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lang w:val="en-US" w:eastAsia="zh-CN"/>
        </w:rPr>
        <w:t xml:space="preserve">供应商应及时关注法律法规或政策文件更新调整情况，如有更新或另有规定的，从其规定。</w:t>
      </w:r>
      <w:r>
        <w:rPr>
          <w:rFonts w:hint="eastAsia" w:ascii="宋体" w:hAnsi="宋体" w:eastAsia="宋体" w:cs="宋体"/>
          <w:sz w:val="21"/>
          <w:szCs w:val="21"/>
          <w:lang w:val="en-US" w:eastAsia="zh-CN"/>
        </w:rPr>
      </w:r>
      <w:r/>
    </w:p>
    <w:p>
      <w:pPr>
        <w:pStyle w:val="869"/>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879"/>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879"/>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879"/>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879"/>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879"/>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87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879"/>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Style w:val="879"/>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87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87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879"/>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869"/>
              <w:jc w:val="left"/>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879"/>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87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87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879"/>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Style w:val="879"/>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879"/>
                <w:rFonts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87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879"/>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879"/>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869"/>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869"/>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9"/>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表2：社会保险最低缴费比例（参考）</w:t>
      </w:r>
      <w:r>
        <w:rPr>
          <w:rFonts w:hint="eastAsia" w:ascii="宋体" w:hAnsi="宋体" w:eastAsia="宋体" w:cs="宋体"/>
          <w:sz w:val="24"/>
          <w:szCs w:val="24"/>
          <w:lang w:val="en-US" w:eastAsia="zh-CN"/>
        </w:rPr>
      </w:r>
      <w:r/>
    </w:p>
    <w:tbl>
      <w:tblPr>
        <w:tblStyle w:val="941"/>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879"/>
                <w:rFonts w:hint="eastAsia" w:ascii="宋体" w:hAnsi="宋体" w:eastAsia="宋体" w:cs="宋体"/>
                <w:b/>
                <w:bCs/>
                <w:i w:val="0"/>
                <w:iCs w:val="0"/>
                <w:color w:val="000000"/>
                <w:sz w:val="21"/>
                <w:szCs w:val="21"/>
                <w:u w:val="none"/>
                <w:lang w:val="en-US" w:eastAsia="zh-CN"/>
              </w:rPr>
            </w:r>
            <w:r/>
          </w:p>
        </w:tc>
        <w:tc>
          <w:tcPr>
            <w:tcW w:w="259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rPr>
                <w:rStyle w:val="879"/>
                <w:rFonts w:hint="eastAsia" w:ascii="宋体" w:hAnsi="宋体" w:eastAsia="宋体" w:cs="宋体"/>
                <w:b/>
                <w:bCs/>
                <w:i w:val="0"/>
                <w:iCs w:val="0"/>
                <w:color w:val="000000"/>
                <w:sz w:val="21"/>
                <w:szCs w:val="21"/>
                <w:u w:val="none"/>
                <w:lang w:val="en-US" w:eastAsia="zh-CN"/>
              </w:rPr>
            </w:r>
            <w:r/>
          </w:p>
        </w:tc>
        <w:tc>
          <w:tcPr>
            <w:tcW w:w="3406"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rPr>
                <w:rStyle w:val="879"/>
                <w:rFonts w:hint="eastAsia" w:ascii="宋体" w:hAnsi="宋体" w:eastAsia="宋体" w:cs="宋体"/>
                <w:b/>
                <w:bCs/>
                <w:i w:val="0"/>
                <w:iCs w:val="0"/>
                <w:color w:val="000000"/>
                <w:sz w:val="21"/>
                <w:szCs w:val="21"/>
                <w:u w:val="none"/>
                <w:lang w:val="en-US" w:eastAsia="zh-CN"/>
              </w:rPr>
            </w:r>
            <w:r/>
          </w:p>
        </w:tc>
        <w:tc>
          <w:tcPr>
            <w:tcW w:w="293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rPr>
                <w:rStyle w:val="879"/>
                <w:rFonts w:hint="eastAsia" w:ascii="宋体" w:hAnsi="宋体" w:eastAsia="宋体" w:cs="宋体"/>
                <w:b/>
                <w:bCs/>
                <w:i w:val="0"/>
                <w:iCs w:val="0"/>
                <w:color w:val="000000"/>
                <w:sz w:val="21"/>
                <w:szCs w:val="21"/>
                <w:u w:val="none"/>
                <w:lang w:val="en-US" w:eastAsia="zh-CN"/>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879"/>
                <w:rFonts w:hint="eastAsia" w:ascii="宋体" w:hAnsi="宋体" w:eastAsia="宋体" w:cs="宋体"/>
                <w:sz w:val="21"/>
                <w:szCs w:val="21"/>
                <w:vertAlign w:val="baseline"/>
                <w:lang w:val="en-US" w:eastAsia="zh-CN" w:bidi="ar-SA"/>
              </w:rPr>
            </w:r>
            <w:r/>
          </w:p>
        </w:tc>
      </w:tr>
    </w:tbl>
    <w:p>
      <w:pPr>
        <w:pStyle w:val="869"/>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869"/>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869"/>
        <w:ind w:firstLine="480"/>
        <w:spacing w:line="480" w:lineRule="exact"/>
        <w:rPr>
          <w:rFonts w:hint="eastAsia"/>
          <w:color w:val="000000"/>
          <w:lang w:val="en-US" w:eastAsia="zh-CN"/>
        </w:rPr>
      </w:pPr>
      <w:r>
        <w:rPr>
          <w:rFonts w:hint="eastAsia" w:ascii="宋体" w:hAnsi="宋体" w:eastAsia="宋体"/>
          <w:color w:val="000000"/>
          <w:sz w:val="24"/>
          <w:lang w:val="en-US" w:eastAsia="zh-CN"/>
        </w:rPr>
        <w:t xml:space="preserve">1.供应商拟投入本项目的服务人员中，依法享受社保、住房公积金等缴纳减免政策的说明材料。（全员缴纳社保、公积金的该条删除。）</w:t>
      </w:r>
      <w:r>
        <w:rPr>
          <w:rFonts w:hint="eastAsia"/>
          <w:color w:val="000000"/>
          <w:lang w:val="en-US" w:eastAsia="zh-CN"/>
        </w:rPr>
      </w:r>
      <w:r/>
    </w:p>
    <w:p>
      <w:pPr>
        <w:pStyle w:val="869"/>
        <w:spacing w:line="480" w:lineRule="exact"/>
        <w:rPr>
          <w:rFonts w:hint="eastAsia" w:ascii="黑体" w:hAnsi="黑体" w:eastAsia="黑体" w:cs="Times New Roman"/>
          <w:i w:val="0"/>
          <w:iCs/>
          <w:color w:val="000000"/>
          <w:sz w:val="32"/>
          <w:szCs w:val="32"/>
          <w:u w:val="none"/>
          <w:lang w:val="en-US" w:eastAsia="zh-CN"/>
        </w:rPr>
      </w:pPr>
      <w:r/>
      <w:bookmarkEnd w:id="71"/>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实质性要求响应及偏离表</w:t>
      </w:r>
      <w:r>
        <w:rPr>
          <w:rFonts w:hint="eastAsia" w:ascii="黑体" w:hAnsi="黑体" w:eastAsia="黑体" w:cs="Times New Roman"/>
          <w:i w:val="0"/>
          <w:iCs/>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实质性要求响应及偏离表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1.供应商须对磋商文件技术要求和商务要求中的实质性要求（斜体下划线内容或打“★”内容）做出明确响应，否则视为无效响应。</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948"/>
        <w:rPr>
          <w:rFonts w:hint="eastAsia" w:ascii="宋体" w:hAnsi="宋体" w:cs="仿宋"/>
          <w:b/>
          <w:bCs/>
          <w:sz w:val="32"/>
          <w:szCs w:val="32"/>
        </w:rPr>
      </w:pPr>
      <w:r/>
      <w:bookmarkStart w:id="75" w:name="_Hlt26955054"/>
      <w:r/>
      <w:bookmarkEnd w:id="75"/>
      <w:r>
        <w:rPr>
          <w:rFonts w:hint="eastAsia" w:ascii="宋体" w:hAnsi="宋体" w:cs="仿宋"/>
          <w:b/>
          <w:bCs/>
          <w:sz w:val="32"/>
          <w:szCs w:val="32"/>
        </w:rPr>
      </w:r>
      <w:r/>
    </w:p>
    <w:p>
      <w:pPr>
        <w:shd w:val="nil" w:color="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r>
      <w:r/>
    </w:p>
    <w:p>
      <w:pPr>
        <w:pStyle w:val="869"/>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八、中小企业声明函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九、</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948"/>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948"/>
        <w:rPr>
          <w:rFonts w:hint="eastAsia"/>
        </w:rPr>
      </w:pPr>
      <w:r>
        <w:rPr>
          <w:rFonts w:hint="eastAsia"/>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孙祥" w:date="2026-04-21T06:40:06Z">
    <w:p w14:paraId="00000001" w14:textId="00000001">
      <w:pPr>
        <w:spacing w:line="240" w:after="0" w:lineRule="auto" w:before="0"/>
        <w:ind w:firstLine="0" w:left="0" w:right="0"/>
        <w:jc w:val="left"/>
      </w:pPr>
      <w:r>
        <w:rPr>
          <w:rFonts w:eastAsia="Arial" w:ascii="Arial" w:hAnsi="Arial" w:cs="Arial"/>
          <w:sz w:val="22"/>
        </w:rPr>
        <w:t xml:space="preserve">第三次修订，调整表述</w:t>
      </w:r>
    </w:p>
  </w:comment>
  <w:comment w:id="1" w:author="陈伟" w:date="2026-01-30T14:44:00Z">
    <w:p w14:paraId="00000002" w14:textId="00000002">
      <w:pPr>
        <w:spacing w:line="240" w:after="0" w:lineRule="auto" w:before="0"/>
        <w:ind w:firstLine="0" w:left="0" w:right="0"/>
        <w:jc w:val="left"/>
      </w:pPr>
      <w:r>
        <w:rPr>
          <w:rFonts w:eastAsia="Arial" w:ascii="Arial" w:hAnsi="Arial" w:cs="Arial"/>
          <w:sz w:val="22"/>
        </w:rPr>
        <w:t xml:space="preserve">第三次修订，删除备注内容</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68106025"/>
  <w16cid:commentId w16cid:paraId="00000002" w16cid:durableId="1D881C1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249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jc w:val="left"/>
    </w:p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索引 4"/>
    <w:basedOn w:val="869"/>
    <w:next w:val="869"/>
    <w:link w:val="869"/>
    <w:semiHidden/>
    <w:qFormat/>
    <w:pPr>
      <w:ind w:left="1260"/>
    </w:pPr>
    <w:rPr>
      <w:rFonts w:ascii="Calibri" w:hAnsi="Calibri" w:eastAsia="Calibri" w:cs="宋体"/>
      <w:sz w:val="20"/>
      <w:lang w:val="zh-CN"/>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6"/>
    <w:next w:val="896"/>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2"/>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默认段落字体1"/>
    <w:next w:val="947"/>
    <w:link w:val="869"/>
    <w:uiPriority w:val="1"/>
    <w:unhideWhenUsed/>
    <w:qFormat/>
    <w:rPr>
      <w:rFonts w:ascii="Times New Roman" w:hAnsi="Times New Roman" w:eastAsia="宋体" w:cs="Times New Roman"/>
      <w:sz w:val="21"/>
      <w:szCs w:val="21"/>
      <w:lang w:val="en-US" w:eastAsia="zh-CN" w:bidi="ar-SA"/>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121"/>
    <w:basedOn w:val="869"/>
    <w:next w:val="949"/>
    <w:link w:val="869"/>
    <w:qFormat/>
    <w:pPr>
      <w:ind w:left="120"/>
    </w:pPr>
    <w:rPr>
      <w:rFonts w:ascii="宋体" w:eastAsia="宋体" w:cs="宋体"/>
      <w:sz w:val="21"/>
      <w:szCs w:val="21"/>
      <w:lang w:val="zh-CN" w:eastAsia="zh-CN" w:bidi="zh-CN"/>
    </w:rPr>
  </w:style>
  <w:style w:type="character" w:styleId="950">
    <w:name w:val="font5 Char"/>
    <w:next w:val="950"/>
    <w:link w:val="869"/>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69"/>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69"/>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9"/>
    <w:next w:val="900"/>
    <w:link w:val="869"/>
    <w:pPr>
      <w:spacing w:after="120"/>
    </w:pPr>
    <w:rPr>
      <w:rFonts w:ascii="宋体" w:hAnsi="Arial" w:eastAsia="宋体" w:cs="Times New Roman"/>
      <w:bCs/>
      <w:iCs/>
      <w:szCs w:val="24"/>
    </w:rPr>
  </w:style>
  <w:style w:type="paragraph" w:styleId="956">
    <w:name w:val="xl27"/>
    <w:basedOn w:val="869"/>
    <w:next w:val="95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9"/>
    <w:next w:val="957"/>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9"/>
    <w:next w:val="958"/>
    <w:link w:val="869"/>
    <w:pPr>
      <w:ind w:firstLine="200"/>
      <w:tabs>
        <w:tab w:val="left" w:pos="360" w:leader="none"/>
      </w:tabs>
    </w:pPr>
    <w:rPr>
      <w:rFonts w:ascii="Times New Roman" w:hAnsi="Times New Roman" w:eastAsia="宋体" w:cs="Times New Roman"/>
      <w:sz w:val="28"/>
      <w:szCs w:val="30"/>
    </w:rPr>
  </w:style>
  <w:style w:type="paragraph" w:styleId="959">
    <w:name w:val=" Char"/>
    <w:basedOn w:val="894"/>
    <w:next w:val="959"/>
    <w:link w:val="869"/>
    <w:rPr>
      <w:rFonts w:ascii="Tahoma" w:hAnsi="Tahoma"/>
      <w:sz w:val="24"/>
      <w:szCs w:val="24"/>
    </w:rPr>
  </w:style>
  <w:style w:type="paragraph" w:styleId="960">
    <w:name w:val="普通正文"/>
    <w:basedOn w:val="869"/>
    <w:next w:val="960"/>
    <w:link w:val="869"/>
    <w:pPr>
      <w:ind w:firstLine="480"/>
      <w:jc w:val="left"/>
      <w:spacing w:before="120" w:after="120" w:line="360" w:lineRule="auto"/>
    </w:pPr>
    <w:rPr>
      <w:rFonts w:ascii="Arial" w:hAnsi="Arial" w:eastAsia="宋体" w:cs="Times New Roman"/>
      <w:sz w:val="24"/>
      <w:szCs w:val="24"/>
    </w:rPr>
  </w:style>
  <w:style w:type="paragraph" w:styleId="961">
    <w:name w:val="table_lines"/>
    <w:basedOn w:val="869"/>
    <w:next w:val="961"/>
    <w:link w:val="869"/>
    <w:pPr>
      <w:jc w:val="left"/>
      <w:widowControl/>
    </w:pPr>
    <w:rPr>
      <w:rFonts w:ascii="Times New Roman" w:hAnsi="Times New Roman" w:eastAsia="宋体" w:cs="Times New Roman"/>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4"/>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9"/>
    <w:next w:val="968"/>
    <w:link w:val="869"/>
    <w:pPr>
      <w:spacing w:line="360" w:lineRule="auto"/>
    </w:pPr>
    <w:rPr>
      <w:rFonts w:ascii="Times New Roman" w:hAnsi="Times New Roman" w:eastAsia="宋体" w:cs="Times New Roman"/>
      <w:sz w:val="24"/>
      <w:szCs w:val="20"/>
    </w:rPr>
  </w:style>
  <w:style w:type="paragraph" w:styleId="969">
    <w:name w:val="样式1"/>
    <w:basedOn w:val="869"/>
    <w:next w:val="969"/>
    <w:link w:val="869"/>
    <w:pPr>
      <w:numPr>
        <w:ilvl w:val="0"/>
        <w:numId w:val="3"/>
      </w:numPr>
      <w:tabs>
        <w:tab w:val="left" w:pos="709" w:leader="none"/>
      </w:tabs>
    </w:pPr>
    <w:rPr>
      <w:rFonts w:ascii="宋体" w:hAnsi="宋体" w:eastAsia="宋体" w:cs="Times New Roman"/>
      <w:szCs w:val="21"/>
    </w:rPr>
  </w:style>
  <w:style w:type="paragraph" w:styleId="970">
    <w:name w:val="font6"/>
    <w:basedOn w:val="869"/>
    <w:next w:val="970"/>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4"/>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9"/>
    <w:uiPriority w:val="99"/>
    <w:semiHidden/>
    <w:rPr>
      <w:rFonts w:ascii="Times New Roman" w:hAnsi="Times New Roman"/>
      <w:sz w:val="21"/>
      <w:szCs w:val="21"/>
      <w:lang w:val="en-US" w:eastAsia="zh-CN" w:bidi="ar-SA"/>
    </w:rPr>
  </w:style>
  <w:style w:type="paragraph" w:styleId="985">
    <w:name w:val="无间隔"/>
    <w:next w:val="985"/>
    <w:link w:val="869"/>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69"/>
    <w:qFormat/>
    <w:tbl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Table Text"/>
    <w:basedOn w:val="869"/>
    <w:next w:val="990"/>
    <w:link w:val="869"/>
    <w:semiHidden/>
    <w:qFormat/>
    <w:rPr>
      <w:rFonts w:ascii="宋体" w:hAnsi="宋体" w:eastAsia="宋体" w:cs="宋体"/>
      <w:sz w:val="21"/>
      <w:szCs w:val="21"/>
      <w:lang w:val="en-US" w:eastAsia="en-US" w:bidi="ar-SA"/>
    </w:rPr>
  </w:style>
  <w:style w:type="table" w:styleId="991">
    <w:name w:val="网格型1"/>
    <w:basedOn w:val="992"/>
    <w:next w:val="991"/>
    <w:link w:val="869"/>
    <w:qFormat/>
    <w:pPr>
      <w:jc w:val="both"/>
      <w:widowControl w:val="off"/>
    </w:pPr>
    <w:rPr>
      <w:rFonts w:ascii="Times New Roman" w:hAnsi="Times New Roman" w:eastAsia="宋体" w:cs="Times New Roman"/>
      <w:sz w:val="20"/>
      <w:szCs w:val="20"/>
    </w:rPr>
    <w:tblPr/>
  </w:style>
  <w:style w:type="table" w:styleId="992">
    <w:name w:val="普通表格1"/>
    <w:next w:val="992"/>
    <w:link w:val="869"/>
    <w:uiPriority w:val="99"/>
    <w:unhideWhenUsed/>
    <w:qFormat/>
    <w:tblPr/>
  </w:style>
  <w:style w:type="character" w:styleId="993">
    <w:name w:val="font31"/>
    <w:basedOn w:val="879"/>
    <w:next w:val="993"/>
    <w:link w:val="869"/>
    <w:rPr>
      <w:rFonts w:hint="eastAsia" w:ascii="宋体" w:hAnsi="宋体" w:eastAsia="宋体" w:cs="宋体"/>
      <w:b/>
      <w:bCs/>
      <w:i w:val="0"/>
      <w:iCs w:val="0"/>
      <w:color w:val="000000"/>
      <w:sz w:val="21"/>
      <w:szCs w:val="21"/>
      <w:u w:val="none"/>
    </w:rPr>
  </w:style>
  <w:style w:type="character" w:styleId="994">
    <w:name w:val="font21"/>
    <w:basedOn w:val="879"/>
    <w:next w:val="994"/>
    <w:link w:val="869"/>
    <w:rPr>
      <w:rFonts w:hint="eastAsia" w:ascii="宋体" w:hAnsi="宋体" w:eastAsia="宋体" w:cs="宋体"/>
      <w:b/>
      <w:bCs/>
      <w:i w:val="0"/>
      <w:iCs w:val="0"/>
      <w:color w:val="000000"/>
      <w:sz w:val="21"/>
      <w:szCs w:val="21"/>
      <w:u w:val="single"/>
    </w:rPr>
  </w:style>
  <w:style w:type="paragraph" w:styleId="995">
    <w:name w:val="Table Paragraph"/>
    <w:basedOn w:val="869"/>
    <w:next w:val="995"/>
    <w:link w:val="869"/>
    <w:uiPriority w:val="1"/>
    <w:qFormat/>
  </w:style>
  <w:style w:type="table" w:styleId="996">
    <w:name w:val="Table Normal_0"/>
    <w:next w:val="996"/>
    <w:link w:val="869"/>
    <w:qFormat/>
    <w:tblPr/>
  </w:style>
  <w:style w:type="paragraph" w:styleId="997">
    <w:name w:val="正文文本缩进1"/>
    <w:basedOn w:val="869"/>
    <w:next w:val="998"/>
    <w:link w:val="869"/>
    <w:unhideWhenUsed/>
    <w:qFormat/>
    <w:pPr>
      <w:ind w:left="420"/>
      <w:spacing w:after="120"/>
    </w:pPr>
  </w:style>
  <w:style w:type="paragraph" w:styleId="998">
    <w:name w:val="正文文本首行缩进 2"/>
    <w:basedOn w:val="997"/>
    <w:next w:val="998"/>
    <w:link w:val="869"/>
    <w:qFormat/>
    <w:pPr>
      <w:ind w:left="0" w:firstLine="420"/>
      <w:spacing w:after="0" w:line="360" w:lineRule="auto"/>
    </w:pPr>
    <w:rPr>
      <w:rFonts w:ascii="宋体" w:hAnsi="宋体"/>
      <w:sz w:val="20"/>
      <w:szCs w:val="20"/>
      <w:lang w:val="en-US" w:eastAsia="en-US"/>
    </w:rPr>
  </w:style>
  <w:style w:type="table" w:styleId="999">
    <w:name w:val="网格型12"/>
    <w:next w:val="999"/>
    <w:link w:val="869"/>
    <w:uiPriority w:val="59"/>
    <w:qFormat/>
    <w:pPr>
      <w:spacing w:after="0" w:line="240" w:lineRule="auto"/>
    </w:pPr>
    <w:tblPr/>
  </w:style>
  <w:style w:type="character" w:styleId="1000">
    <w:name w:val="默认段落字体11"/>
    <w:next w:val="1000"/>
    <w:link w:val="869"/>
    <w:uiPriority w:val="1"/>
    <w:unhideWhenUsed/>
    <w:qFormat/>
    <w:rPr>
      <w:sz w:val="21"/>
      <w:szCs w:val="22"/>
      <w:lang w:val="en-US" w:eastAsia="zh-CN" w:bidi="ar-SA"/>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nlyoffice.com/commentsDocument" Target="commentsDocument.xml" /><Relationship Id="rId13" Type="http://schemas.onlyoffice.com/commentsExtendedDocument" Target="commentsExtendedDocument.xml" /><Relationship Id="rId14"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张群姗</cp:lastModifiedBy>
  <cp:revision>5</cp:revision>
  <dcterms:created xsi:type="dcterms:W3CDTF">2023-03-27T07:28:00Z</dcterms:created>
  <dcterms:modified xsi:type="dcterms:W3CDTF">2026-04-21T09:04:38Z</dcterms:modified>
</cp:coreProperties>
</file>