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default" w:ascii="Times New Roman" w:hAnsi="Times New Roman" w:eastAsia="仿宋" w:cs="Times New Roman"/>
          <w:color w:val="auto"/>
          <w:sz w:val="44"/>
          <w:highlight w:val="none"/>
        </w:rPr>
      </w:pPr>
      <w:r>
        <w:rPr>
          <w:rFonts w:hint="default" w:ascii="Times New Roman" w:hAnsi="Times New Roman" w:eastAsia="仿宋" w:cs="Times New Roman"/>
          <w:color w:val="auto"/>
          <w:highlight w:val="none"/>
        </w:rPr>
        <mc:AlternateContent>
          <mc:Choice Requires="wpg">
            <w:drawing>
              <wp:inline xmlns:wp="http://schemas.openxmlformats.org/drawingml/2006/wordprocessingDrawing" distT="0" distB="0" distL="0" distR="0">
                <wp:extent cx="974725" cy="802005"/>
                <wp:effectExtent l="0" t="0" r="0" b="0"/>
                <wp:docPr id="4" name="图片 2" descr="logo"/>
                <wp:cNvGraphicFramePr/>
                <a:graphic xmlns:a="http://schemas.openxmlformats.org/drawingml/2006/main">
                  <a:graphicData uri="http://schemas.openxmlformats.org/drawingml/2006/picture">
                    <pic:pic xmlns:pic="http://schemas.openxmlformats.org/drawingml/2006/picture">
                      <pic:nvPicPr>
                        <pic:cNvPr id="1027" name="图片 2" descr="logo"/>
                        <pic:cNvPicPr/>
                        <pic:nvPr/>
                      </pic:nvPicPr>
                      <pic:blipFill>
                        <a:blip r:embed="rId21"/>
                        <a:stretch/>
                      </pic:blipFill>
                      <pic:spPr bwMode="auto">
                        <a:xfrm>
                          <a:off x="0" y="0"/>
                          <a:ext cx="974725" cy="80200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8pt;height:63.1pt;mso-wrap-distance-left:0.0pt;mso-wrap-distance-top:0.0pt;mso-wrap-distance-right:0.0pt;mso-wrap-distance-bottom:0.0pt;" stroked="f">
                <v:path textboxrect="0,0,0,0"/>
                <v:imagedata r:id="rId21" o:title=""/>
              </v:shape>
            </w:pict>
          </mc:Fallback>
        </mc:AlternateContent>
      </w:r>
      <w:r/>
    </w:p>
    <w:p>
      <w:pPr>
        <w:pStyle w:val="908"/>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08"/>
        <w:ind w:firstLine="880"/>
        <w:rPr>
          <w:rFonts w:hint="default" w:ascii="Times New Roman" w:hAnsi="Times New Roman" w:eastAsia="仿宋" w:cs="Times New Roman"/>
          <w:color w:val="auto"/>
          <w:sz w:val="44"/>
          <w:szCs w:val="44"/>
          <w:highlight w:val="none"/>
        </w:rPr>
      </w:pPr>
      <w:r>
        <w:rPr>
          <w:rFonts w:hint="default" w:ascii="Times New Roman" w:hAnsi="Times New Roman" w:eastAsia="仿宋" w:cs="Times New Roman"/>
          <w:color w:val="auto"/>
          <w:sz w:val="44"/>
          <w:szCs w:val="44"/>
          <w:highlight w:val="none"/>
        </w:rPr>
      </w:r>
      <w:r/>
    </w:p>
    <w:p>
      <w:pPr>
        <w:pStyle w:val="908"/>
        <w:ind w:firstLine="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rPr>
          <w:rFonts w:hint="default" w:ascii="Times New Roman" w:hAnsi="Times New Roman" w:eastAsia="仿宋" w:cs="Times New Roman"/>
          <w:color w:val="auto"/>
          <w:sz w:val="76"/>
          <w:szCs w:val="76"/>
          <w:highlight w:val="none"/>
        </w:rPr>
      </w:pPr>
      <w:r>
        <w:rPr>
          <w:rFonts w:hint="default" w:ascii="Times New Roman" w:hAnsi="Times New Roman" w:eastAsia="仿宋" w:cs="Times New Roman"/>
          <w:color w:val="auto"/>
          <w:sz w:val="96"/>
          <w:szCs w:val="96"/>
          <w:highlight w:val="none"/>
        </w:rPr>
        <w:t xml:space="preserve">竞争性磋商文件</w:t>
      </w:r>
      <w:r/>
    </w:p>
    <w:p>
      <w:pPr>
        <w:jc w:val="center"/>
        <w:rPr>
          <w:rFonts w:hint="default" w:ascii="Times New Roman" w:hAnsi="Times New Roman" w:eastAsia="仿宋" w:cs="Times New Roman"/>
          <w:b/>
          <w:color w:val="auto"/>
          <w:sz w:val="32"/>
          <w:szCs w:val="32"/>
          <w:highlight w:val="none"/>
          <w:lang w:val="zh-CN"/>
        </w:rPr>
      </w:pPr>
      <w:r>
        <w:rPr>
          <w:rFonts w:hint="default" w:ascii="Times New Roman" w:hAnsi="Times New Roman" w:eastAsia="仿宋" w:cs="Times New Roman"/>
          <w:b/>
          <w:color w:val="auto"/>
          <w:sz w:val="32"/>
          <w:szCs w:val="32"/>
          <w:highlight w:val="none"/>
          <w:lang w:val="zh-CN"/>
        </w:rPr>
      </w:r>
      <w:r/>
    </w:p>
    <w:p>
      <w:pPr>
        <w:spacing w:line="720" w:lineRule="auto"/>
        <w:rPr>
          <w:rFonts w:hint="default" w:ascii="Times New Roman" w:hAnsi="Times New Roman" w:eastAsia="仿宋" w:cs="Times New Roman"/>
          <w:bCs/>
          <w:color w:val="auto"/>
          <w:sz w:val="32"/>
          <w:szCs w:val="32"/>
          <w:highlight w:val="none"/>
          <w:lang w:val="zh-CN"/>
        </w:rPr>
      </w:pPr>
      <w:r>
        <w:rPr>
          <w:rFonts w:hint="default" w:ascii="Times New Roman" w:hAnsi="Times New Roman" w:eastAsia="仿宋" w:cs="Times New Roman"/>
          <w:bCs/>
          <w:color w:val="auto"/>
          <w:sz w:val="32"/>
          <w:szCs w:val="32"/>
          <w:highlight w:val="none"/>
          <w:lang w:val="zh-CN"/>
        </w:rPr>
      </w:r>
      <w:r/>
    </w:p>
    <w:p>
      <w:pPr>
        <w:pStyle w:val="908"/>
        <w:ind w:firstLine="640"/>
        <w:rPr>
          <w:rFonts w:hint="default" w:ascii="Times New Roman" w:hAnsi="Times New Roman" w:eastAsia="仿宋" w:cs="Times New Roman"/>
          <w:bCs/>
          <w:color w:val="auto"/>
          <w:sz w:val="32"/>
          <w:szCs w:val="32"/>
          <w:highlight w:val="none"/>
          <w:lang w:val="zh-CN"/>
        </w:rPr>
      </w:pPr>
      <w:r>
        <w:rPr>
          <w:rFonts w:hint="default" w:ascii="Times New Roman" w:hAnsi="Times New Roman" w:eastAsia="仿宋" w:cs="Times New Roman"/>
          <w:bCs/>
          <w:color w:val="auto"/>
          <w:sz w:val="32"/>
          <w:szCs w:val="32"/>
          <w:highlight w:val="none"/>
          <w:lang w:val="zh-CN"/>
        </w:rPr>
      </w:r>
      <w:r/>
    </w:p>
    <w:p>
      <w:pPr>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ind w:firstLine="602"/>
        <w:jc w:val="left"/>
        <w:spacing w:line="480" w:lineRule="auto"/>
        <w:rPr>
          <w:rFonts w:hint="default" w:ascii="Times New Roman" w:hAnsi="Times New Roman" w:eastAsia="仿宋" w:cs="Times New Roman"/>
          <w:bCs/>
          <w:color w:val="auto"/>
          <w:sz w:val="30"/>
          <w:szCs w:val="30"/>
          <w:highlight w:val="none"/>
          <w:lang w:val="zh-CN"/>
        </w:rPr>
      </w:pPr>
      <w:r>
        <w:rPr>
          <w:rFonts w:hint="default" w:ascii="Times New Roman" w:hAnsi="Times New Roman" w:eastAsia="仿宋" w:cs="Times New Roman"/>
          <w:b/>
          <w:color w:val="auto"/>
          <w:sz w:val="30"/>
          <w:szCs w:val="30"/>
          <w:highlight w:val="none"/>
          <w:lang w:val="zh-CN"/>
        </w:rPr>
        <w:t xml:space="preserve">项目编号</w:t>
      </w:r>
      <w:r>
        <w:rPr>
          <w:rFonts w:hint="default" w:ascii="Times New Roman" w:hAnsi="Times New Roman" w:eastAsia="仿宋" w:cs="Times New Roman"/>
          <w:bCs/>
          <w:color w:val="auto"/>
          <w:sz w:val="30"/>
          <w:szCs w:val="30"/>
          <w:highlight w:val="none"/>
          <w:lang w:val="zh-CN"/>
        </w:rPr>
        <w:t xml:space="preserve">：</w:t>
      </w:r>
      <w:r>
        <w:rPr>
          <w:rFonts w:hint="eastAsia" w:eastAsia="仿宋" w:cs="Times New Roman"/>
          <w:bCs/>
          <w:color w:val="auto"/>
          <w:sz w:val="30"/>
          <w:szCs w:val="30"/>
          <w:highlight w:val="none"/>
          <w:lang w:val="zh-CN"/>
        </w:rPr>
        <w:t xml:space="preserve">JSZC-320114-YCGC-C2025-0047</w:t>
      </w:r>
      <w:r/>
    </w:p>
    <w:p>
      <w:pPr>
        <w:ind w:left="2102" w:hanging="1506"/>
        <w:jc w:val="left"/>
        <w:spacing w:line="480" w:lineRule="auto"/>
        <w:rPr>
          <w:rFonts w:hint="default" w:ascii="Times New Roman" w:hAnsi="Times New Roman" w:eastAsia="仿宋" w:cs="Times New Roman"/>
          <w:color w:val="auto"/>
          <w:sz w:val="30"/>
          <w:szCs w:val="30"/>
          <w:highlight w:val="none"/>
          <w:lang w:eastAsia="zh-CN"/>
        </w:rPr>
      </w:pPr>
      <w:r>
        <w:rPr>
          <w:rFonts w:hint="default" w:ascii="Times New Roman" w:hAnsi="Times New Roman" w:eastAsia="仿宋" w:cs="Times New Roman"/>
          <w:b/>
          <w:bCs/>
          <w:color w:val="auto"/>
          <w:sz w:val="30"/>
          <w:szCs w:val="30"/>
          <w:highlight w:val="none"/>
        </w:rPr>
        <w:t xml:space="preserve">项目名称</w:t>
      </w:r>
      <w:r>
        <w:rPr>
          <w:rFonts w:hint="default" w:ascii="Times New Roman" w:hAnsi="Times New Roman" w:eastAsia="仿宋" w:cs="Times New Roman"/>
          <w:color w:val="auto"/>
          <w:sz w:val="30"/>
          <w:szCs w:val="30"/>
          <w:highlight w:val="none"/>
        </w:rPr>
        <w:t xml:space="preserve">：</w:t>
      </w:r>
      <w:r>
        <w:rPr>
          <w:rFonts w:hint="default" w:ascii="Times New Roman" w:hAnsi="Times New Roman" w:eastAsia="仿宋" w:cs="Times New Roman"/>
          <w:color w:val="auto"/>
          <w:sz w:val="30"/>
          <w:szCs w:val="30"/>
          <w:highlight w:val="none"/>
          <w:lang w:eastAsia="zh-CN"/>
        </w:rPr>
        <w:t xml:space="preserve">中共南京市雨花台区委党校2026年度食材供货服务</w:t>
      </w:r>
      <w:r/>
    </w:p>
    <w:p>
      <w:pPr>
        <w:ind w:firstLine="602"/>
        <w:jc w:val="left"/>
        <w:spacing w:line="480" w:lineRule="auto"/>
        <w:rPr>
          <w:rFonts w:hint="default" w:ascii="Times New Roman" w:hAnsi="Times New Roman" w:eastAsia="仿宋" w:cs="Times New Roman"/>
          <w:color w:val="auto"/>
          <w:sz w:val="30"/>
          <w:szCs w:val="30"/>
          <w:highlight w:val="none"/>
          <w:lang w:eastAsia="zh-CN"/>
        </w:rPr>
      </w:pPr>
      <w:r>
        <w:rPr>
          <w:rFonts w:hint="default" w:ascii="Times New Roman" w:hAnsi="Times New Roman" w:eastAsia="仿宋" w:cs="Times New Roman"/>
          <w:b/>
          <w:bCs/>
          <w:color w:val="auto"/>
          <w:sz w:val="30"/>
          <w:szCs w:val="30"/>
          <w:highlight w:val="none"/>
        </w:rPr>
        <w:t xml:space="preserve">采 购 人</w:t>
      </w:r>
      <w:r>
        <w:rPr>
          <w:rFonts w:hint="default" w:ascii="Times New Roman" w:hAnsi="Times New Roman" w:eastAsia="仿宋" w:cs="Times New Roman"/>
          <w:color w:val="auto"/>
          <w:sz w:val="30"/>
          <w:szCs w:val="30"/>
          <w:highlight w:val="none"/>
        </w:rPr>
        <w:t xml:space="preserve">：</w:t>
      </w:r>
      <w:r>
        <w:rPr>
          <w:rFonts w:hint="default" w:ascii="Times New Roman" w:hAnsi="Times New Roman" w:eastAsia="仿宋" w:cs="Times New Roman"/>
          <w:color w:val="auto"/>
          <w:sz w:val="30"/>
          <w:szCs w:val="30"/>
          <w:highlight w:val="none"/>
          <w:lang w:eastAsia="zh-CN"/>
        </w:rPr>
        <w:t xml:space="preserve">中国共产党南京市雨花台区委员会党校</w:t>
      </w:r>
      <w:r/>
    </w:p>
    <w:p>
      <w:pPr>
        <w:ind w:firstLine="602"/>
        <w:jc w:val="left"/>
        <w:spacing w:line="480" w:lineRule="auto"/>
        <w:rPr>
          <w:rFonts w:hint="default" w:ascii="Times New Roman" w:hAnsi="Times New Roman" w:eastAsia="仿宋" w:cs="Times New Roman"/>
          <w:color w:val="auto"/>
          <w:sz w:val="30"/>
          <w:szCs w:val="30"/>
          <w:highlight w:val="none"/>
        </w:rPr>
      </w:pPr>
      <w:r>
        <w:rPr>
          <w:rFonts w:hint="default" w:ascii="Times New Roman" w:hAnsi="Times New Roman" w:eastAsia="仿宋" w:cs="Times New Roman"/>
          <w:b/>
          <w:bCs/>
          <w:color w:val="auto"/>
          <w:sz w:val="30"/>
          <w:szCs w:val="30"/>
          <w:highlight w:val="none"/>
        </w:rPr>
        <w:t xml:space="preserve">采购类别：</w:t>
      </w:r>
      <w:r>
        <w:rPr>
          <w:rFonts w:hint="default" w:ascii="Times New Roman" w:hAnsi="Times New Roman" w:eastAsia="仿宋" w:cs="Times New Roman"/>
          <w:color w:val="auto"/>
          <w:sz w:val="30"/>
          <w:szCs w:val="30"/>
          <w:highlight w:val="none"/>
        </w:rPr>
        <w:t xml:space="preserve">服务类</w:t>
      </w:r>
      <w:r/>
    </w:p>
    <w:p>
      <w:pPr>
        <w:jc w:val="center"/>
        <w:rPr>
          <w:rFonts w:hint="default" w:ascii="Times New Roman" w:hAnsi="Times New Roman" w:eastAsia="仿宋" w:cs="Times New Roman"/>
          <w:color w:val="auto"/>
          <w:sz w:val="32"/>
          <w:highlight w:val="none"/>
        </w:rPr>
      </w:pPr>
      <w:r>
        <w:rPr>
          <w:rFonts w:hint="default" w:ascii="Times New Roman" w:hAnsi="Times New Roman" w:eastAsia="仿宋" w:cs="Times New Roman"/>
          <w:color w:val="auto"/>
          <w:sz w:val="32"/>
          <w:highlight w:val="none"/>
        </w:rPr>
      </w:r>
      <w:r/>
    </w:p>
    <w:p>
      <w:pPr>
        <w:pStyle w:val="908"/>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08"/>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35"/>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08"/>
        <w:ind w:firstLine="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08"/>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08"/>
        <w:ind w:firstLine="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08"/>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rPr>
          <w:rFonts w:hint="default" w:ascii="Times New Roman" w:hAnsi="Times New Roman" w:eastAsia="仿宋" w:cs="Times New Roman"/>
          <w:color w:val="auto"/>
          <w:sz w:val="32"/>
          <w:highlight w:val="none"/>
        </w:rPr>
      </w:pPr>
      <w:r>
        <w:rPr>
          <w:rFonts w:hint="default" w:ascii="Times New Roman" w:hAnsi="Times New Roman" w:eastAsia="仿宋" w:cs="Times New Roman"/>
          <w:color w:val="auto"/>
          <w:sz w:val="32"/>
          <w:highlight w:val="none"/>
        </w:rPr>
      </w:r>
      <w:r/>
    </w:p>
    <w:p>
      <w:pPr>
        <w:jc w:val="center"/>
        <w:spacing w:line="360" w:lineRule="auto"/>
        <w:rPr>
          <w:rFonts w:hint="default" w:ascii="Times New Roman" w:hAnsi="Times New Roman" w:eastAsia="仿宋" w:cs="Times New Roman"/>
          <w:color w:val="auto"/>
          <w:sz w:val="44"/>
          <w:highlight w:val="none"/>
        </w:rPr>
      </w:pPr>
      <w:r>
        <w:rPr>
          <w:rFonts w:hint="default" w:ascii="Times New Roman" w:hAnsi="Times New Roman" w:eastAsia="仿宋" w:cs="Times New Roman"/>
          <w:color w:val="auto"/>
          <w:sz w:val="44"/>
          <w:highlight w:val="none"/>
        </w:rPr>
        <w:t xml:space="preserve">源成工程咨询（江苏南京）有限责任公司</w:t>
      </w:r>
      <w:bookmarkStart w:id="260" w:name="_GoBack"/>
      <w:r/>
      <w:bookmarkEnd w:id="260"/>
      <w:r/>
      <w:r/>
    </w:p>
    <w:p>
      <w:pPr>
        <w:jc w:val="center"/>
        <w:spacing w:line="360" w:lineRule="auto"/>
        <w:rPr>
          <w:rFonts w:hint="default" w:ascii="Times New Roman" w:hAnsi="Times New Roman" w:eastAsia="仿宋" w:cs="Times New Roman"/>
          <w:color w:val="auto"/>
          <w:sz w:val="44"/>
          <w:highlight w:val="none"/>
        </w:rPr>
        <w:sectPr>
          <w:headerReference w:type="default" r:id="rId9"/>
          <w:headerReference w:type="even" r:id="rId10"/>
          <w:headerReference w:type="first" r:id="rId11"/>
          <w:footerReference w:type="default" r:id="rId14"/>
          <w:footerReference w:type="even" r:id="rId15"/>
          <w:footnotePr/>
          <w:endnotePr/>
          <w:type w:val="nextPage"/>
          <w:pgSz w:w="11906" w:h="16838" w:orient="portrait"/>
          <w:pgMar w:top="1417" w:right="1757" w:bottom="1417" w:left="1757" w:header="851" w:footer="992" w:gutter="0"/>
          <w:cols w:num="1" w:sep="0" w:space="720" w:equalWidth="1"/>
          <w:docGrid w:linePitch="360"/>
          <w:titlePg/>
        </w:sectPr>
      </w:pPr>
      <w:r>
        <w:rPr>
          <w:rFonts w:hint="default" w:ascii="Times New Roman" w:hAnsi="Times New Roman" w:eastAsia="仿宋" w:cs="Times New Roman"/>
          <w:color w:val="auto"/>
          <w:sz w:val="44"/>
          <w:highlight w:val="none"/>
        </w:rPr>
        <w:t xml:space="preserve">二O二五年</w:t>
      </w:r>
      <w:r>
        <w:rPr>
          <w:rFonts w:hint="default" w:ascii="Times New Roman" w:hAnsi="Times New Roman" w:eastAsia="仿宋" w:cs="Times New Roman"/>
          <w:color w:val="auto"/>
          <w:sz w:val="44"/>
          <w:highlight w:val="none"/>
          <w:lang w:val="en-US" w:eastAsia="zh-CN"/>
        </w:rPr>
        <w:t xml:space="preserve">十二</w:t>
      </w:r>
      <w:r>
        <w:rPr>
          <w:rFonts w:hint="default" w:ascii="Times New Roman" w:hAnsi="Times New Roman" w:eastAsia="仿宋" w:cs="Times New Roman"/>
          <w:color w:val="auto"/>
          <w:sz w:val="44"/>
          <w:highlight w:val="none"/>
        </w:rPr>
        <w:t xml:space="preserve">月</w:t>
      </w:r>
      <w:r/>
      <w:r>
        <w:rPr>
          <w:rFonts w:hint="default" w:ascii="Times New Roman" w:hAnsi="Times New Roman" w:eastAsia="仿宋" w:cs="Times New Roman"/>
          <w:b/>
          <w:color w:val="auto"/>
          <w:sz w:val="36"/>
          <w:szCs w:val="36"/>
          <w:highlight w:val="none"/>
        </w:rPr>
      </w:r>
      <w:r/>
      <w:r>
        <w:rPr>
          <w:rFonts w:hint="default" w:ascii="Times New Roman" w:hAnsi="Times New Roman" w:eastAsia="仿宋" w:cs="Times New Roman"/>
          <w:color w:val="auto"/>
          <w:sz w:val="44"/>
          <w:highlight w:val="none"/>
        </w:rPr>
      </w:r>
    </w:p>
    <w:p>
      <w:pPr>
        <w:jc w:val="center"/>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color w:val="auto"/>
          <w:sz w:val="36"/>
          <w:szCs w:val="36"/>
          <w:highlight w:val="none"/>
        </w:rPr>
        <w:t xml:space="preserve">目  录</w:t>
      </w:r>
      <w:r/>
    </w:p>
    <w:p>
      <w:pPr>
        <w:jc w:val="center"/>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color w:val="auto"/>
          <w:sz w:val="36"/>
          <w:szCs w:val="36"/>
          <w:highlight w:val="none"/>
        </w:rPr>
      </w:r>
      <w:r/>
    </w:p>
    <w:p>
      <w:pPr>
        <w:pStyle w:val="872"/>
        <w:spacing w:before="0" w:after="0" w:line="360" w:lineRule="auto"/>
        <w:tabs>
          <w:tab w:val="right" w:pos="8392" w:leader="dot"/>
        </w:tabs>
        <w:rPr>
          <w:rFonts w:hint="default" w:ascii="Times New Roman" w:hAnsi="Times New Roman" w:cs="Times New Roman"/>
          <w:color w:val="auto"/>
          <w:sz w:val="24"/>
          <w:szCs w:val="24"/>
          <w:highlight w:val="none"/>
        </w:rPr>
      </w:pPr>
      <w:r>
        <w:rPr>
          <w:rFonts w:hint="default" w:ascii="Times New Roman" w:hAnsi="Times New Roman" w:eastAsia="仿宋" w:cs="Times New Roman"/>
          <w:b w:val="0"/>
          <w:bCs/>
          <w:color w:val="auto"/>
          <w:sz w:val="32"/>
          <w:szCs w:val="32"/>
          <w:highlight w:val="none"/>
        </w:rPr>
        <w:fldChar w:fldCharType="begin"/>
      </w:r>
      <w:r>
        <w:rPr>
          <w:rFonts w:hint="default" w:ascii="Times New Roman" w:hAnsi="Times New Roman" w:eastAsia="仿宋" w:cs="Times New Roman"/>
          <w:b w:val="0"/>
          <w:bCs/>
          <w:color w:val="auto"/>
          <w:sz w:val="32"/>
          <w:szCs w:val="32"/>
          <w:highlight w:val="none"/>
        </w:rPr>
        <w:instrText xml:space="preserve"> TOC \o "1-3" \h \z \u </w:instrText>
      </w:r>
      <w:r>
        <w:rPr>
          <w:rFonts w:hint="default" w:ascii="Times New Roman" w:hAnsi="Times New Roman" w:eastAsia="仿宋" w:cs="Times New Roman"/>
          <w:b w:val="0"/>
          <w:bCs/>
          <w:color w:val="auto"/>
          <w:sz w:val="32"/>
          <w:szCs w:val="32"/>
          <w:highlight w:val="none"/>
        </w:rPr>
        <w:fldChar w:fldCharType="separate"/>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"_Toc14850"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color w:val="auto"/>
          <w:spacing w:val="-10"/>
          <w:sz w:val="24"/>
          <w:szCs w:val="24"/>
          <w:highlight w:val="none"/>
        </w:rPr>
        <w:t xml:space="preserve">第一章 竞争性磋商邀请</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PAGEREF _Toc14850 \h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 xml:space="preserve">4</w:t>
      </w:r>
      <w:r>
        <w:rPr>
          <w:rFonts w:hint="default" w:ascii="Times New Roman" w:hAnsi="Times New Roman" w:cs="Times New Roman"/>
          <w:color w:val="auto"/>
          <w:sz w:val="24"/>
          <w:szCs w:val="24"/>
          <w:highlight w:val="none"/>
        </w:rPr>
        <w:fldChar w:fldCharType="end"/>
      </w:r>
      <w:r>
        <w:rPr>
          <w:rFonts w:hint="default" w:ascii="Times New Roman" w:hAnsi="Times New Roman" w:cs="Times New Roman"/>
          <w:color w:val="auto"/>
          <w:sz w:val="24"/>
          <w:szCs w:val="24"/>
          <w:highlight w:val="none"/>
        </w:rPr>
        <w:fldChar w:fldCharType="end"/>
      </w:r>
      <w:r/>
    </w:p>
    <w:p>
      <w:pPr>
        <w:pStyle w:val="872"/>
        <w:spacing w:before="0" w:after="0" w:line="360" w:lineRule="auto"/>
        <w:tabs>
          <w:tab w:val="right" w:pos="8392" w:leader="dot"/>
        </w:tabs>
        <w:rPr>
          <w:rFonts w:hint="default" w:ascii="Times New Roman" w:hAnsi="Times New Roman"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"_Toc8688"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color w:val="auto"/>
          <w:spacing w:val="-10"/>
          <w:sz w:val="24"/>
          <w:szCs w:val="24"/>
          <w:highlight w:val="none"/>
        </w:rPr>
        <w:t xml:space="preserve">第二章 竞争性磋商须知</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PAGEREF _Toc8688 \h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 xml:space="preserve">9</w:t>
      </w:r>
      <w:r>
        <w:rPr>
          <w:rFonts w:hint="default" w:ascii="Times New Roman" w:hAnsi="Times New Roman" w:cs="Times New Roman"/>
          <w:color w:val="auto"/>
          <w:sz w:val="24"/>
          <w:szCs w:val="24"/>
          <w:highlight w:val="none"/>
        </w:rPr>
        <w:fldChar w:fldCharType="end"/>
      </w:r>
      <w:r>
        <w:rPr>
          <w:rFonts w:hint="default" w:ascii="Times New Roman" w:hAnsi="Times New Roman" w:cs="Times New Roman"/>
          <w:color w:val="auto"/>
          <w:sz w:val="24"/>
          <w:szCs w:val="24"/>
          <w:highlight w:val="none"/>
        </w:rPr>
        <w:fldChar w:fldCharType="end"/>
      </w:r>
      <w:r/>
    </w:p>
    <w:p>
      <w:pPr>
        <w:pStyle w:val="872"/>
        <w:spacing w:before="0" w:after="0" w:line="360" w:lineRule="auto"/>
        <w:tabs>
          <w:tab w:val="right" w:pos="8392" w:leader="dot"/>
        </w:tabs>
        <w:rPr>
          <w:rFonts w:hint="default" w:ascii="Times New Roman" w:hAnsi="Times New Roman"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"_Toc7108"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color w:val="auto"/>
          <w:spacing w:val="-10"/>
          <w:sz w:val="24"/>
          <w:szCs w:val="24"/>
          <w:highlight w:val="none"/>
        </w:rPr>
        <w:t xml:space="preserve">第三章 评审标准</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PAGEREF _Toc7108 \h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 xml:space="preserve">24</w:t>
      </w:r>
      <w:r>
        <w:rPr>
          <w:rFonts w:hint="default" w:ascii="Times New Roman" w:hAnsi="Times New Roman" w:cs="Times New Roman"/>
          <w:color w:val="auto"/>
          <w:sz w:val="24"/>
          <w:szCs w:val="24"/>
          <w:highlight w:val="none"/>
        </w:rPr>
        <w:fldChar w:fldCharType="end"/>
      </w:r>
      <w:r>
        <w:rPr>
          <w:rFonts w:hint="default" w:ascii="Times New Roman" w:hAnsi="Times New Roman" w:cs="Times New Roman"/>
          <w:color w:val="auto"/>
          <w:sz w:val="24"/>
          <w:szCs w:val="24"/>
          <w:highlight w:val="none"/>
        </w:rPr>
        <w:fldChar w:fldCharType="end"/>
      </w:r>
      <w:r/>
    </w:p>
    <w:p>
      <w:pPr>
        <w:pStyle w:val="872"/>
        <w:spacing w:before="0" w:after="0" w:line="360" w:lineRule="auto"/>
        <w:tabs>
          <w:tab w:val="right" w:pos="8392" w:leader="dot"/>
        </w:tabs>
        <w:rPr>
          <w:rFonts w:hint="default" w:ascii="Times New Roman" w:hAnsi="Times New Roman"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"_Toc31199"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color w:val="auto"/>
          <w:spacing w:val="-10"/>
          <w:sz w:val="24"/>
          <w:szCs w:val="24"/>
          <w:highlight w:val="none"/>
          <w:lang w:val="zh-CN"/>
        </w:rPr>
        <w:t xml:space="preserve">第四章 </w:t>
      </w:r>
      <w:r>
        <w:rPr>
          <w:rFonts w:hint="default" w:ascii="Times New Roman" w:hAnsi="Times New Roman" w:eastAsia="仿宋" w:cs="Times New Roman"/>
          <w:color w:val="auto"/>
          <w:spacing w:val="-10"/>
          <w:sz w:val="24"/>
          <w:szCs w:val="24"/>
          <w:highlight w:val="none"/>
        </w:rPr>
        <w:t xml:space="preserve">采购需求</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PAGEREF _Toc31199 \h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 xml:space="preserve">28</w:t>
      </w:r>
      <w:r>
        <w:rPr>
          <w:rFonts w:hint="default" w:ascii="Times New Roman" w:hAnsi="Times New Roman" w:cs="Times New Roman"/>
          <w:color w:val="auto"/>
          <w:sz w:val="24"/>
          <w:szCs w:val="24"/>
          <w:highlight w:val="none"/>
        </w:rPr>
        <w:fldChar w:fldCharType="end"/>
      </w:r>
      <w:r>
        <w:rPr>
          <w:rFonts w:hint="default" w:ascii="Times New Roman" w:hAnsi="Times New Roman" w:cs="Times New Roman"/>
          <w:color w:val="auto"/>
          <w:sz w:val="24"/>
          <w:szCs w:val="24"/>
          <w:highlight w:val="none"/>
        </w:rPr>
        <w:fldChar w:fldCharType="end"/>
      </w:r>
      <w:r/>
    </w:p>
    <w:p>
      <w:pPr>
        <w:pStyle w:val="872"/>
        <w:spacing w:before="0" w:after="0" w:line="360" w:lineRule="auto"/>
        <w:tabs>
          <w:tab w:val="right" w:pos="8392" w:leader="dot"/>
        </w:tabs>
        <w:rPr>
          <w:rFonts w:hint="default" w:ascii="Times New Roman" w:hAnsi="Times New Roman"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"_Toc7030"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color w:val="auto"/>
          <w:sz w:val="24"/>
          <w:szCs w:val="24"/>
          <w:highlight w:val="none"/>
        </w:rPr>
        <w:t xml:space="preserve">第五章 合同草案条款</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PAGEREF _Toc7030 \h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 xml:space="preserve">42</w:t>
      </w:r>
      <w:r>
        <w:rPr>
          <w:rFonts w:hint="default" w:ascii="Times New Roman" w:hAnsi="Times New Roman" w:cs="Times New Roman"/>
          <w:color w:val="auto"/>
          <w:sz w:val="24"/>
          <w:szCs w:val="24"/>
          <w:highlight w:val="none"/>
        </w:rPr>
        <w:fldChar w:fldCharType="end"/>
      </w:r>
      <w:r>
        <w:rPr>
          <w:rFonts w:hint="default" w:ascii="Times New Roman" w:hAnsi="Times New Roman" w:cs="Times New Roman"/>
          <w:color w:val="auto"/>
          <w:sz w:val="24"/>
          <w:szCs w:val="24"/>
          <w:highlight w:val="none"/>
        </w:rPr>
        <w:fldChar w:fldCharType="end"/>
      </w:r>
      <w:r/>
    </w:p>
    <w:p>
      <w:pPr>
        <w:pStyle w:val="872"/>
        <w:spacing w:before="0" w:after="0" w:line="360" w:lineRule="auto"/>
        <w:tabs>
          <w:tab w:val="right" w:pos="8392" w:leader="dot"/>
        </w:tabs>
        <w:rPr>
          <w:rFonts w:hint="default" w:ascii="Times New Roman" w:hAnsi="Times New Roman"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"_Toc26344"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第六章 响应文件格式及附件</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PAGEREF _Toc26344 \h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 xml:space="preserve">43</w:t>
      </w:r>
      <w:r>
        <w:rPr>
          <w:rFonts w:hint="default" w:ascii="Times New Roman" w:hAnsi="Times New Roman" w:cs="Times New Roman"/>
          <w:color w:val="auto"/>
          <w:sz w:val="24"/>
          <w:szCs w:val="24"/>
          <w:highlight w:val="none"/>
        </w:rPr>
        <w:fldChar w:fldCharType="end"/>
      </w:r>
      <w:r>
        <w:rPr>
          <w:rFonts w:hint="default" w:ascii="Times New Roman" w:hAnsi="Times New Roman" w:cs="Times New Roman"/>
          <w:color w:val="auto"/>
          <w:sz w:val="24"/>
          <w:szCs w:val="24"/>
          <w:highlight w:val="none"/>
        </w:rPr>
        <w:fldChar w:fldCharType="end"/>
      </w:r>
      <w:r/>
    </w:p>
    <w:p>
      <w:pPr>
        <w:pStyle w:val="883"/>
        <w:spacing w:line="360" w:lineRule="auto"/>
        <w:tabs>
          <w:tab w:val="right" w:pos="8392" w:leader="dot"/>
        </w:tabs>
        <w:rPr>
          <w:rFonts w:hint="default" w:ascii="Times New Roman" w:hAnsi="Times New Roman"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"_Toc2077"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一、基本目录</w:t>
      </w:r>
      <w:r>
        <w:rPr>
          <w:rFonts w:hint="default" w:ascii="Times New Roman" w:hAnsi="Times New Roman" w:cs="Times New Roman"/>
          <w:b/>
          <w:bCs/>
          <w:color w:val="auto"/>
          <w:sz w:val="24"/>
          <w:szCs w:val="24"/>
          <w:highlight w:val="none"/>
        </w:rPr>
        <w:tab/>
      </w:r>
      <w:r>
        <w:rPr>
          <w:rFonts w:hint="default" w:ascii="Times New Roman" w:hAnsi="Times New Roman" w:cs="Times New Roman"/>
          <w:b/>
          <w:bCs/>
          <w:color w:val="auto"/>
          <w:sz w:val="24"/>
          <w:szCs w:val="24"/>
          <w:highlight w:val="none"/>
        </w:rPr>
        <w:fldChar w:fldCharType="begin"/>
      </w:r>
      <w:r>
        <w:rPr>
          <w:rFonts w:hint="default" w:ascii="Times New Roman" w:hAnsi="Times New Roman" w:cs="Times New Roman"/>
          <w:b/>
          <w:bCs/>
          <w:color w:val="auto"/>
          <w:sz w:val="24"/>
          <w:szCs w:val="24"/>
          <w:highlight w:val="none"/>
        </w:rPr>
        <w:instrText xml:space="preserve"> PAGEREF _Toc2077 \h </w:instrText>
      </w:r>
      <w:r>
        <w:rPr>
          <w:rFonts w:hint="default" w:ascii="Times New Roman" w:hAnsi="Times New Roman" w:cs="Times New Roman"/>
          <w:b/>
          <w:bCs/>
          <w:color w:val="auto"/>
          <w:sz w:val="24"/>
          <w:szCs w:val="24"/>
          <w:highlight w:val="none"/>
        </w:rPr>
        <w:fldChar w:fldCharType="separate"/>
      </w:r>
      <w:r>
        <w:rPr>
          <w:rFonts w:hint="default" w:ascii="Times New Roman" w:hAnsi="Times New Roman" w:cs="Times New Roman"/>
          <w:b/>
          <w:bCs/>
          <w:color w:val="auto"/>
          <w:sz w:val="24"/>
          <w:szCs w:val="24"/>
          <w:highlight w:val="none"/>
        </w:rPr>
        <w:t xml:space="preserve">65</w:t>
      </w:r>
      <w:r>
        <w:rPr>
          <w:rFonts w:hint="default" w:ascii="Times New Roman" w:hAnsi="Times New Roman" w:cs="Times New Roman"/>
          <w:b/>
          <w:bCs/>
          <w:color w:val="auto"/>
          <w:sz w:val="24"/>
          <w:szCs w:val="24"/>
          <w:highlight w:val="none"/>
        </w:rPr>
        <w:fldChar w:fldCharType="end"/>
      </w:r>
      <w:r>
        <w:rPr>
          <w:rFonts w:hint="default" w:ascii="Times New Roman" w:hAnsi="Times New Roman" w:cs="Times New Roman"/>
          <w:b/>
          <w:bCs/>
          <w:color w:val="auto"/>
          <w:sz w:val="24"/>
          <w:szCs w:val="24"/>
          <w:highlight w:val="none"/>
        </w:rPr>
        <w:fldChar w:fldCharType="end"/>
      </w:r>
      <w:r/>
    </w:p>
    <w:p>
      <w:pPr>
        <w:pStyle w:val="860"/>
        <w:spacing w:line="360" w:lineRule="auto"/>
        <w:tabs>
          <w:tab w:val="right" w:pos="8392" w:leader="dot"/>
        </w:tabs>
        <w:rPr>
          <w:rFonts w:hint="default" w:ascii="Times New Roman" w:hAnsi="Times New Roman"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"_Toc7504"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i w:val="0"/>
          <w:color w:val="auto"/>
          <w:sz w:val="24"/>
          <w:szCs w:val="24"/>
          <w:highlight w:val="none"/>
        </w:rPr>
        <w:t xml:space="preserve">1、磋商报价表</w:t>
      </w:r>
      <w:r>
        <w:rPr>
          <w:rFonts w:hint="default" w:ascii="Times New Roman" w:hAnsi="Times New Roman" w:cs="Times New Roman"/>
          <w:i w:val="0"/>
          <w:color w:val="auto"/>
          <w:sz w:val="24"/>
          <w:szCs w:val="24"/>
          <w:highlight w:val="none"/>
        </w:rPr>
        <w:tab/>
      </w:r>
      <w:r>
        <w:rPr>
          <w:rFonts w:hint="default" w:ascii="Times New Roman" w:hAnsi="Times New Roman" w:cs="Times New Roman"/>
          <w:i w:val="0"/>
          <w:color w:val="auto"/>
          <w:sz w:val="24"/>
          <w:szCs w:val="24"/>
          <w:highlight w:val="none"/>
        </w:rPr>
        <w:fldChar w:fldCharType="begin"/>
      </w:r>
      <w:r>
        <w:rPr>
          <w:rFonts w:hint="default" w:ascii="Times New Roman" w:hAnsi="Times New Roman" w:cs="Times New Roman"/>
          <w:i w:val="0"/>
          <w:color w:val="auto"/>
          <w:sz w:val="24"/>
          <w:szCs w:val="24"/>
          <w:highlight w:val="none"/>
        </w:rPr>
        <w:instrText xml:space="preserve"> PAGEREF _Toc7504 \h </w:instrText>
      </w:r>
      <w:r>
        <w:rPr>
          <w:rFonts w:hint="default" w:ascii="Times New Roman" w:hAnsi="Times New Roman" w:cs="Times New Roman"/>
          <w:i w:val="0"/>
          <w:color w:val="auto"/>
          <w:sz w:val="24"/>
          <w:szCs w:val="24"/>
          <w:highlight w:val="none"/>
        </w:rPr>
        <w:fldChar w:fldCharType="separate"/>
      </w:r>
      <w:r>
        <w:rPr>
          <w:rFonts w:hint="default" w:ascii="Times New Roman" w:hAnsi="Times New Roman" w:cs="Times New Roman"/>
          <w:i w:val="0"/>
          <w:color w:val="auto"/>
          <w:sz w:val="24"/>
          <w:szCs w:val="24"/>
          <w:highlight w:val="none"/>
        </w:rPr>
        <w:t xml:space="preserve">65</w:t>
      </w:r>
      <w:r>
        <w:rPr>
          <w:rFonts w:hint="default" w:ascii="Times New Roman" w:hAnsi="Times New Roman" w:cs="Times New Roman"/>
          <w:i w:val="0"/>
          <w:color w:val="auto"/>
          <w:sz w:val="24"/>
          <w:szCs w:val="24"/>
          <w:highlight w:val="none"/>
        </w:rPr>
        <w:fldChar w:fldCharType="end"/>
      </w:r>
      <w:r>
        <w:rPr>
          <w:rFonts w:hint="default" w:ascii="Times New Roman" w:hAnsi="Times New Roman" w:cs="Times New Roman"/>
          <w:i w:val="0"/>
          <w:color w:val="auto"/>
          <w:sz w:val="24"/>
          <w:szCs w:val="24"/>
          <w:highlight w:val="none"/>
        </w:rPr>
        <w:fldChar w:fldCharType="end"/>
      </w:r>
      <w:r/>
    </w:p>
    <w:p>
      <w:pPr>
        <w:pStyle w:val="860"/>
        <w:spacing w:line="360" w:lineRule="auto"/>
        <w:tabs>
          <w:tab w:val="right" w:pos="8392" w:leader="dot"/>
        </w:tabs>
        <w:rPr>
          <w:rFonts w:hint="default" w:ascii="Times New Roman" w:hAnsi="Times New Roman"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"_Toc10481"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i w:val="0"/>
          <w:color w:val="auto"/>
          <w:sz w:val="24"/>
          <w:szCs w:val="24"/>
          <w:highlight w:val="none"/>
        </w:rPr>
        <w:t xml:space="preserve">2、竞争性磋商申请及声明</w:t>
      </w:r>
      <w:r>
        <w:rPr>
          <w:rFonts w:hint="default" w:ascii="Times New Roman" w:hAnsi="Times New Roman" w:cs="Times New Roman"/>
          <w:i w:val="0"/>
          <w:color w:val="auto"/>
          <w:sz w:val="24"/>
          <w:szCs w:val="24"/>
          <w:highlight w:val="none"/>
        </w:rPr>
        <w:tab/>
      </w:r>
      <w:r>
        <w:rPr>
          <w:rFonts w:hint="default" w:ascii="Times New Roman" w:hAnsi="Times New Roman" w:cs="Times New Roman"/>
          <w:i w:val="0"/>
          <w:color w:val="auto"/>
          <w:sz w:val="24"/>
          <w:szCs w:val="24"/>
          <w:highlight w:val="none"/>
        </w:rPr>
        <w:fldChar w:fldCharType="begin"/>
      </w:r>
      <w:r>
        <w:rPr>
          <w:rFonts w:hint="default" w:ascii="Times New Roman" w:hAnsi="Times New Roman" w:cs="Times New Roman"/>
          <w:i w:val="0"/>
          <w:color w:val="auto"/>
          <w:sz w:val="24"/>
          <w:szCs w:val="24"/>
          <w:highlight w:val="none"/>
        </w:rPr>
        <w:instrText xml:space="preserve"> PAGEREF _Toc10481 \h </w:instrText>
      </w:r>
      <w:r>
        <w:rPr>
          <w:rFonts w:hint="default" w:ascii="Times New Roman" w:hAnsi="Times New Roman" w:cs="Times New Roman"/>
          <w:i w:val="0"/>
          <w:color w:val="auto"/>
          <w:sz w:val="24"/>
          <w:szCs w:val="24"/>
          <w:highlight w:val="none"/>
        </w:rPr>
        <w:fldChar w:fldCharType="separate"/>
      </w:r>
      <w:r>
        <w:rPr>
          <w:rFonts w:hint="default" w:ascii="Times New Roman" w:hAnsi="Times New Roman" w:cs="Times New Roman"/>
          <w:i w:val="0"/>
          <w:color w:val="auto"/>
          <w:sz w:val="24"/>
          <w:szCs w:val="24"/>
          <w:highlight w:val="none"/>
        </w:rPr>
        <w:t xml:space="preserve">66</w:t>
      </w:r>
      <w:r>
        <w:rPr>
          <w:rFonts w:hint="default" w:ascii="Times New Roman" w:hAnsi="Times New Roman" w:cs="Times New Roman"/>
          <w:i w:val="0"/>
          <w:color w:val="auto"/>
          <w:sz w:val="24"/>
          <w:szCs w:val="24"/>
          <w:highlight w:val="none"/>
        </w:rPr>
        <w:fldChar w:fldCharType="end"/>
      </w:r>
      <w:r>
        <w:rPr>
          <w:rFonts w:hint="default" w:ascii="Times New Roman" w:hAnsi="Times New Roman" w:cs="Times New Roman"/>
          <w:i w:val="0"/>
          <w:color w:val="auto"/>
          <w:sz w:val="24"/>
          <w:szCs w:val="24"/>
          <w:highlight w:val="none"/>
        </w:rPr>
        <w:fldChar w:fldCharType="end"/>
      </w:r>
      <w:r/>
    </w:p>
    <w:p>
      <w:pPr>
        <w:pStyle w:val="860"/>
        <w:spacing w:line="360" w:lineRule="auto"/>
        <w:tabs>
          <w:tab w:val="right" w:pos="8392" w:leader="dot"/>
        </w:tabs>
        <w:rPr>
          <w:rFonts w:hint="default" w:ascii="Times New Roman" w:hAnsi="Times New Roman"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"_Toc17229"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i w:val="0"/>
          <w:color w:val="auto"/>
          <w:sz w:val="24"/>
          <w:szCs w:val="24"/>
          <w:highlight w:val="none"/>
        </w:rPr>
        <w:t xml:space="preserve">3、法定代表人授权书或法定代表人身份证明书</w:t>
      </w:r>
      <w:r>
        <w:rPr>
          <w:rFonts w:hint="default" w:ascii="Times New Roman" w:hAnsi="Times New Roman" w:cs="Times New Roman"/>
          <w:i w:val="0"/>
          <w:color w:val="auto"/>
          <w:sz w:val="24"/>
          <w:szCs w:val="24"/>
          <w:highlight w:val="none"/>
        </w:rPr>
        <w:tab/>
      </w:r>
      <w:r>
        <w:rPr>
          <w:rFonts w:hint="default" w:ascii="Times New Roman" w:hAnsi="Times New Roman" w:cs="Times New Roman"/>
          <w:i w:val="0"/>
          <w:color w:val="auto"/>
          <w:sz w:val="24"/>
          <w:szCs w:val="24"/>
          <w:highlight w:val="none"/>
        </w:rPr>
        <w:fldChar w:fldCharType="begin"/>
      </w:r>
      <w:r>
        <w:rPr>
          <w:rFonts w:hint="default" w:ascii="Times New Roman" w:hAnsi="Times New Roman" w:cs="Times New Roman"/>
          <w:i w:val="0"/>
          <w:color w:val="auto"/>
          <w:sz w:val="24"/>
          <w:szCs w:val="24"/>
          <w:highlight w:val="none"/>
        </w:rPr>
        <w:instrText xml:space="preserve"> PAGEREF _Toc17229 \h </w:instrText>
      </w:r>
      <w:r>
        <w:rPr>
          <w:rFonts w:hint="default" w:ascii="Times New Roman" w:hAnsi="Times New Roman" w:cs="Times New Roman"/>
          <w:i w:val="0"/>
          <w:color w:val="auto"/>
          <w:sz w:val="24"/>
          <w:szCs w:val="24"/>
          <w:highlight w:val="none"/>
        </w:rPr>
        <w:fldChar w:fldCharType="separate"/>
      </w:r>
      <w:r>
        <w:rPr>
          <w:rFonts w:hint="default" w:ascii="Times New Roman" w:hAnsi="Times New Roman" w:cs="Times New Roman"/>
          <w:i w:val="0"/>
          <w:color w:val="auto"/>
          <w:sz w:val="24"/>
          <w:szCs w:val="24"/>
          <w:highlight w:val="none"/>
        </w:rPr>
        <w:t xml:space="preserve">67</w:t>
      </w:r>
      <w:r>
        <w:rPr>
          <w:rFonts w:hint="default" w:ascii="Times New Roman" w:hAnsi="Times New Roman" w:cs="Times New Roman"/>
          <w:i w:val="0"/>
          <w:color w:val="auto"/>
          <w:sz w:val="24"/>
          <w:szCs w:val="24"/>
          <w:highlight w:val="none"/>
        </w:rPr>
        <w:fldChar w:fldCharType="end"/>
      </w:r>
      <w:r>
        <w:rPr>
          <w:rFonts w:hint="default" w:ascii="Times New Roman" w:hAnsi="Times New Roman" w:cs="Times New Roman"/>
          <w:i w:val="0"/>
          <w:color w:val="auto"/>
          <w:sz w:val="24"/>
          <w:szCs w:val="24"/>
          <w:highlight w:val="none"/>
        </w:rPr>
        <w:fldChar w:fldCharType="end"/>
      </w:r>
      <w:r/>
    </w:p>
    <w:p>
      <w:pPr>
        <w:pStyle w:val="860"/>
        <w:spacing w:line="360" w:lineRule="auto"/>
        <w:tabs>
          <w:tab w:val="right" w:pos="8392" w:leader="dot"/>
        </w:tabs>
        <w:rPr>
          <w:rFonts w:hint="default" w:ascii="Times New Roman" w:hAnsi="Times New Roman"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"_Toc8110"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i w:val="0"/>
          <w:color w:val="auto"/>
          <w:sz w:val="24"/>
          <w:szCs w:val="24"/>
          <w:highlight w:val="none"/>
        </w:rPr>
        <w:t xml:space="preserve">4、技术条款偏离表</w:t>
      </w:r>
      <w:r>
        <w:rPr>
          <w:rFonts w:hint="default" w:ascii="Times New Roman" w:hAnsi="Times New Roman" w:cs="Times New Roman"/>
          <w:i w:val="0"/>
          <w:color w:val="auto"/>
          <w:sz w:val="24"/>
          <w:szCs w:val="24"/>
          <w:highlight w:val="none"/>
        </w:rPr>
        <w:tab/>
      </w:r>
      <w:r>
        <w:rPr>
          <w:rFonts w:hint="default" w:ascii="Times New Roman" w:hAnsi="Times New Roman" w:cs="Times New Roman"/>
          <w:i w:val="0"/>
          <w:color w:val="auto"/>
          <w:sz w:val="24"/>
          <w:szCs w:val="24"/>
          <w:highlight w:val="none"/>
        </w:rPr>
        <w:fldChar w:fldCharType="begin"/>
      </w:r>
      <w:r>
        <w:rPr>
          <w:rFonts w:hint="default" w:ascii="Times New Roman" w:hAnsi="Times New Roman" w:cs="Times New Roman"/>
          <w:i w:val="0"/>
          <w:color w:val="auto"/>
          <w:sz w:val="24"/>
          <w:szCs w:val="24"/>
          <w:highlight w:val="none"/>
        </w:rPr>
        <w:instrText xml:space="preserve"> PAGEREF _Toc8110 \h </w:instrText>
      </w:r>
      <w:r>
        <w:rPr>
          <w:rFonts w:hint="default" w:ascii="Times New Roman" w:hAnsi="Times New Roman" w:cs="Times New Roman"/>
          <w:i w:val="0"/>
          <w:color w:val="auto"/>
          <w:sz w:val="24"/>
          <w:szCs w:val="24"/>
          <w:highlight w:val="none"/>
        </w:rPr>
        <w:fldChar w:fldCharType="separate"/>
      </w:r>
      <w:r>
        <w:rPr>
          <w:rFonts w:hint="default" w:ascii="Times New Roman" w:hAnsi="Times New Roman" w:cs="Times New Roman"/>
          <w:i w:val="0"/>
          <w:color w:val="auto"/>
          <w:sz w:val="24"/>
          <w:szCs w:val="24"/>
          <w:highlight w:val="none"/>
        </w:rPr>
        <w:t xml:space="preserve">70</w:t>
      </w:r>
      <w:r>
        <w:rPr>
          <w:rFonts w:hint="default" w:ascii="Times New Roman" w:hAnsi="Times New Roman" w:cs="Times New Roman"/>
          <w:i w:val="0"/>
          <w:color w:val="auto"/>
          <w:sz w:val="24"/>
          <w:szCs w:val="24"/>
          <w:highlight w:val="none"/>
        </w:rPr>
        <w:fldChar w:fldCharType="end"/>
      </w:r>
      <w:r>
        <w:rPr>
          <w:rFonts w:hint="default" w:ascii="Times New Roman" w:hAnsi="Times New Roman" w:cs="Times New Roman"/>
          <w:i w:val="0"/>
          <w:color w:val="auto"/>
          <w:sz w:val="24"/>
          <w:szCs w:val="24"/>
          <w:highlight w:val="none"/>
        </w:rPr>
        <w:fldChar w:fldCharType="end"/>
      </w:r>
      <w:r/>
    </w:p>
    <w:p>
      <w:pPr>
        <w:pStyle w:val="860"/>
        <w:spacing w:line="360" w:lineRule="auto"/>
        <w:tabs>
          <w:tab w:val="right" w:pos="8392" w:leader="dot"/>
        </w:tabs>
        <w:rPr>
          <w:rFonts w:hint="default" w:ascii="Times New Roman" w:hAnsi="Times New Roman"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"_Toc7841"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i w:val="0"/>
          <w:color w:val="auto"/>
          <w:sz w:val="24"/>
          <w:szCs w:val="24"/>
          <w:highlight w:val="none"/>
        </w:rPr>
        <w:t xml:space="preserve">5、商务条款偏离表</w:t>
      </w:r>
      <w:r>
        <w:rPr>
          <w:rFonts w:hint="default" w:ascii="Times New Roman" w:hAnsi="Times New Roman" w:cs="Times New Roman"/>
          <w:i w:val="0"/>
          <w:color w:val="auto"/>
          <w:sz w:val="24"/>
          <w:szCs w:val="24"/>
          <w:highlight w:val="none"/>
        </w:rPr>
        <w:tab/>
      </w:r>
      <w:r>
        <w:rPr>
          <w:rFonts w:hint="default" w:ascii="Times New Roman" w:hAnsi="Times New Roman" w:cs="Times New Roman"/>
          <w:i w:val="0"/>
          <w:color w:val="auto"/>
          <w:sz w:val="24"/>
          <w:szCs w:val="24"/>
          <w:highlight w:val="none"/>
        </w:rPr>
        <w:fldChar w:fldCharType="begin"/>
      </w:r>
      <w:r>
        <w:rPr>
          <w:rFonts w:hint="default" w:ascii="Times New Roman" w:hAnsi="Times New Roman" w:cs="Times New Roman"/>
          <w:i w:val="0"/>
          <w:color w:val="auto"/>
          <w:sz w:val="24"/>
          <w:szCs w:val="24"/>
          <w:highlight w:val="none"/>
        </w:rPr>
        <w:instrText xml:space="preserve"> PAGEREF _Toc7841 \h </w:instrText>
      </w:r>
      <w:r>
        <w:rPr>
          <w:rFonts w:hint="default" w:ascii="Times New Roman" w:hAnsi="Times New Roman" w:cs="Times New Roman"/>
          <w:i w:val="0"/>
          <w:color w:val="auto"/>
          <w:sz w:val="24"/>
          <w:szCs w:val="24"/>
          <w:highlight w:val="none"/>
        </w:rPr>
        <w:fldChar w:fldCharType="separate"/>
      </w:r>
      <w:r>
        <w:rPr>
          <w:rFonts w:hint="default" w:ascii="Times New Roman" w:hAnsi="Times New Roman" w:cs="Times New Roman"/>
          <w:i w:val="0"/>
          <w:color w:val="auto"/>
          <w:sz w:val="24"/>
          <w:szCs w:val="24"/>
          <w:highlight w:val="none"/>
        </w:rPr>
        <w:t xml:space="preserve">71</w:t>
      </w:r>
      <w:r>
        <w:rPr>
          <w:rFonts w:hint="default" w:ascii="Times New Roman" w:hAnsi="Times New Roman" w:cs="Times New Roman"/>
          <w:i w:val="0"/>
          <w:color w:val="auto"/>
          <w:sz w:val="24"/>
          <w:szCs w:val="24"/>
          <w:highlight w:val="none"/>
        </w:rPr>
        <w:fldChar w:fldCharType="end"/>
      </w:r>
      <w:r>
        <w:rPr>
          <w:rFonts w:hint="default" w:ascii="Times New Roman" w:hAnsi="Times New Roman" w:cs="Times New Roman"/>
          <w:i w:val="0"/>
          <w:color w:val="auto"/>
          <w:sz w:val="24"/>
          <w:szCs w:val="24"/>
          <w:highlight w:val="none"/>
        </w:rPr>
        <w:fldChar w:fldCharType="end"/>
      </w:r>
      <w:r/>
    </w:p>
    <w:p>
      <w:pPr>
        <w:pStyle w:val="860"/>
        <w:spacing w:line="360" w:lineRule="auto"/>
        <w:tabs>
          <w:tab w:val="right" w:pos="8392" w:leader="dot"/>
        </w:tabs>
        <w:rPr>
          <w:rFonts w:hint="default" w:ascii="Times New Roman" w:hAnsi="Times New Roman"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"_Toc25137"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i w:val="0"/>
          <w:color w:val="auto"/>
          <w:sz w:val="24"/>
          <w:szCs w:val="24"/>
          <w:highlight w:val="none"/>
        </w:rPr>
        <w:t xml:space="preserve">6、竞争性磋商文件要求及供应商认为需要提供的其他证明文件及材料</w:t>
      </w:r>
      <w:r>
        <w:rPr>
          <w:rFonts w:hint="default" w:ascii="Times New Roman" w:hAnsi="Times New Roman" w:cs="Times New Roman"/>
          <w:i w:val="0"/>
          <w:color w:val="auto"/>
          <w:sz w:val="24"/>
          <w:szCs w:val="24"/>
          <w:highlight w:val="none"/>
        </w:rPr>
        <w:tab/>
      </w:r>
      <w:r>
        <w:rPr>
          <w:rFonts w:hint="default" w:ascii="Times New Roman" w:hAnsi="Times New Roman" w:cs="Times New Roman"/>
          <w:i w:val="0"/>
          <w:color w:val="auto"/>
          <w:sz w:val="24"/>
          <w:szCs w:val="24"/>
          <w:highlight w:val="none"/>
        </w:rPr>
        <w:fldChar w:fldCharType="begin"/>
      </w:r>
      <w:r>
        <w:rPr>
          <w:rFonts w:hint="default" w:ascii="Times New Roman" w:hAnsi="Times New Roman" w:cs="Times New Roman"/>
          <w:i w:val="0"/>
          <w:color w:val="auto"/>
          <w:sz w:val="24"/>
          <w:szCs w:val="24"/>
          <w:highlight w:val="none"/>
        </w:rPr>
        <w:instrText xml:space="preserve"> PAGEREF _Toc25137 \h </w:instrText>
      </w:r>
      <w:r>
        <w:rPr>
          <w:rFonts w:hint="default" w:ascii="Times New Roman" w:hAnsi="Times New Roman" w:cs="Times New Roman"/>
          <w:i w:val="0"/>
          <w:color w:val="auto"/>
          <w:sz w:val="24"/>
          <w:szCs w:val="24"/>
          <w:highlight w:val="none"/>
        </w:rPr>
        <w:fldChar w:fldCharType="separate"/>
      </w:r>
      <w:r>
        <w:rPr>
          <w:rFonts w:hint="default" w:ascii="Times New Roman" w:hAnsi="Times New Roman" w:cs="Times New Roman"/>
          <w:i w:val="0"/>
          <w:color w:val="auto"/>
          <w:sz w:val="24"/>
          <w:szCs w:val="24"/>
          <w:highlight w:val="none"/>
        </w:rPr>
        <w:t xml:space="preserve">72</w:t>
      </w:r>
      <w:r>
        <w:rPr>
          <w:rFonts w:hint="default" w:ascii="Times New Roman" w:hAnsi="Times New Roman" w:cs="Times New Roman"/>
          <w:i w:val="0"/>
          <w:color w:val="auto"/>
          <w:sz w:val="24"/>
          <w:szCs w:val="24"/>
          <w:highlight w:val="none"/>
        </w:rPr>
        <w:fldChar w:fldCharType="end"/>
      </w:r>
      <w:r>
        <w:rPr>
          <w:rFonts w:hint="default" w:ascii="Times New Roman" w:hAnsi="Times New Roman" w:cs="Times New Roman"/>
          <w:i w:val="0"/>
          <w:color w:val="auto"/>
          <w:sz w:val="24"/>
          <w:szCs w:val="24"/>
          <w:highlight w:val="none"/>
        </w:rPr>
        <w:fldChar w:fldCharType="end"/>
      </w:r>
      <w:r/>
    </w:p>
    <w:p>
      <w:pPr>
        <w:pStyle w:val="883"/>
        <w:spacing w:line="360" w:lineRule="auto"/>
        <w:tabs>
          <w:tab w:val="right" w:pos="8392" w:leader="dot"/>
        </w:tabs>
        <w:rPr>
          <w:rFonts w:hint="default" w:ascii="Times New Roman" w:hAnsi="Times New Roman"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"_Toc8244"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二、资格文件</w:t>
      </w:r>
      <w:r>
        <w:rPr>
          <w:rFonts w:hint="default" w:ascii="Times New Roman" w:hAnsi="Times New Roman" w:cs="Times New Roman"/>
          <w:b/>
          <w:bCs/>
          <w:color w:val="auto"/>
          <w:sz w:val="24"/>
          <w:szCs w:val="24"/>
          <w:highlight w:val="none"/>
        </w:rPr>
        <w:tab/>
      </w:r>
      <w:r>
        <w:rPr>
          <w:rFonts w:hint="default" w:ascii="Times New Roman" w:hAnsi="Times New Roman" w:cs="Times New Roman"/>
          <w:b/>
          <w:bCs/>
          <w:color w:val="auto"/>
          <w:sz w:val="24"/>
          <w:szCs w:val="24"/>
          <w:highlight w:val="none"/>
        </w:rPr>
        <w:fldChar w:fldCharType="begin"/>
      </w:r>
      <w:r>
        <w:rPr>
          <w:rFonts w:hint="default" w:ascii="Times New Roman" w:hAnsi="Times New Roman" w:cs="Times New Roman"/>
          <w:b/>
          <w:bCs/>
          <w:color w:val="auto"/>
          <w:sz w:val="24"/>
          <w:szCs w:val="24"/>
          <w:highlight w:val="none"/>
        </w:rPr>
        <w:instrText xml:space="preserve"> PAGEREF _Toc8244 \h </w:instrText>
      </w:r>
      <w:r>
        <w:rPr>
          <w:rFonts w:hint="default" w:ascii="Times New Roman" w:hAnsi="Times New Roman" w:cs="Times New Roman"/>
          <w:b/>
          <w:bCs/>
          <w:color w:val="auto"/>
          <w:sz w:val="24"/>
          <w:szCs w:val="24"/>
          <w:highlight w:val="none"/>
        </w:rPr>
        <w:fldChar w:fldCharType="separate"/>
      </w:r>
      <w:r>
        <w:rPr>
          <w:rFonts w:hint="default" w:ascii="Times New Roman" w:hAnsi="Times New Roman" w:cs="Times New Roman"/>
          <w:b/>
          <w:bCs/>
          <w:color w:val="auto"/>
          <w:sz w:val="24"/>
          <w:szCs w:val="24"/>
          <w:highlight w:val="none"/>
        </w:rPr>
        <w:t xml:space="preserve">73</w:t>
      </w:r>
      <w:r>
        <w:rPr>
          <w:rFonts w:hint="default" w:ascii="Times New Roman" w:hAnsi="Times New Roman" w:cs="Times New Roman"/>
          <w:b/>
          <w:bCs/>
          <w:color w:val="auto"/>
          <w:sz w:val="24"/>
          <w:szCs w:val="24"/>
          <w:highlight w:val="none"/>
        </w:rPr>
        <w:fldChar w:fldCharType="end"/>
      </w:r>
      <w:r>
        <w:rPr>
          <w:rFonts w:hint="default" w:ascii="Times New Roman" w:hAnsi="Times New Roman" w:cs="Times New Roman"/>
          <w:b/>
          <w:bCs/>
          <w:color w:val="auto"/>
          <w:sz w:val="24"/>
          <w:szCs w:val="24"/>
          <w:highlight w:val="none"/>
        </w:rPr>
        <w:fldChar w:fldCharType="end"/>
      </w:r>
      <w:r/>
    </w:p>
    <w:p>
      <w:pPr>
        <w:pStyle w:val="883"/>
        <w:spacing w:line="360" w:lineRule="auto"/>
        <w:tabs>
          <w:tab w:val="right" w:pos="8392" w:leader="dot"/>
        </w:tabs>
        <w:rPr>
          <w:rFonts w:hint="default" w:ascii="Times New Roman" w:hAnsi="Times New Roman"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"_Toc11844"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三、符合条件</w:t>
      </w:r>
      <w:r>
        <w:rPr>
          <w:rFonts w:hint="default" w:ascii="Times New Roman" w:hAnsi="Times New Roman" w:cs="Times New Roman"/>
          <w:b/>
          <w:bCs/>
          <w:color w:val="auto"/>
          <w:sz w:val="24"/>
          <w:szCs w:val="24"/>
          <w:highlight w:val="none"/>
        </w:rPr>
        <w:tab/>
      </w:r>
      <w:r>
        <w:rPr>
          <w:rFonts w:hint="default" w:ascii="Times New Roman" w:hAnsi="Times New Roman" w:cs="Times New Roman"/>
          <w:b/>
          <w:bCs/>
          <w:color w:val="auto"/>
          <w:sz w:val="24"/>
          <w:szCs w:val="24"/>
          <w:highlight w:val="none"/>
        </w:rPr>
        <w:fldChar w:fldCharType="begin"/>
      </w:r>
      <w:r>
        <w:rPr>
          <w:rFonts w:hint="default" w:ascii="Times New Roman" w:hAnsi="Times New Roman" w:cs="Times New Roman"/>
          <w:b/>
          <w:bCs/>
          <w:color w:val="auto"/>
          <w:sz w:val="24"/>
          <w:szCs w:val="24"/>
          <w:highlight w:val="none"/>
        </w:rPr>
        <w:instrText xml:space="preserve"> PAGEREF _Toc11844 \h </w:instrText>
      </w:r>
      <w:r>
        <w:rPr>
          <w:rFonts w:hint="default" w:ascii="Times New Roman" w:hAnsi="Times New Roman" w:cs="Times New Roman"/>
          <w:b/>
          <w:bCs/>
          <w:color w:val="auto"/>
          <w:sz w:val="24"/>
          <w:szCs w:val="24"/>
          <w:highlight w:val="none"/>
        </w:rPr>
        <w:fldChar w:fldCharType="separate"/>
      </w:r>
      <w:r>
        <w:rPr>
          <w:rFonts w:hint="default" w:ascii="Times New Roman" w:hAnsi="Times New Roman" w:cs="Times New Roman"/>
          <w:b/>
          <w:bCs/>
          <w:color w:val="auto"/>
          <w:sz w:val="24"/>
          <w:szCs w:val="24"/>
          <w:highlight w:val="none"/>
        </w:rPr>
        <w:t xml:space="preserve">74</w:t>
      </w:r>
      <w:r>
        <w:rPr>
          <w:rFonts w:hint="default" w:ascii="Times New Roman" w:hAnsi="Times New Roman" w:cs="Times New Roman"/>
          <w:b/>
          <w:bCs/>
          <w:color w:val="auto"/>
          <w:sz w:val="24"/>
          <w:szCs w:val="24"/>
          <w:highlight w:val="none"/>
        </w:rPr>
        <w:fldChar w:fldCharType="end"/>
      </w:r>
      <w:r>
        <w:rPr>
          <w:rFonts w:hint="default" w:ascii="Times New Roman" w:hAnsi="Times New Roman" w:cs="Times New Roman"/>
          <w:b/>
          <w:bCs/>
          <w:color w:val="auto"/>
          <w:sz w:val="24"/>
          <w:szCs w:val="24"/>
          <w:highlight w:val="none"/>
        </w:rPr>
        <w:fldChar w:fldCharType="end"/>
      </w:r>
      <w:r/>
    </w:p>
    <w:p>
      <w:pPr>
        <w:pStyle w:val="883"/>
        <w:spacing w:line="360" w:lineRule="auto"/>
        <w:tabs>
          <w:tab w:val="right" w:pos="8392" w:leader="dot"/>
        </w:tabs>
        <w:rPr>
          <w:rFonts w:hint="default" w:ascii="Times New Roman" w:hAnsi="Times New Roman"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"_Toc12422"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四、综合评审评分项</w:t>
      </w:r>
      <w:r>
        <w:rPr>
          <w:rFonts w:hint="default" w:ascii="Times New Roman" w:hAnsi="Times New Roman" w:cs="Times New Roman"/>
          <w:b/>
          <w:bCs/>
          <w:color w:val="auto"/>
          <w:sz w:val="24"/>
          <w:szCs w:val="24"/>
          <w:highlight w:val="none"/>
        </w:rPr>
        <w:tab/>
      </w:r>
      <w:r>
        <w:rPr>
          <w:rFonts w:hint="default" w:ascii="Times New Roman" w:hAnsi="Times New Roman" w:cs="Times New Roman"/>
          <w:b/>
          <w:bCs/>
          <w:color w:val="auto"/>
          <w:sz w:val="24"/>
          <w:szCs w:val="24"/>
          <w:highlight w:val="none"/>
        </w:rPr>
        <w:fldChar w:fldCharType="begin"/>
      </w:r>
      <w:r>
        <w:rPr>
          <w:rFonts w:hint="default" w:ascii="Times New Roman" w:hAnsi="Times New Roman" w:cs="Times New Roman"/>
          <w:b/>
          <w:bCs/>
          <w:color w:val="auto"/>
          <w:sz w:val="24"/>
          <w:szCs w:val="24"/>
          <w:highlight w:val="none"/>
        </w:rPr>
        <w:instrText xml:space="preserve"> PAGEREF _Toc12422 \h </w:instrText>
      </w:r>
      <w:r>
        <w:rPr>
          <w:rFonts w:hint="default" w:ascii="Times New Roman" w:hAnsi="Times New Roman" w:cs="Times New Roman"/>
          <w:b/>
          <w:bCs/>
          <w:color w:val="auto"/>
          <w:sz w:val="24"/>
          <w:szCs w:val="24"/>
          <w:highlight w:val="none"/>
        </w:rPr>
        <w:fldChar w:fldCharType="separate"/>
      </w:r>
      <w:r>
        <w:rPr>
          <w:rFonts w:hint="default" w:ascii="Times New Roman" w:hAnsi="Times New Roman" w:cs="Times New Roman"/>
          <w:b/>
          <w:bCs/>
          <w:color w:val="auto"/>
          <w:sz w:val="24"/>
          <w:szCs w:val="24"/>
          <w:highlight w:val="none"/>
        </w:rPr>
        <w:t xml:space="preserve">75</w:t>
      </w:r>
      <w:r>
        <w:rPr>
          <w:rFonts w:hint="default" w:ascii="Times New Roman" w:hAnsi="Times New Roman" w:cs="Times New Roman"/>
          <w:b/>
          <w:bCs/>
          <w:color w:val="auto"/>
          <w:sz w:val="24"/>
          <w:szCs w:val="24"/>
          <w:highlight w:val="none"/>
        </w:rPr>
        <w:fldChar w:fldCharType="end"/>
      </w:r>
      <w:r>
        <w:rPr>
          <w:rFonts w:hint="default" w:ascii="Times New Roman" w:hAnsi="Times New Roman" w:cs="Times New Roman"/>
          <w:b/>
          <w:bCs/>
          <w:color w:val="auto"/>
          <w:sz w:val="24"/>
          <w:szCs w:val="24"/>
          <w:highlight w:val="none"/>
        </w:rPr>
        <w:fldChar w:fldCharType="end"/>
      </w:r>
      <w:r/>
    </w:p>
    <w:p>
      <w:pPr>
        <w:pStyle w:val="883"/>
        <w:spacing w:line="360" w:lineRule="auto"/>
        <w:tabs>
          <w:tab w:val="right" w:pos="8392" w:leader="dot"/>
        </w:tabs>
        <w:rPr>
          <w:rFonts w:hint="default" w:ascii="Times New Roman" w:hAnsi="Times New Roman"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"_Toc8143"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五、价格折扣文件格式</w:t>
      </w:r>
      <w:r>
        <w:rPr>
          <w:rFonts w:hint="default" w:ascii="Times New Roman" w:hAnsi="Times New Roman" w:cs="Times New Roman"/>
          <w:b/>
          <w:bCs/>
          <w:color w:val="auto"/>
          <w:sz w:val="24"/>
          <w:szCs w:val="24"/>
          <w:highlight w:val="none"/>
        </w:rPr>
        <w:tab/>
      </w:r>
      <w:r>
        <w:rPr>
          <w:rFonts w:hint="default" w:ascii="Times New Roman" w:hAnsi="Times New Roman" w:cs="Times New Roman"/>
          <w:b/>
          <w:bCs/>
          <w:color w:val="auto"/>
          <w:sz w:val="24"/>
          <w:szCs w:val="24"/>
          <w:highlight w:val="none"/>
        </w:rPr>
        <w:fldChar w:fldCharType="begin"/>
      </w:r>
      <w:r>
        <w:rPr>
          <w:rFonts w:hint="default" w:ascii="Times New Roman" w:hAnsi="Times New Roman" w:cs="Times New Roman"/>
          <w:b/>
          <w:bCs/>
          <w:color w:val="auto"/>
          <w:sz w:val="24"/>
          <w:szCs w:val="24"/>
          <w:highlight w:val="none"/>
        </w:rPr>
        <w:instrText xml:space="preserve"> PAGEREF _Toc8143 \h </w:instrText>
      </w:r>
      <w:r>
        <w:rPr>
          <w:rFonts w:hint="default" w:ascii="Times New Roman" w:hAnsi="Times New Roman" w:cs="Times New Roman"/>
          <w:b/>
          <w:bCs/>
          <w:color w:val="auto"/>
          <w:sz w:val="24"/>
          <w:szCs w:val="24"/>
          <w:highlight w:val="none"/>
        </w:rPr>
        <w:fldChar w:fldCharType="separate"/>
      </w:r>
      <w:r>
        <w:rPr>
          <w:rFonts w:hint="default" w:ascii="Times New Roman" w:hAnsi="Times New Roman" w:cs="Times New Roman"/>
          <w:b/>
          <w:bCs/>
          <w:color w:val="auto"/>
          <w:sz w:val="24"/>
          <w:szCs w:val="24"/>
          <w:highlight w:val="none"/>
        </w:rPr>
        <w:t xml:space="preserve">76</w:t>
      </w:r>
      <w:r>
        <w:rPr>
          <w:rFonts w:hint="default" w:ascii="Times New Roman" w:hAnsi="Times New Roman" w:cs="Times New Roman"/>
          <w:b/>
          <w:bCs/>
          <w:color w:val="auto"/>
          <w:sz w:val="24"/>
          <w:szCs w:val="24"/>
          <w:highlight w:val="none"/>
        </w:rPr>
        <w:fldChar w:fldCharType="end"/>
      </w:r>
      <w:r>
        <w:rPr>
          <w:rFonts w:hint="default" w:ascii="Times New Roman" w:hAnsi="Times New Roman" w:cs="Times New Roman"/>
          <w:b/>
          <w:bCs/>
          <w:color w:val="auto"/>
          <w:sz w:val="24"/>
          <w:szCs w:val="24"/>
          <w:highlight w:val="none"/>
        </w:rPr>
        <w:fldChar w:fldCharType="end"/>
      </w:r>
      <w:r/>
    </w:p>
    <w:p>
      <w:pPr>
        <w:pStyle w:val="860"/>
        <w:spacing w:line="360" w:lineRule="auto"/>
        <w:tabs>
          <w:tab w:val="right" w:pos="8392" w:leader="dot"/>
        </w:tabs>
        <w:rPr>
          <w:rFonts w:hint="default" w:ascii="Times New Roman" w:hAnsi="Times New Roman"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"_Toc22817"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i w:val="0"/>
          <w:color w:val="auto"/>
          <w:sz w:val="24"/>
          <w:szCs w:val="24"/>
          <w:highlight w:val="none"/>
        </w:rPr>
        <w:t xml:space="preserve">1、中小企业声明函</w:t>
      </w:r>
      <w:r>
        <w:rPr>
          <w:rFonts w:hint="default" w:ascii="Times New Roman" w:hAnsi="Times New Roman" w:cs="Times New Roman"/>
          <w:i w:val="0"/>
          <w:color w:val="auto"/>
          <w:sz w:val="24"/>
          <w:szCs w:val="24"/>
          <w:highlight w:val="none"/>
        </w:rPr>
        <w:tab/>
      </w:r>
      <w:r>
        <w:rPr>
          <w:rFonts w:hint="default" w:ascii="Times New Roman" w:hAnsi="Times New Roman" w:cs="Times New Roman"/>
          <w:i w:val="0"/>
          <w:color w:val="auto"/>
          <w:sz w:val="24"/>
          <w:szCs w:val="24"/>
          <w:highlight w:val="none"/>
        </w:rPr>
        <w:fldChar w:fldCharType="begin"/>
      </w:r>
      <w:r>
        <w:rPr>
          <w:rFonts w:hint="default" w:ascii="Times New Roman" w:hAnsi="Times New Roman" w:cs="Times New Roman"/>
          <w:i w:val="0"/>
          <w:color w:val="auto"/>
          <w:sz w:val="24"/>
          <w:szCs w:val="24"/>
          <w:highlight w:val="none"/>
        </w:rPr>
        <w:instrText xml:space="preserve"> PAGEREF _Toc22817 \h </w:instrText>
      </w:r>
      <w:r>
        <w:rPr>
          <w:rFonts w:hint="default" w:ascii="Times New Roman" w:hAnsi="Times New Roman" w:cs="Times New Roman"/>
          <w:i w:val="0"/>
          <w:color w:val="auto"/>
          <w:sz w:val="24"/>
          <w:szCs w:val="24"/>
          <w:highlight w:val="none"/>
        </w:rPr>
        <w:fldChar w:fldCharType="separate"/>
      </w:r>
      <w:r>
        <w:rPr>
          <w:rFonts w:hint="default" w:ascii="Times New Roman" w:hAnsi="Times New Roman" w:cs="Times New Roman"/>
          <w:i w:val="0"/>
          <w:color w:val="auto"/>
          <w:sz w:val="24"/>
          <w:szCs w:val="24"/>
          <w:highlight w:val="none"/>
        </w:rPr>
        <w:t xml:space="preserve">76</w:t>
      </w:r>
      <w:r>
        <w:rPr>
          <w:rFonts w:hint="default" w:ascii="Times New Roman" w:hAnsi="Times New Roman" w:cs="Times New Roman"/>
          <w:i w:val="0"/>
          <w:color w:val="auto"/>
          <w:sz w:val="24"/>
          <w:szCs w:val="24"/>
          <w:highlight w:val="none"/>
        </w:rPr>
        <w:fldChar w:fldCharType="end"/>
      </w:r>
      <w:r>
        <w:rPr>
          <w:rFonts w:hint="default" w:ascii="Times New Roman" w:hAnsi="Times New Roman" w:cs="Times New Roman"/>
          <w:i w:val="0"/>
          <w:color w:val="auto"/>
          <w:sz w:val="24"/>
          <w:szCs w:val="24"/>
          <w:highlight w:val="none"/>
        </w:rPr>
        <w:fldChar w:fldCharType="end"/>
      </w:r>
      <w:r/>
    </w:p>
    <w:p>
      <w:pPr>
        <w:pStyle w:val="860"/>
        <w:spacing w:line="360" w:lineRule="auto"/>
        <w:tabs>
          <w:tab w:val="right" w:pos="8392" w:leader="dot"/>
        </w:tabs>
        <w:rPr>
          <w:rFonts w:hint="default" w:ascii="Times New Roman" w:hAnsi="Times New Roman"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"_Toc22662"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i w:val="0"/>
          <w:color w:val="auto"/>
          <w:sz w:val="24"/>
          <w:szCs w:val="24"/>
          <w:highlight w:val="none"/>
        </w:rPr>
        <w:t xml:space="preserve">2、残疾人福利性单位声明函</w:t>
      </w:r>
      <w:r>
        <w:rPr>
          <w:rFonts w:hint="default" w:ascii="Times New Roman" w:hAnsi="Times New Roman" w:cs="Times New Roman"/>
          <w:i w:val="0"/>
          <w:color w:val="auto"/>
          <w:sz w:val="24"/>
          <w:szCs w:val="24"/>
          <w:highlight w:val="none"/>
        </w:rPr>
        <w:tab/>
      </w:r>
      <w:r>
        <w:rPr>
          <w:rFonts w:hint="default" w:ascii="Times New Roman" w:hAnsi="Times New Roman" w:cs="Times New Roman"/>
          <w:i w:val="0"/>
          <w:color w:val="auto"/>
          <w:sz w:val="24"/>
          <w:szCs w:val="24"/>
          <w:highlight w:val="none"/>
        </w:rPr>
        <w:fldChar w:fldCharType="begin"/>
      </w:r>
      <w:r>
        <w:rPr>
          <w:rFonts w:hint="default" w:ascii="Times New Roman" w:hAnsi="Times New Roman" w:cs="Times New Roman"/>
          <w:i w:val="0"/>
          <w:color w:val="auto"/>
          <w:sz w:val="24"/>
          <w:szCs w:val="24"/>
          <w:highlight w:val="none"/>
        </w:rPr>
        <w:instrText xml:space="preserve"> PAGEREF _Toc22662 \h </w:instrText>
      </w:r>
      <w:r>
        <w:rPr>
          <w:rFonts w:hint="default" w:ascii="Times New Roman" w:hAnsi="Times New Roman" w:cs="Times New Roman"/>
          <w:i w:val="0"/>
          <w:color w:val="auto"/>
          <w:sz w:val="24"/>
          <w:szCs w:val="24"/>
          <w:highlight w:val="none"/>
        </w:rPr>
        <w:fldChar w:fldCharType="separate"/>
      </w:r>
      <w:r>
        <w:rPr>
          <w:rFonts w:hint="default" w:ascii="Times New Roman" w:hAnsi="Times New Roman" w:cs="Times New Roman"/>
          <w:i w:val="0"/>
          <w:color w:val="auto"/>
          <w:sz w:val="24"/>
          <w:szCs w:val="24"/>
          <w:highlight w:val="none"/>
        </w:rPr>
        <w:t xml:space="preserve">77</w:t>
      </w:r>
      <w:r>
        <w:rPr>
          <w:rFonts w:hint="default" w:ascii="Times New Roman" w:hAnsi="Times New Roman" w:cs="Times New Roman"/>
          <w:i w:val="0"/>
          <w:color w:val="auto"/>
          <w:sz w:val="24"/>
          <w:szCs w:val="24"/>
          <w:highlight w:val="none"/>
        </w:rPr>
        <w:fldChar w:fldCharType="end"/>
      </w:r>
      <w:r>
        <w:rPr>
          <w:rFonts w:hint="default" w:ascii="Times New Roman" w:hAnsi="Times New Roman" w:cs="Times New Roman"/>
          <w:i w:val="0"/>
          <w:color w:val="auto"/>
          <w:sz w:val="24"/>
          <w:szCs w:val="24"/>
          <w:highlight w:val="none"/>
        </w:rPr>
        <w:fldChar w:fldCharType="end"/>
      </w:r>
      <w:r/>
    </w:p>
    <w:p>
      <w:pPr>
        <w:pStyle w:val="860"/>
        <w:spacing w:line="360" w:lineRule="auto"/>
        <w:tabs>
          <w:tab w:val="right" w:pos="8392" w:leader="dot"/>
        </w:tabs>
        <w:rPr>
          <w:rFonts w:hint="default" w:ascii="Times New Roman" w:hAnsi="Times New Roman"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"_Toc18487"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i w:val="0"/>
          <w:color w:val="auto"/>
          <w:sz w:val="24"/>
          <w:szCs w:val="24"/>
          <w:highlight w:val="none"/>
        </w:rPr>
        <w:t xml:space="preserve">3、属于监狱企业的证明文件</w:t>
      </w:r>
      <w:r>
        <w:rPr>
          <w:rFonts w:hint="default" w:ascii="Times New Roman" w:hAnsi="Times New Roman" w:cs="Times New Roman"/>
          <w:i w:val="0"/>
          <w:color w:val="auto"/>
          <w:sz w:val="24"/>
          <w:szCs w:val="24"/>
          <w:highlight w:val="none"/>
        </w:rPr>
        <w:tab/>
      </w:r>
      <w:r>
        <w:rPr>
          <w:rFonts w:hint="default" w:ascii="Times New Roman" w:hAnsi="Times New Roman" w:cs="Times New Roman"/>
          <w:i w:val="0"/>
          <w:color w:val="auto"/>
          <w:sz w:val="24"/>
          <w:szCs w:val="24"/>
          <w:highlight w:val="none"/>
        </w:rPr>
        <w:fldChar w:fldCharType="begin"/>
      </w:r>
      <w:r>
        <w:rPr>
          <w:rFonts w:hint="default" w:ascii="Times New Roman" w:hAnsi="Times New Roman" w:cs="Times New Roman"/>
          <w:i w:val="0"/>
          <w:color w:val="auto"/>
          <w:sz w:val="24"/>
          <w:szCs w:val="24"/>
          <w:highlight w:val="none"/>
        </w:rPr>
        <w:instrText xml:space="preserve"> PAGEREF _Toc18487 \h </w:instrText>
      </w:r>
      <w:r>
        <w:rPr>
          <w:rFonts w:hint="default" w:ascii="Times New Roman" w:hAnsi="Times New Roman" w:cs="Times New Roman"/>
          <w:i w:val="0"/>
          <w:color w:val="auto"/>
          <w:sz w:val="24"/>
          <w:szCs w:val="24"/>
          <w:highlight w:val="none"/>
        </w:rPr>
        <w:fldChar w:fldCharType="separate"/>
      </w:r>
      <w:r>
        <w:rPr>
          <w:rFonts w:hint="default" w:ascii="Times New Roman" w:hAnsi="Times New Roman" w:cs="Times New Roman"/>
          <w:i w:val="0"/>
          <w:color w:val="auto"/>
          <w:sz w:val="24"/>
          <w:szCs w:val="24"/>
          <w:highlight w:val="none"/>
        </w:rPr>
        <w:t xml:space="preserve">77</w:t>
      </w:r>
      <w:r>
        <w:rPr>
          <w:rFonts w:hint="default" w:ascii="Times New Roman" w:hAnsi="Times New Roman" w:cs="Times New Roman"/>
          <w:i w:val="0"/>
          <w:color w:val="auto"/>
          <w:sz w:val="24"/>
          <w:szCs w:val="24"/>
          <w:highlight w:val="none"/>
        </w:rPr>
        <w:fldChar w:fldCharType="end"/>
      </w:r>
      <w:r>
        <w:rPr>
          <w:rFonts w:hint="default" w:ascii="Times New Roman" w:hAnsi="Times New Roman" w:cs="Times New Roman"/>
          <w:i w:val="0"/>
          <w:color w:val="auto"/>
          <w:sz w:val="24"/>
          <w:szCs w:val="24"/>
          <w:highlight w:val="none"/>
        </w:rPr>
        <w:fldChar w:fldCharType="end"/>
      </w:r>
      <w:r/>
    </w:p>
    <w:p>
      <w:pPr>
        <w:pStyle w:val="860"/>
        <w:spacing w:line="360" w:lineRule="auto"/>
        <w:tabs>
          <w:tab w:val="right" w:pos="8392" w:leader="dot"/>
        </w:tabs>
        <w:rPr>
          <w:rFonts w:hint="default" w:ascii="Times New Roman" w:hAnsi="Times New Roman"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"_Toc8121"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i w:val="0"/>
          <w:color w:val="auto"/>
          <w:sz w:val="24"/>
          <w:szCs w:val="24"/>
          <w:highlight w:val="none"/>
        </w:rPr>
        <w:t xml:space="preserve">4、节能产品认证证书</w:t>
      </w:r>
      <w:r>
        <w:rPr>
          <w:rFonts w:hint="default" w:ascii="Times New Roman" w:hAnsi="Times New Roman" w:cs="Times New Roman"/>
          <w:i w:val="0"/>
          <w:color w:val="auto"/>
          <w:sz w:val="24"/>
          <w:szCs w:val="24"/>
          <w:highlight w:val="none"/>
        </w:rPr>
        <w:tab/>
      </w:r>
      <w:r>
        <w:rPr>
          <w:rFonts w:hint="default" w:ascii="Times New Roman" w:hAnsi="Times New Roman" w:cs="Times New Roman"/>
          <w:i w:val="0"/>
          <w:color w:val="auto"/>
          <w:sz w:val="24"/>
          <w:szCs w:val="24"/>
          <w:highlight w:val="none"/>
        </w:rPr>
        <w:fldChar w:fldCharType="begin"/>
      </w:r>
      <w:r>
        <w:rPr>
          <w:rFonts w:hint="default" w:ascii="Times New Roman" w:hAnsi="Times New Roman" w:cs="Times New Roman"/>
          <w:i w:val="0"/>
          <w:color w:val="auto"/>
          <w:sz w:val="24"/>
          <w:szCs w:val="24"/>
          <w:highlight w:val="none"/>
        </w:rPr>
        <w:instrText xml:space="preserve"> PAGEREF _Toc8121 \h </w:instrText>
      </w:r>
      <w:r>
        <w:rPr>
          <w:rFonts w:hint="default" w:ascii="Times New Roman" w:hAnsi="Times New Roman" w:cs="Times New Roman"/>
          <w:i w:val="0"/>
          <w:color w:val="auto"/>
          <w:sz w:val="24"/>
          <w:szCs w:val="24"/>
          <w:highlight w:val="none"/>
        </w:rPr>
        <w:fldChar w:fldCharType="separate"/>
      </w:r>
      <w:r>
        <w:rPr>
          <w:rFonts w:hint="default" w:ascii="Times New Roman" w:hAnsi="Times New Roman" w:cs="Times New Roman"/>
          <w:i w:val="0"/>
          <w:color w:val="auto"/>
          <w:sz w:val="24"/>
          <w:szCs w:val="24"/>
          <w:highlight w:val="none"/>
        </w:rPr>
        <w:t xml:space="preserve">77</w:t>
      </w:r>
      <w:r>
        <w:rPr>
          <w:rFonts w:hint="default" w:ascii="Times New Roman" w:hAnsi="Times New Roman" w:cs="Times New Roman"/>
          <w:i w:val="0"/>
          <w:color w:val="auto"/>
          <w:sz w:val="24"/>
          <w:szCs w:val="24"/>
          <w:highlight w:val="none"/>
        </w:rPr>
        <w:fldChar w:fldCharType="end"/>
      </w:r>
      <w:r>
        <w:rPr>
          <w:rFonts w:hint="default" w:ascii="Times New Roman" w:hAnsi="Times New Roman" w:cs="Times New Roman"/>
          <w:i w:val="0"/>
          <w:color w:val="auto"/>
          <w:sz w:val="24"/>
          <w:szCs w:val="24"/>
          <w:highlight w:val="none"/>
        </w:rPr>
        <w:fldChar w:fldCharType="end"/>
      </w:r>
      <w:r/>
    </w:p>
    <w:p>
      <w:pPr>
        <w:pStyle w:val="860"/>
        <w:spacing w:line="360" w:lineRule="auto"/>
        <w:tabs>
          <w:tab w:val="right" w:pos="8392" w:leader="dot"/>
        </w:tabs>
        <w:rPr>
          <w:rFonts w:hint="default" w:ascii="Times New Roman" w:hAnsi="Times New Roman"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"_Toc5348"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i w:val="0"/>
          <w:color w:val="auto"/>
          <w:sz w:val="24"/>
          <w:szCs w:val="24"/>
          <w:highlight w:val="none"/>
        </w:rPr>
        <w:t xml:space="preserve">5、环境标志产品认证证书</w:t>
      </w:r>
      <w:r>
        <w:rPr>
          <w:rFonts w:hint="default" w:ascii="Times New Roman" w:hAnsi="Times New Roman" w:cs="Times New Roman"/>
          <w:i w:val="0"/>
          <w:color w:val="auto"/>
          <w:sz w:val="24"/>
          <w:szCs w:val="24"/>
          <w:highlight w:val="none"/>
        </w:rPr>
        <w:tab/>
      </w:r>
      <w:r>
        <w:rPr>
          <w:rFonts w:hint="default" w:ascii="Times New Roman" w:hAnsi="Times New Roman" w:cs="Times New Roman"/>
          <w:i w:val="0"/>
          <w:color w:val="auto"/>
          <w:sz w:val="24"/>
          <w:szCs w:val="24"/>
          <w:highlight w:val="none"/>
        </w:rPr>
        <w:fldChar w:fldCharType="begin"/>
      </w:r>
      <w:r>
        <w:rPr>
          <w:rFonts w:hint="default" w:ascii="Times New Roman" w:hAnsi="Times New Roman" w:cs="Times New Roman"/>
          <w:i w:val="0"/>
          <w:color w:val="auto"/>
          <w:sz w:val="24"/>
          <w:szCs w:val="24"/>
          <w:highlight w:val="none"/>
        </w:rPr>
        <w:instrText xml:space="preserve"> PAGEREF _Toc5348 \h </w:instrText>
      </w:r>
      <w:r>
        <w:rPr>
          <w:rFonts w:hint="default" w:ascii="Times New Roman" w:hAnsi="Times New Roman" w:cs="Times New Roman"/>
          <w:i w:val="0"/>
          <w:color w:val="auto"/>
          <w:sz w:val="24"/>
          <w:szCs w:val="24"/>
          <w:highlight w:val="none"/>
        </w:rPr>
        <w:fldChar w:fldCharType="separate"/>
      </w:r>
      <w:r>
        <w:rPr>
          <w:rFonts w:hint="default" w:ascii="Times New Roman" w:hAnsi="Times New Roman" w:cs="Times New Roman"/>
          <w:i w:val="0"/>
          <w:color w:val="auto"/>
          <w:sz w:val="24"/>
          <w:szCs w:val="24"/>
          <w:highlight w:val="none"/>
        </w:rPr>
        <w:t xml:space="preserve">77</w:t>
      </w:r>
      <w:r>
        <w:rPr>
          <w:rFonts w:hint="default" w:ascii="Times New Roman" w:hAnsi="Times New Roman" w:cs="Times New Roman"/>
          <w:i w:val="0"/>
          <w:color w:val="auto"/>
          <w:sz w:val="24"/>
          <w:szCs w:val="24"/>
          <w:highlight w:val="none"/>
        </w:rPr>
        <w:fldChar w:fldCharType="end"/>
      </w:r>
      <w:r>
        <w:rPr>
          <w:rFonts w:hint="default" w:ascii="Times New Roman" w:hAnsi="Times New Roman" w:cs="Times New Roman"/>
          <w:i w:val="0"/>
          <w:color w:val="auto"/>
          <w:sz w:val="24"/>
          <w:szCs w:val="24"/>
          <w:highlight w:val="none"/>
        </w:rPr>
        <w:fldChar w:fldCharType="end"/>
      </w:r>
      <w:r/>
    </w:p>
    <w:p>
      <w:pPr>
        <w:pStyle w:val="860"/>
        <w:spacing w:line="360" w:lineRule="auto"/>
        <w:tabs>
          <w:tab w:val="right" w:pos="8392" w:leader="dot"/>
        </w:tabs>
        <w:rPr>
          <w:rFonts w:hint="default" w:ascii="Times New Roman" w:hAnsi="Times New Roman"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"_Toc13313"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i w:val="0"/>
          <w:color w:val="auto"/>
          <w:sz w:val="24"/>
          <w:szCs w:val="24"/>
          <w:highlight w:val="none"/>
        </w:rPr>
        <w:t xml:space="preserve">6、进口产品转让技术、消化吸收再创新方案</w:t>
      </w:r>
      <w:r>
        <w:rPr>
          <w:rFonts w:hint="default" w:ascii="Times New Roman" w:hAnsi="Times New Roman" w:cs="Times New Roman"/>
          <w:i w:val="0"/>
          <w:color w:val="auto"/>
          <w:sz w:val="24"/>
          <w:szCs w:val="24"/>
          <w:highlight w:val="none"/>
        </w:rPr>
        <w:tab/>
      </w:r>
      <w:r>
        <w:rPr>
          <w:rFonts w:hint="default" w:ascii="Times New Roman" w:hAnsi="Times New Roman" w:cs="Times New Roman"/>
          <w:i w:val="0"/>
          <w:color w:val="auto"/>
          <w:sz w:val="24"/>
          <w:szCs w:val="24"/>
          <w:highlight w:val="none"/>
        </w:rPr>
        <w:fldChar w:fldCharType="begin"/>
      </w:r>
      <w:r>
        <w:rPr>
          <w:rFonts w:hint="default" w:ascii="Times New Roman" w:hAnsi="Times New Roman" w:cs="Times New Roman"/>
          <w:i w:val="0"/>
          <w:color w:val="auto"/>
          <w:sz w:val="24"/>
          <w:szCs w:val="24"/>
          <w:highlight w:val="none"/>
        </w:rPr>
        <w:instrText xml:space="preserve"> PAGEREF _Toc13313 \h </w:instrText>
      </w:r>
      <w:r>
        <w:rPr>
          <w:rFonts w:hint="default" w:ascii="Times New Roman" w:hAnsi="Times New Roman" w:cs="Times New Roman"/>
          <w:i w:val="0"/>
          <w:color w:val="auto"/>
          <w:sz w:val="24"/>
          <w:szCs w:val="24"/>
          <w:highlight w:val="none"/>
        </w:rPr>
        <w:fldChar w:fldCharType="separate"/>
      </w:r>
      <w:r>
        <w:rPr>
          <w:rFonts w:hint="default" w:ascii="Times New Roman" w:hAnsi="Times New Roman" w:cs="Times New Roman"/>
          <w:i w:val="0"/>
          <w:color w:val="auto"/>
          <w:sz w:val="24"/>
          <w:szCs w:val="24"/>
          <w:highlight w:val="none"/>
        </w:rPr>
        <w:t xml:space="preserve">77</w:t>
      </w:r>
      <w:r>
        <w:rPr>
          <w:rFonts w:hint="default" w:ascii="Times New Roman" w:hAnsi="Times New Roman" w:cs="Times New Roman"/>
          <w:i w:val="0"/>
          <w:color w:val="auto"/>
          <w:sz w:val="24"/>
          <w:szCs w:val="24"/>
          <w:highlight w:val="none"/>
        </w:rPr>
        <w:fldChar w:fldCharType="end"/>
      </w:r>
      <w:r>
        <w:rPr>
          <w:rFonts w:hint="default" w:ascii="Times New Roman" w:hAnsi="Times New Roman" w:cs="Times New Roman"/>
          <w:i w:val="0"/>
          <w:color w:val="auto"/>
          <w:sz w:val="24"/>
          <w:szCs w:val="24"/>
          <w:highlight w:val="none"/>
        </w:rPr>
        <w:fldChar w:fldCharType="end"/>
      </w:r>
      <w:r/>
    </w:p>
    <w:p>
      <w:pPr>
        <w:pStyle w:val="883"/>
        <w:spacing w:line="360" w:lineRule="auto"/>
        <w:tabs>
          <w:tab w:val="right" w:pos="8392" w:leader="dot"/>
        </w:tabs>
        <w:rPr>
          <w:rFonts w:hint="default" w:ascii="Times New Roman" w:hAnsi="Times New Roman"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"_Toc17854"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六、附件</w:t>
      </w:r>
      <w:r>
        <w:rPr>
          <w:rFonts w:hint="default" w:ascii="Times New Roman" w:hAnsi="Times New Roman" w:cs="Times New Roman"/>
          <w:b/>
          <w:bCs/>
          <w:color w:val="auto"/>
          <w:sz w:val="24"/>
          <w:szCs w:val="24"/>
          <w:highlight w:val="none"/>
        </w:rPr>
        <w:tab/>
      </w:r>
      <w:r>
        <w:rPr>
          <w:rFonts w:hint="default" w:ascii="Times New Roman" w:hAnsi="Times New Roman" w:cs="Times New Roman"/>
          <w:b/>
          <w:bCs/>
          <w:color w:val="auto"/>
          <w:sz w:val="24"/>
          <w:szCs w:val="24"/>
          <w:highlight w:val="none"/>
        </w:rPr>
        <w:fldChar w:fldCharType="begin"/>
      </w:r>
      <w:r>
        <w:rPr>
          <w:rFonts w:hint="default" w:ascii="Times New Roman" w:hAnsi="Times New Roman" w:cs="Times New Roman"/>
          <w:b/>
          <w:bCs/>
          <w:color w:val="auto"/>
          <w:sz w:val="24"/>
          <w:szCs w:val="24"/>
          <w:highlight w:val="none"/>
        </w:rPr>
        <w:instrText xml:space="preserve"> PAGEREF _Toc17854 \h </w:instrText>
      </w:r>
      <w:r>
        <w:rPr>
          <w:rFonts w:hint="default" w:ascii="Times New Roman" w:hAnsi="Times New Roman" w:cs="Times New Roman"/>
          <w:b/>
          <w:bCs/>
          <w:color w:val="auto"/>
          <w:sz w:val="24"/>
          <w:szCs w:val="24"/>
          <w:highlight w:val="none"/>
        </w:rPr>
        <w:fldChar w:fldCharType="separate"/>
      </w:r>
      <w:r>
        <w:rPr>
          <w:rFonts w:hint="default" w:ascii="Times New Roman" w:hAnsi="Times New Roman" w:cs="Times New Roman"/>
          <w:b/>
          <w:bCs/>
          <w:color w:val="auto"/>
          <w:sz w:val="24"/>
          <w:szCs w:val="24"/>
          <w:highlight w:val="none"/>
        </w:rPr>
        <w:t xml:space="preserve">78</w:t>
      </w:r>
      <w:r>
        <w:rPr>
          <w:rFonts w:hint="default" w:ascii="Times New Roman" w:hAnsi="Times New Roman" w:cs="Times New Roman"/>
          <w:b/>
          <w:bCs/>
          <w:color w:val="auto"/>
          <w:sz w:val="24"/>
          <w:szCs w:val="24"/>
          <w:highlight w:val="none"/>
        </w:rPr>
        <w:fldChar w:fldCharType="end"/>
      </w:r>
      <w:r>
        <w:rPr>
          <w:rFonts w:hint="default" w:ascii="Times New Roman" w:hAnsi="Times New Roman" w:cs="Times New Roman"/>
          <w:b/>
          <w:bCs/>
          <w:color w:val="auto"/>
          <w:sz w:val="24"/>
          <w:szCs w:val="24"/>
          <w:highlight w:val="none"/>
        </w:rPr>
        <w:fldChar w:fldCharType="end"/>
      </w:r>
      <w:r/>
    </w:p>
    <w:p>
      <w:pPr>
        <w:pStyle w:val="860"/>
        <w:spacing w:line="360" w:lineRule="auto"/>
        <w:tabs>
          <w:tab w:val="right" w:pos="8392" w:leader="dot"/>
        </w:tabs>
        <w:rPr>
          <w:rFonts w:hint="default" w:ascii="Times New Roman" w:hAnsi="Times New Roman"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"_Toc17014"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i w:val="0"/>
          <w:color w:val="auto"/>
          <w:sz w:val="24"/>
          <w:szCs w:val="24"/>
          <w:highlight w:val="none"/>
        </w:rPr>
        <w:t xml:space="preserve">附件一、供应商拟投入本项目服务人员一览表</w:t>
      </w:r>
      <w:r>
        <w:rPr>
          <w:rFonts w:hint="default" w:ascii="Times New Roman" w:hAnsi="Times New Roman" w:cs="Times New Roman"/>
          <w:i w:val="0"/>
          <w:color w:val="auto"/>
          <w:sz w:val="24"/>
          <w:szCs w:val="24"/>
          <w:highlight w:val="none"/>
        </w:rPr>
        <w:tab/>
      </w:r>
      <w:r>
        <w:rPr>
          <w:rFonts w:hint="default" w:ascii="Times New Roman" w:hAnsi="Times New Roman" w:cs="Times New Roman"/>
          <w:i w:val="0"/>
          <w:color w:val="auto"/>
          <w:sz w:val="24"/>
          <w:szCs w:val="24"/>
          <w:highlight w:val="none"/>
        </w:rPr>
        <w:fldChar w:fldCharType="begin"/>
      </w:r>
      <w:r>
        <w:rPr>
          <w:rFonts w:hint="default" w:ascii="Times New Roman" w:hAnsi="Times New Roman" w:cs="Times New Roman"/>
          <w:i w:val="0"/>
          <w:color w:val="auto"/>
          <w:sz w:val="24"/>
          <w:szCs w:val="24"/>
          <w:highlight w:val="none"/>
        </w:rPr>
        <w:instrText xml:space="preserve"> PAGEREF _Toc17014 \h </w:instrText>
      </w:r>
      <w:r>
        <w:rPr>
          <w:rFonts w:hint="default" w:ascii="Times New Roman" w:hAnsi="Times New Roman" w:cs="Times New Roman"/>
          <w:i w:val="0"/>
          <w:color w:val="auto"/>
          <w:sz w:val="24"/>
          <w:szCs w:val="24"/>
          <w:highlight w:val="none"/>
        </w:rPr>
        <w:fldChar w:fldCharType="separate"/>
      </w:r>
      <w:r>
        <w:rPr>
          <w:rFonts w:hint="default" w:ascii="Times New Roman" w:hAnsi="Times New Roman" w:cs="Times New Roman"/>
          <w:i w:val="0"/>
          <w:color w:val="auto"/>
          <w:sz w:val="24"/>
          <w:szCs w:val="24"/>
          <w:highlight w:val="none"/>
        </w:rPr>
        <w:t xml:space="preserve">78</w:t>
      </w:r>
      <w:r>
        <w:rPr>
          <w:rFonts w:hint="default" w:ascii="Times New Roman" w:hAnsi="Times New Roman" w:cs="Times New Roman"/>
          <w:i w:val="0"/>
          <w:color w:val="auto"/>
          <w:sz w:val="24"/>
          <w:szCs w:val="24"/>
          <w:highlight w:val="none"/>
        </w:rPr>
        <w:fldChar w:fldCharType="end"/>
      </w:r>
      <w:r>
        <w:rPr>
          <w:rFonts w:hint="default" w:ascii="Times New Roman" w:hAnsi="Times New Roman" w:cs="Times New Roman"/>
          <w:i w:val="0"/>
          <w:color w:val="auto"/>
          <w:sz w:val="24"/>
          <w:szCs w:val="24"/>
          <w:highlight w:val="none"/>
        </w:rPr>
        <w:fldChar w:fldCharType="end"/>
      </w:r>
      <w:r/>
    </w:p>
    <w:p>
      <w:pPr>
        <w:pStyle w:val="860"/>
        <w:spacing w:line="360" w:lineRule="auto"/>
        <w:tabs>
          <w:tab w:val="right" w:pos="8392" w:leader="dot"/>
        </w:tabs>
        <w:rPr>
          <w:rFonts w:hint="default" w:ascii="Times New Roman" w:hAnsi="Times New Roman"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"_Toc30964"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i w:val="0"/>
          <w:color w:val="auto"/>
          <w:sz w:val="24"/>
          <w:szCs w:val="24"/>
          <w:highlight w:val="none"/>
        </w:rPr>
        <w:t xml:space="preserve">附件二、供应商类似业绩一览表</w:t>
      </w:r>
      <w:r>
        <w:rPr>
          <w:rFonts w:hint="default" w:ascii="Times New Roman" w:hAnsi="Times New Roman" w:cs="Times New Roman"/>
          <w:i w:val="0"/>
          <w:color w:val="auto"/>
          <w:sz w:val="24"/>
          <w:szCs w:val="24"/>
          <w:highlight w:val="none"/>
        </w:rPr>
        <w:tab/>
      </w:r>
      <w:r>
        <w:rPr>
          <w:rFonts w:hint="default" w:ascii="Times New Roman" w:hAnsi="Times New Roman" w:cs="Times New Roman"/>
          <w:i w:val="0"/>
          <w:color w:val="auto"/>
          <w:sz w:val="24"/>
          <w:szCs w:val="24"/>
          <w:highlight w:val="none"/>
        </w:rPr>
        <w:fldChar w:fldCharType="begin"/>
      </w:r>
      <w:r>
        <w:rPr>
          <w:rFonts w:hint="default" w:ascii="Times New Roman" w:hAnsi="Times New Roman" w:cs="Times New Roman"/>
          <w:i w:val="0"/>
          <w:color w:val="auto"/>
          <w:sz w:val="24"/>
          <w:szCs w:val="24"/>
          <w:highlight w:val="none"/>
        </w:rPr>
        <w:instrText xml:space="preserve"> PAGEREF _Toc30964 \h </w:instrText>
      </w:r>
      <w:r>
        <w:rPr>
          <w:rFonts w:hint="default" w:ascii="Times New Roman" w:hAnsi="Times New Roman" w:cs="Times New Roman"/>
          <w:i w:val="0"/>
          <w:color w:val="auto"/>
          <w:sz w:val="24"/>
          <w:szCs w:val="24"/>
          <w:highlight w:val="none"/>
        </w:rPr>
        <w:fldChar w:fldCharType="separate"/>
      </w:r>
      <w:r>
        <w:rPr>
          <w:rFonts w:hint="default" w:ascii="Times New Roman" w:hAnsi="Times New Roman" w:cs="Times New Roman"/>
          <w:i w:val="0"/>
          <w:color w:val="auto"/>
          <w:sz w:val="24"/>
          <w:szCs w:val="24"/>
          <w:highlight w:val="none"/>
        </w:rPr>
        <w:t xml:space="preserve">79</w:t>
      </w:r>
      <w:r>
        <w:rPr>
          <w:rFonts w:hint="default" w:ascii="Times New Roman" w:hAnsi="Times New Roman" w:cs="Times New Roman"/>
          <w:i w:val="0"/>
          <w:color w:val="auto"/>
          <w:sz w:val="24"/>
          <w:szCs w:val="24"/>
          <w:highlight w:val="none"/>
        </w:rPr>
        <w:fldChar w:fldCharType="end"/>
      </w:r>
      <w:r>
        <w:rPr>
          <w:rFonts w:hint="default" w:ascii="Times New Roman" w:hAnsi="Times New Roman" w:cs="Times New Roman"/>
          <w:i w:val="0"/>
          <w:color w:val="auto"/>
          <w:sz w:val="24"/>
          <w:szCs w:val="24"/>
          <w:highlight w:val="none"/>
        </w:rPr>
        <w:fldChar w:fldCharType="end"/>
      </w:r>
      <w:r/>
    </w:p>
    <w:p>
      <w:pPr>
        <w:pStyle w:val="860"/>
        <w:spacing w:line="360" w:lineRule="auto"/>
        <w:tabs>
          <w:tab w:val="right" w:pos="8392" w:leader="dot"/>
        </w:tabs>
        <w:rPr>
          <w:rFonts w:hint="default" w:ascii="Times New Roman" w:hAnsi="Times New Roman"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"_Toc18488"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i w:val="0"/>
          <w:color w:val="auto"/>
          <w:sz w:val="24"/>
          <w:szCs w:val="24"/>
          <w:highlight w:val="none"/>
        </w:rPr>
        <w:t xml:space="preserve">附件三、无重大违法记录声明格式</w:t>
      </w:r>
      <w:r>
        <w:rPr>
          <w:rFonts w:hint="default" w:ascii="Times New Roman" w:hAnsi="Times New Roman" w:cs="Times New Roman"/>
          <w:i w:val="0"/>
          <w:color w:val="auto"/>
          <w:sz w:val="24"/>
          <w:szCs w:val="24"/>
          <w:highlight w:val="none"/>
        </w:rPr>
        <w:tab/>
      </w:r>
      <w:r>
        <w:rPr>
          <w:rFonts w:hint="default" w:ascii="Times New Roman" w:hAnsi="Times New Roman" w:cs="Times New Roman"/>
          <w:i w:val="0"/>
          <w:color w:val="auto"/>
          <w:sz w:val="24"/>
          <w:szCs w:val="24"/>
          <w:highlight w:val="none"/>
        </w:rPr>
        <w:fldChar w:fldCharType="begin"/>
      </w:r>
      <w:r>
        <w:rPr>
          <w:rFonts w:hint="default" w:ascii="Times New Roman" w:hAnsi="Times New Roman" w:cs="Times New Roman"/>
          <w:i w:val="0"/>
          <w:color w:val="auto"/>
          <w:sz w:val="24"/>
          <w:szCs w:val="24"/>
          <w:highlight w:val="none"/>
        </w:rPr>
        <w:instrText xml:space="preserve"> PAGEREF _Toc18488 \h </w:instrText>
      </w:r>
      <w:r>
        <w:rPr>
          <w:rFonts w:hint="default" w:ascii="Times New Roman" w:hAnsi="Times New Roman" w:cs="Times New Roman"/>
          <w:i w:val="0"/>
          <w:color w:val="auto"/>
          <w:sz w:val="24"/>
          <w:szCs w:val="24"/>
          <w:highlight w:val="none"/>
        </w:rPr>
        <w:fldChar w:fldCharType="separate"/>
      </w:r>
      <w:r>
        <w:rPr>
          <w:rFonts w:hint="default" w:ascii="Times New Roman" w:hAnsi="Times New Roman" w:cs="Times New Roman"/>
          <w:i w:val="0"/>
          <w:color w:val="auto"/>
          <w:sz w:val="24"/>
          <w:szCs w:val="24"/>
          <w:highlight w:val="none"/>
        </w:rPr>
        <w:t xml:space="preserve">80</w:t>
      </w:r>
      <w:r>
        <w:rPr>
          <w:rFonts w:hint="default" w:ascii="Times New Roman" w:hAnsi="Times New Roman" w:cs="Times New Roman"/>
          <w:i w:val="0"/>
          <w:color w:val="auto"/>
          <w:sz w:val="24"/>
          <w:szCs w:val="24"/>
          <w:highlight w:val="none"/>
        </w:rPr>
        <w:fldChar w:fldCharType="end"/>
      </w:r>
      <w:r>
        <w:rPr>
          <w:rFonts w:hint="default" w:ascii="Times New Roman" w:hAnsi="Times New Roman" w:cs="Times New Roman"/>
          <w:i w:val="0"/>
          <w:color w:val="auto"/>
          <w:sz w:val="24"/>
          <w:szCs w:val="24"/>
          <w:highlight w:val="none"/>
        </w:rPr>
        <w:fldChar w:fldCharType="end"/>
      </w:r>
      <w:r/>
    </w:p>
    <w:p>
      <w:pPr>
        <w:pStyle w:val="860"/>
        <w:spacing w:line="360" w:lineRule="auto"/>
        <w:tabs>
          <w:tab w:val="right" w:pos="8392" w:leader="dot"/>
        </w:tabs>
        <w:rPr>
          <w:rFonts w:hint="default" w:ascii="Times New Roman" w:hAnsi="Times New Roman" w:cs="Times New Roman"/>
          <w:i w:val="0"/>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"_Toc22566"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i w:val="0"/>
          <w:color w:val="auto"/>
          <w:sz w:val="24"/>
          <w:szCs w:val="24"/>
          <w:highlight w:val="none"/>
        </w:rPr>
        <w:t xml:space="preserve">附件四、具备履行合同所必需的设备和专业技术能力的声明格式</w:t>
      </w:r>
      <w:r>
        <w:rPr>
          <w:rFonts w:hint="default" w:ascii="Times New Roman" w:hAnsi="Times New Roman" w:cs="Times New Roman"/>
          <w:i w:val="0"/>
          <w:color w:val="auto"/>
          <w:sz w:val="24"/>
          <w:szCs w:val="24"/>
          <w:highlight w:val="none"/>
        </w:rPr>
        <w:tab/>
      </w:r>
      <w:r>
        <w:rPr>
          <w:rFonts w:hint="default" w:ascii="Times New Roman" w:hAnsi="Times New Roman" w:cs="Times New Roman"/>
          <w:i w:val="0"/>
          <w:color w:val="auto"/>
          <w:sz w:val="24"/>
          <w:szCs w:val="24"/>
          <w:highlight w:val="none"/>
        </w:rPr>
        <w:fldChar w:fldCharType="begin"/>
      </w:r>
      <w:r>
        <w:rPr>
          <w:rFonts w:hint="default" w:ascii="Times New Roman" w:hAnsi="Times New Roman" w:cs="Times New Roman"/>
          <w:i w:val="0"/>
          <w:color w:val="auto"/>
          <w:sz w:val="24"/>
          <w:szCs w:val="24"/>
          <w:highlight w:val="none"/>
        </w:rPr>
        <w:instrText xml:space="preserve"> PAGEREF _Toc22566 \h </w:instrText>
      </w:r>
      <w:r>
        <w:rPr>
          <w:rFonts w:hint="default" w:ascii="Times New Roman" w:hAnsi="Times New Roman" w:cs="Times New Roman"/>
          <w:i w:val="0"/>
          <w:color w:val="auto"/>
          <w:sz w:val="24"/>
          <w:szCs w:val="24"/>
          <w:highlight w:val="none"/>
        </w:rPr>
        <w:fldChar w:fldCharType="separate"/>
      </w:r>
      <w:r>
        <w:rPr>
          <w:rFonts w:hint="default" w:ascii="Times New Roman" w:hAnsi="Times New Roman" w:cs="Times New Roman"/>
          <w:i w:val="0"/>
          <w:color w:val="auto"/>
          <w:sz w:val="24"/>
          <w:szCs w:val="24"/>
          <w:highlight w:val="none"/>
        </w:rPr>
        <w:t xml:space="preserve">81</w:t>
      </w:r>
      <w:r>
        <w:rPr>
          <w:rFonts w:hint="default" w:ascii="Times New Roman" w:hAnsi="Times New Roman" w:cs="Times New Roman"/>
          <w:i w:val="0"/>
          <w:color w:val="auto"/>
          <w:sz w:val="24"/>
          <w:szCs w:val="24"/>
          <w:highlight w:val="none"/>
        </w:rPr>
        <w:fldChar w:fldCharType="end"/>
      </w:r>
      <w:r>
        <w:rPr>
          <w:rFonts w:hint="default" w:ascii="Times New Roman" w:hAnsi="Times New Roman" w:cs="Times New Roman"/>
          <w:i w:val="0"/>
          <w:color w:val="auto"/>
          <w:sz w:val="24"/>
          <w:szCs w:val="24"/>
          <w:highlight w:val="none"/>
        </w:rPr>
        <w:fldChar w:fldCharType="end"/>
      </w:r>
      <w:r/>
    </w:p>
    <w:p>
      <w:pPr>
        <w:pStyle w:val="860"/>
        <w:spacing w:line="360" w:lineRule="auto"/>
        <w:tabs>
          <w:tab w:val="right" w:pos="8392" w:leader="dot"/>
        </w:tabs>
        <w:rPr>
          <w:rFonts w:hint="default" w:ascii="Times New Roman" w:hAnsi="Times New Roman" w:cs="Times New Roman"/>
          <w:color w:val="auto"/>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"_Toc27997"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i w:val="0"/>
          <w:color w:val="auto"/>
          <w:sz w:val="24"/>
          <w:szCs w:val="24"/>
          <w:highlight w:val="none"/>
        </w:rPr>
        <w:t xml:space="preserve">附件五</w:t>
      </w:r>
      <w:r>
        <w:rPr>
          <w:rFonts w:hint="default" w:ascii="Times New Roman" w:hAnsi="Times New Roman" w:eastAsia="仿宋" w:cs="Times New Roman"/>
          <w:bCs/>
          <w:i w:val="0"/>
          <w:color w:val="auto"/>
          <w:sz w:val="24"/>
          <w:szCs w:val="24"/>
          <w:highlight w:val="none"/>
          <w:lang w:val="zh-CN"/>
        </w:rPr>
        <w:t xml:space="preserve">、南京市政府采购供应商信用记录表暨信用承诺书</w:t>
      </w:r>
      <w:r>
        <w:rPr>
          <w:rFonts w:hint="default" w:ascii="Times New Roman" w:hAnsi="Times New Roman" w:cs="Times New Roman"/>
          <w:i w:val="0"/>
          <w:color w:val="auto"/>
          <w:sz w:val="24"/>
          <w:szCs w:val="24"/>
          <w:highlight w:val="none"/>
        </w:rPr>
        <w:tab/>
      </w:r>
      <w:r>
        <w:rPr>
          <w:rFonts w:hint="default" w:ascii="Times New Roman" w:hAnsi="Times New Roman" w:cs="Times New Roman"/>
          <w:i w:val="0"/>
          <w:color w:val="auto"/>
          <w:sz w:val="24"/>
          <w:szCs w:val="24"/>
          <w:highlight w:val="none"/>
        </w:rPr>
        <w:fldChar w:fldCharType="begin"/>
      </w:r>
      <w:r>
        <w:rPr>
          <w:rFonts w:hint="default" w:ascii="Times New Roman" w:hAnsi="Times New Roman" w:cs="Times New Roman"/>
          <w:i w:val="0"/>
          <w:color w:val="auto"/>
          <w:sz w:val="24"/>
          <w:szCs w:val="24"/>
          <w:highlight w:val="none"/>
        </w:rPr>
        <w:instrText xml:space="preserve"> PAGEREF _Toc27997 \h </w:instrText>
      </w:r>
      <w:r>
        <w:rPr>
          <w:rFonts w:hint="default" w:ascii="Times New Roman" w:hAnsi="Times New Roman" w:cs="Times New Roman"/>
          <w:i w:val="0"/>
          <w:color w:val="auto"/>
          <w:sz w:val="24"/>
          <w:szCs w:val="24"/>
          <w:highlight w:val="none"/>
        </w:rPr>
        <w:fldChar w:fldCharType="separate"/>
      </w:r>
      <w:r>
        <w:rPr>
          <w:rFonts w:hint="default" w:ascii="Times New Roman" w:hAnsi="Times New Roman" w:cs="Times New Roman"/>
          <w:i w:val="0"/>
          <w:color w:val="auto"/>
          <w:sz w:val="24"/>
          <w:szCs w:val="24"/>
          <w:highlight w:val="none"/>
        </w:rPr>
        <w:t xml:space="preserve">82</w:t>
      </w:r>
      <w:r>
        <w:rPr>
          <w:rFonts w:hint="default" w:ascii="Times New Roman" w:hAnsi="Times New Roman" w:cs="Times New Roman"/>
          <w:i w:val="0"/>
          <w:color w:val="auto"/>
          <w:sz w:val="24"/>
          <w:szCs w:val="24"/>
          <w:highlight w:val="none"/>
        </w:rPr>
        <w:fldChar w:fldCharType="end"/>
      </w:r>
      <w:r>
        <w:rPr>
          <w:rFonts w:hint="default" w:ascii="Times New Roman" w:hAnsi="Times New Roman" w:cs="Times New Roman"/>
          <w:i w:val="0"/>
          <w:color w:val="auto"/>
          <w:sz w:val="24"/>
          <w:szCs w:val="24"/>
          <w:highlight w:val="none"/>
        </w:rPr>
        <w:fldChar w:fldCharType="end"/>
      </w:r>
      <w:r/>
    </w:p>
    <w:p>
      <w:pPr>
        <w:pStyle w:val="872"/>
        <w:spacing w:line="360" w:lineRule="auto"/>
        <w:tabs>
          <w:tab w:val="right" w:pos="8302" w:leader="dot"/>
        </w:tabs>
        <w:rPr>
          <w:rFonts w:hint="default" w:ascii="Times New Roman" w:hAnsi="Times New Roman" w:eastAsia="仿宋" w:cs="Times New Roman"/>
          <w:b w:val="0"/>
          <w:bCs/>
          <w:color w:val="auto"/>
          <w:sz w:val="28"/>
          <w:szCs w:val="28"/>
          <w:highlight w:val="none"/>
        </w:rPr>
      </w:pPr>
      <w:r>
        <w:rPr>
          <w:rFonts w:hint="default" w:ascii="Times New Roman" w:hAnsi="Times New Roman" w:eastAsia="仿宋" w:cs="Times New Roman"/>
          <w:bCs/>
          <w:color w:val="auto"/>
          <w:szCs w:val="32"/>
          <w:highlight w:val="none"/>
        </w:rPr>
        <w:fldChar w:fldCharType="end"/>
      </w:r>
      <w:r/>
    </w:p>
    <w:p>
      <w:pPr>
        <w:pStyle w:val="832"/>
        <w:ind w:firstLine="0"/>
        <w:jc w:val="center"/>
        <w:spacing w:before="240" w:after="240"/>
        <w:tabs>
          <w:tab w:val="clear" w:pos="1440" w:leader="none"/>
          <w:tab w:val="clear" w:pos="5670" w:leader="none"/>
        </w:tabs>
        <w:rPr>
          <w:rFonts w:hint="default" w:ascii="Times New Roman" w:hAnsi="Times New Roman" w:cs="Times New Roman"/>
          <w:color w:val="auto"/>
          <w:spacing w:val="-10"/>
          <w:sz w:val="36"/>
          <w:szCs w:val="36"/>
          <w:highlight w:val="none"/>
        </w:rPr>
      </w:pPr>
      <w:r>
        <w:rPr>
          <w:rFonts w:hint="default" w:ascii="Times New Roman" w:hAnsi="Times New Roman" w:cs="Times New Roman"/>
          <w:color w:val="auto"/>
          <w:sz w:val="44"/>
          <w:highlight w:val="none"/>
        </w:rPr>
        <w:br w:type="page" w:clear="all"/>
      </w:r>
      <w:bookmarkStart w:id="0" w:name="_Toc33266147"/>
      <w:r/>
      <w:bookmarkStart w:id="1" w:name="_Toc16656"/>
      <w:r/>
      <w:bookmarkStart w:id="2" w:name="_Toc29936"/>
      <w:r/>
      <w:bookmarkStart w:id="3" w:name="_Toc24699"/>
      <w:r/>
      <w:bookmarkStart w:id="4" w:name="_Toc31701"/>
      <w:r/>
      <w:bookmarkStart w:id="5" w:name="_Toc25559"/>
      <w:r/>
      <w:bookmarkStart w:id="6" w:name="_Toc5601"/>
      <w:r/>
      <w:bookmarkStart w:id="7" w:name="_Toc11575"/>
      <w:r/>
      <w:bookmarkStart w:id="8" w:name="_Toc29957"/>
      <w:r/>
      <w:bookmarkStart w:id="9" w:name="_Toc14850"/>
      <w:r/>
      <w:bookmarkStart w:id="10" w:name="_Toc29138"/>
      <w:r/>
      <w:bookmarkStart w:id="11" w:name="_Toc10985"/>
      <w:r/>
      <w:bookmarkStart w:id="12" w:name="_Toc4280"/>
      <w:r/>
      <w:bookmarkStart w:id="13" w:name="_Toc26976"/>
      <w:r>
        <w:rPr>
          <w:rFonts w:hint="default" w:ascii="Times New Roman" w:hAnsi="Times New Roman" w:cs="Times New Roman"/>
          <w:color w:val="auto"/>
          <w:spacing w:val="-10"/>
          <w:sz w:val="36"/>
          <w:szCs w:val="36"/>
          <w:highlight w:val="none"/>
        </w:rPr>
        <w:t xml:space="preserve">第一章 竞争性磋商</w:t>
      </w:r>
      <w:bookmarkEnd w:id="0"/>
      <w:r>
        <w:rPr>
          <w:rFonts w:hint="default" w:ascii="Times New Roman" w:hAnsi="Times New Roman" w:cs="Times New Roman"/>
          <w:color w:val="auto"/>
          <w:spacing w:val="-10"/>
          <w:sz w:val="36"/>
          <w:szCs w:val="36"/>
          <w:highlight w:val="none"/>
        </w:rPr>
        <w:t xml:space="preserve">邀请</w:t>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r/>
    </w:p>
    <w:p>
      <w:pPr>
        <w:ind w:firstLine="480"/>
        <w:spacing w:line="360" w:lineRule="auto"/>
        <w:rPr>
          <w:rFonts w:hint="default" w:ascii="Times New Roman" w:hAnsi="Times New Roman" w:eastAsia="仿宋" w:cs="Times New Roman"/>
          <w:color w:val="auto"/>
          <w:sz w:val="24"/>
          <w:szCs w:val="24"/>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eastAsia="仿宋" w:cs="Times New Roman"/>
          <w:color w:val="auto"/>
          <w:sz w:val="24"/>
          <w:szCs w:val="24"/>
          <w:highlight w:val="none"/>
        </w:rPr>
        <w:t xml:space="preserve">项目概况</w:t>
      </w:r>
      <w:r/>
    </w:p>
    <w:p>
      <w:pPr>
        <w:ind w:firstLine="480"/>
        <w:spacing w:line="360" w:lineRule="auto"/>
        <w:rPr>
          <w:rFonts w:hint="default" w:ascii="Times New Roman" w:hAnsi="Times New Roman" w:eastAsia="仿宋" w:cs="Times New Roman"/>
          <w:color w:val="auto"/>
          <w:sz w:val="24"/>
          <w:szCs w:val="24"/>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eastAsia="仿宋" w:cs="Times New Roman"/>
          <w:bCs/>
          <w:color w:val="auto"/>
          <w:sz w:val="24"/>
          <w:szCs w:val="24"/>
          <w:highlight w:val="none"/>
          <w:u w:val="single"/>
          <w:lang w:val="zh-CN"/>
        </w:rPr>
        <w:t xml:space="preserve">中共南京市雨花台区委党校2026年度食材供货服务</w:t>
      </w:r>
      <w:r>
        <w:rPr>
          <w:rFonts w:hint="default" w:ascii="Times New Roman" w:hAnsi="Times New Roman" w:eastAsia="仿宋" w:cs="Times New Roman"/>
          <w:color w:val="auto"/>
          <w:sz w:val="24"/>
          <w:szCs w:val="24"/>
          <w:highlight w:val="none"/>
        </w:rPr>
        <w:t xml:space="preserve">的潜在供应商应在</w:t>
      </w:r>
      <w:r>
        <w:rPr>
          <w:rFonts w:hint="default" w:ascii="Times New Roman" w:hAnsi="Times New Roman" w:eastAsia="仿宋" w:cs="Times New Roman"/>
          <w:color w:val="auto"/>
          <w:sz w:val="24"/>
          <w:szCs w:val="24"/>
          <w:highlight w:val="none"/>
          <w:u w:val="single"/>
        </w:rPr>
        <w:t xml:space="preserve">苏采云系统注册登记成功后系统内免费下载</w:t>
      </w:r>
      <w:r>
        <w:rPr>
          <w:rFonts w:hint="default" w:ascii="Times New Roman" w:hAnsi="Times New Roman" w:eastAsia="仿宋" w:cs="Times New Roman"/>
          <w:color w:val="auto"/>
          <w:sz w:val="24"/>
          <w:szCs w:val="24"/>
          <w:highlight w:val="none"/>
        </w:rPr>
        <w:t xml:space="preserve">获取采购文件，并于</w:t>
      </w:r>
      <w:r>
        <w:rPr>
          <w:rFonts w:hint="default" w:ascii="Times New Roman" w:hAnsi="Times New Roman" w:eastAsia="仿宋" w:cs="Times New Roman"/>
          <w:b/>
          <w:bCs/>
          <w:color w:val="auto"/>
          <w:sz w:val="24"/>
          <w:szCs w:val="24"/>
          <w:highlight w:val="none"/>
          <w:u w:val="single"/>
        </w:rPr>
        <w:t xml:space="preserve">20</w:t>
      </w:r>
      <w:r>
        <w:rPr>
          <w:rFonts w:hint="default" w:ascii="Times New Roman" w:hAnsi="Times New Roman" w:eastAsia="仿宋" w:cs="Times New Roman"/>
          <w:b/>
          <w:bCs/>
          <w:color w:val="auto"/>
          <w:sz w:val="24"/>
          <w:szCs w:val="24"/>
          <w:highlight w:val="none"/>
          <w:u w:val="single"/>
          <w:lang w:val="en-US" w:eastAsia="zh-CN"/>
        </w:rPr>
        <w:t xml:space="preserve">26</w:t>
      </w:r>
      <w:r>
        <w:rPr>
          <w:rFonts w:hint="default" w:ascii="Times New Roman" w:hAnsi="Times New Roman" w:eastAsia="仿宋" w:cs="Times New Roman"/>
          <w:b/>
          <w:bCs/>
          <w:color w:val="auto"/>
          <w:sz w:val="24"/>
          <w:szCs w:val="24"/>
          <w:highlight w:val="none"/>
          <w:u w:val="single"/>
        </w:rPr>
        <w:t xml:space="preserve">年</w:t>
      </w:r>
      <w:r>
        <w:rPr>
          <w:rFonts w:hint="default" w:ascii="Times New Roman" w:hAnsi="Times New Roman" w:eastAsia="仿宋" w:cs="Times New Roman"/>
          <w:b/>
          <w:bCs/>
          <w:color w:val="auto"/>
          <w:sz w:val="24"/>
          <w:szCs w:val="24"/>
          <w:highlight w:val="none"/>
          <w:u w:val="single"/>
          <w:lang w:val="en-US" w:eastAsia="zh-CN"/>
        </w:rPr>
        <w:t xml:space="preserve">01</w:t>
      </w:r>
      <w:r>
        <w:rPr>
          <w:rFonts w:hint="default" w:ascii="Times New Roman" w:hAnsi="Times New Roman" w:eastAsia="仿宋" w:cs="Times New Roman"/>
          <w:b/>
          <w:bCs/>
          <w:color w:val="auto"/>
          <w:sz w:val="24"/>
          <w:szCs w:val="24"/>
          <w:highlight w:val="none"/>
          <w:u w:val="single"/>
        </w:rPr>
        <w:t xml:space="preserve">月</w:t>
      </w:r>
      <w:r>
        <w:rPr>
          <w:rFonts w:hint="eastAsia" w:eastAsia="仿宋" w:cs="Times New Roman"/>
          <w:b/>
          <w:bCs/>
          <w:color w:val="auto"/>
          <w:sz w:val="24"/>
          <w:szCs w:val="24"/>
          <w:highlight w:val="none"/>
          <w:u w:val="single"/>
          <w:lang w:val="en-US" w:eastAsia="zh-CN"/>
        </w:rPr>
        <w:t xml:space="preserve">06</w:t>
      </w:r>
      <w:r>
        <w:rPr>
          <w:rFonts w:hint="default" w:ascii="Times New Roman" w:hAnsi="Times New Roman" w:eastAsia="仿宋" w:cs="Times New Roman"/>
          <w:b/>
          <w:bCs/>
          <w:color w:val="auto"/>
          <w:sz w:val="24"/>
          <w:szCs w:val="24"/>
          <w:highlight w:val="none"/>
          <w:u w:val="single"/>
        </w:rPr>
        <w:t xml:space="preserve">日14点</w:t>
      </w:r>
      <w:r>
        <w:rPr>
          <w:rFonts w:hint="eastAsia" w:eastAsia="仿宋" w:cs="Times New Roman"/>
          <w:b/>
          <w:bCs/>
          <w:color w:val="auto"/>
          <w:sz w:val="24"/>
          <w:szCs w:val="24"/>
          <w:highlight w:val="none"/>
          <w:u w:val="single"/>
          <w:lang w:val="en-US" w:eastAsia="zh-CN"/>
        </w:rPr>
        <w:t xml:space="preserve">0</w:t>
      </w:r>
      <w:r>
        <w:rPr>
          <w:rFonts w:hint="default" w:ascii="Times New Roman" w:hAnsi="Times New Roman" w:eastAsia="仿宋" w:cs="Times New Roman"/>
          <w:b/>
          <w:bCs/>
          <w:color w:val="auto"/>
          <w:sz w:val="24"/>
          <w:szCs w:val="24"/>
          <w:highlight w:val="none"/>
          <w:u w:val="single"/>
        </w:rPr>
        <w:t xml:space="preserve">0分</w:t>
      </w:r>
      <w:r>
        <w:rPr>
          <w:rFonts w:hint="default" w:ascii="Times New Roman" w:hAnsi="Times New Roman" w:eastAsia="仿宋" w:cs="Times New Roman"/>
          <w:bCs/>
          <w:color w:val="auto"/>
          <w:sz w:val="24"/>
          <w:szCs w:val="24"/>
          <w:highlight w:val="none"/>
        </w:rPr>
        <w:t xml:space="preserve">（北京时间）前提交响应文件</w:t>
      </w:r>
      <w:r>
        <w:rPr>
          <w:rFonts w:hint="default" w:ascii="Times New Roman" w:hAnsi="Times New Roman" w:eastAsia="仿宋" w:cs="Times New Roman"/>
          <w:color w:val="auto"/>
          <w:sz w:val="24"/>
          <w:szCs w:val="24"/>
          <w:highlight w:val="none"/>
        </w:rPr>
        <w:t xml:space="preserve">。</w:t>
      </w:r>
      <w:r/>
    </w:p>
    <w:p>
      <w:pPr>
        <w:spacing w:line="360" w:lineRule="auto"/>
        <w:rPr>
          <w:rFonts w:hint="default" w:ascii="Times New Roman" w:hAnsi="Times New Roman" w:eastAsia="仿宋" w:cs="Times New Roman"/>
          <w:b/>
          <w:bCs/>
          <w:color w:val="auto"/>
          <w:sz w:val="24"/>
          <w:szCs w:val="24"/>
          <w:highlight w:val="none"/>
        </w:rPr>
      </w:pPr>
      <w:r/>
      <w:bookmarkStart w:id="14" w:name="_Toc28359012"/>
      <w:r/>
      <w:bookmarkStart w:id="15" w:name="_Toc35393798"/>
      <w:r/>
      <w:bookmarkStart w:id="16" w:name="_Toc28359089"/>
      <w:r/>
      <w:bookmarkStart w:id="17" w:name="_Toc35393629"/>
      <w:r>
        <w:rPr>
          <w:rFonts w:hint="default" w:ascii="Times New Roman" w:hAnsi="Times New Roman" w:eastAsia="仿宋" w:cs="Times New Roman"/>
          <w:b/>
          <w:bCs/>
          <w:color w:val="auto"/>
          <w:sz w:val="24"/>
          <w:szCs w:val="24"/>
          <w:highlight w:val="none"/>
        </w:rPr>
        <w:t xml:space="preserve">一、项目基本情况</w:t>
      </w:r>
      <w:bookmarkEnd w:id="14"/>
      <w:r/>
      <w:bookmarkEnd w:id="15"/>
      <w:r/>
      <w:bookmarkEnd w:id="16"/>
      <w:r/>
      <w:bookmarkEnd w:id="17"/>
      <w:r/>
      <w:r/>
    </w:p>
    <w:p>
      <w:pPr>
        <w:ind w:firstLine="482"/>
        <w:spacing w:line="360" w:lineRule="auto"/>
        <w:rPr>
          <w:rFonts w:hint="eastAsia" w:ascii="Times New Roman" w:hAnsi="Times New Roman" w:eastAsia="仿宋" w:cs="Times New Roman"/>
          <w:color w:val="auto"/>
          <w:sz w:val="24"/>
          <w:szCs w:val="24"/>
          <w:highlight w:val="none"/>
          <w:lang w:eastAsia="zh-CN"/>
        </w:rPr>
      </w:pPr>
      <w:r>
        <w:rPr>
          <w:rFonts w:hint="default" w:ascii="Times New Roman" w:hAnsi="Times New Roman" w:eastAsia="仿宋" w:cs="Times New Roman"/>
          <w:b/>
          <w:bCs/>
          <w:color w:val="auto"/>
          <w:sz w:val="24"/>
          <w:szCs w:val="24"/>
          <w:highlight w:val="none"/>
        </w:rPr>
        <w:t xml:space="preserve">1.项目编号：</w:t>
      </w:r>
      <w:r>
        <w:rPr>
          <w:rFonts w:hint="eastAsia" w:eastAsia="仿宋" w:cs="Times New Roman"/>
          <w:color w:val="auto"/>
          <w:sz w:val="24"/>
          <w:szCs w:val="24"/>
          <w:highlight w:val="none"/>
          <w:lang w:eastAsia="zh-CN"/>
        </w:rPr>
        <w:t xml:space="preserve">JSZC-320114-YCGC-C2025-0047</w:t>
      </w:r>
      <w:r/>
    </w:p>
    <w:p>
      <w:pPr>
        <w:ind w:firstLine="482"/>
        <w:spacing w:line="360" w:lineRule="auto"/>
        <w:rPr>
          <w:rFonts w:hint="default" w:ascii="Times New Roman" w:hAnsi="Times New Roman" w:eastAsia="仿宋" w:cs="Times New Roman"/>
          <w:bCs/>
          <w:color w:val="auto"/>
          <w:spacing w:val="-6"/>
          <w:sz w:val="24"/>
          <w:szCs w:val="24"/>
          <w:highlight w:val="none"/>
          <w:lang w:val="zh-CN"/>
        </w:rPr>
      </w:pPr>
      <w:r>
        <w:rPr>
          <w:rFonts w:hint="default" w:ascii="Times New Roman" w:hAnsi="Times New Roman" w:eastAsia="仿宋" w:cs="Times New Roman"/>
          <w:b/>
          <w:bCs/>
          <w:color w:val="auto"/>
          <w:sz w:val="24"/>
          <w:szCs w:val="24"/>
          <w:highlight w:val="none"/>
        </w:rPr>
        <w:t xml:space="preserve">2.项目名称：</w:t>
      </w:r>
      <w:r>
        <w:rPr>
          <w:rFonts w:hint="default" w:ascii="Times New Roman" w:hAnsi="Times New Roman" w:eastAsia="仿宋" w:cs="Times New Roman"/>
          <w:bCs/>
          <w:color w:val="auto"/>
          <w:spacing w:val="-6"/>
          <w:sz w:val="24"/>
          <w:szCs w:val="24"/>
          <w:highlight w:val="none"/>
          <w:lang w:val="zh-CN"/>
        </w:rPr>
        <w:t xml:space="preserve">中共南京市雨花台区委党校2026年度食材供货服务</w:t>
      </w:r>
      <w:r/>
    </w:p>
    <w:p>
      <w:pPr>
        <w:ind w:firstLine="482"/>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3.项目所属行业</w:t>
      </w:r>
      <w:r>
        <w:rPr>
          <w:rFonts w:hint="default" w:ascii="Times New Roman" w:hAnsi="Times New Roman" w:eastAsia="仿宋" w:cs="Times New Roman"/>
          <w:color w:val="auto"/>
          <w:sz w:val="24"/>
          <w:szCs w:val="24"/>
          <w:highlight w:val="none"/>
        </w:rPr>
        <w:t xml:space="preserve">：根据《关于印发中小企业划型标准规定的通知》（工信部联企业〔2011〕300号）及《国家统计局关于印发&lt;统计上大中小微型企业划分办法（2017）&gt;的通知》（国统字〔2017〕213号）等文件规定，本项目所属行业为“批发业”。</w:t>
      </w:r>
      <w:r/>
    </w:p>
    <w:p>
      <w:pPr>
        <w:ind w:firstLine="482"/>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4.采购方式：</w:t>
      </w:r>
      <w:r>
        <w:rPr>
          <w:rFonts w:hint="default" w:ascii="Times New Roman" w:hAnsi="Times New Roman" w:eastAsia="仿宋" w:cs="Times New Roman"/>
          <w:color w:val="auto"/>
          <w:sz w:val="24"/>
          <w:szCs w:val="24"/>
          <w:highlight w:val="none"/>
        </w:rPr>
        <w:t xml:space="preserve">竞争性磋商</w:t>
      </w:r>
      <w:r/>
    </w:p>
    <w:p>
      <w:pPr>
        <w:ind w:firstLine="482"/>
        <w:jc w:val="left"/>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b/>
          <w:bCs/>
          <w:color w:val="auto"/>
          <w:sz w:val="24"/>
          <w:szCs w:val="24"/>
          <w:highlight w:val="none"/>
        </w:rPr>
        <w:t xml:space="preserve">5.预算金额：</w:t>
      </w:r>
      <w:r>
        <w:rPr>
          <w:rFonts w:hint="default" w:ascii="Times New Roman" w:hAnsi="Times New Roman" w:eastAsia="仿宋" w:cs="Times New Roman"/>
          <w:color w:val="auto"/>
          <w:sz w:val="24"/>
          <w:szCs w:val="24"/>
          <w:highlight w:val="none"/>
        </w:rPr>
        <w:t xml:space="preserve">人民币</w:t>
      </w:r>
      <w:r>
        <w:rPr>
          <w:rFonts w:hint="default" w:ascii="Times New Roman" w:hAnsi="Times New Roman" w:eastAsia="仿宋" w:cs="Times New Roman"/>
          <w:color w:val="auto"/>
          <w:sz w:val="24"/>
          <w:szCs w:val="24"/>
          <w:highlight w:val="none"/>
          <w:lang w:val="en-US" w:eastAsia="zh-CN"/>
        </w:rPr>
        <w:t xml:space="preserve">200</w:t>
      </w:r>
      <w:r>
        <w:rPr>
          <w:rFonts w:hint="default" w:ascii="Times New Roman" w:hAnsi="Times New Roman" w:eastAsia="仿宋" w:cs="Times New Roman"/>
          <w:color w:val="auto"/>
          <w:sz w:val="24"/>
          <w:szCs w:val="24"/>
          <w:highlight w:val="none"/>
        </w:rPr>
        <w:t xml:space="preserve">万元</w:t>
      </w:r>
      <w:r/>
    </w:p>
    <w:p>
      <w:pPr>
        <w:ind w:firstLine="482"/>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color w:val="auto"/>
          <w:sz w:val="24"/>
          <w:szCs w:val="24"/>
          <w:highlight w:val="none"/>
        </w:rPr>
        <w:t xml:space="preserve">6.报价要求：</w:t>
      </w:r>
      <w:r>
        <w:rPr>
          <w:rFonts w:hint="default" w:ascii="Times New Roman" w:hAnsi="Times New Roman" w:eastAsia="仿宋" w:cs="Times New Roman"/>
          <w:color w:val="auto"/>
          <w:sz w:val="24"/>
          <w:szCs w:val="24"/>
          <w:highlight w:val="none"/>
        </w:rPr>
        <w:t xml:space="preserve">此项目以优惠率报价</w:t>
      </w:r>
      <w:r/>
    </w:p>
    <w:p>
      <w:pPr>
        <w:ind w:firstLine="482"/>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
          <w:color w:val="auto"/>
          <w:sz w:val="24"/>
          <w:szCs w:val="24"/>
          <w:highlight w:val="none"/>
        </w:rPr>
        <w:t xml:space="preserve">7.采购需求：</w:t>
      </w:r>
      <w:r>
        <w:rPr>
          <w:rFonts w:hint="default" w:ascii="Times New Roman" w:hAnsi="Times New Roman" w:eastAsia="仿宋" w:cs="Times New Roman"/>
          <w:bCs/>
          <w:color w:val="auto"/>
          <w:sz w:val="24"/>
          <w:szCs w:val="24"/>
          <w:highlight w:val="none"/>
          <w:lang w:eastAsia="zh-CN"/>
        </w:rPr>
        <w:t xml:space="preserve">为建立系统标准化、规范化的食材采购供应管理体系，加强成本核算，根据《中华人民共和国食品安全法》、《食品安全法实施条例》等相关文件要求，项目需求为中国共产党南京市雨花台区委员会党校20</w:t>
      </w:r>
      <w:r>
        <w:rPr>
          <w:rFonts w:hint="default" w:ascii="Times New Roman" w:hAnsi="Times New Roman" w:eastAsia="仿宋" w:cs="Times New Roman"/>
          <w:bCs/>
          <w:color w:val="auto"/>
          <w:sz w:val="24"/>
          <w:szCs w:val="24"/>
          <w:highlight w:val="none"/>
          <w:lang w:val="en-US" w:eastAsia="zh-CN"/>
        </w:rPr>
        <w:t xml:space="preserve">26</w:t>
      </w:r>
      <w:r>
        <w:rPr>
          <w:rFonts w:hint="default" w:ascii="Times New Roman" w:hAnsi="Times New Roman" w:eastAsia="仿宋" w:cs="Times New Roman"/>
          <w:bCs/>
          <w:color w:val="auto"/>
          <w:sz w:val="24"/>
          <w:szCs w:val="24"/>
          <w:highlight w:val="none"/>
          <w:lang w:eastAsia="zh-CN"/>
        </w:rPr>
        <w:t xml:space="preserve">年度食堂每日所需主食材、副食品，包括各类蔬菜、肉制品、水（海）产品、禽蛋及制品配送及相关服务。采购人不对本次成交供应商的具体年度采购金额做出承诺，仅根据实际发生情况进行结算。</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bCs/>
          <w:color w:val="auto"/>
          <w:sz w:val="24"/>
          <w:szCs w:val="24"/>
          <w:highlight w:val="none"/>
        </w:rPr>
        <w:t xml:space="preserve">具体详见磋商文件第四章内容）</w:t>
      </w:r>
      <w:r/>
    </w:p>
    <w:p>
      <w:pPr>
        <w:ind w:firstLine="482"/>
        <w:spacing w:line="360" w:lineRule="auto"/>
        <w:rPr>
          <w:rFonts w:hint="default" w:ascii="Times New Roman" w:hAnsi="Times New Roman" w:eastAsia="仿宋" w:cs="Times New Roman"/>
          <w:color w:val="auto"/>
          <w:sz w:val="24"/>
          <w:szCs w:val="24"/>
          <w:highlight w:val="none"/>
          <w:shd w:val="clear" w:color="auto" w:fill="ffffff"/>
          <w:lang w:val="en-US" w:eastAsia="zh-CN"/>
        </w:rPr>
      </w:pPr>
      <w:r>
        <w:rPr>
          <w:rFonts w:hint="default" w:ascii="Times New Roman" w:hAnsi="Times New Roman" w:eastAsia="仿宋" w:cs="Times New Roman"/>
          <w:b/>
          <w:bCs/>
          <w:color w:val="auto"/>
          <w:sz w:val="24"/>
          <w:szCs w:val="24"/>
          <w:highlight w:val="none"/>
        </w:rPr>
        <w:t xml:space="preserve">8.合同履行期限：</w:t>
      </w:r>
      <w:r>
        <w:rPr>
          <w:rFonts w:hint="default" w:ascii="Times New Roman" w:hAnsi="Times New Roman" w:eastAsia="仿宋" w:cs="Times New Roman"/>
          <w:b/>
          <w:bCs/>
          <w:color w:val="auto"/>
          <w:sz w:val="24"/>
          <w:szCs w:val="24"/>
          <w:highlight w:val="none"/>
          <w:lang w:val="en-US" w:eastAsia="zh-CN"/>
        </w:rPr>
        <w:t xml:space="preserve">一年</w:t>
      </w:r>
      <w:r/>
    </w:p>
    <w:p>
      <w:pPr>
        <w:ind w:firstLine="482"/>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9.本项目（是/否）接受联合体：</w:t>
      </w:r>
      <w:r>
        <w:rPr>
          <w:rFonts w:hint="default" w:ascii="Times New Roman" w:hAnsi="Times New Roman" w:eastAsia="仿宋" w:cs="Times New Roman"/>
          <w:color w:val="auto"/>
          <w:sz w:val="24"/>
          <w:szCs w:val="24"/>
          <w:highlight w:val="none"/>
        </w:rPr>
        <w:t xml:space="preserve">否</w:t>
      </w:r>
      <w:r/>
    </w:p>
    <w:p>
      <w:pPr>
        <w:ind w:firstLine="482"/>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10.是否接受进口产品：否</w:t>
      </w:r>
      <w:r/>
    </w:p>
    <w:p>
      <w:pPr>
        <w:spacing w:line="360" w:lineRule="auto"/>
        <w:rPr>
          <w:rFonts w:hint="default" w:ascii="Times New Roman" w:hAnsi="Times New Roman" w:eastAsia="仿宋" w:cs="Times New Roman"/>
          <w:b/>
          <w:bCs/>
          <w:color w:val="auto"/>
          <w:sz w:val="24"/>
          <w:szCs w:val="24"/>
          <w:highlight w:val="none"/>
        </w:rPr>
      </w:pPr>
      <w:r/>
      <w:bookmarkStart w:id="18" w:name="_Toc35393799"/>
      <w:r/>
      <w:bookmarkStart w:id="19" w:name="_Toc35393630"/>
      <w:r/>
      <w:bookmarkStart w:id="20" w:name="_Toc28359013"/>
      <w:r/>
      <w:bookmarkStart w:id="21" w:name="_Toc28359090"/>
      <w:r>
        <w:rPr>
          <w:rFonts w:hint="default" w:ascii="Times New Roman" w:hAnsi="Times New Roman" w:eastAsia="仿宋" w:cs="Times New Roman"/>
          <w:b/>
          <w:bCs/>
          <w:color w:val="auto"/>
          <w:sz w:val="24"/>
          <w:szCs w:val="24"/>
          <w:highlight w:val="none"/>
        </w:rPr>
        <w:t xml:space="preserve">二、申请人的资格要求</w:t>
      </w:r>
      <w:bookmarkEnd w:id="18"/>
      <w:r/>
      <w:bookmarkEnd w:id="19"/>
      <w:r/>
      <w:bookmarkEnd w:id="20"/>
      <w:r/>
      <w:bookmarkEnd w:id="21"/>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1.满足《中华人民共和国政府采购法》第二十二条规定：</w:t>
      </w:r>
      <w:r/>
    </w:p>
    <w:p>
      <w:pPr>
        <w:ind w:firstLine="480"/>
        <w:spacing w:line="360" w:lineRule="auto"/>
        <w:rPr>
          <w:rFonts w:hint="default" w:ascii="Times New Roman" w:hAnsi="Times New Roman" w:eastAsia="仿宋" w:cs="Times New Roman"/>
          <w:color w:val="auto"/>
          <w:sz w:val="24"/>
          <w:szCs w:val="24"/>
          <w:highlight w:val="none"/>
        </w:rPr>
      </w:pPr>
      <w:r/>
      <w:bookmarkStart w:id="22" w:name="_Toc28359091"/>
      <w:r/>
      <w:bookmarkStart w:id="23" w:name="_Toc28359014"/>
      <w:r>
        <w:rPr>
          <w:rFonts w:hint="default" w:ascii="Times New Roman" w:hAnsi="Times New Roman" w:eastAsia="仿宋" w:cs="Times New Roman"/>
          <w:color w:val="auto"/>
          <w:sz w:val="24"/>
          <w:szCs w:val="24"/>
          <w:highlight w:val="none"/>
        </w:rPr>
        <w:t xml:space="preserve">（1）具有独立承担民事责任的能力；</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（2）具有良好的商业信誉和健全的财务会计制度；</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（3）具有履行合同所必需的设备和专业技术能力；</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（4）参加政府采购活动前三年内，在经营活动中没有重大违法记录； </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（5）有依法缴纳税收和社会保障资金的良好记录；</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（6）法律、行政法规规定的其他条件：无</w:t>
      </w:r>
      <w:r/>
    </w:p>
    <w:p>
      <w:pPr>
        <w:ind w:firstLine="482"/>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2.落实政府采购政策需满足的资格要求：</w:t>
      </w:r>
      <w:r>
        <w:rPr>
          <w:rFonts w:hint="default" w:ascii="Times New Roman" w:hAnsi="Times New Roman" w:eastAsia="仿宋" w:cs="Times New Roman"/>
          <w:color w:val="auto"/>
          <w:sz w:val="24"/>
          <w:szCs w:val="24"/>
          <w:highlight w:val="none"/>
        </w:rPr>
        <w:t xml:space="preserve">（如属于专门面向中小企业采购的项目，供应商应为中小微企业、监狱企业、残疾人福利单位）</w:t>
      </w:r>
      <w:r/>
    </w:p>
    <w:p>
      <w:pPr>
        <w:pStyle w:val="908"/>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本项目按照以下第（</w:t>
      </w:r>
      <w:r>
        <w:rPr>
          <w:rFonts w:hint="default" w:ascii="Times New Roman" w:hAnsi="Times New Roman" w:eastAsia="仿宋" w:cs="Times New Roman"/>
          <w:b/>
          <w:bCs/>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）种方式落实政府采购促进中小企业发展的要求：</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（1）本项目整体专门面向中小企业采购服务。</w:t>
      </w:r>
      <w:r/>
    </w:p>
    <w:p>
      <w:pPr>
        <w:pStyle w:val="908"/>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（2）本项目整体专门面向小微企业采购服务。</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（3）本项目通过以下第（）种方式预留部分采购份额采购中小企业服务：</w:t>
      </w:r>
      <w:r/>
    </w:p>
    <w:p>
      <w:pPr>
        <w:pStyle w:val="908"/>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①本项目要求供应商以联合体形式参加，中小企业合同金额应当达到的比例为_%。</w:t>
      </w:r>
      <w:r/>
    </w:p>
    <w:p>
      <w:pPr>
        <w:pStyle w:val="908"/>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②本项目要求供应商进行合同分包，中小企业合同金额应当达到的比例为_%。</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（4）本项目为非预留份额的采购项目或采购包，执行价格扣除优惠政策，具体详见第三章评标办法与标准。</w:t>
      </w:r>
      <w:r/>
    </w:p>
    <w:p>
      <w:pPr>
        <w:pStyle w:val="908"/>
        <w:ind w:firstLine="482"/>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b/>
          <w:bCs/>
          <w:color w:val="auto"/>
          <w:sz w:val="24"/>
          <w:highlight w:val="none"/>
        </w:rPr>
        <w:t xml:space="preserve">3.本项目的特定资格要求：供应商具有有效期内的《食品生产许可证》或《食品经营许可证》或食品经营者备案信息采集表（仅销售预包装）</w:t>
      </w:r>
      <w:r>
        <w:rPr>
          <w:rFonts w:hint="default" w:ascii="Times New Roman" w:hAnsi="Times New Roman" w:eastAsia="仿宋" w:cs="Times New Roman"/>
          <w:b/>
          <w:bCs/>
          <w:color w:val="auto"/>
          <w:sz w:val="24"/>
          <w:highlight w:val="none"/>
          <w:lang w:eastAsia="zh-CN"/>
        </w:rPr>
        <w:t xml:space="preserve">。</w:t>
      </w:r>
      <w:r/>
    </w:p>
    <w:p>
      <w:p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4.</w:t>
      </w:r>
      <w:r>
        <w:rPr>
          <w:rFonts w:hint="default" w:ascii="Times New Roman" w:hAnsi="Times New Roman" w:eastAsia="仿宋" w:cs="Times New Roman"/>
          <w:color w:val="auto"/>
          <w:sz w:val="24"/>
          <w:highlight w:val="none"/>
        </w:rPr>
        <w:t xml:space="preserve">第1.（4）条所称重大违法记录，是指供应商因违法经营受到刑事处罚或者责令停产停业、吊销许可证或者执照、较大数额罚款等行政处罚。</w:t>
      </w:r>
      <w:r/>
    </w:p>
    <w:p>
      <w:p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5.</w:t>
      </w:r>
      <w:r>
        <w:rPr>
          <w:rFonts w:hint="default" w:ascii="Times New Roman" w:hAnsi="Times New Roman" w:eastAsia="仿宋" w:cs="Times New Roman"/>
          <w:color w:val="auto"/>
          <w:sz w:val="24"/>
          <w:highlight w:val="none"/>
        </w:rPr>
        <w:t xml:space="preserve">供应商在参加政府采购活动前3年内因违法经营被禁止在一定期限内参加政府采购活动，期限届满的，可以参加政府采购活动。</w:t>
      </w:r>
      <w:r/>
    </w:p>
    <w:p>
      <w:p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6.</w:t>
      </w:r>
      <w:r>
        <w:rPr>
          <w:rFonts w:hint="default" w:ascii="Times New Roman" w:hAnsi="Times New Roman" w:eastAsia="仿宋" w:cs="Times New Roman"/>
          <w:color w:val="auto"/>
          <w:sz w:val="24"/>
          <w:highlight w:val="none"/>
        </w:rPr>
        <w:t xml:space="preserve">不同供应商的单位负责人为同一人或者存在直接控股、管理关系的不同供应商，不得参加同一合同项下的政府采购活动。</w:t>
      </w:r>
      <w:r/>
    </w:p>
    <w:p>
      <w:p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7.</w:t>
      </w:r>
      <w:r>
        <w:rPr>
          <w:rFonts w:hint="default" w:ascii="Times New Roman" w:hAnsi="Times New Roman" w:eastAsia="仿宋" w:cs="Times New Roman"/>
          <w:color w:val="auto"/>
          <w:sz w:val="24"/>
          <w:highlight w:val="none"/>
        </w:rPr>
        <w:t xml:space="preserve">参加本次采购活动不同供应商的法定代表人或委托代理人有夫妻、直系血亲关系的不得参加本次采购活动</w:t>
      </w:r>
      <w:r>
        <w:rPr>
          <w:rFonts w:hint="default" w:ascii="Times New Roman" w:hAnsi="Times New Roman" w:eastAsia="仿宋" w:cs="Times New Roman"/>
          <w:b/>
          <w:bCs/>
          <w:color w:val="auto"/>
          <w:sz w:val="24"/>
          <w:szCs w:val="24"/>
          <w:highlight w:val="none"/>
        </w:rPr>
        <w:t xml:space="preserve">。</w:t>
      </w:r>
      <w:r/>
    </w:p>
    <w:p>
      <w:p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8.</w:t>
      </w:r>
      <w:r>
        <w:rPr>
          <w:rFonts w:hint="default" w:ascii="Times New Roman" w:hAnsi="Times New Roman" w:eastAsia="仿宋" w:cs="Times New Roman"/>
          <w:color w:val="auto"/>
          <w:sz w:val="24"/>
          <w:highlight w:val="none"/>
        </w:rPr>
        <w:t xml:space="preserve">为采购项目提供整体设计、规范编制或者项目管理、监理、检测等服务的供应商，不得再参加该采购项目的其他采购活动。</w:t>
      </w:r>
      <w:r/>
    </w:p>
    <w:p>
      <w:p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9.</w:t>
      </w:r>
      <w:r>
        <w:rPr>
          <w:rFonts w:hint="default" w:ascii="Times New Roman" w:hAnsi="Times New Roman" w:eastAsia="仿宋" w:cs="Times New Roman"/>
          <w:color w:val="auto"/>
          <w:sz w:val="24"/>
          <w:highlight w:val="none"/>
        </w:rPr>
        <w:t xml:space="preserve">拒绝列入失信被执行人、重大税收违法案件当事人名单、政府采购严重违法失信行为记录名单的供应商参与政府采购活动。采购代理机构将在开标结束后，通过“中国政府采购网”、“信用中国”网站、“信用江苏”网站等渠道查询供应商信用记录并保存。</w:t>
      </w:r>
      <w:r/>
    </w:p>
    <w:p>
      <w:pPr>
        <w:ind w:left="479"/>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highlight w:val="none"/>
        </w:rPr>
        <w:t xml:space="preserve">10.</w:t>
      </w:r>
      <w:r>
        <w:rPr>
          <w:rFonts w:hint="default" w:ascii="Times New Roman" w:hAnsi="Times New Roman" w:eastAsia="仿宋" w:cs="Times New Roman"/>
          <w:b/>
          <w:bCs/>
          <w:color w:val="auto"/>
          <w:sz w:val="24"/>
          <w:szCs w:val="24"/>
          <w:highlight w:val="none"/>
        </w:rPr>
        <w:t xml:space="preserve">政府采购信用承诺</w:t>
      </w:r>
      <w:r/>
    </w:p>
    <w:p>
      <w:pPr>
        <w:ind w:firstLine="480"/>
        <w:jc w:val="left"/>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w:t>
      </w:r>
      <w:r>
        <w:rPr>
          <w:rFonts w:hint="default" w:ascii="Times New Roman" w:hAnsi="Times New Roman" w:eastAsia="仿宋" w:cs="Times New Roman"/>
          <w:color w:val="auto"/>
          <w:sz w:val="24"/>
          <w:szCs w:val="24"/>
          <w:highlight w:val="none"/>
        </w:rPr>
        <w:t xml:space="preserve">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定代表人签字并盖单位公章。经法定代表人签名和加盖电子公章后作为响应文件的组成部分提交。</w:t>
      </w:r>
      <w:r/>
    </w:p>
    <w:p>
      <w:pPr>
        <w:spacing w:line="360" w:lineRule="auto"/>
        <w:rPr>
          <w:rFonts w:hint="default" w:ascii="Times New Roman" w:hAnsi="Times New Roman" w:eastAsia="仿宋" w:cs="Times New Roman"/>
          <w:b/>
          <w:bCs/>
          <w:color w:val="auto"/>
          <w:sz w:val="24"/>
          <w:szCs w:val="24"/>
          <w:highlight w:val="none"/>
        </w:rPr>
      </w:pPr>
      <w:r/>
      <w:bookmarkStart w:id="24" w:name="_Toc35393631"/>
      <w:r/>
      <w:bookmarkStart w:id="25" w:name="_Toc35393800"/>
      <w:r>
        <w:rPr>
          <w:rFonts w:hint="default" w:ascii="Times New Roman" w:hAnsi="Times New Roman" w:eastAsia="仿宋" w:cs="Times New Roman"/>
          <w:b/>
          <w:bCs/>
          <w:color w:val="auto"/>
          <w:sz w:val="24"/>
          <w:szCs w:val="24"/>
          <w:highlight w:val="none"/>
        </w:rPr>
        <w:t xml:space="preserve">三、获取采购文件</w:t>
      </w:r>
      <w:bookmarkEnd w:id="22"/>
      <w:r/>
      <w:bookmarkEnd w:id="23"/>
      <w:r/>
      <w:bookmarkEnd w:id="24"/>
      <w:r/>
      <w:bookmarkEnd w:id="25"/>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1.时间：自磋商文件公告发布之日起5个工作日 </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2.地点：苏采云系统</w:t>
      </w:r>
      <w:bookmarkStart w:id="26" w:name="_Toc35393632"/>
      <w:r/>
      <w:bookmarkStart w:id="27" w:name="_Toc35393801"/>
      <w:r/>
      <w:bookmarkStart w:id="28" w:name="_Toc28359092"/>
      <w:r/>
      <w:bookmarkStart w:id="29" w:name="_Toc28359015"/>
      <w:r>
        <w:rPr>
          <w:rFonts w:hint="default" w:ascii="Times New Roman" w:hAnsi="Times New Roman" w:eastAsia="仿宋" w:cs="Times New Roman"/>
          <w:color w:val="auto"/>
          <w:sz w:val="24"/>
          <w:szCs w:val="24"/>
          <w:highlight w:val="none"/>
        </w:rPr>
        <w:t xml:space="preserve">网上注册登记成功后系统内免费下载</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4.售价：0.00元。</w:t>
      </w:r>
      <w:r/>
    </w:p>
    <w:p>
      <w:pP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四、响应文件提交</w:t>
      </w:r>
      <w:bookmarkEnd w:id="26"/>
      <w:r/>
      <w:bookmarkEnd w:id="27"/>
      <w:r/>
      <w:bookmarkEnd w:id="28"/>
      <w:r/>
      <w:bookmarkEnd w:id="29"/>
      <w:r/>
      <w:r/>
    </w:p>
    <w:p>
      <w:pPr>
        <w:ind w:firstLine="480"/>
        <w:spacing w:line="360" w:lineRule="auto"/>
        <w:rPr>
          <w:rFonts w:hint="default" w:ascii="Times New Roman" w:hAnsi="Times New Roman" w:eastAsia="仿宋" w:cs="Times New Roman"/>
          <w:color w:val="auto"/>
          <w:sz w:val="24"/>
          <w:szCs w:val="24"/>
          <w:highlight w:val="none"/>
        </w:rPr>
      </w:pPr>
      <w:r/>
      <w:bookmarkStart w:id="30" w:name="_Toc35393633"/>
      <w:r/>
      <w:bookmarkStart w:id="31" w:name="_Toc28359016"/>
      <w:r/>
      <w:bookmarkStart w:id="32" w:name="_Toc35393802"/>
      <w:r/>
      <w:bookmarkStart w:id="33" w:name="_Toc28359093"/>
      <w:r>
        <w:rPr>
          <w:rFonts w:hint="default" w:ascii="Times New Roman" w:hAnsi="Times New Roman" w:eastAsia="仿宋" w:cs="Times New Roman"/>
          <w:color w:val="auto"/>
          <w:sz w:val="24"/>
          <w:szCs w:val="24"/>
          <w:highlight w:val="none"/>
        </w:rPr>
        <w:t xml:space="preserve">1.截止时间：20</w:t>
      </w:r>
      <w:r>
        <w:rPr>
          <w:rFonts w:hint="default" w:ascii="Times New Roman" w:hAnsi="Times New Roman" w:eastAsia="仿宋" w:cs="Times New Roman"/>
          <w:color w:val="auto"/>
          <w:sz w:val="24"/>
          <w:szCs w:val="24"/>
          <w:highlight w:val="none"/>
          <w:lang w:val="en-US" w:eastAsia="zh-CN"/>
        </w:rPr>
        <w:t xml:space="preserve">26</w:t>
      </w:r>
      <w:r>
        <w:rPr>
          <w:rFonts w:hint="default" w:ascii="Times New Roman" w:hAnsi="Times New Roman" w:eastAsia="仿宋" w:cs="Times New Roman"/>
          <w:color w:val="auto"/>
          <w:sz w:val="24"/>
          <w:szCs w:val="24"/>
          <w:highlight w:val="none"/>
        </w:rPr>
        <w:t xml:space="preserve">年</w:t>
      </w:r>
      <w:r>
        <w:rPr>
          <w:rFonts w:hint="default" w:ascii="Times New Roman" w:hAnsi="Times New Roman" w:eastAsia="仿宋" w:cs="Times New Roman"/>
          <w:color w:val="auto"/>
          <w:sz w:val="24"/>
          <w:szCs w:val="24"/>
          <w:highlight w:val="none"/>
          <w:lang w:val="en-US" w:eastAsia="zh-CN"/>
        </w:rPr>
        <w:t xml:space="preserve">01</w:t>
      </w:r>
      <w:r>
        <w:rPr>
          <w:rFonts w:hint="default" w:ascii="Times New Roman" w:hAnsi="Times New Roman" w:eastAsia="仿宋" w:cs="Times New Roman"/>
          <w:color w:val="auto"/>
          <w:sz w:val="24"/>
          <w:szCs w:val="24"/>
          <w:highlight w:val="none"/>
        </w:rPr>
        <w:t xml:space="preserve">月</w:t>
      </w:r>
      <w:r>
        <w:rPr>
          <w:rFonts w:hint="eastAsia" w:eastAsia="仿宋" w:cs="Times New Roman"/>
          <w:color w:val="auto"/>
          <w:sz w:val="24"/>
          <w:szCs w:val="24"/>
          <w:highlight w:val="none"/>
          <w:lang w:val="en-US" w:eastAsia="zh-CN"/>
        </w:rPr>
        <w:t xml:space="preserve">06</w:t>
      </w:r>
      <w:r>
        <w:rPr>
          <w:rFonts w:hint="default" w:ascii="Times New Roman" w:hAnsi="Times New Roman" w:eastAsia="仿宋" w:cs="Times New Roman"/>
          <w:color w:val="auto"/>
          <w:sz w:val="24"/>
          <w:szCs w:val="24"/>
          <w:highlight w:val="none"/>
        </w:rPr>
        <w:t xml:space="preserve">日14点00分（北京时间）</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2.提交响应文件地点：</w:t>
      </w:r>
      <w:r>
        <w:rPr>
          <w:rFonts w:hint="eastAsia"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苏采云</w:t>
      </w:r>
      <w:r>
        <w:rPr>
          <w:rFonts w:hint="eastAsia"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政府采购交易系统。</w:t>
      </w:r>
      <w:r/>
    </w:p>
    <w:p>
      <w:pP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五、开启</w:t>
      </w:r>
      <w:bookmarkEnd w:id="30"/>
      <w:r/>
      <w:bookmarkEnd w:id="31"/>
      <w:r/>
      <w:bookmarkEnd w:id="32"/>
      <w:r/>
      <w:bookmarkEnd w:id="33"/>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color w:val="auto"/>
          <w:sz w:val="24"/>
          <w:szCs w:val="24"/>
          <w:highlight w:val="none"/>
        </w:rPr>
        <w:t xml:space="preserve">1.时间：20</w:t>
      </w:r>
      <w:r>
        <w:rPr>
          <w:rFonts w:hint="default" w:ascii="Times New Roman" w:hAnsi="Times New Roman" w:eastAsia="仿宋" w:cs="Times New Roman"/>
          <w:color w:val="auto"/>
          <w:sz w:val="24"/>
          <w:szCs w:val="24"/>
          <w:highlight w:val="none"/>
          <w:lang w:val="en-US" w:eastAsia="zh-CN"/>
        </w:rPr>
        <w:t xml:space="preserve">26</w:t>
      </w:r>
      <w:r>
        <w:rPr>
          <w:rFonts w:hint="default" w:ascii="Times New Roman" w:hAnsi="Times New Roman" w:eastAsia="仿宋" w:cs="Times New Roman"/>
          <w:color w:val="auto"/>
          <w:sz w:val="24"/>
          <w:szCs w:val="24"/>
          <w:highlight w:val="none"/>
        </w:rPr>
        <w:t xml:space="preserve">年</w:t>
      </w:r>
      <w:r>
        <w:rPr>
          <w:rFonts w:hint="default" w:ascii="Times New Roman" w:hAnsi="Times New Roman" w:eastAsia="仿宋" w:cs="Times New Roman"/>
          <w:color w:val="auto"/>
          <w:sz w:val="24"/>
          <w:szCs w:val="24"/>
          <w:highlight w:val="none"/>
          <w:lang w:val="en-US" w:eastAsia="zh-CN"/>
        </w:rPr>
        <w:t xml:space="preserve">01</w:t>
      </w:r>
      <w:r>
        <w:rPr>
          <w:rFonts w:hint="default" w:ascii="Times New Roman" w:hAnsi="Times New Roman" w:eastAsia="仿宋" w:cs="Times New Roman"/>
          <w:color w:val="auto"/>
          <w:sz w:val="24"/>
          <w:szCs w:val="24"/>
          <w:highlight w:val="none"/>
        </w:rPr>
        <w:t xml:space="preserve">月</w:t>
      </w:r>
      <w:r>
        <w:rPr>
          <w:rFonts w:hint="eastAsia" w:eastAsia="仿宋" w:cs="Times New Roman"/>
          <w:color w:val="auto"/>
          <w:sz w:val="24"/>
          <w:szCs w:val="24"/>
          <w:highlight w:val="none"/>
          <w:lang w:val="en-US" w:eastAsia="zh-CN"/>
        </w:rPr>
        <w:t xml:space="preserve">06</w:t>
      </w:r>
      <w:r>
        <w:rPr>
          <w:rFonts w:hint="default" w:ascii="Times New Roman" w:hAnsi="Times New Roman" w:eastAsia="仿宋" w:cs="Times New Roman"/>
          <w:color w:val="auto"/>
          <w:sz w:val="24"/>
          <w:szCs w:val="24"/>
          <w:highlight w:val="none"/>
        </w:rPr>
        <w:t xml:space="preserve">日14点00分（北京时间）</w:t>
      </w:r>
      <w:r/>
    </w:p>
    <w:p>
      <w:pPr>
        <w:ind w:firstLine="480"/>
        <w:spacing w:line="360" w:lineRule="auto"/>
        <w:rPr>
          <w:rFonts w:hint="default" w:ascii="Times New Roman" w:hAnsi="Times New Roman" w:eastAsia="仿宋" w:cs="Times New Roman"/>
          <w:bCs/>
          <w:color w:val="auto"/>
          <w:sz w:val="24"/>
          <w:szCs w:val="24"/>
          <w:highlight w:val="none"/>
          <w:u w:val="single"/>
        </w:rPr>
      </w:pPr>
      <w:r>
        <w:rPr>
          <w:rFonts w:hint="default" w:ascii="Times New Roman" w:hAnsi="Times New Roman" w:eastAsia="仿宋" w:cs="Times New Roman"/>
          <w:color w:val="auto"/>
          <w:sz w:val="24"/>
          <w:szCs w:val="24"/>
          <w:highlight w:val="none"/>
        </w:rPr>
        <w:t xml:space="preserve">2.地点：苏采云系统开标大厅</w:t>
      </w:r>
      <w:r>
        <w:rPr>
          <w:rFonts w:hint="default" w:ascii="Times New Roman" w:hAnsi="Times New Roman" w:eastAsia="仿宋" w:cs="Times New Roman"/>
          <w:i w:val="0"/>
          <w:iCs w:val="0"/>
          <w:caps w:val="0"/>
          <w:color w:val="auto"/>
          <w:spacing w:val="0"/>
          <w:sz w:val="28"/>
          <w:szCs w:val="28"/>
          <w:highlight w:val="none"/>
          <w:shd w:val="clear" w:color="auto" w:fill="ffffff"/>
        </w:rPr>
        <w:t xml:space="preserve"> </w:t>
      </w:r>
      <w:r>
        <w:rPr>
          <w:rFonts w:hint="default" w:ascii="Times New Roman" w:hAnsi="Times New Roman" w:eastAsia="仿宋" w:cs="Times New Roman"/>
          <w:b/>
          <w:bCs/>
          <w:color w:val="auto"/>
          <w:sz w:val="24"/>
          <w:szCs w:val="24"/>
          <w:highlight w:val="none"/>
        </w:rPr>
        <w:t xml:space="preserve">。</w:t>
      </w:r>
      <w:r/>
    </w:p>
    <w:p>
      <w:pPr>
        <w:spacing w:line="360" w:lineRule="auto"/>
        <w:rPr>
          <w:rFonts w:hint="default" w:ascii="Times New Roman" w:hAnsi="Times New Roman" w:eastAsia="仿宋" w:cs="Times New Roman"/>
          <w:b/>
          <w:bCs/>
          <w:color w:val="auto"/>
          <w:sz w:val="24"/>
          <w:szCs w:val="24"/>
          <w:highlight w:val="none"/>
        </w:rPr>
      </w:pPr>
      <w:r/>
      <w:bookmarkStart w:id="34" w:name="_Toc35393634"/>
      <w:r/>
      <w:bookmarkStart w:id="35" w:name="_Toc28359094"/>
      <w:r/>
      <w:bookmarkStart w:id="36" w:name="_Toc28359017"/>
      <w:r/>
      <w:bookmarkStart w:id="37" w:name="_Toc35393803"/>
      <w:r>
        <w:rPr>
          <w:rFonts w:hint="default" w:ascii="Times New Roman" w:hAnsi="Times New Roman" w:eastAsia="仿宋" w:cs="Times New Roman"/>
          <w:b/>
          <w:bCs/>
          <w:color w:val="auto"/>
          <w:sz w:val="24"/>
          <w:szCs w:val="24"/>
          <w:highlight w:val="none"/>
        </w:rPr>
        <w:t xml:space="preserve">六、公告期限</w:t>
      </w:r>
      <w:bookmarkEnd w:id="34"/>
      <w:r/>
      <w:bookmarkEnd w:id="35"/>
      <w:r/>
      <w:bookmarkEnd w:id="36"/>
      <w:r/>
      <w:bookmarkEnd w:id="37"/>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自本公告发布之日起3个工作日。</w:t>
      </w:r>
      <w:r/>
    </w:p>
    <w:p>
      <w:pPr>
        <w:spacing w:line="360" w:lineRule="auto"/>
        <w:rPr>
          <w:rFonts w:hint="default" w:ascii="Times New Roman" w:hAnsi="Times New Roman" w:eastAsia="仿宋" w:cs="Times New Roman"/>
          <w:b/>
          <w:bCs/>
          <w:color w:val="auto"/>
          <w:sz w:val="24"/>
          <w:szCs w:val="24"/>
          <w:highlight w:val="none"/>
        </w:rPr>
      </w:pPr>
      <w:r/>
      <w:bookmarkStart w:id="38" w:name="_Toc35393804"/>
      <w:r/>
      <w:bookmarkStart w:id="39" w:name="_Toc35393635"/>
      <w:r>
        <w:rPr>
          <w:rFonts w:hint="default" w:ascii="Times New Roman" w:hAnsi="Times New Roman" w:eastAsia="仿宋" w:cs="Times New Roman"/>
          <w:b/>
          <w:bCs/>
          <w:color w:val="auto"/>
          <w:sz w:val="24"/>
          <w:szCs w:val="24"/>
          <w:highlight w:val="none"/>
        </w:rPr>
        <w:t xml:space="preserve">七、其他补充事宜</w:t>
      </w:r>
      <w:bookmarkEnd w:id="38"/>
      <w:r/>
      <w:bookmarkEnd w:id="39"/>
      <w:r/>
      <w:r/>
    </w:p>
    <w:p>
      <w:pPr>
        <w:ind w:firstLine="480"/>
        <w:spacing w:line="360" w:lineRule="auto"/>
        <w:rPr>
          <w:rFonts w:hint="default" w:ascii="Times New Roman" w:hAnsi="Times New Roman" w:eastAsia="仿宋" w:cs="Times New Roman"/>
          <w:bCs/>
          <w:color w:val="auto"/>
          <w:sz w:val="24"/>
          <w:szCs w:val="24"/>
          <w:highlight w:val="none"/>
        </w:rPr>
      </w:pPr>
      <w:r/>
      <w:bookmarkStart w:id="40" w:name="_Toc35393636"/>
      <w:r/>
      <w:bookmarkStart w:id="41" w:name="_Toc28359095"/>
      <w:r/>
      <w:bookmarkStart w:id="42" w:name="_Toc35393805"/>
      <w:r/>
      <w:bookmarkStart w:id="43" w:name="_Toc28359018"/>
      <w:r>
        <w:rPr>
          <w:rFonts w:hint="default" w:ascii="Times New Roman" w:hAnsi="Times New Roman" w:eastAsia="仿宋" w:cs="Times New Roman"/>
          <w:bCs/>
          <w:color w:val="auto"/>
          <w:sz w:val="24"/>
          <w:szCs w:val="24"/>
          <w:highlight w:val="none"/>
        </w:rPr>
        <w:t xml:space="preserve">1.集中现场考察或答疑</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采购人不组织，供应商可自行考察。</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2.公告媒体</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（1）本采购公告在江苏政府采购网（http://www.ccgp-jiangsu.gov.cn/）、南京公共采购信息网（https://njgc.jfh.com/）公示发布，敬请各供应商关注；</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（2）有关本次采购存在变动或修改，敬请各供应商及时关注江苏政府采购网（http://www.ccgp-jiangsu.gov.cn/）、南京公共采购信息网（https://njgc.jfh.com/）发布的关于本项目的信息更正公告；</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（3）对采购项目的技术及需求问题，请向采购人联系人咨询。</w:t>
      </w:r>
      <w:r/>
    </w:p>
    <w:p>
      <w:pPr>
        <w:ind w:firstLine="480"/>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Cs/>
          <w:color w:val="auto"/>
          <w:sz w:val="24"/>
          <w:szCs w:val="24"/>
          <w:highlight w:val="none"/>
        </w:rPr>
        <w:t xml:space="preserve">（4）</w:t>
      </w:r>
      <w:r>
        <w:rPr>
          <w:rFonts w:hint="default" w:ascii="Times New Roman" w:hAnsi="Times New Roman" w:eastAsia="仿宋" w:cs="Times New Roman"/>
          <w:b/>
          <w:bCs/>
          <w:color w:val="auto"/>
          <w:sz w:val="24"/>
          <w:szCs w:val="22"/>
          <w:highlight w:val="none"/>
        </w:rPr>
        <w:t xml:space="preserve">潜在供应商访问</w:t>
      </w:r>
      <w:r>
        <w:rPr>
          <w:rFonts w:hint="default" w:ascii="Times New Roman" w:hAnsi="Times New Roman" w:eastAsia="仿宋" w:cs="Times New Roman"/>
          <w:b/>
          <w:bCs/>
          <w:color w:val="auto"/>
          <w:sz w:val="24"/>
          <w:szCs w:val="24"/>
          <w:highlight w:val="none"/>
        </w:rPr>
        <w:t xml:space="preserve">政府采购管理交易系统（苏采云）</w:t>
      </w:r>
      <w:r>
        <w:rPr>
          <w:rFonts w:hint="default" w:ascii="Times New Roman" w:hAnsi="Times New Roman" w:eastAsia="仿宋" w:cs="Times New Roman"/>
          <w:b/>
          <w:bCs/>
          <w:color w:val="auto"/>
          <w:sz w:val="24"/>
          <w:szCs w:val="22"/>
          <w:highlight w:val="none"/>
        </w:rPr>
        <w:t xml:space="preserve">的网络地址和方法：</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3）“CA数字证书”的办理材料以及供应商操作手册详见：http://jsxcmm.com/help/gys.html。</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4）潜在供应商访问“苏采云”系统的网络地址和方法：“苏采云”系统的网址：http://jszfcg.jsczt.cn/jszc/login。</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6）招标代理机构（采购代理机构）将数据电文形式的采购文件加载至“苏采云”系统，供潜在供应商下载或者查阅。    </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7）苏采云系统使用谷歌浏览器参与不见面开标。</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“苏采云”南京地区客服热线025-83633744、025-83633743。</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3.采购项目需要落实的政府采购政策</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（1）政府采购促进中小企业发展</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（2）政府采购支持监狱企业发展</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（3）政府采购促进残疾人就业</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（4）政府采购鼓励采购节能环保产品</w:t>
      </w:r>
      <w:r/>
    </w:p>
    <w:p>
      <w:pP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八、凡对本次采购提出询问，请按以下方式联系。</w:t>
      </w:r>
      <w:bookmarkEnd w:id="40"/>
      <w:r/>
      <w:bookmarkEnd w:id="41"/>
      <w:r/>
      <w:bookmarkEnd w:id="42"/>
      <w:r/>
      <w:bookmarkEnd w:id="43"/>
      <w:r/>
      <w:r/>
    </w:p>
    <w:p>
      <w:pPr>
        <w:ind w:firstLine="480"/>
        <w:spacing w:line="360" w:lineRule="auto"/>
        <w:rPr>
          <w:rFonts w:hint="default" w:ascii="Times New Roman" w:hAnsi="Times New Roman" w:eastAsia="仿宋" w:cs="Times New Roman"/>
          <w:color w:val="auto"/>
          <w:sz w:val="24"/>
          <w:szCs w:val="24"/>
          <w:highlight w:val="none"/>
        </w:rPr>
      </w:pPr>
      <w:r/>
      <w:bookmarkStart w:id="44" w:name="_Toc28359019"/>
      <w:r/>
      <w:bookmarkStart w:id="45" w:name="_Toc35393806"/>
      <w:r/>
      <w:bookmarkStart w:id="46" w:name="_Toc35393637"/>
      <w:r/>
      <w:bookmarkStart w:id="47" w:name="_Toc28359096"/>
      <w:r>
        <w:rPr>
          <w:rFonts w:hint="default" w:ascii="Times New Roman" w:hAnsi="Times New Roman" w:eastAsia="仿宋" w:cs="Times New Roman"/>
          <w:color w:val="auto"/>
          <w:sz w:val="24"/>
          <w:szCs w:val="24"/>
          <w:highlight w:val="none"/>
        </w:rPr>
        <w:t xml:space="preserve">1.采购人信息</w:t>
      </w:r>
      <w:bookmarkEnd w:id="44"/>
      <w:r/>
      <w:bookmarkEnd w:id="45"/>
      <w:r/>
      <w:bookmarkEnd w:id="46"/>
      <w:r/>
      <w:bookmarkEnd w:id="47"/>
      <w:r/>
      <w:r/>
    </w:p>
    <w:p>
      <w:pPr>
        <w:pStyle w:val="887"/>
        <w:ind w:right="450" w:firstLine="480"/>
        <w:spacing w:before="0" w:beforeAutospacing="0" w:after="0" w:afterAutospacing="0" w:line="360" w:lineRule="auto"/>
        <w:rPr>
          <w:rFonts w:hint="default" w:ascii="Times New Roman" w:hAnsi="Times New Roman" w:eastAsia="仿宋" w:cs="Times New Roman"/>
          <w:color w:val="auto"/>
          <w:highlight w:val="none"/>
          <w:u w:val="single"/>
          <w:lang w:eastAsia="zh-CN"/>
        </w:rPr>
      </w:pPr>
      <w:r>
        <w:rPr>
          <w:rFonts w:hint="default" w:ascii="Times New Roman" w:hAnsi="Times New Roman" w:eastAsia="仿宋" w:cs="Times New Roman"/>
          <w:color w:val="auto"/>
          <w:highlight w:val="none"/>
        </w:rPr>
        <w:t xml:space="preserve">名    称：</w:t>
      </w:r>
      <w:r>
        <w:rPr>
          <w:rFonts w:hint="default" w:ascii="Times New Roman" w:hAnsi="Times New Roman" w:eastAsia="仿宋" w:cs="Times New Roman"/>
          <w:color w:val="auto"/>
          <w:highlight w:val="none"/>
          <w:u w:val="single"/>
          <w:lang w:eastAsia="zh-CN"/>
        </w:rPr>
        <w:t xml:space="preserve">中国共产党南京市雨花台区委员会党校</w:t>
      </w:r>
      <w:r/>
    </w:p>
    <w:p>
      <w:pPr>
        <w:pStyle w:val="887"/>
        <w:ind w:right="450" w:firstLine="480"/>
        <w:spacing w:before="0" w:beforeAutospacing="0" w:after="0" w:afterAutospacing="0" w:line="360" w:lineRule="auto"/>
        <w:rPr>
          <w:rFonts w:hint="default" w:ascii="Times New Roman" w:hAnsi="Times New Roman" w:eastAsia="仿宋" w:cs="Times New Roman"/>
          <w:color w:val="auto"/>
          <w:highlight w:val="none"/>
          <w:u w:val="single"/>
          <w:lang w:eastAsia="zh-CN"/>
        </w:rPr>
      </w:pPr>
      <w:r>
        <w:rPr>
          <w:rFonts w:hint="default" w:ascii="Times New Roman" w:hAnsi="Times New Roman" w:eastAsia="仿宋" w:cs="Times New Roman"/>
          <w:color w:val="auto"/>
          <w:highlight w:val="none"/>
        </w:rPr>
        <w:t xml:space="preserve">地    址：</w:t>
      </w:r>
      <w:r>
        <w:rPr>
          <w:rFonts w:hint="default" w:ascii="Times New Roman" w:hAnsi="Times New Roman" w:eastAsia="仿宋" w:cs="Times New Roman"/>
          <w:color w:val="auto"/>
          <w:highlight w:val="none"/>
          <w:u w:val="single"/>
        </w:rPr>
        <w:t xml:space="preserve">南京市雨花台区铁心桥街道观山路22号</w:t>
      </w:r>
      <w:r/>
    </w:p>
    <w:p>
      <w:pPr>
        <w:ind w:firstLine="480"/>
        <w:keepLines/>
        <w:keepNext/>
        <w:spacing w:line="360" w:lineRule="auto"/>
        <w:rPr>
          <w:rFonts w:hint="default" w:ascii="Times New Roman" w:hAnsi="Times New Roman" w:eastAsia="仿宋" w:cs="Times New Roman"/>
          <w:color w:val="auto"/>
          <w:sz w:val="24"/>
          <w:szCs w:val="24"/>
          <w:highlight w:val="none"/>
          <w:u w:val="single"/>
          <w:lang w:val="en-US" w:eastAsia="zh-CN"/>
        </w:rPr>
      </w:pPr>
      <w:r>
        <w:rPr>
          <w:rFonts w:hint="default" w:ascii="Times New Roman" w:hAnsi="Times New Roman" w:eastAsia="仿宋" w:cs="Times New Roman"/>
          <w:color w:val="auto"/>
          <w:sz w:val="24"/>
          <w:highlight w:val="none"/>
        </w:rPr>
        <w:t xml:space="preserve">联 系 人：</w:t>
      </w:r>
      <w:r>
        <w:rPr>
          <w:rFonts w:hint="default" w:ascii="Times New Roman" w:hAnsi="Times New Roman" w:eastAsia="仿宋" w:cs="Times New Roman"/>
          <w:color w:val="auto"/>
          <w:sz w:val="24"/>
          <w:highlight w:val="none"/>
          <w:u w:val="single"/>
          <w:lang w:val="en-US" w:eastAsia="zh-CN"/>
        </w:rPr>
        <w:t xml:space="preserve">/</w:t>
      </w:r>
      <w:r/>
    </w:p>
    <w:p>
      <w:pPr>
        <w:ind w:firstLine="480"/>
        <w:jc w:val="left"/>
        <w:spacing w:line="360" w:lineRule="auto"/>
        <w:rPr>
          <w:rFonts w:hint="default" w:ascii="Times New Roman" w:hAnsi="Times New Roman" w:eastAsia="仿宋" w:cs="Times New Roman"/>
          <w:color w:val="auto"/>
          <w:sz w:val="24"/>
          <w:szCs w:val="24"/>
          <w:highlight w:val="none"/>
          <w:u w:val="single"/>
          <w:lang w:val="en-US" w:eastAsia="zh-CN" w:bidi="ar-SA"/>
        </w:rPr>
      </w:pPr>
      <w:r>
        <w:rPr>
          <w:rFonts w:hint="default" w:ascii="Times New Roman" w:hAnsi="Times New Roman" w:eastAsia="仿宋" w:cs="Times New Roman"/>
          <w:color w:val="auto"/>
          <w:sz w:val="24"/>
          <w:szCs w:val="24"/>
          <w:highlight w:val="none"/>
        </w:rPr>
        <w:t xml:space="preserve">联系方式：</w:t>
      </w:r>
      <w:r>
        <w:rPr>
          <w:rFonts w:hint="default" w:ascii="Times New Roman" w:hAnsi="Times New Roman" w:eastAsia="仿宋" w:cs="Times New Roman"/>
          <w:color w:val="auto"/>
          <w:sz w:val="24"/>
          <w:szCs w:val="24"/>
          <w:highlight w:val="none"/>
          <w:u w:val="single"/>
          <w:lang w:val="en-US" w:eastAsia="zh-CN"/>
        </w:rPr>
        <w:t xml:space="preserve">/</w:t>
      </w:r>
      <w:r/>
    </w:p>
    <w:p>
      <w:pPr>
        <w:ind w:firstLine="480"/>
        <w:spacing w:line="360" w:lineRule="auto"/>
        <w:rPr>
          <w:rFonts w:hint="default" w:ascii="Times New Roman" w:hAnsi="Times New Roman" w:eastAsia="仿宋" w:cs="Times New Roman"/>
          <w:color w:val="auto"/>
          <w:sz w:val="24"/>
          <w:szCs w:val="24"/>
          <w:highlight w:val="none"/>
        </w:rPr>
      </w:pPr>
      <w:r/>
      <w:bookmarkStart w:id="48" w:name="_Toc28359020"/>
      <w:r/>
      <w:bookmarkStart w:id="49" w:name="_Toc28359097"/>
      <w:r/>
      <w:bookmarkStart w:id="50" w:name="_Toc35393807"/>
      <w:r/>
      <w:bookmarkStart w:id="51" w:name="_Toc35393638"/>
      <w:r>
        <w:rPr>
          <w:rFonts w:hint="default" w:ascii="Times New Roman" w:hAnsi="Times New Roman" w:eastAsia="仿宋" w:cs="Times New Roman"/>
          <w:color w:val="auto"/>
          <w:sz w:val="24"/>
          <w:szCs w:val="24"/>
          <w:highlight w:val="none"/>
        </w:rPr>
        <w:t xml:space="preserve">2.采购代理机构信息</w:t>
      </w:r>
      <w:bookmarkEnd w:id="48"/>
      <w:r/>
      <w:bookmarkEnd w:id="49"/>
      <w:r/>
      <w:bookmarkEnd w:id="50"/>
      <w:r/>
      <w:bookmarkEnd w:id="51"/>
      <w:r/>
      <w:r/>
    </w:p>
    <w:p>
      <w:pPr>
        <w:ind w:firstLine="480"/>
        <w:spacing w:line="360" w:lineRule="auto"/>
        <w:rPr>
          <w:rFonts w:hint="default" w:ascii="Times New Roman" w:hAnsi="Times New Roman" w:eastAsia="仿宋" w:cs="Times New Roman"/>
          <w:color w:val="auto"/>
          <w:sz w:val="24"/>
          <w:szCs w:val="24"/>
          <w:highlight w:val="none"/>
          <w:u w:val="single"/>
        </w:rPr>
      </w:pPr>
      <w:r>
        <w:rPr>
          <w:rFonts w:hint="default" w:ascii="Times New Roman" w:hAnsi="Times New Roman" w:eastAsia="仿宋" w:cs="Times New Roman"/>
          <w:color w:val="auto"/>
          <w:sz w:val="24"/>
          <w:szCs w:val="24"/>
          <w:highlight w:val="none"/>
        </w:rPr>
        <w:t xml:space="preserve">名    称：</w:t>
      </w:r>
      <w:r>
        <w:rPr>
          <w:rFonts w:hint="default" w:ascii="Times New Roman" w:hAnsi="Times New Roman" w:eastAsia="仿宋" w:cs="Times New Roman"/>
          <w:color w:val="auto"/>
          <w:sz w:val="24"/>
          <w:szCs w:val="24"/>
          <w:highlight w:val="none"/>
          <w:u w:val="single"/>
        </w:rPr>
        <w:t xml:space="preserve">源成工程咨询（江苏南京）有限责任公司</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地　　址：</w:t>
      </w:r>
      <w:r>
        <w:rPr>
          <w:rFonts w:hint="default" w:ascii="Times New Roman" w:hAnsi="Times New Roman" w:eastAsia="仿宋" w:cs="Times New Roman"/>
          <w:bCs/>
          <w:color w:val="auto"/>
          <w:sz w:val="24"/>
          <w:szCs w:val="24"/>
          <w:highlight w:val="none"/>
          <w:u w:val="single"/>
        </w:rPr>
        <w:t xml:space="preserve">南京市雨花台区花神大道23号1号楼西4F408室</w:t>
      </w:r>
      <w:r/>
    </w:p>
    <w:p>
      <w:pPr>
        <w:ind w:firstLine="480"/>
        <w:spacing w:line="360" w:lineRule="auto"/>
        <w:rPr>
          <w:rFonts w:hint="default" w:ascii="Times New Roman" w:hAnsi="Times New Roman" w:eastAsia="仿宋" w:cs="Times New Roman"/>
          <w:color w:val="auto"/>
          <w:sz w:val="24"/>
          <w:szCs w:val="24"/>
          <w:highlight w:val="none"/>
          <w:u w:val="single"/>
        </w:rPr>
      </w:pPr>
      <w:r>
        <w:rPr>
          <w:rFonts w:hint="default" w:ascii="Times New Roman" w:hAnsi="Times New Roman" w:eastAsia="仿宋" w:cs="Times New Roman"/>
          <w:color w:val="auto"/>
          <w:sz w:val="24"/>
          <w:szCs w:val="24"/>
          <w:highlight w:val="none"/>
        </w:rPr>
        <w:t xml:space="preserve">联系方式：</w:t>
      </w:r>
      <w:r>
        <w:rPr>
          <w:rFonts w:hint="default" w:ascii="Times New Roman" w:hAnsi="Times New Roman" w:eastAsia="仿宋" w:cs="Times New Roman"/>
          <w:color w:val="auto"/>
          <w:sz w:val="24"/>
          <w:szCs w:val="24"/>
          <w:highlight w:val="none"/>
          <w:u w:val="single"/>
        </w:rPr>
        <w:t xml:space="preserve">025-86803150</w:t>
      </w:r>
      <w:r/>
    </w:p>
    <w:p>
      <w:pPr>
        <w:pStyle w:val="861"/>
        <w:ind w:firstLine="480"/>
        <w:spacing w:line="360" w:lineRule="auto"/>
        <w:rPr>
          <w:rFonts w:hint="default" w:ascii="Times New Roman" w:hAnsi="Times New Roman" w:eastAsia="仿宋" w:cs="Times New Roman"/>
          <w:color w:val="auto"/>
          <w:sz w:val="24"/>
          <w:szCs w:val="24"/>
          <w:highlight w:val="none"/>
          <w:u w:val="single"/>
        </w:rPr>
        <w:sectPr>
          <w:headerReference w:type="default" r:id="rId12"/>
          <w:footerReference w:type="default" r:id="rId16"/>
          <w:footerReference w:type="even" r:id="rId17"/>
          <w:footerReference w:type="first" r:id="rId18"/>
          <w:footnotePr/>
          <w:endnotePr/>
          <w:type w:val="nextPage"/>
          <w:pgSz w:w="11906" w:h="16838" w:orient="portrait"/>
          <w:pgMar w:top="1417" w:right="1757" w:bottom="1417" w:left="1757" w:header="851" w:footer="1020" w:gutter="0"/>
          <w:pgNumType w:start="1"/>
          <w:cols w:num="1" w:sep="0" w:space="720" w:equalWidth="1"/>
          <w:docGrid w:linePitch="360"/>
        </w:sectPr>
      </w:pPr>
      <w:r>
        <w:rPr>
          <w:rFonts w:hint="default" w:ascii="Times New Roman" w:hAnsi="Times New Roman" w:eastAsia="仿宋" w:cs="Times New Roman"/>
          <w:color w:val="auto"/>
          <w:sz w:val="24"/>
          <w:szCs w:val="24"/>
          <w:highlight w:val="none"/>
        </w:rPr>
        <w:t xml:space="preserve">项目联系人：</w:t>
      </w:r>
      <w:r>
        <w:rPr>
          <w:rFonts w:hint="default" w:ascii="Times New Roman" w:hAnsi="Times New Roman" w:eastAsia="仿宋" w:cs="Times New Roman"/>
          <w:color w:val="auto"/>
          <w:sz w:val="24"/>
          <w:szCs w:val="24"/>
          <w:highlight w:val="none"/>
          <w:u w:val="single"/>
        </w:rPr>
        <w:t xml:space="preserve">王工</w:t>
      </w:r>
      <w:r/>
    </w:p>
    <w:p>
      <w:pPr>
        <w:pStyle w:val="832"/>
        <w:ind w:firstLine="0"/>
        <w:jc w:val="center"/>
        <w:spacing w:before="240" w:after="240"/>
        <w:tabs>
          <w:tab w:val="clear" w:pos="1440" w:leader="none"/>
          <w:tab w:val="clear" w:pos="5670" w:leader="none"/>
        </w:tabs>
        <w:rPr>
          <w:rFonts w:hint="default" w:ascii="Times New Roman" w:hAnsi="Times New Roman" w:cs="Times New Roman"/>
          <w:b w:val="0"/>
          <w:color w:val="auto"/>
          <w:spacing w:val="-10"/>
          <w:sz w:val="36"/>
          <w:szCs w:val="36"/>
          <w:highlight w:val="none"/>
        </w:rPr>
      </w:pPr>
      <w:r/>
      <w:bookmarkStart w:id="52" w:name="_Toc33266148"/>
      <w:r/>
      <w:bookmarkStart w:id="53" w:name="_Toc28391"/>
      <w:r/>
      <w:bookmarkStart w:id="54" w:name="_Toc9883"/>
      <w:r/>
      <w:bookmarkStart w:id="55" w:name="_Toc28174"/>
      <w:r/>
      <w:bookmarkStart w:id="56" w:name="_Toc5458"/>
      <w:r/>
      <w:bookmarkStart w:id="57" w:name="_Toc26840"/>
      <w:r/>
      <w:bookmarkStart w:id="58" w:name="_Toc19905"/>
      <w:r/>
      <w:bookmarkStart w:id="59" w:name="_Toc24803"/>
      <w:r/>
      <w:bookmarkStart w:id="60" w:name="_Toc27534"/>
      <w:r/>
      <w:bookmarkStart w:id="61" w:name="_Toc10097"/>
      <w:r/>
      <w:bookmarkStart w:id="62" w:name="_Toc23673"/>
      <w:r/>
      <w:bookmarkStart w:id="63" w:name="_Toc8595"/>
      <w:r/>
      <w:bookmarkStart w:id="64" w:name="_Toc12107"/>
      <w:r/>
      <w:bookmarkStart w:id="65" w:name="_Toc8688"/>
      <w:r>
        <w:rPr>
          <w:rFonts w:hint="default" w:ascii="Times New Roman" w:hAnsi="Times New Roman" w:cs="Times New Roman"/>
          <w:color w:val="auto"/>
          <w:spacing w:val="-10"/>
          <w:sz w:val="36"/>
          <w:szCs w:val="36"/>
          <w:highlight w:val="none"/>
        </w:rPr>
        <w:t xml:space="preserve">第二章 竞争性磋商须知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ind w:firstLine="487"/>
        <w:spacing w:line="360" w:lineRule="auto"/>
        <w:rPr>
          <w:rFonts w:hint="default" w:ascii="Times New Roman" w:hAnsi="Times New Roman" w:eastAsia="仿宋" w:cs="Times New Roman"/>
          <w:b/>
          <w:bCs/>
          <w:color w:val="auto"/>
          <w:sz w:val="24"/>
          <w:szCs w:val="24"/>
          <w:highlight w:val="none"/>
          <w:lang w:val="zh-CN"/>
        </w:rPr>
      </w:pPr>
      <w:r/>
      <w:bookmarkStart w:id="66" w:name="_Toc14708"/>
      <w:r/>
      <w:bookmarkStart w:id="67" w:name="_Toc31681"/>
      <w:r/>
      <w:bookmarkStart w:id="68" w:name="_Toc33266149"/>
      <w:r/>
      <w:bookmarkStart w:id="69" w:name="_Toc12304"/>
      <w:r/>
      <w:bookmarkStart w:id="70" w:name="_Toc22618"/>
      <w:r/>
      <w:bookmarkStart w:id="71" w:name="_Toc16406"/>
      <w:r/>
      <w:bookmarkStart w:id="72" w:name="_Toc975"/>
      <w:r/>
      <w:bookmarkStart w:id="73" w:name="_Toc8664"/>
      <w:r/>
      <w:bookmarkStart w:id="74" w:name="_Toc10695"/>
      <w:r/>
      <w:bookmarkStart w:id="75" w:name="_Toc21473"/>
      <w:r/>
      <w:bookmarkStart w:id="76" w:name="_Toc31608"/>
      <w:r/>
      <w:bookmarkStart w:id="77" w:name="_Toc16501"/>
      <w:r/>
      <w:bookmarkStart w:id="78" w:name="_Toc352"/>
      <w:r>
        <w:rPr>
          <w:rFonts w:hint="default" w:ascii="Times New Roman" w:hAnsi="Times New Roman" w:eastAsia="仿宋" w:cs="Times New Roman"/>
          <w:b/>
          <w:bCs/>
          <w:color w:val="auto"/>
          <w:sz w:val="24"/>
          <w:szCs w:val="24"/>
          <w:highlight w:val="none"/>
          <w:lang w:val="zh-CN"/>
        </w:rPr>
        <w:t xml:space="preserve">一、总则</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1、适用法律</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1.1《中华人民共和国政府采购法》《中华人民共和国政府采购法实施条例》《政府采购竞争性磋商采购方式管理暂行办法》等有关法律、规章和规定等。</w:t>
      </w:r>
      <w:r/>
    </w:p>
    <w:p>
      <w:pPr>
        <w:ind w:firstLine="487"/>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b/>
          <w:color w:val="auto"/>
          <w:sz w:val="24"/>
          <w:szCs w:val="24"/>
          <w:highlight w:val="none"/>
          <w:lang w:val="zh-CN"/>
        </w:rPr>
        <w:t xml:space="preserve">2、定义</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2.1“</w:t>
      </w:r>
      <w:r>
        <w:rPr>
          <w:rFonts w:hint="default" w:ascii="Times New Roman" w:hAnsi="Times New Roman" w:eastAsia="仿宋" w:cs="Times New Roman"/>
          <w:b/>
          <w:color w:val="auto"/>
          <w:sz w:val="24"/>
          <w:szCs w:val="24"/>
          <w:highlight w:val="none"/>
          <w:lang w:val="zh-CN"/>
        </w:rPr>
        <w:t xml:space="preserve">供应商</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是指参加磋商竞争，并符合采购文件规定资格条件的法人、其他组织或者自然人。</w:t>
      </w:r>
      <w:r/>
    </w:p>
    <w:p>
      <w:pPr>
        <w:ind w:firstLine="484"/>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2.2</w:t>
      </w:r>
      <w:r>
        <w:rPr>
          <w:rFonts w:hint="default" w:ascii="Times New Roman" w:hAnsi="Times New Roman" w:eastAsia="仿宋" w:cs="Times New Roman"/>
          <w:b/>
          <w:color w:val="auto"/>
          <w:sz w:val="24"/>
          <w:szCs w:val="24"/>
          <w:highlight w:val="none"/>
          <w:lang w:val="zh-CN"/>
        </w:rPr>
        <w:t xml:space="preserve">“服务”</w:t>
      </w:r>
      <w:r>
        <w:rPr>
          <w:rFonts w:hint="default" w:ascii="Times New Roman" w:hAnsi="Times New Roman" w:eastAsia="仿宋" w:cs="Times New Roman"/>
          <w:color w:val="auto"/>
          <w:sz w:val="24"/>
          <w:szCs w:val="24"/>
          <w:highlight w:val="none"/>
          <w:lang w:val="zh-CN"/>
        </w:rPr>
        <w:t xml:space="preserve">指本采购文件中所述产品及相关服务。</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2.3“用户或使用单位”是指使用服务的单位。</w:t>
      </w:r>
      <w:r/>
    </w:p>
    <w:p>
      <w:pPr>
        <w:ind w:firstLine="487"/>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b/>
          <w:color w:val="auto"/>
          <w:sz w:val="24"/>
          <w:szCs w:val="24"/>
          <w:highlight w:val="none"/>
          <w:lang w:val="zh-CN"/>
        </w:rPr>
        <w:t xml:space="preserve">3、政策功能</w:t>
      </w:r>
      <w:r/>
    </w:p>
    <w:p>
      <w:pPr>
        <w:ind w:firstLine="480"/>
        <w:spacing w:line="360" w:lineRule="auto"/>
        <w:rPr>
          <w:rFonts w:hint="default" w:ascii="Times New Roman" w:hAnsi="Times New Roman" w:eastAsia="仿宋" w:cs="Times New Roman"/>
          <w:bCs/>
          <w:color w:val="auto"/>
          <w:sz w:val="24"/>
          <w:szCs w:val="24"/>
          <w:highlight w:val="none"/>
        </w:rPr>
        <w:outlineLvl w:val="3"/>
      </w:pPr>
      <w:r>
        <w:rPr>
          <w:rFonts w:hint="default" w:ascii="Times New Roman" w:hAnsi="Times New Roman" w:eastAsia="仿宋" w:cs="Times New Roman"/>
          <w:bCs/>
          <w:color w:val="auto"/>
          <w:sz w:val="24"/>
          <w:szCs w:val="24"/>
          <w:highlight w:val="none"/>
        </w:rPr>
        <w:t xml:space="preserve">3.1 中小企业政策</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（3）对于接受供应商以联合体形式参加采购活动的项目，小微型企业联合体应当符合《政府采购促进中小企业发展管理办法》（财库〔2020〕46号）第九条的规定。</w:t>
      </w:r>
      <w:r>
        <w:rPr>
          <w:rFonts w:hint="default" w:ascii="Times New Roman" w:hAnsi="Times New Roman" w:eastAsia="仿宋" w:cs="Times New Roman"/>
          <w:color w:val="auto"/>
          <w:sz w:val="24"/>
          <w:highlight w:val="none"/>
        </w:rPr>
        <w:t xml:space="preserve">根据《关于进一步加大政府采购支持中小企业力度的通知》（财库〔2022〕19号）对于联合协议或者分包意向协议约定小微企业的合同份额占到合同总金额30%以上的，给予联合体4%的价格扣除。</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（5）未按要求提供相关材料的，不享受相关政策。</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（6）本项目所属行业为“</w:t>
      </w:r>
      <w:r>
        <w:rPr>
          <w:rFonts w:hint="default" w:ascii="Times New Roman" w:hAnsi="Times New Roman" w:eastAsia="仿宋" w:cs="Times New Roman"/>
          <w:color w:val="auto"/>
          <w:sz w:val="24"/>
          <w:highlight w:val="none"/>
        </w:rPr>
        <w:t xml:space="preserve">批发业”。</w:t>
      </w:r>
      <w:r/>
    </w:p>
    <w:p>
      <w:pPr>
        <w:ind w:firstLine="480"/>
        <w:spacing w:line="360" w:lineRule="auto"/>
        <w:rPr>
          <w:rFonts w:hint="default" w:ascii="Times New Roman" w:hAnsi="Times New Roman" w:eastAsia="仿宋" w:cs="Times New Roman"/>
          <w:bCs/>
          <w:color w:val="auto"/>
          <w:sz w:val="24"/>
          <w:szCs w:val="24"/>
          <w:highlight w:val="none"/>
        </w:rPr>
        <w:outlineLvl w:val="3"/>
      </w:pPr>
      <w:r>
        <w:rPr>
          <w:rFonts w:hint="default" w:ascii="Times New Roman" w:hAnsi="Times New Roman" w:eastAsia="仿宋" w:cs="Times New Roman"/>
          <w:bCs/>
          <w:color w:val="auto"/>
          <w:sz w:val="24"/>
          <w:szCs w:val="24"/>
          <w:highlight w:val="none"/>
        </w:rPr>
        <w:t xml:space="preserve">3.2 节能产品政策</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（1）节能产品是指列入财政部、国家发展和改革委员会制定的节能产品品目政府采购清单，且经过认证的节能产品；</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（2）拟采购产品属于节能产品政府采购清单规定必须强制采购的，实行强制采购。</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（4）参加政府采购活动的节能产品供应商应当提供有效的节能产品认证证书扫描件。</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（5）未按要求提供相关材料的，不享受相关政策。</w:t>
      </w:r>
      <w:r/>
    </w:p>
    <w:p>
      <w:pPr>
        <w:ind w:firstLine="480"/>
        <w:spacing w:line="360" w:lineRule="auto"/>
        <w:rPr>
          <w:rFonts w:hint="default" w:ascii="Times New Roman" w:hAnsi="Times New Roman" w:eastAsia="仿宋" w:cs="Times New Roman"/>
          <w:bCs/>
          <w:color w:val="auto"/>
          <w:sz w:val="24"/>
          <w:szCs w:val="24"/>
          <w:highlight w:val="none"/>
        </w:rPr>
        <w:outlineLvl w:val="3"/>
      </w:pPr>
      <w:r>
        <w:rPr>
          <w:rFonts w:hint="default" w:ascii="Times New Roman" w:hAnsi="Times New Roman" w:eastAsia="仿宋" w:cs="Times New Roman"/>
          <w:bCs/>
          <w:color w:val="auto"/>
          <w:sz w:val="24"/>
          <w:szCs w:val="24"/>
          <w:highlight w:val="none"/>
        </w:rPr>
        <w:t xml:space="preserve">3.3 环境标志产品政策</w:t>
      </w:r>
      <w:r/>
    </w:p>
    <w:p>
      <w:pPr>
        <w:numPr>
          <w:ilvl w:val="1"/>
          <w:numId w:val="0"/>
        </w:num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（1）环境标志产品是指列入财政部、生态环境部制定的环境标志产品品目政府采购清单，且经过认证的环境标志产品；</w:t>
      </w:r>
      <w:r/>
    </w:p>
    <w:p>
      <w:pPr>
        <w:numPr>
          <w:ilvl w:val="1"/>
          <w:numId w:val="0"/>
        </w:num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（2）拟采购产品属于环境标志产品政府采购清单规定优先采购的，在性能、技术、服务等指标同等条件下，实行优先采购，优先采购的要求详见第三章说明内容。</w:t>
      </w:r>
      <w:r/>
    </w:p>
    <w:p>
      <w:pPr>
        <w:numPr>
          <w:ilvl w:val="1"/>
          <w:numId w:val="0"/>
        </w:num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（3）参加政府采购活动的环境标志产品应当提供有效的环境标志产品认证证书扫描件。</w:t>
      </w:r>
      <w:r/>
    </w:p>
    <w:p>
      <w:pPr>
        <w:numPr>
          <w:ilvl w:val="1"/>
          <w:numId w:val="0"/>
        </w:num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（4）未按要求提供相关材料的，不享受相关政策。</w:t>
      </w:r>
      <w:r/>
    </w:p>
    <w:p>
      <w:pPr>
        <w:ind w:firstLine="480"/>
        <w:spacing w:line="360" w:lineRule="auto"/>
        <w:rPr>
          <w:rFonts w:hint="default" w:ascii="Times New Roman" w:hAnsi="Times New Roman" w:eastAsia="仿宋" w:cs="Times New Roman"/>
          <w:bCs/>
          <w:color w:val="auto"/>
          <w:sz w:val="24"/>
          <w:szCs w:val="24"/>
          <w:highlight w:val="none"/>
        </w:rPr>
        <w:outlineLvl w:val="3"/>
      </w:pPr>
      <w:r>
        <w:rPr>
          <w:rFonts w:hint="default" w:ascii="Times New Roman" w:hAnsi="Times New Roman" w:eastAsia="仿宋" w:cs="Times New Roman"/>
          <w:bCs/>
          <w:color w:val="auto"/>
          <w:sz w:val="24"/>
          <w:szCs w:val="24"/>
          <w:highlight w:val="none"/>
        </w:rPr>
        <w:t xml:space="preserve">3.4 信息安全产品政策</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（1）信息安全产品是指列入国家质检总局、国家认监委《信息安全产品强制性认证目录》，并获得强制性产品认证证书的产品；</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（2）提供的产品属于信息安全产品的，供应商应当选择经国家认证的信息安全产品投标，并提供由中国信息安全认证中心按国家标准认证颁发的有效认证证书扫描件。</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（3）未按要求提供相关材料的，不享受相关政策。</w:t>
      </w:r>
      <w:r/>
    </w:p>
    <w:p>
      <w:pPr>
        <w:ind w:firstLine="480"/>
        <w:spacing w:line="360" w:lineRule="auto"/>
        <w:rPr>
          <w:rFonts w:hint="default" w:ascii="Times New Roman" w:hAnsi="Times New Roman" w:eastAsia="仿宋" w:cs="Times New Roman"/>
          <w:bCs/>
          <w:color w:val="auto"/>
          <w:sz w:val="24"/>
          <w:szCs w:val="24"/>
          <w:highlight w:val="none"/>
        </w:rPr>
        <w:outlineLvl w:val="3"/>
      </w:pPr>
      <w:r>
        <w:rPr>
          <w:rFonts w:hint="default" w:ascii="Times New Roman" w:hAnsi="Times New Roman" w:eastAsia="仿宋" w:cs="Times New Roman"/>
          <w:bCs/>
          <w:color w:val="auto"/>
          <w:sz w:val="24"/>
          <w:szCs w:val="24"/>
          <w:highlight w:val="none"/>
        </w:rPr>
        <w:t xml:space="preserve">3.5 进口产品政策</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（1）除第一章竞争性磋商邀请另有规定外，不允许进口产品参加。进口产品认定依照《财政部关于政府采购进口产品管理有关问题的通知》（财办库〔2008〕248 号）的规定。</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（2）允许进口产品参加的，满足需求的国内产品可以参加。</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（4）未按要求提供相关材料的，不享受相关政策。</w:t>
      </w:r>
      <w:r/>
    </w:p>
    <w:p>
      <w:pPr>
        <w:ind w:firstLine="480"/>
        <w:spacing w:line="360" w:lineRule="auto"/>
        <w:rPr>
          <w:rFonts w:hint="default" w:ascii="Times New Roman" w:hAnsi="Times New Roman" w:eastAsia="仿宋" w:cs="Times New Roman"/>
          <w:bCs/>
          <w:color w:val="auto"/>
          <w:sz w:val="24"/>
          <w:szCs w:val="24"/>
          <w:highlight w:val="none"/>
        </w:rPr>
        <w:outlineLvl w:val="3"/>
      </w:pPr>
      <w:r>
        <w:rPr>
          <w:rFonts w:hint="default" w:ascii="Times New Roman" w:hAnsi="Times New Roman" w:eastAsia="仿宋" w:cs="Times New Roman"/>
          <w:bCs/>
          <w:color w:val="auto"/>
          <w:sz w:val="24"/>
          <w:szCs w:val="24"/>
          <w:highlight w:val="none"/>
        </w:rPr>
        <w:t xml:space="preserve">3.6供应商信用信息查询</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（1）采购人或采购代理机构将在“信用中国”（www.creditchina.gov.cn）、“中国政府采购网”（www.ccgp.gov.cn）对供应商进行信用信息查询，并将网站查询有关记录留存（财库〔</w:t>
      </w:r>
      <w:r>
        <w:rPr>
          <w:rFonts w:hint="default" w:ascii="Times New Roman" w:hAnsi="Times New Roman" w:eastAsia="仿宋" w:cs="Times New Roman"/>
          <w:color w:val="auto"/>
          <w:sz w:val="24"/>
          <w:szCs w:val="24"/>
          <w:highlight w:val="none"/>
          <w:lang w:val="zh-CN"/>
        </w:rPr>
        <w:t xml:space="preserve">2016〕</w:t>
      </w:r>
      <w:r>
        <w:rPr>
          <w:rFonts w:hint="default" w:ascii="Times New Roman" w:hAnsi="Times New Roman" w:eastAsia="仿宋" w:cs="Times New Roman"/>
          <w:color w:val="auto"/>
          <w:sz w:val="24"/>
          <w:szCs w:val="24"/>
          <w:highlight w:val="none"/>
        </w:rPr>
        <w:t xml:space="preserve">125 号）。</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（2）查询截止时间：提交响应文件截止时间前。</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（3）供应商信用查询记录不符合要求的，采购人或采购代理机构将依法拒绝供应商参加本次采购活动。</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color w:val="auto"/>
          <w:sz w:val="24"/>
          <w:szCs w:val="24"/>
          <w:highlight w:val="none"/>
        </w:rPr>
        <w:t xml:space="preserve">4、</w:t>
      </w:r>
      <w:r>
        <w:rPr>
          <w:rFonts w:hint="default" w:ascii="Times New Roman" w:hAnsi="Times New Roman" w:eastAsia="仿宋" w:cs="Times New Roman"/>
          <w:b/>
          <w:bCs/>
          <w:color w:val="auto"/>
          <w:sz w:val="24"/>
          <w:szCs w:val="24"/>
          <w:highlight w:val="none"/>
          <w:lang w:val="zh-CN"/>
        </w:rPr>
        <w:t xml:space="preserve">磋商费用</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4.1供应商应承担所有与准备和参加磋商有关的费用，无论采购结果如何，采购代理和采购人在任何情况下均无义务和责任承担这些费用。</w:t>
      </w:r>
      <w:r/>
    </w:p>
    <w:p>
      <w:pPr>
        <w:ind w:firstLine="480"/>
        <w:spacing w:line="360" w:lineRule="auto"/>
        <w:rPr>
          <w:rFonts w:hint="default" w:ascii="Times New Roman" w:hAnsi="Times New Roman" w:eastAsia="仿宋" w:cs="Times New Roman"/>
          <w:color w:val="auto"/>
          <w:sz w:val="24"/>
          <w:szCs w:val="24"/>
          <w:highlight w:val="none"/>
        </w:rPr>
        <w:outlineLvl w:val="3"/>
      </w:pPr>
      <w:r>
        <w:rPr>
          <w:rFonts w:hint="default" w:ascii="Times New Roman" w:hAnsi="Times New Roman" w:eastAsia="仿宋" w:cs="Times New Roman"/>
          <w:color w:val="auto"/>
          <w:sz w:val="24"/>
          <w:szCs w:val="24"/>
          <w:highlight w:val="none"/>
          <w:lang w:val="zh-CN"/>
        </w:rPr>
        <w:t xml:space="preserve">4.2本项目采购代理服务费收费标准：依据《政府采购代理机构管理暂行办法》（财库〔2018〕2号）第十五条，本项目代理费用由成交供应商支付，支付方式详见本章4.3条〔</w:t>
      </w:r>
      <w:r>
        <w:rPr>
          <w:rFonts w:hint="default" w:ascii="Times New Roman" w:hAnsi="Times New Roman" w:eastAsia="仿宋" w:cs="Times New Roman"/>
          <w:color w:val="auto"/>
          <w:sz w:val="24"/>
          <w:szCs w:val="24"/>
          <w:highlight w:val="none"/>
          <w:lang w:val="en-US" w:eastAsia="zh-CN"/>
        </w:rPr>
        <w:t xml:space="preserve">采购代理服务费</w:t>
      </w:r>
      <w:r>
        <w:rPr>
          <w:rFonts w:hint="default" w:ascii="Times New Roman" w:hAnsi="Times New Roman" w:eastAsia="仿宋" w:cs="Times New Roman"/>
          <w:color w:val="auto"/>
          <w:sz w:val="24"/>
          <w:szCs w:val="24"/>
          <w:highlight w:val="none"/>
          <w:lang w:val="zh-CN"/>
        </w:rPr>
        <w:t xml:space="preserve">参照</w:t>
      </w:r>
      <w:r>
        <w:rPr>
          <w:rFonts w:hint="default" w:ascii="Times New Roman" w:hAnsi="Times New Roman" w:eastAsia="仿宋" w:cs="Times New Roman"/>
          <w:color w:val="auto"/>
          <w:sz w:val="24"/>
          <w:szCs w:val="24"/>
          <w:highlight w:val="none"/>
          <w:lang w:val="en-US" w:eastAsia="zh-CN"/>
        </w:rPr>
        <w:t xml:space="preserve">苏政采协</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2024</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20号文件收取，</w:t>
      </w:r>
      <w:r>
        <w:rPr>
          <w:rFonts w:hint="default" w:ascii="Times New Roman" w:hAnsi="Times New Roman" w:eastAsia="仿宋" w:cs="Times New Roman"/>
          <w:color w:val="auto"/>
          <w:sz w:val="24"/>
          <w:szCs w:val="24"/>
          <w:highlight w:val="none"/>
          <w:lang w:val="zh-CN"/>
        </w:rPr>
        <w:t xml:space="preserve">计费基础为</w:t>
      </w:r>
      <w:r>
        <w:rPr>
          <w:rFonts w:hint="default" w:ascii="Times New Roman" w:hAnsi="Times New Roman" w:eastAsia="仿宋" w:cs="Times New Roman"/>
          <w:color w:val="auto"/>
          <w:sz w:val="24"/>
          <w:szCs w:val="24"/>
          <w:highlight w:val="none"/>
        </w:rPr>
        <w:t xml:space="preserve">预算</w:t>
      </w:r>
      <w:r>
        <w:rPr>
          <w:rFonts w:hint="default" w:ascii="Times New Roman" w:hAnsi="Times New Roman" w:eastAsia="仿宋" w:cs="Times New Roman"/>
          <w:color w:val="auto"/>
          <w:sz w:val="24"/>
          <w:szCs w:val="24"/>
          <w:highlight w:val="none"/>
          <w:lang w:val="zh-CN"/>
        </w:rPr>
        <w:t xml:space="preserve">价〕。</w:t>
      </w:r>
      <w:r>
        <w:rPr>
          <w:rFonts w:hint="default" w:ascii="Times New Roman" w:hAnsi="Times New Roman" w:eastAsia="仿宋" w:cs="Times New Roman"/>
          <w:color w:val="auto"/>
          <w:sz w:val="24"/>
          <w:szCs w:val="24"/>
          <w:highlight w:val="none"/>
        </w:rPr>
        <w:t xml:space="preserve">  </w:t>
      </w:r>
      <w:r/>
    </w:p>
    <w:p>
      <w:pPr>
        <w:ind w:firstLine="482"/>
        <w:spacing w:line="360" w:lineRule="auto"/>
        <w:rPr>
          <w:rFonts w:hint="default" w:ascii="Times New Roman" w:hAnsi="Times New Roman" w:eastAsia="仿宋" w:cs="Times New Roman"/>
          <w:b/>
          <w:bCs/>
          <w:color w:val="auto"/>
          <w:sz w:val="24"/>
          <w:szCs w:val="24"/>
          <w:highlight w:val="none"/>
        </w:rPr>
        <w:outlineLvl w:val="3"/>
      </w:pPr>
      <w:r>
        <w:rPr>
          <w:rFonts w:hint="default" w:ascii="Times New Roman" w:hAnsi="Times New Roman" w:eastAsia="仿宋" w:cs="Times New Roman"/>
          <w:b/>
          <w:bCs/>
          <w:color w:val="auto"/>
          <w:sz w:val="24"/>
          <w:szCs w:val="24"/>
          <w:highlight w:val="none"/>
        </w:rPr>
        <w:t xml:space="preserve">4.3 本次采购代理服务费在成交供应商领取成交通知书时结算。</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付款账户如下：</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户名：源成工程咨询（江苏南京）有限责任公司</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开户银行：交通银行南京软件大道支行</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账号：320899991013000593407</w:t>
      </w:r>
      <w:r/>
    </w:p>
    <w:p>
      <w:pPr>
        <w:ind w:firstLine="487"/>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b/>
          <w:color w:val="auto"/>
          <w:sz w:val="24"/>
          <w:szCs w:val="24"/>
          <w:highlight w:val="none"/>
          <w:lang w:val="zh-CN"/>
        </w:rPr>
        <w:t xml:space="preserve">二、响应文件编制</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5.1</w:t>
      </w:r>
      <w:r>
        <w:rPr>
          <w:rFonts w:hint="default" w:ascii="Times New Roman" w:hAnsi="Times New Roman" w:eastAsia="仿宋" w:cs="Times New Roman"/>
          <w:color w:val="auto"/>
          <w:sz w:val="24"/>
          <w:szCs w:val="24"/>
          <w:highlight w:val="none"/>
          <w:lang w:val="zh-CN"/>
        </w:rPr>
        <w:t xml:space="preserve">供应商编写的响应文件应包括资格证明文件、符合性证明文件、分项报价表、响应及偏离表、其他证明文件、磋商申请及声明等部分。供应商并对其提交的响应文件真实性、合法性承担法律责任。</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5.2</w:t>
      </w:r>
      <w:r>
        <w:rPr>
          <w:rFonts w:hint="default" w:ascii="Times New Roman" w:hAnsi="Times New Roman" w:eastAsia="仿宋" w:cs="Times New Roman"/>
          <w:b/>
          <w:bCs/>
          <w:color w:val="auto"/>
          <w:sz w:val="24"/>
          <w:szCs w:val="24"/>
          <w:highlight w:val="none"/>
          <w:lang w:val="zh-CN"/>
        </w:rPr>
        <w:t xml:space="preserve">如标书制作工具中格式和内容与“江苏政府采购网”发布的磋商文件不一致，以“江苏政府采购网”发布的磋商文件为准。</w:t>
      </w:r>
      <w:r>
        <w:rPr>
          <w:rFonts w:hint="default" w:ascii="Times New Roman" w:hAnsi="Times New Roman" w:eastAsia="仿宋" w:cs="Times New Roman"/>
          <w:b/>
          <w:color w:val="auto"/>
          <w:sz w:val="24"/>
          <w:highlight w:val="none"/>
        </w:rPr>
        <w:t xml:space="preserve">供应商需根据磋商文件格式要求上传相应的文件。</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6、</w:t>
      </w:r>
      <w:r>
        <w:rPr>
          <w:rFonts w:hint="default" w:ascii="Times New Roman" w:hAnsi="Times New Roman" w:eastAsia="仿宋" w:cs="Times New Roman"/>
          <w:b/>
          <w:bCs/>
          <w:color w:val="auto"/>
          <w:sz w:val="24"/>
          <w:szCs w:val="24"/>
          <w:highlight w:val="none"/>
          <w:lang w:val="zh-CN"/>
        </w:rPr>
        <w:t xml:space="preserve">响应文件的语言、计量单位、货币和编制</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6.1</w:t>
      </w:r>
      <w:r>
        <w:rPr>
          <w:rFonts w:hint="default" w:ascii="Times New Roman" w:hAnsi="Times New Roman" w:eastAsia="仿宋" w:cs="Times New Roman"/>
          <w:color w:val="auto"/>
          <w:sz w:val="24"/>
          <w:szCs w:val="24"/>
          <w:highlight w:val="none"/>
          <w:lang w:val="zh-CN"/>
        </w:rPr>
        <w:t xml:space="preserve">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6.2</w:t>
      </w:r>
      <w:r>
        <w:rPr>
          <w:rFonts w:hint="default" w:ascii="Times New Roman" w:hAnsi="Times New Roman" w:eastAsia="仿宋" w:cs="Times New Roman"/>
          <w:color w:val="auto"/>
          <w:sz w:val="24"/>
          <w:szCs w:val="24"/>
          <w:highlight w:val="none"/>
          <w:lang w:val="zh-CN"/>
        </w:rPr>
        <w:t xml:space="preserve">供应商所使用的计量单位应为国家法定计量单位。</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6.3</w:t>
      </w:r>
      <w:r>
        <w:rPr>
          <w:rFonts w:hint="default" w:ascii="Times New Roman" w:hAnsi="Times New Roman" w:eastAsia="仿宋" w:cs="Times New Roman"/>
          <w:color w:val="auto"/>
          <w:sz w:val="24"/>
          <w:szCs w:val="24"/>
          <w:highlight w:val="none"/>
          <w:lang w:val="zh-CN"/>
        </w:rPr>
        <w:t xml:space="preserve">供应商应用人民币报价。</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6.4</w:t>
      </w:r>
      <w:r>
        <w:rPr>
          <w:rFonts w:hint="default" w:ascii="Times New Roman" w:hAnsi="Times New Roman" w:eastAsia="仿宋" w:cs="Times New Roman"/>
          <w:color w:val="auto"/>
          <w:sz w:val="24"/>
          <w:szCs w:val="24"/>
          <w:highlight w:val="none"/>
          <w:lang w:val="zh-CN"/>
        </w:rPr>
        <w:t xml:space="preserve">供应商应在响应文件中写清相应的项目编号、项目名称、供应商名称、地址、电话、传真等。</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7、</w:t>
      </w:r>
      <w:r>
        <w:rPr>
          <w:rFonts w:hint="default" w:ascii="Times New Roman" w:hAnsi="Times New Roman" w:eastAsia="仿宋" w:cs="Times New Roman"/>
          <w:b/>
          <w:bCs/>
          <w:color w:val="auto"/>
          <w:sz w:val="24"/>
          <w:szCs w:val="24"/>
          <w:highlight w:val="none"/>
          <w:lang w:val="zh-CN"/>
        </w:rPr>
        <w:t xml:space="preserve">证明磋商响应标的符合磋商文件规定的文件</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7.1</w:t>
      </w:r>
      <w:r>
        <w:rPr>
          <w:rFonts w:hint="default" w:ascii="Times New Roman" w:hAnsi="Times New Roman" w:eastAsia="仿宋" w:cs="Times New Roman"/>
          <w:color w:val="auto"/>
          <w:sz w:val="24"/>
          <w:szCs w:val="24"/>
          <w:highlight w:val="none"/>
          <w:lang w:val="zh-CN"/>
        </w:rPr>
        <w:t xml:space="preserve"> 供应商应按照法律、法规、规章和规范性文件以及磋商文件要求提交证明文件，证明其响应标的符合磋商文件规定。</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7.2</w:t>
      </w:r>
      <w:r>
        <w:rPr>
          <w:rFonts w:hint="default" w:ascii="Times New Roman" w:hAnsi="Times New Roman" w:eastAsia="仿宋" w:cs="Times New Roman"/>
          <w:color w:val="auto"/>
          <w:sz w:val="24"/>
          <w:szCs w:val="24"/>
          <w:highlight w:val="none"/>
          <w:lang w:val="zh-CN"/>
        </w:rPr>
        <w:t xml:space="preserve"> 磋商文件对证明文件无明确形式要求的，证明文件可以以文字资料、图纸和数据等形式提交。</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8、</w:t>
      </w:r>
      <w:r>
        <w:rPr>
          <w:rFonts w:hint="default" w:ascii="Times New Roman" w:hAnsi="Times New Roman" w:eastAsia="仿宋" w:cs="Times New Roman"/>
          <w:b/>
          <w:bCs/>
          <w:color w:val="auto"/>
          <w:sz w:val="24"/>
          <w:szCs w:val="24"/>
          <w:highlight w:val="none"/>
          <w:lang w:val="zh-CN"/>
        </w:rPr>
        <w:t xml:space="preserve">磋商有效期</w:t>
      </w:r>
      <w:r/>
    </w:p>
    <w:p>
      <w:pPr>
        <w:ind w:firstLine="484"/>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color w:val="auto"/>
          <w:sz w:val="24"/>
          <w:szCs w:val="24"/>
          <w:highlight w:val="none"/>
        </w:rPr>
        <w:t xml:space="preserve">8.1</w:t>
      </w:r>
      <w:r>
        <w:rPr>
          <w:rFonts w:hint="default" w:ascii="Times New Roman" w:hAnsi="Times New Roman" w:eastAsia="仿宋" w:cs="Times New Roman"/>
          <w:color w:val="auto"/>
          <w:sz w:val="24"/>
          <w:szCs w:val="24"/>
          <w:highlight w:val="none"/>
          <w:lang w:val="zh-CN"/>
        </w:rPr>
        <w:t xml:space="preserve">磋商有效期为采购公告规定的提交响应文件截止之日起六十天。磋商有效期比规定短的将被视为非实质性响应磋商文件而被拒绝。</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9、</w:t>
      </w:r>
      <w:r>
        <w:rPr>
          <w:rFonts w:hint="default" w:ascii="Times New Roman" w:hAnsi="Times New Roman" w:eastAsia="仿宋" w:cs="Times New Roman"/>
          <w:b/>
          <w:bCs/>
          <w:color w:val="auto"/>
          <w:sz w:val="24"/>
          <w:szCs w:val="24"/>
          <w:highlight w:val="none"/>
          <w:lang w:val="zh-CN"/>
        </w:rPr>
        <w:t xml:space="preserve">响应文件的组成</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Cs/>
          <w:color w:val="auto"/>
          <w:sz w:val="24"/>
          <w:highlight w:val="none"/>
        </w:rPr>
        <w:t xml:space="preserve">9.1供应商</w:t>
      </w:r>
      <w:r>
        <w:rPr>
          <w:rFonts w:hint="default" w:ascii="Times New Roman" w:hAnsi="Times New Roman" w:eastAsia="仿宋" w:cs="Times New Roman"/>
          <w:bCs/>
          <w:color w:val="auto"/>
          <w:sz w:val="24"/>
          <w:highlight w:val="none"/>
          <w:lang w:val="zh-CN"/>
        </w:rPr>
        <w:t xml:space="preserve">编写的</w:t>
      </w:r>
      <w:r>
        <w:rPr>
          <w:rFonts w:hint="default" w:ascii="Times New Roman" w:hAnsi="Times New Roman" w:eastAsia="仿宋" w:cs="Times New Roman"/>
          <w:bCs/>
          <w:color w:val="auto"/>
          <w:sz w:val="24"/>
          <w:highlight w:val="none"/>
        </w:rPr>
        <w:t xml:space="preserve">磋商</w:t>
      </w:r>
      <w:r>
        <w:rPr>
          <w:rFonts w:hint="default" w:ascii="Times New Roman" w:hAnsi="Times New Roman" w:eastAsia="仿宋" w:cs="Times New Roman"/>
          <w:bCs/>
          <w:color w:val="auto"/>
          <w:sz w:val="24"/>
          <w:highlight w:val="none"/>
          <w:lang w:val="zh-CN"/>
        </w:rPr>
        <w:t xml:space="preserve">文件应包括但不限于下列文件，</w:t>
      </w:r>
      <w:r>
        <w:rPr>
          <w:rFonts w:hint="default" w:ascii="Times New Roman" w:hAnsi="Times New Roman" w:eastAsia="仿宋" w:cs="Times New Roman"/>
          <w:color w:val="auto"/>
          <w:sz w:val="24"/>
          <w:szCs w:val="24"/>
          <w:highlight w:val="none"/>
        </w:rPr>
        <w:t xml:space="preserve">其中加★项目不得有缺失或无效：</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（1）</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zh-CN"/>
        </w:rPr>
        <w:t xml:space="preserve">磋商申请及声明</w:t>
      </w:r>
      <w:r>
        <w:rPr>
          <w:rFonts w:hint="default" w:ascii="Times New Roman" w:hAnsi="Times New Roman" w:eastAsia="仿宋" w:cs="Times New Roman"/>
          <w:bCs/>
          <w:color w:val="auto"/>
          <w:sz w:val="24"/>
          <w:highlight w:val="none"/>
          <w:lang w:val="zh-CN"/>
        </w:rPr>
        <w:t xml:space="preserve">（格式见附件）</w:t>
      </w:r>
      <w:r>
        <w:rPr>
          <w:rFonts w:hint="default" w:ascii="Times New Roman" w:hAnsi="Times New Roman" w:eastAsia="仿宋" w:cs="Times New Roman"/>
          <w:color w:val="auto"/>
          <w:sz w:val="24"/>
          <w:szCs w:val="24"/>
          <w:highlight w:val="none"/>
          <w:lang w:val="zh-CN"/>
        </w:rPr>
        <w:t xml:space="preserve">；</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（2）</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zh-CN"/>
        </w:rPr>
        <w:t xml:space="preserve">法定代表人授权委托书</w:t>
      </w:r>
      <w:r>
        <w:rPr>
          <w:rFonts w:hint="default" w:ascii="Times New Roman" w:hAnsi="Times New Roman" w:eastAsia="仿宋" w:cs="Times New Roman"/>
          <w:color w:val="auto"/>
          <w:sz w:val="24"/>
          <w:szCs w:val="24"/>
          <w:highlight w:val="none"/>
        </w:rPr>
        <w:t xml:space="preserve">及委托代理人社保证明材料或</w:t>
      </w:r>
      <w:r>
        <w:rPr>
          <w:rFonts w:hint="default" w:ascii="Times New Roman" w:hAnsi="Times New Roman" w:eastAsia="仿宋" w:cs="Times New Roman"/>
          <w:color w:val="auto"/>
          <w:sz w:val="24"/>
          <w:szCs w:val="24"/>
          <w:highlight w:val="none"/>
          <w:lang w:val="zh-CN"/>
        </w:rPr>
        <w:t xml:space="preserve">法定代表人身份证明书</w:t>
      </w:r>
      <w:r>
        <w:rPr>
          <w:rFonts w:hint="default" w:ascii="Times New Roman" w:hAnsi="Times New Roman" w:eastAsia="仿宋" w:cs="Times New Roman"/>
          <w:bCs/>
          <w:color w:val="auto"/>
          <w:sz w:val="24"/>
          <w:highlight w:val="none"/>
          <w:lang w:val="zh-CN"/>
        </w:rPr>
        <w:t xml:space="preserve">（格式见附件）</w:t>
      </w:r>
      <w:r>
        <w:rPr>
          <w:rFonts w:hint="default" w:ascii="Times New Roman" w:hAnsi="Times New Roman" w:eastAsia="仿宋" w:cs="Times New Roman"/>
          <w:color w:val="auto"/>
          <w:sz w:val="24"/>
          <w:szCs w:val="24"/>
          <w:highlight w:val="none"/>
          <w:lang w:val="zh-CN"/>
        </w:rPr>
        <w:t xml:space="preserve">；</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zh-CN"/>
        </w:rPr>
        <w:t xml:space="preserve">（3）</w:t>
      </w:r>
      <w:r>
        <w:rPr>
          <w:rFonts w:hint="default" w:ascii="Times New Roman" w:hAnsi="Times New Roman" w:eastAsia="仿宋" w:cs="Times New Roman"/>
          <w:color w:val="auto"/>
          <w:sz w:val="24"/>
          <w:szCs w:val="24"/>
          <w:highlight w:val="none"/>
        </w:rPr>
        <w:t xml:space="preserve">★法人或者其他组织的营业执照等证明文件；</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（4）★《南京市政府采购供应商信用记录表暨信用承诺书》（应由法定代表人</w:t>
      </w:r>
      <w:r>
        <w:rPr>
          <w:rFonts w:hint="default" w:ascii="Times New Roman" w:hAnsi="Times New Roman" w:eastAsia="仿宋" w:cs="Times New Roman"/>
          <w:color w:val="auto"/>
          <w:sz w:val="24"/>
          <w:szCs w:val="24"/>
          <w:highlight w:val="none"/>
          <w:lang w:val="zh-CN"/>
        </w:rPr>
        <w:t xml:space="preserve">签字并盖单位</w:t>
      </w:r>
      <w:r>
        <w:rPr>
          <w:rFonts w:hint="default" w:ascii="Times New Roman" w:hAnsi="Times New Roman" w:eastAsia="仿宋" w:cs="Times New Roman"/>
          <w:color w:val="auto"/>
          <w:sz w:val="24"/>
          <w:szCs w:val="24"/>
          <w:highlight w:val="none"/>
        </w:rPr>
        <w:t xml:space="preserve">电子</w:t>
      </w:r>
      <w:r>
        <w:rPr>
          <w:rFonts w:hint="default" w:ascii="Times New Roman" w:hAnsi="Times New Roman" w:eastAsia="仿宋" w:cs="Times New Roman"/>
          <w:color w:val="auto"/>
          <w:sz w:val="24"/>
          <w:szCs w:val="24"/>
          <w:highlight w:val="none"/>
          <w:lang w:val="zh-CN"/>
        </w:rPr>
        <w:t xml:space="preserve">公章</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zh-CN"/>
        </w:rPr>
        <w:t xml:space="preserve">；</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5</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第一章竞争性磋商邀请中“二、申请人的资格要求”2.落实政府采购政策需满足的资格要求的证明文件</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6</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★第一章竞争性磋商公告中“二、申请人的资格要求”3.本项目的特定资格要求”的证明文件（请提供证明材料扫描件加盖供应商电子公章）；</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（7）★磋商报价表；</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（8）</w:t>
      </w:r>
      <w:r>
        <w:rPr>
          <w:rFonts w:hint="default" w:ascii="Times New Roman" w:hAnsi="Times New Roman" w:eastAsia="仿宋" w:cs="Times New Roman"/>
          <w:color w:val="auto"/>
          <w:sz w:val="24"/>
          <w:szCs w:val="24"/>
          <w:highlight w:val="none"/>
          <w:lang w:val="zh-CN"/>
        </w:rPr>
        <w:t xml:space="preserve">分项报价表；</w:t>
      </w:r>
      <w:r/>
    </w:p>
    <w:p>
      <w:pPr>
        <w:ind w:firstLine="480"/>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9</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zh-CN"/>
        </w:rPr>
        <w:t xml:space="preserve">《商务条款偏离表》；</w:t>
      </w:r>
      <w:r/>
    </w:p>
    <w:p>
      <w:pPr>
        <w:ind w:firstLine="480"/>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10</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zh-CN"/>
        </w:rPr>
        <w:t xml:space="preserve">《技术条款偏离表》；</w:t>
      </w:r>
      <w:r/>
    </w:p>
    <w:p>
      <w:pPr>
        <w:ind w:firstLine="480"/>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11</w:t>
      </w:r>
      <w:r>
        <w:rPr>
          <w:rFonts w:hint="default" w:ascii="Times New Roman" w:hAnsi="Times New Roman" w:eastAsia="仿宋" w:cs="Times New Roman"/>
          <w:color w:val="auto"/>
          <w:sz w:val="24"/>
          <w:szCs w:val="24"/>
          <w:highlight w:val="none"/>
          <w:lang w:val="zh-CN"/>
        </w:rPr>
        <w:t xml:space="preserve">）项目的技术说明或实施方案；</w:t>
      </w:r>
      <w:r/>
    </w:p>
    <w:p>
      <w:pPr>
        <w:ind w:firstLine="480"/>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12</w:t>
      </w:r>
      <w:r>
        <w:rPr>
          <w:rFonts w:hint="default" w:ascii="Times New Roman" w:hAnsi="Times New Roman" w:eastAsia="仿宋" w:cs="Times New Roman"/>
          <w:color w:val="auto"/>
          <w:sz w:val="24"/>
          <w:szCs w:val="24"/>
          <w:highlight w:val="none"/>
          <w:lang w:val="zh-CN"/>
        </w:rPr>
        <w:t xml:space="preserve">）供应商拟投入本项目的人员情况一览表；</w:t>
      </w:r>
      <w:r/>
    </w:p>
    <w:p>
      <w:pPr>
        <w:ind w:firstLine="480"/>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13</w:t>
      </w:r>
      <w:r>
        <w:rPr>
          <w:rFonts w:hint="default" w:ascii="Times New Roman" w:hAnsi="Times New Roman" w:eastAsia="仿宋" w:cs="Times New Roman"/>
          <w:color w:val="auto"/>
          <w:sz w:val="24"/>
          <w:szCs w:val="24"/>
          <w:highlight w:val="none"/>
          <w:lang w:val="zh-CN"/>
        </w:rPr>
        <w:t xml:space="preserve">）供应商近年类似业绩情况表；</w:t>
      </w:r>
      <w:r/>
    </w:p>
    <w:p>
      <w:pPr>
        <w:ind w:firstLine="480"/>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w:t>
      </w:r>
      <w:r>
        <w:rPr>
          <w:rFonts w:hint="default" w:ascii="Times New Roman" w:hAnsi="Times New Roman" w:eastAsia="仿宋" w:cs="Times New Roman"/>
          <w:bCs/>
          <w:color w:val="auto"/>
          <w:sz w:val="24"/>
          <w:highlight w:val="none"/>
        </w:rPr>
        <w:t xml:space="preserve">14</w:t>
      </w:r>
      <w:r>
        <w:rPr>
          <w:rFonts w:hint="default" w:ascii="Times New Roman" w:hAnsi="Times New Roman" w:eastAsia="仿宋" w:cs="Times New Roman"/>
          <w:bCs/>
          <w:color w:val="auto"/>
          <w:sz w:val="24"/>
          <w:highlight w:val="none"/>
          <w:lang w:val="zh-CN"/>
        </w:rPr>
        <w:t xml:space="preserve">）第三章评标标准中对应的其它所需证明材料（如有自行添加）；</w:t>
      </w:r>
      <w:r/>
    </w:p>
    <w:p>
      <w:pPr>
        <w:ind w:firstLine="480"/>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w:t>
      </w:r>
      <w:r>
        <w:rPr>
          <w:rFonts w:hint="default" w:ascii="Times New Roman" w:hAnsi="Times New Roman" w:eastAsia="仿宋" w:cs="Times New Roman"/>
          <w:bCs/>
          <w:color w:val="auto"/>
          <w:sz w:val="24"/>
          <w:highlight w:val="none"/>
        </w:rPr>
        <w:t xml:space="preserve">15</w:t>
      </w:r>
      <w:r>
        <w:rPr>
          <w:rFonts w:hint="default" w:ascii="Times New Roman" w:hAnsi="Times New Roman" w:eastAsia="仿宋" w:cs="Times New Roman"/>
          <w:bCs/>
          <w:color w:val="auto"/>
          <w:sz w:val="24"/>
          <w:highlight w:val="none"/>
          <w:lang w:val="zh-CN"/>
        </w:rPr>
        <w:t xml:space="preserve">）要求采购人提供的配合（如有自拟并自行添加）；</w:t>
      </w:r>
      <w:r/>
    </w:p>
    <w:p>
      <w:pPr>
        <w:ind w:firstLine="480"/>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w:t>
      </w:r>
      <w:r>
        <w:rPr>
          <w:rFonts w:hint="default" w:ascii="Times New Roman" w:hAnsi="Times New Roman" w:eastAsia="仿宋" w:cs="Times New Roman"/>
          <w:bCs/>
          <w:color w:val="auto"/>
          <w:sz w:val="24"/>
          <w:highlight w:val="none"/>
        </w:rPr>
        <w:t xml:space="preserve">16</w:t>
      </w:r>
      <w:r>
        <w:rPr>
          <w:rFonts w:hint="default" w:ascii="Times New Roman" w:hAnsi="Times New Roman" w:eastAsia="仿宋" w:cs="Times New Roman"/>
          <w:bCs/>
          <w:color w:val="auto"/>
          <w:sz w:val="24"/>
          <w:highlight w:val="none"/>
          <w:lang w:val="zh-CN"/>
        </w:rPr>
        <w:t xml:space="preserve">）供应商认为需要提供的其他技术资料。</w:t>
      </w:r>
      <w:r/>
    </w:p>
    <w:p>
      <w:pPr>
        <w:ind w:firstLine="484"/>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color w:val="auto"/>
          <w:sz w:val="24"/>
          <w:szCs w:val="24"/>
          <w:highlight w:val="none"/>
        </w:rPr>
        <w:t xml:space="preserve">9.2</w:t>
      </w:r>
      <w:r>
        <w:rPr>
          <w:rFonts w:hint="default" w:ascii="Times New Roman" w:hAnsi="Times New Roman" w:eastAsia="仿宋" w:cs="Times New Roman"/>
          <w:b/>
          <w:color w:val="auto"/>
          <w:sz w:val="24"/>
          <w:szCs w:val="24"/>
          <w:highlight w:val="none"/>
          <w:lang w:val="zh-CN"/>
        </w:rPr>
        <w:t xml:space="preserve">响应文件的价格部分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（1）价格部分是对服务价格构成的说明，磋商文件如没有特别说明的话，对每一项服务仅接受一个价格。</w:t>
      </w:r>
      <w:r/>
    </w:p>
    <w:p>
      <w:pPr>
        <w:ind w:firstLine="487"/>
        <w:spacing w:line="360" w:lineRule="auto"/>
        <w:rPr>
          <w:rStyle w:val="973"/>
          <w:rFonts w:hint="default" w:ascii="Times New Roman" w:hAnsi="Times New Roman" w:eastAsia="仿宋" w:cs="Times New Roman"/>
          <w:color w:val="auto"/>
          <w:sz w:val="24"/>
          <w:szCs w:val="24"/>
          <w:highlight w:val="none"/>
        </w:rPr>
      </w:pPr>
      <w:r>
        <w:rPr>
          <w:rStyle w:val="973"/>
          <w:rFonts w:hint="default" w:ascii="Times New Roman" w:hAnsi="Times New Roman" w:eastAsia="仿宋" w:cs="Times New Roman"/>
          <w:b/>
          <w:color w:val="auto"/>
          <w:sz w:val="24"/>
          <w:szCs w:val="24"/>
          <w:highlight w:val="none"/>
          <w:lang w:val="zh-CN"/>
        </w:rPr>
        <w:t xml:space="preserve">（2）报价应包含完成本服务项目发生的所有含税费用、支付给员工的工资和国家强制缴纳的各种社会保障资金</w:t>
      </w:r>
      <w:r>
        <w:rPr>
          <w:rStyle w:val="973"/>
          <w:rFonts w:hint="default" w:ascii="Times New Roman" w:hAnsi="Times New Roman" w:eastAsia="仿宋" w:cs="Times New Roman"/>
          <w:b/>
          <w:bCs/>
          <w:color w:val="auto"/>
          <w:sz w:val="24"/>
          <w:szCs w:val="24"/>
          <w:highlight w:val="none"/>
        </w:rPr>
        <w:t xml:space="preserve">以及</w:t>
      </w:r>
      <w:r>
        <w:rPr>
          <w:rFonts w:hint="default" w:ascii="Times New Roman" w:hAnsi="Times New Roman" w:eastAsia="仿宋" w:cs="Times New Roman"/>
          <w:color w:val="auto"/>
          <w:sz w:val="24"/>
          <w:highlight w:val="none"/>
        </w:rPr>
        <w:t xml:space="preserve">供应商为完成相关服务所承担的全部费用（包括招标代理费、利润、税金、政策性文件规定及合同包含内的所有风险、责任等各项应有费用）。</w:t>
      </w:r>
      <w:r/>
    </w:p>
    <w:p>
      <w:pPr>
        <w:ind w:firstLine="484"/>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（3）</w:t>
      </w:r>
      <w:r>
        <w:rPr>
          <w:rFonts w:hint="default" w:ascii="Times New Roman" w:hAnsi="Times New Roman" w:eastAsia="仿宋" w:cs="Times New Roman"/>
          <w:b/>
          <w:color w:val="auto"/>
          <w:sz w:val="24"/>
          <w:szCs w:val="24"/>
          <w:highlight w:val="none"/>
          <w:lang w:val="zh-CN"/>
        </w:rPr>
        <w:t xml:space="preserve">供应商应充分考虑到市场价格变动，以及项目实施过程中的不可预见因素，一旦成交，子目单价及总价让利幅度不变。如果有漏项，视同让利。</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（4）供应商应按竞争性磋商文件的要求,并结合本企业的融资能力、管理水平和项目实际，参照各类费用标准和规范，结合项目所在地的社会、政治、自然条件，综合考虑市场及政策风险因素自主报价。</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（5）经磋商后，如果成交价高于或低于供应商在磋商响应文件报价的话，分项报价同比例调整。</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9.3</w:t>
      </w:r>
      <w:r>
        <w:rPr>
          <w:rFonts w:hint="default" w:ascii="Times New Roman" w:hAnsi="Times New Roman" w:eastAsia="仿宋" w:cs="Times New Roman"/>
          <w:b/>
          <w:color w:val="auto"/>
          <w:sz w:val="24"/>
          <w:szCs w:val="24"/>
          <w:highlight w:val="none"/>
          <w:lang w:val="zh-CN"/>
        </w:rPr>
        <w:t xml:space="preserve">响应文件的其他部分。</w:t>
      </w:r>
      <w:r>
        <w:rPr>
          <w:rFonts w:hint="default" w:ascii="Times New Roman" w:hAnsi="Times New Roman" w:eastAsia="仿宋" w:cs="Times New Roman"/>
          <w:color w:val="auto"/>
          <w:sz w:val="24"/>
          <w:szCs w:val="24"/>
          <w:highlight w:val="none"/>
          <w:lang w:val="zh-CN"/>
        </w:rPr>
        <w:t xml:space="preserve">其他部分由供应商根据编制响应文件需要提供的其他相关文件。</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zh-CN"/>
        </w:rPr>
        <w:t xml:space="preserve">三、响应文件</w:t>
      </w:r>
      <w:r>
        <w:rPr>
          <w:rFonts w:hint="default" w:ascii="Times New Roman" w:hAnsi="Times New Roman" w:eastAsia="仿宋" w:cs="Times New Roman"/>
          <w:b/>
          <w:bCs/>
          <w:color w:val="auto"/>
          <w:sz w:val="24"/>
          <w:szCs w:val="24"/>
          <w:highlight w:val="none"/>
        </w:rPr>
        <w:t xml:space="preserve">的递交</w:t>
      </w:r>
      <w:r/>
    </w:p>
    <w:p>
      <w:pPr>
        <w:ind w:firstLine="487"/>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10、</w:t>
      </w:r>
      <w:r>
        <w:rPr>
          <w:rFonts w:hint="default" w:ascii="Times New Roman" w:hAnsi="Times New Roman" w:eastAsia="仿宋" w:cs="Times New Roman"/>
          <w:b/>
          <w:bCs/>
          <w:color w:val="auto"/>
          <w:sz w:val="24"/>
          <w:szCs w:val="24"/>
          <w:highlight w:val="none"/>
          <w:lang w:val="zh-CN"/>
        </w:rPr>
        <w:t xml:space="preserve">响应文件</w:t>
      </w:r>
      <w:r>
        <w:rPr>
          <w:rFonts w:hint="default" w:ascii="Times New Roman" w:hAnsi="Times New Roman" w:eastAsia="仿宋" w:cs="Times New Roman"/>
          <w:b/>
          <w:bCs/>
          <w:color w:val="auto"/>
          <w:sz w:val="24"/>
          <w:szCs w:val="24"/>
          <w:highlight w:val="none"/>
        </w:rPr>
        <w:t xml:space="preserve">的递交</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10.1供应商应当按照《操作手册》规定，按照磋商公告规定，在提交响应文件截止时间前制作并上传电子响应文件。</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10.2供应商应充分考虑网络环境、网络带宽等因素可能对磋商产生的影响，如因供应商自身原因造成的电子响应文件上传不成功的，按照本磋商文件第二章第18.3条规定做无效响应处理。</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10.3代理机构可以按照规定，通过修改磋商文件酌情延长提交响应文件截止日期，在此情况下，供应商的所有权利和义务均以延长后新的截止日期为准。</w:t>
      </w:r>
      <w:r/>
    </w:p>
    <w:p>
      <w:pPr>
        <w:ind w:firstLine="487"/>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b/>
          <w:color w:val="auto"/>
          <w:sz w:val="24"/>
          <w:szCs w:val="24"/>
          <w:highlight w:val="none"/>
        </w:rPr>
        <w:t xml:space="preserve">11、</w:t>
      </w:r>
      <w:r>
        <w:rPr>
          <w:rFonts w:hint="default" w:ascii="Times New Roman" w:hAnsi="Times New Roman" w:eastAsia="仿宋" w:cs="Times New Roman"/>
          <w:b/>
          <w:color w:val="auto"/>
          <w:sz w:val="24"/>
          <w:szCs w:val="24"/>
          <w:highlight w:val="none"/>
          <w:lang w:val="zh-CN"/>
        </w:rPr>
        <w:t xml:space="preserve">响应文件的拒收</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代理机构拒绝接收提交响应文件截止时间后上传的任何电子响应文件。</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12、</w:t>
      </w:r>
      <w:r>
        <w:rPr>
          <w:rFonts w:hint="default" w:ascii="Times New Roman" w:hAnsi="Times New Roman" w:eastAsia="仿宋" w:cs="Times New Roman"/>
          <w:b/>
          <w:bCs/>
          <w:color w:val="auto"/>
          <w:sz w:val="24"/>
          <w:szCs w:val="24"/>
          <w:highlight w:val="none"/>
          <w:lang w:val="zh-CN"/>
        </w:rPr>
        <w:t xml:space="preserve">响应文件的撤回和修改</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12.1</w:t>
      </w:r>
      <w:r>
        <w:rPr>
          <w:rFonts w:hint="default" w:ascii="Times New Roman" w:hAnsi="Times New Roman" w:eastAsia="仿宋" w:cs="Times New Roman"/>
          <w:color w:val="auto"/>
          <w:sz w:val="24"/>
          <w:szCs w:val="24"/>
          <w:highlight w:val="none"/>
          <w:lang w:val="zh-CN"/>
        </w:rPr>
        <w:t xml:space="preserve"> 响应文件的撤回</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color w:val="auto"/>
          <w:sz w:val="24"/>
          <w:szCs w:val="24"/>
          <w:highlight w:val="none"/>
          <w:lang w:val="zh-CN"/>
        </w:rPr>
        <w:t xml:space="preserve">供应商可在提交响应文件截止时间前撤回其电子响应文件，具体操作方法见《操作手册》。</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w:t>
      </w:r>
      <w:r>
        <w:rPr>
          <w:rFonts w:hint="default" w:ascii="Times New Roman" w:hAnsi="Times New Roman" w:eastAsia="仿宋" w:cs="Times New Roman"/>
          <w:color w:val="auto"/>
          <w:sz w:val="24"/>
          <w:szCs w:val="24"/>
          <w:highlight w:val="none"/>
          <w:lang w:val="zh-CN"/>
        </w:rPr>
        <w:t xml:space="preserve">供应商撤回电子响应文件，则认为其不再参与本项目磋商活动。</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12.2</w:t>
      </w:r>
      <w:r>
        <w:rPr>
          <w:rFonts w:hint="default" w:ascii="Times New Roman" w:hAnsi="Times New Roman" w:eastAsia="仿宋" w:cs="Times New Roman"/>
          <w:color w:val="auto"/>
          <w:sz w:val="24"/>
          <w:szCs w:val="24"/>
          <w:highlight w:val="none"/>
          <w:lang w:val="zh-CN"/>
        </w:rPr>
        <w:t xml:space="preserve">响应文件的修改</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color w:val="auto"/>
          <w:sz w:val="24"/>
          <w:szCs w:val="24"/>
          <w:highlight w:val="none"/>
          <w:lang w:val="zh-CN"/>
        </w:rPr>
        <w:t xml:space="preserve"> 供应商可在提交响应文件截止时间前对其电子响应文件进行修改，具体操作方法见《操作手册》。</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w:t>
      </w:r>
      <w:r>
        <w:rPr>
          <w:rFonts w:hint="default" w:ascii="Times New Roman" w:hAnsi="Times New Roman" w:eastAsia="仿宋" w:cs="Times New Roman"/>
          <w:color w:val="auto"/>
          <w:sz w:val="24"/>
          <w:szCs w:val="24"/>
          <w:highlight w:val="none"/>
          <w:lang w:val="zh-CN"/>
        </w:rPr>
        <w:t xml:space="preserve"> 提交响应文件截止时间之后，供应商不得对其电子响应文件作任何修改。</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12</w:t>
      </w:r>
      <w:r>
        <w:rPr>
          <w:rFonts w:hint="default" w:ascii="Times New Roman" w:hAnsi="Times New Roman" w:eastAsia="仿宋" w:cs="Times New Roman"/>
          <w:color w:val="auto"/>
          <w:sz w:val="24"/>
          <w:szCs w:val="24"/>
          <w:highlight w:val="none"/>
          <w:lang w:val="zh-CN"/>
        </w:rPr>
        <w:t xml:space="preserve">.3 在提交响应文件截止时间至磋商文件中规定的磋商有效期满之间的这段时间内，供应商不得撤回其响应文件。</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zh-CN"/>
        </w:rPr>
        <w:t xml:space="preserve">四、响应文件的解密与评审</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13、</w:t>
      </w:r>
      <w:r>
        <w:rPr>
          <w:rFonts w:hint="default" w:ascii="Times New Roman" w:hAnsi="Times New Roman" w:eastAsia="仿宋" w:cs="Times New Roman"/>
          <w:b/>
          <w:bCs/>
          <w:color w:val="auto"/>
          <w:sz w:val="24"/>
          <w:szCs w:val="24"/>
          <w:highlight w:val="none"/>
          <w:lang w:val="zh-CN"/>
        </w:rPr>
        <w:t xml:space="preserve">响应文件解密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13</w:t>
      </w:r>
      <w:r>
        <w:rPr>
          <w:rFonts w:hint="default" w:ascii="Times New Roman" w:hAnsi="Times New Roman" w:eastAsia="仿宋" w:cs="Times New Roman"/>
          <w:color w:val="auto"/>
          <w:sz w:val="24"/>
          <w:szCs w:val="24"/>
          <w:highlight w:val="none"/>
          <w:lang w:val="zh-CN"/>
        </w:rPr>
        <w:t xml:space="preserve">.1 供应商应当按照《操作手册》规定，在苏采云系统规定的时间内对响应文件进行解密。</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13.2开标当天供应商应及时登录“苏采云”不见面开标大厅，并</w:t>
      </w:r>
      <w:r>
        <w:rPr>
          <w:rFonts w:hint="default" w:ascii="Times New Roman" w:hAnsi="Times New Roman" w:eastAsia="仿宋" w:cs="Times New Roman"/>
          <w:color w:val="auto"/>
          <w:sz w:val="24"/>
          <w:szCs w:val="24"/>
          <w:highlight w:val="none"/>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14、</w:t>
      </w:r>
      <w:r>
        <w:rPr>
          <w:rFonts w:hint="default" w:ascii="Times New Roman" w:hAnsi="Times New Roman" w:eastAsia="仿宋" w:cs="Times New Roman"/>
          <w:b/>
          <w:bCs/>
          <w:color w:val="auto"/>
          <w:sz w:val="24"/>
          <w:szCs w:val="24"/>
          <w:highlight w:val="none"/>
          <w:lang w:val="zh-CN"/>
        </w:rPr>
        <w:t xml:space="preserve">磋商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14</w:t>
      </w:r>
      <w:r>
        <w:rPr>
          <w:rFonts w:hint="default" w:ascii="Times New Roman" w:hAnsi="Times New Roman" w:eastAsia="仿宋" w:cs="Times New Roman"/>
          <w:color w:val="auto"/>
          <w:sz w:val="24"/>
          <w:szCs w:val="24"/>
          <w:highlight w:val="none"/>
          <w:lang w:val="zh-CN"/>
        </w:rPr>
        <w:t xml:space="preserve">.1 </w:t>
      </w:r>
      <w:r>
        <w:rPr>
          <w:rFonts w:hint="default" w:ascii="Times New Roman" w:hAnsi="Times New Roman" w:eastAsia="仿宋" w:cs="Times New Roman"/>
          <w:color w:val="auto"/>
          <w:sz w:val="24"/>
          <w:szCs w:val="24"/>
          <w:highlight w:val="none"/>
        </w:rPr>
        <w:t xml:space="preserve">代理机构</w:t>
      </w:r>
      <w:r>
        <w:rPr>
          <w:rFonts w:hint="default" w:ascii="Times New Roman" w:hAnsi="Times New Roman" w:eastAsia="仿宋" w:cs="Times New Roman"/>
          <w:color w:val="auto"/>
          <w:sz w:val="24"/>
          <w:szCs w:val="24"/>
          <w:highlight w:val="none"/>
          <w:lang w:val="zh-CN"/>
        </w:rPr>
        <w:t xml:space="preserve">将组织磋商小组对响应文件进行评审。</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14</w:t>
      </w:r>
      <w:r>
        <w:rPr>
          <w:rFonts w:hint="default" w:ascii="Times New Roman" w:hAnsi="Times New Roman" w:eastAsia="仿宋" w:cs="Times New Roman"/>
          <w:color w:val="auto"/>
          <w:sz w:val="24"/>
          <w:szCs w:val="24"/>
          <w:highlight w:val="none"/>
          <w:lang w:val="zh-CN"/>
        </w:rPr>
        <w:t xml:space="preserve">.2 磋商小组由采购人代表和有关技术、经济等方面的专家组成，且人员构成符合政府采购有关规定。</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14</w:t>
      </w:r>
      <w:r>
        <w:rPr>
          <w:rFonts w:hint="default" w:ascii="Times New Roman" w:hAnsi="Times New Roman" w:eastAsia="仿宋" w:cs="Times New Roman"/>
          <w:color w:val="auto"/>
          <w:sz w:val="24"/>
          <w:szCs w:val="24"/>
          <w:highlight w:val="none"/>
          <w:lang w:val="zh-CN"/>
        </w:rPr>
        <w:t xml:space="preserve">.3 磋商小组独立工作，负责评审所有响应文件并推荐成交候选人，或根据采购人授权直接确定成交供应商。</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15、</w:t>
      </w:r>
      <w:r>
        <w:rPr>
          <w:rFonts w:hint="default" w:ascii="Times New Roman" w:hAnsi="Times New Roman" w:eastAsia="仿宋" w:cs="Times New Roman"/>
          <w:b/>
          <w:bCs/>
          <w:color w:val="auto"/>
          <w:sz w:val="24"/>
          <w:szCs w:val="24"/>
          <w:highlight w:val="none"/>
          <w:lang w:val="zh-CN"/>
        </w:rPr>
        <w:t xml:space="preserve">评审过程的保密与公正</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15</w:t>
      </w:r>
      <w:r>
        <w:rPr>
          <w:rFonts w:hint="default" w:ascii="Times New Roman" w:hAnsi="Times New Roman" w:eastAsia="仿宋" w:cs="Times New Roman"/>
          <w:color w:val="auto"/>
          <w:sz w:val="24"/>
          <w:szCs w:val="24"/>
          <w:highlight w:val="none"/>
          <w:lang w:val="zh-CN"/>
        </w:rPr>
        <w:t xml:space="preserve">.1 磋商小组、采购人和</w:t>
      </w:r>
      <w:r>
        <w:rPr>
          <w:rFonts w:hint="default" w:ascii="Times New Roman" w:hAnsi="Times New Roman" w:eastAsia="仿宋" w:cs="Times New Roman"/>
          <w:color w:val="auto"/>
          <w:sz w:val="24"/>
          <w:szCs w:val="24"/>
          <w:highlight w:val="none"/>
        </w:rPr>
        <w:t xml:space="preserve">代理机构</w:t>
      </w:r>
      <w:r>
        <w:rPr>
          <w:rFonts w:hint="default" w:ascii="Times New Roman" w:hAnsi="Times New Roman" w:eastAsia="仿宋" w:cs="Times New Roman"/>
          <w:color w:val="auto"/>
          <w:sz w:val="24"/>
          <w:szCs w:val="24"/>
          <w:highlight w:val="none"/>
          <w:lang w:val="zh-CN"/>
        </w:rPr>
        <w:t xml:space="preserve">工作人员、相关监督人员等与评审工作有关的人员，对评审情况以及在评审过程中获悉的国家秘密、商业秘密负有保密责任。</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15</w:t>
      </w:r>
      <w:r>
        <w:rPr>
          <w:rFonts w:hint="default" w:ascii="Times New Roman" w:hAnsi="Times New Roman" w:eastAsia="仿宋" w:cs="Times New Roman"/>
          <w:color w:val="auto"/>
          <w:sz w:val="24"/>
          <w:szCs w:val="24"/>
          <w:highlight w:val="none"/>
          <w:lang w:val="zh-CN"/>
        </w:rPr>
        <w:t xml:space="preserve">.2 供应商不得以任何方式影响磋商评审，否则其响应文件将被作为无效响应文件。</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15</w:t>
      </w:r>
      <w:r>
        <w:rPr>
          <w:rFonts w:hint="default" w:ascii="Times New Roman" w:hAnsi="Times New Roman" w:eastAsia="仿宋" w:cs="Times New Roman"/>
          <w:color w:val="auto"/>
          <w:sz w:val="24"/>
          <w:szCs w:val="24"/>
          <w:highlight w:val="none"/>
          <w:lang w:val="zh-CN"/>
        </w:rPr>
        <w:t xml:space="preserve">.3 </w:t>
      </w:r>
      <w:r>
        <w:rPr>
          <w:rFonts w:hint="default" w:ascii="Times New Roman" w:hAnsi="Times New Roman" w:eastAsia="仿宋" w:cs="Times New Roman"/>
          <w:color w:val="auto"/>
          <w:sz w:val="24"/>
          <w:szCs w:val="24"/>
          <w:highlight w:val="none"/>
        </w:rPr>
        <w:t xml:space="preserve">代理机构</w:t>
      </w:r>
      <w:r>
        <w:rPr>
          <w:rFonts w:hint="default" w:ascii="Times New Roman" w:hAnsi="Times New Roman" w:eastAsia="仿宋" w:cs="Times New Roman"/>
          <w:color w:val="auto"/>
          <w:sz w:val="24"/>
          <w:szCs w:val="24"/>
          <w:highlight w:val="none"/>
          <w:lang w:val="zh-CN"/>
        </w:rPr>
        <w:t xml:space="preserve">和磋商小组不向未成交的供应商解释未成交原因，也不公布评审过程中的相关细节。</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16、</w:t>
      </w:r>
      <w:r>
        <w:rPr>
          <w:rFonts w:hint="default" w:ascii="Times New Roman" w:hAnsi="Times New Roman" w:eastAsia="仿宋" w:cs="Times New Roman"/>
          <w:b/>
          <w:bCs/>
          <w:color w:val="auto"/>
          <w:sz w:val="24"/>
          <w:szCs w:val="24"/>
          <w:highlight w:val="none"/>
          <w:lang w:val="zh-CN"/>
        </w:rPr>
        <w:t xml:space="preserve">评审过程中的澄清</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16</w:t>
      </w:r>
      <w:r>
        <w:rPr>
          <w:rFonts w:hint="default" w:ascii="Times New Roman" w:hAnsi="Times New Roman" w:eastAsia="仿宋" w:cs="Times New Roman"/>
          <w:color w:val="auto"/>
          <w:sz w:val="24"/>
          <w:szCs w:val="24"/>
          <w:highlight w:val="none"/>
          <w:lang w:val="zh-CN"/>
        </w:rPr>
        <w:t xml:space="preserve">.1 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供应商的澄清、说明或者补正不得超出响应文件的范围或者改变响应文件的实质性内容。</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磋商小组并非对每个供应商都作澄清要求。</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16</w:t>
      </w:r>
      <w:r>
        <w:rPr>
          <w:rFonts w:hint="default" w:ascii="Times New Roman" w:hAnsi="Times New Roman" w:eastAsia="仿宋" w:cs="Times New Roman"/>
          <w:color w:val="auto"/>
          <w:sz w:val="24"/>
          <w:szCs w:val="24"/>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16</w:t>
      </w:r>
      <w:r>
        <w:rPr>
          <w:rFonts w:hint="default" w:ascii="Times New Roman" w:hAnsi="Times New Roman" w:eastAsia="仿宋" w:cs="Times New Roman"/>
          <w:color w:val="auto"/>
          <w:sz w:val="24"/>
          <w:szCs w:val="24"/>
          <w:highlight w:val="none"/>
          <w:lang w:val="zh-CN"/>
        </w:rPr>
        <w:t xml:space="preserve">.3 接到磋商小组澄清、说明和补正要求的供应商如未按规定做出澄清、说明和补正，其风险由供应商自行承担。</w:t>
      </w:r>
      <w:r/>
    </w:p>
    <w:p>
      <w:pPr>
        <w:ind w:firstLine="484"/>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color w:val="auto"/>
          <w:sz w:val="24"/>
          <w:szCs w:val="24"/>
          <w:highlight w:val="none"/>
        </w:rPr>
        <w:t xml:space="preserve">17</w:t>
      </w:r>
      <w:r>
        <w:rPr>
          <w:rFonts w:hint="default" w:ascii="Times New Roman" w:hAnsi="Times New Roman" w:eastAsia="仿宋" w:cs="Times New Roman"/>
          <w:b/>
          <w:bCs/>
          <w:color w:val="auto"/>
          <w:sz w:val="24"/>
          <w:szCs w:val="24"/>
          <w:highlight w:val="none"/>
          <w:lang w:val="zh-CN"/>
        </w:rPr>
        <w:t xml:space="preserve">、联合体（本项目不适用）</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Cs/>
          <w:color w:val="auto"/>
          <w:sz w:val="24"/>
          <w:szCs w:val="24"/>
          <w:highlight w:val="none"/>
        </w:rPr>
        <w:t xml:space="preserve">17.1</w:t>
      </w:r>
      <w:r>
        <w:rPr>
          <w:rFonts w:hint="default" w:ascii="Times New Roman" w:hAnsi="Times New Roman" w:eastAsia="仿宋" w:cs="Times New Roman"/>
          <w:color w:val="auto"/>
          <w:sz w:val="24"/>
          <w:szCs w:val="24"/>
          <w:highlight w:val="none"/>
        </w:rPr>
        <w:t xml:space="preserve">两个以上的自然人、法人或者其他组织可以组成一个联合体，以一个供应商的身份共同参加政府采购。</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17.2鼓励大中型企业和其他自然人、法人或者其他组织与小型、微型企业组成联合体共同参加非专门面向中小企业的政府采购活动。</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17.3以联合体形式参加采购的，</w:t>
      </w:r>
      <w:r>
        <w:rPr>
          <w:rFonts w:hint="default" w:ascii="Times New Roman" w:hAnsi="Times New Roman" w:eastAsia="仿宋" w:cs="Times New Roman"/>
          <w:b/>
          <w:color w:val="auto"/>
          <w:sz w:val="24"/>
          <w:szCs w:val="24"/>
          <w:highlight w:val="none"/>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default" w:ascii="Times New Roman" w:hAnsi="Times New Roman" w:eastAsia="仿宋" w:cs="Times New Roman"/>
          <w:color w:val="auto"/>
          <w:sz w:val="24"/>
          <w:szCs w:val="24"/>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17.4联合体各方之间应当签订联合体协议，明确约定联合体各方承担的工作和相应的责任，并将联合体协议连同响应文件一并提交。</w:t>
      </w:r>
      <w:r/>
    </w:p>
    <w:p>
      <w:pPr>
        <w:ind w:firstLine="484"/>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color w:val="auto"/>
          <w:sz w:val="24"/>
          <w:szCs w:val="24"/>
          <w:highlight w:val="none"/>
        </w:rPr>
        <w:t xml:space="preserve">17.5以联合体形式参加政府采购活动的，联合体各方不得再单独参加或者与其他供应商另外组成联合体参加同一合同项下的政府采购活动。</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18、</w:t>
      </w:r>
      <w:r>
        <w:rPr>
          <w:rFonts w:hint="default" w:ascii="Times New Roman" w:hAnsi="Times New Roman" w:eastAsia="仿宋" w:cs="Times New Roman"/>
          <w:b/>
          <w:bCs/>
          <w:color w:val="auto"/>
          <w:sz w:val="24"/>
          <w:szCs w:val="24"/>
          <w:highlight w:val="none"/>
          <w:lang w:val="zh-CN"/>
        </w:rPr>
        <w:t xml:space="preserve">响应文件的审查</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18</w:t>
      </w:r>
      <w:r>
        <w:rPr>
          <w:rFonts w:hint="default" w:ascii="Times New Roman" w:hAnsi="Times New Roman" w:eastAsia="仿宋" w:cs="Times New Roman"/>
          <w:color w:val="auto"/>
          <w:sz w:val="24"/>
          <w:szCs w:val="24"/>
          <w:highlight w:val="none"/>
          <w:lang w:val="zh-CN"/>
        </w:rPr>
        <w:t xml:space="preserve">.1 响应文件审查分为资格审查和符合性审查。</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color w:val="auto"/>
          <w:sz w:val="24"/>
          <w:szCs w:val="24"/>
          <w:highlight w:val="none"/>
          <w:lang w:val="zh-CN"/>
        </w:rPr>
        <w:t xml:space="preserve">资格审查。依据法律法规和磋商文件的规定，磋商小组对响应文件中的资格证明文件进行审查，以确定供应商是否具备参加磋商的资格。</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磋商小组进行资格审查时，将在“信用中国”网站（www.creditchina.gov.cn）查询供应商的信用记录，以确定供应商是否具备磋商资格,查询结果留存并归档。</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接受联合体的项目，联合体成员存在不良信用记录的，视同联合体存在不良信用记录。</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w:t>
      </w:r>
      <w:r>
        <w:rPr>
          <w:rFonts w:hint="default" w:ascii="Times New Roman" w:hAnsi="Times New Roman" w:eastAsia="仿宋" w:cs="Times New Roman"/>
          <w:color w:val="auto"/>
          <w:sz w:val="24"/>
          <w:szCs w:val="24"/>
          <w:highlight w:val="none"/>
          <w:lang w:val="zh-CN"/>
        </w:rPr>
        <w:t xml:space="preserve">符合性审查。依据磋商文件的规定，由磋商小组从有效性、完整性和对磋商文件的响应程度等方面对响应文件进行审查，以确定是否对磋商文件的实质性要求作出响应。</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（3）</w:t>
      </w:r>
      <w:r>
        <w:rPr>
          <w:rFonts w:hint="default" w:ascii="Times New Roman" w:hAnsi="Times New Roman" w:eastAsia="仿宋" w:cs="Times New Roman"/>
          <w:color w:val="auto"/>
          <w:sz w:val="24"/>
          <w:szCs w:val="24"/>
          <w:highlight w:val="none"/>
          <w:lang w:val="zh-CN"/>
        </w:rPr>
        <w:t xml:space="preserve">未通过资格审查或符合性审查的供应商，磋商小组将通过苏采云系统告知具体原因，评审结束后将不再接受有关询问。</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18</w:t>
      </w:r>
      <w:r>
        <w:rPr>
          <w:rFonts w:hint="default" w:ascii="Times New Roman" w:hAnsi="Times New Roman" w:eastAsia="仿宋" w:cs="Times New Roman"/>
          <w:color w:val="auto"/>
          <w:sz w:val="24"/>
          <w:szCs w:val="24"/>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18</w:t>
      </w:r>
      <w:r>
        <w:rPr>
          <w:rFonts w:hint="default" w:ascii="Times New Roman" w:hAnsi="Times New Roman" w:eastAsia="仿宋" w:cs="Times New Roman"/>
          <w:color w:val="auto"/>
          <w:sz w:val="24"/>
          <w:szCs w:val="24"/>
          <w:highlight w:val="none"/>
          <w:lang w:val="zh-CN"/>
        </w:rPr>
        <w:t xml:space="preserve">.3 未实质性响应磋商文件的情形</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color w:val="auto"/>
          <w:sz w:val="24"/>
          <w:szCs w:val="24"/>
          <w:highlight w:val="none"/>
          <w:lang w:val="zh-CN"/>
        </w:rPr>
        <w:t xml:space="preserve">供应商在苏采云系统规定的时间内未成功解密电子响应文件。</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w:t>
      </w:r>
      <w:r>
        <w:rPr>
          <w:rFonts w:hint="default" w:ascii="Times New Roman" w:hAnsi="Times New Roman" w:eastAsia="仿宋" w:cs="Times New Roman"/>
          <w:color w:val="auto"/>
          <w:sz w:val="24"/>
          <w:szCs w:val="24"/>
          <w:highlight w:val="none"/>
          <w:lang w:val="zh-CN"/>
        </w:rPr>
        <w:t xml:space="preserve">供应商未按照磋商文件要求上传电子响应文件。</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（3）</w:t>
      </w:r>
      <w:r>
        <w:rPr>
          <w:rFonts w:hint="default" w:ascii="Times New Roman" w:hAnsi="Times New Roman" w:eastAsia="仿宋" w:cs="Times New Roman"/>
          <w:color w:val="auto"/>
          <w:sz w:val="24"/>
          <w:szCs w:val="24"/>
          <w:highlight w:val="none"/>
          <w:lang w:val="zh-CN"/>
        </w:rPr>
        <w:t xml:space="preserve">同一供应商提交两个（含两个）以上不同的响应文件或者最后报价。</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（4）</w:t>
      </w:r>
      <w:r>
        <w:rPr>
          <w:rFonts w:hint="default" w:ascii="Times New Roman" w:hAnsi="Times New Roman" w:eastAsia="仿宋" w:cs="Times New Roman"/>
          <w:color w:val="auto"/>
          <w:sz w:val="24"/>
          <w:szCs w:val="24"/>
          <w:highlight w:val="none"/>
          <w:lang w:val="zh-CN"/>
        </w:rPr>
        <w:t xml:space="preserve">供应商不具备磋商文件中规定资格要求（</w:t>
      </w:r>
      <w:r>
        <w:rPr>
          <w:rFonts w:hint="default" w:ascii="Times New Roman" w:hAnsi="Times New Roman" w:eastAsia="仿宋" w:cs="Times New Roman"/>
          <w:color w:val="auto"/>
          <w:sz w:val="24"/>
          <w:szCs w:val="24"/>
          <w:highlight w:val="none"/>
        </w:rPr>
        <w:t xml:space="preserve">包括未提供经法定代表人签字及加盖电子公章的《南京市政府采购供应商信用记录表暨信用承诺书》</w:t>
      </w:r>
      <w:r>
        <w:rPr>
          <w:rFonts w:hint="default" w:ascii="Times New Roman" w:hAnsi="Times New Roman" w:eastAsia="仿宋" w:cs="Times New Roman"/>
          <w:color w:val="auto"/>
          <w:sz w:val="24"/>
          <w:szCs w:val="24"/>
          <w:highlight w:val="none"/>
          <w:lang w:val="zh-CN"/>
        </w:rPr>
        <w:t xml:space="preserve">）。</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（5）</w:t>
      </w:r>
      <w:r>
        <w:rPr>
          <w:rFonts w:hint="default" w:ascii="Times New Roman" w:hAnsi="Times New Roman" w:eastAsia="仿宋" w:cs="Times New Roman"/>
          <w:color w:val="auto"/>
          <w:sz w:val="24"/>
          <w:szCs w:val="24"/>
          <w:highlight w:val="none"/>
          <w:lang w:val="zh-CN"/>
        </w:rPr>
        <w:t xml:space="preserve">供应商的最后报价超过了采购预算或最高限价。</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（6）</w:t>
      </w:r>
      <w:r>
        <w:rPr>
          <w:rFonts w:hint="default" w:ascii="Times New Roman" w:hAnsi="Times New Roman" w:eastAsia="仿宋" w:cs="Times New Roman"/>
          <w:color w:val="auto"/>
          <w:sz w:val="24"/>
          <w:szCs w:val="24"/>
          <w:highlight w:val="none"/>
          <w:lang w:val="zh-CN"/>
        </w:rPr>
        <w:t xml:space="preserve">不符合磋商文件中规定的实质性要求和条件（本磋商文件中斜体且有下划线部分或者打“★”内容，为实质性要求和条件，</w:t>
      </w:r>
      <w:r>
        <w:rPr>
          <w:rFonts w:hint="default" w:ascii="Times New Roman" w:hAnsi="Times New Roman" w:eastAsia="仿宋" w:cs="Times New Roman"/>
          <w:color w:val="auto"/>
          <w:sz w:val="24"/>
          <w:szCs w:val="24"/>
          <w:highlight w:val="none"/>
        </w:rPr>
        <w:t xml:space="preserve">且包括改变清单设备配置、清单子目数量、单位及清单报价漏项、缺失等</w:t>
      </w:r>
      <w:r>
        <w:rPr>
          <w:rFonts w:hint="default" w:ascii="Times New Roman" w:hAnsi="Times New Roman" w:eastAsia="仿宋" w:cs="Times New Roman"/>
          <w:color w:val="auto"/>
          <w:sz w:val="24"/>
          <w:szCs w:val="24"/>
          <w:highlight w:val="none"/>
          <w:lang w:val="zh-CN"/>
        </w:rPr>
        <w:t xml:space="preserve">）。</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（7）</w:t>
      </w:r>
      <w:r>
        <w:rPr>
          <w:rFonts w:hint="default" w:ascii="Times New Roman" w:hAnsi="Times New Roman" w:eastAsia="仿宋" w:cs="Times New Roman"/>
          <w:color w:val="auto"/>
          <w:sz w:val="24"/>
          <w:szCs w:val="24"/>
          <w:highlight w:val="none"/>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（8）</w:t>
      </w:r>
      <w:r>
        <w:rPr>
          <w:rFonts w:hint="default" w:ascii="Times New Roman" w:hAnsi="Times New Roman" w:eastAsia="仿宋" w:cs="Times New Roman"/>
          <w:color w:val="auto"/>
          <w:sz w:val="24"/>
          <w:szCs w:val="24"/>
          <w:highlight w:val="none"/>
          <w:lang w:val="zh-CN"/>
        </w:rPr>
        <w:t xml:space="preserve">响应文件含有采购人不能接受的附加条件。</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（9）</w:t>
      </w:r>
      <w:r>
        <w:rPr>
          <w:rFonts w:hint="default" w:ascii="Times New Roman" w:hAnsi="Times New Roman" w:eastAsia="仿宋" w:cs="Times New Roman"/>
          <w:color w:val="auto"/>
          <w:sz w:val="24"/>
          <w:szCs w:val="24"/>
          <w:highlight w:val="none"/>
          <w:lang w:val="zh-CN"/>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（10）</w:t>
      </w:r>
      <w:r>
        <w:rPr>
          <w:rFonts w:hint="default" w:ascii="Times New Roman" w:hAnsi="Times New Roman" w:eastAsia="仿宋" w:cs="Times New Roman"/>
          <w:color w:val="auto"/>
          <w:sz w:val="24"/>
          <w:szCs w:val="24"/>
          <w:highlight w:val="none"/>
          <w:lang w:val="zh-CN"/>
        </w:rPr>
        <w:t xml:space="preserve">报价低于完成本项目发生的所有含税费用、支付给员工的工资（不得低于供应商所在地最低工资标准）和国家强制缴纳的各种社会保障资金</w:t>
      </w:r>
      <w:r>
        <w:rPr>
          <w:rFonts w:hint="default" w:ascii="Times New Roman" w:hAnsi="Times New Roman" w:eastAsia="仿宋" w:cs="Times New Roman"/>
          <w:bCs/>
          <w:color w:val="auto"/>
          <w:sz w:val="24"/>
          <w:szCs w:val="24"/>
          <w:highlight w:val="none"/>
        </w:rPr>
        <w:t xml:space="preserve">、公积金，以</w:t>
      </w:r>
      <w:r>
        <w:rPr>
          <w:rFonts w:hint="default" w:ascii="Times New Roman" w:hAnsi="Times New Roman" w:eastAsia="仿宋" w:cs="Times New Roman"/>
          <w:color w:val="auto"/>
          <w:sz w:val="24"/>
          <w:szCs w:val="24"/>
          <w:highlight w:val="none"/>
        </w:rPr>
        <w:t xml:space="preserve">及供应商认为需要的其他费用等。</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（11）</w:t>
      </w:r>
      <w:r>
        <w:rPr>
          <w:rFonts w:hint="default" w:ascii="Times New Roman" w:hAnsi="Times New Roman" w:eastAsia="仿宋" w:cs="Times New Roman"/>
          <w:color w:val="auto"/>
          <w:sz w:val="24"/>
          <w:szCs w:val="24"/>
          <w:highlight w:val="none"/>
          <w:lang w:val="zh-CN"/>
        </w:rPr>
        <w:t xml:space="preserve">采购产品被财政部、国家发改委、生态环境部等列入“节能产品品目清单”强制采购范围，而供应商提供的产品不在强制采购范围内。</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（12）</w:t>
      </w:r>
      <w:r>
        <w:rPr>
          <w:rFonts w:hint="default" w:ascii="Times New Roman" w:hAnsi="Times New Roman" w:eastAsia="仿宋" w:cs="Times New Roman"/>
          <w:color w:val="auto"/>
          <w:sz w:val="24"/>
          <w:szCs w:val="24"/>
          <w:highlight w:val="none"/>
          <w:lang w:val="zh-CN"/>
        </w:rPr>
        <w:t xml:space="preserve">响应文件未按照磋商文件要求加盖电子公章。</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（13）</w:t>
      </w:r>
      <w:r>
        <w:rPr>
          <w:rFonts w:hint="default" w:ascii="Times New Roman" w:hAnsi="Times New Roman" w:eastAsia="仿宋" w:cs="Times New Roman"/>
          <w:color w:val="auto"/>
          <w:sz w:val="24"/>
          <w:szCs w:val="24"/>
          <w:highlight w:val="none"/>
          <w:lang w:val="zh-CN"/>
        </w:rPr>
        <w:t xml:space="preserve">法律法规及本磋商文件规定的其他无效响应的情形。</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18</w:t>
      </w:r>
      <w:r>
        <w:rPr>
          <w:rFonts w:hint="default" w:ascii="Times New Roman" w:hAnsi="Times New Roman" w:eastAsia="仿宋" w:cs="Times New Roman"/>
          <w:color w:val="auto"/>
          <w:sz w:val="24"/>
          <w:szCs w:val="24"/>
          <w:highlight w:val="none"/>
          <w:lang w:val="zh-CN"/>
        </w:rPr>
        <w:t xml:space="preserve">.4 未实质性响应磋商文件的响应文件按无效响应处理。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18</w:t>
      </w:r>
      <w:r>
        <w:rPr>
          <w:rFonts w:hint="default" w:ascii="Times New Roman" w:hAnsi="Times New Roman" w:eastAsia="仿宋" w:cs="Times New Roman"/>
          <w:color w:val="auto"/>
          <w:sz w:val="24"/>
          <w:szCs w:val="24"/>
          <w:highlight w:val="none"/>
          <w:lang w:val="zh-CN"/>
        </w:rPr>
        <w:t xml:space="preserve">.5 如果响应文件实质上没有响应磋商文件的要求，磋商小组将予以拒绝，供应商不得通过修改或撤销不合要求的偏离或保留而使其成为实质性响应的文件。</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18</w:t>
      </w:r>
      <w:r>
        <w:rPr>
          <w:rFonts w:hint="default" w:ascii="Times New Roman" w:hAnsi="Times New Roman" w:eastAsia="仿宋" w:cs="Times New Roman"/>
          <w:color w:val="auto"/>
          <w:sz w:val="24"/>
          <w:szCs w:val="24"/>
          <w:highlight w:val="none"/>
          <w:lang w:val="zh-CN"/>
        </w:rPr>
        <w:t xml:space="preserve">.6 供应商在项目评审全过程中应保持通讯畅通，及时登录苏采云系统查阅、答复相关信息，并安排专人与交易中心及磋商小组联系。</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19、</w:t>
      </w:r>
      <w:r>
        <w:rPr>
          <w:rFonts w:hint="default" w:ascii="Times New Roman" w:hAnsi="Times New Roman" w:eastAsia="仿宋" w:cs="Times New Roman"/>
          <w:b/>
          <w:bCs/>
          <w:color w:val="auto"/>
          <w:sz w:val="24"/>
          <w:szCs w:val="24"/>
          <w:highlight w:val="none"/>
          <w:lang w:val="zh-CN"/>
        </w:rPr>
        <w:t xml:space="preserve">磋商程序及评审方法和评审标准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19</w:t>
      </w:r>
      <w:r>
        <w:rPr>
          <w:rFonts w:hint="default" w:ascii="Times New Roman" w:hAnsi="Times New Roman" w:eastAsia="仿宋" w:cs="Times New Roman"/>
          <w:color w:val="auto"/>
          <w:sz w:val="24"/>
          <w:szCs w:val="24"/>
          <w:highlight w:val="none"/>
          <w:lang w:val="zh-CN"/>
        </w:rPr>
        <w:t xml:space="preserve">.1 磋商程序</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color w:val="auto"/>
          <w:sz w:val="24"/>
          <w:szCs w:val="24"/>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w:t>
      </w:r>
      <w:r>
        <w:rPr>
          <w:rFonts w:hint="default" w:ascii="Times New Roman" w:hAnsi="Times New Roman" w:eastAsia="仿宋" w:cs="Times New Roman"/>
          <w:color w:val="auto"/>
          <w:sz w:val="24"/>
          <w:szCs w:val="24"/>
          <w:highlight w:val="none"/>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default" w:ascii="Times New Roman" w:hAnsi="Times New Roman" w:eastAsia="仿宋" w:cs="Times New Roman"/>
          <w:b/>
          <w:bCs/>
          <w:color w:val="auto"/>
          <w:sz w:val="24"/>
          <w:szCs w:val="24"/>
          <w:highlight w:val="none"/>
          <w:lang w:val="zh-CN"/>
        </w:rPr>
        <w:t xml:space="preserve">最后报价是供应商响应文件的有效组成部分，除项目扩大了供货范围，增加了采购内容、提高了技术要求</w:t>
      </w:r>
      <w:r>
        <w:rPr>
          <w:rFonts w:hint="default" w:ascii="Times New Roman" w:hAnsi="Times New Roman" w:eastAsia="仿宋" w:cs="Times New Roman"/>
          <w:b/>
          <w:bCs/>
          <w:color w:val="auto"/>
          <w:sz w:val="24"/>
          <w:szCs w:val="24"/>
          <w:highlight w:val="none"/>
        </w:rPr>
        <w:t xml:space="preserve">及服务要求</w:t>
      </w:r>
      <w:r>
        <w:rPr>
          <w:rFonts w:hint="default" w:ascii="Times New Roman" w:hAnsi="Times New Roman" w:eastAsia="仿宋" w:cs="Times New Roman"/>
          <w:b/>
          <w:bCs/>
          <w:color w:val="auto"/>
          <w:sz w:val="24"/>
          <w:szCs w:val="24"/>
          <w:highlight w:val="none"/>
          <w:lang w:val="zh-CN"/>
        </w:rPr>
        <w:t xml:space="preserve">外，原则上不得高于上一轮报价</w:t>
      </w:r>
      <w:r>
        <w:rPr>
          <w:rFonts w:hint="default" w:ascii="Times New Roman" w:hAnsi="Times New Roman" w:eastAsia="仿宋" w:cs="Times New Roman"/>
          <w:color w:val="auto"/>
          <w:sz w:val="24"/>
          <w:szCs w:val="24"/>
          <w:highlight w:val="none"/>
          <w:lang w:val="zh-CN"/>
        </w:rPr>
        <w:t xml:space="preserve">。提交最后报价的供应商不得少于3家，最后报价是供应商响应文件的有效组成部分。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（3）</w:t>
      </w:r>
      <w:r>
        <w:rPr>
          <w:rFonts w:hint="default" w:ascii="Times New Roman" w:hAnsi="Times New Roman" w:eastAsia="仿宋" w:cs="Times New Roman"/>
          <w:b/>
          <w:bCs/>
          <w:color w:val="auto"/>
          <w:sz w:val="24"/>
          <w:szCs w:val="24"/>
          <w:highlight w:val="none"/>
          <w:lang w:val="zh-CN"/>
        </w:rPr>
        <w:t xml:space="preserve">供应商未在磋商小组规定的时间内在苏采云系统中提交最后报价的视为放弃磋商，其响应文件按无效响应处理，最后报价格式表须加盖电子公章,否则视为未提交最后报价。</w:t>
      </w:r>
      <w:r>
        <w:rPr>
          <w:rFonts w:hint="default" w:ascii="Times New Roman" w:hAnsi="Times New Roman" w:eastAsia="仿宋" w:cs="Times New Roman"/>
          <w:color w:val="auto"/>
          <w:sz w:val="24"/>
          <w:szCs w:val="24"/>
          <w:highlight w:val="none"/>
          <w:lang w:val="zh-CN"/>
        </w:rPr>
        <w:t xml:space="preserve">已提交响应文件的供应商，在提交最后报价之前，可以根据磋商情况退出磋商，并在苏采云系统中提交加盖电子公章的《退出磋商函》。</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19</w:t>
      </w:r>
      <w:r>
        <w:rPr>
          <w:rFonts w:hint="default" w:ascii="Times New Roman" w:hAnsi="Times New Roman" w:eastAsia="仿宋" w:cs="Times New Roman"/>
          <w:color w:val="auto"/>
          <w:sz w:val="24"/>
          <w:szCs w:val="24"/>
          <w:highlight w:val="none"/>
          <w:lang w:val="zh-CN"/>
        </w:rPr>
        <w:t xml:space="preserve">.2 评审方法和评审标准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color w:val="auto"/>
          <w:sz w:val="24"/>
          <w:szCs w:val="24"/>
          <w:highlight w:val="none"/>
          <w:lang w:val="zh-CN"/>
        </w:rPr>
        <w:t xml:space="preserve">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本磋商文件所述综合评分法，是指</w:t>
      </w:r>
      <w:r>
        <w:rPr>
          <w:rFonts w:hint="default" w:ascii="Times New Roman" w:hAnsi="Times New Roman" w:eastAsia="仿宋" w:cs="Times New Roman"/>
          <w:color w:val="auto"/>
          <w:sz w:val="24"/>
          <w:szCs w:val="24"/>
          <w:highlight w:val="none"/>
        </w:rPr>
        <w:t xml:space="preserve">响应文件</w:t>
      </w:r>
      <w:r>
        <w:rPr>
          <w:rFonts w:hint="default" w:ascii="Times New Roman" w:hAnsi="Times New Roman" w:eastAsia="仿宋" w:cs="Times New Roman"/>
          <w:color w:val="auto"/>
          <w:sz w:val="24"/>
          <w:szCs w:val="24"/>
          <w:highlight w:val="none"/>
          <w:lang w:val="zh-CN"/>
        </w:rPr>
        <w:t xml:space="preserve">满足磋商文件全部实质性要求</w:t>
      </w:r>
      <w:r>
        <w:rPr>
          <w:rFonts w:hint="default" w:ascii="Times New Roman" w:hAnsi="Times New Roman" w:eastAsia="仿宋" w:cs="Times New Roman"/>
          <w:color w:val="auto"/>
          <w:sz w:val="24"/>
          <w:szCs w:val="24"/>
          <w:highlight w:val="none"/>
        </w:rPr>
        <w:t xml:space="preserve">且</w:t>
      </w:r>
      <w:r>
        <w:rPr>
          <w:rFonts w:hint="default" w:ascii="Times New Roman" w:hAnsi="Times New Roman" w:eastAsia="仿宋" w:cs="Times New Roman"/>
          <w:color w:val="auto"/>
          <w:sz w:val="24"/>
          <w:szCs w:val="24"/>
          <w:highlight w:val="none"/>
          <w:lang w:val="zh-CN"/>
        </w:rPr>
        <w:t xml:space="preserve">按评审因素的量化指标评审</w:t>
      </w:r>
      <w:r>
        <w:rPr>
          <w:rFonts w:hint="default" w:ascii="Times New Roman" w:hAnsi="Times New Roman" w:eastAsia="仿宋" w:cs="Times New Roman"/>
          <w:color w:val="auto"/>
          <w:sz w:val="24"/>
          <w:szCs w:val="24"/>
          <w:highlight w:val="none"/>
        </w:rPr>
        <w:t xml:space="preserve">得分最高的供应商为成交候选供应商的评审方</w:t>
      </w:r>
      <w:r>
        <w:rPr>
          <w:rFonts w:hint="default" w:ascii="Times New Roman" w:hAnsi="Times New Roman" w:eastAsia="仿宋" w:cs="Times New Roman"/>
          <w:color w:val="auto"/>
          <w:sz w:val="24"/>
          <w:szCs w:val="24"/>
          <w:highlight w:val="none"/>
          <w:lang w:val="zh-CN"/>
        </w:rPr>
        <w:t xml:space="preserve">法。评审时，磋商小组成员独立对每份有效响应的文件进行评分。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w:t>
      </w:r>
      <w:r>
        <w:rPr>
          <w:rFonts w:hint="default" w:ascii="Times New Roman" w:hAnsi="Times New Roman" w:eastAsia="仿宋" w:cs="Times New Roman"/>
          <w:color w:val="auto"/>
          <w:sz w:val="24"/>
          <w:szCs w:val="24"/>
          <w:highlight w:val="none"/>
          <w:lang w:val="zh-CN"/>
        </w:rPr>
        <w:t xml:space="preserve">评审标准</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zh-CN"/>
        </w:rPr>
        <w:t xml:space="preserve">见本磋商文件第</w:t>
      </w:r>
      <w:r>
        <w:rPr>
          <w:rFonts w:hint="default" w:ascii="Times New Roman" w:hAnsi="Times New Roman" w:eastAsia="仿宋" w:cs="Times New Roman"/>
          <w:color w:val="auto"/>
          <w:sz w:val="24"/>
          <w:szCs w:val="24"/>
          <w:highlight w:val="none"/>
        </w:rPr>
        <w:t xml:space="preserve">三</w:t>
      </w:r>
      <w:r>
        <w:rPr>
          <w:rFonts w:hint="default" w:ascii="Times New Roman" w:hAnsi="Times New Roman" w:eastAsia="仿宋" w:cs="Times New Roman"/>
          <w:color w:val="auto"/>
          <w:sz w:val="24"/>
          <w:szCs w:val="24"/>
          <w:highlight w:val="none"/>
          <w:lang w:val="zh-CN"/>
        </w:rPr>
        <w:t xml:space="preserve">章。</w:t>
      </w:r>
      <w:r/>
    </w:p>
    <w:p>
      <w:pPr>
        <w:ind w:firstLine="484"/>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color w:val="auto"/>
          <w:sz w:val="24"/>
          <w:szCs w:val="24"/>
          <w:highlight w:val="none"/>
          <w:lang w:val="zh-CN"/>
        </w:rPr>
        <w:t xml:space="preserve">1</w:t>
      </w:r>
      <w:r>
        <w:rPr>
          <w:rFonts w:hint="default" w:ascii="Times New Roman" w:hAnsi="Times New Roman" w:eastAsia="仿宋" w:cs="Times New Roman"/>
          <w:color w:val="auto"/>
          <w:sz w:val="24"/>
          <w:szCs w:val="24"/>
          <w:highlight w:val="none"/>
        </w:rPr>
        <w:t xml:space="preserve">9</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3</w:t>
      </w:r>
      <w:r>
        <w:rPr>
          <w:rFonts w:hint="default" w:ascii="Times New Roman" w:hAnsi="Times New Roman" w:eastAsia="仿宋" w:cs="Times New Roman"/>
          <w:b/>
          <w:bCs/>
          <w:color w:val="auto"/>
          <w:sz w:val="24"/>
          <w:szCs w:val="24"/>
          <w:highlight w:val="none"/>
        </w:rPr>
        <w:t xml:space="preserve">出现下列情形之一的，磋商终止：</w:t>
      </w:r>
      <w:r/>
    </w:p>
    <w:p>
      <w:pPr>
        <w:ind w:firstLine="484"/>
        <w:spacing w:line="360" w:lineRule="auto"/>
        <w:rPr>
          <w:rFonts w:hint="default" w:ascii="Times New Roman" w:hAnsi="Times New Roman" w:eastAsia="仿宋" w:cs="Times New Roman"/>
          <w:bCs/>
          <w:color w:val="auto"/>
          <w:sz w:val="24"/>
          <w:szCs w:val="24"/>
          <w:highlight w:val="none"/>
          <w:lang w:val="zh-CN"/>
        </w:rPr>
      </w:pPr>
      <w:r>
        <w:rPr>
          <w:rFonts w:hint="default" w:ascii="Times New Roman" w:hAnsi="Times New Roman" w:eastAsia="仿宋" w:cs="Times New Roman"/>
          <w:bCs/>
          <w:color w:val="auto"/>
          <w:sz w:val="24"/>
          <w:szCs w:val="24"/>
          <w:highlight w:val="none"/>
          <w:lang w:val="zh-CN"/>
        </w:rPr>
        <w:t xml:space="preserve">（1）因情况变化，不再符合规定的竞争性磋商采购方式适用情形的；</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bCs/>
          <w:color w:val="auto"/>
          <w:sz w:val="24"/>
          <w:szCs w:val="24"/>
          <w:highlight w:val="none"/>
          <w:lang w:val="zh-CN"/>
        </w:rPr>
        <w:t xml:space="preserve">（2）</w:t>
      </w:r>
      <w:r>
        <w:rPr>
          <w:rFonts w:hint="default" w:ascii="Times New Roman" w:hAnsi="Times New Roman" w:eastAsia="仿宋" w:cs="Times New Roman"/>
          <w:color w:val="auto"/>
          <w:sz w:val="24"/>
          <w:szCs w:val="24"/>
          <w:highlight w:val="none"/>
          <w:lang w:val="zh-CN"/>
        </w:rPr>
        <w:t xml:space="preserve">所有供应商的响应文件被磋商小组认定为无效的；</w:t>
      </w:r>
      <w:r/>
    </w:p>
    <w:p>
      <w:pPr>
        <w:ind w:firstLine="484"/>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3</w:t>
      </w:r>
      <w:r>
        <w:rPr>
          <w:rFonts w:hint="default" w:ascii="Times New Roman" w:hAnsi="Times New Roman" w:eastAsia="仿宋" w:cs="Times New Roman"/>
          <w:color w:val="auto"/>
          <w:sz w:val="24"/>
          <w:szCs w:val="24"/>
          <w:highlight w:val="none"/>
          <w:lang w:val="zh-CN"/>
        </w:rPr>
        <w:t xml:space="preserve">）在苏采云系统规定时间内成功解密电子响应文件的供应商不足3家；</w:t>
      </w:r>
      <w:r/>
    </w:p>
    <w:p>
      <w:pPr>
        <w:ind w:firstLine="484"/>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Cs/>
          <w:color w:val="auto"/>
          <w:sz w:val="24"/>
          <w:szCs w:val="24"/>
          <w:highlight w:val="none"/>
          <w:lang w:val="zh-CN"/>
        </w:rPr>
        <w:t xml:space="preserve">（</w:t>
      </w:r>
      <w:r>
        <w:rPr>
          <w:rFonts w:hint="default" w:ascii="Times New Roman" w:hAnsi="Times New Roman" w:eastAsia="仿宋" w:cs="Times New Roman"/>
          <w:bCs/>
          <w:color w:val="auto"/>
          <w:sz w:val="24"/>
          <w:szCs w:val="24"/>
          <w:highlight w:val="none"/>
        </w:rPr>
        <w:t xml:space="preserve">4</w:t>
      </w:r>
      <w:r>
        <w:rPr>
          <w:rFonts w:hint="default" w:ascii="Times New Roman" w:hAnsi="Times New Roman" w:eastAsia="仿宋" w:cs="Times New Roman"/>
          <w:bCs/>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zh-CN"/>
        </w:rPr>
        <w:t xml:space="preserve">出现影响采购公正的违法、违规行为的；</w:t>
      </w:r>
      <w:r/>
    </w:p>
    <w:p>
      <w:pPr>
        <w:ind w:firstLine="484"/>
        <w:spacing w:line="360" w:lineRule="auto"/>
        <w:rPr>
          <w:rFonts w:hint="default" w:ascii="Times New Roman" w:hAnsi="Times New Roman" w:eastAsia="仿宋" w:cs="Times New Roman"/>
          <w:bCs/>
          <w:color w:val="auto"/>
          <w:sz w:val="24"/>
          <w:szCs w:val="24"/>
          <w:highlight w:val="none"/>
          <w:lang w:val="zh-CN"/>
        </w:rPr>
      </w:pPr>
      <w:r>
        <w:rPr>
          <w:rFonts w:hint="default" w:ascii="Times New Roman" w:hAnsi="Times New Roman" w:eastAsia="仿宋" w:cs="Times New Roman"/>
          <w:bCs/>
          <w:color w:val="auto"/>
          <w:sz w:val="24"/>
          <w:szCs w:val="24"/>
          <w:highlight w:val="none"/>
          <w:lang w:val="zh-CN"/>
        </w:rPr>
        <w:t xml:space="preserve">（</w:t>
      </w:r>
      <w:r>
        <w:rPr>
          <w:rFonts w:hint="default" w:ascii="Times New Roman" w:hAnsi="Times New Roman" w:eastAsia="仿宋" w:cs="Times New Roman"/>
          <w:bCs/>
          <w:color w:val="auto"/>
          <w:sz w:val="24"/>
          <w:szCs w:val="24"/>
          <w:highlight w:val="none"/>
        </w:rPr>
        <w:t xml:space="preserve">5</w:t>
      </w:r>
      <w:r>
        <w:rPr>
          <w:rFonts w:hint="default" w:ascii="Times New Roman" w:hAnsi="Times New Roman" w:eastAsia="仿宋" w:cs="Times New Roman"/>
          <w:bCs/>
          <w:color w:val="auto"/>
          <w:sz w:val="24"/>
          <w:szCs w:val="24"/>
          <w:highlight w:val="none"/>
          <w:lang w:val="zh-CN"/>
        </w:rPr>
        <w:t xml:space="preserve">）所有供应商的最终报价超过采购预算的；</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6</w:t>
      </w:r>
      <w:r>
        <w:rPr>
          <w:rFonts w:hint="default" w:ascii="Times New Roman" w:hAnsi="Times New Roman" w:eastAsia="仿宋" w:cs="Times New Roman"/>
          <w:color w:val="auto"/>
          <w:sz w:val="24"/>
          <w:szCs w:val="24"/>
          <w:highlight w:val="none"/>
          <w:lang w:val="zh-CN"/>
        </w:rPr>
        <w:t xml:space="preserve">）因重大变故，采购任务取消的；</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7</w:t>
      </w:r>
      <w:r>
        <w:rPr>
          <w:rFonts w:hint="default" w:ascii="Times New Roman" w:hAnsi="Times New Roman" w:eastAsia="仿宋" w:cs="Times New Roman"/>
          <w:color w:val="auto"/>
          <w:sz w:val="24"/>
          <w:szCs w:val="24"/>
          <w:highlight w:val="none"/>
          <w:lang w:val="zh-CN"/>
        </w:rPr>
        <w:t xml:space="preserve">）采购人需求发生重大变化暂时不能确定或供应商提供的服务不能满足需求等。</w:t>
      </w:r>
      <w:r/>
    </w:p>
    <w:p>
      <w:pPr>
        <w:ind w:firstLine="487"/>
        <w:spacing w:line="360" w:lineRule="auto"/>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 xml:space="preserve">五、成交</w:t>
      </w:r>
      <w:r/>
    </w:p>
    <w:p>
      <w:pPr>
        <w:ind w:firstLine="487"/>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20、确定成交单位</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20.1 成交候选供应商的确定原则和数量见磋商文件第三章。</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20.2 按以下第（2）种方式确定成交供应商</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（1）磋商小组直接确定排名第一的成交候选供应商为成交供应商；</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（2）采购人在磋商小组推荐的成交候选供应商中按顺序确定成交供应商。</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20.3 代理机构将在“南京市公共采购信息网”“江苏政府采购网”发布成交结果公告，公告期限为1个工作日。</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20.4 若有充分证据证明成交供应商有下列情况之一的，一经查实将被取消成交资格：</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（1）提供虚假材料谋取成交。</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（2）与评审专家、采购人、其他供应商或者代理机构工作人员恶意串通。</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（3）向评审专家、采购人或代理机构工作人员行贿或者提供其他不正当利益。</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（4）不满足本磋商文件规定的实质性要求，但在评审过程中未被磋商小组发现。</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（5）成交后无正当理由拒不与采购人签订政府采购合同或者未按照磋商文件确定的事项签订政府采购合同。</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（6） 将合同标的转包。</w:t>
      </w:r>
      <w:r/>
    </w:p>
    <w:p>
      <w:pPr>
        <w:ind w:firstLine="487"/>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21、成交通知书</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21.1 成交结果确定后，代理机构将向成交供应商发出《成交通知书》。成交供应商可在成交结果公告届满之日起三十日内，登录苏采云系统下载。    </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21.2 《成交通知书》将是合同的一个组成部分，对采购人和成交供应商均具有法律效力。《成交通知书》发出后，采购人改变成交结果的，或者成交供应商放弃成交项目的，应当依法承担法律责任。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六、授予合同</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color w:val="auto"/>
          <w:sz w:val="24"/>
          <w:szCs w:val="24"/>
          <w:highlight w:val="none"/>
        </w:rPr>
        <w:t xml:space="preserve">22</w:t>
      </w:r>
      <w:r>
        <w:rPr>
          <w:rFonts w:hint="default" w:ascii="Times New Roman" w:hAnsi="Times New Roman" w:eastAsia="仿宋" w:cs="Times New Roman"/>
          <w:b/>
          <w:color w:val="auto"/>
          <w:sz w:val="24"/>
          <w:szCs w:val="24"/>
          <w:highlight w:val="none"/>
          <w:lang w:val="zh-CN"/>
        </w:rPr>
        <w:t xml:space="preserve">、</w:t>
      </w:r>
      <w:r>
        <w:rPr>
          <w:rFonts w:hint="default" w:ascii="Times New Roman" w:hAnsi="Times New Roman" w:eastAsia="仿宋" w:cs="Times New Roman"/>
          <w:b/>
          <w:bCs/>
          <w:color w:val="auto"/>
          <w:sz w:val="24"/>
          <w:szCs w:val="24"/>
          <w:highlight w:val="none"/>
          <w:lang w:val="zh-CN"/>
        </w:rPr>
        <w:t xml:space="preserve">签订合同</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22</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1成交供应商应当</w:t>
      </w:r>
      <w:r>
        <w:rPr>
          <w:rFonts w:hint="default" w:ascii="Times New Roman" w:hAnsi="Times New Roman" w:eastAsia="仿宋" w:cs="Times New Roman"/>
          <w:color w:val="auto"/>
          <w:sz w:val="24"/>
          <w:szCs w:val="24"/>
          <w:highlight w:val="none"/>
          <w:lang w:val="zh-CN"/>
        </w:rPr>
        <w:t xml:space="preserve">自成交通知书发出之日起三十日内，</w:t>
      </w:r>
      <w:r>
        <w:rPr>
          <w:rFonts w:hint="default" w:ascii="Times New Roman" w:hAnsi="Times New Roman" w:eastAsia="仿宋" w:cs="Times New Roman"/>
          <w:color w:val="auto"/>
          <w:sz w:val="24"/>
          <w:szCs w:val="24"/>
          <w:highlight w:val="none"/>
        </w:rPr>
        <w:t xml:space="preserve">与采购人签订政府采购合同，所签订的合同不得对磋商文件和响应文件作实质性修改。</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22</w:t>
      </w:r>
      <w:r>
        <w:rPr>
          <w:rFonts w:hint="default" w:ascii="Times New Roman" w:hAnsi="Times New Roman" w:eastAsia="仿宋" w:cs="Times New Roman"/>
          <w:color w:val="auto"/>
          <w:sz w:val="24"/>
          <w:szCs w:val="24"/>
          <w:highlight w:val="none"/>
          <w:lang w:val="zh-CN"/>
        </w:rPr>
        <w:t xml:space="preserve">.2</w:t>
      </w:r>
      <w:r>
        <w:rPr>
          <w:rFonts w:hint="default" w:ascii="Times New Roman" w:hAnsi="Times New Roman" w:eastAsia="仿宋" w:cs="Times New Roman"/>
          <w:color w:val="auto"/>
          <w:sz w:val="24"/>
          <w:szCs w:val="24"/>
          <w:highlight w:val="none"/>
        </w:rPr>
        <w:t xml:space="preserve">采购人不得向成交供应商提出任何不合理的要求作为签订合同的条件，不得与成交供应商私下订立背离合同实质性内容的协议。</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21</w:t>
      </w:r>
      <w:r>
        <w:rPr>
          <w:rFonts w:hint="default" w:ascii="Times New Roman" w:hAnsi="Times New Roman" w:eastAsia="仿宋" w:cs="Times New Roman"/>
          <w:color w:val="auto"/>
          <w:sz w:val="24"/>
          <w:szCs w:val="24"/>
          <w:highlight w:val="none"/>
          <w:lang w:val="zh-CN"/>
        </w:rPr>
        <w:t xml:space="preserve">.3</w:t>
      </w:r>
      <w:r>
        <w:rPr>
          <w:rFonts w:hint="default" w:ascii="Times New Roman" w:hAnsi="Times New Roman" w:eastAsia="仿宋" w:cs="Times New Roman"/>
          <w:color w:val="auto"/>
          <w:sz w:val="24"/>
          <w:szCs w:val="24"/>
          <w:highlight w:val="none"/>
        </w:rPr>
        <w:t xml:space="preserve">除不可抗力等因素外，</w:t>
      </w:r>
      <w:r>
        <w:rPr>
          <w:rFonts w:hint="default" w:ascii="Times New Roman" w:hAnsi="Times New Roman" w:eastAsia="仿宋" w:cs="Times New Roman"/>
          <w:color w:val="auto"/>
          <w:sz w:val="24"/>
          <w:szCs w:val="24"/>
          <w:highlight w:val="none"/>
          <w:lang w:val="zh-CN"/>
        </w:rPr>
        <w:t xml:space="preserve">成交通知书发出后，采购人改变成交结果，或者成交供应商拒绝签订政府采购合同的，应当承担相应的法律责任。</w:t>
      </w:r>
      <w:r/>
    </w:p>
    <w:p>
      <w:pPr>
        <w:ind w:firstLine="484"/>
        <w:spacing w:line="360" w:lineRule="auto"/>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color w:val="auto"/>
          <w:sz w:val="24"/>
          <w:szCs w:val="24"/>
          <w:highlight w:val="none"/>
        </w:rPr>
        <w:t xml:space="preserve">22</w:t>
      </w:r>
      <w:r>
        <w:rPr>
          <w:rFonts w:hint="default" w:ascii="Times New Roman" w:hAnsi="Times New Roman" w:eastAsia="仿宋" w:cs="Times New Roman"/>
          <w:color w:val="auto"/>
          <w:sz w:val="24"/>
          <w:szCs w:val="24"/>
          <w:highlight w:val="none"/>
          <w:lang w:val="zh-CN"/>
        </w:rPr>
        <w:t xml:space="preserve">.4</w:t>
      </w:r>
      <w:r>
        <w:rPr>
          <w:rFonts w:hint="default" w:ascii="Times New Roman" w:hAnsi="Times New Roman" w:eastAsia="仿宋" w:cs="Times New Roman"/>
          <w:b/>
          <w:color w:val="auto"/>
          <w:sz w:val="24"/>
          <w:szCs w:val="24"/>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22</w:t>
      </w:r>
      <w:r>
        <w:rPr>
          <w:rFonts w:hint="default" w:ascii="Times New Roman" w:hAnsi="Times New Roman" w:eastAsia="仿宋" w:cs="Times New Roman"/>
          <w:color w:val="auto"/>
          <w:sz w:val="24"/>
          <w:szCs w:val="24"/>
          <w:highlight w:val="none"/>
          <w:lang w:val="zh-CN"/>
        </w:rPr>
        <w:t xml:space="preserve">.5成交供应商拒绝签订政府采购合同的，</w:t>
      </w:r>
      <w:r>
        <w:rPr>
          <w:rFonts w:hint="default" w:ascii="Times New Roman" w:hAnsi="Times New Roman" w:eastAsia="仿宋" w:cs="Times New Roman"/>
          <w:color w:val="auto"/>
          <w:sz w:val="24"/>
          <w:szCs w:val="24"/>
          <w:highlight w:val="none"/>
        </w:rPr>
        <w:t xml:space="preserve">或因不可抗力或者自身原因不能履行政府采购合同的，</w:t>
      </w:r>
      <w:r>
        <w:rPr>
          <w:rFonts w:hint="default" w:ascii="Times New Roman" w:hAnsi="Times New Roman" w:eastAsia="仿宋" w:cs="Times New Roman"/>
          <w:color w:val="auto"/>
          <w:sz w:val="24"/>
          <w:szCs w:val="24"/>
          <w:highlight w:val="none"/>
          <w:lang w:val="zh-CN"/>
        </w:rPr>
        <w:t xml:space="preserve">采购人可以视情与排位在成交供应商之后第一位的成交候选供应商签订政府采购合同，也可以重新开展采购活动。</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22</w:t>
      </w:r>
      <w:r>
        <w:rPr>
          <w:rFonts w:hint="default" w:ascii="Times New Roman" w:hAnsi="Times New Roman" w:eastAsia="仿宋" w:cs="Times New Roman"/>
          <w:color w:val="auto"/>
          <w:sz w:val="24"/>
          <w:szCs w:val="24"/>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七</w:t>
      </w:r>
      <w:r>
        <w:rPr>
          <w:rFonts w:hint="default" w:ascii="Times New Roman" w:hAnsi="Times New Roman" w:eastAsia="仿宋" w:cs="Times New Roman"/>
          <w:b/>
          <w:bCs/>
          <w:color w:val="auto"/>
          <w:sz w:val="24"/>
          <w:szCs w:val="24"/>
          <w:highlight w:val="none"/>
          <w:lang w:val="zh-CN"/>
        </w:rPr>
        <w:t xml:space="preserve">、询问、质疑、投诉和诚实信用</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23</w:t>
      </w:r>
      <w:r>
        <w:rPr>
          <w:rFonts w:hint="default" w:ascii="Times New Roman" w:hAnsi="Times New Roman" w:eastAsia="仿宋" w:cs="Times New Roman"/>
          <w:b/>
          <w:bCs/>
          <w:color w:val="auto"/>
          <w:sz w:val="24"/>
          <w:szCs w:val="24"/>
          <w:highlight w:val="none"/>
          <w:lang w:val="zh-CN"/>
        </w:rPr>
        <w:t xml:space="preserve">、询问</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23</w:t>
      </w:r>
      <w:r>
        <w:rPr>
          <w:rFonts w:hint="default" w:ascii="Times New Roman" w:hAnsi="Times New Roman" w:eastAsia="仿宋" w:cs="Times New Roman"/>
          <w:color w:val="auto"/>
          <w:sz w:val="24"/>
          <w:szCs w:val="24"/>
          <w:highlight w:val="none"/>
          <w:lang w:val="zh-CN"/>
        </w:rPr>
        <w:t xml:space="preserve">.1供应商对采购活动事项有疑问的，可以向采购代理提出询问，采购代理将在两个工作日内作出答复，但答复的内容不涉及商业秘密</w:t>
      </w:r>
      <w:r>
        <w:rPr>
          <w:rFonts w:hint="default" w:ascii="Times New Roman" w:hAnsi="Times New Roman" w:eastAsia="仿宋" w:cs="Times New Roman"/>
          <w:bCs/>
          <w:color w:val="auto"/>
          <w:sz w:val="24"/>
          <w:szCs w:val="24"/>
          <w:highlight w:val="none"/>
          <w:lang w:val="zh-CN"/>
        </w:rPr>
        <w:t xml:space="preserve">。</w:t>
      </w:r>
      <w:r/>
    </w:p>
    <w:p>
      <w:pPr>
        <w:ind w:firstLine="487"/>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b/>
          <w:color w:val="auto"/>
          <w:sz w:val="24"/>
          <w:szCs w:val="24"/>
          <w:highlight w:val="none"/>
        </w:rPr>
        <w:t xml:space="preserve">24</w:t>
      </w:r>
      <w:r>
        <w:rPr>
          <w:rFonts w:hint="default" w:ascii="Times New Roman" w:hAnsi="Times New Roman" w:eastAsia="仿宋" w:cs="Times New Roman"/>
          <w:b/>
          <w:color w:val="auto"/>
          <w:sz w:val="24"/>
          <w:szCs w:val="24"/>
          <w:highlight w:val="none"/>
          <w:lang w:val="zh-CN"/>
        </w:rPr>
        <w:t xml:space="preserve">、质疑</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24</w:t>
      </w:r>
      <w:r>
        <w:rPr>
          <w:rFonts w:hint="default" w:ascii="Times New Roman" w:hAnsi="Times New Roman" w:eastAsia="仿宋" w:cs="Times New Roman"/>
          <w:color w:val="auto"/>
          <w:sz w:val="24"/>
          <w:szCs w:val="24"/>
          <w:highlight w:val="none"/>
          <w:lang w:val="zh-CN"/>
        </w:rPr>
        <w:t xml:space="preserve">.1供应商认为采购文件、采购过程和成交结果使自己的合法权益受到损害的，可以在知道或者应当知道其权益受到损害之日起七个工作日内，</w:t>
      </w:r>
      <w:r>
        <w:rPr>
          <w:rFonts w:hint="default" w:ascii="Times New Roman" w:hAnsi="Times New Roman" w:eastAsia="仿宋" w:cs="Times New Roman"/>
          <w:b/>
          <w:color w:val="auto"/>
          <w:sz w:val="24"/>
          <w:szCs w:val="24"/>
          <w:highlight w:val="none"/>
          <w:lang w:val="zh-CN"/>
        </w:rPr>
        <w:t xml:space="preserve">将质疑文件原件送达源成工程咨询（江苏南京）有限责任公司。</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24</w:t>
      </w:r>
      <w:r>
        <w:rPr>
          <w:rFonts w:hint="default" w:ascii="Times New Roman" w:hAnsi="Times New Roman" w:eastAsia="仿宋" w:cs="Times New Roman"/>
          <w:color w:val="auto"/>
          <w:sz w:val="24"/>
          <w:szCs w:val="24"/>
          <w:highlight w:val="none"/>
          <w:lang w:val="zh-CN"/>
        </w:rPr>
        <w:t xml:space="preserve">.2质疑文件应包括以下主要内容，并</w:t>
      </w:r>
      <w:r>
        <w:rPr>
          <w:rFonts w:hint="default" w:ascii="Times New Roman" w:hAnsi="Times New Roman" w:eastAsia="仿宋" w:cs="Times New Roman"/>
          <w:color w:val="auto"/>
          <w:sz w:val="24"/>
          <w:szCs w:val="24"/>
          <w:highlight w:val="none"/>
        </w:rPr>
        <w:t xml:space="preserve">按照“谁主张、谁举证”的原则，附上相关证明材料。否则，采购代理不予受理：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（1）质疑项目名称、项目编号、包号、采购公告发布时间、磋商时间；</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（2）提起质疑的日期、具体的质疑事项及事实根据（具体条款）；</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（3）认为自己合法权益受到损害或可能受到损害的相关证据材料；</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（4）质疑供应商名称、地址、邮编、联系人、联系电话</w:t>
      </w:r>
      <w:r>
        <w:rPr>
          <w:rFonts w:hint="default" w:ascii="Times New Roman" w:hAnsi="Times New Roman" w:eastAsia="仿宋" w:cs="Times New Roman"/>
          <w:color w:val="auto"/>
          <w:sz w:val="24"/>
          <w:szCs w:val="24"/>
          <w:highlight w:val="none"/>
        </w:rPr>
        <w:t xml:space="preserve">（包括座机、手机、传真号码等）</w:t>
      </w:r>
      <w:r>
        <w:rPr>
          <w:rFonts w:hint="default" w:ascii="Times New Roman" w:hAnsi="Times New Roman" w:eastAsia="仿宋" w:cs="Times New Roman"/>
          <w:color w:val="auto"/>
          <w:sz w:val="24"/>
          <w:szCs w:val="24"/>
          <w:highlight w:val="none"/>
          <w:lang w:val="zh-CN"/>
        </w:rPr>
        <w:t xml:space="preserve">；</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zh-CN"/>
        </w:rPr>
        <w:t xml:space="preserve">（6）供应商委托代理质疑的，应当提交授权委托书，并载明委托代理的具体权限和事项。</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24</w:t>
      </w:r>
      <w:r>
        <w:rPr>
          <w:rFonts w:hint="default" w:ascii="Times New Roman" w:hAnsi="Times New Roman" w:eastAsia="仿宋" w:cs="Times New Roman"/>
          <w:color w:val="auto"/>
          <w:sz w:val="24"/>
          <w:szCs w:val="24"/>
          <w:highlight w:val="none"/>
          <w:lang w:val="zh-CN"/>
        </w:rPr>
        <w:t xml:space="preserve">.3质疑</w:t>
      </w:r>
      <w:r>
        <w:rPr>
          <w:rFonts w:hint="default" w:ascii="Times New Roman" w:hAnsi="Times New Roman" w:eastAsia="仿宋" w:cs="Times New Roman"/>
          <w:color w:val="auto"/>
          <w:sz w:val="24"/>
          <w:szCs w:val="24"/>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24.4</w:t>
      </w:r>
      <w:r>
        <w:rPr>
          <w:rFonts w:hint="default" w:ascii="Times New Roman" w:hAnsi="Times New Roman" w:eastAsia="仿宋" w:cs="Times New Roman"/>
          <w:color w:val="auto"/>
          <w:sz w:val="24"/>
          <w:szCs w:val="24"/>
          <w:highlight w:val="none"/>
          <w:lang w:val="zh-CN"/>
        </w:rPr>
        <w:t xml:space="preserve">采购代理</w:t>
      </w:r>
      <w:r>
        <w:rPr>
          <w:rFonts w:hint="default" w:ascii="Times New Roman" w:hAnsi="Times New Roman" w:eastAsia="仿宋" w:cs="Times New Roman"/>
          <w:color w:val="auto"/>
          <w:sz w:val="24"/>
          <w:szCs w:val="24"/>
          <w:highlight w:val="none"/>
        </w:rPr>
        <w:t xml:space="preserve">在收到供应商的书面质疑后将及时组织调查核实，在</w:t>
      </w:r>
      <w:r>
        <w:rPr>
          <w:rFonts w:hint="default" w:ascii="Times New Roman" w:hAnsi="Times New Roman" w:eastAsia="仿宋" w:cs="Times New Roman"/>
          <w:b/>
          <w:bCs/>
          <w:color w:val="auto"/>
          <w:sz w:val="24"/>
          <w:szCs w:val="24"/>
          <w:highlight w:val="none"/>
          <w:lang w:val="zh-CN"/>
        </w:rPr>
        <w:t xml:space="preserve">七个工作日内</w:t>
      </w:r>
      <w:r>
        <w:rPr>
          <w:rFonts w:hint="default" w:ascii="Times New Roman" w:hAnsi="Times New Roman" w:eastAsia="仿宋" w:cs="Times New Roman"/>
          <w:color w:val="auto"/>
          <w:sz w:val="24"/>
          <w:szCs w:val="24"/>
          <w:highlight w:val="none"/>
          <w:lang w:val="zh-CN"/>
        </w:rPr>
        <w:t xml:space="preserve">作出答复，并以书面通知质疑供应商和其他有关供应商，答复的内容不涉及商业秘密。采购代理</w:t>
      </w:r>
      <w:r>
        <w:rPr>
          <w:rFonts w:hint="default" w:ascii="Times New Roman" w:hAnsi="Times New Roman" w:eastAsia="仿宋" w:cs="Times New Roman"/>
          <w:color w:val="auto"/>
          <w:sz w:val="24"/>
          <w:szCs w:val="24"/>
          <w:highlight w:val="none"/>
        </w:rPr>
        <w:t xml:space="preserve">遵循“谁过错谁负担”的原则，有过错的一方承担调查论证费用。</w:t>
      </w:r>
      <w:r/>
    </w:p>
    <w:p>
      <w:pPr>
        <w:ind w:firstLine="487"/>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25</w:t>
      </w:r>
      <w:r>
        <w:rPr>
          <w:rFonts w:hint="default" w:ascii="Times New Roman" w:hAnsi="Times New Roman" w:eastAsia="仿宋" w:cs="Times New Roman"/>
          <w:b/>
          <w:bCs/>
          <w:color w:val="auto"/>
          <w:sz w:val="24"/>
          <w:szCs w:val="24"/>
          <w:highlight w:val="none"/>
          <w:lang w:val="zh-CN"/>
        </w:rPr>
        <w:t xml:space="preserve">、投诉</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25</w:t>
      </w:r>
      <w:r>
        <w:rPr>
          <w:rFonts w:hint="default" w:ascii="Times New Roman" w:hAnsi="Times New Roman" w:eastAsia="仿宋" w:cs="Times New Roman"/>
          <w:color w:val="auto"/>
          <w:sz w:val="24"/>
          <w:szCs w:val="24"/>
          <w:highlight w:val="none"/>
          <w:lang w:val="zh-CN"/>
        </w:rPr>
        <w:t xml:space="preserve">.1质疑供应商对采购代理的答复不满意，或采购代理未在规定的时间内作出答复的，可以在答复期满后</w:t>
      </w:r>
      <w:r>
        <w:rPr>
          <w:rFonts w:hint="default" w:ascii="Times New Roman" w:hAnsi="Times New Roman" w:eastAsia="仿宋" w:cs="Times New Roman"/>
          <w:b/>
          <w:bCs/>
          <w:color w:val="auto"/>
          <w:sz w:val="24"/>
          <w:szCs w:val="24"/>
          <w:highlight w:val="none"/>
          <w:lang w:val="zh-CN"/>
        </w:rPr>
        <w:t xml:space="preserve">十五个工作日内</w:t>
      </w:r>
      <w:r>
        <w:rPr>
          <w:rFonts w:hint="default" w:ascii="Times New Roman" w:hAnsi="Times New Roman" w:eastAsia="仿宋" w:cs="Times New Roman"/>
          <w:color w:val="auto"/>
          <w:sz w:val="24"/>
          <w:szCs w:val="24"/>
          <w:highlight w:val="none"/>
          <w:lang w:val="zh-CN"/>
        </w:rPr>
        <w:t xml:space="preserve">向采购项目同级财政部门投诉。</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26</w:t>
      </w:r>
      <w:r>
        <w:rPr>
          <w:rFonts w:hint="default" w:ascii="Times New Roman" w:hAnsi="Times New Roman" w:eastAsia="仿宋" w:cs="Times New Roman"/>
          <w:b/>
          <w:bCs/>
          <w:color w:val="auto"/>
          <w:sz w:val="24"/>
          <w:szCs w:val="24"/>
          <w:highlight w:val="none"/>
          <w:lang w:val="zh-CN"/>
        </w:rPr>
        <w:t xml:space="preserve">、诚实信用</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26</w:t>
      </w:r>
      <w:r>
        <w:rPr>
          <w:rFonts w:hint="default" w:ascii="Times New Roman" w:hAnsi="Times New Roman" w:eastAsia="仿宋" w:cs="Times New Roman"/>
          <w:color w:val="auto"/>
          <w:sz w:val="24"/>
          <w:szCs w:val="24"/>
          <w:highlight w:val="none"/>
          <w:lang w:val="zh-CN"/>
        </w:rPr>
        <w:t xml:space="preserve">.1供应商之间不得相互串通报价，不得妨碍其他供应商的公平竞争，不得损害采购人和其他供应商的合法权益。</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26</w:t>
      </w:r>
      <w:r>
        <w:rPr>
          <w:rFonts w:hint="default" w:ascii="Times New Roman" w:hAnsi="Times New Roman" w:eastAsia="仿宋" w:cs="Times New Roman"/>
          <w:color w:val="auto"/>
          <w:sz w:val="24"/>
          <w:szCs w:val="24"/>
          <w:highlight w:val="none"/>
          <w:lang w:val="zh-CN"/>
        </w:rPr>
        <w:t xml:space="preserve">.2供应商不得以向采购代理工作人员、磋商小组成员行贿或者采取其他不正当手段谋取成交。经查实供应商有此行为的，</w:t>
      </w:r>
      <w:r>
        <w:rPr>
          <w:rFonts w:hint="default" w:ascii="Times New Roman" w:hAnsi="Times New Roman" w:eastAsia="仿宋" w:cs="Times New Roman"/>
          <w:color w:val="auto"/>
          <w:sz w:val="24"/>
          <w:szCs w:val="24"/>
          <w:highlight w:val="none"/>
        </w:rPr>
        <w:t xml:space="preserve">政府采购管理部门将供应商列入不良行为记录名单，按照《政府采购法》有关规定处理。</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26</w:t>
      </w:r>
      <w:r>
        <w:rPr>
          <w:rFonts w:hint="default" w:ascii="Times New Roman" w:hAnsi="Times New Roman" w:eastAsia="仿宋" w:cs="Times New Roman"/>
          <w:color w:val="auto"/>
          <w:sz w:val="24"/>
          <w:szCs w:val="24"/>
          <w:highlight w:val="none"/>
          <w:lang w:val="zh-CN"/>
        </w:rPr>
        <w:t xml:space="preserve">.3供应商不得虚假质疑和恶意质疑，并对质疑内容的真实性承担责任。</w:t>
      </w:r>
      <w:r>
        <w:rPr>
          <w:rFonts w:hint="default" w:ascii="Times New Roman" w:hAnsi="Times New Roman" w:eastAsia="仿宋" w:cs="Times New Roman"/>
          <w:color w:val="auto"/>
          <w:sz w:val="24"/>
          <w:szCs w:val="24"/>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26</w:t>
      </w:r>
      <w:r>
        <w:rPr>
          <w:rFonts w:hint="default" w:ascii="Times New Roman" w:hAnsi="Times New Roman" w:eastAsia="仿宋" w:cs="Times New Roman"/>
          <w:color w:val="auto"/>
          <w:sz w:val="24"/>
          <w:szCs w:val="24"/>
          <w:highlight w:val="none"/>
          <w:lang w:val="zh-CN"/>
        </w:rPr>
        <w:t xml:space="preserve">.4供应商不得虚假承诺，否则，按照提供虚假材料谋取成交处理。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26</w:t>
      </w:r>
      <w:r>
        <w:rPr>
          <w:rFonts w:hint="default" w:ascii="Times New Roman" w:hAnsi="Times New Roman" w:eastAsia="仿宋" w:cs="Times New Roman"/>
          <w:color w:val="auto"/>
          <w:sz w:val="24"/>
          <w:szCs w:val="24"/>
          <w:highlight w:val="none"/>
          <w:lang w:val="zh-CN"/>
        </w:rPr>
        <w:t xml:space="preserve">.5供应商应自觉遵守磋商、评审纪律，扰乱磋商、评审现场秩序的，属于失信行为，根据《江苏省政府采购供应商监督管理暂行办法》，失信行为将被记入供应商诚信档案。</w:t>
      </w:r>
      <w:r/>
    </w:p>
    <w:p>
      <w:pPr>
        <w:pStyle w:val="832"/>
        <w:ind w:firstLine="0"/>
        <w:jc w:val="center"/>
        <w:spacing w:before="240" w:after="240"/>
        <w:tabs>
          <w:tab w:val="clear" w:pos="1440" w:leader="none"/>
          <w:tab w:val="clear" w:pos="5670" w:leader="none"/>
        </w:tabs>
        <w:rPr>
          <w:rFonts w:hint="default" w:ascii="Times New Roman" w:hAnsi="Times New Roman" w:cs="Times New Roman"/>
          <w:b w:val="0"/>
          <w:color w:val="auto"/>
          <w:spacing w:val="-10"/>
          <w:sz w:val="36"/>
          <w:szCs w:val="36"/>
          <w:highlight w:val="none"/>
        </w:rPr>
      </w:pPr>
      <w:r>
        <w:rPr>
          <w:rFonts w:hint="default" w:ascii="Times New Roman" w:hAnsi="Times New Roman" w:cs="Times New Roman"/>
          <w:color w:val="auto"/>
          <w:szCs w:val="21"/>
          <w:highlight w:val="none"/>
          <w:lang w:val="zh-CN"/>
        </w:rPr>
        <w:br w:type="page" w:clear="all"/>
      </w:r>
      <w:bookmarkStart w:id="79" w:name="_Toc7108"/>
      <w:r>
        <w:rPr>
          <w:rFonts w:hint="default" w:ascii="Times New Roman" w:hAnsi="Times New Roman" w:cs="Times New Roman"/>
          <w:color w:val="auto"/>
          <w:spacing w:val="-10"/>
          <w:sz w:val="36"/>
          <w:szCs w:val="36"/>
          <w:highlight w:val="none"/>
        </w:rPr>
        <w:t xml:space="preserve">第三章 </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Pr>
          <w:rFonts w:hint="default" w:ascii="Times New Roman" w:hAnsi="Times New Roman" w:cs="Times New Roman"/>
          <w:color w:val="auto"/>
          <w:spacing w:val="-10"/>
          <w:sz w:val="36"/>
          <w:szCs w:val="36"/>
          <w:highlight w:val="none"/>
        </w:rPr>
        <w:t xml:space="preserve">评审标准</w:t>
      </w:r>
      <w:bookmarkEnd w:id="79"/>
      <w:r/>
      <w:r/>
    </w:p>
    <w:p>
      <w:pPr>
        <w:spacing w:line="360" w:lineRule="auto"/>
        <w:rPr>
          <w:rFonts w:hint="default" w:ascii="Times New Roman" w:hAnsi="Times New Roman" w:eastAsia="仿宋" w:cs="Times New Roman"/>
          <w:b/>
          <w:bCs/>
          <w:color w:val="auto"/>
          <w:sz w:val="24"/>
          <w:szCs w:val="24"/>
          <w:highlight w:val="none"/>
        </w:rPr>
      </w:pPr>
      <w:r/>
      <w:bookmarkStart w:id="80" w:name="_Toc28919"/>
      <w:r/>
      <w:bookmarkStart w:id="81" w:name="_Toc25000"/>
      <w:r/>
      <w:bookmarkStart w:id="82" w:name="_Toc11385"/>
      <w:r/>
      <w:bookmarkStart w:id="83" w:name="_Toc49171542"/>
      <w:r/>
      <w:bookmarkStart w:id="84" w:name="_Toc10163"/>
      <w:r/>
      <w:bookmarkStart w:id="85" w:name="_Toc18964"/>
      <w:r/>
      <w:bookmarkStart w:id="86" w:name="_Toc3364"/>
      <w:r/>
      <w:bookmarkStart w:id="87" w:name="_Toc11299"/>
      <w:r/>
      <w:bookmarkStart w:id="88" w:name="_Toc953"/>
      <w:r>
        <w:rPr>
          <w:rFonts w:hint="default" w:ascii="Times New Roman" w:hAnsi="Times New Roman" w:eastAsia="仿宋" w:cs="Times New Roman"/>
          <w:b/>
          <w:bCs/>
          <w:color w:val="auto"/>
          <w:sz w:val="24"/>
          <w:szCs w:val="24"/>
          <w:highlight w:val="none"/>
        </w:rPr>
        <w:t xml:space="preserve">一、评审办法</w:t>
      </w:r>
      <w:bookmarkEnd w:id="80"/>
      <w:r/>
      <w:bookmarkEnd w:id="81"/>
      <w:r/>
      <w:bookmarkEnd w:id="82"/>
      <w:r/>
      <w:bookmarkEnd w:id="83"/>
      <w:r/>
      <w:bookmarkEnd w:id="84"/>
      <w:r/>
      <w:bookmarkEnd w:id="85"/>
      <w:r/>
      <w:bookmarkEnd w:id="86"/>
      <w:r/>
      <w:bookmarkEnd w:id="87"/>
      <w:r/>
      <w:bookmarkEnd w:id="88"/>
      <w:r/>
      <w:r/>
    </w:p>
    <w:p>
      <w:pPr>
        <w:ind w:firstLine="480"/>
        <w:jc w:val="left"/>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本次评审采用综合评分法，评分统计方法采用百分制（满分100分），主观分的评委评分进行算术平均，小数点后保留2位。评审结果按评审后得分由高到低顺序排列。评审得分相同的，按照最后报价由低到高的顺序推荐。评审得分且最后报价相同的，按照技术指标优劣顺序推荐。</w:t>
      </w:r>
      <w:r/>
    </w:p>
    <w:p>
      <w:pPr>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二</w:t>
      </w:r>
      <w:r>
        <w:rPr>
          <w:rFonts w:hint="default" w:ascii="Times New Roman" w:hAnsi="Times New Roman" w:eastAsia="仿宋" w:cs="Times New Roman"/>
          <w:b/>
          <w:bCs/>
          <w:color w:val="auto"/>
          <w:sz w:val="24"/>
          <w:szCs w:val="24"/>
          <w:highlight w:val="none"/>
          <w:lang w:val="zh-CN"/>
        </w:rPr>
        <w:t xml:space="preserve">、评分标准</w:t>
      </w:r>
      <w:r/>
    </w:p>
    <w:tbl>
      <w:tblPr>
        <w:tblStyle w:val="842"/>
        <w:tblW w:w="5188" w:type="pct"/>
        <w:tblInd w:w="0" w:type="dxa"/>
        <w:tblLayout w:type="autofit"/>
        <w:tblCellMar>
          <w:left w:w="108" w:type="dxa"/>
          <w:top w:w="0" w:type="dxa"/>
          <w:right w:w="108" w:type="dxa"/>
          <w:bottom w:w="0" w:type="dxa"/>
        </w:tblCellMar>
        <w:tblLook w:val="04A0" w:firstRow="1" w:lastRow="0" w:firstColumn="1" w:lastColumn="0" w:noHBand="0" w:noVBand="1"/>
      </w:tblPr>
      <w:tblGrid>
        <w:gridCol w:w="651"/>
        <w:gridCol w:w="1267"/>
        <w:gridCol w:w="5665"/>
        <w:gridCol w:w="531"/>
        <w:gridCol w:w="818"/>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lang w:bidi="ar"/>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3168" w:type="pct"/>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lang w:bidi="ar"/>
              </w:rPr>
              <w:t xml:space="preserve">评审标准</w:t>
            </w:r>
            <w:r/>
          </w:p>
        </w:tc>
        <w:tc>
          <w:tcPr>
            <w:shd w:val="clear" w:color="auto" w:fill="auto"/>
            <w:tcBorders>
              <w:top w:val="single" w:color="000000" w:sz="4" w:space="0"/>
              <w:left w:val="single" w:color="000000" w:sz="4" w:space="0"/>
              <w:bottom w:val="single" w:color="000000" w:sz="4" w:space="0"/>
              <w:right w:val="single" w:color="000000" w:sz="4" w:space="0"/>
            </w:tcBorders>
            <w:tcW w:w="297" w:type="pct"/>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459" w:type="pct"/>
            <w:textDirection w:val="lrTb"/>
            <w:noWrap w:val="false"/>
          </w:tcPr>
          <w:p>
            <w:pPr>
              <w:jc w:val="center"/>
              <w:widowControl/>
              <w:rPr>
                <w:rFonts w:hint="default" w:ascii="Times New Roman" w:hAnsi="Times New Roman" w:eastAsia="仿宋" w:cs="Times New Roman"/>
                <w:b/>
                <w:bCs/>
                <w:color w:val="auto"/>
                <w:szCs w:val="21"/>
                <w:highlight w:val="none"/>
                <w:lang w:bidi="ar"/>
              </w:rPr>
            </w:pPr>
            <w:r>
              <w:rPr>
                <w:rFonts w:hint="default" w:ascii="Times New Roman" w:hAnsi="Times New Roman" w:eastAsia="仿宋" w:cs="Times New Roman"/>
                <w:b/>
                <w:bCs/>
                <w:color w:val="auto"/>
                <w:szCs w:val="21"/>
                <w:highlight w:val="none"/>
                <w:lang w:bidi="ar"/>
              </w:rPr>
              <w:t xml:space="preserve">分值类型</w:t>
            </w:r>
            <w:r/>
          </w:p>
        </w:tc>
      </w:tr>
      <w:tr>
        <w:trPr>
          <w:trHeight w:val="600"/>
        </w:trPr>
        <w:tc>
          <w:tcPr>
            <w:shd w:val="clear" w:color="auto" w:fill="auto"/>
            <w:tcBorders>
              <w:top w:val="single" w:color="000000" w:sz="4" w:space="0"/>
              <w:left w:val="single" w:color="000000" w:sz="4" w:space="0"/>
              <w:bottom w:val="single" w:color="auto" w:sz="4" w:space="0"/>
              <w:right w:val="single" w:color="000000" w:sz="4" w:space="0"/>
            </w:tcBorders>
            <w:tcW w:w="365" w:type="pct"/>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lang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709" w:type="pct"/>
            <w:vAlign w:val="center"/>
            <w:textDirection w:val="lrTb"/>
            <w:noWrap w:val="false"/>
          </w:tcPr>
          <w:p>
            <w:pPr>
              <w:jc w:val="cente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t xml:space="preserve">价格</w:t>
            </w:r>
            <w:r/>
          </w:p>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lang w:bidi="ar"/>
              </w:rPr>
              <w:t xml:space="preserve"> （10分）</w:t>
            </w:r>
            <w:r/>
          </w:p>
        </w:tc>
        <w:tc>
          <w:tcPr>
            <w:shd w:val="clear" w:color="auto" w:fill="auto"/>
            <w:tcBorders>
              <w:top w:val="single" w:color="000000" w:sz="4" w:space="0"/>
              <w:left w:val="single" w:color="000000" w:sz="4" w:space="0"/>
              <w:bottom w:val="single" w:color="auto" w:sz="4" w:space="0"/>
              <w:right w:val="single" w:color="000000" w:sz="4" w:space="0"/>
            </w:tcBorders>
            <w:tcW w:w="3168" w:type="pct"/>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lang w:val="zh-CN"/>
              </w:rPr>
              <w:t xml:space="preserve">采用低价优先法计算，即满足磋商文件要求且</w:t>
            </w:r>
            <w:r>
              <w:rPr>
                <w:rFonts w:hint="default" w:ascii="Times New Roman" w:hAnsi="Times New Roman" w:eastAsia="仿宋" w:cs="Times New Roman"/>
                <w:color w:val="auto"/>
                <w:szCs w:val="21"/>
                <w:highlight w:val="none"/>
              </w:rPr>
              <w:t xml:space="preserve">最后优惠率报价最高</w:t>
            </w:r>
            <w:r>
              <w:rPr>
                <w:rFonts w:hint="default" w:ascii="Times New Roman" w:hAnsi="Times New Roman" w:eastAsia="仿宋" w:cs="Times New Roman"/>
                <w:color w:val="auto"/>
                <w:szCs w:val="21"/>
                <w:highlight w:val="none"/>
                <w:lang w:val="zh-CN"/>
              </w:rPr>
              <w:t xml:space="preserve">的供应商的价格为磋商基准价，其价格分为满分</w:t>
            </w:r>
            <w:r>
              <w:rPr>
                <w:rFonts w:hint="default" w:ascii="Times New Roman" w:hAnsi="Times New Roman" w:eastAsia="仿宋" w:cs="Times New Roman"/>
                <w:color w:val="auto"/>
                <w:szCs w:val="21"/>
                <w:highlight w:val="none"/>
              </w:rPr>
              <w:t xml:space="preserve">。</w:t>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本项目磋商基准价为：1-最高优惠率</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本项目其他</w:t>
            </w:r>
            <w:r>
              <w:rPr>
                <w:rFonts w:hint="default" w:ascii="Times New Roman" w:hAnsi="Times New Roman" w:eastAsia="仿宋" w:cs="Times New Roman"/>
                <w:color w:val="auto"/>
                <w:szCs w:val="21"/>
                <w:highlight w:val="none"/>
                <w:lang w:val="zh-CN"/>
              </w:rPr>
              <w:t xml:space="preserve">供应商</w:t>
            </w:r>
            <w:r>
              <w:rPr>
                <w:rFonts w:hint="default" w:ascii="Times New Roman" w:hAnsi="Times New Roman" w:eastAsia="仿宋" w:cs="Times New Roman"/>
                <w:color w:val="auto"/>
                <w:szCs w:val="21"/>
                <w:highlight w:val="none"/>
              </w:rPr>
              <w:t xml:space="preserve">的磋商报价为：1-其他优惠率</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其他</w:t>
            </w:r>
            <w:r>
              <w:rPr>
                <w:rFonts w:hint="default" w:ascii="Times New Roman" w:hAnsi="Times New Roman" w:eastAsia="仿宋" w:cs="Times New Roman"/>
                <w:color w:val="auto"/>
                <w:szCs w:val="21"/>
                <w:highlight w:val="none"/>
                <w:lang w:val="zh-CN"/>
              </w:rPr>
              <w:t xml:space="preserve">供应商</w:t>
            </w:r>
            <w:r>
              <w:rPr>
                <w:rFonts w:hint="default" w:ascii="Times New Roman" w:hAnsi="Times New Roman" w:eastAsia="仿宋" w:cs="Times New Roman"/>
                <w:color w:val="auto"/>
                <w:szCs w:val="21"/>
                <w:highlight w:val="none"/>
              </w:rPr>
              <w:t xml:space="preserve">的价格分统一按照下列公式计算：</w:t>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磋商报价得分=(磋商基准价/最后磋商报价)×10（小数点保留两位，四舍五入）</w:t>
            </w:r>
            <w:r/>
          </w:p>
          <w:p>
            <w:pPr>
              <w:rPr>
                <w:rFonts w:hint="default" w:ascii="Times New Roman" w:hAnsi="Times New Roman" w:eastAsia="仿宋" w:cs="Times New Roman"/>
                <w:color w:val="auto"/>
                <w:szCs w:val="21"/>
                <w:highlight w:val="none"/>
                <w:lang w:val="en-US"/>
              </w:rPr>
            </w:pPr>
            <w:r>
              <w:rPr>
                <w:rFonts w:hint="default" w:ascii="Times New Roman" w:hAnsi="Times New Roman" w:eastAsia="仿宋" w:cs="Times New Roman"/>
                <w:color w:val="auto"/>
                <w:szCs w:val="21"/>
                <w:highlight w:val="none"/>
                <w:lang w:eastAsia="zh-CN"/>
              </w:rPr>
              <w:t xml:space="preserve">优惠率是</w:t>
            </w:r>
            <w:r>
              <w:rPr>
                <w:rFonts w:hint="default" w:ascii="Times New Roman" w:hAnsi="Times New Roman" w:eastAsia="仿宋" w:cs="Times New Roman"/>
                <w:color w:val="auto"/>
                <w:szCs w:val="21"/>
                <w:highlight w:val="none"/>
                <w:lang w:val="en-US" w:eastAsia="zh-CN"/>
              </w:rPr>
              <w:t xml:space="preserve">指在采购人</w:t>
            </w:r>
            <w:r>
              <w:rPr>
                <w:rFonts w:hint="default" w:ascii="Times New Roman" w:hAnsi="Times New Roman" w:eastAsia="仿宋" w:cs="Times New Roman"/>
                <w:color w:val="auto"/>
                <w:szCs w:val="21"/>
                <w:highlight w:val="none"/>
                <w:lang w:eastAsia="zh-CN"/>
              </w:rPr>
              <w:t xml:space="preserve">每月组织相关人员进行市场询价，每月召开</w:t>
            </w:r>
            <w:r>
              <w:rPr>
                <w:rFonts w:hint="default" w:ascii="Times New Roman" w:hAnsi="Times New Roman" w:eastAsia="仿宋" w:cs="Times New Roman"/>
                <w:color w:val="auto"/>
                <w:szCs w:val="21"/>
                <w:highlight w:val="none"/>
                <w:lang w:val="en-US" w:eastAsia="zh-CN"/>
              </w:rPr>
              <w:t xml:space="preserve">询</w:t>
            </w:r>
            <w:r>
              <w:rPr>
                <w:rFonts w:hint="default" w:ascii="Times New Roman" w:hAnsi="Times New Roman" w:eastAsia="仿宋" w:cs="Times New Roman"/>
                <w:color w:val="auto"/>
                <w:szCs w:val="21"/>
                <w:highlight w:val="none"/>
                <w:lang w:eastAsia="zh-CN"/>
              </w:rPr>
              <w:t xml:space="preserve">价小组会，在结合市场询价、供应商报价、参考阳光餐饮平台的基础上，研究确定</w:t>
            </w:r>
            <w:r>
              <w:rPr>
                <w:rFonts w:hint="default" w:ascii="Times New Roman" w:hAnsi="Times New Roman" w:eastAsia="仿宋" w:cs="Times New Roman"/>
                <w:color w:val="auto"/>
                <w:szCs w:val="21"/>
                <w:highlight w:val="none"/>
                <w:lang w:val="en-US" w:eastAsia="zh-CN"/>
              </w:rPr>
              <w:t xml:space="preserve">食材</w:t>
            </w:r>
            <w:r>
              <w:rPr>
                <w:rFonts w:hint="default" w:ascii="Times New Roman" w:hAnsi="Times New Roman" w:eastAsia="仿宋" w:cs="Times New Roman"/>
                <w:color w:val="auto"/>
                <w:szCs w:val="21"/>
                <w:highlight w:val="none"/>
                <w:lang w:eastAsia="zh-CN"/>
              </w:rPr>
              <w:t xml:space="preserve">原材料品种</w:t>
            </w:r>
            <w:r>
              <w:rPr>
                <w:rFonts w:hint="default" w:ascii="Times New Roman" w:hAnsi="Times New Roman" w:eastAsia="仿宋" w:cs="Times New Roman"/>
                <w:color w:val="auto"/>
                <w:szCs w:val="21"/>
                <w:highlight w:val="none"/>
                <w:lang w:val="en-US" w:eastAsia="zh-CN"/>
              </w:rPr>
              <w:t xml:space="preserve">基础</w:t>
            </w:r>
            <w:r>
              <w:rPr>
                <w:rFonts w:hint="default" w:ascii="Times New Roman" w:hAnsi="Times New Roman" w:eastAsia="仿宋" w:cs="Times New Roman"/>
                <w:color w:val="auto"/>
                <w:szCs w:val="21"/>
                <w:highlight w:val="none"/>
                <w:lang w:eastAsia="zh-CN"/>
              </w:rPr>
              <w:t xml:space="preserve">价格，</w:t>
            </w:r>
            <w:r>
              <w:rPr>
                <w:rFonts w:hint="default" w:ascii="Times New Roman" w:hAnsi="Times New Roman" w:eastAsia="仿宋" w:cs="Times New Roman"/>
                <w:color w:val="auto"/>
                <w:szCs w:val="21"/>
                <w:highlight w:val="none"/>
                <w:lang w:val="en-US" w:eastAsia="zh-CN"/>
              </w:rPr>
              <w:t xml:space="preserve">在采购人询价的食材价格为基础</w:t>
            </w:r>
            <w:r>
              <w:rPr>
                <w:rFonts w:hint="default" w:ascii="Times New Roman" w:hAnsi="Times New Roman" w:eastAsia="仿宋" w:cs="Times New Roman"/>
                <w:color w:val="auto"/>
                <w:szCs w:val="21"/>
                <w:highlight w:val="none"/>
                <w:lang w:eastAsia="zh-CN"/>
              </w:rPr>
              <w:t xml:space="preserve">进行下浮</w:t>
            </w:r>
            <w:r>
              <w:rPr>
                <w:rFonts w:hint="default" w:ascii="Times New Roman" w:hAnsi="Times New Roman" w:eastAsia="仿宋" w:cs="Times New Roman"/>
                <w:color w:val="auto"/>
                <w:szCs w:val="21"/>
                <w:highlight w:val="none"/>
                <w:lang w:val="en-US" w:eastAsia="zh-CN"/>
              </w:rPr>
              <w:t xml:space="preserve">优惠</w:t>
            </w:r>
            <w:r>
              <w:rPr>
                <w:rFonts w:hint="default" w:ascii="Times New Roman" w:hAnsi="Times New Roman" w:eastAsia="仿宋" w:cs="Times New Roman"/>
                <w:color w:val="auto"/>
                <w:szCs w:val="21"/>
                <w:highlight w:val="none"/>
                <w:lang w:eastAsia="zh-CN"/>
              </w:rPr>
              <w:t xml:space="preserve">的比例；如</w:t>
            </w:r>
            <w:r>
              <w:rPr>
                <w:rFonts w:hint="default" w:ascii="Times New Roman" w:hAnsi="Times New Roman" w:eastAsia="仿宋" w:cs="Times New Roman"/>
                <w:color w:val="auto"/>
                <w:szCs w:val="21"/>
                <w:highlight w:val="none"/>
                <w:lang w:val="en-US" w:eastAsia="zh-CN"/>
              </w:rPr>
              <w:t xml:space="preserve">供应商</w:t>
            </w:r>
            <w:r>
              <w:rPr>
                <w:rFonts w:hint="default" w:ascii="Times New Roman" w:hAnsi="Times New Roman" w:eastAsia="仿宋" w:cs="Times New Roman"/>
                <w:color w:val="auto"/>
                <w:szCs w:val="21"/>
                <w:highlight w:val="none"/>
                <w:lang w:eastAsia="zh-CN"/>
              </w:rPr>
              <w:t xml:space="preserve">A、B、C的</w:t>
            </w:r>
            <w:r>
              <w:rPr>
                <w:rFonts w:hint="default" w:ascii="Times New Roman" w:hAnsi="Times New Roman" w:eastAsia="仿宋" w:cs="Times New Roman"/>
                <w:color w:val="auto"/>
                <w:szCs w:val="21"/>
                <w:highlight w:val="none"/>
                <w:lang w:val="en-US" w:eastAsia="zh-CN"/>
              </w:rPr>
              <w:t xml:space="preserve">优惠率</w:t>
            </w:r>
            <w:r>
              <w:rPr>
                <w:rFonts w:hint="default" w:ascii="Times New Roman" w:hAnsi="Times New Roman" w:eastAsia="仿宋" w:cs="Times New Roman"/>
                <w:color w:val="auto"/>
                <w:szCs w:val="21"/>
                <w:highlight w:val="none"/>
                <w:lang w:eastAsia="zh-CN"/>
              </w:rPr>
              <w:t xml:space="preserve">分别为10%、15%、20%，</w:t>
            </w:r>
            <w:r>
              <w:rPr>
                <w:rFonts w:hint="default" w:ascii="Times New Roman" w:hAnsi="Times New Roman" w:eastAsia="仿宋" w:cs="Times New Roman"/>
                <w:color w:val="auto"/>
                <w:szCs w:val="21"/>
                <w:highlight w:val="none"/>
                <w:lang w:val="en-US" w:eastAsia="zh-CN"/>
              </w:rPr>
              <w:t xml:space="preserve">供应商</w:t>
            </w:r>
            <w:r>
              <w:rPr>
                <w:rFonts w:hint="default" w:ascii="Times New Roman" w:hAnsi="Times New Roman" w:eastAsia="仿宋" w:cs="Times New Roman"/>
                <w:color w:val="auto"/>
                <w:szCs w:val="21"/>
                <w:highlight w:val="none"/>
                <w:lang w:eastAsia="zh-CN"/>
              </w:rPr>
              <w:t xml:space="preserve">C所报的20%为评标基准价（</w:t>
            </w:r>
            <w:r>
              <w:rPr>
                <w:rFonts w:hint="default" w:ascii="Times New Roman" w:hAnsi="Times New Roman" w:eastAsia="仿宋" w:cs="Times New Roman"/>
                <w:color w:val="auto"/>
                <w:szCs w:val="21"/>
                <w:highlight w:val="none"/>
                <w:lang w:val="en-US" w:eastAsia="zh-CN"/>
              </w:rPr>
              <w:t xml:space="preserve">1-20%</w:t>
            </w:r>
            <w:r>
              <w:rPr>
                <w:rFonts w:hint="default" w:ascii="Times New Roman" w:hAnsi="Times New Roman" w:eastAsia="仿宋" w:cs="Times New Roman"/>
                <w:color w:val="auto"/>
                <w:szCs w:val="21"/>
                <w:highlight w:val="none"/>
                <w:lang w:eastAsia="zh-CN"/>
              </w:rPr>
              <w:t xml:space="preserve">），投标人C的</w:t>
            </w:r>
            <w:r>
              <w:rPr>
                <w:rFonts w:hint="default" w:ascii="Times New Roman" w:hAnsi="Times New Roman" w:eastAsia="仿宋" w:cs="Times New Roman"/>
                <w:color w:val="auto"/>
                <w:szCs w:val="21"/>
                <w:highlight w:val="none"/>
                <w:lang w:val="en-US" w:eastAsia="zh-CN"/>
              </w:rPr>
              <w:t xml:space="preserve">磋商</w:t>
            </w:r>
            <w:r>
              <w:rPr>
                <w:rFonts w:hint="default" w:ascii="Times New Roman" w:hAnsi="Times New Roman" w:eastAsia="仿宋" w:cs="Times New Roman"/>
                <w:color w:val="auto"/>
                <w:szCs w:val="21"/>
                <w:highlight w:val="none"/>
                <w:lang w:eastAsia="zh-CN"/>
              </w:rPr>
              <w:t xml:space="preserve">报价得分为10分，</w:t>
            </w:r>
            <w:r>
              <w:rPr>
                <w:rFonts w:hint="default" w:ascii="Times New Roman" w:hAnsi="Times New Roman" w:eastAsia="仿宋" w:cs="Times New Roman"/>
                <w:color w:val="auto"/>
                <w:szCs w:val="21"/>
                <w:highlight w:val="none"/>
                <w:lang w:val="en-US" w:eastAsia="zh-CN"/>
              </w:rPr>
              <w:t xml:space="preserve">供应商</w:t>
            </w:r>
            <w:r>
              <w:rPr>
                <w:rFonts w:hint="default" w:ascii="Times New Roman" w:hAnsi="Times New Roman" w:eastAsia="仿宋" w:cs="Times New Roman"/>
                <w:color w:val="auto"/>
                <w:szCs w:val="21"/>
                <w:highlight w:val="none"/>
                <w:lang w:eastAsia="zh-CN"/>
              </w:rPr>
              <w:t xml:space="preserve">B的</w:t>
            </w:r>
            <w:r>
              <w:rPr>
                <w:rFonts w:hint="default" w:ascii="Times New Roman" w:hAnsi="Times New Roman" w:eastAsia="仿宋" w:cs="Times New Roman"/>
                <w:color w:val="auto"/>
                <w:szCs w:val="21"/>
                <w:highlight w:val="none"/>
                <w:lang w:val="en-US" w:eastAsia="zh-CN"/>
              </w:rPr>
              <w:t xml:space="preserve">磋商</w:t>
            </w:r>
            <w:r>
              <w:rPr>
                <w:rFonts w:hint="default" w:ascii="Times New Roman" w:hAnsi="Times New Roman" w:eastAsia="仿宋" w:cs="Times New Roman"/>
                <w:color w:val="auto"/>
                <w:szCs w:val="21"/>
                <w:highlight w:val="none"/>
                <w:lang w:eastAsia="zh-CN"/>
              </w:rPr>
              <w:t xml:space="preserve">报价得分为9.41分；</w:t>
            </w:r>
            <w:r>
              <w:rPr>
                <w:rFonts w:hint="default" w:ascii="Times New Roman" w:hAnsi="Times New Roman" w:eastAsia="仿宋" w:cs="Times New Roman"/>
                <w:color w:val="auto"/>
                <w:szCs w:val="21"/>
                <w:highlight w:val="none"/>
                <w:lang w:val="en-US" w:eastAsia="zh-CN"/>
              </w:rPr>
              <w:t xml:space="preserve">供应商</w:t>
            </w:r>
            <w:r>
              <w:rPr>
                <w:rFonts w:hint="default" w:ascii="Times New Roman" w:hAnsi="Times New Roman" w:eastAsia="仿宋" w:cs="Times New Roman"/>
                <w:color w:val="auto"/>
                <w:szCs w:val="21"/>
                <w:highlight w:val="none"/>
                <w:lang w:eastAsia="zh-CN"/>
              </w:rPr>
              <w:t xml:space="preserve">A的</w:t>
            </w:r>
            <w:r>
              <w:rPr>
                <w:rFonts w:hint="default" w:ascii="Times New Roman" w:hAnsi="Times New Roman" w:eastAsia="仿宋" w:cs="Times New Roman"/>
                <w:color w:val="auto"/>
                <w:szCs w:val="21"/>
                <w:highlight w:val="none"/>
                <w:lang w:val="en-US" w:eastAsia="zh-CN"/>
              </w:rPr>
              <w:t xml:space="preserve">磋商</w:t>
            </w:r>
            <w:r>
              <w:rPr>
                <w:rFonts w:hint="default" w:ascii="Times New Roman" w:hAnsi="Times New Roman" w:eastAsia="仿宋" w:cs="Times New Roman"/>
                <w:color w:val="auto"/>
                <w:szCs w:val="21"/>
                <w:highlight w:val="none"/>
                <w:lang w:eastAsia="zh-CN"/>
              </w:rPr>
              <w:t xml:space="preserve">报价得分为8.89分。</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t xml:space="preserve">计算</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cente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t xml:space="preserve">企业业绩    （9分）</w:t>
            </w:r>
            <w:r/>
          </w:p>
        </w:tc>
        <w:tc>
          <w:tcPr>
            <w:shd w:val="clear" w:color="auto" w:fill="auto"/>
            <w:tcBorders>
              <w:top w:val="single" w:color="auto" w:sz="4" w:space="0"/>
              <w:left w:val="single" w:color="auto" w:sz="4" w:space="0"/>
              <w:bottom w:val="single" w:color="auto" w:sz="4" w:space="0"/>
              <w:right w:val="single" w:color="auto" w:sz="4" w:space="0"/>
            </w:tcBorders>
            <w:tcW w:w="3171" w:type="pct"/>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lang w:val="en-US" w:eastAsia="zh-CN"/>
              </w:rPr>
              <w:t xml:space="preserve">供应商20</w:t>
            </w:r>
            <w:r>
              <w:rPr>
                <w:rFonts w:hint="eastAsia" w:eastAsia="仿宋" w:cs="Times New Roman"/>
                <w:color w:val="auto"/>
                <w:szCs w:val="21"/>
                <w:highlight w:val="none"/>
                <w:lang w:val="en-US" w:eastAsia="zh-CN"/>
              </w:rPr>
              <w:t xml:space="preserve">22</w:t>
            </w:r>
            <w:r>
              <w:rPr>
                <w:rFonts w:hint="default" w:ascii="Times New Roman" w:hAnsi="Times New Roman" w:eastAsia="仿宋" w:cs="Times New Roman"/>
                <w:color w:val="auto"/>
                <w:szCs w:val="21"/>
                <w:highlight w:val="none"/>
                <w:lang w:val="en-US" w:eastAsia="zh-CN"/>
              </w:rPr>
              <w:t xml:space="preserve">年1月1日（以合同签订时间为准）以来承担过类似项目</w:t>
            </w:r>
            <w:r>
              <w:rPr>
                <w:rFonts w:hint="default" w:ascii="Times New Roman" w:hAnsi="Times New Roman" w:eastAsia="仿宋" w:cs="Times New Roman"/>
                <w:b w:val="0"/>
                <w:bCs w:val="0"/>
                <w:color w:val="auto"/>
                <w:szCs w:val="21"/>
                <w:highlight w:val="none"/>
                <w:lang w:val="en-US" w:eastAsia="zh-CN"/>
              </w:rPr>
              <w:t xml:space="preserve">（合同内容至少包含肉类、蔬菜、禽类、水产、禽蛋、调味品、乳制品供应任意三项食材供应服务内容）</w:t>
            </w:r>
            <w:r>
              <w:rPr>
                <w:rFonts w:hint="default" w:ascii="Times New Roman" w:hAnsi="Times New Roman" w:eastAsia="仿宋" w:cs="Times New Roman"/>
                <w:color w:val="auto"/>
                <w:szCs w:val="21"/>
                <w:highlight w:val="none"/>
                <w:lang w:val="en-US" w:eastAsia="zh-CN"/>
              </w:rPr>
              <w:t xml:space="preserve">业绩的，</w:t>
            </w:r>
            <w:r>
              <w:rPr>
                <w:rFonts w:hint="default" w:ascii="Times New Roman" w:hAnsi="Times New Roman" w:eastAsia="仿宋" w:cs="Times New Roman"/>
                <w:color w:val="auto"/>
                <w:szCs w:val="21"/>
                <w:highlight w:val="none"/>
              </w:rPr>
              <w:t xml:space="preserve">每提供一份</w:t>
            </w:r>
            <w:r>
              <w:rPr>
                <w:rFonts w:hint="default" w:ascii="Times New Roman" w:hAnsi="Times New Roman" w:eastAsia="仿宋" w:cs="Times New Roman"/>
                <w:color w:val="auto"/>
                <w:szCs w:val="21"/>
                <w:highlight w:val="none"/>
                <w:lang w:val="en-US" w:eastAsia="zh-CN"/>
              </w:rPr>
              <w:t xml:space="preserve">完整的</w:t>
            </w:r>
            <w:r>
              <w:rPr>
                <w:rFonts w:hint="default" w:ascii="Times New Roman" w:hAnsi="Times New Roman" w:eastAsia="仿宋" w:cs="Times New Roman"/>
                <w:color w:val="auto"/>
                <w:szCs w:val="21"/>
                <w:highlight w:val="none"/>
              </w:rPr>
              <w:t xml:space="preserve">业绩证明</w:t>
            </w:r>
            <w:r>
              <w:rPr>
                <w:rFonts w:hint="default" w:ascii="Times New Roman" w:hAnsi="Times New Roman" w:eastAsia="仿宋" w:cs="Times New Roman"/>
                <w:color w:val="auto"/>
                <w:szCs w:val="21"/>
                <w:highlight w:val="none"/>
                <w:lang w:val="en-US" w:eastAsia="zh-CN"/>
              </w:rPr>
              <w:t xml:space="preserve">材料</w:t>
            </w:r>
            <w:r>
              <w:rPr>
                <w:rFonts w:hint="default" w:ascii="Times New Roman" w:hAnsi="Times New Roman" w:eastAsia="仿宋" w:cs="Times New Roman"/>
                <w:color w:val="auto"/>
                <w:szCs w:val="21"/>
                <w:highlight w:val="none"/>
              </w:rPr>
              <w:t xml:space="preserve">的得3分，最多得9分。</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b w:val="0"/>
                <w:bCs w:val="0"/>
                <w:color w:val="auto"/>
                <w:szCs w:val="21"/>
                <w:highlight w:val="none"/>
                <w:lang w:val="en-US" w:eastAsia="zh-CN"/>
              </w:rPr>
              <w:t xml:space="preserve">（注：提供合同扫描件、</w:t>
            </w:r>
            <w:r>
              <w:rPr>
                <w:rFonts w:hint="default" w:ascii="Times New Roman" w:hAnsi="Times New Roman" w:eastAsia="仿宋" w:cs="Times New Roman"/>
                <w:color w:val="auto"/>
                <w:szCs w:val="21"/>
                <w:highlight w:val="none"/>
                <w:lang w:val="en-US" w:eastAsia="zh-CN"/>
              </w:rPr>
              <w:t xml:space="preserve">客户满意度证明扫描件和</w:t>
            </w:r>
            <w:r>
              <w:rPr>
                <w:rFonts w:hint="eastAsia" w:eastAsia="仿宋" w:cs="Times New Roman"/>
                <w:color w:val="auto"/>
                <w:szCs w:val="21"/>
                <w:highlight w:val="none"/>
                <w:lang w:val="en-US" w:eastAsia="zh-CN"/>
              </w:rPr>
              <w:t xml:space="preserve">对应合同任意一次转账凭证</w:t>
            </w:r>
            <w:r>
              <w:rPr>
                <w:rFonts w:hint="default" w:ascii="Times New Roman" w:hAnsi="Times New Roman" w:eastAsia="仿宋" w:cs="Times New Roman"/>
                <w:color w:val="auto"/>
                <w:szCs w:val="21"/>
                <w:highlight w:val="none"/>
                <w:lang w:val="en-US" w:eastAsia="zh-CN"/>
              </w:rPr>
              <w:t xml:space="preserve">并</w:t>
            </w:r>
            <w:r>
              <w:rPr>
                <w:rFonts w:hint="default" w:ascii="Times New Roman" w:hAnsi="Times New Roman" w:eastAsia="仿宋" w:cs="Times New Roman"/>
                <w:b w:val="0"/>
                <w:bCs w:val="0"/>
                <w:color w:val="auto"/>
                <w:szCs w:val="21"/>
                <w:highlight w:val="none"/>
                <w:lang w:val="en-US" w:eastAsia="zh-CN"/>
              </w:rPr>
              <w:t xml:space="preserve">加盖供应商电子公章，不提供或提供不全不得分。合同上双方公章、配送内容、签署时间等关键信息必须清晰可见；用户单位对供应商服务质量满意度评价的材料上须有用户单位盖章，且必须与提供的合同相对应。）</w:t>
            </w:r>
            <w:r/>
          </w:p>
        </w:tc>
        <w:tc>
          <w:tcPr>
            <w:shd w:val="clear" w:color="auto" w:fill="auto"/>
            <w:tcBorders>
              <w:top w:val="single" w:color="000000" w:sz="4" w:space="0"/>
              <w:left w:val="single" w:color="auto" w:sz="4" w:space="0"/>
              <w:bottom w:val="single" w:color="000000" w:sz="4" w:space="0"/>
              <w:right w:val="single" w:color="000000" w:sz="4" w:space="0"/>
            </w:tcBorders>
            <w:tcW w:w="297" w:type="pct"/>
            <w:vAlign w:val="center"/>
            <w:textDirection w:val="lrTb"/>
            <w:noWrap w:val="false"/>
          </w:tcPr>
          <w:p>
            <w:pPr>
              <w:jc w:val="cente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t xml:space="preserve">9</w:t>
            </w:r>
            <w:r/>
          </w:p>
        </w:tc>
        <w:tc>
          <w:tcPr>
            <w:shd w:val="clear" w:color="auto" w:fill="auto"/>
            <w:tcBorders>
              <w:top w:val="single" w:color="000000" w:sz="4" w:space="0"/>
              <w:left w:val="single" w:color="auto" w:sz="4" w:space="0"/>
              <w:right w:val="single" w:color="000000" w:sz="4" w:space="0"/>
            </w:tcBorders>
            <w:tcW w:w="459" w:type="pct"/>
            <w:vAlign w:val="center"/>
            <w:vMerge w:val="restart"/>
            <w:textDirection w:val="lrTb"/>
            <w:noWrap w:val="false"/>
          </w:tcPr>
          <w:p>
            <w:pPr>
              <w:jc w:val="cente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t xml:space="preserve">客观分</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365" w:type="pct"/>
            <w:vAlign w:val="center"/>
            <w:vMerge w:val="restart"/>
            <w:textDirection w:val="lrTb"/>
            <w:noWrap w:val="false"/>
          </w:tcPr>
          <w:p>
            <w:pPr>
              <w:jc w:val="cente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07" w:type="pct"/>
            <w:vAlign w:val="center"/>
            <w:vMerge w:val="restart"/>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服务保障</w:t>
            </w:r>
            <w:r/>
          </w:p>
          <w:p>
            <w:pPr>
              <w:jc w:val="cente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en-US" w:eastAsia="zh-CN"/>
              </w:rPr>
              <w:t xml:space="preserve">26</w:t>
            </w:r>
            <w:r>
              <w:rPr>
                <w:rFonts w:hint="default" w:ascii="Times New Roman" w:hAnsi="Times New Roman" w:eastAsia="仿宋" w:cs="Times New Roman"/>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71" w:type="pct"/>
            <w:textDirection w:val="lrTb"/>
            <w:noWrap w:val="false"/>
          </w:tcPr>
          <w:p>
            <w:pPr>
              <w:jc w:val="both"/>
              <w:keepLines w:val="0"/>
              <w:keepNext w:val="0"/>
              <w:widowControl/>
              <w:rPr>
                <w:rFonts w:hint="default" w:ascii="Times New Roman" w:hAnsi="Times New Roman" w:eastAsia="仿宋" w:cs="Times New Roman"/>
                <w:color w:val="auto"/>
                <w:szCs w:val="21"/>
                <w:highlight w:val="none"/>
                <w:lang w:eastAsia="zh-CN"/>
              </w:rPr>
              <w:suppressLineNumbers w:val="0"/>
            </w:pPr>
            <w:r>
              <w:rPr>
                <w:rFonts w:hint="default" w:ascii="Times New Roman" w:hAnsi="Times New Roman" w:eastAsia="仿宋" w:cs="Times New Roman"/>
                <w:color w:val="auto"/>
                <w:szCs w:val="21"/>
                <w:highlight w:val="none"/>
              </w:rPr>
              <w:t xml:space="preserve">3.1</w:t>
            </w:r>
            <w:r>
              <w:rPr>
                <w:rFonts w:hint="default" w:ascii="Times New Roman" w:hAnsi="Times New Roman" w:eastAsia="仿宋" w:cs="Times New Roman"/>
                <w:color w:val="auto"/>
                <w:szCs w:val="21"/>
                <w:highlight w:val="none"/>
                <w:lang w:val="en-US" w:eastAsia="zh-CN"/>
              </w:rPr>
              <w:t xml:space="preserve">人员保障：供应商</w:t>
            </w:r>
            <w:r>
              <w:rPr>
                <w:rFonts w:hint="default" w:ascii="Times New Roman" w:hAnsi="Times New Roman" w:eastAsia="仿宋" w:cs="Times New Roman"/>
                <w:color w:val="auto"/>
                <w:szCs w:val="21"/>
                <w:highlight w:val="none"/>
                <w:lang w:eastAsia="zh-CN"/>
              </w:rPr>
              <w:t xml:space="preserve">拟为本项目配备从事采购、分拣、出入库、配送等相关工作岗位人员，</w:t>
            </w:r>
            <w:r>
              <w:rPr>
                <w:rFonts w:hint="default" w:ascii="Times New Roman" w:hAnsi="Times New Roman" w:eastAsia="仿宋" w:cs="Times New Roman"/>
                <w:color w:val="auto"/>
                <w:szCs w:val="21"/>
                <w:highlight w:val="none"/>
                <w:lang w:val="en-US" w:eastAsia="zh-CN"/>
              </w:rPr>
              <w:t xml:space="preserve">人数少于3</w:t>
            </w:r>
            <w:r>
              <w:rPr>
                <w:rFonts w:hint="default" w:ascii="Times New Roman" w:hAnsi="Times New Roman" w:eastAsia="仿宋" w:cs="Times New Roman"/>
                <w:color w:val="auto"/>
                <w:szCs w:val="21"/>
                <w:highlight w:val="none"/>
                <w:lang w:eastAsia="zh-CN"/>
              </w:rPr>
              <w:t xml:space="preserve">人不得分，</w:t>
            </w:r>
            <w:r>
              <w:rPr>
                <w:rFonts w:hint="default" w:ascii="Times New Roman" w:hAnsi="Times New Roman" w:eastAsia="仿宋" w:cs="Times New Roman"/>
                <w:color w:val="auto"/>
                <w:szCs w:val="21"/>
                <w:highlight w:val="none"/>
                <w:lang w:val="en-US" w:eastAsia="zh-CN"/>
              </w:rPr>
              <w:t xml:space="preserve">3</w:t>
            </w:r>
            <w:r>
              <w:rPr>
                <w:rFonts w:hint="default" w:ascii="Times New Roman" w:hAnsi="Times New Roman" w:eastAsia="仿宋" w:cs="Times New Roman"/>
                <w:color w:val="auto"/>
                <w:szCs w:val="21"/>
                <w:highlight w:val="none"/>
                <w:lang w:eastAsia="zh-CN"/>
              </w:rPr>
              <w:t xml:space="preserve">人得</w:t>
            </w:r>
            <w:r>
              <w:rPr>
                <w:rFonts w:hint="default" w:ascii="Times New Roman" w:hAnsi="Times New Roman" w:eastAsia="仿宋" w:cs="Times New Roman"/>
                <w:color w:val="auto"/>
                <w:szCs w:val="21"/>
                <w:highlight w:val="none"/>
                <w:lang w:val="en-US" w:eastAsia="zh-CN"/>
              </w:rPr>
              <w:t xml:space="preserve">6</w:t>
            </w:r>
            <w:r>
              <w:rPr>
                <w:rFonts w:hint="default" w:ascii="Times New Roman" w:hAnsi="Times New Roman" w:eastAsia="仿宋" w:cs="Times New Roman"/>
                <w:color w:val="auto"/>
                <w:szCs w:val="21"/>
                <w:highlight w:val="none"/>
                <w:lang w:eastAsia="zh-CN"/>
              </w:rPr>
              <w:t xml:space="preserve">分；在此基础上每增加1人</w:t>
            </w:r>
            <w:r>
              <w:rPr>
                <w:rFonts w:hint="default" w:ascii="Times New Roman" w:hAnsi="Times New Roman" w:eastAsia="仿宋" w:cs="Times New Roman"/>
                <w:color w:val="auto"/>
                <w:szCs w:val="21"/>
                <w:highlight w:val="none"/>
                <w:lang w:val="en-US" w:eastAsia="zh-CN"/>
              </w:rPr>
              <w:t xml:space="preserve">加2</w:t>
            </w:r>
            <w:r>
              <w:rPr>
                <w:rFonts w:hint="default" w:ascii="Times New Roman" w:hAnsi="Times New Roman" w:eastAsia="仿宋" w:cs="Times New Roman"/>
                <w:color w:val="auto"/>
                <w:szCs w:val="21"/>
                <w:highlight w:val="none"/>
                <w:lang w:eastAsia="zh-CN"/>
              </w:rPr>
              <w:t xml:space="preserve">分，</w:t>
            </w:r>
            <w:r>
              <w:rPr>
                <w:rFonts w:hint="default" w:ascii="Times New Roman" w:hAnsi="Times New Roman" w:eastAsia="仿宋" w:cs="Times New Roman"/>
                <w:color w:val="auto"/>
                <w:szCs w:val="21"/>
                <w:highlight w:val="none"/>
                <w:lang w:val="en-US" w:eastAsia="zh-CN"/>
              </w:rPr>
              <w:t xml:space="preserve">最多加4分；</w:t>
            </w:r>
            <w:r>
              <w:rPr>
                <w:rFonts w:hint="default" w:ascii="Times New Roman" w:hAnsi="Times New Roman" w:eastAsia="仿宋" w:cs="Times New Roman"/>
                <w:color w:val="auto"/>
                <w:szCs w:val="21"/>
                <w:highlight w:val="none"/>
                <w:lang w:eastAsia="zh-CN"/>
              </w:rPr>
              <w:t xml:space="preserve">本项最高得</w:t>
            </w:r>
            <w:r>
              <w:rPr>
                <w:rFonts w:hint="default" w:ascii="Times New Roman" w:hAnsi="Times New Roman" w:eastAsia="仿宋" w:cs="Times New Roman"/>
                <w:color w:val="auto"/>
                <w:szCs w:val="21"/>
                <w:highlight w:val="none"/>
                <w:lang w:val="en-US" w:eastAsia="zh-CN"/>
              </w:rPr>
              <w:t xml:space="preserve">10</w:t>
            </w:r>
            <w:r>
              <w:rPr>
                <w:rFonts w:hint="default" w:ascii="Times New Roman" w:hAnsi="Times New Roman" w:eastAsia="仿宋" w:cs="Times New Roman"/>
                <w:color w:val="auto"/>
                <w:szCs w:val="21"/>
                <w:highlight w:val="none"/>
                <w:lang w:eastAsia="zh-CN"/>
              </w:rPr>
              <w:t xml:space="preserve">分。</w:t>
            </w:r>
            <w:r/>
          </w:p>
          <w:p>
            <w:pP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eastAsia="zh-CN"/>
              </w:rPr>
              <w:t xml:space="preserve">（提供上述人员的</w:t>
            </w:r>
            <w:r>
              <w:rPr>
                <w:rFonts w:hint="default" w:ascii="Times New Roman" w:hAnsi="Times New Roman" w:eastAsia="仿宋" w:cs="Times New Roman"/>
                <w:color w:val="auto"/>
                <w:szCs w:val="21"/>
                <w:highlight w:val="none"/>
                <w:lang w:val="en-US" w:eastAsia="zh-CN"/>
              </w:rPr>
              <w:t xml:space="preserve">有效期内</w:t>
            </w:r>
            <w:r>
              <w:rPr>
                <w:rFonts w:hint="default" w:ascii="Times New Roman" w:hAnsi="Times New Roman" w:eastAsia="仿宋" w:cs="Times New Roman"/>
                <w:color w:val="auto"/>
                <w:szCs w:val="21"/>
                <w:highlight w:val="none"/>
                <w:lang w:eastAsia="zh-CN"/>
              </w:rPr>
              <w:t xml:space="preserve">健康证</w:t>
            </w:r>
            <w:r>
              <w:rPr>
                <w:rFonts w:hint="default" w:ascii="Times New Roman" w:hAnsi="Times New Roman" w:eastAsia="仿宋" w:cs="Times New Roman"/>
                <w:color w:val="auto"/>
                <w:szCs w:val="21"/>
                <w:highlight w:val="none"/>
                <w:lang w:val="en-US" w:eastAsia="zh-CN"/>
              </w:rPr>
              <w:t xml:space="preserve">扫描件</w:t>
            </w:r>
            <w:r>
              <w:rPr>
                <w:rFonts w:hint="default" w:ascii="Times New Roman" w:hAnsi="Times New Roman" w:eastAsia="仿宋" w:cs="Times New Roman"/>
                <w:color w:val="auto"/>
                <w:szCs w:val="21"/>
                <w:highlight w:val="none"/>
                <w:lang w:eastAsia="zh-CN"/>
              </w:rPr>
              <w:t xml:space="preserve">以及</w:t>
            </w:r>
            <w:r>
              <w:rPr>
                <w:rFonts w:hint="default" w:ascii="Times New Roman" w:hAnsi="Times New Roman" w:eastAsia="仿宋" w:cs="Times New Roman"/>
                <w:color w:val="auto"/>
                <w:szCs w:val="21"/>
                <w:highlight w:val="none"/>
                <w:lang w:val="en-US" w:eastAsia="zh-CN"/>
              </w:rPr>
              <w:t xml:space="preserve">供应商</w:t>
            </w:r>
            <w:r>
              <w:rPr>
                <w:rFonts w:hint="default" w:ascii="Times New Roman" w:hAnsi="Times New Roman" w:eastAsia="仿宋" w:cs="Times New Roman"/>
                <w:color w:val="auto"/>
                <w:szCs w:val="21"/>
                <w:highlight w:val="none"/>
                <w:lang w:eastAsia="zh-CN"/>
              </w:rPr>
              <w:t xml:space="preserve">为其在</w:t>
            </w:r>
            <w:r>
              <w:rPr>
                <w:rFonts w:hint="default" w:ascii="Times New Roman" w:hAnsi="Times New Roman" w:eastAsia="仿宋" w:cs="Times New Roman"/>
                <w:color w:val="auto"/>
                <w:szCs w:val="21"/>
                <w:highlight w:val="none"/>
                <w:lang w:val="en-US" w:eastAsia="zh-CN"/>
              </w:rPr>
              <w:t xml:space="preserve">本采购活动前</w:t>
            </w:r>
            <w:r>
              <w:rPr>
                <w:rFonts w:hint="default" w:ascii="Times New Roman" w:hAnsi="Times New Roman" w:eastAsia="仿宋" w:cs="Times New Roman"/>
                <w:color w:val="auto"/>
                <w:szCs w:val="21"/>
                <w:highlight w:val="none"/>
                <w:lang w:eastAsia="zh-CN"/>
              </w:rPr>
              <w:t xml:space="preserve">6个月内任意一个月缴纳社保的证明材料</w:t>
            </w:r>
            <w:r>
              <w:rPr>
                <w:rFonts w:hint="default" w:ascii="Times New Roman" w:hAnsi="Times New Roman" w:eastAsia="仿宋" w:cs="Times New Roman"/>
                <w:color w:val="auto"/>
                <w:szCs w:val="21"/>
                <w:highlight w:val="none"/>
                <w:lang w:val="en-US" w:eastAsia="zh-CN"/>
              </w:rPr>
              <w:t xml:space="preserve">扫描件加盖电子公</w:t>
            </w:r>
            <w:r>
              <w:rPr>
                <w:rFonts w:hint="default" w:ascii="Times New Roman" w:hAnsi="Times New Roman" w:eastAsia="仿宋" w:cs="Times New Roman"/>
                <w:color w:val="auto"/>
                <w:szCs w:val="21"/>
                <w:highlight w:val="none"/>
                <w:lang w:eastAsia="zh-CN"/>
              </w:rPr>
              <w:t xml:space="preserve">章，未提供</w:t>
            </w:r>
            <w:r>
              <w:rPr>
                <w:rFonts w:hint="default" w:ascii="Times New Roman" w:hAnsi="Times New Roman" w:eastAsia="仿宋" w:cs="Times New Roman"/>
                <w:color w:val="auto"/>
                <w:szCs w:val="21"/>
                <w:highlight w:val="none"/>
                <w:lang w:val="en-US" w:eastAsia="zh-CN"/>
              </w:rPr>
              <w:t xml:space="preserve">或提供不全不得分。人员名单以供应商提供的服务人员一览表为准。</w:t>
            </w:r>
            <w:r>
              <w:rPr>
                <w:rFonts w:hint="default" w:ascii="Times New Roman" w:hAnsi="Times New Roman" w:eastAsia="仿宋" w:cs="Times New Roman"/>
                <w:color w:val="auto"/>
                <w:szCs w:val="21"/>
                <w:highlight w:val="none"/>
                <w:lang w:eastAsia="zh-CN"/>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297" w:type="pct"/>
            <w:vAlign w:val="center"/>
            <w:textDirection w:val="lrTb"/>
            <w:noWrap w:val="false"/>
          </w:tcPr>
          <w:p>
            <w:pPr>
              <w:jc w:val="center"/>
              <w:widowControl/>
              <w:rPr>
                <w:rFonts w:hint="default" w:ascii="Times New Roman" w:hAnsi="Times New Roman" w:eastAsia="仿宋" w:cs="Times New Roman"/>
                <w:color w:val="auto"/>
                <w:szCs w:val="21"/>
                <w:highlight w:val="none"/>
                <w:lang w:val="en-US" w:eastAsia="zh-CN" w:bidi="ar"/>
              </w:rPr>
            </w:pPr>
            <w:r>
              <w:rPr>
                <w:rFonts w:hint="default" w:ascii="Times New Roman" w:hAnsi="Times New Roman" w:eastAsia="仿宋" w:cs="Times New Roman"/>
                <w:color w:val="auto"/>
                <w:szCs w:val="21"/>
                <w:highlight w:val="none"/>
                <w:lang w:val="en-US" w:eastAsia="zh-CN" w:bidi="ar"/>
              </w:rPr>
              <w:t xml:space="preserve">10</w:t>
            </w:r>
            <w:r/>
          </w:p>
        </w:tc>
        <w:tc>
          <w:tcPr>
            <w:shd w:val="clear" w:color="auto" w:fill="auto"/>
            <w:tcBorders>
              <w:left w:val="single" w:color="auto" w:sz="4" w:space="0"/>
              <w:right w:val="single" w:color="000000" w:sz="4" w:space="0"/>
            </w:tcBorders>
            <w:tcW w:w="459" w:type="pct"/>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r>
            <w:r/>
          </w:p>
        </w:tc>
      </w:tr>
      <w:tr>
        <w:trPr>
          <w:trHeight w:val="600"/>
        </w:trPr>
        <w:tc>
          <w:tcPr>
            <w:shd w:val="clear" w:color="auto" w:fill="auto"/>
            <w:tcBorders>
              <w:left w:val="single" w:color="auto" w:sz="4" w:space="0"/>
              <w:right w:val="single" w:color="auto" w:sz="4" w:space="0"/>
            </w:tcBorders>
            <w:tcW w:w="365" w:type="pct"/>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r>
            <w:r/>
          </w:p>
        </w:tc>
        <w:tc>
          <w:tcPr>
            <w:shd w:val="clear" w:color="auto" w:fill="auto"/>
            <w:tcBorders>
              <w:left w:val="single" w:color="auto" w:sz="4" w:space="0"/>
              <w:right w:val="single" w:color="auto" w:sz="4" w:space="0"/>
            </w:tcBorders>
            <w:tcW w:w="707" w:type="pct"/>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3171" w:type="pct"/>
            <w:textDirection w:val="lrTb"/>
            <w:noWrap w:val="false"/>
          </w:tcPr>
          <w:p>
            <w:pP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t xml:space="preserve">3.</w:t>
            </w:r>
            <w:r>
              <w:rPr>
                <w:rFonts w:hint="default" w:ascii="Times New Roman" w:hAnsi="Times New Roman" w:eastAsia="仿宋" w:cs="Times New Roman"/>
                <w:color w:val="auto"/>
                <w:szCs w:val="21"/>
                <w:highlight w:val="none"/>
                <w:lang w:val="en-US" w:eastAsia="zh-CN" w:bidi="ar"/>
              </w:rPr>
              <w:t xml:space="preserve">2</w:t>
            </w:r>
            <w:r>
              <w:rPr>
                <w:rFonts w:hint="default" w:ascii="Times New Roman" w:hAnsi="Times New Roman" w:eastAsia="仿宋" w:cs="Times New Roman"/>
                <w:color w:val="auto"/>
                <w:szCs w:val="21"/>
                <w:highlight w:val="none"/>
              </w:rPr>
              <w:t xml:space="preserve">配送保障：</w:t>
            </w:r>
            <w:r>
              <w:rPr>
                <w:rFonts w:hint="default" w:ascii="Times New Roman" w:hAnsi="Times New Roman" w:eastAsia="仿宋" w:cs="Times New Roman"/>
                <w:color w:val="auto"/>
                <w:szCs w:val="21"/>
                <w:highlight w:val="none"/>
                <w:lang w:val="zh-CN"/>
              </w:rPr>
              <w:t xml:space="preserve">供应商自有</w:t>
            </w:r>
            <w:r>
              <w:rPr>
                <w:rFonts w:hint="default" w:ascii="Times New Roman" w:hAnsi="Times New Roman" w:eastAsia="仿宋" w:cs="Times New Roman"/>
                <w:color w:val="auto"/>
                <w:szCs w:val="21"/>
                <w:highlight w:val="none"/>
                <w:lang w:val="en-US" w:eastAsia="zh-CN"/>
              </w:rPr>
              <w:t xml:space="preserve">冷链</w:t>
            </w:r>
            <w:r>
              <w:rPr>
                <w:rFonts w:hint="default" w:ascii="Times New Roman" w:hAnsi="Times New Roman" w:eastAsia="仿宋" w:cs="Times New Roman"/>
                <w:color w:val="auto"/>
                <w:szCs w:val="21"/>
                <w:highlight w:val="none"/>
                <w:lang w:val="zh-CN" w:eastAsia="zh-CN"/>
              </w:rPr>
              <w:t xml:space="preserve">运输</w:t>
            </w:r>
            <w:r>
              <w:rPr>
                <w:rFonts w:hint="default" w:ascii="Times New Roman" w:hAnsi="Times New Roman" w:eastAsia="仿宋" w:cs="Times New Roman"/>
                <w:color w:val="auto"/>
                <w:szCs w:val="21"/>
                <w:highlight w:val="none"/>
                <w:lang w:val="zh-CN"/>
              </w:rPr>
              <w:t xml:space="preserve">车辆（</w:t>
            </w:r>
            <w:r>
              <w:rPr>
                <w:rFonts w:hint="default" w:ascii="Times New Roman" w:hAnsi="Times New Roman" w:eastAsia="仿宋" w:cs="Times New Roman"/>
                <w:color w:val="auto"/>
                <w:szCs w:val="21"/>
                <w:highlight w:val="none"/>
              </w:rPr>
              <w:t xml:space="preserve">货运</w:t>
            </w:r>
            <w:r>
              <w:rPr>
                <w:rFonts w:hint="default" w:ascii="Times New Roman" w:hAnsi="Times New Roman" w:eastAsia="仿宋" w:cs="Times New Roman"/>
                <w:color w:val="auto"/>
                <w:szCs w:val="21"/>
                <w:highlight w:val="none"/>
                <w:lang w:val="zh-CN"/>
              </w:rPr>
              <w:t xml:space="preserve">）或者租赁</w:t>
            </w:r>
            <w:r>
              <w:rPr>
                <w:rFonts w:hint="default" w:ascii="Times New Roman" w:hAnsi="Times New Roman" w:eastAsia="仿宋" w:cs="Times New Roman"/>
                <w:b/>
                <w:bCs/>
                <w:color w:val="auto"/>
                <w:szCs w:val="21"/>
                <w:highlight w:val="none"/>
                <w:lang w:val="en-US" w:eastAsia="zh-CN"/>
              </w:rPr>
              <w:t xml:space="preserve">冷链</w:t>
            </w:r>
            <w:r>
              <w:rPr>
                <w:rFonts w:hint="default" w:ascii="Times New Roman" w:hAnsi="Times New Roman" w:eastAsia="仿宋" w:cs="Times New Roman"/>
                <w:color w:val="auto"/>
                <w:szCs w:val="21"/>
                <w:highlight w:val="none"/>
                <w:lang w:val="zh-CN" w:eastAsia="zh-CN"/>
              </w:rPr>
              <w:t xml:space="preserve">运输</w:t>
            </w:r>
            <w:r>
              <w:rPr>
                <w:rFonts w:hint="default" w:ascii="Times New Roman" w:hAnsi="Times New Roman" w:eastAsia="仿宋" w:cs="Times New Roman"/>
                <w:color w:val="auto"/>
                <w:szCs w:val="21"/>
                <w:highlight w:val="none"/>
                <w:lang w:val="zh-CN"/>
              </w:rPr>
              <w:t xml:space="preserve">车辆（</w:t>
            </w:r>
            <w:r>
              <w:rPr>
                <w:rFonts w:hint="default" w:ascii="Times New Roman" w:hAnsi="Times New Roman" w:eastAsia="仿宋" w:cs="Times New Roman"/>
                <w:color w:val="auto"/>
                <w:szCs w:val="21"/>
                <w:highlight w:val="none"/>
              </w:rPr>
              <w:t xml:space="preserve">货运</w:t>
            </w: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lang w:val="en-US" w:eastAsia="zh-CN"/>
              </w:rPr>
              <w:t xml:space="preserve">有一辆得4分，每增加1辆加4分，本项</w:t>
            </w:r>
            <w:r>
              <w:rPr>
                <w:rFonts w:hint="default" w:ascii="Times New Roman" w:hAnsi="Times New Roman" w:eastAsia="仿宋" w:cs="Times New Roman"/>
                <w:color w:val="auto"/>
                <w:szCs w:val="21"/>
                <w:highlight w:val="none"/>
                <w:lang w:val="zh-CN"/>
              </w:rPr>
              <w:t xml:space="preserve">满分</w:t>
            </w:r>
            <w:r>
              <w:rPr>
                <w:rFonts w:hint="default" w:ascii="Times New Roman" w:hAnsi="Times New Roman" w:eastAsia="仿宋" w:cs="Times New Roman"/>
                <w:color w:val="auto"/>
                <w:szCs w:val="21"/>
                <w:highlight w:val="none"/>
                <w:lang w:val="en-US" w:eastAsia="zh-CN"/>
              </w:rPr>
              <w:t xml:space="preserve">8</w:t>
            </w:r>
            <w:r>
              <w:rPr>
                <w:rFonts w:hint="default" w:ascii="Times New Roman" w:hAnsi="Times New Roman" w:eastAsia="仿宋" w:cs="Times New Roman"/>
                <w:color w:val="auto"/>
                <w:szCs w:val="21"/>
                <w:highlight w:val="none"/>
                <w:lang w:val="zh-CN"/>
              </w:rPr>
              <w:t xml:space="preserve">分。（自有车辆请提供①车辆购买发票</w:t>
            </w:r>
            <w:r>
              <w:rPr>
                <w:rFonts w:hint="default" w:ascii="Times New Roman" w:hAnsi="Times New Roman" w:eastAsia="仿宋" w:cs="Times New Roman"/>
                <w:color w:val="auto"/>
                <w:szCs w:val="21"/>
                <w:highlight w:val="none"/>
              </w:rPr>
              <w:t xml:space="preserve">扫描件</w:t>
            </w:r>
            <w:r>
              <w:rPr>
                <w:rFonts w:hint="default" w:ascii="Times New Roman" w:hAnsi="Times New Roman" w:eastAsia="仿宋" w:cs="Times New Roman"/>
                <w:color w:val="auto"/>
                <w:szCs w:val="21"/>
                <w:highlight w:val="none"/>
                <w:lang w:val="zh-CN"/>
              </w:rPr>
              <w:t xml:space="preserve">或车辆登记证</w:t>
            </w:r>
            <w:r>
              <w:rPr>
                <w:rFonts w:hint="default" w:ascii="Times New Roman" w:hAnsi="Times New Roman" w:eastAsia="仿宋" w:cs="Times New Roman"/>
                <w:color w:val="auto"/>
                <w:szCs w:val="21"/>
                <w:highlight w:val="none"/>
              </w:rPr>
              <w:t xml:space="preserve">扫描件</w:t>
            </w:r>
            <w:r>
              <w:rPr>
                <w:rFonts w:hint="default" w:ascii="Times New Roman" w:hAnsi="Times New Roman" w:eastAsia="仿宋" w:cs="Times New Roman"/>
                <w:color w:val="auto"/>
                <w:szCs w:val="21"/>
                <w:highlight w:val="none"/>
                <w:lang w:eastAsia="zh-CN"/>
              </w:rPr>
              <w:t xml:space="preserve">；</w:t>
            </w:r>
            <w:r>
              <w:rPr>
                <w:rFonts w:hint="default" w:ascii="Times New Roman" w:hAnsi="Times New Roman" w:eastAsia="仿宋" w:cs="Times New Roman"/>
                <w:color w:val="auto"/>
                <w:szCs w:val="21"/>
                <w:highlight w:val="none"/>
                <w:lang w:val="zh-CN"/>
              </w:rPr>
              <w:t xml:space="preserve">②</w:t>
            </w:r>
            <w:r>
              <w:rPr>
                <w:rFonts w:hint="default" w:ascii="Times New Roman" w:hAnsi="Times New Roman" w:eastAsia="仿宋" w:cs="Times New Roman"/>
                <w:color w:val="auto"/>
                <w:szCs w:val="21"/>
                <w:highlight w:val="none"/>
              </w:rPr>
              <w:t xml:space="preserve">有效期内的</w:t>
            </w:r>
            <w:r>
              <w:rPr>
                <w:rFonts w:hint="default" w:ascii="Times New Roman" w:hAnsi="Times New Roman" w:eastAsia="仿宋" w:cs="Times New Roman"/>
                <w:color w:val="auto"/>
                <w:szCs w:val="21"/>
                <w:highlight w:val="none"/>
                <w:lang w:val="zh-CN"/>
              </w:rPr>
              <w:t xml:space="preserve">行驶证</w:t>
            </w:r>
            <w:r>
              <w:rPr>
                <w:rFonts w:hint="default" w:ascii="Times New Roman" w:hAnsi="Times New Roman" w:eastAsia="仿宋" w:cs="Times New Roman"/>
                <w:color w:val="auto"/>
                <w:szCs w:val="21"/>
                <w:highlight w:val="none"/>
              </w:rPr>
              <w:t xml:space="preserve">扫描件</w:t>
            </w:r>
            <w:r>
              <w:rPr>
                <w:rFonts w:hint="default" w:ascii="Times New Roman" w:hAnsi="Times New Roman" w:eastAsia="仿宋" w:cs="Times New Roman"/>
                <w:color w:val="auto"/>
                <w:szCs w:val="21"/>
                <w:highlight w:val="none"/>
                <w:lang w:eastAsia="zh-CN"/>
              </w:rPr>
              <w:t xml:space="preserve">；</w:t>
            </w:r>
            <w:r>
              <w:rPr>
                <w:rFonts w:hint="default" w:ascii="Times New Roman" w:hAnsi="Times New Roman" w:eastAsia="仿宋" w:cs="Times New Roman"/>
                <w:color w:val="auto"/>
                <w:szCs w:val="21"/>
                <w:highlight w:val="none"/>
                <w:lang w:val="zh-CN" w:eastAsia="zh-CN"/>
              </w:rPr>
              <w:t xml:space="preserve">③未遮挡号牌的冷链车辆照片及可以体现出冷链车辆明显特征</w:t>
            </w:r>
            <w:r>
              <w:rPr>
                <w:rFonts w:hint="default" w:ascii="Times New Roman" w:hAnsi="Times New Roman" w:eastAsia="仿宋" w:cs="Times New Roman"/>
                <w:color w:val="auto"/>
                <w:szCs w:val="21"/>
                <w:highlight w:val="none"/>
                <w:lang w:val="en-US" w:eastAsia="zh-CN"/>
              </w:rPr>
              <w:t xml:space="preserve">的</w:t>
            </w:r>
            <w:r>
              <w:rPr>
                <w:rFonts w:hint="default" w:ascii="Times New Roman" w:hAnsi="Times New Roman" w:eastAsia="仿宋" w:cs="Times New Roman"/>
                <w:color w:val="auto"/>
                <w:szCs w:val="21"/>
                <w:highlight w:val="none"/>
                <w:lang w:val="zh-CN" w:eastAsia="zh-CN"/>
              </w:rPr>
              <w:t xml:space="preserve">冷链车厢内部照片</w:t>
            </w:r>
            <w:r>
              <w:rPr>
                <w:rFonts w:hint="default" w:ascii="Times New Roman" w:hAnsi="Times New Roman" w:eastAsia="仿宋" w:cs="Times New Roman"/>
                <w:color w:val="auto"/>
                <w:szCs w:val="21"/>
                <w:highlight w:val="none"/>
                <w:lang w:val="zh-CN"/>
              </w:rPr>
              <w:t xml:space="preserve">。租赁车辆请提供①车辆</w:t>
            </w:r>
            <w:r>
              <w:rPr>
                <w:rFonts w:hint="default" w:ascii="Times New Roman" w:hAnsi="Times New Roman" w:eastAsia="仿宋" w:cs="Times New Roman"/>
                <w:color w:val="auto"/>
                <w:szCs w:val="21"/>
                <w:highlight w:val="none"/>
              </w:rPr>
              <w:t xml:space="preserve">租赁</w:t>
            </w:r>
            <w:r>
              <w:rPr>
                <w:rFonts w:hint="default" w:ascii="Times New Roman" w:hAnsi="Times New Roman" w:eastAsia="仿宋" w:cs="Times New Roman"/>
                <w:color w:val="auto"/>
                <w:szCs w:val="21"/>
                <w:highlight w:val="none"/>
                <w:lang w:val="zh-CN"/>
              </w:rPr>
              <w:t xml:space="preserve">合同</w:t>
            </w:r>
            <w:r>
              <w:rPr>
                <w:rFonts w:hint="default" w:ascii="Times New Roman" w:hAnsi="Times New Roman" w:eastAsia="仿宋" w:cs="Times New Roman"/>
                <w:color w:val="auto"/>
                <w:szCs w:val="21"/>
                <w:highlight w:val="none"/>
              </w:rPr>
              <w:t xml:space="preserve">扫描件</w:t>
            </w:r>
            <w:r>
              <w:rPr>
                <w:rFonts w:hint="default" w:ascii="Times New Roman" w:hAnsi="Times New Roman" w:eastAsia="仿宋" w:cs="Times New Roman"/>
                <w:color w:val="auto"/>
                <w:szCs w:val="21"/>
                <w:highlight w:val="none"/>
                <w:lang w:eastAsia="zh-CN"/>
              </w:rPr>
              <w:t xml:space="preserve">；</w:t>
            </w:r>
            <w:r>
              <w:rPr>
                <w:rFonts w:hint="default" w:ascii="Times New Roman" w:hAnsi="Times New Roman" w:eastAsia="仿宋" w:cs="Times New Roman"/>
                <w:color w:val="auto"/>
                <w:szCs w:val="21"/>
                <w:highlight w:val="none"/>
                <w:lang w:val="zh-CN"/>
              </w:rPr>
              <w:t xml:space="preserve">②</w:t>
            </w:r>
            <w:r>
              <w:rPr>
                <w:rFonts w:hint="default" w:ascii="Times New Roman" w:hAnsi="Times New Roman" w:eastAsia="仿宋" w:cs="Times New Roman"/>
                <w:color w:val="auto"/>
                <w:szCs w:val="21"/>
                <w:highlight w:val="none"/>
              </w:rPr>
              <w:t xml:space="preserve">有效期内的</w:t>
            </w:r>
            <w:r>
              <w:rPr>
                <w:rFonts w:hint="default" w:ascii="Times New Roman" w:hAnsi="Times New Roman" w:eastAsia="仿宋" w:cs="Times New Roman"/>
                <w:color w:val="auto"/>
                <w:szCs w:val="21"/>
                <w:highlight w:val="none"/>
                <w:lang w:val="zh-CN"/>
              </w:rPr>
              <w:t xml:space="preserve">行驶证</w:t>
            </w:r>
            <w:r>
              <w:rPr>
                <w:rFonts w:hint="default" w:ascii="Times New Roman" w:hAnsi="Times New Roman" w:eastAsia="仿宋" w:cs="Times New Roman"/>
                <w:color w:val="auto"/>
                <w:szCs w:val="21"/>
                <w:highlight w:val="none"/>
              </w:rPr>
              <w:t xml:space="preserve">扫描件</w:t>
            </w:r>
            <w:r>
              <w:rPr>
                <w:rFonts w:hint="default" w:ascii="Times New Roman" w:hAnsi="Times New Roman" w:eastAsia="仿宋" w:cs="Times New Roman"/>
                <w:color w:val="auto"/>
                <w:szCs w:val="21"/>
                <w:highlight w:val="none"/>
                <w:lang w:eastAsia="zh-CN"/>
              </w:rPr>
              <w:t xml:space="preserve">；</w:t>
            </w:r>
            <w:r>
              <w:rPr>
                <w:rFonts w:hint="default" w:ascii="Times New Roman" w:hAnsi="Times New Roman" w:eastAsia="仿宋" w:cs="Times New Roman"/>
                <w:color w:val="auto"/>
                <w:szCs w:val="21"/>
                <w:highlight w:val="none"/>
                <w:lang w:val="zh-CN" w:eastAsia="zh-CN"/>
              </w:rPr>
              <w:t xml:space="preserve">③未遮挡号牌的冷链车辆照片及可以体现出冷链车辆明显特征</w:t>
            </w:r>
            <w:r>
              <w:rPr>
                <w:rFonts w:hint="default" w:ascii="Times New Roman" w:hAnsi="Times New Roman" w:eastAsia="仿宋" w:cs="Times New Roman"/>
                <w:color w:val="auto"/>
                <w:szCs w:val="21"/>
                <w:highlight w:val="none"/>
                <w:lang w:val="en-US" w:eastAsia="zh-CN"/>
              </w:rPr>
              <w:t xml:space="preserve">的</w:t>
            </w:r>
            <w:r>
              <w:rPr>
                <w:rFonts w:hint="default" w:ascii="Times New Roman" w:hAnsi="Times New Roman" w:eastAsia="仿宋" w:cs="Times New Roman"/>
                <w:color w:val="auto"/>
                <w:szCs w:val="21"/>
                <w:highlight w:val="none"/>
                <w:lang w:val="zh-CN" w:eastAsia="zh-CN"/>
              </w:rPr>
              <w:t xml:space="preserve">冷链车厢内部照片</w:t>
            </w: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rPr>
              <w:t xml:space="preserve">（提供相关证明</w:t>
            </w:r>
            <w:r>
              <w:rPr>
                <w:rFonts w:hint="default" w:ascii="Times New Roman" w:hAnsi="Times New Roman" w:eastAsia="仿宋" w:cs="Times New Roman"/>
                <w:color w:val="auto"/>
                <w:szCs w:val="21"/>
                <w:highlight w:val="none"/>
                <w:lang w:val="en-US" w:eastAsia="zh-CN"/>
              </w:rPr>
              <w:t xml:space="preserve">材料</w:t>
            </w:r>
            <w:r>
              <w:rPr>
                <w:rFonts w:hint="default" w:ascii="Times New Roman" w:hAnsi="Times New Roman" w:eastAsia="仿宋" w:cs="Times New Roman"/>
                <w:color w:val="auto"/>
                <w:szCs w:val="21"/>
                <w:highlight w:val="none"/>
              </w:rPr>
              <w:t xml:space="preserve">扫描件并加盖电子公章，不提供或提供不全不得分））</w:t>
            </w:r>
            <w:r/>
          </w:p>
        </w:tc>
        <w:tc>
          <w:tcPr>
            <w:shd w:val="clear" w:color="auto" w:fill="auto"/>
            <w:tcBorders>
              <w:top w:val="single" w:color="000000" w:sz="4" w:space="0"/>
              <w:left w:val="single" w:color="auto" w:sz="4" w:space="0"/>
              <w:bottom w:val="single" w:color="000000" w:sz="4" w:space="0"/>
              <w:right w:val="single" w:color="000000" w:sz="4" w:space="0"/>
            </w:tcBorders>
            <w:tcW w:w="297" w:type="pct"/>
            <w:vAlign w:val="center"/>
            <w:textDirection w:val="lrTb"/>
            <w:noWrap w:val="false"/>
          </w:tcPr>
          <w:p>
            <w:pPr>
              <w:jc w:val="center"/>
              <w:widowControl/>
              <w:rPr>
                <w:rFonts w:hint="default" w:ascii="Times New Roman" w:hAnsi="Times New Roman" w:eastAsia="仿宋" w:cs="Times New Roman"/>
                <w:color w:val="auto"/>
                <w:szCs w:val="21"/>
                <w:highlight w:val="none"/>
                <w:lang w:val="en-US" w:eastAsia="zh-CN" w:bidi="ar"/>
              </w:rPr>
            </w:pPr>
            <w:r>
              <w:rPr>
                <w:rFonts w:hint="default" w:ascii="Times New Roman" w:hAnsi="Times New Roman" w:eastAsia="仿宋" w:cs="Times New Roman"/>
                <w:color w:val="auto"/>
                <w:szCs w:val="21"/>
                <w:highlight w:val="none"/>
                <w:lang w:val="en-US" w:eastAsia="zh-CN" w:bidi="ar"/>
              </w:rPr>
              <w:t xml:space="preserve">8</w:t>
            </w:r>
            <w:r/>
          </w:p>
        </w:tc>
        <w:tc>
          <w:tcPr>
            <w:shd w:val="clear" w:color="auto" w:fill="auto"/>
            <w:tcBorders>
              <w:left w:val="single" w:color="auto" w:sz="4" w:space="0"/>
              <w:right w:val="single" w:color="000000" w:sz="4" w:space="0"/>
            </w:tcBorders>
            <w:tcW w:w="459" w:type="pct"/>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r>
            <w:r/>
          </w:p>
        </w:tc>
      </w:tr>
      <w:tr>
        <w:trPr>
          <w:trHeight w:val="1056"/>
        </w:trPr>
        <w:tc>
          <w:tcPr>
            <w:shd w:val="clear" w:color="auto" w:fill="auto"/>
            <w:tcBorders>
              <w:left w:val="single" w:color="auto" w:sz="4" w:space="0"/>
              <w:right w:val="single" w:color="auto" w:sz="4" w:space="0"/>
            </w:tcBorders>
            <w:tcW w:w="365" w:type="pct"/>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r>
            <w:r/>
          </w:p>
        </w:tc>
        <w:tc>
          <w:tcPr>
            <w:shd w:val="clear" w:color="auto" w:fill="auto"/>
            <w:tcBorders>
              <w:left w:val="single" w:color="auto" w:sz="4" w:space="0"/>
              <w:right w:val="single" w:color="auto" w:sz="4" w:space="0"/>
            </w:tcBorders>
            <w:tcW w:w="707" w:type="pct"/>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3171" w:type="pct"/>
            <w:textDirection w:val="lrTb"/>
            <w:noWrap w:val="false"/>
          </w:tcPr>
          <w:p>
            <w:pPr>
              <w:pStyle w:val="1220"/>
              <w:rPr>
                <w:rFonts w:hint="default" w:ascii="Times New Roman" w:hAnsi="Times New Roman" w:eastAsia="仿宋" w:cs="Times New Roman"/>
                <w:color w:val="auto"/>
                <w:szCs w:val="21"/>
                <w:highlight w:val="none"/>
                <w:lang w:val="en-US"/>
              </w:rPr>
            </w:pPr>
            <w:r>
              <w:rPr>
                <w:rFonts w:hint="default" w:ascii="Times New Roman" w:hAnsi="Times New Roman" w:eastAsia="仿宋" w:cs="Times New Roman"/>
                <w:color w:val="auto"/>
                <w:sz w:val="21"/>
                <w:szCs w:val="21"/>
                <w:highlight w:val="none"/>
              </w:rPr>
              <w:t xml:space="preserve">3.</w:t>
            </w:r>
            <w:r>
              <w:rPr>
                <w:rFonts w:hint="default" w:ascii="Times New Roman" w:hAnsi="Times New Roman" w:eastAsia="仿宋" w:cs="Times New Roman"/>
                <w:color w:val="auto"/>
                <w:sz w:val="21"/>
                <w:szCs w:val="21"/>
                <w:highlight w:val="none"/>
                <w:lang w:val="en-US" w:eastAsia="zh-CN"/>
              </w:rPr>
              <w:t xml:space="preserve">3</w:t>
            </w:r>
            <w:r>
              <w:rPr>
                <w:rFonts w:hint="default" w:ascii="Times New Roman" w:hAnsi="Times New Roman" w:eastAsia="仿宋" w:cs="Times New Roman"/>
                <w:color w:val="auto"/>
                <w:sz w:val="21"/>
                <w:szCs w:val="21"/>
                <w:highlight w:val="none"/>
                <w:lang w:val="en-US" w:eastAsia="zh-CN" w:bidi="ar-SA"/>
              </w:rPr>
              <w:t xml:space="preserve">供应商提供在有效期内的食品安全责任险，保额≥500万元得8分；500万元＞保额≥300万元得5分；300万元＞保额≥200万元得2分；保额200万元以下不得分。（提供保单及发票扫描件并加盖电子公章，不提供或提供不全不得分。）</w:t>
            </w:r>
            <w:r/>
          </w:p>
        </w:tc>
        <w:tc>
          <w:tcPr>
            <w:shd w:val="clear" w:color="auto" w:fill="auto"/>
            <w:tcBorders>
              <w:top w:val="single" w:color="000000" w:sz="4" w:space="0"/>
              <w:left w:val="single" w:color="auto" w:sz="4" w:space="0"/>
              <w:bottom w:val="single" w:color="000000" w:sz="4" w:space="0"/>
              <w:right w:val="single" w:color="000000" w:sz="4" w:space="0"/>
            </w:tcBorders>
            <w:tcW w:w="297" w:type="pct"/>
            <w:vAlign w:val="center"/>
            <w:textDirection w:val="lrTb"/>
            <w:noWrap w:val="false"/>
          </w:tcPr>
          <w:p>
            <w:pPr>
              <w:jc w:val="cente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t xml:space="preserve">8</w:t>
            </w:r>
            <w:r/>
          </w:p>
        </w:tc>
        <w:tc>
          <w:tcPr>
            <w:shd w:val="clear" w:color="auto" w:fill="auto"/>
            <w:tcBorders>
              <w:left w:val="single" w:color="auto" w:sz="4" w:space="0"/>
              <w:right w:val="single" w:color="000000" w:sz="4" w:space="0"/>
            </w:tcBorders>
            <w:tcW w:w="459" w:type="pct"/>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r>
            <w:r/>
          </w:p>
        </w:tc>
      </w:tr>
      <w:tr>
        <w:trPr>
          <w:trHeight w:val="2193"/>
        </w:trPr>
        <w:tc>
          <w:tcPr>
            <w:shd w:val="clear" w:color="auto" w:fill="auto"/>
            <w:tcBorders>
              <w:top w:val="single" w:color="auto" w:sz="4" w:space="0"/>
              <w:left w:val="single" w:color="auto" w:sz="4" w:space="0"/>
              <w:bottom w:val="single" w:color="auto" w:sz="4" w:space="0"/>
              <w:right w:val="single" w:color="auto" w:sz="4" w:space="0"/>
            </w:tcBorders>
            <w:tcW w:w="365" w:type="pct"/>
            <w:vAlign w:val="center"/>
            <w:vMerge w:val="restart"/>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4</w:t>
            </w:r>
            <w:r/>
          </w:p>
        </w:tc>
        <w:tc>
          <w:tcPr>
            <w:shd w:val="clear" w:color="auto" w:fill="auto"/>
            <w:tcBorders>
              <w:top w:val="single" w:color="auto" w:sz="4" w:space="0"/>
              <w:left w:val="single" w:color="auto" w:sz="4" w:space="0"/>
              <w:right w:val="single" w:color="auto" w:sz="4" w:space="0"/>
            </w:tcBorders>
            <w:tcW w:w="707" w:type="pct"/>
            <w:vAlign w:val="center"/>
            <w:vMerge w:val="restart"/>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服务方案   （</w:t>
            </w:r>
            <w:r>
              <w:rPr>
                <w:rFonts w:hint="default" w:ascii="Times New Roman" w:hAnsi="Times New Roman" w:eastAsia="仿宋" w:cs="Times New Roman"/>
                <w:color w:val="auto"/>
                <w:szCs w:val="21"/>
                <w:highlight w:val="none"/>
                <w:lang w:val="en-US" w:eastAsia="zh-CN"/>
              </w:rPr>
              <w:t xml:space="preserve">55</w:t>
            </w:r>
            <w:r>
              <w:rPr>
                <w:rFonts w:hint="default" w:ascii="Times New Roman" w:hAnsi="Times New Roman" w:eastAsia="仿宋" w:cs="Times New Roman"/>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71" w:type="pct"/>
            <w:vAlign w:val="center"/>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4.1</w:t>
            </w:r>
            <w:r>
              <w:rPr>
                <w:rFonts w:hint="default" w:ascii="Times New Roman" w:hAnsi="Times New Roman" w:eastAsia="仿宋" w:cs="Times New Roman"/>
                <w:color w:val="auto"/>
                <w:szCs w:val="21"/>
                <w:highlight w:val="none"/>
                <w:lang w:val="en-US" w:eastAsia="zh-CN"/>
              </w:rPr>
              <w:t xml:space="preserve">实施</w:t>
            </w:r>
            <w:r>
              <w:rPr>
                <w:rFonts w:hint="default" w:ascii="Times New Roman" w:hAnsi="Times New Roman" w:eastAsia="仿宋" w:cs="Times New Roman"/>
                <w:color w:val="auto"/>
                <w:szCs w:val="21"/>
                <w:highlight w:val="none"/>
              </w:rPr>
              <w:t xml:space="preserve">方案：</w:t>
            </w:r>
            <w:r>
              <w:rPr>
                <w:rFonts w:hint="default" w:ascii="Times New Roman" w:hAnsi="Times New Roman" w:eastAsia="仿宋" w:cs="Times New Roman"/>
                <w:color w:val="auto"/>
                <w:szCs w:val="21"/>
                <w:highlight w:val="none"/>
                <w:lang w:val="en-US" w:eastAsia="zh-CN"/>
              </w:rPr>
              <w:t xml:space="preserve">包括</w:t>
            </w:r>
            <w:r>
              <w:rPr>
                <w:rFonts w:hint="default" w:ascii="Times New Roman" w:hAnsi="Times New Roman" w:eastAsia="仿宋" w:cs="Times New Roman"/>
                <w:i w:val="0"/>
                <w:iCs w:val="0"/>
                <w:color w:val="auto"/>
                <w:sz w:val="21"/>
                <w:szCs w:val="21"/>
                <w:highlight w:val="none"/>
                <w:u w:val="none"/>
                <w:lang w:val="en-US" w:eastAsia="zh-CN"/>
              </w:rPr>
              <w:t xml:space="preserve">整体服务方案、以及根据本项目在服务期内实施可能存在的重点、难点进行分析</w:t>
            </w:r>
            <w:r>
              <w:rPr>
                <w:rFonts w:hint="default" w:ascii="Times New Roman" w:hAnsi="Times New Roman" w:eastAsia="仿宋" w:cs="Times New Roman"/>
                <w:color w:val="auto"/>
                <w:szCs w:val="21"/>
                <w:highlight w:val="none"/>
              </w:rPr>
              <w:t xml:space="preserve">等。</w:t>
            </w:r>
            <w:r/>
          </w:p>
          <w:p>
            <w:pPr>
              <w:jc w:val="both"/>
              <w:keepLines w:val="0"/>
              <w:keepNext w:val="0"/>
              <w:widowControl/>
              <w:rPr>
                <w:rFonts w:hint="default" w:ascii="Times New Roman" w:hAnsi="Times New Roman" w:eastAsia="仿宋" w:cs="Times New Roman"/>
                <w:i w:val="0"/>
                <w:iCs w:val="0"/>
                <w:color w:val="auto"/>
                <w:sz w:val="21"/>
                <w:szCs w:val="21"/>
                <w:highlight w:val="none"/>
                <w:u w:val="none"/>
                <w:lang w:val="en-US" w:eastAsia="zh-CN"/>
              </w:rPr>
              <w:suppressLineNumbers w:val="0"/>
            </w:pPr>
            <w:r>
              <w:rPr>
                <w:rFonts w:hint="default" w:ascii="Times New Roman" w:hAnsi="Times New Roman" w:eastAsia="仿宋" w:cs="Times New Roman"/>
                <w:i w:val="0"/>
                <w:iCs w:val="0"/>
                <w:color w:val="auto"/>
                <w:sz w:val="21"/>
                <w:szCs w:val="21"/>
                <w:highlight w:val="none"/>
                <w:u w:val="none"/>
                <w:lang w:val="en-US" w:eastAsia="zh-CN"/>
              </w:rPr>
              <w:t xml:space="preserve">（1）方案全面、针对性强，科学合理具备可执行性的得8分；</w:t>
            </w:r>
            <w:r/>
          </w:p>
          <w:p>
            <w:pPr>
              <w:jc w:val="both"/>
              <w:keepLines w:val="0"/>
              <w:keepNext w:val="0"/>
              <w:widowControl/>
              <w:rPr>
                <w:rFonts w:hint="default" w:ascii="Times New Roman" w:hAnsi="Times New Roman" w:eastAsia="仿宋" w:cs="Times New Roman"/>
                <w:i w:val="0"/>
                <w:iCs w:val="0"/>
                <w:color w:val="auto"/>
                <w:sz w:val="21"/>
                <w:szCs w:val="21"/>
                <w:highlight w:val="none"/>
                <w:u w:val="none"/>
                <w:lang w:val="en-US" w:eastAsia="zh-CN"/>
              </w:rPr>
              <w:suppressLineNumbers w:val="0"/>
            </w:pPr>
            <w:r>
              <w:rPr>
                <w:rFonts w:hint="default" w:ascii="Times New Roman" w:hAnsi="Times New Roman" w:eastAsia="仿宋" w:cs="Times New Roman"/>
                <w:i w:val="0"/>
                <w:iCs w:val="0"/>
                <w:color w:val="auto"/>
                <w:sz w:val="21"/>
                <w:szCs w:val="21"/>
                <w:highlight w:val="none"/>
                <w:u w:val="none"/>
                <w:lang w:val="en-US" w:eastAsia="zh-CN"/>
              </w:rPr>
              <w:t xml:space="preserve">（2）方案考虑的相对不够全面，但依旧具备可行性的得6分；</w:t>
            </w:r>
            <w:r/>
          </w:p>
          <w:p>
            <w:pPr>
              <w:jc w:val="both"/>
              <w:keepLines w:val="0"/>
              <w:keepNext w:val="0"/>
              <w:widowControl/>
              <w:rPr>
                <w:rFonts w:hint="default" w:ascii="Times New Roman" w:hAnsi="Times New Roman" w:eastAsia="仿宋" w:cs="Times New Roman"/>
                <w:i w:val="0"/>
                <w:iCs w:val="0"/>
                <w:color w:val="auto"/>
                <w:sz w:val="21"/>
                <w:szCs w:val="21"/>
                <w:highlight w:val="none"/>
                <w:u w:val="none"/>
                <w:lang w:val="en-US" w:eastAsia="zh-CN"/>
              </w:rPr>
              <w:suppressLineNumbers w:val="0"/>
            </w:pPr>
            <w:r>
              <w:rPr>
                <w:rFonts w:hint="default" w:ascii="Times New Roman" w:hAnsi="Times New Roman" w:eastAsia="仿宋" w:cs="Times New Roman"/>
                <w:i w:val="0"/>
                <w:iCs w:val="0"/>
                <w:color w:val="auto"/>
                <w:sz w:val="21"/>
                <w:szCs w:val="21"/>
                <w:highlight w:val="none"/>
                <w:u w:val="none"/>
                <w:lang w:val="en-US" w:eastAsia="zh-CN"/>
              </w:rPr>
              <w:t xml:space="preserve">（3）方案不全面，可执行性差的得4分；</w:t>
            </w:r>
            <w:r/>
          </w:p>
          <w:p>
            <w:pPr>
              <w:widowControl/>
              <w:rPr>
                <w:rFonts w:hint="default" w:ascii="Times New Roman" w:hAnsi="Times New Roman" w:eastAsia="仿宋" w:cs="Times New Roman"/>
                <w:color w:val="auto"/>
                <w:highlight w:val="none"/>
              </w:rPr>
            </w:pPr>
            <w:r>
              <w:rPr>
                <w:rFonts w:hint="default" w:ascii="Times New Roman" w:hAnsi="Times New Roman" w:eastAsia="仿宋" w:cs="Times New Roman"/>
                <w:i w:val="0"/>
                <w:iCs w:val="0"/>
                <w:color w:val="auto"/>
                <w:sz w:val="21"/>
                <w:szCs w:val="21"/>
                <w:highlight w:val="none"/>
                <w:u w:val="none"/>
                <w:lang w:val="en-US" w:eastAsia="zh-CN"/>
              </w:rPr>
              <w:t xml:space="preserve">（4）未提供方案的不得分。</w:t>
            </w:r>
            <w:r/>
          </w:p>
        </w:tc>
        <w:tc>
          <w:tcPr>
            <w:shd w:val="clear" w:color="auto" w:fill="auto"/>
            <w:tcBorders>
              <w:top w:val="single" w:color="000000" w:sz="4" w:space="0"/>
              <w:left w:val="single" w:color="auto" w:sz="4" w:space="0"/>
              <w:bottom w:val="single" w:color="000000" w:sz="4" w:space="0"/>
              <w:right w:val="single" w:color="000000" w:sz="4" w:space="0"/>
            </w:tcBorders>
            <w:tcW w:w="297" w:type="pct"/>
            <w:vAlign w:val="center"/>
            <w:textDirection w:val="lrTb"/>
            <w:noWrap w:val="false"/>
          </w:tcPr>
          <w:p>
            <w:pPr>
              <w:jc w:val="center"/>
              <w:widowControl/>
              <w:rPr>
                <w:rFonts w:hint="default" w:ascii="Times New Roman" w:hAnsi="Times New Roman" w:eastAsia="仿宋" w:cs="Times New Roman"/>
                <w:color w:val="auto"/>
                <w:szCs w:val="21"/>
                <w:highlight w:val="none"/>
                <w:lang w:val="en-US" w:eastAsia="zh-CN" w:bidi="ar"/>
              </w:rPr>
            </w:pPr>
            <w:r>
              <w:rPr>
                <w:rFonts w:hint="default" w:ascii="Times New Roman" w:hAnsi="Times New Roman" w:eastAsia="仿宋" w:cs="Times New Roman"/>
                <w:color w:val="auto"/>
                <w:szCs w:val="21"/>
                <w:highlight w:val="none"/>
                <w:lang w:val="en-US" w:eastAsia="zh-CN" w:bidi="ar"/>
              </w:rPr>
              <w:t xml:space="preserve">8</w:t>
            </w:r>
            <w:r/>
          </w:p>
        </w:tc>
        <w:tc>
          <w:tcPr>
            <w:shd w:val="clear" w:color="auto" w:fill="auto"/>
            <w:tcBorders>
              <w:top w:val="single" w:color="000000" w:sz="4" w:space="0"/>
              <w:left w:val="single" w:color="auto" w:sz="4" w:space="0"/>
              <w:right w:val="single" w:color="000000" w:sz="4" w:space="0"/>
            </w:tcBorders>
            <w:tcW w:w="459" w:type="pct"/>
            <w:vAlign w:val="center"/>
            <w:vMerge w:val="restart"/>
            <w:textDirection w:val="lrTb"/>
            <w:noWrap w:val="false"/>
          </w:tcPr>
          <w:p>
            <w:pPr>
              <w:jc w:val="cente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t xml:space="preserve">主观分</w:t>
            </w:r>
            <w:r/>
          </w:p>
        </w:tc>
      </w:tr>
      <w:tr>
        <w:trPr>
          <w:trHeight w:val="2193"/>
        </w:trPr>
        <w:tc>
          <w:tcPr>
            <w:shd w:val="clear" w:color="auto" w:fill="auto"/>
            <w:tcBorders>
              <w:left w:val="single" w:color="auto" w:sz="4" w:space="0"/>
              <w:right w:val="single" w:color="auto" w:sz="4" w:space="0"/>
            </w:tcBorders>
            <w:tcW w:w="365" w:type="pct"/>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shd w:val="clear" w:color="auto" w:fill="auto"/>
            <w:tcBorders>
              <w:left w:val="single" w:color="auto" w:sz="4" w:space="0"/>
              <w:right w:val="single" w:color="auto" w:sz="4" w:space="0"/>
            </w:tcBorders>
            <w:tcW w:w="707" w:type="pct"/>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171" w:type="pct"/>
            <w:vAlign w:val="center"/>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4.2</w:t>
            </w:r>
            <w:r>
              <w:rPr>
                <w:rFonts w:hint="default" w:ascii="Times New Roman" w:hAnsi="Times New Roman" w:eastAsia="仿宋" w:cs="Times New Roman"/>
                <w:i w:val="0"/>
                <w:iCs w:val="0"/>
                <w:color w:val="auto"/>
                <w:sz w:val="21"/>
                <w:szCs w:val="21"/>
                <w:highlight w:val="none"/>
                <w:u w:val="none"/>
                <w:lang w:val="en-US" w:eastAsia="zh-CN" w:bidi="ar"/>
              </w:rPr>
              <w:t xml:space="preserve">管理制度、目标及考核办法</w:t>
            </w: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en-US" w:eastAsia="zh-CN"/>
              </w:rPr>
              <w:t xml:space="preserve">包括但不限于</w:t>
            </w:r>
            <w:r>
              <w:rPr>
                <w:rFonts w:hint="default" w:ascii="Times New Roman" w:hAnsi="Times New Roman" w:eastAsia="仿宋" w:cs="Times New Roman"/>
                <w:i w:val="0"/>
                <w:iCs w:val="0"/>
                <w:color w:val="auto"/>
                <w:sz w:val="21"/>
                <w:szCs w:val="21"/>
                <w:highlight w:val="none"/>
                <w:u w:val="none"/>
                <w:lang w:val="en-US" w:eastAsia="zh-CN"/>
              </w:rPr>
              <w:t xml:space="preserve">食材配送服务的管理制度、管理目标及员工考核办法等。</w:t>
            </w:r>
            <w:r/>
          </w:p>
          <w:p>
            <w:pPr>
              <w:numPr>
                <w:ilvl w:val="0"/>
                <w:numId w:val="5"/>
              </w:numPr>
              <w:jc w:val="left"/>
              <w:keepLines w:val="0"/>
              <w:keepNext w:val="0"/>
              <w:pageBreakBefore w:val="0"/>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b w:val="0"/>
                <w:bCs w:val="0"/>
                <w:color w:val="auto"/>
                <w:sz w:val="21"/>
                <w:szCs w:val="21"/>
                <w:highlight w:val="none"/>
                <w:shd w:val="clear" w:color="auto" w:fill="auto"/>
                <w:lang w:val="en-US" w:eastAsia="zh-CN"/>
              </w:rPr>
              <w:t xml:space="preserve">安全管理、卫生管理、车辆及其他设备管理制度完善，方案切实可行、人员考核有完善的标准、措施、奖罚淘汰机制完善，针对性强的</w:t>
            </w:r>
            <w:r>
              <w:rPr>
                <w:rFonts w:hint="default" w:ascii="Times New Roman" w:hAnsi="Times New Roman" w:eastAsia="仿宋" w:cs="Times New Roman"/>
                <w:color w:val="auto"/>
                <w:szCs w:val="21"/>
                <w:highlight w:val="none"/>
              </w:rPr>
              <w:t xml:space="preserve">得</w:t>
            </w:r>
            <w:r>
              <w:rPr>
                <w:rFonts w:hint="default" w:ascii="Times New Roman" w:hAnsi="Times New Roman" w:eastAsia="仿宋" w:cs="Times New Roman"/>
                <w:color w:val="auto"/>
                <w:szCs w:val="21"/>
                <w:highlight w:val="none"/>
                <w:lang w:val="en-US" w:eastAsia="zh-CN"/>
              </w:rPr>
              <w:t xml:space="preserve">10</w:t>
            </w:r>
            <w:r>
              <w:rPr>
                <w:rFonts w:hint="default" w:ascii="Times New Roman" w:hAnsi="Times New Roman" w:eastAsia="仿宋" w:cs="Times New Roman"/>
                <w:color w:val="auto"/>
                <w:szCs w:val="21"/>
                <w:highlight w:val="none"/>
              </w:rPr>
              <w:t xml:space="preserve">分；</w:t>
            </w:r>
            <w:r/>
          </w:p>
          <w:p>
            <w:pPr>
              <w:pStyle w:val="855"/>
              <w:numPr>
                <w:ilvl w:val="0"/>
                <w:numId w:val="5"/>
              </w:numPr>
              <w:jc w:val="left"/>
              <w:keepLines w:val="0"/>
              <w:keepNext w:val="0"/>
              <w:pageBreakBefore w:val="0"/>
              <w:rPr>
                <w:rFonts w:hint="default" w:ascii="Times New Roman" w:hAnsi="Times New Roman" w:eastAsia="仿宋" w:cs="Times New Roman"/>
                <w:b w:val="0"/>
                <w:bCs w:val="0"/>
                <w:color w:val="auto"/>
                <w:sz w:val="21"/>
                <w:szCs w:val="21"/>
                <w:highlight w:val="none"/>
                <w:lang w:val="en-US" w:eastAsia="zh-CN" w:bidi="ar-SA"/>
              </w:rPr>
            </w:pPr>
            <w:r>
              <w:rPr>
                <w:rFonts w:hint="default" w:ascii="Times New Roman" w:hAnsi="Times New Roman" w:eastAsia="仿宋" w:cs="Times New Roman"/>
                <w:b w:val="0"/>
                <w:bCs w:val="0"/>
                <w:color w:val="auto"/>
                <w:sz w:val="21"/>
                <w:szCs w:val="21"/>
                <w:highlight w:val="none"/>
                <w:shd w:val="clear" w:color="auto" w:fill="auto"/>
                <w:lang w:val="en-US" w:eastAsia="zh-CN"/>
              </w:rPr>
              <w:t xml:space="preserve">安全管理、卫生管理、车辆及其他设备管理制度较完善，方案基本可行、人员考核有基本的标准、措施、奖罚淘汰机制完善，针对性较强的</w:t>
            </w:r>
            <w:r>
              <w:rPr>
                <w:rFonts w:hint="default" w:ascii="Times New Roman" w:hAnsi="Times New Roman" w:eastAsia="仿宋" w:cs="Times New Roman"/>
                <w:b w:val="0"/>
                <w:bCs w:val="0"/>
                <w:color w:val="auto"/>
                <w:sz w:val="21"/>
                <w:szCs w:val="21"/>
                <w:highlight w:val="none"/>
                <w:lang w:val="en-US" w:eastAsia="zh-CN" w:bidi="ar-SA"/>
              </w:rPr>
              <w:t xml:space="preserve">得7分</w:t>
            </w:r>
            <w:r/>
          </w:p>
          <w:p>
            <w:pPr>
              <w:jc w:val="left"/>
              <w:keepLines w:val="0"/>
              <w:keepNext w:val="0"/>
              <w:pageBreakBefore w:val="0"/>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w:t>
            </w:r>
            <w:r>
              <w:rPr>
                <w:rFonts w:hint="default" w:ascii="Times New Roman" w:hAnsi="Times New Roman" w:eastAsia="仿宋" w:cs="Times New Roman"/>
                <w:b w:val="0"/>
                <w:bCs w:val="0"/>
                <w:color w:val="auto"/>
                <w:sz w:val="21"/>
                <w:szCs w:val="21"/>
                <w:highlight w:val="none"/>
                <w:shd w:val="clear" w:color="auto" w:fill="auto"/>
                <w:lang w:val="en-US" w:eastAsia="zh-CN"/>
              </w:rPr>
              <w:t xml:space="preserve">安全管理、卫生管理、设备管理管理制度基本完善，方案基本可行，但各类人员考核标准、措施、奖罚淘汰机制不完善的</w:t>
            </w:r>
            <w:r>
              <w:rPr>
                <w:rFonts w:hint="default" w:ascii="Times New Roman" w:hAnsi="Times New Roman" w:eastAsia="仿宋" w:cs="Times New Roman"/>
                <w:color w:val="auto"/>
                <w:szCs w:val="21"/>
                <w:highlight w:val="none"/>
              </w:rPr>
              <w:t xml:space="preserve">得</w:t>
            </w:r>
            <w:r>
              <w:rPr>
                <w:rFonts w:hint="default" w:ascii="Times New Roman" w:hAnsi="Times New Roman" w:eastAsia="仿宋" w:cs="Times New Roman"/>
                <w:color w:val="auto"/>
                <w:szCs w:val="21"/>
                <w:highlight w:val="none"/>
                <w:lang w:val="en-US" w:eastAsia="zh-CN"/>
              </w:rPr>
              <w:t xml:space="preserve">4</w:t>
            </w:r>
            <w:r>
              <w:rPr>
                <w:rFonts w:hint="default" w:ascii="Times New Roman" w:hAnsi="Times New Roman" w:eastAsia="仿宋" w:cs="Times New Roman"/>
                <w:color w:val="auto"/>
                <w:szCs w:val="21"/>
                <w:highlight w:val="none"/>
              </w:rPr>
              <w:t xml:space="preserve">分；</w:t>
            </w:r>
            <w:r/>
          </w:p>
          <w:p>
            <w:pPr>
              <w:jc w:val="left"/>
              <w:keepLines w:val="0"/>
              <w:keepNext w:val="0"/>
              <w:pageBreakBefore w:val="0"/>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（4）方案不全面，可执行性差，不能满足采购需求的得</w:t>
            </w:r>
            <w:r>
              <w:rPr>
                <w:rFonts w:hint="default" w:ascii="Times New Roman" w:hAnsi="Times New Roman" w:eastAsia="仿宋" w:cs="Times New Roman"/>
                <w:color w:val="auto"/>
                <w:szCs w:val="21"/>
                <w:highlight w:val="none"/>
                <w:lang w:val="en-US" w:eastAsia="zh-CN"/>
              </w:rPr>
              <w:t xml:space="preserve">1</w:t>
            </w:r>
            <w:r>
              <w:rPr>
                <w:rFonts w:hint="default" w:ascii="Times New Roman" w:hAnsi="Times New Roman" w:eastAsia="仿宋" w:cs="Times New Roman"/>
                <w:color w:val="auto"/>
                <w:szCs w:val="21"/>
                <w:highlight w:val="none"/>
              </w:rPr>
              <w:t xml:space="preserve">分；</w:t>
            </w:r>
            <w:r/>
          </w:p>
          <w:p>
            <w:pPr>
              <w:widowControl/>
              <w:rPr>
                <w:rFonts w:hint="default" w:ascii="Times New Roman" w:hAnsi="Times New Roman" w:eastAsia="仿宋" w:cs="Times New Roman"/>
                <w:i w:val="0"/>
                <w:iCs w:val="0"/>
                <w:color w:val="auto"/>
                <w:sz w:val="21"/>
                <w:szCs w:val="21"/>
                <w:highlight w:val="none"/>
                <w:u w:val="none"/>
                <w:lang w:val="en-US" w:eastAsia="zh-CN"/>
              </w:rPr>
            </w:pPr>
            <w:r>
              <w:rPr>
                <w:rFonts w:hint="default" w:ascii="Times New Roman" w:hAnsi="Times New Roman" w:eastAsia="仿宋" w:cs="Times New Roman"/>
                <w:color w:val="auto"/>
                <w:szCs w:val="21"/>
                <w:highlight w:val="none"/>
              </w:rPr>
              <w:t xml:space="preserve">（5）未提供方案的不得分。</w:t>
            </w:r>
            <w:r/>
          </w:p>
        </w:tc>
        <w:tc>
          <w:tcPr>
            <w:shd w:val="clear" w:color="auto" w:fill="auto"/>
            <w:tcBorders>
              <w:top w:val="single" w:color="000000" w:sz="4" w:space="0"/>
              <w:left w:val="single" w:color="auto" w:sz="4" w:space="0"/>
              <w:bottom w:val="single" w:color="000000" w:sz="4" w:space="0"/>
              <w:right w:val="single" w:color="000000" w:sz="4" w:space="0"/>
            </w:tcBorders>
            <w:tcW w:w="297" w:type="pct"/>
            <w:vAlign w:val="center"/>
            <w:textDirection w:val="lrTb"/>
            <w:noWrap w:val="false"/>
          </w:tcPr>
          <w:p>
            <w:pPr>
              <w:jc w:val="center"/>
              <w:widowControl/>
              <w:rPr>
                <w:rFonts w:hint="default" w:ascii="Times New Roman" w:hAnsi="Times New Roman" w:eastAsia="仿宋" w:cs="Times New Roman"/>
                <w:color w:val="auto"/>
                <w:szCs w:val="21"/>
                <w:highlight w:val="none"/>
                <w:lang w:val="en-US" w:eastAsia="zh-CN" w:bidi="ar"/>
              </w:rPr>
            </w:pPr>
            <w:r>
              <w:rPr>
                <w:rFonts w:hint="default" w:ascii="Times New Roman" w:hAnsi="Times New Roman" w:eastAsia="仿宋" w:cs="Times New Roman"/>
                <w:color w:val="auto"/>
                <w:szCs w:val="21"/>
                <w:highlight w:val="none"/>
                <w:lang w:val="en-US" w:eastAsia="zh-CN" w:bidi="ar"/>
              </w:rPr>
              <w:t xml:space="preserve">10</w:t>
            </w:r>
            <w:r/>
          </w:p>
        </w:tc>
        <w:tc>
          <w:tcPr>
            <w:shd w:val="clear" w:color="auto" w:fill="auto"/>
            <w:tcBorders>
              <w:left w:val="single" w:color="auto" w:sz="4" w:space="0"/>
              <w:right w:val="single" w:color="000000" w:sz="4" w:space="0"/>
            </w:tcBorders>
            <w:tcW w:w="459" w:type="pct"/>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r>
            <w:r/>
          </w:p>
        </w:tc>
      </w:tr>
      <w:tr>
        <w:trPr>
          <w:trHeight w:val="584"/>
        </w:trPr>
        <w:tc>
          <w:tcPr>
            <w:shd w:val="clear" w:color="auto" w:fill="auto"/>
            <w:tcBorders>
              <w:top w:val="single" w:color="auto" w:sz="4" w:space="0"/>
              <w:left w:val="single" w:color="auto" w:sz="4" w:space="0"/>
              <w:right w:val="single" w:color="auto" w:sz="4" w:space="0"/>
            </w:tcBorders>
            <w:tcW w:w="365" w:type="pct"/>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r>
            <w:r/>
          </w:p>
        </w:tc>
        <w:tc>
          <w:tcPr>
            <w:shd w:val="clear" w:color="auto" w:fill="auto"/>
            <w:tcBorders>
              <w:left w:val="single" w:color="auto" w:sz="4" w:space="0"/>
              <w:right w:val="single" w:color="auto" w:sz="4" w:space="0"/>
            </w:tcBorders>
            <w:tcW w:w="707" w:type="pct"/>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r>
            <w:r/>
          </w:p>
        </w:tc>
        <w:tc>
          <w:tcPr>
            <w:shd w:val="clear" w:color="auto" w:fill="auto"/>
            <w:tcBorders>
              <w:top w:val="single" w:color="auto" w:sz="4" w:space="0"/>
              <w:left w:val="single" w:color="000000" w:sz="4" w:space="0"/>
              <w:bottom w:val="single" w:color="000000" w:sz="4" w:space="0"/>
              <w:right w:val="single" w:color="000000" w:sz="4" w:space="0"/>
            </w:tcBorders>
            <w:tcW w:w="3171" w:type="pct"/>
            <w:vAlign w:val="center"/>
            <w:textDirection w:val="lrTb"/>
            <w:noWrap w:val="false"/>
          </w:tcPr>
          <w:p>
            <w:pPr>
              <w:widowControl/>
              <w:rPr>
                <w:rFonts w:hint="default" w:ascii="Times New Roman" w:hAnsi="Times New Roman" w:eastAsia="仿宋" w:cs="Times New Roman"/>
                <w:i w:val="0"/>
                <w:iCs w:val="0"/>
                <w:color w:val="auto"/>
                <w:sz w:val="21"/>
                <w:szCs w:val="21"/>
                <w:highlight w:val="none"/>
                <w:u w:val="none"/>
                <w:lang w:val="en-US" w:eastAsia="zh-CN"/>
              </w:rPr>
            </w:pPr>
            <w:r>
              <w:rPr>
                <w:rFonts w:hint="default" w:ascii="Times New Roman" w:hAnsi="Times New Roman" w:eastAsia="仿宋" w:cs="Times New Roman"/>
                <w:i w:val="0"/>
                <w:iCs w:val="0"/>
                <w:color w:val="auto"/>
                <w:sz w:val="21"/>
                <w:szCs w:val="21"/>
                <w:highlight w:val="none"/>
                <w:u w:val="none"/>
                <w:lang w:val="en-US" w:eastAsia="zh-CN"/>
              </w:rPr>
              <w:t xml:space="preserve">4.3配送服务</w:t>
            </w:r>
            <w:r>
              <w:rPr>
                <w:rFonts w:hint="default" w:ascii="Times New Roman" w:hAnsi="Times New Roman" w:eastAsia="仿宋" w:cs="Times New Roman"/>
                <w:i w:val="0"/>
                <w:iCs w:val="0"/>
                <w:color w:val="auto"/>
                <w:sz w:val="21"/>
                <w:szCs w:val="21"/>
                <w:highlight w:val="none"/>
                <w:u w:val="none"/>
              </w:rPr>
              <w:t xml:space="preserve">方案</w:t>
            </w:r>
            <w:r>
              <w:rPr>
                <w:rFonts w:hint="default" w:ascii="Times New Roman" w:hAnsi="Times New Roman" w:eastAsia="仿宋" w:cs="Times New Roman"/>
                <w:i w:val="0"/>
                <w:iCs w:val="0"/>
                <w:color w:val="auto"/>
                <w:sz w:val="21"/>
                <w:szCs w:val="21"/>
                <w:highlight w:val="none"/>
                <w:u w:val="none"/>
                <w:lang w:eastAsia="zh-CN"/>
              </w:rPr>
              <w:t xml:space="preserve">：</w:t>
            </w:r>
            <w:r>
              <w:rPr>
                <w:rFonts w:hint="default" w:ascii="Times New Roman" w:hAnsi="Times New Roman" w:eastAsia="仿宋" w:cs="Times New Roman"/>
                <w:i w:val="0"/>
                <w:iCs w:val="0"/>
                <w:color w:val="auto"/>
                <w:sz w:val="21"/>
                <w:szCs w:val="21"/>
                <w:highlight w:val="none"/>
                <w:u w:val="none"/>
              </w:rPr>
              <w:t xml:space="preserve">响应竞争性磋商文件要求，有合理有效供货计划和保障措施</w:t>
            </w:r>
            <w:r>
              <w:rPr>
                <w:rFonts w:hint="default" w:ascii="Times New Roman" w:hAnsi="Times New Roman" w:eastAsia="仿宋" w:cs="Times New Roman"/>
                <w:i w:val="0"/>
                <w:iCs w:val="0"/>
                <w:color w:val="auto"/>
                <w:sz w:val="21"/>
                <w:szCs w:val="21"/>
                <w:highlight w:val="none"/>
                <w:u w:val="none"/>
                <w:lang w:eastAsia="zh-CN"/>
              </w:rPr>
              <w:t xml:space="preserve">，</w:t>
            </w:r>
            <w:r>
              <w:rPr>
                <w:rFonts w:hint="default" w:ascii="Times New Roman" w:hAnsi="Times New Roman" w:eastAsia="仿宋" w:cs="Times New Roman"/>
                <w:i w:val="0"/>
                <w:iCs w:val="0"/>
                <w:color w:val="auto"/>
                <w:sz w:val="21"/>
                <w:szCs w:val="21"/>
                <w:highlight w:val="none"/>
                <w:u w:val="none"/>
              </w:rPr>
              <w:t xml:space="preserve">包括但不限于供货时间、物流交接等环节</w:t>
            </w:r>
            <w:r>
              <w:rPr>
                <w:rFonts w:hint="default" w:ascii="Times New Roman" w:hAnsi="Times New Roman" w:eastAsia="仿宋" w:cs="Times New Roman"/>
                <w:i w:val="0"/>
                <w:iCs w:val="0"/>
                <w:color w:val="auto"/>
                <w:sz w:val="21"/>
                <w:szCs w:val="21"/>
                <w:highlight w:val="none"/>
                <w:u w:val="none"/>
                <w:lang w:val="en-US" w:eastAsia="zh-CN"/>
              </w:rPr>
              <w:t xml:space="preserve">等。</w:t>
            </w:r>
            <w:r/>
          </w:p>
          <w:p>
            <w:pPr>
              <w:numPr>
                <w:ilvl w:val="0"/>
                <w:numId w:val="6"/>
              </w:num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方案全面、配送体系科学完整，针对性强，可执行性强、人员安排得当的得</w:t>
            </w:r>
            <w:r>
              <w:rPr>
                <w:rFonts w:hint="default" w:ascii="Times New Roman" w:hAnsi="Times New Roman" w:eastAsia="仿宋" w:cs="Times New Roman"/>
                <w:color w:val="auto"/>
                <w:szCs w:val="21"/>
                <w:highlight w:val="none"/>
                <w:lang w:val="en-US" w:eastAsia="zh-CN"/>
              </w:rPr>
              <w:t xml:space="preserve">9</w:t>
            </w:r>
            <w:r>
              <w:rPr>
                <w:rFonts w:hint="default" w:ascii="Times New Roman" w:hAnsi="Times New Roman" w:eastAsia="仿宋" w:cs="Times New Roman"/>
                <w:color w:val="auto"/>
                <w:szCs w:val="21"/>
                <w:highlight w:val="none"/>
              </w:rPr>
              <w:t xml:space="preserve">分；</w:t>
            </w:r>
            <w:r/>
          </w:p>
          <w:p>
            <w:pPr>
              <w:numPr>
                <w:ilvl w:val="0"/>
                <w:numId w:val="6"/>
              </w:num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配送体系较可行，较有针对性，人员安排较合理的</w:t>
            </w:r>
            <w:r>
              <w:rPr>
                <w:rFonts w:hint="default" w:ascii="Times New Roman" w:hAnsi="Times New Roman" w:eastAsia="仿宋" w:cs="Times New Roman"/>
                <w:color w:val="auto"/>
                <w:szCs w:val="21"/>
                <w:highlight w:val="none"/>
                <w:lang w:val="en-US" w:eastAsia="zh-CN"/>
              </w:rPr>
              <w:t xml:space="preserve">6</w:t>
            </w:r>
            <w:r>
              <w:rPr>
                <w:rFonts w:hint="default" w:ascii="Times New Roman" w:hAnsi="Times New Roman" w:eastAsia="仿宋" w:cs="Times New Roman"/>
                <w:color w:val="auto"/>
                <w:szCs w:val="21"/>
                <w:highlight w:val="none"/>
              </w:rPr>
              <w:t xml:space="preserve">分；</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（3）方案考虑的相对不够全面，但依旧具备可行性的得</w:t>
            </w:r>
            <w:r>
              <w:rPr>
                <w:rFonts w:hint="default" w:ascii="Times New Roman" w:hAnsi="Times New Roman" w:eastAsia="仿宋" w:cs="Times New Roman"/>
                <w:color w:val="auto"/>
                <w:szCs w:val="21"/>
                <w:highlight w:val="none"/>
                <w:lang w:val="en-US" w:eastAsia="zh-CN"/>
              </w:rPr>
              <w:t xml:space="preserve">3</w:t>
            </w:r>
            <w:r>
              <w:rPr>
                <w:rFonts w:hint="default" w:ascii="Times New Roman" w:hAnsi="Times New Roman" w:eastAsia="仿宋" w:cs="Times New Roman"/>
                <w:color w:val="auto"/>
                <w:szCs w:val="21"/>
                <w:highlight w:val="none"/>
              </w:rPr>
              <w:t xml:space="preserve">分；</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（4）方案不全面，可执行性差的得</w:t>
            </w:r>
            <w:r>
              <w:rPr>
                <w:rFonts w:hint="default" w:ascii="Times New Roman" w:hAnsi="Times New Roman" w:eastAsia="仿宋" w:cs="Times New Roman"/>
                <w:color w:val="auto"/>
                <w:szCs w:val="21"/>
                <w:highlight w:val="none"/>
                <w:lang w:val="en-US" w:eastAsia="zh-CN"/>
              </w:rPr>
              <w:t xml:space="preserve">1</w:t>
            </w:r>
            <w:r>
              <w:rPr>
                <w:rFonts w:hint="default" w:ascii="Times New Roman" w:hAnsi="Times New Roman" w:eastAsia="仿宋" w:cs="Times New Roman"/>
                <w:color w:val="auto"/>
                <w:szCs w:val="21"/>
                <w:highlight w:val="none"/>
              </w:rPr>
              <w:t xml:space="preserve">分；</w:t>
            </w:r>
            <w:r/>
          </w:p>
          <w:p>
            <w:pPr>
              <w:widowControl/>
              <w:rPr>
                <w:rFonts w:hint="default" w:ascii="Times New Roman" w:hAnsi="Times New Roman" w:eastAsia="仿宋" w:cs="Times New Roman"/>
                <w:i w:val="0"/>
                <w:iCs w:val="0"/>
                <w:color w:val="auto"/>
                <w:sz w:val="21"/>
                <w:szCs w:val="21"/>
                <w:highlight w:val="none"/>
                <w:u w:val="none"/>
                <w:lang w:val="en-US" w:eastAsia="zh-CN"/>
              </w:rPr>
            </w:pPr>
            <w:r>
              <w:rPr>
                <w:rFonts w:hint="default" w:ascii="Times New Roman" w:hAnsi="Times New Roman" w:eastAsia="仿宋" w:cs="Times New Roman"/>
                <w:color w:val="auto"/>
                <w:szCs w:val="21"/>
                <w:highlight w:val="none"/>
              </w:rPr>
              <w:t xml:space="preserve">（5）未提供方案的不得分。</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default" w:ascii="Times New Roman" w:hAnsi="Times New Roman" w:eastAsia="仿宋" w:cs="Times New Roman"/>
                <w:color w:val="auto"/>
                <w:szCs w:val="21"/>
                <w:highlight w:val="none"/>
                <w:lang w:val="en-US" w:eastAsia="zh-CN" w:bidi="ar"/>
              </w:rPr>
            </w:pPr>
            <w:r>
              <w:rPr>
                <w:rFonts w:hint="default" w:ascii="Times New Roman" w:hAnsi="Times New Roman" w:eastAsia="仿宋" w:cs="Times New Roman"/>
                <w:color w:val="auto"/>
                <w:szCs w:val="21"/>
                <w:highlight w:val="none"/>
                <w:lang w:val="en-US" w:eastAsia="zh-CN" w:bidi="ar"/>
              </w:rPr>
              <w:t xml:space="preserve">9</w:t>
            </w:r>
            <w:r/>
          </w:p>
        </w:tc>
        <w:tc>
          <w:tcPr>
            <w:shd w:val="clear" w:color="auto" w:fill="auto"/>
            <w:tcBorders>
              <w:left w:val="single" w:color="auto" w:sz="4" w:space="0"/>
              <w:right w:val="single" w:color="000000" w:sz="4" w:space="0"/>
            </w:tcBorders>
            <w:tcW w:w="459" w:type="pct"/>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r>
            <w:r/>
          </w:p>
        </w:tc>
      </w:tr>
      <w:tr>
        <w:trPr>
          <w:trHeight w:val="893"/>
        </w:trPr>
        <w:tc>
          <w:tcPr>
            <w:shd w:val="clear" w:color="auto" w:fill="auto"/>
            <w:tcBorders>
              <w:left w:val="single" w:color="auto" w:sz="4" w:space="0"/>
              <w:right w:val="single" w:color="auto" w:sz="4" w:space="0"/>
            </w:tcBorders>
            <w:tcW w:w="365" w:type="pct"/>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r>
            <w:r/>
          </w:p>
        </w:tc>
        <w:tc>
          <w:tcPr>
            <w:shd w:val="clear" w:color="auto" w:fill="auto"/>
            <w:tcBorders>
              <w:left w:val="single" w:color="auto" w:sz="4" w:space="0"/>
              <w:right w:val="single" w:color="auto" w:sz="4" w:space="0"/>
            </w:tcBorders>
            <w:tcW w:w="707" w:type="pct"/>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171" w:type="pct"/>
            <w:vAlign w:val="center"/>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4.</w:t>
            </w:r>
            <w:r>
              <w:rPr>
                <w:rFonts w:hint="default" w:ascii="Times New Roman" w:hAnsi="Times New Roman" w:eastAsia="仿宋" w:cs="Times New Roman"/>
                <w:color w:val="auto"/>
                <w:szCs w:val="21"/>
                <w:highlight w:val="none"/>
                <w:lang w:val="en-US" w:eastAsia="zh-CN"/>
              </w:rPr>
              <w:t xml:space="preserve">4</w:t>
            </w:r>
            <w:r>
              <w:rPr>
                <w:rFonts w:hint="default" w:ascii="Times New Roman" w:hAnsi="Times New Roman" w:eastAsia="仿宋" w:cs="Times New Roman"/>
                <w:color w:val="auto"/>
                <w:szCs w:val="21"/>
                <w:highlight w:val="none"/>
              </w:rPr>
              <w:t xml:space="preserve">售后服务方案：</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（1）售后服务方案完整，服务承诺细致，服务响应速度快，解决问题时间快，能够及时与采购人综合协调的得</w:t>
            </w:r>
            <w:r>
              <w:rPr>
                <w:rFonts w:hint="default" w:ascii="Times New Roman" w:hAnsi="Times New Roman" w:eastAsia="仿宋" w:cs="Times New Roman"/>
                <w:color w:val="auto"/>
                <w:szCs w:val="21"/>
                <w:highlight w:val="none"/>
                <w:lang w:val="en-US" w:eastAsia="zh-CN"/>
              </w:rPr>
              <w:t xml:space="preserve">10</w:t>
            </w:r>
            <w:r>
              <w:rPr>
                <w:rFonts w:hint="default" w:ascii="Times New Roman" w:hAnsi="Times New Roman" w:eastAsia="仿宋" w:cs="Times New Roman"/>
                <w:color w:val="auto"/>
                <w:szCs w:val="21"/>
                <w:highlight w:val="none"/>
              </w:rPr>
              <w:t xml:space="preserve">分；</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（2）售后服务方案较完整，服务承诺较细致，服务响应较快，解决问题时间较快的得</w:t>
            </w:r>
            <w:r>
              <w:rPr>
                <w:rFonts w:hint="default" w:ascii="Times New Roman" w:hAnsi="Times New Roman" w:eastAsia="仿宋" w:cs="Times New Roman"/>
                <w:color w:val="auto"/>
                <w:szCs w:val="21"/>
                <w:highlight w:val="none"/>
                <w:lang w:val="en-US" w:eastAsia="zh-CN"/>
              </w:rPr>
              <w:t xml:space="preserve">7</w:t>
            </w:r>
            <w:r>
              <w:rPr>
                <w:rFonts w:hint="default" w:ascii="Times New Roman" w:hAnsi="Times New Roman" w:eastAsia="仿宋" w:cs="Times New Roman"/>
                <w:color w:val="auto"/>
                <w:szCs w:val="21"/>
                <w:highlight w:val="none"/>
              </w:rPr>
              <w:t xml:space="preserve">分；</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（3）售后服务方案有效性不强，服务承诺内容粗略，服务响应速度缓慢，解决问题时间缓慢的得</w:t>
            </w:r>
            <w:r>
              <w:rPr>
                <w:rFonts w:hint="default" w:ascii="Times New Roman" w:hAnsi="Times New Roman" w:eastAsia="仿宋" w:cs="Times New Roman"/>
                <w:color w:val="auto"/>
                <w:szCs w:val="21"/>
                <w:highlight w:val="none"/>
                <w:lang w:val="en-US" w:eastAsia="zh-CN"/>
              </w:rPr>
              <w:t xml:space="preserve">4</w:t>
            </w:r>
            <w:r>
              <w:rPr>
                <w:rFonts w:hint="default" w:ascii="Times New Roman" w:hAnsi="Times New Roman" w:eastAsia="仿宋" w:cs="Times New Roman"/>
                <w:color w:val="auto"/>
                <w:szCs w:val="21"/>
                <w:highlight w:val="none"/>
              </w:rPr>
              <w:t xml:space="preserve">分；</w:t>
            </w:r>
            <w:r/>
          </w:p>
          <w:p>
            <w:pP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 w:val="21"/>
                <w:szCs w:val="21"/>
                <w:highlight w:val="none"/>
                <w:lang w:val="en-US" w:eastAsia="zh-CN" w:bidi="ar-SA"/>
              </w:rPr>
              <w:t xml:space="preserve">4）</w:t>
            </w:r>
            <w:r>
              <w:rPr>
                <w:rFonts w:hint="default" w:ascii="Times New Roman" w:hAnsi="Times New Roman" w:eastAsia="仿宋" w:cs="Times New Roman"/>
                <w:color w:val="auto"/>
                <w:szCs w:val="21"/>
                <w:highlight w:val="none"/>
              </w:rPr>
              <w:t xml:space="preserve">未提供方案的不得分。</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default" w:ascii="Times New Roman" w:hAnsi="Times New Roman" w:eastAsia="仿宋" w:cs="Times New Roman"/>
                <w:color w:val="auto"/>
                <w:szCs w:val="21"/>
                <w:highlight w:val="none"/>
                <w:lang w:val="en-US" w:eastAsia="zh-CN" w:bidi="ar"/>
              </w:rPr>
            </w:pPr>
            <w:r>
              <w:rPr>
                <w:rFonts w:hint="default" w:ascii="Times New Roman" w:hAnsi="Times New Roman" w:eastAsia="仿宋" w:cs="Times New Roman"/>
                <w:color w:val="auto"/>
                <w:szCs w:val="21"/>
                <w:highlight w:val="none"/>
                <w:lang w:val="en-US" w:eastAsia="zh-CN" w:bidi="ar"/>
              </w:rPr>
              <w:t xml:space="preserve">10</w:t>
            </w:r>
            <w:r/>
          </w:p>
        </w:tc>
        <w:tc>
          <w:tcPr>
            <w:shd w:val="clear" w:color="auto" w:fill="auto"/>
            <w:tcBorders>
              <w:left w:val="single" w:color="auto" w:sz="4" w:space="0"/>
              <w:right w:val="single" w:color="000000" w:sz="4" w:space="0"/>
            </w:tcBorders>
            <w:tcW w:w="459" w:type="pct"/>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r>
            <w:r/>
          </w:p>
        </w:tc>
      </w:tr>
      <w:tr>
        <w:trPr>
          <w:trHeight w:val="323"/>
        </w:trPr>
        <w:tc>
          <w:tcPr>
            <w:shd w:val="clear" w:color="auto" w:fill="auto"/>
            <w:tcBorders>
              <w:left w:val="single" w:color="auto" w:sz="4" w:space="0"/>
              <w:right w:val="single" w:color="auto" w:sz="4" w:space="0"/>
            </w:tcBorders>
            <w:tcW w:w="365" w:type="pct"/>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r>
            <w:r/>
          </w:p>
        </w:tc>
        <w:tc>
          <w:tcPr>
            <w:shd w:val="clear" w:color="auto" w:fill="auto"/>
            <w:tcBorders>
              <w:left w:val="single" w:color="auto" w:sz="4" w:space="0"/>
              <w:right w:val="single" w:color="auto" w:sz="4" w:space="0"/>
            </w:tcBorders>
            <w:tcW w:w="707" w:type="pct"/>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171" w:type="pct"/>
            <w:vAlign w:val="center"/>
            <w:textDirection w:val="lrTb"/>
            <w:noWrap w:val="false"/>
          </w:tcPr>
          <w:p>
            <w:pPr>
              <w:jc w:val="left"/>
              <w:rPr>
                <w:rFonts w:hint="default" w:ascii="Times New Roman" w:hAnsi="Times New Roman" w:eastAsia="仿宋" w:cs="Times New Roman"/>
                <w:color w:val="auto"/>
                <w:szCs w:val="21"/>
                <w:highlight w:val="none"/>
                <w:lang w:eastAsia="zh-CN"/>
              </w:rPr>
            </w:pPr>
            <w:r>
              <w:rPr>
                <w:rFonts w:hint="default" w:ascii="Times New Roman" w:hAnsi="Times New Roman" w:eastAsia="仿宋" w:cs="Times New Roman"/>
                <w:color w:val="auto"/>
                <w:szCs w:val="21"/>
                <w:highlight w:val="none"/>
                <w:lang w:bidi="ar"/>
              </w:rPr>
              <w:t xml:space="preserve">4.</w:t>
            </w:r>
            <w:r>
              <w:rPr>
                <w:rFonts w:hint="default" w:ascii="Times New Roman" w:hAnsi="Times New Roman" w:eastAsia="仿宋" w:cs="Times New Roman"/>
                <w:color w:val="auto"/>
                <w:szCs w:val="21"/>
                <w:highlight w:val="none"/>
                <w:lang w:val="en-US" w:eastAsia="zh-CN" w:bidi="ar"/>
              </w:rPr>
              <w:t xml:space="preserve">5</w:t>
            </w:r>
            <w:r>
              <w:rPr>
                <w:rFonts w:hint="default" w:ascii="Times New Roman" w:hAnsi="Times New Roman" w:eastAsia="仿宋" w:cs="Times New Roman"/>
                <w:color w:val="auto"/>
                <w:szCs w:val="21"/>
                <w:highlight w:val="none"/>
              </w:rPr>
              <w:t xml:space="preserve">质量管控方案</w:t>
            </w:r>
            <w:r>
              <w:rPr>
                <w:rFonts w:hint="default" w:ascii="Times New Roman" w:hAnsi="Times New Roman" w:eastAsia="仿宋" w:cs="Times New Roman"/>
                <w:color w:val="auto"/>
                <w:szCs w:val="21"/>
                <w:highlight w:val="none"/>
                <w:lang w:eastAsia="zh-CN"/>
              </w:rPr>
              <w:t xml:space="preserve">：（</w:t>
            </w:r>
            <w:r>
              <w:rPr>
                <w:rFonts w:hint="default" w:ascii="Times New Roman" w:hAnsi="Times New Roman" w:eastAsia="仿宋" w:cs="Times New Roman"/>
                <w:color w:val="auto"/>
                <w:szCs w:val="21"/>
                <w:highlight w:val="none"/>
                <w:lang w:val="en-US" w:eastAsia="zh-CN"/>
              </w:rPr>
              <w:t xml:space="preserve">包括但不限于</w:t>
            </w:r>
            <w:r>
              <w:rPr>
                <w:rFonts w:hint="default" w:ascii="Times New Roman" w:hAnsi="Times New Roman" w:eastAsia="仿宋" w:cs="Times New Roman"/>
                <w:color w:val="auto"/>
                <w:szCs w:val="21"/>
                <w:highlight w:val="none"/>
              </w:rPr>
              <w:t xml:space="preserve">质量管理制度及质量保证措施</w:t>
            </w:r>
            <w:r>
              <w:rPr>
                <w:rFonts w:hint="default" w:ascii="Times New Roman" w:hAnsi="Times New Roman" w:eastAsia="仿宋" w:cs="Times New Roman"/>
                <w:color w:val="auto"/>
                <w:szCs w:val="21"/>
                <w:highlight w:val="none"/>
                <w:lang w:eastAsia="zh-CN"/>
              </w:rPr>
              <w:t xml:space="preserve">，</w:t>
            </w:r>
            <w:r>
              <w:rPr>
                <w:rFonts w:hint="default" w:ascii="Times New Roman" w:hAnsi="Times New Roman" w:eastAsia="仿宋" w:cs="Times New Roman"/>
                <w:color w:val="auto"/>
                <w:szCs w:val="21"/>
                <w:highlight w:val="none"/>
              </w:rPr>
              <w:t xml:space="preserve">食品安全的制度</w:t>
            </w:r>
            <w:r>
              <w:rPr>
                <w:rFonts w:hint="default" w:ascii="Times New Roman" w:hAnsi="Times New Roman" w:eastAsia="仿宋" w:cs="Times New Roman"/>
                <w:color w:val="auto"/>
                <w:szCs w:val="21"/>
                <w:highlight w:val="none"/>
                <w:lang w:val="en-US" w:eastAsia="zh-CN"/>
              </w:rPr>
              <w:t xml:space="preserve">等</w:t>
            </w:r>
            <w:r>
              <w:rPr>
                <w:rFonts w:hint="default" w:ascii="Times New Roman" w:hAnsi="Times New Roman" w:eastAsia="仿宋" w:cs="Times New Roman"/>
                <w:color w:val="auto"/>
                <w:szCs w:val="21"/>
                <w:highlight w:val="none"/>
                <w:lang w:eastAsia="zh-CN"/>
              </w:rPr>
              <w:t xml:space="preserve">）</w:t>
            </w:r>
            <w:r/>
          </w:p>
          <w:p>
            <w:pPr>
              <w:numPr>
                <w:ilvl w:val="0"/>
                <w:numId w:val="7"/>
              </w:numPr>
              <w:jc w:val="lef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方案全面、</w:t>
            </w:r>
            <w:r>
              <w:rPr>
                <w:rFonts w:hint="default" w:ascii="Times New Roman" w:hAnsi="Times New Roman" w:eastAsia="仿宋" w:cs="Times New Roman"/>
                <w:color w:val="auto"/>
                <w:szCs w:val="21"/>
                <w:highlight w:val="none"/>
                <w:lang w:val="en-US" w:eastAsia="zh-CN"/>
              </w:rPr>
              <w:t xml:space="preserve">质</w:t>
            </w:r>
            <w:r>
              <w:rPr>
                <w:rFonts w:hint="default" w:ascii="Times New Roman" w:hAnsi="Times New Roman" w:eastAsia="仿宋" w:cs="Times New Roman"/>
                <w:color w:val="auto"/>
                <w:szCs w:val="21"/>
                <w:highlight w:val="none"/>
              </w:rPr>
              <w:t xml:space="preserve">量管理制度及质量保证措施合理</w:t>
            </w:r>
            <w:r>
              <w:rPr>
                <w:rFonts w:hint="default" w:ascii="Times New Roman" w:hAnsi="Times New Roman" w:eastAsia="仿宋" w:cs="Times New Roman"/>
                <w:color w:val="auto"/>
                <w:szCs w:val="21"/>
                <w:highlight w:val="none"/>
                <w:lang w:eastAsia="zh-CN"/>
              </w:rPr>
              <w:t xml:space="preserve">，</w:t>
            </w:r>
            <w:r>
              <w:rPr>
                <w:rFonts w:hint="default" w:ascii="Times New Roman" w:hAnsi="Times New Roman" w:eastAsia="仿宋" w:cs="Times New Roman"/>
                <w:color w:val="auto"/>
                <w:szCs w:val="21"/>
                <w:highlight w:val="none"/>
              </w:rPr>
              <w:t xml:space="preserve">承诺提供所供商品溯源服务（含进货、检验证明材料）且食品安全保障措施健全完善，方案针对性强的得</w:t>
            </w:r>
            <w:r>
              <w:rPr>
                <w:rFonts w:hint="default" w:ascii="Times New Roman" w:hAnsi="Times New Roman" w:eastAsia="仿宋" w:cs="Times New Roman"/>
                <w:color w:val="auto"/>
                <w:szCs w:val="21"/>
                <w:highlight w:val="none"/>
                <w:lang w:val="en-US" w:eastAsia="zh-CN"/>
              </w:rPr>
              <w:t xml:space="preserve">10</w:t>
            </w:r>
            <w:r>
              <w:rPr>
                <w:rFonts w:hint="default" w:ascii="Times New Roman" w:hAnsi="Times New Roman" w:eastAsia="仿宋" w:cs="Times New Roman"/>
                <w:color w:val="auto"/>
                <w:szCs w:val="21"/>
                <w:highlight w:val="none"/>
              </w:rPr>
              <w:t xml:space="preserve">分； </w:t>
            </w:r>
            <w:r/>
          </w:p>
          <w:p>
            <w:pPr>
              <w:numPr>
                <w:ilvl w:val="0"/>
                <w:numId w:val="7"/>
              </w:numPr>
              <w:jc w:val="lef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 w:val="21"/>
                <w:szCs w:val="21"/>
                <w:highlight w:val="none"/>
              </w:rPr>
              <w:t xml:space="preserve">质量管理制度及质量保证措施较合理</w:t>
            </w: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 w:val="21"/>
                <w:szCs w:val="21"/>
                <w:highlight w:val="none"/>
              </w:rPr>
              <w:t xml:space="preserve">承诺提供所供商品溯源服务（含进货、检验证明材料）</w:t>
            </w:r>
            <w:r>
              <w:rPr>
                <w:rFonts w:hint="default" w:ascii="Times New Roman" w:hAnsi="Times New Roman" w:eastAsia="仿宋" w:cs="Times New Roman"/>
                <w:color w:val="auto"/>
                <w:sz w:val="21"/>
                <w:szCs w:val="21"/>
                <w:highlight w:val="none"/>
                <w:lang w:val="en-US" w:eastAsia="zh-CN"/>
              </w:rPr>
              <w:t xml:space="preserve">且</w:t>
            </w:r>
            <w:r>
              <w:rPr>
                <w:rFonts w:hint="default" w:ascii="Times New Roman" w:hAnsi="Times New Roman" w:eastAsia="仿宋" w:cs="Times New Roman"/>
                <w:color w:val="auto"/>
                <w:sz w:val="21"/>
                <w:szCs w:val="21"/>
                <w:highlight w:val="none"/>
              </w:rPr>
              <w:t xml:space="preserve">食品安全保障措施较为健全，方案针对性较强</w:t>
            </w:r>
            <w:r>
              <w:rPr>
                <w:rFonts w:hint="default" w:ascii="Times New Roman" w:hAnsi="Times New Roman" w:eastAsia="仿宋" w:cs="Times New Roman"/>
                <w:color w:val="auto"/>
                <w:szCs w:val="21"/>
                <w:highlight w:val="none"/>
              </w:rPr>
              <w:t xml:space="preserve">的得</w:t>
            </w:r>
            <w:r>
              <w:rPr>
                <w:rFonts w:hint="default" w:ascii="Times New Roman" w:hAnsi="Times New Roman" w:eastAsia="仿宋" w:cs="Times New Roman"/>
                <w:color w:val="auto"/>
                <w:szCs w:val="21"/>
                <w:highlight w:val="none"/>
                <w:lang w:val="en-US" w:eastAsia="zh-CN"/>
              </w:rPr>
              <w:t xml:space="preserve">7</w:t>
            </w:r>
            <w:r>
              <w:rPr>
                <w:rFonts w:hint="default" w:ascii="Times New Roman" w:hAnsi="Times New Roman" w:eastAsia="仿宋" w:cs="Times New Roman"/>
                <w:color w:val="auto"/>
                <w:szCs w:val="21"/>
                <w:highlight w:val="none"/>
              </w:rPr>
              <w:t xml:space="preserve">分； </w:t>
            </w:r>
            <w:r/>
          </w:p>
          <w:p>
            <w:pPr>
              <w:numPr>
                <w:ilvl w:val="0"/>
                <w:numId w:val="7"/>
              </w:numPr>
              <w:jc w:val="lef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质量管理制度及质量保证措施基本合理</w:t>
            </w:r>
            <w:r>
              <w:rPr>
                <w:rFonts w:hint="default" w:ascii="Times New Roman" w:hAnsi="Times New Roman" w:eastAsia="仿宋" w:cs="Times New Roman"/>
                <w:color w:val="auto"/>
                <w:szCs w:val="21"/>
                <w:highlight w:val="none"/>
                <w:lang w:eastAsia="zh-CN"/>
              </w:rPr>
              <w:t xml:space="preserve">，</w:t>
            </w:r>
            <w:r>
              <w:rPr>
                <w:rFonts w:hint="default" w:ascii="Times New Roman" w:hAnsi="Times New Roman" w:eastAsia="仿宋" w:cs="Times New Roman"/>
                <w:color w:val="auto"/>
                <w:szCs w:val="21"/>
                <w:highlight w:val="none"/>
              </w:rPr>
              <w:t xml:space="preserve">基本满足采购需求的得</w:t>
            </w:r>
            <w:r>
              <w:rPr>
                <w:rFonts w:hint="default" w:ascii="Times New Roman" w:hAnsi="Times New Roman" w:eastAsia="仿宋" w:cs="Times New Roman"/>
                <w:color w:val="auto"/>
                <w:szCs w:val="21"/>
                <w:highlight w:val="none"/>
                <w:lang w:val="en-US" w:eastAsia="zh-CN"/>
              </w:rPr>
              <w:t xml:space="preserve">4</w:t>
            </w:r>
            <w:r>
              <w:rPr>
                <w:rFonts w:hint="default" w:ascii="Times New Roman" w:hAnsi="Times New Roman" w:eastAsia="仿宋" w:cs="Times New Roman"/>
                <w:color w:val="auto"/>
                <w:szCs w:val="21"/>
                <w:highlight w:val="none"/>
              </w:rPr>
              <w:t xml:space="preserve">分； </w:t>
            </w:r>
            <w:r/>
          </w:p>
          <w:p>
            <w:pPr>
              <w:numPr>
                <w:ilvl w:val="0"/>
                <w:numId w:val="7"/>
              </w:numPr>
              <w:jc w:val="left"/>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rPr>
              <w:t xml:space="preserve">方案不全面，可执行性差，不能满足采购需求的得</w:t>
            </w:r>
            <w:r>
              <w:rPr>
                <w:rFonts w:hint="default" w:ascii="Times New Roman" w:hAnsi="Times New Roman" w:eastAsia="仿宋" w:cs="Times New Roman"/>
                <w:color w:val="auto"/>
                <w:szCs w:val="21"/>
                <w:highlight w:val="none"/>
                <w:lang w:val="en-US" w:eastAsia="zh-CN"/>
              </w:rPr>
              <w:t xml:space="preserve">1</w:t>
            </w:r>
            <w:r>
              <w:rPr>
                <w:rFonts w:hint="default" w:ascii="Times New Roman" w:hAnsi="Times New Roman" w:eastAsia="仿宋" w:cs="Times New Roman"/>
                <w:color w:val="auto"/>
                <w:szCs w:val="21"/>
                <w:highlight w:val="none"/>
              </w:rPr>
              <w:t xml:space="preserve">分；</w:t>
            </w:r>
            <w:r/>
          </w:p>
          <w:p>
            <w:pPr>
              <w:numPr>
                <w:ilvl w:val="0"/>
                <w:numId w:val="7"/>
              </w:numPr>
              <w:jc w:val="left"/>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rPr>
              <w:t xml:space="preserve">未提供方案的不得分。</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default" w:ascii="Times New Roman" w:hAnsi="Times New Roman" w:eastAsia="仿宋" w:cs="Times New Roman"/>
                <w:color w:val="auto"/>
                <w:szCs w:val="21"/>
                <w:highlight w:val="none"/>
                <w:lang w:val="en-US" w:eastAsia="zh-CN" w:bidi="ar"/>
              </w:rPr>
            </w:pPr>
            <w:r>
              <w:rPr>
                <w:rFonts w:hint="default" w:ascii="Times New Roman" w:hAnsi="Times New Roman" w:eastAsia="仿宋" w:cs="Times New Roman"/>
                <w:color w:val="auto"/>
                <w:szCs w:val="21"/>
                <w:highlight w:val="none"/>
                <w:lang w:val="en-US" w:eastAsia="zh-CN" w:bidi="ar"/>
              </w:rPr>
              <w:t xml:space="preserve">10</w:t>
            </w:r>
            <w:r/>
          </w:p>
        </w:tc>
        <w:tc>
          <w:tcPr>
            <w:shd w:val="clear" w:color="auto" w:fill="auto"/>
            <w:tcBorders>
              <w:left w:val="single" w:color="auto" w:sz="4" w:space="0"/>
              <w:right w:val="single" w:color="000000" w:sz="4" w:space="0"/>
            </w:tcBorders>
            <w:tcW w:w="459" w:type="pct"/>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r>
            <w:r/>
          </w:p>
        </w:tc>
      </w:tr>
      <w:tr>
        <w:trPr>
          <w:trHeight w:val="2950"/>
        </w:trPr>
        <w:tc>
          <w:tcPr>
            <w:shd w:val="clear" w:color="auto" w:fill="auto"/>
            <w:tcBorders>
              <w:left w:val="single" w:color="auto" w:sz="4" w:space="0"/>
              <w:bottom w:val="single" w:color="auto" w:sz="4" w:space="0"/>
              <w:right w:val="single" w:color="auto" w:sz="4" w:space="0"/>
            </w:tcBorders>
            <w:tcW w:w="365" w:type="pct"/>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shd w:val="clear" w:color="auto" w:fill="auto"/>
            <w:tcBorders>
              <w:left w:val="single" w:color="auto" w:sz="4" w:space="0"/>
              <w:bottom w:val="single" w:color="auto" w:sz="4" w:space="0"/>
              <w:right w:val="single" w:color="auto" w:sz="4" w:space="0"/>
            </w:tcBorders>
            <w:tcW w:w="707" w:type="pct"/>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shd w:val="clear" w:color="auto" w:fill="auto"/>
            <w:tcBorders>
              <w:top w:val="single" w:color="000000" w:sz="4" w:space="0"/>
              <w:left w:val="single" w:color="000000" w:sz="4" w:space="0"/>
              <w:bottom w:val="single" w:color="auto" w:sz="4" w:space="0"/>
              <w:right w:val="single" w:color="000000" w:sz="4" w:space="0"/>
            </w:tcBorders>
            <w:tcW w:w="3171" w:type="pct"/>
            <w:vAlign w:val="center"/>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lang w:bidi="ar"/>
              </w:rPr>
              <w:t xml:space="preserve">4.</w:t>
            </w:r>
            <w:r>
              <w:rPr>
                <w:rFonts w:hint="default" w:ascii="Times New Roman" w:hAnsi="Times New Roman" w:eastAsia="仿宋" w:cs="Times New Roman"/>
                <w:color w:val="auto"/>
                <w:szCs w:val="21"/>
                <w:highlight w:val="none"/>
                <w:lang w:val="en-US" w:eastAsia="zh-CN" w:bidi="ar"/>
              </w:rPr>
              <w:t xml:space="preserve">6</w:t>
            </w:r>
            <w:r>
              <w:rPr>
                <w:rFonts w:hint="default" w:ascii="Times New Roman" w:hAnsi="Times New Roman" w:eastAsia="仿宋" w:cs="Times New Roman"/>
                <w:color w:val="auto"/>
                <w:szCs w:val="21"/>
                <w:highlight w:val="none"/>
                <w:lang w:bidi="ar"/>
              </w:rPr>
              <w:t xml:space="preserve">应急预案：</w:t>
            </w:r>
            <w:r>
              <w:rPr>
                <w:rFonts w:hint="default" w:ascii="Times New Roman" w:hAnsi="Times New Roman" w:eastAsia="仿宋" w:cs="Times New Roman"/>
                <w:color w:val="auto"/>
                <w:szCs w:val="21"/>
                <w:highlight w:val="none"/>
              </w:rPr>
              <w:t xml:space="preserve">供应商具有能力应对突发事件，包括但不限于采购环节、物流运输环节，食材进场送货环节、恶劣天气等突发事件应急预案等。</w:t>
            </w:r>
            <w:r/>
          </w:p>
          <w:p>
            <w:pPr>
              <w:numPr>
                <w:ilvl w:val="0"/>
                <w:numId w:val="8"/>
              </w:numPr>
              <w:jc w:val="left"/>
              <w:widowControl/>
              <w:rPr>
                <w:rFonts w:hint="default" w:ascii="Times New Roman" w:hAnsi="Times New Roman" w:eastAsia="仿宋" w:cs="Times New Roman"/>
                <w:b w:val="0"/>
                <w:bCs w:val="0"/>
                <w:color w:val="auto"/>
                <w:sz w:val="21"/>
                <w:szCs w:val="21"/>
                <w:highlight w:val="none"/>
                <w:lang w:val="en-US" w:eastAsia="zh-CN" w:bidi="ar-SA"/>
              </w:rPr>
            </w:pPr>
            <w:r>
              <w:rPr>
                <w:rFonts w:hint="default" w:ascii="Times New Roman" w:hAnsi="Times New Roman" w:eastAsia="仿宋" w:cs="Times New Roman"/>
                <w:b w:val="0"/>
                <w:bCs w:val="0"/>
                <w:color w:val="auto"/>
                <w:sz w:val="21"/>
                <w:szCs w:val="21"/>
                <w:highlight w:val="none"/>
                <w:lang w:val="en-US" w:eastAsia="zh-CN" w:bidi="ar-SA"/>
              </w:rPr>
              <w:t xml:space="preserve">突发事件应急预案非常全面、针对性强，可执行性强的得8分；</w:t>
            </w:r>
            <w:r/>
          </w:p>
          <w:p>
            <w:pPr>
              <w:pStyle w:val="855"/>
              <w:jc w:val="left"/>
              <w:rPr>
                <w:rFonts w:hint="default" w:ascii="Times New Roman" w:hAnsi="Times New Roman" w:eastAsia="仿宋" w:cs="Times New Roman"/>
                <w:b w:val="0"/>
                <w:bCs w:val="0"/>
                <w:color w:val="auto"/>
                <w:sz w:val="21"/>
                <w:szCs w:val="21"/>
                <w:highlight w:val="none"/>
                <w:lang w:val="en-US" w:eastAsia="zh-CN" w:bidi="ar-SA"/>
              </w:rPr>
            </w:pPr>
            <w:r>
              <w:rPr>
                <w:rFonts w:hint="default" w:ascii="Times New Roman" w:hAnsi="Times New Roman" w:eastAsia="仿宋" w:cs="Times New Roman"/>
                <w:b w:val="0"/>
                <w:bCs w:val="0"/>
                <w:color w:val="auto"/>
                <w:sz w:val="21"/>
                <w:szCs w:val="21"/>
                <w:highlight w:val="none"/>
                <w:lang w:val="en-US" w:eastAsia="zh-CN" w:bidi="ar-SA"/>
              </w:rPr>
              <w:t xml:space="preserve">（2）突发事件应急预案较全面、细致、针对性较强的得6分</w:t>
            </w:r>
            <w:r/>
          </w:p>
          <w:p>
            <w:pPr>
              <w:jc w:val="left"/>
              <w:widowControl/>
              <w:rPr>
                <w:rFonts w:hint="default" w:ascii="Times New Roman" w:hAnsi="Times New Roman" w:eastAsia="仿宋" w:cs="Times New Roman"/>
                <w:b w:val="0"/>
                <w:bCs w:val="0"/>
                <w:color w:val="auto"/>
                <w:sz w:val="21"/>
                <w:szCs w:val="21"/>
                <w:highlight w:val="none"/>
                <w:lang w:val="en-US" w:eastAsia="zh-CN" w:bidi="ar-SA"/>
              </w:rPr>
            </w:pPr>
            <w:r>
              <w:rPr>
                <w:rFonts w:hint="default" w:ascii="Times New Roman" w:hAnsi="Times New Roman" w:eastAsia="仿宋" w:cs="Times New Roman"/>
                <w:b w:val="0"/>
                <w:bCs w:val="0"/>
                <w:color w:val="auto"/>
                <w:sz w:val="21"/>
                <w:szCs w:val="21"/>
                <w:highlight w:val="none"/>
                <w:lang w:val="en-US" w:eastAsia="zh-CN" w:bidi="ar-SA"/>
              </w:rPr>
              <w:t xml:space="preserve">（3）方案考虑的相对不够全面，但依旧具备可行性的得4分；</w:t>
            </w:r>
            <w:r/>
          </w:p>
          <w:p>
            <w:pPr>
              <w:jc w:val="left"/>
              <w:widowControl/>
              <w:rPr>
                <w:rFonts w:hint="default" w:ascii="Times New Roman" w:hAnsi="Times New Roman" w:eastAsia="仿宋" w:cs="Times New Roman"/>
                <w:b w:val="0"/>
                <w:bCs w:val="0"/>
                <w:color w:val="auto"/>
                <w:sz w:val="21"/>
                <w:szCs w:val="21"/>
                <w:highlight w:val="none"/>
                <w:lang w:val="en-US" w:eastAsia="zh-CN" w:bidi="ar-SA"/>
              </w:rPr>
            </w:pPr>
            <w:r>
              <w:rPr>
                <w:rFonts w:hint="default" w:ascii="Times New Roman" w:hAnsi="Times New Roman" w:eastAsia="仿宋" w:cs="Times New Roman"/>
                <w:b w:val="0"/>
                <w:bCs w:val="0"/>
                <w:color w:val="auto"/>
                <w:sz w:val="21"/>
                <w:szCs w:val="21"/>
                <w:highlight w:val="none"/>
                <w:lang w:val="en-US" w:eastAsia="zh-CN" w:bidi="ar-SA"/>
              </w:rPr>
              <w:t xml:space="preserve">（4）方案不全面，可执行性差的得2分；</w:t>
            </w:r>
            <w:r/>
          </w:p>
          <w:p>
            <w:pPr>
              <w:pStyle w:val="905"/>
              <w:ind w:firstLine="0"/>
              <w:rPr>
                <w:rFonts w:hint="default" w:ascii="Times New Roman" w:hAnsi="Times New Roman" w:eastAsia="仿宋" w:cs="Times New Roman"/>
                <w:color w:val="auto"/>
                <w:sz w:val="21"/>
                <w:szCs w:val="21"/>
                <w:highlight w:val="none"/>
                <w:lang w:bidi="ar"/>
              </w:rPr>
            </w:pPr>
            <w:r>
              <w:rPr>
                <w:rFonts w:hint="default" w:ascii="Times New Roman" w:hAnsi="Times New Roman" w:eastAsia="仿宋" w:cs="Times New Roman"/>
                <w:b w:val="0"/>
                <w:bCs w:val="0"/>
                <w:color w:val="auto"/>
                <w:sz w:val="21"/>
                <w:szCs w:val="21"/>
                <w:highlight w:val="none"/>
                <w:lang w:val="en-US" w:eastAsia="zh-CN" w:bidi="ar-SA"/>
              </w:rPr>
              <w:t xml:space="preserve">（5）未提供方案的不得分。</w:t>
            </w:r>
            <w:r/>
          </w:p>
        </w:tc>
        <w:tc>
          <w:tcPr>
            <w:shd w:val="clear" w:color="auto" w:fill="auto"/>
            <w:tcBorders>
              <w:top w:val="single" w:color="000000" w:sz="4" w:space="0"/>
              <w:left w:val="single" w:color="000000" w:sz="4" w:space="0"/>
              <w:bottom w:val="single" w:color="auto" w:sz="4" w:space="0"/>
              <w:right w:val="single" w:color="000000" w:sz="4" w:space="0"/>
            </w:tcBorders>
            <w:tcW w:w="297" w:type="pct"/>
            <w:vAlign w:val="center"/>
            <w:textDirection w:val="lrTb"/>
            <w:noWrap w:val="false"/>
          </w:tcPr>
          <w:p>
            <w:pPr>
              <w:jc w:val="center"/>
              <w:widowControl/>
              <w:rPr>
                <w:rFonts w:hint="default" w:ascii="Times New Roman" w:hAnsi="Times New Roman" w:eastAsia="仿宋" w:cs="Times New Roman"/>
                <w:color w:val="auto"/>
                <w:szCs w:val="21"/>
                <w:highlight w:val="none"/>
                <w:lang w:val="en-US" w:eastAsia="zh-CN" w:bidi="ar"/>
              </w:rPr>
            </w:pPr>
            <w:r>
              <w:rPr>
                <w:rFonts w:hint="default" w:ascii="Times New Roman" w:hAnsi="Times New Roman" w:eastAsia="仿宋" w:cs="Times New Roman"/>
                <w:color w:val="auto"/>
                <w:szCs w:val="21"/>
                <w:highlight w:val="none"/>
                <w:lang w:val="en-US" w:eastAsia="zh-CN" w:bidi="ar"/>
              </w:rPr>
              <w:t xml:space="preserve">8</w:t>
            </w:r>
            <w:r/>
          </w:p>
        </w:tc>
        <w:tc>
          <w:tcPr>
            <w:shd w:val="clear" w:color="auto" w:fill="auto"/>
            <w:tcBorders>
              <w:left w:val="single" w:color="auto" w:sz="4" w:space="0"/>
              <w:bottom w:val="single" w:color="auto" w:sz="4" w:space="0"/>
              <w:right w:val="single" w:color="000000" w:sz="4" w:space="0"/>
            </w:tcBorders>
            <w:tcW w:w="459" w:type="pct"/>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r>
            <w:r/>
          </w:p>
        </w:tc>
      </w:tr>
      <w:tr>
        <w:trPr>
          <w:trHeight w:val="501"/>
        </w:trPr>
        <w:tc>
          <w:tcPr>
            <w:shd w:val="clear" w:color="auto" w:fill="auto"/>
            <w:tcBorders>
              <w:top w:val="single" w:color="auto" w:sz="4" w:space="0"/>
              <w:left w:val="single" w:color="auto" w:sz="4" w:space="0"/>
              <w:bottom w:val="single" w:color="auto" w:sz="4" w:space="0"/>
              <w:right w:val="single" w:color="000000" w:sz="4" w:space="0"/>
            </w:tcBorders>
            <w:tcW w:w="365" w:type="pct"/>
            <w:vAlign w:val="center"/>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gridSpan w:val="2"/>
            <w:shd w:val="clear" w:color="auto" w:fill="auto"/>
            <w:tcBorders>
              <w:top w:val="single" w:color="auto" w:sz="4" w:space="0"/>
              <w:left w:val="single" w:color="000000" w:sz="4" w:space="0"/>
              <w:bottom w:val="single" w:color="auto" w:sz="4" w:space="0"/>
              <w:right w:val="single" w:color="000000" w:sz="4" w:space="0"/>
            </w:tcBorders>
            <w:tcW w:w="3878" w:type="pct"/>
            <w:vAlign w:val="center"/>
            <w:textDirection w:val="lrTb"/>
            <w:noWrap w:val="false"/>
          </w:tcPr>
          <w:p>
            <w:pPr>
              <w:pStyle w:val="931"/>
              <w:ind w:left="0"/>
              <w:jc w:val="both"/>
              <w:rPr>
                <w:rFonts w:hint="default" w:ascii="Times New Roman" w:hAnsi="Times New Roman" w:eastAsia="仿宋" w:cs="Times New Roman"/>
                <w:color w:val="auto"/>
                <w:sz w:val="21"/>
                <w:szCs w:val="21"/>
                <w:highlight w:val="none"/>
                <w:lang w:eastAsia="zh-CN" w:bidi="ar"/>
              </w:rPr>
            </w:pPr>
            <w:r>
              <w:rPr>
                <w:rFonts w:hint="default" w:ascii="Times New Roman" w:hAnsi="Times New Roman" w:eastAsia="仿宋" w:cs="Times New Roman"/>
                <w:color w:val="auto"/>
                <w:sz w:val="21"/>
                <w:szCs w:val="21"/>
                <w:highlight w:val="none"/>
                <w:lang w:eastAsia="zh-CN" w:bidi="ar"/>
              </w:rPr>
              <w:t xml:space="preserve">合计</w:t>
            </w:r>
            <w:r/>
          </w:p>
        </w:tc>
        <w:tc>
          <w:tcPr>
            <w:shd w:val="clear" w:color="auto" w:fill="auto"/>
            <w:tcBorders>
              <w:top w:val="single" w:color="auto" w:sz="4" w:space="0"/>
              <w:left w:val="single" w:color="000000" w:sz="4" w:space="0"/>
              <w:bottom w:val="single" w:color="auto" w:sz="4" w:space="0"/>
              <w:right w:val="single" w:color="auto" w:sz="4" w:space="0"/>
            </w:tcBorders>
            <w:tcW w:w="297" w:type="pct"/>
            <w:vAlign w:val="center"/>
            <w:textDirection w:val="lrTb"/>
            <w:noWrap w:val="false"/>
          </w:tcPr>
          <w:p>
            <w:pP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t xml:space="preserve">100</w:t>
            </w:r>
            <w:r/>
          </w:p>
        </w:tc>
        <w:tc>
          <w:tcPr>
            <w:shd w:val="clear" w:color="auto" w:fill="auto"/>
            <w:tcBorders>
              <w:top w:val="single" w:color="auto" w:sz="4" w:space="0"/>
              <w:left w:val="single" w:color="000000" w:sz="4" w:space="0"/>
              <w:bottom w:val="single" w:color="auto" w:sz="4" w:space="0"/>
              <w:right w:val="single" w:color="auto" w:sz="4" w:space="0"/>
            </w:tcBorders>
            <w:tcW w:w="459" w:type="pct"/>
            <w:vAlign w:val="center"/>
            <w:textDirection w:val="lrTb"/>
            <w:noWrap w:val="false"/>
          </w:tcPr>
          <w:p>
            <w:pPr>
              <w:widowControl/>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r>
            <w:r/>
          </w:p>
        </w:tc>
      </w:tr>
    </w:tbl>
    <w:p>
      <w:pPr>
        <w:spacing w:line="360" w:lineRule="auto"/>
        <w:rPr>
          <w:rFonts w:hint="default" w:ascii="Times New Roman" w:hAnsi="Times New Roman" w:eastAsia="仿宋" w:cs="Times New Roman"/>
          <w:b/>
          <w:bCs/>
          <w:color w:val="auto"/>
          <w:sz w:val="24"/>
          <w:szCs w:val="24"/>
          <w:highlight w:val="none"/>
          <w:lang w:eastAsia="zh-CN"/>
        </w:rPr>
      </w:pPr>
      <w:r>
        <w:rPr>
          <w:rFonts w:hint="default" w:ascii="Times New Roman" w:hAnsi="Times New Roman" w:eastAsia="仿宋" w:cs="Times New Roman"/>
          <w:b/>
          <w:bCs/>
          <w:color w:val="auto"/>
          <w:sz w:val="24"/>
          <w:szCs w:val="24"/>
          <w:highlight w:val="none"/>
        </w:rPr>
        <w:t xml:space="preserve">说明：</w:t>
      </w:r>
      <w:r/>
    </w:p>
    <w:p>
      <w:pPr>
        <w:pStyle w:val="887"/>
        <w:ind w:firstLine="480"/>
        <w:jc w:val="both"/>
        <w:spacing w:before="0" w:beforeAutospacing="0" w:after="0" w:afterAutospacing="0" w:line="360" w:lineRule="auto"/>
        <w:widowControl w:val="off"/>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1.小微企业价格扣除</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1.1货物服务采购项目对小微企业生产的产品给予报价的10%价格扣除，用扣除后的价格参与评审。</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享受10%价格扣除，用扣除后的价格参与评审。小企业（含小型、微型企业）应当同时符合以下条件：</w:t>
      </w:r>
      <w:r/>
    </w:p>
    <w:p>
      <w:pPr>
        <w:pStyle w:val="85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（1）供应商为小企业，且符合中小企业划分标准；</w:t>
      </w:r>
      <w:r/>
    </w:p>
    <w:p>
      <w:pPr>
        <w:pStyle w:val="85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（2）提供本企业制造的货物、承担的工程或者服务，或者提供其他小企业制造的货物。如果提供的货物为大中型企业注册商标的货物，视同大中型企业。</w:t>
      </w:r>
      <w:r/>
    </w:p>
    <w:p>
      <w:pPr>
        <w:pStyle w:val="85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2.监狱和戒毒企业的价格扣除</w:t>
      </w:r>
      <w:r/>
    </w:p>
    <w:p>
      <w:pPr>
        <w:pStyle w:val="85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2.1 本项目对监狱和戒毒企业，给予10%的价格扣除，用扣除后的价格参与评审。</w:t>
      </w:r>
      <w:r/>
    </w:p>
    <w:p>
      <w:pPr>
        <w:pStyle w:val="85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2.2监狱企业需提供由省级以上监狱管理局、戒毒管理局（含新疆生产建设兵团）出具的属于监狱企业的证明文件。</w:t>
      </w:r>
      <w:r/>
    </w:p>
    <w:p>
      <w:pPr>
        <w:pStyle w:val="85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2.3 </w:t>
      </w:r>
      <w:r>
        <w:rPr>
          <w:rFonts w:hint="default" w:ascii="Times New Roman" w:hAnsi="Times New Roman" w:eastAsia="仿宋" w:cs="Times New Roman"/>
          <w:color w:val="auto"/>
          <w:spacing w:val="-6"/>
          <w:sz w:val="24"/>
          <w:szCs w:val="24"/>
          <w:highlight w:val="none"/>
        </w:rPr>
        <w:t xml:space="preserve">监狱企业标准请参照《关于政府采购支持监狱企业发展有关问题的通知》（财库〔2014〕</w:t>
      </w:r>
      <w:r>
        <w:rPr>
          <w:rFonts w:hint="default" w:ascii="Times New Roman" w:hAnsi="Times New Roman" w:eastAsia="仿宋" w:cs="Times New Roman"/>
          <w:color w:val="auto"/>
          <w:sz w:val="24"/>
          <w:szCs w:val="24"/>
          <w:highlight w:val="none"/>
        </w:rPr>
        <w:t xml:space="preserve">68号）。</w:t>
      </w:r>
      <w:r/>
    </w:p>
    <w:p>
      <w:pPr>
        <w:pStyle w:val="85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3.残疾人福利性单位的价格扣除</w:t>
      </w:r>
      <w:r/>
    </w:p>
    <w:p>
      <w:pPr>
        <w:pStyle w:val="85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3.1本项目对残疾人福利性单位，给予10%的价格扣除，用扣除后的价格参与评审。</w:t>
      </w:r>
      <w:r/>
    </w:p>
    <w:p>
      <w:pPr>
        <w:pStyle w:val="85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3.2残疾人福利性单位需提供《残疾人福利性单位声明函》。</w:t>
      </w:r>
      <w:r/>
    </w:p>
    <w:p>
      <w:pPr>
        <w:pStyle w:val="85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3.3 </w:t>
      </w:r>
      <w:r>
        <w:rPr>
          <w:rFonts w:hint="default" w:ascii="Times New Roman" w:hAnsi="Times New Roman" w:eastAsia="仿宋" w:cs="Times New Roman"/>
          <w:color w:val="auto"/>
          <w:spacing w:val="-11"/>
          <w:sz w:val="24"/>
          <w:szCs w:val="24"/>
          <w:highlight w:val="none"/>
        </w:rPr>
        <w:t xml:space="preserve">残疾人福利性单位标准请参照《关于促进残疾人就业政府采购政策的通知》（财库〔2017〕</w:t>
      </w:r>
      <w:r>
        <w:rPr>
          <w:rFonts w:hint="default" w:ascii="Times New Roman" w:hAnsi="Times New Roman" w:eastAsia="仿宋" w:cs="Times New Roman"/>
          <w:color w:val="auto"/>
          <w:sz w:val="24"/>
          <w:szCs w:val="24"/>
          <w:highlight w:val="none"/>
        </w:rPr>
        <w:t xml:space="preserve">141号）。</w:t>
      </w:r>
      <w:r/>
    </w:p>
    <w:p>
      <w:pPr>
        <w:pStyle w:val="85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4.监狱企业、残疾人福利性单位属于小型、微型企业的，不重复享受政策。</w:t>
      </w:r>
      <w:r/>
    </w:p>
    <w:p>
      <w:pPr>
        <w:pStyle w:val="85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5.对国家认定的节能产品和环保产品分别给予投标价的</w:t>
      </w:r>
      <w:r>
        <w:rPr>
          <w:rFonts w:hint="default" w:ascii="Times New Roman" w:hAnsi="Times New Roman" w:eastAsia="仿宋" w:cs="Times New Roman"/>
          <w:color w:val="auto"/>
          <w:spacing w:val="55"/>
          <w:sz w:val="24"/>
          <w:szCs w:val="24"/>
          <w:highlight w:val="none"/>
        </w:rPr>
        <w:t xml:space="preserve">5</w:t>
      </w:r>
      <w:r>
        <w:rPr>
          <w:rFonts w:hint="default" w:ascii="Times New Roman" w:hAnsi="Times New Roman" w:eastAsia="仿宋" w:cs="Times New Roman"/>
          <w:color w:val="auto"/>
          <w:sz w:val="24"/>
          <w:szCs w:val="24"/>
          <w:highlight w:val="none"/>
        </w:rPr>
        <w:t xml:space="preserve">%的价格扣除，用扣除后的价格参</w:t>
      </w:r>
      <w:r>
        <w:rPr>
          <w:rFonts w:hint="default" w:ascii="Times New Roman" w:hAnsi="Times New Roman" w:eastAsia="仿宋" w:cs="Times New Roman"/>
          <w:color w:val="auto"/>
          <w:spacing w:val="-5"/>
          <w:sz w:val="24"/>
          <w:szCs w:val="24"/>
          <w:highlight w:val="none"/>
        </w:rPr>
        <w:t xml:space="preserve">与评审（节能、环保产品必须纳入“中国政府采购网 </w:t>
      </w:r>
      <w:r>
        <w:rPr>
          <w:rFonts w:hint="default" w:ascii="Times New Roman" w:hAnsi="Times New Roman" w:eastAsia="仿宋" w:cs="Times New Roman"/>
          <w:color w:val="auto"/>
          <w:spacing w:val="-3"/>
          <w:sz w:val="24"/>
          <w:szCs w:val="24"/>
          <w:highlight w:val="none"/>
        </w:rPr>
        <w:t xml:space="preserve">http://www.ccgp.gov.cn/”等官方网站“节能、环</w:t>
      </w:r>
      <w:r>
        <w:rPr>
          <w:rFonts w:hint="default" w:ascii="Times New Roman" w:hAnsi="Times New Roman" w:eastAsia="仿宋" w:cs="Times New Roman"/>
          <w:color w:val="auto"/>
          <w:sz w:val="24"/>
          <w:szCs w:val="24"/>
          <w:highlight w:val="none"/>
        </w:rPr>
        <w:t xml:space="preserve">保产品查询系统”，且以提供的证书扫描件为准）。</w:t>
      </w:r>
      <w:r/>
    </w:p>
    <w:p>
      <w:pPr>
        <w:pStyle w:val="855"/>
        <w:ind w:firstLine="482"/>
        <w:spacing w:line="360" w:lineRule="auto"/>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bCs/>
          <w:color w:val="auto"/>
          <w:sz w:val="24"/>
          <w:szCs w:val="24"/>
          <w:highlight w:val="none"/>
        </w:rPr>
        <w:t xml:space="preserve">6</w:t>
      </w:r>
      <w:r>
        <w:rPr>
          <w:rFonts w:hint="default" w:ascii="Times New Roman" w:hAnsi="Times New Roman" w:eastAsia="仿宋" w:cs="Times New Roman"/>
          <w:b/>
          <w:color w:val="auto"/>
          <w:sz w:val="24"/>
          <w:szCs w:val="24"/>
          <w:highlight w:val="none"/>
        </w:rPr>
        <w:t xml:space="preserve">、评分标准中提到的认证、业绩均以有效的证明文件的电子件为依据。</w:t>
      </w:r>
      <w:r/>
    </w:p>
    <w:p>
      <w:pPr>
        <w:pStyle w:val="855"/>
        <w:ind w:firstLine="480"/>
        <w:spacing w:line="360" w:lineRule="auto"/>
        <w:rPr>
          <w:rFonts w:hint="default" w:ascii="Times New Roman" w:hAnsi="Times New Roman" w:eastAsia="仿宋" w:cs="Times New Roman"/>
          <w:color w:val="auto"/>
          <w:sz w:val="36"/>
          <w:szCs w:val="36"/>
          <w:highlight w:val="none"/>
          <w:lang w:val="zh-CN"/>
        </w:rPr>
      </w:pPr>
      <w:r>
        <w:rPr>
          <w:rFonts w:hint="default" w:ascii="Times New Roman" w:hAnsi="Times New Roman" w:eastAsia="仿宋" w:cs="Times New Roman"/>
          <w:bCs/>
          <w:color w:val="auto"/>
          <w:sz w:val="24"/>
          <w:szCs w:val="24"/>
          <w:highlight w:val="none"/>
        </w:rPr>
        <w:t xml:space="preserve">7、</w:t>
      </w:r>
      <w:r>
        <w:rPr>
          <w:rFonts w:hint="default" w:ascii="Times New Roman" w:hAnsi="Times New Roman" w:eastAsia="仿宋" w:cs="Times New Roman"/>
          <w:color w:val="auto"/>
          <w:sz w:val="24"/>
          <w:szCs w:val="24"/>
          <w:highlight w:val="none"/>
        </w:rPr>
        <w:t xml:space="preserve">供应商必须提供真实信息，如有提供虚假信息、证明、合同或证书等虚假资料的，按照无效响应处理，如已签署合同的，则中止合同并承担相应法律责任。</w:t>
      </w:r>
      <w:r/>
    </w:p>
    <w:p>
      <w:pPr>
        <w:rPr>
          <w:rFonts w:hint="default" w:ascii="Times New Roman" w:hAnsi="Times New Roman" w:eastAsia="仿宋" w:cs="Times New Roman"/>
          <w:color w:val="auto"/>
          <w:spacing w:val="-10"/>
          <w:sz w:val="36"/>
          <w:szCs w:val="36"/>
          <w:highlight w:val="none"/>
          <w:lang w:val="zh-CN"/>
        </w:rPr>
      </w:pPr>
      <w:r/>
      <w:bookmarkStart w:id="89" w:name="_Toc5351"/>
      <w:r/>
      <w:bookmarkStart w:id="90" w:name="_Toc33266150"/>
      <w:r/>
      <w:bookmarkStart w:id="91" w:name="_Toc25965"/>
      <w:r/>
      <w:bookmarkStart w:id="92" w:name="_Toc26835"/>
      <w:r/>
      <w:bookmarkStart w:id="93" w:name="_Toc21411"/>
      <w:r/>
      <w:bookmarkStart w:id="94" w:name="_Toc28428"/>
      <w:r/>
      <w:bookmarkStart w:id="95" w:name="_Toc30646"/>
      <w:r/>
      <w:bookmarkStart w:id="96" w:name="_Toc4738"/>
      <w:r/>
      <w:bookmarkStart w:id="97" w:name="_Toc27387"/>
      <w:r/>
      <w:bookmarkStart w:id="98" w:name="_Toc31661"/>
      <w:r/>
      <w:bookmarkStart w:id="99" w:name="_Toc887"/>
      <w:r/>
      <w:bookmarkStart w:id="100" w:name="_Toc2526"/>
      <w:r/>
      <w:bookmarkStart w:id="101" w:name="_Toc15940"/>
      <w:r>
        <w:rPr>
          <w:rFonts w:hint="default" w:ascii="Times New Roman" w:hAnsi="Times New Roman" w:eastAsia="仿宋" w:cs="Times New Roman"/>
          <w:color w:val="auto"/>
          <w:spacing w:val="-10"/>
          <w:sz w:val="36"/>
          <w:szCs w:val="36"/>
          <w:highlight w:val="none"/>
          <w:lang w:val="zh-CN"/>
        </w:rPr>
        <w:br w:type="page" w:clear="all"/>
      </w:r>
      <w:r/>
    </w:p>
    <w:p>
      <w:pPr>
        <w:pStyle w:val="832"/>
        <w:ind w:firstLine="0"/>
        <w:jc w:val="center"/>
        <w:spacing w:before="240" w:after="240"/>
        <w:tabs>
          <w:tab w:val="clear" w:pos="1440" w:leader="none"/>
          <w:tab w:val="clear" w:pos="5670" w:leader="none"/>
        </w:tabs>
        <w:rPr>
          <w:rFonts w:hint="default" w:ascii="Times New Roman" w:hAnsi="Times New Roman" w:cs="Times New Roman"/>
          <w:b w:val="0"/>
          <w:color w:val="auto"/>
          <w:sz w:val="36"/>
          <w:szCs w:val="36"/>
          <w:highlight w:val="none"/>
        </w:rPr>
      </w:pPr>
      <w:r/>
      <w:bookmarkStart w:id="102" w:name="_Toc31199"/>
      <w:r>
        <w:rPr>
          <w:rFonts w:hint="default" w:ascii="Times New Roman" w:hAnsi="Times New Roman" w:cs="Times New Roman"/>
          <w:color w:val="auto"/>
          <w:spacing w:val="-10"/>
          <w:sz w:val="36"/>
          <w:szCs w:val="36"/>
          <w:highlight w:val="none"/>
          <w:lang w:val="zh-CN"/>
        </w:rPr>
        <w:t xml:space="preserve">第四章 </w:t>
      </w:r>
      <w:bookmarkStart w:id="103" w:name="_Toc150538845"/>
      <w:r>
        <w:rPr>
          <w:rFonts w:hint="default" w:ascii="Times New Roman" w:hAnsi="Times New Roman" w:cs="Times New Roman"/>
          <w:color w:val="auto"/>
          <w:spacing w:val="-10"/>
          <w:sz w:val="36"/>
          <w:szCs w:val="36"/>
          <w:highlight w:val="none"/>
        </w:rPr>
        <w:t xml:space="preserve">采购需求</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
    </w:p>
    <w:p>
      <w:pPr>
        <w:ind w:left="0" w:firstLine="482"/>
        <w:keepLines w:val="0"/>
        <w:keepNext w:val="0"/>
        <w:pageBreakBefore w:val="0"/>
        <w:spacing w:line="360" w:lineRule="auto"/>
        <w:widowControl w:val="off"/>
        <w:rPr>
          <w:rFonts w:hint="default" w:ascii="Times New Roman" w:hAnsi="Times New Roman" w:eastAsia="仿宋" w:cs="Times New Roman"/>
          <w:b/>
          <w:color w:val="auto"/>
          <w:sz w:val="24"/>
          <w:highlight w:val="none"/>
          <w:lang w:eastAsia="zh-CN"/>
        </w:rPr>
        <w:outlineLvl w:val="9"/>
      </w:pPr>
      <w:r/>
      <w:bookmarkStart w:id="104" w:name="_Toc3834"/>
      <w:r/>
      <w:bookmarkStart w:id="105" w:name="_Toc31489"/>
      <w:r/>
      <w:bookmarkStart w:id="106" w:name="_Toc33266151"/>
      <w:r/>
      <w:bookmarkStart w:id="107" w:name="_Toc1329"/>
      <w:r/>
      <w:bookmarkStart w:id="108" w:name="_Toc3088"/>
      <w:r/>
      <w:bookmarkStart w:id="109" w:name="_Toc32432"/>
      <w:r/>
      <w:bookmarkStart w:id="110" w:name="_Toc8762"/>
      <w:r/>
      <w:bookmarkStart w:id="111" w:name="_Toc2076"/>
      <w:r/>
      <w:bookmarkStart w:id="112" w:name="_Toc31297"/>
      <w:r/>
      <w:bookmarkStart w:id="113" w:name="_Toc2"/>
      <w:r/>
      <w:bookmarkStart w:id="114" w:name="_Toc13569"/>
      <w:r/>
      <w:bookmarkStart w:id="115" w:name="_Toc18511"/>
      <w:r/>
      <w:bookmarkStart w:id="116" w:name="_Toc1171"/>
      <w:r/>
      <w:bookmarkStart w:id="117" w:name="_Toc20780"/>
      <w:r>
        <w:rPr>
          <w:rFonts w:hint="default" w:ascii="Times New Roman" w:hAnsi="Times New Roman" w:eastAsia="仿宋" w:cs="Times New Roman"/>
          <w:b/>
          <w:bCs/>
          <w:color w:val="auto"/>
          <w:sz w:val="24"/>
          <w:szCs w:val="24"/>
          <w:highlight w:val="none"/>
        </w:rPr>
        <w:t xml:space="preserve">一、</w:t>
      </w:r>
      <w:r>
        <w:rPr>
          <w:rFonts w:hint="default" w:ascii="Times New Roman" w:hAnsi="Times New Roman" w:eastAsia="仿宋" w:cs="Times New Roman"/>
          <w:b/>
          <w:color w:val="auto"/>
          <w:sz w:val="24"/>
          <w:highlight w:val="none"/>
          <w:lang w:eastAsia="zh-CN"/>
        </w:rPr>
        <w:t xml:space="preserve">项目概述</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1"/>
          <w:highlight w:val="none"/>
          <w:lang w:eastAsia="zh-CN"/>
        </w:rPr>
        <w:outlineLvl w:val="9"/>
      </w:pPr>
      <w:r>
        <w:rPr>
          <w:rFonts w:hint="default" w:ascii="Times New Roman" w:hAnsi="Times New Roman" w:eastAsia="仿宋" w:cs="Times New Roman"/>
          <w:color w:val="auto"/>
          <w:sz w:val="24"/>
          <w:szCs w:val="32"/>
          <w:highlight w:val="none"/>
          <w:lang w:eastAsia="zh-CN"/>
        </w:rPr>
        <w:t xml:space="preserve">中国共产党南京市雨花台区委员会党校校区位于雨花台区观山路22号，校区占地约36000㎡，校园总建筑面积为31649.16㎡，低层园林中式建筑。校区由教学楼、报告厅、学员公寓、学员餐厅等单体组成。校区含162间双人间、17间单人间、6间套房合计185间，具备就餐和培训（会议）。</w:t>
      </w:r>
      <w:r/>
    </w:p>
    <w:p>
      <w:pPr>
        <w:ind w:firstLine="442"/>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b/>
          <w:bCs/>
          <w:color w:val="auto"/>
          <w:spacing w:val="-10"/>
          <w:sz w:val="24"/>
          <w:szCs w:val="24"/>
          <w:highlight w:val="none"/>
          <w:lang w:val="en-US" w:eastAsia="zh-CN"/>
        </w:rPr>
        <w:t xml:space="preserve">二</w:t>
      </w:r>
      <w:r>
        <w:rPr>
          <w:rFonts w:hint="default" w:ascii="Times New Roman" w:hAnsi="Times New Roman" w:eastAsia="仿宋" w:cs="Times New Roman"/>
          <w:b/>
          <w:bCs/>
          <w:color w:val="auto"/>
          <w:spacing w:val="-10"/>
          <w:sz w:val="24"/>
          <w:szCs w:val="24"/>
          <w:highlight w:val="none"/>
          <w:lang w:eastAsia="zh-CN"/>
        </w:rPr>
        <w:t xml:space="preserve">、</w:t>
      </w:r>
      <w:r>
        <w:rPr>
          <w:rFonts w:hint="default" w:ascii="Times New Roman" w:hAnsi="Times New Roman" w:eastAsia="仿宋" w:cs="Times New Roman"/>
          <w:b/>
          <w:bCs/>
          <w:color w:val="auto"/>
          <w:sz w:val="24"/>
          <w:highlight w:val="none"/>
          <w:lang w:eastAsia="zh-CN"/>
        </w:rPr>
        <w:t xml:space="preserve">服务期：</w:t>
      </w:r>
      <w:r>
        <w:rPr>
          <w:rFonts w:hint="default" w:ascii="Times New Roman" w:hAnsi="Times New Roman" w:eastAsia="仿宋" w:cs="Times New Roman"/>
          <w:color w:val="auto"/>
          <w:sz w:val="24"/>
          <w:highlight w:val="none"/>
          <w:lang w:eastAsia="zh-CN"/>
        </w:rPr>
        <w:t xml:space="preserve">1年。</w:t>
      </w:r>
      <w:r/>
    </w:p>
    <w:p>
      <w:pPr>
        <w:ind w:firstLine="482"/>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lang w:eastAsia="zh-CN"/>
        </w:rPr>
        <w:outlineLvl w:val="9"/>
      </w:pPr>
      <w:r/>
      <w:bookmarkStart w:id="118" w:name="_Toc3161"/>
      <w:r>
        <w:rPr>
          <w:rFonts w:hint="default" w:ascii="Times New Roman" w:hAnsi="Times New Roman" w:eastAsia="仿宋" w:cs="Times New Roman"/>
          <w:b/>
          <w:bCs/>
          <w:color w:val="auto"/>
          <w:sz w:val="24"/>
          <w:szCs w:val="24"/>
          <w:highlight w:val="none"/>
          <w:lang w:val="en-US" w:eastAsia="zh-CN"/>
        </w:rPr>
        <w:t xml:space="preserve">三</w:t>
      </w:r>
      <w:r>
        <w:rPr>
          <w:rFonts w:hint="default" w:ascii="Times New Roman" w:hAnsi="Times New Roman" w:eastAsia="仿宋" w:cs="Times New Roman"/>
          <w:b/>
          <w:bCs/>
          <w:color w:val="auto"/>
          <w:sz w:val="24"/>
          <w:szCs w:val="24"/>
          <w:highlight w:val="none"/>
          <w:lang w:eastAsia="zh-CN"/>
        </w:rPr>
        <w:t xml:space="preserve">、</w:t>
      </w:r>
      <w:bookmarkEnd w:id="118"/>
      <w:r>
        <w:rPr>
          <w:rFonts w:hint="default" w:ascii="Times New Roman" w:hAnsi="Times New Roman" w:eastAsia="仿宋" w:cs="Times New Roman"/>
          <w:b/>
          <w:bCs/>
          <w:color w:val="auto"/>
          <w:sz w:val="24"/>
          <w:szCs w:val="24"/>
          <w:highlight w:val="none"/>
          <w:lang w:eastAsia="zh-CN"/>
        </w:rPr>
        <w:t xml:space="preserve">采购内容及总体要求</w:t>
      </w:r>
      <w:r/>
    </w:p>
    <w:p>
      <w:pPr>
        <w:ind w:firstLine="482"/>
        <w:keepLines w:val="0"/>
        <w:keepNext w:val="0"/>
        <w:pageBreakBefore w:val="0"/>
        <w:spacing w:line="360" w:lineRule="auto"/>
        <w:widowControl w:val="off"/>
        <w:rPr>
          <w:rFonts w:hint="default" w:ascii="Times New Roman" w:hAnsi="Times New Roman" w:cs="Times New Roman"/>
          <w:color w:val="auto"/>
          <w:sz w:val="24"/>
          <w:szCs w:val="24"/>
          <w:highlight w:val="none"/>
        </w:rPr>
        <w:outlineLvl w:val="9"/>
      </w:pPr>
      <w:r/>
      <w:bookmarkStart w:id="119" w:name="_Toc59271474"/>
      <w:r/>
      <w:bookmarkStart w:id="120" w:name="_Toc346"/>
      <w:r/>
      <w:bookmarkStart w:id="121" w:name="_Toc23194"/>
      <w:r>
        <w:rPr>
          <w:rStyle w:val="911"/>
          <w:rFonts w:hint="default" w:ascii="Times New Roman" w:hAnsi="Times New Roman" w:eastAsia="仿宋" w:cs="Times New Roman"/>
          <w:bCs w:val="0"/>
          <w:color w:val="auto"/>
          <w:sz w:val="24"/>
          <w:szCs w:val="24"/>
          <w:highlight w:val="none"/>
        </w:rPr>
        <w:t xml:space="preserve">1</w:t>
      </w:r>
      <w:r>
        <w:rPr>
          <w:rStyle w:val="911"/>
          <w:rFonts w:hint="default" w:ascii="Times New Roman" w:hAnsi="Times New Roman" w:eastAsia="仿宋" w:cs="Times New Roman"/>
          <w:bCs w:val="0"/>
          <w:color w:val="auto"/>
          <w:sz w:val="24"/>
          <w:szCs w:val="24"/>
          <w:highlight w:val="none"/>
          <w:lang w:val="en-US" w:eastAsia="zh-CN"/>
        </w:rPr>
        <w:t xml:space="preserve">.</w:t>
      </w:r>
      <w:r>
        <w:rPr>
          <w:rStyle w:val="911"/>
          <w:rFonts w:hint="default" w:ascii="Times New Roman" w:hAnsi="Times New Roman" w:eastAsia="仿宋" w:cs="Times New Roman"/>
          <w:bCs w:val="0"/>
          <w:color w:val="auto"/>
          <w:sz w:val="24"/>
          <w:szCs w:val="24"/>
          <w:highlight w:val="none"/>
        </w:rPr>
        <w:t xml:space="preserve">采购内容：</w:t>
      </w:r>
      <w:bookmarkEnd w:id="119"/>
      <w:r/>
      <w:bookmarkEnd w:id="120"/>
      <w:r/>
      <w:r/>
    </w:p>
    <w:tbl>
      <w:tblPr>
        <w:tblStyle w:val="842"/>
        <w:tblW w:w="9324" w:type="dxa"/>
        <w:tblInd w:w="-2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4995"/>
        <w:gridCol w:w="1560"/>
        <w:gridCol w:w="1065"/>
        <w:gridCol w:w="1013"/>
      </w:tblGrid>
      <w:tr>
        <w:trPr>
          <w:trHeight w:val="567"/>
        </w:trPr>
        <w:tc>
          <w:tcPr>
            <w:tcW w:w="691" w:type="dxa"/>
            <w:vAlign w:val="center"/>
            <w:textDirection w:val="lrTb"/>
            <w:noWrap w:val="false"/>
          </w:tcPr>
          <w:p>
            <w:pPr>
              <w:jc w:val="center"/>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 xml:space="preserve">序号</w:t>
            </w:r>
            <w:r/>
          </w:p>
        </w:tc>
        <w:tc>
          <w:tcPr>
            <w:tcW w:w="4995" w:type="dxa"/>
            <w:vAlign w:val="center"/>
            <w:textDirection w:val="lrTb"/>
            <w:noWrap w:val="false"/>
          </w:tcPr>
          <w:p>
            <w:pPr>
              <w:jc w:val="center"/>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 xml:space="preserve">货物品种分类</w:t>
            </w:r>
            <w:r/>
          </w:p>
        </w:tc>
        <w:tc>
          <w:tcPr>
            <w:tcBorders>
              <w:right w:val="single" w:color="auto" w:sz="4" w:space="0"/>
            </w:tcBorders>
            <w:tcW w:w="1560" w:type="dxa"/>
            <w:vAlign w:val="center"/>
            <w:textDirection w:val="lrTb"/>
            <w:noWrap w:val="false"/>
          </w:tcPr>
          <w:p>
            <w:pPr>
              <w:jc w:val="center"/>
              <w:rPr>
                <w:rFonts w:hint="default" w:ascii="Times New Roman" w:hAnsi="Times New Roman" w:eastAsia="仿宋" w:cs="Times New Roman"/>
                <w:b/>
                <w:color w:val="auto"/>
                <w:sz w:val="24"/>
                <w:szCs w:val="24"/>
                <w:highlight w:val="none"/>
                <w:lang w:eastAsia="zh-CN"/>
              </w:rPr>
            </w:pPr>
            <w:r>
              <w:rPr>
                <w:rFonts w:hint="default" w:ascii="Times New Roman" w:hAnsi="Times New Roman" w:eastAsia="仿宋" w:cs="Times New Roman"/>
                <w:b/>
                <w:color w:val="auto"/>
                <w:sz w:val="24"/>
                <w:szCs w:val="24"/>
                <w:highlight w:val="none"/>
                <w:lang w:eastAsia="zh-CN"/>
              </w:rPr>
              <w:t xml:space="preserve">预计消耗量（万元/年）</w:t>
            </w:r>
            <w:r/>
          </w:p>
        </w:tc>
        <w:tc>
          <w:tcPr>
            <w:tcBorders>
              <w:left w:val="single" w:color="auto" w:sz="4" w:space="0"/>
            </w:tcBorders>
            <w:tcW w:w="1065" w:type="dxa"/>
            <w:vAlign w:val="center"/>
            <w:textDirection w:val="lrTb"/>
            <w:noWrap w:val="false"/>
          </w:tcPr>
          <w:p>
            <w:pPr>
              <w:jc w:val="center"/>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 xml:space="preserve">供货周期</w:t>
            </w:r>
            <w:r/>
          </w:p>
        </w:tc>
        <w:tc>
          <w:tcPr>
            <w:tcBorders>
              <w:right w:val="single" w:color="auto" w:sz="4" w:space="0"/>
            </w:tcBorders>
            <w:tcW w:w="1013" w:type="dxa"/>
            <w:vAlign w:val="center"/>
            <w:textDirection w:val="lrTb"/>
            <w:noWrap w:val="false"/>
          </w:tcPr>
          <w:p>
            <w:pPr>
              <w:jc w:val="center"/>
              <w:rPr>
                <w:rFonts w:hint="default" w:ascii="Times New Roman" w:hAnsi="Times New Roman" w:eastAsia="仿宋" w:cs="Times New Roman"/>
                <w:b/>
                <w:color w:val="auto"/>
                <w:sz w:val="24"/>
                <w:szCs w:val="24"/>
                <w:highlight w:val="none"/>
                <w:lang w:eastAsia="zh-CN"/>
              </w:rPr>
            </w:pPr>
            <w:r>
              <w:rPr>
                <w:rFonts w:hint="default" w:ascii="Times New Roman" w:hAnsi="Times New Roman" w:eastAsia="仿宋" w:cs="Times New Roman"/>
                <w:b/>
                <w:color w:val="auto"/>
                <w:sz w:val="24"/>
                <w:szCs w:val="24"/>
                <w:highlight w:val="none"/>
                <w:lang w:eastAsia="zh-CN"/>
              </w:rPr>
              <w:t xml:space="preserve">备注</w:t>
            </w:r>
            <w:r/>
          </w:p>
        </w:tc>
      </w:tr>
      <w:tr>
        <w:trPr>
          <w:trHeight w:val="567"/>
        </w:trPr>
        <w:tc>
          <w:tcPr>
            <w:tcW w:w="691"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w:t>
            </w:r>
            <w:r/>
          </w:p>
        </w:tc>
        <w:tc>
          <w:tcPr>
            <w:tcW w:w="4995" w:type="dxa"/>
            <w:vAlign w:val="center"/>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主食材（米、面、油、杂粮等）</w:t>
            </w:r>
            <w:r/>
          </w:p>
        </w:tc>
        <w:tc>
          <w:tcPr>
            <w:tcBorders>
              <w:right w:val="single" w:color="auto" w:sz="4" w:space="0"/>
            </w:tcBorders>
            <w:tcW w:w="1560" w:type="dxa"/>
            <w:vAlign w:val="center"/>
            <w:vMerge w:val="restart"/>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w:t>
            </w:r>
            <w:r/>
          </w:p>
        </w:tc>
        <w:tc>
          <w:tcPr>
            <w:tcBorders>
              <w:left w:val="single" w:color="auto" w:sz="4" w:space="0"/>
            </w:tcBorders>
            <w:tcW w:w="1065" w:type="dxa"/>
            <w:vAlign w:val="center"/>
            <w:vMerge w:val="restart"/>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按天供货</w:t>
            </w:r>
            <w:r/>
          </w:p>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Borders>
              <w:right w:val="single" w:color="auto" w:sz="4" w:space="0"/>
            </w:tcBorders>
            <w:tcW w:w="1013" w:type="dxa"/>
            <w:vAlign w:val="center"/>
            <w:vMerge w:val="restart"/>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trHeight w:val="567"/>
        </w:trPr>
        <w:tc>
          <w:tcPr>
            <w:tcW w:w="691"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w:t>
            </w:r>
            <w:r/>
          </w:p>
        </w:tc>
        <w:tc>
          <w:tcPr>
            <w:tcW w:w="4995" w:type="dxa"/>
            <w:vAlign w:val="center"/>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副食品（畜肉、水产、禽蛋、蔬菜、豆制品、奶制品等）</w:t>
            </w:r>
            <w:r/>
          </w:p>
        </w:tc>
        <w:tc>
          <w:tcPr>
            <w:tcBorders>
              <w:right w:val="single" w:color="auto" w:sz="4" w:space="0"/>
            </w:tcBorders>
            <w:tcW w:w="1560"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left w:val="single" w:color="auto" w:sz="4" w:space="0"/>
            </w:tcBorders>
            <w:tcW w:w="1065"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right w:val="single" w:color="auto" w:sz="4" w:space="0"/>
            </w:tcBorders>
            <w:tcW w:w="1013"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r>
      <w:tr>
        <w:trPr>
          <w:trHeight w:val="567"/>
        </w:trPr>
        <w:tc>
          <w:tcPr>
            <w:tcW w:w="691"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w:t>
            </w:r>
            <w:r/>
          </w:p>
        </w:tc>
        <w:tc>
          <w:tcPr>
            <w:tcW w:w="4995" w:type="dxa"/>
            <w:vAlign w:val="center"/>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半成品（冷冻、速冻等）</w:t>
            </w:r>
            <w:r/>
          </w:p>
        </w:tc>
        <w:tc>
          <w:tcPr>
            <w:tcBorders>
              <w:right w:val="single" w:color="auto" w:sz="4" w:space="0"/>
            </w:tcBorders>
            <w:tcW w:w="1560"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left w:val="single" w:color="auto" w:sz="4" w:space="0"/>
            </w:tcBorders>
            <w:tcW w:w="1065"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right w:val="single" w:color="auto" w:sz="4" w:space="0"/>
            </w:tcBorders>
            <w:tcW w:w="1013"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r>
      <w:tr>
        <w:trPr>
          <w:trHeight w:val="567"/>
        </w:trPr>
        <w:tc>
          <w:tcPr>
            <w:tcW w:w="691"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w:t>
            </w:r>
            <w:r/>
          </w:p>
        </w:tc>
        <w:tc>
          <w:tcPr>
            <w:tcW w:w="4995" w:type="dxa"/>
            <w:vAlign w:val="center"/>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零食类（水果、干货等）</w:t>
            </w:r>
            <w:r/>
          </w:p>
        </w:tc>
        <w:tc>
          <w:tcPr>
            <w:tcBorders>
              <w:right w:val="single" w:color="auto" w:sz="4" w:space="0"/>
            </w:tcBorders>
            <w:tcW w:w="1560"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left w:val="single" w:color="auto" w:sz="4" w:space="0"/>
            </w:tcBorders>
            <w:tcW w:w="1065" w:type="dxa"/>
            <w:vAlign w:val="center"/>
            <w:vMerge w:val="restart"/>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按需供货</w:t>
            </w:r>
            <w:r/>
          </w:p>
        </w:tc>
        <w:tc>
          <w:tcPr>
            <w:tcBorders>
              <w:right w:val="single" w:color="auto" w:sz="4" w:space="0"/>
            </w:tcBorders>
            <w:tcW w:w="1013"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trHeight w:val="567"/>
        </w:trPr>
        <w:tc>
          <w:tcPr>
            <w:tcW w:w="691"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w:t>
            </w:r>
            <w:r/>
          </w:p>
        </w:tc>
        <w:tc>
          <w:tcPr>
            <w:tcW w:w="4995" w:type="dxa"/>
            <w:vAlign w:val="center"/>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调味料（糖、醋、食盐、香料、味精、酱油、生粉等）</w:t>
            </w:r>
            <w:r/>
          </w:p>
        </w:tc>
        <w:tc>
          <w:tcPr>
            <w:tcBorders>
              <w:right w:val="single" w:color="auto" w:sz="4" w:space="0"/>
            </w:tcBorders>
            <w:tcW w:w="1560"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left w:val="single" w:color="auto" w:sz="4" w:space="0"/>
            </w:tcBorders>
            <w:tcW w:w="1065"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right w:val="single" w:color="auto" w:sz="4" w:space="0"/>
            </w:tcBorders>
            <w:tcW w:w="1013"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r>
      <w:tr>
        <w:trPr>
          <w:trHeight w:val="567"/>
        </w:trPr>
        <w:tc>
          <w:tcPr>
            <w:tcW w:w="691"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6</w:t>
            </w:r>
            <w:r/>
          </w:p>
        </w:tc>
        <w:tc>
          <w:tcPr>
            <w:tcW w:w="4995" w:type="dxa"/>
            <w:vAlign w:val="center"/>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其它（厨房卫生各类洗涤常用低值易耗品等）</w:t>
            </w:r>
            <w:r/>
          </w:p>
        </w:tc>
        <w:tc>
          <w:tcPr>
            <w:tcBorders>
              <w:right w:val="single" w:color="auto" w:sz="4" w:space="0"/>
            </w:tcBorders>
            <w:tcW w:w="1560"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left w:val="single" w:color="auto" w:sz="4" w:space="0"/>
            </w:tcBorders>
            <w:tcW w:w="1065"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right w:val="single" w:color="auto" w:sz="4" w:space="0"/>
            </w:tcBorders>
            <w:tcW w:w="1013"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r>
      <w:tr>
        <w:trPr>
          <w:trHeight w:val="567"/>
        </w:trPr>
        <w:tc>
          <w:tcPr>
            <w:gridSpan w:val="2"/>
            <w:tcW w:w="5686" w:type="dxa"/>
            <w:vAlign w:val="center"/>
            <w:textDirection w:val="lrTb"/>
            <w:noWrap w:val="false"/>
          </w:tcPr>
          <w:p>
            <w:pPr>
              <w:jc w:val="center"/>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 xml:space="preserve">总计</w:t>
            </w:r>
            <w:r/>
          </w:p>
        </w:tc>
        <w:tc>
          <w:tcPr>
            <w:tcBorders>
              <w:right w:val="single" w:color="auto" w:sz="4" w:space="0"/>
            </w:tcBorders>
            <w:tcW w:w="1560" w:type="dxa"/>
            <w:vAlign w:val="center"/>
            <w:textDirection w:val="lrTb"/>
            <w:noWrap w:val="false"/>
          </w:tcPr>
          <w:p>
            <w:pPr>
              <w:jc w:val="center"/>
              <w:rPr>
                <w:rFonts w:hint="default" w:ascii="Times New Roman" w:hAnsi="Times New Roman" w:eastAsia="仿宋" w:cs="Times New Roman"/>
                <w:b/>
                <w:color w:val="auto"/>
                <w:sz w:val="24"/>
                <w:szCs w:val="24"/>
                <w:highlight w:val="none"/>
                <w:lang w:val="en-US" w:eastAsia="zh-CN"/>
              </w:rPr>
            </w:pPr>
            <w:r>
              <w:rPr>
                <w:rFonts w:hint="default" w:ascii="Times New Roman" w:hAnsi="Times New Roman" w:eastAsia="仿宋" w:cs="Times New Roman"/>
                <w:b/>
                <w:color w:val="auto"/>
                <w:sz w:val="24"/>
                <w:szCs w:val="24"/>
                <w:highlight w:val="none"/>
                <w:lang w:val="en-US" w:eastAsia="zh-CN"/>
              </w:rPr>
              <w:t xml:space="preserve">200</w:t>
            </w:r>
            <w:r/>
          </w:p>
        </w:tc>
        <w:tc>
          <w:tcPr>
            <w:tcBorders>
              <w:left w:val="single" w:color="auto" w:sz="4" w:space="0"/>
            </w:tcBorders>
            <w:tcW w:w="1065"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Borders>
              <w:right w:val="single" w:color="auto" w:sz="4" w:space="0"/>
            </w:tcBorders>
            <w:tcW w:w="1013"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bl>
    <w:p>
      <w:pPr>
        <w:ind w:firstLine="482"/>
        <w:spacing w:line="360" w:lineRule="auto"/>
        <w:rPr>
          <w:rStyle w:val="911"/>
          <w:rFonts w:hint="default" w:ascii="Times New Roman" w:hAnsi="Times New Roman" w:eastAsia="仿宋" w:cs="Times New Roman"/>
          <w:bCs w:val="0"/>
          <w:color w:val="auto"/>
          <w:sz w:val="24"/>
          <w:szCs w:val="24"/>
          <w:highlight w:val="none"/>
          <w:lang w:eastAsia="zh-CN"/>
        </w:rPr>
      </w:pPr>
      <w:r>
        <w:rPr>
          <w:rStyle w:val="911"/>
          <w:rFonts w:hint="default" w:ascii="Times New Roman" w:hAnsi="Times New Roman" w:eastAsia="仿宋" w:cs="Times New Roman"/>
          <w:bCs w:val="0"/>
          <w:color w:val="auto"/>
          <w:sz w:val="24"/>
          <w:szCs w:val="24"/>
          <w:highlight w:val="none"/>
          <w:lang w:eastAsia="zh-CN"/>
        </w:rPr>
        <w:t xml:space="preserve">2</w:t>
      </w:r>
      <w:r>
        <w:rPr>
          <w:rStyle w:val="911"/>
          <w:rFonts w:hint="default" w:ascii="Times New Roman" w:hAnsi="Times New Roman" w:eastAsia="仿宋" w:cs="Times New Roman"/>
          <w:bCs w:val="0"/>
          <w:color w:val="auto"/>
          <w:sz w:val="24"/>
          <w:szCs w:val="24"/>
          <w:highlight w:val="none"/>
          <w:lang w:val="en-US" w:eastAsia="zh-CN"/>
        </w:rPr>
        <w:t xml:space="preserve">.</w:t>
      </w:r>
      <w:r>
        <w:rPr>
          <w:rStyle w:val="911"/>
          <w:rFonts w:hint="default" w:ascii="Times New Roman" w:hAnsi="Times New Roman" w:eastAsia="仿宋" w:cs="Times New Roman"/>
          <w:bCs w:val="0"/>
          <w:color w:val="auto"/>
          <w:sz w:val="24"/>
          <w:szCs w:val="24"/>
          <w:highlight w:val="none"/>
          <w:lang w:eastAsia="zh-CN"/>
        </w:rPr>
        <w:t xml:space="preserve">原材料配送总体要求：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  必须保证所有配送的产品要新鲜、优质、足秤，不得出现腐烂、变质、以次充好、缺斤短两等情况。有包装的食用油、米面、调味品等干货类应优先选用知名品牌优质产品，并详细注明品牌、规格等信息。</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2.2  必须严格把好采购物品的质量关、规范采购渠道。保证所有配送给采购人的产品必须符合国家规定的卫生质量安全要求，并及时向采购人提供相关合格检测证明。</w:t>
      </w:r>
      <w:r/>
    </w:p>
    <w:p>
      <w:pPr>
        <w:ind w:firstLine="482"/>
        <w:spacing w:line="360" w:lineRule="auto"/>
        <w:rPr>
          <w:rStyle w:val="911"/>
          <w:rFonts w:hint="default" w:ascii="Times New Roman" w:hAnsi="Times New Roman" w:eastAsia="仿宋" w:cs="Times New Roman"/>
          <w:bCs w:val="0"/>
          <w:color w:val="auto"/>
          <w:sz w:val="24"/>
          <w:szCs w:val="24"/>
          <w:highlight w:val="none"/>
          <w:lang w:eastAsia="zh-CN"/>
        </w:rPr>
      </w:pPr>
      <w:r>
        <w:rPr>
          <w:rStyle w:val="911"/>
          <w:rFonts w:hint="default" w:ascii="Times New Roman" w:hAnsi="Times New Roman" w:eastAsia="仿宋" w:cs="Times New Roman"/>
          <w:bCs w:val="0"/>
          <w:color w:val="auto"/>
          <w:sz w:val="24"/>
          <w:szCs w:val="24"/>
          <w:highlight w:val="none"/>
          <w:lang w:eastAsia="zh-CN"/>
        </w:rPr>
        <w:t xml:space="preserve">3</w:t>
      </w:r>
      <w:r>
        <w:rPr>
          <w:rStyle w:val="911"/>
          <w:rFonts w:hint="default" w:ascii="Times New Roman" w:hAnsi="Times New Roman" w:eastAsia="仿宋" w:cs="Times New Roman"/>
          <w:bCs w:val="0"/>
          <w:color w:val="auto"/>
          <w:sz w:val="24"/>
          <w:szCs w:val="24"/>
          <w:highlight w:val="none"/>
          <w:lang w:val="en-US" w:eastAsia="zh-CN"/>
        </w:rPr>
        <w:t xml:space="preserve">.</w:t>
      </w:r>
      <w:r>
        <w:rPr>
          <w:rStyle w:val="911"/>
          <w:rFonts w:hint="default" w:ascii="Times New Roman" w:hAnsi="Times New Roman" w:eastAsia="仿宋" w:cs="Times New Roman"/>
          <w:bCs w:val="0"/>
          <w:color w:val="auto"/>
          <w:sz w:val="24"/>
          <w:szCs w:val="24"/>
          <w:highlight w:val="none"/>
          <w:lang w:eastAsia="zh-CN"/>
        </w:rPr>
        <w:t xml:space="preserve">配送要求：</w:t>
      </w:r>
      <w:r/>
    </w:p>
    <w:p>
      <w:pPr>
        <w:ind w:firstLine="482"/>
        <w:spacing w:line="360" w:lineRule="auto"/>
        <w:rPr>
          <w:rFonts w:hint="default" w:ascii="Times New Roman" w:hAnsi="Times New Roman" w:eastAsia="仿宋" w:cs="Times New Roman"/>
          <w:b/>
          <w:bCs/>
          <w:color w:val="auto"/>
          <w:sz w:val="24"/>
          <w:highlight w:val="none"/>
          <w:lang w:eastAsia="zh-CN"/>
        </w:rPr>
      </w:pPr>
      <w:r>
        <w:rPr>
          <w:rFonts w:hint="default" w:ascii="Times New Roman" w:hAnsi="Times New Roman" w:eastAsia="仿宋" w:cs="Times New Roman"/>
          <w:b/>
          <w:bCs/>
          <w:color w:val="auto"/>
          <w:sz w:val="24"/>
          <w:highlight w:val="none"/>
          <w:lang w:val="en-US" w:eastAsia="zh-CN"/>
        </w:rPr>
        <w:t xml:space="preserve">3.1</w:t>
      </w:r>
      <w:r>
        <w:rPr>
          <w:rFonts w:hint="default" w:ascii="Times New Roman" w:hAnsi="Times New Roman" w:eastAsia="仿宋" w:cs="Times New Roman"/>
          <w:b/>
          <w:bCs/>
          <w:color w:val="auto"/>
          <w:sz w:val="24"/>
          <w:highlight w:val="none"/>
          <w:lang w:eastAsia="zh-CN"/>
        </w:rPr>
        <w:t xml:space="preserve">送货要求：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1.1  送货地点及时间：按采购人要求将食材在八点前送至党校食堂（特殊情况除外）。</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3.1</w:t>
      </w:r>
      <w:r>
        <w:rPr>
          <w:rFonts w:hint="default" w:ascii="Times New Roman" w:hAnsi="Times New Roman" w:eastAsia="仿宋" w:cs="Times New Roman"/>
          <w:color w:val="auto"/>
          <w:sz w:val="24"/>
          <w:highlight w:val="none"/>
          <w:lang w:eastAsia="zh-CN"/>
        </w:rPr>
        <w:t xml:space="preserve">.2  供货品种及数量：以</w:t>
      </w:r>
      <w:r>
        <w:rPr>
          <w:rFonts w:hint="default" w:ascii="Times New Roman" w:hAnsi="Times New Roman" w:eastAsia="仿宋" w:cs="Times New Roman"/>
          <w:color w:val="auto"/>
          <w:sz w:val="24"/>
          <w:highlight w:val="none"/>
          <w:lang w:val="en-US" w:eastAsia="zh-CN"/>
        </w:rPr>
        <w:t xml:space="preserve">采购人</w:t>
      </w:r>
      <w:r>
        <w:rPr>
          <w:rFonts w:hint="default" w:ascii="Times New Roman" w:hAnsi="Times New Roman" w:eastAsia="仿宋" w:cs="Times New Roman"/>
          <w:color w:val="auto"/>
          <w:sz w:val="24"/>
          <w:highlight w:val="none"/>
          <w:lang w:eastAsia="zh-CN"/>
        </w:rPr>
        <w:t xml:space="preserve">每天实际需求为准（食堂本周提供下周需求计划—不含加班等特殊情况），配送量不得少于</w:t>
      </w:r>
      <w:r>
        <w:rPr>
          <w:rFonts w:hint="default" w:ascii="Times New Roman" w:hAnsi="Times New Roman" w:eastAsia="仿宋" w:cs="Times New Roman"/>
          <w:color w:val="auto"/>
          <w:sz w:val="24"/>
          <w:highlight w:val="none"/>
          <w:lang w:val="en-US" w:eastAsia="zh-CN"/>
        </w:rPr>
        <w:t xml:space="preserve">采购人</w:t>
      </w:r>
      <w:r>
        <w:rPr>
          <w:rFonts w:hint="default" w:ascii="Times New Roman" w:hAnsi="Times New Roman" w:eastAsia="仿宋" w:cs="Times New Roman"/>
          <w:color w:val="auto"/>
          <w:sz w:val="24"/>
          <w:highlight w:val="none"/>
          <w:lang w:eastAsia="zh-CN"/>
        </w:rPr>
        <w:t xml:space="preserve">提供数量，不得多于5%。</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1.3  其他要求：供应商每日送货须提供质量检验报告。</w:t>
      </w:r>
      <w:r/>
    </w:p>
    <w:p>
      <w:pPr>
        <w:ind w:firstLine="482"/>
        <w:spacing w:line="360" w:lineRule="auto"/>
        <w:rPr>
          <w:rFonts w:hint="default" w:ascii="Times New Roman" w:hAnsi="Times New Roman" w:eastAsia="仿宋" w:cs="Times New Roman"/>
          <w:b/>
          <w:bCs/>
          <w:color w:val="auto"/>
          <w:sz w:val="24"/>
          <w:highlight w:val="none"/>
          <w:lang w:val="en-US" w:eastAsia="zh-CN"/>
        </w:rPr>
      </w:pPr>
      <w:r>
        <w:rPr>
          <w:rFonts w:hint="default" w:ascii="Times New Roman" w:hAnsi="Times New Roman" w:eastAsia="仿宋" w:cs="Times New Roman"/>
          <w:b/>
          <w:bCs/>
          <w:color w:val="auto"/>
          <w:sz w:val="24"/>
          <w:highlight w:val="none"/>
          <w:lang w:val="en-US" w:eastAsia="zh-CN"/>
        </w:rPr>
        <w:t xml:space="preserve">3.2配送及验货要求：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2.1  供应商保证配送品种数量的准确性，并以采购人的验货数量为准。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2.2  供应商每次随供货送上一式三份的送货清单，供双方验货后签字确认，双方各持一份，作为送、收货的凭证。</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2.3  供应商货物送达时，在供应商、采购人验收员、厨师长的相互监督下进行验收，并由采购人验收员在送货凭证上签名认可同时作为结算凭证。</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2.4  按采购人要求将食材在八点前将送至党校食堂。供应商如送货迟到超过30分钟，可扣罚当天总</w:t>
      </w:r>
      <w:r>
        <w:rPr>
          <w:rFonts w:hint="default" w:ascii="Times New Roman" w:hAnsi="Times New Roman" w:eastAsia="仿宋" w:cs="Times New Roman"/>
          <w:color w:val="auto"/>
          <w:sz w:val="24"/>
          <w:highlight w:val="none"/>
          <w:lang w:val="en-US" w:eastAsia="zh-CN"/>
        </w:rPr>
        <w:t xml:space="preserve">食材价</w:t>
      </w:r>
      <w:r>
        <w:rPr>
          <w:rFonts w:hint="default" w:ascii="Times New Roman" w:hAnsi="Times New Roman" w:eastAsia="仿宋" w:cs="Times New Roman"/>
          <w:color w:val="auto"/>
          <w:sz w:val="24"/>
          <w:highlight w:val="none"/>
          <w:lang w:eastAsia="zh-CN"/>
        </w:rPr>
        <w:t xml:space="preserve">款的5%。若超过时间 60分钟，可扣罚当天总</w:t>
      </w:r>
      <w:r>
        <w:rPr>
          <w:rFonts w:hint="default" w:ascii="Times New Roman" w:hAnsi="Times New Roman" w:eastAsia="仿宋" w:cs="Times New Roman"/>
          <w:color w:val="auto"/>
          <w:sz w:val="24"/>
          <w:highlight w:val="none"/>
          <w:lang w:val="en-US" w:eastAsia="zh-CN"/>
        </w:rPr>
        <w:t xml:space="preserve">食材价</w:t>
      </w:r>
      <w:r>
        <w:rPr>
          <w:rFonts w:hint="default" w:ascii="Times New Roman" w:hAnsi="Times New Roman" w:eastAsia="仿宋" w:cs="Times New Roman"/>
          <w:color w:val="auto"/>
          <w:sz w:val="24"/>
          <w:highlight w:val="none"/>
          <w:lang w:eastAsia="zh-CN"/>
        </w:rPr>
        <w:t xml:space="preserve">款的20%。三次以上，终止合同。</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2.5  供应商需具备应急采购、储备、运输等能力，及时响应。采购人因特殊情况需加送食材时，供应商务必自接到电话订送时2小时内送达指定地点，不得推诿延误，保证送货时效性。若造成影响，根据情节轻重给予相应的处理，直至终止合同。</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2.6  供应商应详细计划安排配送工作，防止误点错送，因天气、市场休市等不可抗力等原因无法按时到货时，供应商应制定并及时启动应急预案，确保采购人的需求能按时、按质、足量配送到位。</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2.7  通讯工具24小时保持畅通，保证随叫随到。</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2.8  到货后，采购人应当及时安排食堂验收人员按照订购商品的品名、规格、产地、数量、价格、包装、生产日期、保质期、检验（检疫）报告之规定进行初步验收，食堂验收人员在送货单上签字确认。如商品不符合本合同及订单要求的，供应商应按照采购人要求及时调整更换，采购人也可以拒绝接收。对于特殊情况下采购人无法验收完毕的，应当在出具的收货凭证上注明待验收，同时告知验收完毕的具体时间。</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2.9 </w:t>
      </w:r>
      <w:r>
        <w:rPr>
          <w:rFonts w:hint="default" w:ascii="Times New Roman" w:hAnsi="Times New Roman" w:eastAsia="仿宋" w:cs="Times New Roman"/>
          <w:color w:val="auto"/>
          <w:sz w:val="24"/>
          <w:highlight w:val="none"/>
          <w:u w:val="none"/>
          <w:lang w:eastAsia="zh-CN"/>
        </w:rPr>
        <w:t xml:space="preserve">涉及到</w:t>
      </w:r>
      <w:r>
        <w:rPr>
          <w:rFonts w:hint="default" w:ascii="Times New Roman" w:hAnsi="Times New Roman" w:eastAsia="仿宋" w:cs="Times New Roman"/>
          <w:color w:val="auto"/>
          <w:sz w:val="24"/>
          <w:highlight w:val="none"/>
          <w:lang w:eastAsia="zh-CN"/>
        </w:rPr>
        <w:t xml:space="preserve">检验检疫的产品，供应商需提供国家或江苏省认可的相关检验检疫合格证明。</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2.10 货物内在质量由供应商负责。采购人对货物内在质量存在质疑时，供应商同意采购人将该商品交质量监督检验机构检验，送检商品质量合格的，检验费由采购人承担，不合格的则由供应商承担。</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2.11 采购人可对供应商提供的货物进行多次的定期或不定期抽样送检，送检商品质量合格的，检验费由采购人承担，不合格的则由供应商承担。</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2.12 冷藏、冷冻食品和肉类必须用冷藏、冷冻载具运输，应当有必要的保温设备并在整个运输过程中保持安全的冷藏、冷冻温度。整个运输过程应科学合理，运输车辆应定期清洁，保持性能稳定，符合规定的温度要求，使运输食品处于恒定的环境中。</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2.13 送货车辆实行一小时配送圈运作，目的地在一小时内的用保温车配送，一小时以外的制冷车配送，保证冷冻肉中心温度控制在-2摄氏度至7摄氏度的范围之内，保证运输过程冷链不中断。商品到达目的地时外包装箱干爽，无软化现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2.14 食品运输必须采用符合卫生标准的外包装和运输工具，保持清洁和定期消毒，车厢内无不良气味、异味。冷藏、冷冻食品必须用专用冷藏、冷冻载具运输，在运输过程中保持安全的冷藏、冷冻温度，冷冻食品没有曾经解冻痕迹或软化现象，包装呈干爽状态。食品应清洁，无损伤、腐烂现象，外包装完整，无寄生虫或已受虫害现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2.15 抽查发现食品安全质量问题的处理，对危及人身安全的食品质量问题采取零容忍措施，如水产品中发现腐臭鱼，发现腐败变质肉类等；若抽查未发现问题，而在加工食用前发现部分产品质量问题，采购人有权取消供应商供货资格，取消供应商供货合同并罚款2倍当日配送食材价值。供应商同时承担相应的民事及刑事法律责任及放弃先诉抗辩权。</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2.16 抽查发现资质证照不全问题的处理：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（1）整批产品无政府部门出具的动植物检疫合格证明的全部退货；</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（2）抽查发现部分产品无政府部门出具的动植物检疫合格证明，加抽15%，两次抽查数50%以上没有动植物检疫合格证明的，全部退货；50%以下没有动植物检疫合格证明的，将无动植物检疫合格证明的货物退货；</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（3）抽查发现部分产品无第三方出具的产品质量检验报告的，加抽15%，两次抽查数50%以上没有产品质量检验报告的，全部退货；50%以下没有产品质量检验报告的，将无产品质量检验报告的货物退货。</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2.17 所有食材按采购人要求进行配送。鲜活类食品验收时，确保90%以上的成活率；家禽类宰杀放血后进行验收，现场进行剖膛；肉类（含猪、牛、羊肉等）按部位分割送货，现场验收后按需进行加工；蔬菜类验收完后，现场进行净菜处理；保鲜冷冻类验收完后，现场解冻按需求进行加工。水产类等鲜活类食品验收时，确保95%以上的成活率，配送需验收合格后在采购人食堂现场宰杀。</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2.18 以上食材采购涉及到党校扶贫种类及特殊需求时，采购人可以进行单独采购，具体采购需报请校领导审批。</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2.19</w:t>
      </w:r>
      <w:bookmarkStart w:id="122" w:name="_Hlk87270141"/>
      <w:r>
        <w:rPr>
          <w:rFonts w:hint="default" w:ascii="Times New Roman" w:hAnsi="Times New Roman" w:eastAsia="仿宋" w:cs="Times New Roman"/>
          <w:color w:val="auto"/>
          <w:sz w:val="24"/>
          <w:highlight w:val="none"/>
          <w:lang w:eastAsia="zh-CN"/>
        </w:rPr>
        <w:t xml:space="preserve">所有食材必须严把疫情防控关，不配送国外冷链食材。</w:t>
      </w:r>
      <w:bookmarkEnd w:id="122"/>
      <w:r/>
      <w:r/>
    </w:p>
    <w:p>
      <w:pPr>
        <w:ind w:firstLine="482"/>
        <w:spacing w:line="360" w:lineRule="auto"/>
        <w:rPr>
          <w:rFonts w:hint="default" w:ascii="Times New Roman" w:hAnsi="Times New Roman" w:eastAsia="仿宋" w:cs="Times New Roman"/>
          <w:b/>
          <w:bCs/>
          <w:color w:val="auto"/>
          <w:sz w:val="24"/>
          <w:highlight w:val="none"/>
          <w:lang w:eastAsia="zh-CN"/>
        </w:rPr>
      </w:pPr>
      <w:r>
        <w:rPr>
          <w:rFonts w:hint="default" w:ascii="Times New Roman" w:hAnsi="Times New Roman" w:eastAsia="仿宋" w:cs="Times New Roman"/>
          <w:b/>
          <w:bCs/>
          <w:color w:val="auto"/>
          <w:sz w:val="24"/>
          <w:highlight w:val="none"/>
          <w:lang w:val="en-US" w:eastAsia="zh-CN"/>
        </w:rPr>
        <w:t xml:space="preserve">4</w:t>
      </w:r>
      <w:r>
        <w:rPr>
          <w:rFonts w:hint="default" w:ascii="Times New Roman" w:hAnsi="Times New Roman" w:eastAsia="仿宋" w:cs="Times New Roman"/>
          <w:b/>
          <w:bCs/>
          <w:color w:val="auto"/>
          <w:sz w:val="24"/>
          <w:highlight w:val="none"/>
          <w:lang w:eastAsia="zh-CN"/>
        </w:rPr>
        <w:t xml:space="preserve">.价格及调价要求：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lang w:eastAsia="zh-CN"/>
        </w:rPr>
        <w:t xml:space="preserve">.1 关于食堂原材料定价，</w:t>
      </w:r>
      <w:r>
        <w:rPr>
          <w:rFonts w:hint="default" w:ascii="Times New Roman" w:hAnsi="Times New Roman" w:eastAsia="仿宋" w:cs="Times New Roman"/>
          <w:color w:val="auto"/>
          <w:sz w:val="24"/>
          <w:highlight w:val="none"/>
          <w:lang w:val="en-US" w:eastAsia="zh-CN"/>
        </w:rPr>
        <w:t xml:space="preserve">采购人</w:t>
      </w:r>
      <w:r>
        <w:rPr>
          <w:rFonts w:hint="default" w:ascii="Times New Roman" w:hAnsi="Times New Roman" w:eastAsia="仿宋" w:cs="Times New Roman"/>
          <w:color w:val="auto"/>
          <w:sz w:val="24"/>
          <w:highlight w:val="none"/>
          <w:lang w:eastAsia="zh-CN"/>
        </w:rPr>
        <w:t xml:space="preserve">总务科每月组织相关人员进行市场询价，每月召开</w:t>
      </w:r>
      <w:r>
        <w:rPr>
          <w:rFonts w:hint="default" w:ascii="Times New Roman" w:hAnsi="Times New Roman" w:eastAsia="仿宋" w:cs="Times New Roman"/>
          <w:color w:val="auto"/>
          <w:sz w:val="24"/>
          <w:highlight w:val="none"/>
          <w:lang w:val="en-US" w:eastAsia="zh-CN"/>
        </w:rPr>
        <w:t xml:space="preserve">询</w:t>
      </w:r>
      <w:r>
        <w:rPr>
          <w:rFonts w:hint="default" w:ascii="Times New Roman" w:hAnsi="Times New Roman" w:eastAsia="仿宋" w:cs="Times New Roman"/>
          <w:color w:val="auto"/>
          <w:sz w:val="24"/>
          <w:highlight w:val="none"/>
          <w:lang w:eastAsia="zh-CN"/>
        </w:rPr>
        <w:t xml:space="preserve">价小组会，在结合市场询价、供应商报价、参考阳光餐饮平台的基础上，研究确定</w:t>
      </w:r>
      <w:r>
        <w:rPr>
          <w:rFonts w:hint="default" w:ascii="Times New Roman" w:hAnsi="Times New Roman" w:eastAsia="仿宋" w:cs="Times New Roman"/>
          <w:color w:val="auto"/>
          <w:sz w:val="24"/>
          <w:highlight w:val="none"/>
          <w:lang w:val="en-US" w:eastAsia="zh-CN"/>
        </w:rPr>
        <w:t xml:space="preserve">食材</w:t>
      </w:r>
      <w:r>
        <w:rPr>
          <w:rFonts w:hint="default" w:ascii="Times New Roman" w:hAnsi="Times New Roman" w:eastAsia="仿宋" w:cs="Times New Roman"/>
          <w:color w:val="auto"/>
          <w:sz w:val="24"/>
          <w:highlight w:val="none"/>
          <w:lang w:eastAsia="zh-CN"/>
        </w:rPr>
        <w:t xml:space="preserve">原材料品种</w:t>
      </w:r>
      <w:r>
        <w:rPr>
          <w:rFonts w:hint="default" w:ascii="Times New Roman" w:hAnsi="Times New Roman" w:eastAsia="仿宋" w:cs="Times New Roman"/>
          <w:color w:val="auto"/>
          <w:sz w:val="24"/>
          <w:highlight w:val="none"/>
          <w:lang w:val="en-US" w:eastAsia="zh-CN"/>
        </w:rPr>
        <w:t xml:space="preserve">基础</w:t>
      </w:r>
      <w:r>
        <w:rPr>
          <w:rFonts w:hint="default" w:ascii="Times New Roman" w:hAnsi="Times New Roman" w:eastAsia="仿宋" w:cs="Times New Roman"/>
          <w:color w:val="auto"/>
          <w:sz w:val="24"/>
          <w:highlight w:val="none"/>
          <w:lang w:eastAsia="zh-CN"/>
        </w:rPr>
        <w:t xml:space="preserve">价格，</w:t>
      </w:r>
      <w:r>
        <w:rPr>
          <w:rFonts w:hint="default" w:ascii="Times New Roman" w:hAnsi="Times New Roman" w:eastAsia="仿宋" w:cs="Times New Roman"/>
          <w:color w:val="auto"/>
          <w:sz w:val="24"/>
          <w:highlight w:val="none"/>
          <w:lang w:val="en-US" w:eastAsia="zh-CN"/>
        </w:rPr>
        <w:t xml:space="preserve">再根据供应商成交本项目优惠率确定食材结算价格，</w:t>
      </w:r>
      <w:r>
        <w:rPr>
          <w:rFonts w:hint="default" w:ascii="Times New Roman" w:hAnsi="Times New Roman" w:eastAsia="仿宋" w:cs="Times New Roman"/>
          <w:color w:val="auto"/>
          <w:sz w:val="24"/>
          <w:highlight w:val="none"/>
          <w:lang w:eastAsia="zh-CN"/>
        </w:rPr>
        <w:t xml:space="preserve">并将</w:t>
      </w:r>
      <w:r>
        <w:rPr>
          <w:rFonts w:hint="default" w:ascii="Times New Roman" w:hAnsi="Times New Roman" w:eastAsia="仿宋" w:cs="Times New Roman"/>
          <w:color w:val="auto"/>
          <w:sz w:val="24"/>
          <w:highlight w:val="none"/>
          <w:lang w:val="en-US" w:eastAsia="zh-CN"/>
        </w:rPr>
        <w:t xml:space="preserve">结算</w:t>
      </w:r>
      <w:r>
        <w:rPr>
          <w:rFonts w:hint="default" w:ascii="Times New Roman" w:hAnsi="Times New Roman" w:eastAsia="仿宋" w:cs="Times New Roman"/>
          <w:color w:val="auto"/>
          <w:sz w:val="24"/>
          <w:highlight w:val="none"/>
          <w:lang w:eastAsia="zh-CN"/>
        </w:rPr>
        <w:t xml:space="preserve">定价信息反馈至供货商签字确认。</w:t>
      </w:r>
      <w:r>
        <w:rPr>
          <w:rFonts w:hint="default" w:ascii="Times New Roman" w:hAnsi="Times New Roman" w:eastAsia="仿宋" w:cs="Times New Roman"/>
          <w:color w:val="auto"/>
          <w:sz w:val="24"/>
          <w:highlight w:val="none"/>
          <w:lang w:val="en-US" w:eastAsia="zh-CN"/>
        </w:rPr>
        <w:t xml:space="preserve">食材</w:t>
      </w:r>
      <w:r>
        <w:rPr>
          <w:rFonts w:hint="default" w:ascii="Times New Roman" w:hAnsi="Times New Roman" w:eastAsia="仿宋" w:cs="Times New Roman"/>
          <w:color w:val="auto"/>
          <w:sz w:val="24"/>
          <w:highlight w:val="none"/>
          <w:lang w:eastAsia="zh-CN"/>
        </w:rPr>
        <w:t xml:space="preserve">原材料</w:t>
      </w:r>
      <w:r>
        <w:rPr>
          <w:rFonts w:hint="default" w:ascii="Times New Roman" w:hAnsi="Times New Roman" w:eastAsia="仿宋" w:cs="Times New Roman"/>
          <w:color w:val="auto"/>
          <w:sz w:val="24"/>
          <w:highlight w:val="none"/>
          <w:lang w:val="en-US" w:eastAsia="zh-CN"/>
        </w:rPr>
        <w:t xml:space="preserve">结算</w:t>
      </w:r>
      <w:r>
        <w:rPr>
          <w:rFonts w:hint="default" w:ascii="Times New Roman" w:hAnsi="Times New Roman" w:eastAsia="仿宋" w:cs="Times New Roman"/>
          <w:color w:val="auto"/>
          <w:sz w:val="24"/>
          <w:highlight w:val="none"/>
          <w:lang w:eastAsia="zh-CN"/>
        </w:rPr>
        <w:t xml:space="preserve">价格确定后，如雨雪灾害天气等原因造成原材料价格波动在20%</w:t>
      </w:r>
      <w:r>
        <w:rPr>
          <w:rFonts w:hint="default" w:ascii="Times New Roman" w:hAnsi="Times New Roman" w:eastAsia="仿宋" w:cs="Times New Roman"/>
          <w:color w:val="auto"/>
          <w:sz w:val="24"/>
          <w:highlight w:val="none"/>
          <w:lang w:val="en-US" w:eastAsia="zh-CN"/>
        </w:rPr>
        <w:t xml:space="preserve">及以内</w:t>
      </w:r>
      <w:r>
        <w:rPr>
          <w:rFonts w:hint="default" w:ascii="Times New Roman" w:hAnsi="Times New Roman" w:eastAsia="仿宋" w:cs="Times New Roman"/>
          <w:color w:val="auto"/>
          <w:sz w:val="24"/>
          <w:highlight w:val="none"/>
          <w:lang w:eastAsia="zh-CN"/>
        </w:rPr>
        <w:t xml:space="preserve">，原则上半个月内原材料</w:t>
      </w:r>
      <w:r>
        <w:rPr>
          <w:rFonts w:hint="default" w:ascii="Times New Roman" w:hAnsi="Times New Roman" w:eastAsia="仿宋" w:cs="Times New Roman"/>
          <w:color w:val="auto"/>
          <w:sz w:val="24"/>
          <w:highlight w:val="none"/>
          <w:lang w:val="en-US" w:eastAsia="zh-CN"/>
        </w:rPr>
        <w:t xml:space="preserve">结算</w:t>
      </w:r>
      <w:r>
        <w:rPr>
          <w:rFonts w:hint="default" w:ascii="Times New Roman" w:hAnsi="Times New Roman" w:eastAsia="仿宋" w:cs="Times New Roman"/>
          <w:color w:val="auto"/>
          <w:sz w:val="24"/>
          <w:highlight w:val="none"/>
          <w:lang w:eastAsia="zh-CN"/>
        </w:rPr>
        <w:t xml:space="preserve">价格不得随意调整。</w:t>
      </w:r>
      <w:r/>
    </w:p>
    <w:p>
      <w:pPr>
        <w:ind w:firstLine="480"/>
        <w:spacing w:line="360" w:lineRule="auto"/>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 xml:space="preserve">结算价格=（采购人询价各类食材基础价格）*（1-供应商成交优惠率）</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lang w:eastAsia="zh-CN"/>
        </w:rPr>
        <w:t xml:space="preserve">.2 如遇个别品种价格波动幅度较大时，供应商应事先书面通知采购人，在采购人确认后方可调整。</w:t>
      </w:r>
      <w:r/>
    </w:p>
    <w:p>
      <w:pPr>
        <w:ind w:firstLine="482"/>
        <w:spacing w:line="360" w:lineRule="auto"/>
        <w:rPr>
          <w:rFonts w:hint="default" w:ascii="Times New Roman" w:hAnsi="Times New Roman" w:eastAsia="仿宋" w:cs="Times New Roman"/>
          <w:b/>
          <w:bCs/>
          <w:color w:val="auto"/>
          <w:sz w:val="24"/>
          <w:highlight w:val="none"/>
          <w:lang w:eastAsia="zh-CN"/>
        </w:rPr>
      </w:pPr>
      <w:r>
        <w:rPr>
          <w:rFonts w:hint="default" w:ascii="Times New Roman" w:hAnsi="Times New Roman" w:eastAsia="仿宋" w:cs="Times New Roman"/>
          <w:b/>
          <w:bCs/>
          <w:color w:val="auto"/>
          <w:sz w:val="24"/>
          <w:highlight w:val="none"/>
          <w:lang w:val="en-US" w:eastAsia="zh-CN"/>
        </w:rPr>
        <w:t xml:space="preserve">5</w:t>
      </w:r>
      <w:r>
        <w:rPr>
          <w:rFonts w:hint="default" w:ascii="Times New Roman" w:hAnsi="Times New Roman" w:eastAsia="仿宋" w:cs="Times New Roman"/>
          <w:b/>
          <w:bCs/>
          <w:color w:val="auto"/>
          <w:sz w:val="24"/>
          <w:highlight w:val="none"/>
          <w:lang w:eastAsia="zh-CN"/>
        </w:rPr>
        <w:t xml:space="preserve">.安全责任要求：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供应商在供货过程中，如出现质量问题或保质期不足的情况，采购人有权拒绝接受所提供的物品或食品。若因食品质量问题导致的食品安全和食物中毒等事故（经市场监督管理、卫生防疫部门鉴定），由此造成的全部经济损失和法律责任由供应商承担全部责任，主要包括食物中毒人员医疗费、误工费、事故处理费等，直至追究刑事责任通过法律途径解决。同时采购人有权取消其供应资格。</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供货期间，一经发现供应不符合要求的食材，采购人可全部退货，供应商承担由此造成的采购经济损失。</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供货车（人员）在校园内发生安全事故的，将根据情况通过扣罚货款或司法程序进行处理。</w:t>
      </w:r>
      <w:r/>
    </w:p>
    <w:p>
      <w:pPr>
        <w:ind w:firstLine="482"/>
        <w:spacing w:line="360" w:lineRule="auto"/>
        <w:rPr>
          <w:rFonts w:hint="default" w:ascii="Times New Roman" w:hAnsi="Times New Roman" w:eastAsia="仿宋" w:cs="Times New Roman"/>
          <w:b/>
          <w:bCs/>
          <w:color w:val="auto"/>
          <w:sz w:val="24"/>
          <w:highlight w:val="none"/>
          <w:lang w:eastAsia="zh-CN"/>
        </w:rPr>
      </w:pPr>
      <w:r>
        <w:rPr>
          <w:rFonts w:hint="default" w:ascii="Times New Roman" w:hAnsi="Times New Roman" w:eastAsia="仿宋" w:cs="Times New Roman"/>
          <w:b/>
          <w:bCs/>
          <w:color w:val="auto"/>
          <w:sz w:val="24"/>
          <w:highlight w:val="none"/>
          <w:lang w:val="en-US" w:eastAsia="zh-CN"/>
        </w:rPr>
        <w:t xml:space="preserve">6</w:t>
      </w:r>
      <w:r>
        <w:rPr>
          <w:rFonts w:hint="default" w:ascii="Times New Roman" w:hAnsi="Times New Roman" w:eastAsia="仿宋" w:cs="Times New Roman"/>
          <w:b/>
          <w:bCs/>
          <w:color w:val="auto"/>
          <w:sz w:val="24"/>
          <w:highlight w:val="none"/>
          <w:lang w:eastAsia="zh-CN"/>
        </w:rPr>
        <w:t xml:space="preserve">.服务要求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.1 供应商应为资质完备、信誉良好的守法公司，不得有任何关于食品安全、涉贿违法、服务恶劣的不良记录。</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.2 供应商应管理正规，具备丰富的配送服务经验，有能力高质量的按需配送采购人所需食材。所有食堂原材料均需由供货商指定的工作人员来校按照食堂要求现场加工处理，采购人为供应商提供加工场所、水、电及部分设备。如无特殊情况，供货商不得在门店私自加工处理原材料送至党校。供货商提供的发票不符合采购人要求的，采购人有权拒绝付款。</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.3 供货商要加强对来校工作人员的管理教育，现场加工人员需严格遵守党校的管理规定，来校工作人员应服从党校工作人员管理，统一着装，服务规范，不得私自在加工区域外逗留，不得有偷窃、夹带等违规情况，如经发现将严肃处理。加工人员的安全、劳保用品、加工工具等由供应商自行负责。加工完毕后，工作人员应及时将工作场所的卫生清理干净并将产生的垃圾及包装物自行带走。</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.4 供应商应具备食材封闭配送的专用车辆及设备，需提供数量、规格、型号，在车辆限号</w:t>
      </w:r>
      <w:r>
        <w:rPr>
          <w:rFonts w:hint="default" w:ascii="Times New Roman" w:hAnsi="Times New Roman" w:eastAsia="仿宋" w:cs="Times New Roman"/>
          <w:color w:val="auto"/>
          <w:sz w:val="24"/>
          <w:highlight w:val="none"/>
          <w:lang w:val="en-US" w:eastAsia="zh-CN"/>
        </w:rPr>
        <w:t xml:space="preserve">或故障</w:t>
      </w:r>
      <w:r>
        <w:rPr>
          <w:rFonts w:hint="default" w:ascii="Times New Roman" w:hAnsi="Times New Roman" w:eastAsia="仿宋" w:cs="Times New Roman"/>
          <w:color w:val="auto"/>
          <w:sz w:val="24"/>
          <w:highlight w:val="none"/>
          <w:lang w:eastAsia="zh-CN"/>
        </w:rPr>
        <w:t xml:space="preserve">时能够安排符合要求的其它车辆替换。</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6.5</w:t>
      </w:r>
      <w:r>
        <w:rPr>
          <w:rFonts w:hint="eastAsia" w:eastAsia="仿宋" w:cs="Times New Roman"/>
          <w:color w:val="auto"/>
          <w:sz w:val="24"/>
          <w:highlight w:val="none"/>
          <w:lang w:val="en-US" w:eastAsia="zh-CN"/>
        </w:rPr>
        <w:t xml:space="preserve">供应商</w:t>
      </w:r>
      <w:r>
        <w:rPr>
          <w:rFonts w:hint="default" w:ascii="Times New Roman" w:hAnsi="Times New Roman" w:eastAsia="仿宋" w:cs="Times New Roman"/>
          <w:color w:val="auto"/>
          <w:sz w:val="24"/>
          <w:highlight w:val="none"/>
          <w:lang w:eastAsia="zh-CN"/>
        </w:rPr>
        <w:t xml:space="preserve">员工应身体健康，无传染性疾病，持有公共卫生从业人员健康检查证，热情服务、遵规守法，具备较强的沟通能力和临时紧急配送调换的处置能力。</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.6  供应商须具有配送、分拣打包的能力，且须独立完成配送及分拣打包工作，不得挂靠其他公司，不得转包配送份额，具备合法完备的税务开票能力，不得借其他公司开票走账。</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.7 采购人有权利指定供应商在规定时间、地点将配送品种送达，如果供应商没有按照采购人提出的要求送达，采购人有权利拒收、退货且不承担任何责任。</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.8 供货商要按照食堂订购单中明确的数量、规格、大小等要求送货。如果确有特殊情况无法满足食堂送货需求，供货商应立即将无法送货理由反馈食堂，并提出合理参考意见。未征得食堂同意，供货商不得随意调整更改食堂送货需求，否则食堂将退货处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.9 采购人对供应商提供的不符合质量要求的食品，一律退货，供应商必须按照采购人的要求重新配送。</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.10 供货商来校工作人员应爱护食堂设施设备，按设备操作要求使用。如因工作人员操作不当造成设备损坏，供货商负责承担设备的维修费用，并接受食堂处罚。</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.11 供应商不得进行任何形式的外包行为。</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.12 及时准确的向采购人提供各种食材信息和企业信息；</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.13 所供货品具有可追溯性；</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.14 配合采购人对供应商的实地考察；</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.15 及时对采购人的配送要求作出回应；</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.16 严格按照招投标文件和合同配送食材，无条件退换不合格食材；</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.17 严格按照采购人要求准时配送。</w:t>
      </w:r>
      <w:r/>
    </w:p>
    <w:p>
      <w:pPr>
        <w:ind w:firstLine="482"/>
        <w:spacing w:line="360" w:lineRule="auto"/>
        <w:rPr>
          <w:rFonts w:hint="default" w:ascii="Times New Roman" w:hAnsi="Times New Roman" w:eastAsia="仿宋" w:cs="Times New Roman"/>
          <w:b/>
          <w:bCs/>
          <w:color w:val="auto"/>
          <w:sz w:val="24"/>
          <w:highlight w:val="none"/>
          <w:lang w:eastAsia="zh-CN"/>
        </w:rPr>
      </w:pPr>
      <w:r>
        <w:rPr>
          <w:rFonts w:hint="default" w:ascii="Times New Roman" w:hAnsi="Times New Roman" w:eastAsia="仿宋" w:cs="Times New Roman"/>
          <w:b/>
          <w:bCs/>
          <w:color w:val="auto"/>
          <w:sz w:val="24"/>
          <w:highlight w:val="none"/>
          <w:lang w:val="en-US" w:eastAsia="zh-CN"/>
        </w:rPr>
        <w:t xml:space="preserve">7</w:t>
      </w:r>
      <w:r>
        <w:rPr>
          <w:rFonts w:hint="default" w:ascii="Times New Roman" w:hAnsi="Times New Roman" w:eastAsia="仿宋" w:cs="Times New Roman"/>
          <w:b/>
          <w:bCs/>
          <w:color w:val="auto"/>
          <w:sz w:val="24"/>
          <w:highlight w:val="none"/>
          <w:lang w:eastAsia="zh-CN"/>
        </w:rPr>
        <w:t xml:space="preserve">.履约及违约要求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lang w:eastAsia="zh-CN"/>
        </w:rPr>
        <w:t xml:space="preserve">.1 若因供应商配送不及时导致供应延误，即使通过补救措施未造成采购人不良影响的，第一次处罚当日配送食材价值，第二次处罚2倍当日配送食材价值，第三次处罚3倍当日配送食材价值并解除合同。</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lang w:eastAsia="zh-CN"/>
        </w:rPr>
        <w:t xml:space="preserve">.2 采购人如临时增加用餐人员，需临时补充原料的,供应商应在约定时间内无条件把指定的原料送至指定的地点。</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lang w:eastAsia="zh-CN"/>
        </w:rPr>
        <w:t xml:space="preserve">.3 凡经相关部门认定，如因供应商所提供的原料原因造成采购人食堂岀现食物中毒等安全卫生事故的，供应商除必须承担全部的法律责任外，还要全额承担因食物中毒事件造成后果的一切费用，并立即停止供应商供货，并暂扣当月所有供应原料的货款作为供应商赔偿预付款，采购人同时保留进一步追究的权力。</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lang w:eastAsia="zh-CN"/>
        </w:rPr>
        <w:t xml:space="preserve">.4 凡供应商向采购人提供的产品发生质量问题，影响食用，经三方确认，由采购人向供应商罚款2倍当日配送食材价值。并保留包含解除合同在内的进一步追究的权力。</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lang w:eastAsia="zh-CN"/>
        </w:rPr>
        <w:t xml:space="preserve">.5 采购人将定期或不定期地组织专人对供应商所供货物的质量报送质检部门抽检，若发现货物质量检测结果与</w:t>
      </w:r>
      <w:r>
        <w:rPr>
          <w:rFonts w:hint="default" w:ascii="Times New Roman" w:hAnsi="Times New Roman" w:eastAsia="仿宋" w:cs="Times New Roman"/>
          <w:color w:val="auto"/>
          <w:sz w:val="24"/>
          <w:highlight w:val="none"/>
          <w:lang w:val="en-US" w:eastAsia="zh-CN"/>
        </w:rPr>
        <w:t xml:space="preserve">采购</w:t>
      </w:r>
      <w:r>
        <w:rPr>
          <w:rFonts w:hint="default" w:ascii="Times New Roman" w:hAnsi="Times New Roman" w:eastAsia="仿宋" w:cs="Times New Roman"/>
          <w:color w:val="auto"/>
          <w:sz w:val="24"/>
          <w:highlight w:val="none"/>
          <w:lang w:eastAsia="zh-CN"/>
        </w:rPr>
        <w:t xml:space="preserve">文件或响应文件质量标准不符，采购人有权酌情予以罚款或解除合同等。</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lang w:eastAsia="zh-CN"/>
        </w:rPr>
        <w:t xml:space="preserve">.6  食堂将对供货商的服务进行全程监督管理，对不符合食堂要求的行为和情况，将如实填写《食堂供货商送货情况反馈表》并作相应处理直至终止合同。</w:t>
      </w:r>
      <w:r/>
    </w:p>
    <w:p>
      <w:pPr>
        <w:ind w:firstLine="482"/>
        <w:spacing w:line="360" w:lineRule="auto"/>
        <w:rPr>
          <w:rFonts w:hint="default" w:ascii="Times New Roman" w:hAnsi="Times New Roman" w:eastAsia="仿宋" w:cs="Times New Roman"/>
          <w:b/>
          <w:bCs/>
          <w:color w:val="auto"/>
          <w:sz w:val="24"/>
          <w:highlight w:val="none"/>
          <w:lang w:eastAsia="zh-CN"/>
        </w:rPr>
      </w:pPr>
      <w:r>
        <w:rPr>
          <w:rFonts w:hint="default" w:ascii="Times New Roman" w:hAnsi="Times New Roman" w:eastAsia="仿宋" w:cs="Times New Roman"/>
          <w:b/>
          <w:bCs/>
          <w:color w:val="auto"/>
          <w:sz w:val="24"/>
          <w:highlight w:val="none"/>
          <w:lang w:val="en-US" w:eastAsia="zh-CN"/>
        </w:rPr>
        <w:t xml:space="preserve">8</w:t>
      </w:r>
      <w:r>
        <w:rPr>
          <w:rFonts w:hint="default" w:ascii="Times New Roman" w:hAnsi="Times New Roman" w:eastAsia="仿宋" w:cs="Times New Roman"/>
          <w:b/>
          <w:bCs/>
          <w:color w:val="auto"/>
          <w:sz w:val="24"/>
          <w:highlight w:val="none"/>
          <w:lang w:eastAsia="zh-CN"/>
        </w:rPr>
        <w:t xml:space="preserve">.其他服务要求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lang w:eastAsia="zh-CN"/>
        </w:rPr>
        <w:t xml:space="preserve">.1  配送人员严禁泄露采购人信息，并提供个人身份证明。</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lang w:eastAsia="zh-CN"/>
        </w:rPr>
        <w:t xml:space="preserve">.2  供应商应建立安全库存，防止突发事件发生。</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lang w:eastAsia="zh-CN"/>
        </w:rPr>
        <w:t xml:space="preserve">.3  供应商应具备完善的应急突发保障体系（日常食材供应及零星应急食材配送）。</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lang w:eastAsia="zh-CN"/>
        </w:rPr>
        <w:t xml:space="preserve">.4  配送保持快速、高效、做到直线沟通。在国家节日和法定假日期间，由专人负责采购人单位供货，负责突发情况处理，保证随叫随到。遇突发情况特事特办。</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lang w:eastAsia="zh-CN"/>
        </w:rPr>
        <w:t xml:space="preserve">.5  供应商需配备具有从业经验的项目人员，包括项目负责人、</w:t>
      </w:r>
      <w:r>
        <w:rPr>
          <w:rFonts w:hint="default" w:ascii="Times New Roman" w:hAnsi="Times New Roman" w:eastAsia="仿宋" w:cs="Times New Roman"/>
          <w:color w:val="auto"/>
          <w:sz w:val="24"/>
          <w:highlight w:val="none"/>
          <w:lang w:val="en-US" w:eastAsia="zh-CN"/>
        </w:rPr>
        <w:t xml:space="preserve">采购、分拣、出入库及</w:t>
      </w:r>
      <w:r>
        <w:rPr>
          <w:rFonts w:hint="default" w:ascii="Times New Roman" w:hAnsi="Times New Roman" w:eastAsia="仿宋" w:cs="Times New Roman"/>
          <w:color w:val="auto"/>
          <w:sz w:val="24"/>
          <w:highlight w:val="none"/>
          <w:lang w:eastAsia="zh-CN"/>
        </w:rPr>
        <w:t xml:space="preserve">配送人员等。</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lang w:eastAsia="zh-CN"/>
        </w:rPr>
        <w:t xml:space="preserve">.6  供应商必须向采购人提供供货商的相关资质证明，以备采购人实地调研提供参考。</w:t>
      </w:r>
      <w:r/>
    </w:p>
    <w:p>
      <w:pPr>
        <w:ind w:firstLine="480"/>
        <w:pageBreakBefore w:val="0"/>
        <w:spacing w:line="360" w:lineRule="auto"/>
        <w:widowControl w:val="off"/>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lang w:eastAsia="zh-CN"/>
        </w:rPr>
        <w:t xml:space="preserve">.7供应商应对所配送食材进行农残、药残、兽残等日常检测，复核源供产品的相应检测报告，做好专业快检报告。</w:t>
      </w:r>
      <w:r/>
    </w:p>
    <w:p>
      <w:pPr>
        <w:ind w:firstLine="482"/>
        <w:keepLines/>
        <w:keepNext/>
        <w:pageBreakBefore w:val="0"/>
        <w:spacing w:before="0" w:after="0" w:line="360" w:lineRule="auto"/>
        <w:widowControl w:val="off"/>
        <w:rPr>
          <w:rFonts w:hint="default" w:ascii="Times New Roman" w:hAnsi="Times New Roman" w:eastAsia="仿宋" w:cs="Times New Roman"/>
          <w:b/>
          <w:bCs/>
          <w:color w:val="auto"/>
          <w:sz w:val="24"/>
          <w:szCs w:val="24"/>
          <w:highlight w:val="none"/>
          <w:lang w:eastAsia="zh-CN"/>
        </w:rPr>
        <w:outlineLvl w:val="9"/>
      </w:pPr>
      <w:r/>
      <w:bookmarkStart w:id="123" w:name="_Toc19722"/>
      <w:r/>
      <w:bookmarkStart w:id="124" w:name="_Toc59271475"/>
      <w:r>
        <w:rPr>
          <w:rFonts w:hint="default" w:ascii="Times New Roman" w:hAnsi="Times New Roman" w:eastAsia="仿宋" w:cs="Times New Roman"/>
          <w:b/>
          <w:bCs/>
          <w:color w:val="auto"/>
          <w:sz w:val="24"/>
          <w:szCs w:val="24"/>
          <w:highlight w:val="none"/>
          <w:lang w:val="en-US" w:eastAsia="zh-CN"/>
        </w:rPr>
        <w:t xml:space="preserve">四</w:t>
      </w:r>
      <w:r>
        <w:rPr>
          <w:rFonts w:hint="default" w:ascii="Times New Roman" w:hAnsi="Times New Roman" w:eastAsia="仿宋" w:cs="Times New Roman"/>
          <w:b/>
          <w:bCs/>
          <w:color w:val="auto"/>
          <w:sz w:val="24"/>
          <w:szCs w:val="24"/>
          <w:highlight w:val="none"/>
          <w:lang w:eastAsia="zh-CN"/>
        </w:rPr>
        <w:t xml:space="preserve">、经费结算</w:t>
      </w:r>
      <w:bookmarkEnd w:id="123"/>
      <w:r/>
      <w:bookmarkEnd w:id="124"/>
      <w:r>
        <w:rPr>
          <w:rFonts w:hint="default" w:ascii="Times New Roman" w:hAnsi="Times New Roman" w:eastAsia="仿宋" w:cs="Times New Roman"/>
          <w:b/>
          <w:bCs/>
          <w:color w:val="auto"/>
          <w:sz w:val="24"/>
          <w:szCs w:val="24"/>
          <w:highlight w:val="none"/>
          <w:lang w:eastAsia="zh-CN"/>
        </w:rPr>
        <w:tab/>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w:t>
      </w:r>
      <w:bookmarkStart w:id="125" w:name="_其他"/>
      <w:r/>
      <w:bookmarkEnd w:id="125"/>
      <w:r>
        <w:rPr>
          <w:rFonts w:hint="default" w:ascii="Times New Roman" w:hAnsi="Times New Roman" w:eastAsia="仿宋" w:cs="Times New Roman"/>
          <w:color w:val="auto"/>
          <w:sz w:val="24"/>
          <w:highlight w:val="none"/>
          <w:lang w:eastAsia="zh-CN"/>
        </w:rPr>
        <w:t xml:space="preserve">.结算价格：双方约定结算价格采取供应商报价、采购人市场询价、参考阳光餐饮平台价格</w:t>
      </w:r>
      <w:r>
        <w:rPr>
          <w:rFonts w:hint="default" w:ascii="Times New Roman" w:hAnsi="Times New Roman" w:eastAsia="仿宋" w:cs="Times New Roman"/>
          <w:color w:val="auto"/>
          <w:sz w:val="24"/>
          <w:highlight w:val="none"/>
          <w:lang w:val="en-US" w:eastAsia="zh-CN"/>
        </w:rPr>
        <w:t xml:space="preserve">的基础上结合供应商成交优惠率</w:t>
      </w:r>
      <w:r>
        <w:rPr>
          <w:rFonts w:hint="default" w:ascii="Times New Roman" w:hAnsi="Times New Roman" w:eastAsia="仿宋" w:cs="Times New Roman"/>
          <w:color w:val="auto"/>
          <w:sz w:val="24"/>
          <w:highlight w:val="none"/>
          <w:lang w:eastAsia="zh-CN"/>
        </w:rPr>
        <w:t xml:space="preserve">进行</w:t>
      </w:r>
      <w:r>
        <w:rPr>
          <w:rFonts w:hint="default" w:ascii="Times New Roman" w:hAnsi="Times New Roman" w:eastAsia="仿宋" w:cs="Times New Roman"/>
          <w:color w:val="auto"/>
          <w:sz w:val="24"/>
          <w:highlight w:val="none"/>
          <w:lang w:val="en-US" w:eastAsia="zh-CN"/>
        </w:rPr>
        <w:t xml:space="preserve">确定各类食材的结算价格。</w:t>
      </w:r>
      <w:r/>
    </w:p>
    <w:p>
      <w:pPr>
        <w:ind w:firstLine="480"/>
        <w:spacing w:line="360" w:lineRule="auto"/>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 xml:space="preserve">结算价格=（采购人询价各类食材基础价格）*（1-成交优惠率）</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副食品、半成品、零食类等每月1-15日，16-31日分别定价一次；主食材、调味料、其它类每半年进行一次定价。采购人每次</w:t>
      </w:r>
      <w:r>
        <w:rPr>
          <w:rFonts w:hint="default" w:ascii="Times New Roman" w:hAnsi="Times New Roman" w:eastAsia="仿宋" w:cs="Times New Roman"/>
          <w:color w:val="auto"/>
          <w:sz w:val="24"/>
          <w:highlight w:val="none"/>
          <w:lang w:val="en-US" w:eastAsia="zh-CN"/>
        </w:rPr>
        <w:t xml:space="preserve">结算</w:t>
      </w:r>
      <w:r>
        <w:rPr>
          <w:rFonts w:hint="default" w:ascii="Times New Roman" w:hAnsi="Times New Roman" w:eastAsia="仿宋" w:cs="Times New Roman"/>
          <w:color w:val="auto"/>
          <w:sz w:val="24"/>
          <w:highlight w:val="none"/>
          <w:lang w:eastAsia="zh-CN"/>
        </w:rPr>
        <w:t xml:space="preserve">定价完后及时转发给供应商，如无异议，即作为月底对账结算时的依据。</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付款方式：费用一月一结算（每月1-31日为一个结算周期）双方每月初对上月主副食品原料采购与配送费用进行对账，品种、价格以采购人回传的确认单为准，数量、质量以食堂过磅验收结果为准。无误后采购人凭供应商开具的统一税务发票（加盖采购人公章），于次月15日前以转</w:t>
      </w:r>
      <w:r>
        <w:rPr>
          <w:rFonts w:hint="default" w:ascii="Times New Roman" w:hAnsi="Times New Roman" w:eastAsia="仿宋" w:cs="Times New Roman"/>
          <w:color w:val="auto"/>
          <w:sz w:val="24"/>
          <w:highlight w:val="none"/>
          <w:lang w:val="en-US" w:eastAsia="zh-CN"/>
        </w:rPr>
        <w:t xml:space="preserve">账</w:t>
      </w:r>
      <w:r>
        <w:rPr>
          <w:rFonts w:hint="default" w:ascii="Times New Roman" w:hAnsi="Times New Roman" w:eastAsia="仿宋" w:cs="Times New Roman"/>
          <w:color w:val="auto"/>
          <w:sz w:val="24"/>
          <w:highlight w:val="none"/>
          <w:lang w:eastAsia="zh-CN"/>
        </w:rPr>
        <w:t xml:space="preserve">支票一次性付给供应商。供应商提供的发票不符合采购人要求的，采购人有权拒绝付款。遇不可控因素（如突发疫情、自然灾害等）双方另行商议结算时间。</w:t>
      </w:r>
      <w:bookmarkEnd w:id="121"/>
      <w:r/>
    </w:p>
    <w:p>
      <w:pPr>
        <w:ind w:firstLine="482"/>
        <w:keepLines w:val="0"/>
        <w:keepNext w:val="0"/>
        <w:pageBreakBefore w:val="0"/>
        <w:spacing w:line="360" w:lineRule="auto"/>
        <w:shd w:val="clear" w:color="auto" w:fill="ffffff"/>
        <w:widowControl/>
        <w:rPr>
          <w:rFonts w:hint="default" w:ascii="Times New Roman" w:hAnsi="Times New Roman" w:eastAsia="仿宋" w:cs="Times New Roman"/>
          <w:b/>
          <w:color w:val="auto"/>
          <w:sz w:val="24"/>
          <w:szCs w:val="24"/>
          <w:highlight w:val="none"/>
          <w:lang w:eastAsia="zh-CN"/>
        </w:rPr>
        <w:outlineLvl w:val="9"/>
      </w:pPr>
      <w:r/>
      <w:bookmarkStart w:id="126" w:name="_Toc13073"/>
      <w:r>
        <w:rPr>
          <w:rFonts w:hint="default" w:ascii="Times New Roman" w:hAnsi="Times New Roman" w:eastAsia="仿宋" w:cs="Times New Roman"/>
          <w:b/>
          <w:color w:val="auto"/>
          <w:sz w:val="24"/>
          <w:szCs w:val="24"/>
          <w:highlight w:val="none"/>
          <w:lang w:val="en-US" w:eastAsia="zh-CN"/>
        </w:rPr>
        <w:t xml:space="preserve">五</w:t>
      </w:r>
      <w:r>
        <w:rPr>
          <w:rFonts w:hint="default" w:ascii="Times New Roman" w:hAnsi="Times New Roman" w:eastAsia="仿宋" w:cs="Times New Roman"/>
          <w:b/>
          <w:color w:val="auto"/>
          <w:sz w:val="24"/>
          <w:szCs w:val="24"/>
          <w:highlight w:val="none"/>
          <w:lang w:eastAsia="zh-CN"/>
        </w:rPr>
        <w:t xml:space="preserve">、采购项目服务要求</w:t>
      </w:r>
      <w:bookmarkEnd w:id="126"/>
      <w:r/>
      <w:r/>
    </w:p>
    <w:p>
      <w:pPr>
        <w:pStyle w:val="834"/>
        <w:ind w:firstLine="482"/>
        <w:spacing w:line="360" w:lineRule="auto"/>
        <w:rPr>
          <w:rFonts w:hint="default" w:ascii="Times New Roman" w:hAnsi="Times New Roman" w:eastAsia="仿宋" w:cs="Times New Roman"/>
          <w:color w:val="auto"/>
          <w:sz w:val="24"/>
          <w:szCs w:val="24"/>
          <w:highlight w:val="none"/>
          <w:lang w:eastAsia="zh-CN"/>
        </w:rPr>
      </w:pPr>
      <w:r/>
      <w:bookmarkStart w:id="127" w:name="_Toc13906"/>
      <w:r/>
      <w:bookmarkStart w:id="128" w:name="_Toc59271477"/>
      <w:r/>
      <w:bookmarkStart w:id="129" w:name="_Toc303"/>
      <w:r/>
      <w:bookmarkStart w:id="130" w:name="_Toc1866"/>
      <w:r>
        <w:rPr>
          <w:rFonts w:hint="default" w:ascii="Times New Roman" w:hAnsi="Times New Roman" w:eastAsia="仿宋" w:cs="Times New Roman"/>
          <w:color w:val="auto"/>
          <w:sz w:val="24"/>
          <w:szCs w:val="24"/>
          <w:highlight w:val="none"/>
          <w:lang w:eastAsia="zh-CN"/>
        </w:rPr>
        <w:t xml:space="preserve">1.质量要求</w:t>
      </w:r>
      <w:bookmarkEnd w:id="127"/>
      <w:r/>
      <w:bookmarkEnd w:id="128"/>
      <w:r/>
      <w:bookmarkEnd w:id="129"/>
      <w:r/>
      <w:bookmarkEnd w:id="130"/>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1.1 应符合企业相关验收标准；无损伤、腐烂现象，无寄生虫或已受虫害现象；对温度有要求的食品应确定食品的温度与包装上指示温度一致。</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1.2 食品到达目的地时外包装完整。</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1.3 对食品检查如下：</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供应商供应的食品必须符合食品卫生要求及国家有关标准，如无标准，按行业规范。供应商采购生产、经营证明文件须齐备，明确食品来源，并具有检验合格证明。严禁采购有害、有毒、腐烂变质、酸败、霉变、生虫、污垢不洁、混有异物或其他感官性状异常的食品。禁止采购超过保质期限的食品。</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食品包装必须符合国家规范。采购的食品不得存放在有害、有毒的容器内。食品包装上必须使用原产地标识，应注明：制造商名称和厂址、食品名称和重（容）量、生产日期和保质期限以及规格和QS 认证等。</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对不符合采购要求的食品由验收人员提出清退，退货前应实行留</w:t>
      </w:r>
      <w:r>
        <w:rPr>
          <w:rFonts w:hint="default" w:ascii="Times New Roman" w:hAnsi="Times New Roman" w:eastAsia="仿宋" w:cs="Times New Roman"/>
          <w:color w:val="auto"/>
          <w:sz w:val="24"/>
          <w:highlight w:val="none"/>
          <w:lang w:val="en-US" w:eastAsia="zh-CN"/>
        </w:rPr>
        <w:t xml:space="preserve">样</w:t>
      </w:r>
      <w:r>
        <w:rPr>
          <w:rFonts w:hint="default" w:ascii="Times New Roman" w:hAnsi="Times New Roman" w:eastAsia="仿宋" w:cs="Times New Roman"/>
          <w:color w:val="auto"/>
          <w:sz w:val="24"/>
          <w:highlight w:val="none"/>
          <w:lang w:eastAsia="zh-CN"/>
        </w:rPr>
        <w:t xml:space="preserve">备案，如双方对质量争议可送国家质监部门检测。对缺斤短两（或含水量超标）的应按实际重量扣减。</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供应商所提供的食品必须取样保留24小时，且供应的全部蔬菜由采购人不定时组织人员在使用前进行农药残留检测，如检测不合格则不能使用，所需检测和取样保留的试纸、药品等由供应商提供及承担费用。</w:t>
      </w:r>
      <w:r/>
    </w:p>
    <w:p>
      <w:pPr>
        <w:pStyle w:val="834"/>
        <w:ind w:firstLine="482"/>
        <w:spacing w:line="360" w:lineRule="auto"/>
        <w:rPr>
          <w:rFonts w:hint="default" w:ascii="Times New Roman" w:hAnsi="Times New Roman" w:eastAsia="仿宋" w:cs="Times New Roman"/>
          <w:color w:val="auto"/>
          <w:sz w:val="24"/>
          <w:szCs w:val="24"/>
          <w:highlight w:val="none"/>
          <w:lang w:eastAsia="zh-CN"/>
        </w:rPr>
      </w:pPr>
      <w:r/>
      <w:bookmarkStart w:id="131" w:name="_Toc23281"/>
      <w:r/>
      <w:bookmarkStart w:id="132" w:name="_Toc21592"/>
      <w:r/>
      <w:bookmarkStart w:id="133" w:name="_Toc12352"/>
      <w:r/>
      <w:bookmarkStart w:id="134" w:name="_Toc59271478"/>
      <w:r>
        <w:rPr>
          <w:rFonts w:hint="default" w:ascii="Times New Roman" w:hAnsi="Times New Roman" w:eastAsia="仿宋" w:cs="Times New Roman"/>
          <w:color w:val="auto"/>
          <w:sz w:val="24"/>
          <w:szCs w:val="24"/>
          <w:highlight w:val="none"/>
          <w:lang w:eastAsia="zh-CN"/>
        </w:rPr>
        <w:t xml:space="preserve">2.其他服务要求</w:t>
      </w:r>
      <w:bookmarkEnd w:id="131"/>
      <w:r/>
      <w:bookmarkEnd w:id="132"/>
      <w:r/>
      <w:bookmarkEnd w:id="133"/>
      <w:r/>
      <w:bookmarkEnd w:id="134"/>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 供应商必须承担货物的运输、搬运、装卸、配送、交通费及其所产生税费等一切费用。</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2.2 供应商需根据采购人订单指引不得擅自变更货物（含商标、名称、产地、包装、规格和重量等）严格按采购人要求供应否则采购人有权拒收。如因市场流通问题确实需要变更的，应事先通知并征得采购人同意方可实施。</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2.3 采购人可根据自身需求以及对货物的品质要求，随时有权终止某些商品的采购或变更,有权选择或指定合适的供应商(供应点)交由供应商负责定点采购,供应商不得以任何理由拒绝。</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2.4 供应商应当根据采购人实际情况，按照与采购人的约定，在规定的时间内将预订的货物如数送到指定地点。除发生客观不可抗力的情况外，供应商不得推迟送货。如确需延迟送货的，供应商应在得知情况的同时告知并征得采购人同意，因供应商故意拖沓造成采购人利益受损的，采购人有权要求供应商赔偿，出现三次上述情况的，由采购人进行罚款，并在当月供货结算款内扣除。</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2.5 供应商负责货品的仓储，采购人不提供仓库。</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2.6 供应商须委派合法运送人员负责货运工作,配送人员应具有良好的职业素质和礼貌在配送过程中不得与采购人相关人员发生恶意争执，要以认真友好、负责任的工作态度进行配送服务。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2.7 </w:t>
      </w:r>
      <w:r>
        <w:rPr>
          <w:rFonts w:hint="default" w:ascii="Times New Roman" w:hAnsi="Times New Roman" w:eastAsia="仿宋" w:cs="Times New Roman"/>
          <w:color w:val="auto"/>
          <w:sz w:val="24"/>
          <w:highlight w:val="none"/>
          <w:lang w:val="en-US" w:eastAsia="zh-CN"/>
        </w:rPr>
        <w:t xml:space="preserve">相关工作</w:t>
      </w:r>
      <w:r>
        <w:rPr>
          <w:rFonts w:hint="default" w:ascii="Times New Roman" w:hAnsi="Times New Roman" w:eastAsia="仿宋" w:cs="Times New Roman"/>
          <w:color w:val="auto"/>
          <w:sz w:val="24"/>
          <w:highlight w:val="none"/>
          <w:lang w:eastAsia="zh-CN"/>
        </w:rPr>
        <w:t xml:space="preserve">人员需持有健康证并事前向采购人备案，并至少安排一辆专用车和一名工作人员负责送货，送货车应做好消毒措施。</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2.8 在采购人签收之前，货物的所有权和风险属于供应商，货物发生遗失、损坏由供应商负责。</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2.9 供应商须严格按照采购人的指令配送商品的数量，不得随意增减数量否则采购人有权拒收。</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2.10采购人发现采购货物不能正常食用的，供应商应无条件退换。供应商未能履行合同所约定事项或供应不合格、假冒伪劣、以次充好的商品，采购人退货后将记录在案并对供应商予以处罚，除要承担因此产生的一切损失和费用外，情节严重的可取消其供应资格，同时终止合同。</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2.11供应商不能按核定的供货价交付某些商品、不能提供与其承诺相符的服务或供应商存在违反合同的行为，并且不予纠正的，将取消其配送资格，同时终止合同。</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2.12商品在保质期出现损坏的，供应商应承诺提供替换服务，因替换货物产生的费用由供应商负责。</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2.13供应商的送货单必须详细注明商品的品牌、品种、单价、数量、送货单不得涂改。标记不清的，采购人将拒绝签收，结算期末供应商还应提供送货清单供采购人结算。</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2.14供应商指定送货专员必须穿着采购人指定的服装，送货专员在采购人单位活动必须严格遵守采购人单位各项规章制度，不得做出有损采购人形象和利益的事情。</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2.15供应商不得泄露采购人相关的工作秘密，泄密造成采购人利益、形象、声誉受损的，供应商将承担由此产生的一切损失和法律责任。</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2.16供应商需承诺按</w:t>
      </w:r>
      <w:r>
        <w:rPr>
          <w:rFonts w:hint="default" w:ascii="Times New Roman" w:hAnsi="Times New Roman" w:eastAsia="仿宋" w:cs="Times New Roman"/>
          <w:color w:val="auto"/>
          <w:sz w:val="24"/>
          <w:highlight w:val="none"/>
          <w:lang w:val="en-US" w:eastAsia="zh-CN"/>
        </w:rPr>
        <w:t xml:space="preserve">采购</w:t>
      </w:r>
      <w:r>
        <w:rPr>
          <w:rFonts w:hint="default" w:ascii="Times New Roman" w:hAnsi="Times New Roman" w:eastAsia="仿宋" w:cs="Times New Roman"/>
          <w:color w:val="auto"/>
          <w:sz w:val="24"/>
          <w:highlight w:val="none"/>
          <w:lang w:eastAsia="zh-CN"/>
        </w:rPr>
        <w:t xml:space="preserve">文件公示的合同文本签订合同，确有必要且经采购人同意改变合同文本的，不得改变合同实质性条款，不得违反投标承诺。</w:t>
      </w:r>
      <w:r/>
    </w:p>
    <w:p>
      <w:pPr>
        <w:pStyle w:val="834"/>
        <w:ind w:firstLine="482"/>
        <w:spacing w:line="360" w:lineRule="auto"/>
        <w:rPr>
          <w:rFonts w:hint="default" w:ascii="Times New Roman" w:hAnsi="Times New Roman" w:eastAsia="仿宋" w:cs="Times New Roman"/>
          <w:color w:val="auto"/>
          <w:sz w:val="24"/>
          <w:szCs w:val="24"/>
          <w:highlight w:val="none"/>
          <w:lang w:eastAsia="zh-CN"/>
        </w:rPr>
      </w:pPr>
      <w:r/>
      <w:bookmarkStart w:id="135" w:name="_Toc14013"/>
      <w:r/>
      <w:bookmarkStart w:id="136" w:name="_Toc59271479"/>
      <w:r>
        <w:rPr>
          <w:rFonts w:hint="default" w:ascii="Times New Roman" w:hAnsi="Times New Roman" w:eastAsia="仿宋" w:cs="Times New Roman"/>
          <w:color w:val="auto"/>
          <w:sz w:val="24"/>
          <w:szCs w:val="24"/>
          <w:highlight w:val="none"/>
          <w:lang w:eastAsia="zh-CN"/>
        </w:rPr>
        <w:t xml:space="preserve">3.原材料验收</w:t>
      </w:r>
      <w:bookmarkEnd w:id="135"/>
      <w:r/>
      <w:bookmarkEnd w:id="136"/>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3.1 采购人有权监督、验收</w:t>
      </w:r>
      <w:r>
        <w:rPr>
          <w:rFonts w:hint="default" w:ascii="Times New Roman" w:hAnsi="Times New Roman" w:eastAsia="仿宋" w:cs="Times New Roman"/>
          <w:color w:val="auto"/>
          <w:sz w:val="24"/>
          <w:highlight w:val="none"/>
          <w:lang w:val="en-US" w:eastAsia="zh-CN"/>
        </w:rPr>
        <w:t xml:space="preserve">供应商</w:t>
      </w:r>
      <w:r>
        <w:rPr>
          <w:rFonts w:hint="default" w:ascii="Times New Roman" w:hAnsi="Times New Roman" w:eastAsia="仿宋" w:cs="Times New Roman"/>
          <w:color w:val="auto"/>
          <w:sz w:val="24"/>
          <w:highlight w:val="none"/>
          <w:lang w:eastAsia="zh-CN"/>
        </w:rPr>
        <w:t xml:space="preserve">所配送的一切产品的品种、规格、数量、质量与卫生状况等。</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3.2 有权将验收不合格的产品退给供应商，并要求供应商在规定的时间内按采购人要求重新换货；否则采购人自行解决，由此所产生的一切费用由供应商承担。</w:t>
      </w:r>
      <w:r/>
    </w:p>
    <w:p>
      <w:pPr>
        <w:pStyle w:val="834"/>
        <w:ind w:firstLine="482"/>
        <w:spacing w:line="360" w:lineRule="auto"/>
        <w:rPr>
          <w:rFonts w:hint="default" w:ascii="Times New Roman" w:hAnsi="Times New Roman" w:eastAsia="仿宋" w:cs="Times New Roman"/>
          <w:color w:val="auto"/>
          <w:sz w:val="24"/>
          <w:szCs w:val="24"/>
          <w:highlight w:val="none"/>
          <w:lang w:eastAsia="zh-CN"/>
        </w:rPr>
      </w:pPr>
      <w:r/>
      <w:bookmarkStart w:id="137" w:name="_Toc10134"/>
      <w:r/>
      <w:bookmarkStart w:id="138" w:name="_Toc59271480"/>
      <w:r>
        <w:rPr>
          <w:rFonts w:hint="default" w:ascii="Times New Roman" w:hAnsi="Times New Roman" w:eastAsia="仿宋" w:cs="Times New Roman"/>
          <w:color w:val="auto"/>
          <w:sz w:val="24"/>
          <w:szCs w:val="24"/>
          <w:highlight w:val="none"/>
          <w:lang w:eastAsia="zh-CN"/>
        </w:rPr>
        <w:t xml:space="preserve">4.验收标准</w:t>
      </w:r>
      <w:bookmarkEnd w:id="137"/>
      <w:r/>
      <w:bookmarkEnd w:id="138"/>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4.1 蔬菜的验收标准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新鲜卫生的绿色蔬菜，新鲜菜光滑、清脆鲜嫩，无变质腐烂、无黄叶、不带泥沙、无杂草、检测无农药残留。</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4.2 肉类需提供产品检验报告</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4.2.1鲜猪肉质量验收标准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肌肉红色均匀，有光泽，脂肪洁白。外表微干或微湿润，不粘手。弹性良好，压后凹陷立即恢复。具有鲜猪肉正常气味，无泥污、血污、肉边整齐、无碎肉、碎骨，按标准部位分割、精肉无多余脂肪，且交货时需配有动物卫生检疫及屠宰证明。</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4.2.2鲜猪肉内脏感官检验标准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1）色泽：具有其固有的正常颜色，肌肉红色均匀，有光泽、脂肪洁白。</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2）外表：无泥污、无血污、放血状况良好，肉边整齐、无破碎肉、无粘液渗出或很干的表皮，无点状、事状等小颗粒灰白色寄生虫。</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3）全味：具有其固有的正常气味（猪肉微腥、牛肉微膻、羊肉重膻）、无臭味、腊味等异味。</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4）弹性：指压后凹陷、能恢复原状。</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4.2.3鲜猪内脏、头蹄等标准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1）心、肝、腰子类：品质新鲜、外形完整、无异味、无病变、无凝血块、无血污、泥污、颜色正常。</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2）肚：品质新鲜、外形完整、无溃疡面及其他病变现象、无内容物、无粘膜、无边油。</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3）大肠、肥肠类：品质新鲜、无破损、无病变组织、无肠头细毛、无内容物、去净粘膜。</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4）舌：品质新鲜、外形完整、无病变、无异物、无舌苔、附肉少、无血污、泥污。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5）耳：品质新鲜、外形完整、无溃烂、病斑、无破损。</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6）蹄爪类：品质新鲜、去蹄壳、不带蹄筋、刮除粗毛、细毛及趾间黑垢、无松香残留。</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7）蹄筋类：品质新鲜、无色透明、表面光亮、无油脂、无精肉、无充血现象、顺直、干燥。</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4.2.4冻片猪肉质量验收标准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外表颜色比冷却肉鲜明，在表面切开处为浅玫瑰色至灰色，用手或热刀触之，立显示鲜红色。肉坚硬，象冰一样，敲击有响声。化冻时，有肉的正常味，略潮，没有熟肉味。无杂质，无肌肉风干现象，无白、黄、绿斑、紫斑、污血、过多冰衣无白霜，按标准部位分割，外包装无破损，有生产日期。</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4.3牛羊肉类验收标准。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1）颜色：新鲜正常红色，淡红色，有光泽</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2）气味：具有牛羊肉的正常气味，无异味</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3）油层：无</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4）淤血：无</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5）表面湿润，不黏手，有弹性</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6）水分，感观上不能有水，恒温库吊挂12小时</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4.4家禽类验收标准。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表面光滑而有光泽，肉质弹性好且丰满，表皮无毛或少毛，无破皮，无明显淤块，无污水，胸内无一切内脏，无血水，无异味。商标规格，产品说明清晰完整。</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4.5水产品类验收标准。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海、江、河鲜活类：必须保证鲜活、大小基本统一，无异味；肉质坚实有弹性，有水产类的正常气味。鱼眼球饱满，角膜透明，鳃色鲜红，鳃丝清晰，鱼鳞紧贴完整，体表有光泽，肌肉有弹性，鱼腹无膨胀现象。虾，头胸节与腹节连接处紧密，虾体甲壳下不泛红，虾体组织完好，细胞充盈水份，膨胀而富弹力，虾体外表洁净，触之有干燥感。蟹，手提蟹体，肢体（步足）向下松垂为新鲜，腹脐上方没有黑色“骨印”泛出，“蟹黄”凝固，鳃丝洁净清晰为新鲜。贝类，肉质新鲜，无异味，表面清洁无整，无寄生物，有光泽。</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冰鲜类：鱼体表粘液透明，滑而不粘，气味正常，淡水鱼鳃鲜红或粉红，海水鱼鳃紫色或紫红，鱼眼澄清透明，鱼鳞完整，体表无伤痕。虾，头尾完整，有一定弯曲度，虾身较挺，外壳有光泽，气味正常，蟹，蟹腿坚实，蟹壳纹理清楚，光亮，气味正常。</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4.6水果、干货类验收标准。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1）新鲜度：充足无空壳，皱皮、干涩现象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2）色泽：新艳光亮，无变色</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3）硬度：饱满充实，软硬适中</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4）机械伤：相同新鲜条件下无外伤造成伤害，如挤伤、压伤、碰伤、裂伤</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5）形状：外形优美，果实硕大，无不良图案及异状</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6）成熟度：适中，无过孰、未熟现象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7）污染：无污染残留农药</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8）包装：如有包装，完整干净</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4.7豆制品、奶制品、蛋类验收标准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豆制品</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1）新鲜，保证当天生产货品</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2）干净无灰尘，异味</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3）外形完整，美观，无破损</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4）鲜豆</w:t>
      </w:r>
      <w:r>
        <w:rPr>
          <w:rFonts w:hint="default" w:ascii="Times New Roman" w:hAnsi="Times New Roman" w:eastAsia="仿宋" w:cs="Times New Roman"/>
          <w:color w:val="auto"/>
          <w:sz w:val="24"/>
          <w:highlight w:val="none"/>
          <w:lang w:val="en-US" w:eastAsia="zh-CN"/>
        </w:rPr>
        <w:t xml:space="preserve">腐</w:t>
      </w:r>
      <w:r>
        <w:rPr>
          <w:rFonts w:hint="default" w:ascii="Times New Roman" w:hAnsi="Times New Roman" w:eastAsia="仿宋" w:cs="Times New Roman"/>
          <w:color w:val="auto"/>
          <w:sz w:val="24"/>
          <w:highlight w:val="none"/>
          <w:lang w:eastAsia="zh-CN"/>
        </w:rPr>
        <w:t xml:space="preserve">饱满，结实，颜色正常</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奶制品</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在质保期内</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无脂肪凝结现象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牛奶呈现乳白色均匀无层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包装完好无损</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蛋类</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颜色正常，外形谐调，个大</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干净，无残留土、泥、粪污物</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蛋清、蛋黄分开不浑浊，保证新鲜</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外形完整无破损</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4.8调味料（糖、醋、食盐、香料、味精、酱油、生粉等）验收标准</w:t>
      </w:r>
      <w:r/>
    </w:p>
    <w:p>
      <w:pPr>
        <w:numPr>
          <w:ilvl w:val="0"/>
          <w:numId w:val="9"/>
        </w:num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食盐：味咸，呈现白色晶体，无杂质，无苦味及其他异味，外包装无漏无污，印刷清</w:t>
      </w:r>
      <w:r>
        <w:rPr>
          <w:rFonts w:hint="default" w:ascii="Times New Roman" w:hAnsi="Times New Roman" w:eastAsia="仿宋" w:cs="Times New Roman"/>
          <w:color w:val="auto"/>
          <w:sz w:val="24"/>
          <w:highlight w:val="none"/>
          <w:lang w:val="en-US" w:eastAsia="zh-CN"/>
        </w:rPr>
        <w:t xml:space="preserve">晰</w:t>
      </w:r>
      <w:r>
        <w:rPr>
          <w:rFonts w:hint="default" w:ascii="Times New Roman" w:hAnsi="Times New Roman" w:eastAsia="仿宋" w:cs="Times New Roman"/>
          <w:color w:val="auto"/>
          <w:sz w:val="24"/>
          <w:highlight w:val="none"/>
          <w:lang w:eastAsia="zh-CN"/>
        </w:rPr>
        <w:t xml:space="preserve">，有防伪标识。</w:t>
      </w:r>
      <w:r/>
    </w:p>
    <w:p>
      <w:pPr>
        <w:numPr>
          <w:ilvl w:val="0"/>
          <w:numId w:val="9"/>
        </w:num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食糖：色泽洁白光亮，颗粒均匀整齐，无粘结块现象，无异味无杂质，包装完好。</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3）食醋：正常色泽，琥珀色，气味不得有酸、苦、涩等异味和霉味，不浑浊，不沉淀，无霉花浮膜，外包装无漏无污，印刷清</w:t>
      </w:r>
      <w:r>
        <w:rPr>
          <w:rFonts w:hint="default" w:ascii="Times New Roman" w:hAnsi="Times New Roman" w:eastAsia="仿宋" w:cs="Times New Roman"/>
          <w:color w:val="auto"/>
          <w:sz w:val="24"/>
          <w:highlight w:val="none"/>
          <w:lang w:val="en-US" w:eastAsia="zh-CN"/>
        </w:rPr>
        <w:t xml:space="preserve">晰</w:t>
      </w:r>
      <w:r>
        <w:rPr>
          <w:rFonts w:hint="default" w:ascii="Times New Roman" w:hAnsi="Times New Roman" w:eastAsia="仿宋" w:cs="Times New Roman"/>
          <w:color w:val="auto"/>
          <w:sz w:val="24"/>
          <w:highlight w:val="none"/>
          <w:lang w:eastAsia="zh-CN"/>
        </w:rPr>
        <w:t xml:space="preserve">，无胀袋现象。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4）酱油：正常色泽，红褐色，无不良气味，不得有酸、苦、涩等异味和霉味，不浑浊，不沉淀，无霉花浮膜，外包装无漏无污，印刷清</w:t>
      </w:r>
      <w:r>
        <w:rPr>
          <w:rFonts w:hint="default" w:ascii="Times New Roman" w:hAnsi="Times New Roman" w:eastAsia="仿宋" w:cs="Times New Roman"/>
          <w:color w:val="auto"/>
          <w:sz w:val="24"/>
          <w:highlight w:val="none"/>
          <w:lang w:val="en-US" w:eastAsia="zh-CN"/>
        </w:rPr>
        <w:t xml:space="preserve">晰</w:t>
      </w:r>
      <w:r>
        <w:rPr>
          <w:rFonts w:hint="default" w:ascii="Times New Roman" w:hAnsi="Times New Roman" w:eastAsia="仿宋" w:cs="Times New Roman"/>
          <w:color w:val="auto"/>
          <w:sz w:val="24"/>
          <w:highlight w:val="none"/>
          <w:lang w:eastAsia="zh-CN"/>
        </w:rPr>
        <w:t xml:space="preserve">，无胀袋现象。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5）味精：无色或白色结晶，无杂质污物，允许有少量碎晶及少量粉末状物质。</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6）生粉及炸粉：色洁白，颗粒均匀，手感滑爽，干燥无杂质，气味正常。</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7）粉状香辛料：颗粒均匀无杂质，干燥无结块，具有固有的颜色和气味。</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4.9  米面油需提供产品检测报告</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4.9.1大米标准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（1）色泽呈透明玉色状。</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（2）有股大米特有的浓浓的清香味。</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（3）含水量较高，吃口较松，齿间留香。</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4.9.2面粉标准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色泽：呈白色或微黄色，不发暗，色泽均匀，无杂质混入的颜色。</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形态：呈细粉末状，不含杂质，手指捏时无粗粒感，无虫子和结块，置手中紧握后放开不成团。</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气味：具有正常的面粉气味，无其他异味。</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湿度：用手握面粉，松手后松散，不成团。</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口感：味道正常，无发酸、刺喉，咀嚼时没有牙碜感</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包装：封口严密，防潮材质；外包装描述清楚，且一定要有“QS”标识，无破损。</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4.9.3食用油标准（非转基因）</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色泽：棕黄色至橙黄色</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透明度：澄清、透明</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气味、滋味：具有食用植物油特有的气味</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4.10厨房卫生各类洗涤常用低值易耗品应选择超市有销售量的中端等同档次或以上品牌。</w:t>
      </w:r>
      <w:r/>
    </w:p>
    <w:p>
      <w:pPr>
        <w:ind w:firstLine="482"/>
        <w:keepLines/>
        <w:keepNext/>
        <w:pageBreakBefore w:val="0"/>
        <w:spacing w:line="360" w:lineRule="auto"/>
        <w:widowControl w:val="off"/>
        <w:rPr>
          <w:rFonts w:hint="default" w:ascii="Times New Roman" w:hAnsi="Times New Roman" w:eastAsia="仿宋" w:cs="Times New Roman"/>
          <w:b/>
          <w:bCs/>
          <w:color w:val="auto"/>
          <w:sz w:val="24"/>
          <w:szCs w:val="24"/>
          <w:highlight w:val="none"/>
          <w:lang w:eastAsia="zh-CN"/>
        </w:rPr>
        <w:outlineLvl w:val="9"/>
      </w:pPr>
      <w:r/>
      <w:bookmarkStart w:id="139" w:name="_Toc25797"/>
      <w:r/>
      <w:bookmarkStart w:id="140" w:name="_Toc24845"/>
      <w:r/>
      <w:bookmarkStart w:id="141" w:name="_Toc59271481"/>
      <w:r/>
      <w:bookmarkStart w:id="142" w:name="_Toc6460"/>
      <w:r>
        <w:rPr>
          <w:rFonts w:hint="default" w:ascii="Times New Roman" w:hAnsi="Times New Roman" w:eastAsia="仿宋" w:cs="Times New Roman"/>
          <w:b/>
          <w:bCs/>
          <w:color w:val="auto"/>
          <w:sz w:val="24"/>
          <w:szCs w:val="24"/>
          <w:highlight w:val="none"/>
          <w:lang w:val="en-US" w:eastAsia="zh-CN"/>
        </w:rPr>
        <w:t xml:space="preserve">六</w:t>
      </w:r>
      <w:r>
        <w:rPr>
          <w:rFonts w:hint="default" w:ascii="Times New Roman" w:hAnsi="Times New Roman" w:eastAsia="仿宋" w:cs="Times New Roman"/>
          <w:b/>
          <w:bCs/>
          <w:color w:val="auto"/>
          <w:sz w:val="24"/>
          <w:szCs w:val="24"/>
          <w:highlight w:val="none"/>
          <w:lang w:eastAsia="zh-CN"/>
        </w:rPr>
        <w:t xml:space="preserve">、采购项目考核要求</w:t>
      </w:r>
      <w:bookmarkEnd w:id="139"/>
      <w:r/>
      <w:bookmarkEnd w:id="140"/>
      <w:r/>
      <w:bookmarkEnd w:id="141"/>
      <w:r/>
      <w:bookmarkEnd w:id="142"/>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1.采购人有权根据供应商的配送食材质量、服务质量、响应及时程度等情况更换供应商。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2.供应商应对采购人提出的存在问题作出响应并实施整改，若不改正，采购人有权终止其供货资格。</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3.退出机制</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（1）供应商按要求与采购人签订配送合同，在服务期满后自然退出。</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（2）在招投标过程中以弄虚作假等欺诈手段中标，或配送过程中由于情况变化不再符合准入条件的，采购人有权立即取消其配送资格，责令限期退出。</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（3）供应商在合同期间未按配送要求提供原料，影响正常就餐的，三次及以上者，采购人有权立即取消其配送资格，责令限期退出。</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（4）确认为供应商原因造成的食物中毒事故或配送食品质量引发重大食品安全事故，采购人有权立即取消其配送资格，责令限期退出，对所造成的损失有权追究供应商的法律责任和经济赔偿。</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（5）服务期限内如因相关法律法规等政府规范性文件要求，税收征管改革发展需要，机构撤并、改革等不可抗力原因采购人有权单方面终止合同，支付实际发生服务期间费用。</w:t>
      </w:r>
      <w:r/>
    </w:p>
    <w:p>
      <w:pPr>
        <w:ind w:firstLine="482"/>
        <w:keepLines w:val="0"/>
        <w:keepNext w:val="0"/>
        <w:pageBreakBefore w:val="0"/>
        <w:spacing w:line="360" w:lineRule="auto"/>
        <w:widowControl/>
        <w:rPr>
          <w:rFonts w:hint="default" w:ascii="Times New Roman" w:hAnsi="Times New Roman" w:eastAsia="仿宋" w:cs="Times New Roman"/>
          <w:b/>
          <w:bCs/>
          <w:color w:val="auto"/>
          <w:sz w:val="24"/>
          <w:highlight w:val="none"/>
          <w:lang w:val="en-US" w:eastAsia="zh-CN"/>
        </w:rPr>
      </w:pPr>
      <w:r>
        <w:rPr>
          <w:rFonts w:hint="default" w:ascii="Times New Roman" w:hAnsi="Times New Roman" w:eastAsia="仿宋" w:cs="Times New Roman"/>
          <w:b/>
          <w:bCs/>
          <w:color w:val="auto"/>
          <w:sz w:val="24"/>
          <w:highlight w:val="none"/>
          <w:lang w:val="en-US" w:eastAsia="zh-CN"/>
        </w:rPr>
        <w:t xml:space="preserve">七、报价要求</w:t>
      </w:r>
      <w:r/>
    </w:p>
    <w:p>
      <w:pPr>
        <w:ind w:firstLine="482"/>
        <w:keepLines w:val="0"/>
        <w:keepNext w:val="0"/>
        <w:pageBreakBefore w:val="0"/>
        <w:spacing w:line="360" w:lineRule="auto"/>
        <w:rPr>
          <w:rFonts w:hint="default" w:ascii="Times New Roman" w:hAnsi="Times New Roman" w:eastAsia="仿宋" w:cs="Times New Roman"/>
          <w:color w:val="auto"/>
          <w:sz w:val="22"/>
          <w:szCs w:val="22"/>
          <w:highlight w:val="none"/>
        </w:rPr>
        <w:sectPr>
          <w:footnotePr/>
          <w:endnotePr/>
          <w:type w:val="nextPage"/>
          <w:pgSz w:w="11906" w:h="16838" w:orient="portrait"/>
          <w:pgMar w:top="1417" w:right="1757" w:bottom="1417" w:left="1757" w:header="851" w:footer="1020" w:gutter="0"/>
          <w:cols w:num="1" w:sep="0" w:space="720" w:equalWidth="1"/>
          <w:docGrid w:linePitch="360"/>
        </w:sectPr>
      </w:pPr>
      <w:r>
        <w:rPr>
          <w:rFonts w:hint="default" w:ascii="Times New Roman" w:hAnsi="Times New Roman" w:eastAsia="仿宋" w:cs="Times New Roman"/>
          <w:b/>
          <w:bCs/>
          <w:color w:val="auto"/>
          <w:sz w:val="24"/>
          <w:highlight w:val="none"/>
          <w:lang w:eastAsia="zh-CN"/>
        </w:rPr>
        <w:t xml:space="preserve">为方便采购人与成交供应商结算食材费用，本项目</w:t>
      </w:r>
      <w:r>
        <w:rPr>
          <w:rFonts w:hint="default" w:ascii="Times New Roman" w:hAnsi="Times New Roman" w:eastAsia="仿宋" w:cs="Times New Roman"/>
          <w:b/>
          <w:bCs/>
          <w:color w:val="auto"/>
          <w:sz w:val="24"/>
          <w:highlight w:val="none"/>
          <w:lang w:val="en-US" w:eastAsia="zh-CN"/>
        </w:rPr>
        <w:t xml:space="preserve">价格优惠率</w:t>
      </w:r>
      <w:r>
        <w:rPr>
          <w:rFonts w:hint="default" w:ascii="Times New Roman" w:hAnsi="Times New Roman" w:eastAsia="仿宋" w:cs="Times New Roman"/>
          <w:b/>
          <w:bCs/>
          <w:color w:val="auto"/>
          <w:sz w:val="24"/>
          <w:highlight w:val="none"/>
          <w:lang w:eastAsia="zh-CN"/>
        </w:rPr>
        <w:t xml:space="preserve">为所有食材统一</w:t>
      </w:r>
      <w:r>
        <w:rPr>
          <w:rFonts w:hint="default" w:ascii="Times New Roman" w:hAnsi="Times New Roman" w:eastAsia="仿宋" w:cs="Times New Roman"/>
          <w:b/>
          <w:bCs/>
          <w:color w:val="auto"/>
          <w:sz w:val="24"/>
          <w:highlight w:val="none"/>
          <w:lang w:val="en-US" w:eastAsia="zh-CN"/>
        </w:rPr>
        <w:t xml:space="preserve">价格优惠率</w:t>
      </w:r>
      <w:r>
        <w:rPr>
          <w:rFonts w:hint="default" w:ascii="Times New Roman" w:hAnsi="Times New Roman" w:eastAsia="仿宋" w:cs="Times New Roman"/>
          <w:b/>
          <w:bCs/>
          <w:color w:val="auto"/>
          <w:sz w:val="24"/>
          <w:highlight w:val="none"/>
          <w:lang w:eastAsia="zh-CN"/>
        </w:rPr>
        <w:t xml:space="preserve">，请各供应商予以关注，并进行合理测算其</w:t>
      </w:r>
      <w:r>
        <w:rPr>
          <w:rFonts w:hint="default" w:ascii="Times New Roman" w:hAnsi="Times New Roman" w:eastAsia="仿宋" w:cs="Times New Roman"/>
          <w:b/>
          <w:bCs/>
          <w:color w:val="auto"/>
          <w:sz w:val="24"/>
          <w:highlight w:val="none"/>
          <w:lang w:val="en-US" w:eastAsia="zh-CN"/>
        </w:rPr>
        <w:t xml:space="preserve">报价优惠率</w:t>
      </w:r>
      <w:r>
        <w:rPr>
          <w:rFonts w:hint="default" w:ascii="Times New Roman" w:hAnsi="Times New Roman" w:eastAsia="仿宋" w:cs="Times New Roman"/>
          <w:b/>
          <w:bCs/>
          <w:color w:val="auto"/>
          <w:sz w:val="24"/>
          <w:highlight w:val="none"/>
          <w:lang w:eastAsia="zh-CN"/>
        </w:rPr>
        <w:t xml:space="preserve">。</w:t>
      </w:r>
      <w:r/>
    </w:p>
    <w:p>
      <w:pPr>
        <w:pStyle w:val="832"/>
        <w:ind w:firstLine="0"/>
        <w:jc w:val="center"/>
        <w:spacing w:before="240" w:after="240"/>
        <w:tabs>
          <w:tab w:val="clear" w:pos="1440" w:leader="none"/>
          <w:tab w:val="clear" w:pos="5670" w:leader="none"/>
        </w:tabs>
        <w:rPr>
          <w:rFonts w:hint="default" w:ascii="Times New Roman" w:hAnsi="Times New Roman" w:cs="Times New Roman"/>
          <w:color w:val="auto"/>
          <w:sz w:val="36"/>
          <w:szCs w:val="36"/>
          <w:highlight w:val="none"/>
        </w:rPr>
      </w:pPr>
      <w:r/>
      <w:bookmarkStart w:id="143" w:name="_Toc7030"/>
      <w:r>
        <w:rPr>
          <w:rFonts w:hint="default" w:ascii="Times New Roman" w:hAnsi="Times New Roman" w:cs="Times New Roman"/>
          <w:color w:val="auto"/>
          <w:sz w:val="36"/>
          <w:szCs w:val="36"/>
          <w:highlight w:val="none"/>
        </w:rPr>
        <w:t xml:space="preserve">第五章 合同草案条款</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43"/>
      <w:r/>
      <w:r/>
    </w:p>
    <w:p>
      <w:pPr>
        <w:jc w:val="center"/>
        <w:spacing w:line="360" w:lineRule="auto"/>
        <w:rPr>
          <w:rFonts w:hint="default" w:ascii="Times New Roman" w:hAnsi="Times New Roman" w:eastAsia="仿宋" w:cs="Times New Roman"/>
          <w:b/>
          <w:bCs/>
          <w:color w:val="auto"/>
          <w:sz w:val="24"/>
          <w:szCs w:val="24"/>
          <w:highlight w:val="none"/>
        </w:rPr>
      </w:pPr>
      <w:r/>
      <w:bookmarkStart w:id="144" w:name="_Toc14860"/>
      <w:r/>
      <w:bookmarkStart w:id="145" w:name="_Toc24282"/>
      <w:r/>
      <w:bookmarkStart w:id="146" w:name="_Toc31380"/>
      <w:r/>
      <w:bookmarkStart w:id="147" w:name="_Toc6136"/>
      <w:r/>
      <w:bookmarkStart w:id="148" w:name="_Toc19449"/>
      <w:r/>
      <w:bookmarkStart w:id="149" w:name="_Toc17598"/>
      <w:r/>
      <w:bookmarkStart w:id="150" w:name="_Toc14225"/>
      <w:r/>
      <w:r/>
    </w:p>
    <w:p>
      <w:pPr>
        <w:jc w:val="cente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r>
      <w:r/>
    </w:p>
    <w:p>
      <w:pPr>
        <w:jc w:val="cente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注：本合同仅为合同的参考文本，若与项目需求书内容有冲突，以项目需求书为准，合同签订双方可根据项目的具体要求进行修订。</w:t>
      </w:r>
      <w:r/>
    </w:p>
    <w:p>
      <w:pPr>
        <w:rPr>
          <w:rFonts w:hint="default" w:ascii="Times New Roman" w:hAnsi="Times New Roman" w:eastAsia="仿宋" w:cs="Times New Roman"/>
          <w:b/>
          <w:color w:val="auto"/>
          <w:sz w:val="44"/>
          <w:szCs w:val="44"/>
          <w:highlight w:val="none"/>
        </w:rPr>
      </w:pPr>
      <w:r>
        <w:rPr>
          <w:rFonts w:hint="default" w:ascii="Times New Roman" w:hAnsi="Times New Roman" w:eastAsia="仿宋" w:cs="Times New Roman"/>
          <w:b/>
          <w:color w:val="auto"/>
          <w:sz w:val="44"/>
          <w:szCs w:val="44"/>
          <w:highlight w:val="none"/>
        </w:rPr>
        <w:br w:type="page" w:clear="all"/>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jc w:val="center"/>
        <w:spacing w:line="360" w:lineRule="auto"/>
        <w:widowControl/>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jc w:val="center"/>
        <w:spacing w:line="360" w:lineRule="auto"/>
        <w:widowControl/>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jc w:val="center"/>
        <w:spacing w:line="360" w:lineRule="auto"/>
        <w:widowControl/>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jc w:val="center"/>
        <w:spacing w:line="360" w:lineRule="auto"/>
        <w:widowControl/>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jc w:val="center"/>
        <w:rPr>
          <w:rFonts w:hint="default" w:ascii="Times New Roman" w:hAnsi="Times New Roman" w:eastAsia="仿宋" w:cs="Times New Roman"/>
          <w:b/>
          <w:color w:val="auto"/>
          <w:sz w:val="44"/>
          <w:szCs w:val="44"/>
          <w:highlight w:val="none"/>
        </w:rPr>
      </w:pPr>
      <w:r/>
      <w:bookmarkStart w:id="151" w:name="_Toc26344"/>
      <w:r>
        <w:rPr>
          <w:rFonts w:hint="default" w:ascii="Times New Roman" w:hAnsi="Times New Roman" w:eastAsia="仿宋" w:cs="Times New Roman"/>
          <w:b/>
          <w:color w:val="auto"/>
          <w:sz w:val="44"/>
          <w:szCs w:val="44"/>
          <w:highlight w:val="none"/>
        </w:rPr>
        <w:t xml:space="preserve">南京市政府采购合同</w:t>
      </w:r>
      <w:r/>
    </w:p>
    <w:p>
      <w:pPr>
        <w:rPr>
          <w:rFonts w:hint="default" w:ascii="Times New Roman" w:hAnsi="Times New Roman" w:eastAsia="仿宋" w:cs="Times New Roman"/>
          <w:color w:val="auto"/>
          <w:sz w:val="44"/>
          <w:szCs w:val="44"/>
          <w:highlight w:val="none"/>
        </w:rPr>
      </w:pPr>
      <w:r>
        <w:rPr>
          <w:rFonts w:hint="default" w:ascii="Times New Roman" w:hAnsi="Times New Roman" w:eastAsia="仿宋" w:cs="Times New Roman"/>
          <w:color w:val="auto"/>
          <w:sz w:val="44"/>
          <w:szCs w:val="44"/>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合同编号:</w:t>
      </w:r>
      <w:r/>
    </w:p>
    <w:p>
      <w:pPr>
        <w:spacing w:line="480" w:lineRule="auto"/>
        <w:rPr>
          <w:rFonts w:hint="default" w:ascii="Times New Roman" w:hAnsi="Times New Roman" w:eastAsia="仿宋" w:cs="Times New Roman"/>
          <w:b/>
          <w:bCs/>
          <w:color w:val="auto"/>
          <w:sz w:val="28"/>
          <w:szCs w:val="28"/>
          <w:highlight w:val="none"/>
          <w:lang w:eastAsia="zh-CN"/>
        </w:rPr>
      </w:pPr>
      <w:r>
        <w:rPr>
          <w:rFonts w:hint="default" w:ascii="Times New Roman" w:hAnsi="Times New Roman" w:eastAsia="仿宋" w:cs="Times New Roman"/>
          <w:b/>
          <w:bCs/>
          <w:color w:val="auto"/>
          <w:sz w:val="28"/>
          <w:szCs w:val="28"/>
          <w:highlight w:val="none"/>
        </w:rPr>
        <w:t xml:space="preserve">项目名称:</w:t>
      </w:r>
      <w:r>
        <w:rPr>
          <w:rFonts w:hint="default" w:ascii="Times New Roman" w:hAnsi="Times New Roman" w:eastAsia="仿宋" w:cs="Times New Roman"/>
          <w:b/>
          <w:bCs/>
          <w:color w:val="auto"/>
          <w:sz w:val="28"/>
          <w:szCs w:val="28"/>
          <w:highlight w:val="none"/>
          <w:lang w:eastAsia="zh-CN"/>
        </w:rPr>
        <w:t xml:space="preserve">中共南京市雨花台区委党校2026年度食材供货服务</w:t>
      </w:r>
      <w:r/>
    </w:p>
    <w:p>
      <w:pPr>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使用单位:中国共产党南京市雨花台区委员会党校</w:t>
      </w:r>
      <w:r/>
    </w:p>
    <w:p>
      <w:pPr>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lang w:val="en-US" w:eastAsia="zh-CN"/>
        </w:rPr>
        <w:t xml:space="preserve">服务</w:t>
      </w:r>
      <w:r>
        <w:rPr>
          <w:rFonts w:hint="default" w:ascii="Times New Roman" w:hAnsi="Times New Roman" w:eastAsia="仿宋" w:cs="Times New Roman"/>
          <w:b/>
          <w:bCs/>
          <w:color w:val="auto"/>
          <w:sz w:val="28"/>
          <w:szCs w:val="28"/>
          <w:highlight w:val="none"/>
        </w:rPr>
        <w:t xml:space="preserve">单位:</w:t>
      </w:r>
      <w:r/>
    </w:p>
    <w:p>
      <w:pPr>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签订日期:</w:t>
      </w:r>
      <w:r/>
    </w:p>
    <w:p>
      <w:pPr>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jc w:val="center"/>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南京市</w:t>
      </w:r>
      <w:r>
        <w:rPr>
          <w:rFonts w:hint="default" w:ascii="Times New Roman" w:hAnsi="Times New Roman" w:eastAsia="仿宋" w:cs="Times New Roman"/>
          <w:b/>
          <w:bCs/>
          <w:color w:val="auto"/>
          <w:sz w:val="28"/>
          <w:szCs w:val="28"/>
          <w:highlight w:val="none"/>
          <w:lang w:val="en-US" w:eastAsia="zh-CN"/>
        </w:rPr>
        <w:t xml:space="preserve">市场监督</w:t>
      </w:r>
      <w:r>
        <w:rPr>
          <w:rFonts w:hint="default" w:ascii="Times New Roman" w:hAnsi="Times New Roman" w:eastAsia="仿宋" w:cs="Times New Roman"/>
          <w:b/>
          <w:bCs/>
          <w:color w:val="auto"/>
          <w:sz w:val="28"/>
          <w:szCs w:val="28"/>
          <w:highlight w:val="none"/>
        </w:rPr>
        <w:t xml:space="preserve">管理局</w:t>
      </w:r>
      <w:r/>
    </w:p>
    <w:p>
      <w:pPr>
        <w:jc w:val="center"/>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南京市财政局监制</w:t>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br w:type="page" w:clear="all"/>
      </w:r>
      <w:r/>
    </w:p>
    <w:p>
      <w:pPr>
        <w:jc w:val="center"/>
        <w:spacing w:line="360" w:lineRule="auto"/>
        <w:rPr>
          <w:rFonts w:hint="default" w:ascii="Times New Roman" w:hAnsi="Times New Roman" w:eastAsia="仿宋" w:cs="Times New Roman"/>
          <w:b/>
          <w:bCs/>
          <w:color w:val="auto"/>
          <w:sz w:val="24"/>
          <w:highlight w:val="none"/>
          <w:lang w:eastAsia="zh-CN"/>
        </w:rPr>
      </w:pPr>
      <w:r>
        <w:rPr>
          <w:rFonts w:hint="default" w:ascii="Times New Roman" w:hAnsi="Times New Roman" w:eastAsia="仿宋" w:cs="Times New Roman"/>
          <w:b/>
          <w:bCs/>
          <w:color w:val="auto"/>
          <w:sz w:val="28"/>
          <w:szCs w:val="28"/>
          <w:highlight w:val="none"/>
          <w:lang w:eastAsia="zh-CN"/>
        </w:rPr>
        <w:t xml:space="preserve">食材供应框架合同</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1.定义</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本合同中的下列术语应解释为：</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(1)“合同”系指甲方（采购人）、与乙方（供应商）签署的、合同格式中载明的采购人与供应商所达成的协议，包括所有的附件、附录和构成合同的所有文件。</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(2)“合同价”系指根据合同规定，乙方在正确地完全履行合同义务后甲方应支付给乙方的价格。</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(3)“货物”系指乙方根据合同规定须向甲方提供的一切食堂食材原辅材料。</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(4)“服务”系指根据合同规定乙方承担与供货有关的辅助服务，如运输、保险以及其它的伴随服务和其他类似的乙方应承担的义务。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(5)“甲方”（采购人）系指购买货物和服务的中国共产党南京市雨花台区委员会党校。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(6)“乙方”（供应商）系提供货物和服务的供应商。</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2.技术规格</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乙方所提供货物的技术规格应与采购文件规定的技术规格相一致。</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3.合同要求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乙方服务时间一年，合同采用</w:t>
      </w:r>
      <w:r>
        <w:rPr>
          <w:rFonts w:hint="default" w:ascii="Times New Roman" w:hAnsi="Times New Roman" w:eastAsia="仿宋" w:cs="Times New Roman"/>
          <w:color w:val="auto"/>
          <w:sz w:val="24"/>
          <w:highlight w:val="none"/>
          <w:lang w:val="en-US" w:eastAsia="zh-CN"/>
        </w:rPr>
        <w:t xml:space="preserve">一</w:t>
      </w:r>
      <w:r>
        <w:rPr>
          <w:rFonts w:hint="default" w:ascii="Times New Roman" w:hAnsi="Times New Roman" w:eastAsia="仿宋" w:cs="Times New Roman"/>
          <w:color w:val="auto"/>
          <w:sz w:val="24"/>
          <w:highlight w:val="none"/>
          <w:lang w:eastAsia="zh-CN"/>
        </w:rPr>
        <w:t xml:space="preserve">年一签的形式，若双方需解除合同，需提前2个月向对方进行书面通知或申请。乙方</w:t>
      </w:r>
      <w:r>
        <w:rPr>
          <w:rFonts w:hint="default" w:ascii="Times New Roman" w:hAnsi="Times New Roman" w:eastAsia="仿宋" w:cs="Times New Roman"/>
          <w:color w:val="auto"/>
          <w:sz w:val="24"/>
          <w:highlight w:val="none"/>
          <w:lang w:val="en-US" w:eastAsia="zh-CN"/>
        </w:rPr>
        <w:t xml:space="preserve">成交</w:t>
      </w:r>
      <w:r>
        <w:rPr>
          <w:rFonts w:hint="default" w:ascii="Times New Roman" w:hAnsi="Times New Roman" w:eastAsia="仿宋" w:cs="Times New Roman"/>
          <w:color w:val="auto"/>
          <w:sz w:val="24"/>
          <w:highlight w:val="none"/>
          <w:lang w:eastAsia="zh-CN"/>
        </w:rPr>
        <w:t xml:space="preserve">后，甲方（采购人）每日开具所需原材料的数量、规格型号及质量要求，以书面方式（含电子邮件、微信、短信）通知乙方送货；乙方按约定时间段送至甲方指定地点；甲方负责收货、验货，生成供货清单。每月乙方汇总当月供货清单，经甲方复核无误向甲方申请结算，结算时乙方必须提供符合甲方要求的合法发票。</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4.供货要求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4.1供货时间：按甲方要求将食材在八点前送至党校食堂（特殊情况除外）。</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4.2收货地点：中国共产党南京市雨花台区委员会党校食堂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4.3包装要求：除合同另有规定外，乙方提供的全部货物均应按标准保护措施进行包装。该包装应适应于运输、防变质、防腐、防交叉污染和防野蛮装卸，以确保货物安全无损运抵制定现场。由于包装不善所引起的货物损坏和损失均由乙方承担。每件包装箱应附质量合格标识。</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5.装运条件</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5.1根据学校指定地点，乙方负责安排运输送货，运输费卸载费均由乙方承担。</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5.2 货物和服务交付使用，并提供所需单据的日期视为交货日期。</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5.3需提供检疫证明或检测报告的货品，须按甲方要求提供相关证明，以便甲方索证记录。</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6.双方权利和义务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6.1甲方的权利与义务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1）有权监督、验收乙方所配送的一切产品的品种、规格、数量、质量与卫生状况等。</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2）有权将验收不合格的产品退给乙方，并要求乙方在规定的时间内按甲方要求重新换货；否则甲方自行解决，由此所产生的一切费用由乙方承担。</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3）每天编制所需产品采购与配送需求计划，详细注明品种、规格、数量、质量与卫生要求。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4）每月积极配合乙方完成对</w:t>
      </w:r>
      <w:r>
        <w:rPr>
          <w:rFonts w:hint="default" w:ascii="Times New Roman" w:hAnsi="Times New Roman" w:eastAsia="仿宋" w:cs="Times New Roman"/>
          <w:color w:val="auto"/>
          <w:sz w:val="24"/>
          <w:highlight w:val="none"/>
          <w:lang w:val="en-US" w:eastAsia="zh-CN"/>
        </w:rPr>
        <w:t xml:space="preserve">账</w:t>
      </w:r>
      <w:r>
        <w:rPr>
          <w:rFonts w:hint="default" w:ascii="Times New Roman" w:hAnsi="Times New Roman" w:eastAsia="仿宋" w:cs="Times New Roman"/>
          <w:color w:val="auto"/>
          <w:sz w:val="24"/>
          <w:highlight w:val="none"/>
          <w:lang w:eastAsia="zh-CN"/>
        </w:rPr>
        <w:t xml:space="preserve">工作。</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5）每半月1次派人员深入市场询价，及时了解所需主副食品原料市场批、零价格。</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6）有权对乙方不合理的产品报价与乙方进行沟通调整（要求肉类、水产类、禽类、冻品、蔬菜、豆制品、水果报价应低于市场零售价，食用油、米面、调味品等干货类报价不得高于苏果大卖场价格）。</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7）甲方有权审核乙方所配送的主副食品原料的价格（零售价参考市场：附近农产品市场与附近苏果大卖场价格）是否符合要求。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8）甲方有权向乙方索要质检部门对产品质量进行检测的检测报告。</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9）根据合同约定按时向乙方支付货款。</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6.2乙方的权利与义务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必须保证所有配送的产品要新鲜、优质、足秤，不得出现腐烂、变质、以次充好、缺斤短两等情况。有包装的食用油、米面、调味品等干货类应优先选用知名品牌优质产品，并在报价中详细注明品牌、规格等信息。</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2）必须严格把好采购物品的质量关、规范采购渠道。必须保证所有配送给甲方的产品必须符合国家规定的卫生质量安全要求，并及时向甲方提供相关合格检测证明。</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3）必须按照甲方提供的报价清单，在报价周期内至少提前2天向甲方报价（作为甲方定价的参考），并加盖公司的公章。                      </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4）必须在每天八点之前按要求将采购的产品配送到采购人指定地点。</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5）不得擅自改变甲方所报计划产品中的品种、规格等，各类产品的品种与单价以甲方的定价为准，特殊情况如需更改，需经双方认可。</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6）每月积极配合采购人完成对</w:t>
      </w:r>
      <w:r>
        <w:rPr>
          <w:rFonts w:hint="default" w:ascii="Times New Roman" w:hAnsi="Times New Roman" w:eastAsia="仿宋" w:cs="Times New Roman"/>
          <w:color w:val="auto"/>
          <w:sz w:val="24"/>
          <w:highlight w:val="none"/>
          <w:lang w:val="en-US" w:eastAsia="zh-CN"/>
        </w:rPr>
        <w:t xml:space="preserve">账</w:t>
      </w:r>
      <w:r>
        <w:rPr>
          <w:rFonts w:hint="default" w:ascii="Times New Roman" w:hAnsi="Times New Roman" w:eastAsia="仿宋" w:cs="Times New Roman"/>
          <w:color w:val="auto"/>
          <w:sz w:val="24"/>
          <w:highlight w:val="none"/>
          <w:lang w:eastAsia="zh-CN"/>
        </w:rPr>
        <w:t xml:space="preserve">工作。</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7）乙方送货人员与车辆必须严格遵守甲方管理规定。</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8）所有食材必须严把疫情防控关，不配送国外冷链食材。</w:t>
      </w:r>
      <w:r/>
    </w:p>
    <w:p>
      <w:pPr>
        <w:ind w:firstLine="480"/>
        <w:spacing w:line="36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9</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zh-CN" w:eastAsia="zh-CN"/>
        </w:rPr>
        <w:t xml:space="preserve">乙方派遣党校员工应遵守校区疫情防控要求，制定并落实单位内部疫情防控措施及应急预案。如因乙方人员造成校区疫情防控负面影响，党校有权按照上级要求责令乙方进行整改，并对乙方进行处罚直至解除合同，乙方应当承担相应的法律责任和经济损失。</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6.3特别约定</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1）乙方的报价中已包含了甲方配送主副食品原料的采购成本费、人工费、运输费、利润、税金等一切费用。</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2）甲方每半月对乙方的报价通过市场询价、参考阳光餐饮平台价格方式，</w:t>
      </w:r>
      <w:r>
        <w:rPr>
          <w:rFonts w:hint="default" w:ascii="Times New Roman" w:hAnsi="Times New Roman" w:eastAsia="仿宋" w:cs="Times New Roman"/>
          <w:color w:val="auto"/>
          <w:sz w:val="24"/>
          <w:highlight w:val="none"/>
          <w:lang w:val="en-US" w:eastAsia="zh-CN"/>
        </w:rPr>
        <w:t xml:space="preserve">结合成交优惠率</w:t>
      </w:r>
      <w:r>
        <w:rPr>
          <w:rFonts w:hint="default" w:ascii="Times New Roman" w:hAnsi="Times New Roman" w:eastAsia="仿宋" w:cs="Times New Roman"/>
          <w:color w:val="auto"/>
          <w:sz w:val="24"/>
          <w:highlight w:val="none"/>
          <w:lang w:eastAsia="zh-CN"/>
        </w:rPr>
        <w:t xml:space="preserve">进行综合定价。</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3）乙方工作人员在工作过程中发生任何意外伤害，由乙方负责处理并承担全部责任，如因此类事件给甲方造成损失或附加责任，需全额向甲方赔偿。</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4）如因甲方采购与配送的物品导致甲方发生人员食物中毒事故，乙方必须承担全部责任，如因此给甲方造成损失或附加责任，乙方需全额向甲方赔偿，必要时甲方可追究乙方刑事责任。 </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5）甲方所需主副食品原料数量以市斤计量并以甲方过磅为准，单一品种数量差距不可多送或少送5%为限度，否则甲方退给乙方或要求补送。</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6）双方不得随意更改最终定价与计划内容，如要更改需经双方协商解决。</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7）必须按照甲方要求确保临时供餐所需主副食品原料的采购与配送。</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7结算方式:</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7.1结算价格：双方约定结算价格采取乙方报价、甲方市场询价、参考阳光餐饮平台价格等进行综合</w:t>
      </w:r>
      <w:r>
        <w:rPr>
          <w:rFonts w:hint="default" w:ascii="Times New Roman" w:hAnsi="Times New Roman" w:eastAsia="仿宋" w:cs="Times New Roman"/>
          <w:color w:val="auto"/>
          <w:sz w:val="24"/>
          <w:highlight w:val="none"/>
          <w:lang w:val="en-US" w:eastAsia="zh-CN"/>
        </w:rPr>
        <w:t xml:space="preserve">询</w:t>
      </w:r>
      <w:r>
        <w:rPr>
          <w:rFonts w:hint="default" w:ascii="Times New Roman" w:hAnsi="Times New Roman" w:eastAsia="仿宋" w:cs="Times New Roman"/>
          <w:color w:val="auto"/>
          <w:sz w:val="24"/>
          <w:highlight w:val="none"/>
          <w:lang w:eastAsia="zh-CN"/>
        </w:rPr>
        <w:t xml:space="preserve">价的方式。副食品、半成品、零食类等每月1-15日，16-31日分别定价一次；主食材、调味料、其它类每半年进行一次定价。甲方每次</w:t>
      </w:r>
      <w:r>
        <w:rPr>
          <w:rFonts w:hint="default" w:ascii="Times New Roman" w:hAnsi="Times New Roman" w:eastAsia="仿宋" w:cs="Times New Roman"/>
          <w:color w:val="auto"/>
          <w:sz w:val="24"/>
          <w:highlight w:val="none"/>
          <w:lang w:val="en-US" w:eastAsia="zh-CN"/>
        </w:rPr>
        <w:t xml:space="preserve">结算</w:t>
      </w:r>
      <w:r>
        <w:rPr>
          <w:rFonts w:hint="default" w:ascii="Times New Roman" w:hAnsi="Times New Roman" w:eastAsia="仿宋" w:cs="Times New Roman"/>
          <w:color w:val="auto"/>
          <w:sz w:val="24"/>
          <w:highlight w:val="none"/>
          <w:lang w:eastAsia="zh-CN"/>
        </w:rPr>
        <w:t xml:space="preserve">定价完后及时转发给乙方，如无异议，即作为月底对账结算时的依据。</w:t>
      </w:r>
      <w:r/>
    </w:p>
    <w:p>
      <w:pPr>
        <w:ind w:firstLine="480"/>
        <w:spacing w:line="360" w:lineRule="auto"/>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 xml:space="preserve">结算价格=（甲方询价各类食材基础价格）*（1-成交优惠率）</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7.2付款方式：费用一月一结算（每月1-31日为一个结算周期）双方每月初对上月主副食品原料采购与配送费用进行对账，品种、价格以甲方确认的单据为准，数量、质量以食堂过磅验收结果为准。无误后甲方凭乙方开具的统一税务发票（加盖甲方公章），于次月15日前以转</w:t>
      </w:r>
      <w:r>
        <w:rPr>
          <w:rFonts w:hint="default" w:ascii="Times New Roman" w:hAnsi="Times New Roman" w:eastAsia="仿宋" w:cs="Times New Roman"/>
          <w:color w:val="auto"/>
          <w:sz w:val="24"/>
          <w:highlight w:val="none"/>
          <w:lang w:val="en-US" w:eastAsia="zh-CN"/>
        </w:rPr>
        <w:t xml:space="preserve">账</w:t>
      </w:r>
      <w:r>
        <w:rPr>
          <w:rFonts w:hint="default" w:ascii="Times New Roman" w:hAnsi="Times New Roman" w:eastAsia="仿宋" w:cs="Times New Roman"/>
          <w:color w:val="auto"/>
          <w:sz w:val="24"/>
          <w:highlight w:val="none"/>
          <w:lang w:eastAsia="zh-CN"/>
        </w:rPr>
        <w:t xml:space="preserve">支票一次性付给乙方。</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8.质量保证</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8.1 乙方所提供货物必须符合国家卫生安全标准，有正规质检报告或检疫证明。①大米、大豆油、面粉必须符合相关国家标准，并拥有</w:t>
      </w:r>
      <w:r>
        <w:rPr>
          <w:rFonts w:hint="default" w:ascii="Times New Roman" w:hAnsi="Times New Roman" w:eastAsia="仿宋" w:cs="Times New Roman"/>
          <w:color w:val="auto"/>
          <w:sz w:val="24"/>
          <w:szCs w:val="32"/>
          <w:highlight w:val="none"/>
          <w:lang w:eastAsia="zh-CN"/>
        </w:rPr>
        <w:t xml:space="preserve">“SC”+14位阿拉伯数字的食品生产许可证编号</w:t>
      </w:r>
      <w:r>
        <w:rPr>
          <w:rFonts w:hint="default" w:ascii="Times New Roman" w:hAnsi="Times New Roman" w:eastAsia="仿宋" w:cs="Times New Roman"/>
          <w:color w:val="auto"/>
          <w:sz w:val="24"/>
          <w:highlight w:val="none"/>
          <w:lang w:eastAsia="zh-CN"/>
        </w:rPr>
        <w:t xml:space="preserve">和相应的检测报告；②猪肉、牛羊肉、鸡鸭及副产品等必须具有动物检验检疫合格证明：③所有食品来源均有书面依据，必须可追溯。</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8.2 根据当地质检部门检验结果或者在质量保证期内，如果货物的数量、质量或规格与合同不符，或证明货物是有缺陷的，包括潜在的缺陷或使用不符合要求的材料等，甲方以书面形式向乙方提出本保证下的索赔。</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8.3乙方提供货物品质标准按甲方要求执行，如甲方提出货物品质不符合要求，甲方有权拒收，乙方在收到通知后，无条件上门更换。如供货商未能及时换货影响甲方就餐，甲方有权紧急自行采购，所产生的损失从乙方货款中扣除。</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 9.检验</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9.1 在发货前，乙方应对货物的质量、规格、数量和重量等进行准确而全面的检验，并出具一份证明货物符合合同规定的检疫或质检合格证明。该证明将作为提交付款单据的一部分，但有关质量、规格、性能、数量或重量的检验不应视为最终检验。乙方检验的结果和细节应附在检验证书后面。</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9.2 甲方将在乙方货物到货后立即组织验收，如果货物的质量和规格与甲方要求不符，或在质量保证期内发现货物是有缺陷的，包括潜在缺陷或使用不符合要求的材料，甲方应报请当地质检部门进行检查，并有权凭其出具的检验报告向乙方提出索赔。</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10.索赔</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10.1 甲方有权根据当地质检部门出具的检验报告，向乙方提出索赔。</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10.2 根据合同规定的检验期和质量保证期内，如果乙方对甲方提出的索赔负有责任，乙方应按照甲方同意的下列一种或多种方式解决索赔事宜：乙方同意退货，并按照合同中规定的货币将货款退还给甲方，并承担由此发生的一切损失和费用，包括利息、银行手续费、运费、保险费、检验费、仓储费、装卸费以及为保护退回货物所需的其它必要费用。</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10.3 如果在甲方发出索赔通知后10天内，乙方未作答复，上述索赔应视为已被乙方接受，如乙方未能在甲方提出索赔通知后10天内或甲方同意的更长时间内，按照本合同规定的任何一种方法解决索赔事宜，甲方将从乙方货款中扣回索赔金额，或采用法律手段解决索赔事宜。</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 11.乙方迟交货</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如果乙方没有按照规定的时间交货和提供服务，导致甲方不能正常开伙，甲方有权采取应急措施，确保员工按时正常就餐。甲方应急所产生的超出部分费用和相关责任全部由乙方承担。</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 12.不可抗力</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12.1 尽管有合同条款第11条和16条的规定，如果乙方因不可抗力而导致合同实施延误或不能履行合同义务的话，不应该承担误期赔偿或终止合同的责任。</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12.2本条所述的“不可抗力”系指那些乙方无法控制、不可预见的事件，但不包括乙方的违约或疏忽。这些事件包括：战争、严重火灾、洪水、台风、地震以及其它甲方、鉴证方和乙方商定的事件。</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12.3在不可抗力事件发生后，乙方应尽快以书面形式将不可抗力的情况和原因通知甲方和鉴证方。除甲方书面另行要求外，乙方应尽实际可能继续履行合同义务，以及寻求采取合理的方案履行不受不可抗力影响的其他事项。如果不可抗力事件影响时间持续120天以上时，甲乙双方应通过友好协商在合理的时间内达成进一步履行合同的协议。</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13.税费</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13.1中国政府根据现行税法规定对甲方征收的、与本合同有关的一切税费，均由甲方负担，采购文件另有规定的除外。</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13.2 中国政府根据现行税法规定对乙方征收的、与本合同有关的一切税费，均由乙方负担。</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14.诉讼</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14.1 在执行本合同中所发生的或与本合同有关的一切争端，甲方和乙方应通过友好协商的办法进行解决。如从协商开始30天内仍不能解决，应将争端提交区政府有关部门或行业主管部门寻求可能解决的办法。如果提交区政府有关部门或行业主管部门后30天内仍得不到解决，则可向南京市雨花台区人民法院起诉。</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14.2 在诉讼期间，本合同应继续执行。</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15.违约终止合同</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15.1 在甲方对乙方违约而采取的任何补救措施不能满足采购需求的情况下，甲方可向乙方发出终止部分或全部合同的书面通知书。</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(1)如果乙方未能按合同规定的期限或甲方同意延长的限期内提供部分或全部货物;</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 乙方在收到甲方发出的违约通知后20天内，或经甲方书面认可延长的时间内未能纠正其过失;</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(3)本项目采取三个月试用期，之后每半年组织一次考评，如试用期不合格或半年考评不合格，甲方有权无条件解除合同。</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(4)如果乙方未能履行合同规定的其他义务。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15.2在甲方根据上述第15.1条规定，终止了全部或部分合同后，甲方可以依其认为适当的条件和方法购买与未交货物类似的货物，乙方应对甲方购买类似货物所超出的那部分费用负责，并继续执行合同中未终止的部分。</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16.破产中止合同</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如果乙方破产或无清偿能力，甲方可在任何时候以书面形式通知乙方中止合同而不给乙方补偿。该中止合同将不损害或影响甲方已经采取或将要采取的任何行动或补救措施的权力。</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17.转让</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除甲方事先书面同意外，乙方不得部分转让或全部转让其应履行的合同义务。</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18.合同生效及其它</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18.1本合同自甲乙双方签字并盖章后生效。</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18.2本合同一式陆份，以中文书就，甲方执肆份、乙方执贰份。</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18.3 如需修改或补充合同内容，应经甲方、乙方协商，签署书面修改或补充协议。该协议将作为本合同不可分割的一部分。关于本合同的</w:t>
      </w:r>
      <w:r>
        <w:rPr>
          <w:rFonts w:hint="default" w:ascii="Times New Roman" w:hAnsi="Times New Roman" w:eastAsia="仿宋" w:cs="Times New Roman"/>
          <w:color w:val="auto"/>
          <w:sz w:val="24"/>
          <w:highlight w:val="none"/>
          <w:lang w:val="en-US" w:eastAsia="zh-CN"/>
        </w:rPr>
        <w:t xml:space="preserve">采购</w:t>
      </w:r>
      <w:r>
        <w:rPr>
          <w:rFonts w:hint="default" w:ascii="Times New Roman" w:hAnsi="Times New Roman" w:eastAsia="仿宋" w:cs="Times New Roman"/>
          <w:color w:val="auto"/>
          <w:sz w:val="24"/>
          <w:highlight w:val="none"/>
          <w:lang w:eastAsia="zh-CN"/>
        </w:rPr>
        <w:t xml:space="preserve">文件、</w:t>
      </w:r>
      <w:r>
        <w:rPr>
          <w:rFonts w:hint="default" w:ascii="Times New Roman" w:hAnsi="Times New Roman" w:eastAsia="仿宋" w:cs="Times New Roman"/>
          <w:color w:val="auto"/>
          <w:sz w:val="24"/>
          <w:highlight w:val="none"/>
          <w:lang w:val="en-US" w:eastAsia="zh-CN"/>
        </w:rPr>
        <w:t xml:space="preserve">响应</w:t>
      </w:r>
      <w:r>
        <w:rPr>
          <w:rFonts w:hint="default" w:ascii="Times New Roman" w:hAnsi="Times New Roman" w:eastAsia="仿宋" w:cs="Times New Roman"/>
          <w:color w:val="auto"/>
          <w:sz w:val="24"/>
          <w:highlight w:val="none"/>
          <w:lang w:eastAsia="zh-CN"/>
        </w:rPr>
        <w:t xml:space="preserve">文件、</w:t>
      </w:r>
      <w:r>
        <w:rPr>
          <w:rFonts w:hint="default" w:ascii="Times New Roman" w:hAnsi="Times New Roman" w:eastAsia="仿宋" w:cs="Times New Roman"/>
          <w:color w:val="auto"/>
          <w:sz w:val="24"/>
          <w:highlight w:val="none"/>
          <w:lang w:val="en-US" w:eastAsia="zh-CN"/>
        </w:rPr>
        <w:t xml:space="preserve">成交</w:t>
      </w:r>
      <w:r>
        <w:rPr>
          <w:rFonts w:hint="default" w:ascii="Times New Roman" w:hAnsi="Times New Roman" w:eastAsia="仿宋" w:cs="Times New Roman"/>
          <w:color w:val="auto"/>
          <w:sz w:val="24"/>
          <w:highlight w:val="none"/>
          <w:lang w:eastAsia="zh-CN"/>
        </w:rPr>
        <w:t xml:space="preserve">通知书以及</w:t>
      </w:r>
      <w:r>
        <w:rPr>
          <w:rFonts w:hint="default" w:ascii="Times New Roman" w:hAnsi="Times New Roman" w:eastAsia="仿宋" w:cs="Times New Roman"/>
          <w:color w:val="auto"/>
          <w:sz w:val="24"/>
          <w:highlight w:val="none"/>
          <w:lang w:val="zh-CN" w:eastAsia="zh-CN"/>
        </w:rPr>
        <w:t xml:space="preserve">甲乙双方商定的其他文件等是本合同不可分割的组成部分，与本合同具有同等法律效力。</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18.4本合同应按照中华人民共和国的现行法律进行解释。</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19.签订合同</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19.1乙方应当自</w:t>
      </w:r>
      <w:r>
        <w:rPr>
          <w:rFonts w:hint="default" w:ascii="Times New Roman" w:hAnsi="Times New Roman" w:eastAsia="仿宋" w:cs="Times New Roman"/>
          <w:color w:val="auto"/>
          <w:sz w:val="24"/>
          <w:highlight w:val="none"/>
          <w:lang w:val="en-US" w:eastAsia="zh-CN"/>
        </w:rPr>
        <w:t xml:space="preserve">成交</w:t>
      </w:r>
      <w:r>
        <w:rPr>
          <w:rFonts w:hint="default" w:ascii="Times New Roman" w:hAnsi="Times New Roman" w:eastAsia="仿宋" w:cs="Times New Roman"/>
          <w:color w:val="auto"/>
          <w:sz w:val="24"/>
          <w:highlight w:val="none"/>
          <w:lang w:eastAsia="zh-CN"/>
        </w:rPr>
        <w:t xml:space="preserve">通知书发出之日起三十日内，按照采购文件和乙方应答文件的约定与甲方签订采购合同，框架合同金额执行完毕、合同期到期，合同即终止。所签订的合同不得对采购文件和乙方应答文件作实质性修改。</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19.2乙方因不可抗力或者自身原因不能履行采购合同的，甲方可以与排位在乙方之后第一位的</w:t>
      </w:r>
      <w:r>
        <w:rPr>
          <w:rFonts w:hint="default" w:ascii="Times New Roman" w:hAnsi="Times New Roman" w:eastAsia="仿宋" w:cs="Times New Roman"/>
          <w:color w:val="auto"/>
          <w:sz w:val="24"/>
          <w:highlight w:val="none"/>
          <w:lang w:val="en-US" w:eastAsia="zh-CN"/>
        </w:rPr>
        <w:t xml:space="preserve">成交</w:t>
      </w:r>
      <w:r>
        <w:rPr>
          <w:rFonts w:hint="default" w:ascii="Times New Roman" w:hAnsi="Times New Roman" w:eastAsia="仿宋" w:cs="Times New Roman"/>
          <w:color w:val="auto"/>
          <w:sz w:val="24"/>
          <w:highlight w:val="none"/>
          <w:lang w:eastAsia="zh-CN"/>
        </w:rPr>
        <w:t xml:space="preserve">候选供应商签订采购合同，以此类推。</w:t>
      </w:r>
      <w:r/>
    </w:p>
    <w:p>
      <w:pPr>
        <w:pStyle w:val="905"/>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附：</w:t>
      </w:r>
      <w:r/>
    </w:p>
    <w:p>
      <w:pPr>
        <w:pStyle w:val="905"/>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   附件1：采购内容及总体要求</w:t>
      </w:r>
      <w:r/>
    </w:p>
    <w:p>
      <w:pPr>
        <w:pStyle w:val="905"/>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   附件2：采购项目服务要求</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    合同订立时间：   年  月  日</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    合同订立地点： </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甲方：（盖章）</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法定代表人（或委托代理人）</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地址：</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银行</w:t>
      </w:r>
      <w:r>
        <w:rPr>
          <w:rFonts w:hint="default" w:ascii="Times New Roman" w:hAnsi="Times New Roman" w:eastAsia="仿宋" w:cs="Times New Roman"/>
          <w:color w:val="auto"/>
          <w:sz w:val="24"/>
          <w:highlight w:val="none"/>
          <w:lang w:val="en-US" w:eastAsia="zh-CN"/>
        </w:rPr>
        <w:t xml:space="preserve">账</w:t>
      </w:r>
      <w:r>
        <w:rPr>
          <w:rFonts w:hint="default" w:ascii="Times New Roman" w:hAnsi="Times New Roman" w:eastAsia="仿宋" w:cs="Times New Roman"/>
          <w:color w:val="auto"/>
          <w:sz w:val="24"/>
          <w:highlight w:val="none"/>
          <w:lang w:eastAsia="zh-CN"/>
        </w:rPr>
        <w:t xml:space="preserve">号及开户行：</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联系电话：</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电子邮箱：</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乙方：（盖章）</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法定代表人（或委托代理人）</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地址：</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银行</w:t>
      </w:r>
      <w:r>
        <w:rPr>
          <w:rFonts w:hint="default" w:ascii="Times New Roman" w:hAnsi="Times New Roman" w:eastAsia="仿宋" w:cs="Times New Roman"/>
          <w:color w:val="auto"/>
          <w:sz w:val="24"/>
          <w:highlight w:val="none"/>
          <w:lang w:val="en-US" w:eastAsia="zh-CN"/>
        </w:rPr>
        <w:t xml:space="preserve">账</w:t>
      </w:r>
      <w:r>
        <w:rPr>
          <w:rFonts w:hint="default" w:ascii="Times New Roman" w:hAnsi="Times New Roman" w:eastAsia="仿宋" w:cs="Times New Roman"/>
          <w:color w:val="auto"/>
          <w:sz w:val="24"/>
          <w:highlight w:val="none"/>
          <w:lang w:eastAsia="zh-CN"/>
        </w:rPr>
        <w:t xml:space="preserve">号及开户行：</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联系电话：</w:t>
      </w:r>
      <w:r/>
    </w:p>
    <w:p>
      <w:pPr>
        <w:spacing w:line="360" w:lineRule="auto"/>
        <w:tabs>
          <w:tab w:val="left" w:pos="1101" w:leader="none"/>
        </w:tabs>
        <w:rPr>
          <w:rFonts w:hint="default" w:ascii="Times New Roman" w:hAnsi="Times New Roman" w:eastAsia="仿宋" w:cs="Times New Roman"/>
          <w:bCs/>
          <w:color w:val="auto"/>
          <w:sz w:val="24"/>
          <w:highlight w:val="none"/>
          <w:lang w:eastAsia="zh-CN"/>
        </w:rPr>
      </w:pPr>
      <w:r>
        <w:rPr>
          <w:rFonts w:hint="default" w:ascii="Times New Roman" w:hAnsi="Times New Roman" w:eastAsia="仿宋" w:cs="Times New Roman"/>
          <w:color w:val="auto"/>
          <w:sz w:val="24"/>
          <w:highlight w:val="none"/>
          <w:lang w:eastAsia="zh-CN"/>
        </w:rPr>
        <w:t xml:space="preserve">电子邮箱：</w:t>
      </w:r>
      <w:r/>
    </w:p>
    <w:p>
      <w:pPr>
        <w:ind w:firstLine="480"/>
        <w:spacing w:line="360" w:lineRule="auto"/>
        <w:rPr>
          <w:rFonts w:hint="default" w:ascii="Times New Roman" w:hAnsi="Times New Roman" w:eastAsia="仿宋" w:cs="Times New Roman"/>
          <w:color w:val="auto"/>
          <w:sz w:val="24"/>
          <w:szCs w:val="24"/>
          <w:highlight w:val="none"/>
          <w:lang w:eastAsia="zh-CN"/>
        </w:rPr>
        <w:sectPr>
          <w:footnotePr/>
          <w:endnotePr>
            <w:numFmt w:val="decimal"/>
          </w:endnotePr>
          <w:type w:val="nextPage"/>
          <w:pgSz w:w="11906" w:h="16838" w:orient="portrait"/>
          <w:pgMar w:top="1417" w:right="1757" w:bottom="1417" w:left="1757" w:header="850" w:footer="1020" w:gutter="0"/>
          <w:cols w:num="1" w:sep="0" w:space="720" w:equalWidth="1"/>
          <w:docGrid w:linePitch="360"/>
        </w:sectPr>
      </w:pPr>
      <w:r>
        <w:rPr>
          <w:rFonts w:hint="default" w:ascii="Times New Roman" w:hAnsi="Times New Roman" w:eastAsia="仿宋" w:cs="Times New Roman"/>
          <w:color w:val="auto"/>
          <w:sz w:val="24"/>
          <w:szCs w:val="24"/>
          <w:highlight w:val="none"/>
          <w:lang w:eastAsia="zh-CN"/>
        </w:rPr>
      </w:r>
      <w:r/>
    </w:p>
    <w:p>
      <w:pPr>
        <w:spacing w:line="360" w:lineRule="auto"/>
        <w:rPr>
          <w:rFonts w:hint="default" w:ascii="Times New Roman" w:hAnsi="Times New Roman" w:eastAsia="仿宋" w:cs="Times New Roman"/>
          <w:b/>
          <w:bCs/>
          <w:color w:val="auto"/>
          <w:sz w:val="24"/>
          <w:szCs w:val="24"/>
          <w:highlight w:val="none"/>
          <w:lang w:eastAsia="zh-CN"/>
        </w:rPr>
        <w:outlineLvl w:val="0"/>
      </w:pPr>
      <w:r>
        <w:rPr>
          <w:rFonts w:hint="default" w:ascii="Times New Roman" w:hAnsi="Times New Roman" w:eastAsia="仿宋" w:cs="Times New Roman"/>
          <w:b/>
          <w:bCs/>
          <w:color w:val="auto"/>
          <w:sz w:val="24"/>
          <w:szCs w:val="24"/>
          <w:highlight w:val="none"/>
          <w:lang w:eastAsia="zh-CN"/>
        </w:rPr>
        <w:t xml:space="preserve">附件1：</w:t>
      </w:r>
      <w:r/>
    </w:p>
    <w:p>
      <w:pPr>
        <w:pStyle w:val="832"/>
        <w:ind w:left="0" w:firstLine="0"/>
        <w:jc w:val="center"/>
        <w:spacing w:line="360" w:lineRule="auto"/>
        <w:tabs>
          <w:tab w:val="left" w:pos="360" w:leader="none"/>
          <w:tab w:val="clear" w:pos="1440" w:leader="none"/>
          <w:tab w:val="clear" w:pos="5670" w:leader="none"/>
        </w:tabs>
        <w:rPr>
          <w:rStyle w:val="911"/>
          <w:rFonts w:hint="default" w:ascii="Times New Roman" w:hAnsi="Times New Roman" w:eastAsia="仿宋" w:cs="Times New Roman"/>
          <w:b/>
          <w:bCs/>
          <w:color w:val="auto"/>
          <w:sz w:val="36"/>
          <w:szCs w:val="36"/>
          <w:highlight w:val="none"/>
          <w:lang w:eastAsia="zh-CN"/>
        </w:rPr>
      </w:pPr>
      <w:r/>
      <w:bookmarkStart w:id="152" w:name="_Toc15685"/>
      <w:r>
        <w:rPr>
          <w:rStyle w:val="911"/>
          <w:rFonts w:hint="default" w:ascii="Times New Roman" w:hAnsi="Times New Roman" w:eastAsia="仿宋" w:cs="Times New Roman"/>
          <w:b/>
          <w:bCs/>
          <w:color w:val="auto"/>
          <w:sz w:val="28"/>
          <w:szCs w:val="28"/>
          <w:highlight w:val="none"/>
          <w:lang w:eastAsia="zh-CN"/>
        </w:rPr>
        <w:t xml:space="preserve">采购内容及总体要求</w:t>
      </w:r>
      <w:bookmarkEnd w:id="152"/>
      <w:r/>
      <w:r/>
    </w:p>
    <w:p>
      <w:pPr>
        <w:spacing w:line="360" w:lineRule="auto"/>
        <w:rPr>
          <w:rFonts w:hint="default" w:ascii="Times New Roman" w:hAnsi="Times New Roman" w:cs="Times New Roman"/>
          <w:color w:val="auto"/>
          <w:highlight w:val="none"/>
          <w:lang w:eastAsia="zh-CN"/>
        </w:rPr>
      </w:pPr>
      <w:r/>
      <w:bookmarkStart w:id="153" w:name="_Toc31847"/>
      <w:r>
        <w:rPr>
          <w:rStyle w:val="911"/>
          <w:rFonts w:hint="default" w:ascii="Times New Roman" w:hAnsi="Times New Roman" w:eastAsia="仿宋" w:cs="Times New Roman"/>
          <w:bCs w:val="0"/>
          <w:color w:val="auto"/>
          <w:sz w:val="24"/>
          <w:szCs w:val="24"/>
          <w:highlight w:val="none"/>
          <w:lang w:eastAsia="zh-CN"/>
        </w:rPr>
        <w:t xml:space="preserve">一、采购内容：</w:t>
      </w:r>
      <w:bookmarkEnd w:id="153"/>
      <w:r/>
      <w:r/>
    </w:p>
    <w:tbl>
      <w:tblPr>
        <w:tblStyle w:val="8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5245"/>
        <w:gridCol w:w="1276"/>
        <w:gridCol w:w="1134"/>
        <w:gridCol w:w="761"/>
      </w:tblGrid>
      <w:tr>
        <w:trPr>
          <w:trHeight w:val="86"/>
        </w:trPr>
        <w:tc>
          <w:tcPr>
            <w:tcW w:w="705" w:type="dxa"/>
            <w:vAlign w:val="center"/>
            <w:textDirection w:val="lrTb"/>
            <w:noWrap w:val="false"/>
          </w:tcPr>
          <w:p>
            <w:pPr>
              <w:jc w:val="center"/>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 xml:space="preserve">序号</w:t>
            </w:r>
            <w:r/>
          </w:p>
        </w:tc>
        <w:tc>
          <w:tcPr>
            <w:tcW w:w="5245" w:type="dxa"/>
            <w:vAlign w:val="center"/>
            <w:textDirection w:val="lrTb"/>
            <w:noWrap w:val="false"/>
          </w:tcPr>
          <w:p>
            <w:pPr>
              <w:jc w:val="center"/>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 xml:space="preserve">货物品种分类</w:t>
            </w:r>
            <w:r/>
          </w:p>
        </w:tc>
        <w:tc>
          <w:tcPr>
            <w:tcBorders>
              <w:right w:val="single" w:color="auto" w:sz="4" w:space="0"/>
            </w:tcBorders>
            <w:tcW w:w="1276" w:type="dxa"/>
            <w:vAlign w:val="center"/>
            <w:textDirection w:val="lrTb"/>
            <w:noWrap w:val="false"/>
          </w:tcPr>
          <w:p>
            <w:pPr>
              <w:jc w:val="center"/>
              <w:rPr>
                <w:rFonts w:hint="default" w:ascii="Times New Roman" w:hAnsi="Times New Roman" w:eastAsia="仿宋" w:cs="Times New Roman"/>
                <w:b/>
                <w:color w:val="auto"/>
                <w:sz w:val="24"/>
                <w:szCs w:val="24"/>
                <w:highlight w:val="none"/>
                <w:lang w:eastAsia="zh-CN"/>
              </w:rPr>
            </w:pPr>
            <w:r>
              <w:rPr>
                <w:rFonts w:hint="default" w:ascii="Times New Roman" w:hAnsi="Times New Roman" w:eastAsia="仿宋" w:cs="Times New Roman"/>
                <w:b/>
                <w:color w:val="auto"/>
                <w:sz w:val="24"/>
                <w:szCs w:val="24"/>
                <w:highlight w:val="none"/>
                <w:lang w:eastAsia="zh-CN"/>
              </w:rPr>
              <w:t xml:space="preserve">预计消耗量（万元/年）</w:t>
            </w:r>
            <w:r/>
          </w:p>
        </w:tc>
        <w:tc>
          <w:tcPr>
            <w:tcBorders>
              <w:left w:val="single" w:color="auto" w:sz="4" w:space="0"/>
            </w:tcBorders>
            <w:tcW w:w="1134" w:type="dxa"/>
            <w:vAlign w:val="center"/>
            <w:textDirection w:val="lrTb"/>
            <w:noWrap w:val="false"/>
          </w:tcPr>
          <w:p>
            <w:pPr>
              <w:jc w:val="center"/>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 xml:space="preserve">供货周期</w:t>
            </w:r>
            <w:r/>
          </w:p>
        </w:tc>
        <w:tc>
          <w:tcPr>
            <w:tcBorders>
              <w:right w:val="single" w:color="auto" w:sz="4" w:space="0"/>
            </w:tcBorders>
            <w:tcW w:w="761" w:type="dxa"/>
            <w:vAlign w:val="center"/>
            <w:textDirection w:val="lrTb"/>
            <w:noWrap w:val="false"/>
          </w:tcPr>
          <w:p>
            <w:pPr>
              <w:jc w:val="center"/>
              <w:rPr>
                <w:rFonts w:hint="default" w:ascii="Times New Roman" w:hAnsi="Times New Roman" w:eastAsia="仿宋" w:cs="Times New Roman"/>
                <w:b/>
                <w:color w:val="auto"/>
                <w:sz w:val="24"/>
                <w:szCs w:val="24"/>
                <w:highlight w:val="none"/>
                <w:lang w:val="en-US" w:eastAsia="zh-CN"/>
              </w:rPr>
            </w:pPr>
            <w:r>
              <w:rPr>
                <w:rFonts w:hint="default" w:ascii="Times New Roman" w:hAnsi="Times New Roman" w:eastAsia="仿宋" w:cs="Times New Roman"/>
                <w:b/>
                <w:color w:val="auto"/>
                <w:sz w:val="24"/>
                <w:szCs w:val="24"/>
                <w:highlight w:val="none"/>
                <w:lang w:val="en-US" w:eastAsia="zh-CN"/>
              </w:rPr>
              <w:t xml:space="preserve">备注</w:t>
            </w:r>
            <w:r/>
          </w:p>
        </w:tc>
      </w:tr>
      <w:tr>
        <w:trPr>
          <w:trHeight w:val="454" w:hRule="exact"/>
        </w:trPr>
        <w:tc>
          <w:tcPr>
            <w:tcW w:w="705"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w:t>
            </w:r>
            <w:r/>
          </w:p>
        </w:tc>
        <w:tc>
          <w:tcPr>
            <w:tcW w:w="5245" w:type="dxa"/>
            <w:vAlign w:val="center"/>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主食材（米、面、油、杂粮等）</w:t>
            </w:r>
            <w:r/>
          </w:p>
        </w:tc>
        <w:tc>
          <w:tcPr>
            <w:tcBorders>
              <w:right w:val="single" w:color="auto" w:sz="4" w:space="0"/>
            </w:tcBorders>
            <w:tcW w:w="1276" w:type="dxa"/>
            <w:vAlign w:val="center"/>
            <w:vMerge w:val="restart"/>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w:t>
            </w:r>
            <w:r/>
          </w:p>
        </w:tc>
        <w:tc>
          <w:tcPr>
            <w:tcBorders>
              <w:left w:val="single" w:color="auto" w:sz="4" w:space="0"/>
            </w:tcBorders>
            <w:tcW w:w="1134" w:type="dxa"/>
            <w:vAlign w:val="center"/>
            <w:vMerge w:val="restart"/>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按天供货</w:t>
            </w:r>
            <w:r/>
          </w:p>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Borders>
              <w:right w:val="single" w:color="auto" w:sz="4" w:space="0"/>
            </w:tcBorders>
            <w:tcW w:w="761" w:type="dxa"/>
            <w:vAlign w:val="center"/>
            <w:vMerge w:val="restart"/>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trHeight w:val="614" w:hRule="exact"/>
        </w:trPr>
        <w:tc>
          <w:tcPr>
            <w:tcW w:w="705"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w:t>
            </w:r>
            <w:r/>
          </w:p>
        </w:tc>
        <w:tc>
          <w:tcPr>
            <w:tcW w:w="5245" w:type="dxa"/>
            <w:vAlign w:val="center"/>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副食品（畜肉、水产、禽蛋、蔬菜、豆制品、奶制品等）</w:t>
            </w:r>
            <w:r/>
          </w:p>
        </w:tc>
        <w:tc>
          <w:tcPr>
            <w:tcBorders>
              <w:right w:val="single" w:color="auto" w:sz="4" w:space="0"/>
            </w:tcBorders>
            <w:tcW w:w="1276"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left w:val="single" w:color="auto" w:sz="4" w:space="0"/>
            </w:tcBorders>
            <w:tcW w:w="1134"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right w:val="single" w:color="auto" w:sz="4" w:space="0"/>
            </w:tcBorders>
            <w:tcW w:w="761"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r>
      <w:tr>
        <w:trPr>
          <w:trHeight w:val="454" w:hRule="exact"/>
        </w:trPr>
        <w:tc>
          <w:tcPr>
            <w:tcW w:w="705"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w:t>
            </w:r>
            <w:r/>
          </w:p>
        </w:tc>
        <w:tc>
          <w:tcPr>
            <w:tcW w:w="5245" w:type="dxa"/>
            <w:vAlign w:val="center"/>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半成品（冷冻、速冻等）</w:t>
            </w:r>
            <w:r/>
          </w:p>
        </w:tc>
        <w:tc>
          <w:tcPr>
            <w:tcBorders>
              <w:right w:val="single" w:color="auto" w:sz="4" w:space="0"/>
            </w:tcBorders>
            <w:tcW w:w="1276"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left w:val="single" w:color="auto" w:sz="4" w:space="0"/>
            </w:tcBorders>
            <w:tcW w:w="1134"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right w:val="single" w:color="auto" w:sz="4" w:space="0"/>
            </w:tcBorders>
            <w:tcW w:w="761"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r>
      <w:tr>
        <w:trPr>
          <w:trHeight w:val="454" w:hRule="exact"/>
        </w:trPr>
        <w:tc>
          <w:tcPr>
            <w:tcW w:w="705"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w:t>
            </w:r>
            <w:r/>
          </w:p>
        </w:tc>
        <w:tc>
          <w:tcPr>
            <w:tcW w:w="5245" w:type="dxa"/>
            <w:vAlign w:val="center"/>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零食类（水果、干货等）</w:t>
            </w:r>
            <w:r/>
          </w:p>
        </w:tc>
        <w:tc>
          <w:tcPr>
            <w:tcBorders>
              <w:right w:val="single" w:color="auto" w:sz="4" w:space="0"/>
            </w:tcBorders>
            <w:tcW w:w="1276"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left w:val="single" w:color="auto" w:sz="4" w:space="0"/>
            </w:tcBorders>
            <w:tcW w:w="1134" w:type="dxa"/>
            <w:vAlign w:val="center"/>
            <w:vMerge w:val="restart"/>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按需供货</w:t>
            </w:r>
            <w:r/>
          </w:p>
        </w:tc>
        <w:tc>
          <w:tcPr>
            <w:tcBorders>
              <w:right w:val="single" w:color="auto" w:sz="4" w:space="0"/>
            </w:tcBorders>
            <w:tcW w:w="761"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trHeight w:val="674" w:hRule="exact"/>
        </w:trPr>
        <w:tc>
          <w:tcPr>
            <w:tcW w:w="705"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w:t>
            </w:r>
            <w:r/>
          </w:p>
        </w:tc>
        <w:tc>
          <w:tcPr>
            <w:tcW w:w="5245" w:type="dxa"/>
            <w:vAlign w:val="center"/>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调味料（糖、醋、食盐、香料、味精、酱油、生粉等）</w:t>
            </w:r>
            <w:r/>
          </w:p>
        </w:tc>
        <w:tc>
          <w:tcPr>
            <w:tcBorders>
              <w:right w:val="single" w:color="auto" w:sz="4" w:space="0"/>
            </w:tcBorders>
            <w:tcW w:w="1276"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left w:val="single" w:color="auto" w:sz="4" w:space="0"/>
            </w:tcBorders>
            <w:tcW w:w="1134"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right w:val="single" w:color="auto" w:sz="4" w:space="0"/>
            </w:tcBorders>
            <w:tcW w:w="761"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r>
      <w:tr>
        <w:trPr>
          <w:trHeight w:val="454" w:hRule="exact"/>
        </w:trPr>
        <w:tc>
          <w:tcPr>
            <w:tcW w:w="705"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6</w:t>
            </w:r>
            <w:r/>
          </w:p>
        </w:tc>
        <w:tc>
          <w:tcPr>
            <w:tcW w:w="5245" w:type="dxa"/>
            <w:vAlign w:val="center"/>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其它（厨房卫生各类洗涤常用低值易耗品等）</w:t>
            </w:r>
            <w:r/>
          </w:p>
        </w:tc>
        <w:tc>
          <w:tcPr>
            <w:tcBorders>
              <w:right w:val="single" w:color="auto" w:sz="4" w:space="0"/>
            </w:tcBorders>
            <w:tcW w:w="1276"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left w:val="single" w:color="auto" w:sz="4" w:space="0"/>
            </w:tcBorders>
            <w:tcW w:w="1134"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right w:val="single" w:color="auto" w:sz="4" w:space="0"/>
            </w:tcBorders>
            <w:tcW w:w="761"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r>
      <w:tr>
        <w:trPr>
          <w:trHeight w:val="454" w:hRule="exact"/>
        </w:trPr>
        <w:tc>
          <w:tcPr>
            <w:gridSpan w:val="2"/>
            <w:tcW w:w="5950" w:type="dxa"/>
            <w:vAlign w:val="center"/>
            <w:textDirection w:val="lrTb"/>
            <w:noWrap w:val="false"/>
          </w:tcPr>
          <w:p>
            <w:pPr>
              <w:jc w:val="center"/>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 xml:space="preserve">总计</w:t>
            </w:r>
            <w:r/>
          </w:p>
        </w:tc>
        <w:tc>
          <w:tcPr>
            <w:tcBorders>
              <w:right w:val="single" w:color="auto" w:sz="4" w:space="0"/>
            </w:tcBorders>
            <w:tcW w:w="1276" w:type="dxa"/>
            <w:vAlign w:val="center"/>
            <w:textDirection w:val="lrTb"/>
            <w:noWrap w:val="false"/>
          </w:tcPr>
          <w:p>
            <w:pPr>
              <w:jc w:val="center"/>
              <w:rPr>
                <w:rFonts w:hint="default" w:ascii="Times New Roman" w:hAnsi="Times New Roman" w:eastAsia="仿宋" w:cs="Times New Roman"/>
                <w:b/>
                <w:color w:val="auto"/>
                <w:sz w:val="24"/>
                <w:szCs w:val="24"/>
                <w:highlight w:val="none"/>
                <w:lang w:val="en-US" w:eastAsia="zh-CN"/>
              </w:rPr>
            </w:pPr>
            <w:r>
              <w:rPr>
                <w:rFonts w:hint="default" w:ascii="Times New Roman" w:hAnsi="Times New Roman" w:eastAsia="仿宋" w:cs="Times New Roman"/>
                <w:b/>
                <w:color w:val="auto"/>
                <w:sz w:val="24"/>
                <w:szCs w:val="24"/>
                <w:highlight w:val="none"/>
                <w:lang w:val="en-US" w:eastAsia="zh-CN"/>
              </w:rPr>
              <w:t xml:space="preserve">200</w:t>
            </w:r>
            <w:r/>
          </w:p>
        </w:tc>
        <w:tc>
          <w:tcPr>
            <w:tcBorders>
              <w:left w:val="single" w:color="auto" w:sz="4" w:space="0"/>
            </w:tcBorders>
            <w:tcW w:w="1134"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Borders>
              <w:right w:val="single" w:color="auto" w:sz="4" w:space="0"/>
            </w:tcBorders>
            <w:tcW w:w="761"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bl>
    <w:p>
      <w:pPr>
        <w:pStyle w:val="908"/>
        <w:ind w:left="0" w:firstLine="0"/>
        <w:spacing w:line="360" w:lineRule="auto"/>
        <w:rPr>
          <w:rFonts w:hint="default" w:ascii="Times New Roman" w:hAnsi="Times New Roman" w:eastAsia="仿宋" w:cs="Times New Roman"/>
          <w:b/>
          <w:bCs/>
          <w:color w:val="auto"/>
          <w:sz w:val="24"/>
          <w:highlight w:val="none"/>
          <w:lang w:eastAsia="zh-CN"/>
        </w:rPr>
      </w:pPr>
      <w:r>
        <w:rPr>
          <w:rFonts w:hint="default" w:ascii="Times New Roman" w:hAnsi="Times New Roman" w:eastAsia="仿宋" w:cs="Times New Roman"/>
          <w:b/>
          <w:bCs/>
          <w:color w:val="auto"/>
          <w:sz w:val="24"/>
          <w:highlight w:val="none"/>
          <w:lang w:eastAsia="zh-CN"/>
        </w:rPr>
        <w:t xml:space="preserve">二、原材料配送总体要求：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  必须保证所有配送的产品要新鲜、优质、足秤，不得出现腐烂、变质、以次充好、缺斤短两等情况。有包装的食用油、米面、调味品等干货类应优先选用知名品牌优质产品，并详细注明品牌、规格等信息。</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2.2  必须严格把好采购物品的质量关、规范采购渠道。保证所有配送给</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的产品必须符合国家规定的卫生质量安全要求，并及时向</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提供相关合格检测证明。</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b/>
          <w:bCs/>
          <w:color w:val="auto"/>
          <w:sz w:val="24"/>
          <w:highlight w:val="none"/>
          <w:lang w:eastAsia="zh-CN"/>
        </w:rPr>
        <w:t xml:space="preserve">三、配送要求：</w:t>
      </w:r>
      <w:r/>
    </w:p>
    <w:p>
      <w:pPr>
        <w:ind w:firstLine="482"/>
        <w:spacing w:line="360" w:lineRule="auto"/>
        <w:rPr>
          <w:rFonts w:hint="default" w:ascii="Times New Roman" w:hAnsi="Times New Roman" w:eastAsia="仿宋" w:cs="Times New Roman"/>
          <w:b/>
          <w:bCs/>
          <w:color w:val="auto"/>
          <w:sz w:val="24"/>
          <w:highlight w:val="none"/>
          <w:lang w:eastAsia="zh-CN"/>
        </w:rPr>
      </w:pPr>
      <w:r>
        <w:rPr>
          <w:rFonts w:hint="default" w:ascii="Times New Roman" w:hAnsi="Times New Roman" w:eastAsia="仿宋" w:cs="Times New Roman"/>
          <w:b/>
          <w:bCs/>
          <w:color w:val="auto"/>
          <w:sz w:val="24"/>
          <w:highlight w:val="none"/>
          <w:lang w:eastAsia="zh-CN"/>
        </w:rPr>
        <w:t xml:space="preserve">1.送货要求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1.1  送货地点及时间：按</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要求将食材在八点前送至党校食堂（特殊情况除外）。</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lang w:eastAsia="zh-CN"/>
        </w:rPr>
        <w:t xml:space="preserve">.2  供货品种及数量：以</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每天实际需求为准（食堂本周提供下周需求计划—不含加班等特殊情况），配送量不得少于</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提供数量，不得多于5%。</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1.3  其他要求：</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每日送货须提供质量检验报告。</w:t>
      </w:r>
      <w:r/>
    </w:p>
    <w:p>
      <w:pPr>
        <w:pStyle w:val="905"/>
        <w:ind w:firstLine="482"/>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b/>
          <w:bCs/>
          <w:color w:val="auto"/>
          <w:highlight w:val="none"/>
          <w:lang w:eastAsia="zh-CN"/>
        </w:rPr>
        <w:t xml:space="preserve">2.配送及验货要求</w:t>
      </w:r>
      <w:r>
        <w:rPr>
          <w:rFonts w:hint="default" w:ascii="Times New Roman" w:hAnsi="Times New Roman" w:eastAsia="仿宋" w:cs="Times New Roman"/>
          <w:color w:val="auto"/>
          <w:highlight w:val="none"/>
          <w:lang w:eastAsia="zh-CN"/>
        </w:rPr>
        <w:t xml:space="preserve">：</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保证配送品种数量的准确性，并以</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的验货数量为准。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2.2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每次随供货送上一式三份的送货清单，供双方验货后签字确认，双方各持一份，作为送、收货的凭证。</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2.3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货物送达时，在</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验收员、厨师长的相互监督下进行验收，并由</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验收员在送货凭证上签名认可同时作为结算凭证。</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2.4  按</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要求将食材在八点前将送至党校食堂。</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如送货迟到超过30分钟，可扣罚当天总</w:t>
      </w:r>
      <w:r>
        <w:rPr>
          <w:rFonts w:hint="default" w:ascii="Times New Roman" w:hAnsi="Times New Roman" w:eastAsia="仿宋" w:cs="Times New Roman"/>
          <w:color w:val="auto"/>
          <w:sz w:val="24"/>
          <w:highlight w:val="none"/>
          <w:lang w:val="en-US" w:eastAsia="zh-CN"/>
        </w:rPr>
        <w:t xml:space="preserve">食材价</w:t>
      </w:r>
      <w:r>
        <w:rPr>
          <w:rFonts w:hint="default" w:ascii="Times New Roman" w:hAnsi="Times New Roman" w:eastAsia="仿宋" w:cs="Times New Roman"/>
          <w:color w:val="auto"/>
          <w:sz w:val="24"/>
          <w:highlight w:val="none"/>
          <w:lang w:eastAsia="zh-CN"/>
        </w:rPr>
        <w:t xml:space="preserve">款的5%。若超过时间 60分钟，可扣罚当天总</w:t>
      </w:r>
      <w:r>
        <w:rPr>
          <w:rFonts w:hint="default" w:ascii="Times New Roman" w:hAnsi="Times New Roman" w:eastAsia="仿宋" w:cs="Times New Roman"/>
          <w:color w:val="auto"/>
          <w:sz w:val="24"/>
          <w:highlight w:val="none"/>
          <w:lang w:val="en-US" w:eastAsia="zh-CN"/>
        </w:rPr>
        <w:t xml:space="preserve">食材价</w:t>
      </w:r>
      <w:r>
        <w:rPr>
          <w:rFonts w:hint="default" w:ascii="Times New Roman" w:hAnsi="Times New Roman" w:eastAsia="仿宋" w:cs="Times New Roman"/>
          <w:color w:val="auto"/>
          <w:sz w:val="24"/>
          <w:highlight w:val="none"/>
          <w:lang w:eastAsia="zh-CN"/>
        </w:rPr>
        <w:t xml:space="preserve">款的20%。三次以上，终止合同。</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2.5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需具备应急采购、储备、运输等能力，及时响应。</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因特殊情况需加送食材时，</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务必自接到电话订送时2小时内送达指定地点，不得推诿延误，保证送货时效性。若造成影响，根据情节轻重给予相应的处理，直至终止合同。</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2.6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应详细计划安排配送工作，防止误点错送，因天气、市场休市等不可抗力等原因无法按时到货时，</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应制定并及时启动应急预案，确保</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的需求能按时、按质、足量配送到位。</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2.7  通讯工具24小时保持畅通，保证随叫随到。</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2.8  到货后，</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应当及时安排食堂验收人员按照订购商品的品名、规格、产地、数量、价格、包装、生产日期、保质期、检验（检疫）报告之规定进行初步验收，食堂验收人员在送货单上签字确认。如商品不符合本合同及订单要求的，</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应按照</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要求及时调整更换，</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也可以拒绝接收。对于特殊情况下</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无法验收完毕的，应当在出具的收货凭证上注明待验收，同时告知验收完毕的具体时间。</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2.9 </w:t>
      </w:r>
      <w:r>
        <w:rPr>
          <w:rFonts w:hint="default" w:ascii="Times New Roman" w:hAnsi="Times New Roman" w:eastAsia="仿宋" w:cs="Times New Roman"/>
          <w:color w:val="auto"/>
          <w:sz w:val="24"/>
          <w:highlight w:val="none"/>
          <w:u w:val="none"/>
          <w:lang w:eastAsia="zh-CN"/>
        </w:rPr>
        <w:t xml:space="preserve">涉及到</w:t>
      </w:r>
      <w:r>
        <w:rPr>
          <w:rFonts w:hint="default" w:ascii="Times New Roman" w:hAnsi="Times New Roman" w:eastAsia="仿宋" w:cs="Times New Roman"/>
          <w:color w:val="auto"/>
          <w:sz w:val="24"/>
          <w:highlight w:val="none"/>
          <w:lang w:eastAsia="zh-CN"/>
        </w:rPr>
        <w:t xml:space="preserve">检验检疫的产品，</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需提供国家或江苏省认可的相关检验检疫合格证明。</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2.10 货物内在质量由</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负责。</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对货物内在质量存在质疑时，</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同意</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将该商品交质量监督检验机构检验，送检商品质量合格的，检验费由</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承担，不合格的则由</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承担。</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2.11 </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可对</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提供的货物进行多次的定期或不定期抽样送检，送检商品质量合格的，检验费由</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承担，不合格的则由</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承担。</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2.12 冷藏、冷冻食品和肉类必须用冷藏、冷冻载具运输，应当有必要的保温设备并在整个运输过程中保持安全的冷藏、冷冻温度。整个运输过程应科学合理，运输车辆应定期清洁，保持性能稳定，符合规定的温度要求，使运输食品处于恒定的环境中。</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2.13 送货车辆实行一小时配送圈运作，目的地在一小时内的用保温车配送，一小时以外的制冷车配送，保证冷冻肉中心温度控制在-2摄氏度至7摄氏度的范围之内，保证运输过程冷链不中断。商品到达目的地时外包装箱干爽，无软化现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2.14 食品运输必须采用符合卫生标准的外包装和运输工具，保持清洁和定期消毒，车厢内无不良气味、异味。冷藏、冷冻食品必须用专用冷藏、冷冻载具运输，在运输过程中保持安全的冷藏、冷冻温度，冷冻食品没有曾经解冻痕迹或软化现象，包装呈干爽状态。食品应清洁，无损伤、腐烂现象，外包装完整，无寄生虫或已受虫害现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2.15 抽查发现食品安全质量问题的处理，对危及人身安全的食品质量问题采取零容忍措施，如水产品中发现腐臭鱼，发现腐败变质肉类等；若抽查未发现问题，而在加工食用前发现部分产品质量问题，</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有权取消</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供货资格，取消</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供货合同并罚款2倍当日配送食材价值。</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同时承担相应的民事及刑事法律责任及放弃先诉抗辩权。</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2.16 抽查发现资质证照不全问题的处理：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（1）整批产品无政府部门出具的动植物检疫合格证明的全部退货；</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（2）抽查发现部分产品无政府部门出具的动植物检疫合格证明，加抽15%，两次抽查数50%以上没有动植物检疫合格证明的，全部退货；50%以下没有动植物检疫合格证明的，将无动植物检疫合格证明的货物退货；</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（3）抽查发现部分产品无第三方出具的产品质量检验报告的，加抽15%，两次抽查数50%以上没有产品质量检验报告的，全部退货；50%以下没有产品质量检验报告的，将无产品质量检验报告的货物退货。</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2.17 所有食材按</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要求进行配送。鲜活类食品验收时，确保90%以上的成活率；家禽类宰杀放血后进行验收，现场进行剖膛；肉类（含猪、牛、羊肉等）按部位分割送货，现场验收后按需进行加工；蔬菜类验收完后，现场进行净菜处理；保鲜冷冻类验收完后，现场解冻按需求进行加工。水产类等鲜活类食品验收时，确保95%以上的成活率，配送需验收合格后在采购人食堂现场宰杀。</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2.18 以上食材采购涉及到党校扶贫种类及特殊需求时，</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可以进行单独采购，具体采购需报请校领导审批。</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2.19所有食材必须严把疫情防控关，不配送国外冷链食材。</w:t>
      </w:r>
      <w:r/>
    </w:p>
    <w:p>
      <w:pPr>
        <w:pStyle w:val="905"/>
        <w:ind w:firstLine="0"/>
        <w:rPr>
          <w:rFonts w:hint="default" w:ascii="Times New Roman" w:hAnsi="Times New Roman" w:eastAsia="仿宋" w:cs="Times New Roman"/>
          <w:b/>
          <w:bCs/>
          <w:color w:val="auto"/>
          <w:highlight w:val="none"/>
          <w:lang w:eastAsia="zh-CN"/>
        </w:rPr>
      </w:pPr>
      <w:r>
        <w:rPr>
          <w:rFonts w:hint="default" w:ascii="Times New Roman" w:hAnsi="Times New Roman" w:eastAsia="仿宋" w:cs="Times New Roman"/>
          <w:b/>
          <w:bCs/>
          <w:color w:val="auto"/>
          <w:highlight w:val="none"/>
          <w:lang w:eastAsia="zh-CN"/>
        </w:rPr>
        <w:t xml:space="preserve">三、价格及调价要求：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3.1  关于食堂原材料定价，</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总务科每月组织相关人员进行市场询价，每月召开</w:t>
      </w:r>
      <w:r>
        <w:rPr>
          <w:rFonts w:hint="default" w:ascii="Times New Roman" w:hAnsi="Times New Roman" w:eastAsia="仿宋" w:cs="Times New Roman"/>
          <w:color w:val="auto"/>
          <w:sz w:val="24"/>
          <w:highlight w:val="none"/>
          <w:lang w:val="en-US" w:eastAsia="zh-CN"/>
        </w:rPr>
        <w:t xml:space="preserve">询</w:t>
      </w:r>
      <w:r>
        <w:rPr>
          <w:rFonts w:hint="default" w:ascii="Times New Roman" w:hAnsi="Times New Roman" w:eastAsia="仿宋" w:cs="Times New Roman"/>
          <w:color w:val="auto"/>
          <w:sz w:val="24"/>
          <w:highlight w:val="none"/>
          <w:lang w:eastAsia="zh-CN"/>
        </w:rPr>
        <w:t xml:space="preserve">价小组会，在结合市场询价、</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报价、参考阳光餐饮平台的基础上，研究确定</w:t>
      </w:r>
      <w:r>
        <w:rPr>
          <w:rFonts w:hint="default" w:ascii="Times New Roman" w:hAnsi="Times New Roman" w:eastAsia="仿宋" w:cs="Times New Roman"/>
          <w:color w:val="auto"/>
          <w:sz w:val="24"/>
          <w:highlight w:val="none"/>
          <w:lang w:val="en-US" w:eastAsia="zh-CN"/>
        </w:rPr>
        <w:t xml:space="preserve">食材</w:t>
      </w:r>
      <w:r>
        <w:rPr>
          <w:rFonts w:hint="default" w:ascii="Times New Roman" w:hAnsi="Times New Roman" w:eastAsia="仿宋" w:cs="Times New Roman"/>
          <w:color w:val="auto"/>
          <w:sz w:val="24"/>
          <w:highlight w:val="none"/>
          <w:lang w:eastAsia="zh-CN"/>
        </w:rPr>
        <w:t xml:space="preserve">原材料品种</w:t>
      </w:r>
      <w:r>
        <w:rPr>
          <w:rFonts w:hint="default" w:ascii="Times New Roman" w:hAnsi="Times New Roman" w:eastAsia="仿宋" w:cs="Times New Roman"/>
          <w:color w:val="auto"/>
          <w:sz w:val="24"/>
          <w:highlight w:val="none"/>
          <w:lang w:val="en-US" w:eastAsia="zh-CN"/>
        </w:rPr>
        <w:t xml:space="preserve">基础</w:t>
      </w:r>
      <w:r>
        <w:rPr>
          <w:rFonts w:hint="default" w:ascii="Times New Roman" w:hAnsi="Times New Roman" w:eastAsia="仿宋" w:cs="Times New Roman"/>
          <w:color w:val="auto"/>
          <w:sz w:val="24"/>
          <w:highlight w:val="none"/>
          <w:lang w:eastAsia="zh-CN"/>
        </w:rPr>
        <w:t xml:space="preserve">价格，</w:t>
      </w:r>
      <w:r>
        <w:rPr>
          <w:rFonts w:hint="default" w:ascii="Times New Roman" w:hAnsi="Times New Roman" w:eastAsia="仿宋" w:cs="Times New Roman"/>
          <w:color w:val="auto"/>
          <w:sz w:val="24"/>
          <w:highlight w:val="none"/>
          <w:lang w:val="en-US" w:eastAsia="zh-CN"/>
        </w:rPr>
        <w:t xml:space="preserve">再根据</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val="en-US" w:eastAsia="zh-CN"/>
        </w:rPr>
        <w:t xml:space="preserve">成交本项目优惠率确定食材结算价格，</w:t>
      </w:r>
      <w:r>
        <w:rPr>
          <w:rFonts w:hint="default" w:ascii="Times New Roman" w:hAnsi="Times New Roman" w:eastAsia="仿宋" w:cs="Times New Roman"/>
          <w:color w:val="auto"/>
          <w:sz w:val="24"/>
          <w:highlight w:val="none"/>
          <w:lang w:eastAsia="zh-CN"/>
        </w:rPr>
        <w:t xml:space="preserve">并将</w:t>
      </w:r>
      <w:r>
        <w:rPr>
          <w:rFonts w:hint="default" w:ascii="Times New Roman" w:hAnsi="Times New Roman" w:eastAsia="仿宋" w:cs="Times New Roman"/>
          <w:color w:val="auto"/>
          <w:sz w:val="24"/>
          <w:highlight w:val="none"/>
          <w:lang w:val="en-US" w:eastAsia="zh-CN"/>
        </w:rPr>
        <w:t xml:space="preserve">结算</w:t>
      </w:r>
      <w:r>
        <w:rPr>
          <w:rFonts w:hint="default" w:ascii="Times New Roman" w:hAnsi="Times New Roman" w:eastAsia="仿宋" w:cs="Times New Roman"/>
          <w:color w:val="auto"/>
          <w:sz w:val="24"/>
          <w:highlight w:val="none"/>
          <w:lang w:eastAsia="zh-CN"/>
        </w:rPr>
        <w:t xml:space="preserve">定价信息反馈至供货商签字确认。</w:t>
      </w:r>
      <w:r>
        <w:rPr>
          <w:rFonts w:hint="default" w:ascii="Times New Roman" w:hAnsi="Times New Roman" w:eastAsia="仿宋" w:cs="Times New Roman"/>
          <w:color w:val="auto"/>
          <w:sz w:val="24"/>
          <w:highlight w:val="none"/>
          <w:lang w:val="en-US" w:eastAsia="zh-CN"/>
        </w:rPr>
        <w:t xml:space="preserve">食材</w:t>
      </w:r>
      <w:r>
        <w:rPr>
          <w:rFonts w:hint="default" w:ascii="Times New Roman" w:hAnsi="Times New Roman" w:eastAsia="仿宋" w:cs="Times New Roman"/>
          <w:color w:val="auto"/>
          <w:sz w:val="24"/>
          <w:highlight w:val="none"/>
          <w:lang w:eastAsia="zh-CN"/>
        </w:rPr>
        <w:t xml:space="preserve">原材料</w:t>
      </w:r>
      <w:r>
        <w:rPr>
          <w:rFonts w:hint="default" w:ascii="Times New Roman" w:hAnsi="Times New Roman" w:eastAsia="仿宋" w:cs="Times New Roman"/>
          <w:color w:val="auto"/>
          <w:sz w:val="24"/>
          <w:highlight w:val="none"/>
          <w:lang w:val="en-US" w:eastAsia="zh-CN"/>
        </w:rPr>
        <w:t xml:space="preserve">结算</w:t>
      </w:r>
      <w:r>
        <w:rPr>
          <w:rFonts w:hint="default" w:ascii="Times New Roman" w:hAnsi="Times New Roman" w:eastAsia="仿宋" w:cs="Times New Roman"/>
          <w:color w:val="auto"/>
          <w:sz w:val="24"/>
          <w:highlight w:val="none"/>
          <w:lang w:eastAsia="zh-CN"/>
        </w:rPr>
        <w:t xml:space="preserve">价格确定后，如雨雪灾害天气等原因造成原材料价格波动在20%</w:t>
      </w:r>
      <w:r>
        <w:rPr>
          <w:rFonts w:hint="default" w:ascii="Times New Roman" w:hAnsi="Times New Roman" w:eastAsia="仿宋" w:cs="Times New Roman"/>
          <w:color w:val="auto"/>
          <w:sz w:val="24"/>
          <w:highlight w:val="none"/>
          <w:lang w:val="en-US" w:eastAsia="zh-CN"/>
        </w:rPr>
        <w:t xml:space="preserve">及以内</w:t>
      </w:r>
      <w:r>
        <w:rPr>
          <w:rFonts w:hint="default" w:ascii="Times New Roman" w:hAnsi="Times New Roman" w:eastAsia="仿宋" w:cs="Times New Roman"/>
          <w:color w:val="auto"/>
          <w:sz w:val="24"/>
          <w:highlight w:val="none"/>
          <w:lang w:eastAsia="zh-CN"/>
        </w:rPr>
        <w:t xml:space="preserve">，原则上半个月内原材料</w:t>
      </w:r>
      <w:r>
        <w:rPr>
          <w:rFonts w:hint="default" w:ascii="Times New Roman" w:hAnsi="Times New Roman" w:eastAsia="仿宋" w:cs="Times New Roman"/>
          <w:color w:val="auto"/>
          <w:sz w:val="24"/>
          <w:highlight w:val="none"/>
          <w:lang w:val="en-US" w:eastAsia="zh-CN"/>
        </w:rPr>
        <w:t xml:space="preserve">结算</w:t>
      </w:r>
      <w:r>
        <w:rPr>
          <w:rFonts w:hint="default" w:ascii="Times New Roman" w:hAnsi="Times New Roman" w:eastAsia="仿宋" w:cs="Times New Roman"/>
          <w:color w:val="auto"/>
          <w:sz w:val="24"/>
          <w:highlight w:val="none"/>
          <w:lang w:eastAsia="zh-CN"/>
        </w:rPr>
        <w:t xml:space="preserve">价格不得随意调整。</w:t>
      </w:r>
      <w:r/>
    </w:p>
    <w:p>
      <w:pPr>
        <w:ind w:firstLine="480"/>
        <w:spacing w:line="360" w:lineRule="auto"/>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 xml:space="preserve">结算价格=（</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val="en-US" w:eastAsia="zh-CN"/>
        </w:rPr>
        <w:t xml:space="preserve">询价各类食材基础价格）*（1-成交优惠率）</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3.2  如遇个别品种价格波动幅度较大时，</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应事先书面通知采购人，在</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确认后方可调整。</w:t>
      </w:r>
      <w:r/>
    </w:p>
    <w:p>
      <w:pPr>
        <w:pStyle w:val="905"/>
        <w:ind w:firstLine="0"/>
        <w:rPr>
          <w:rFonts w:hint="default" w:ascii="Times New Roman" w:hAnsi="Times New Roman" w:eastAsia="仿宋" w:cs="Times New Roman"/>
          <w:b/>
          <w:bCs/>
          <w:color w:val="auto"/>
          <w:highlight w:val="none"/>
          <w:lang w:eastAsia="zh-CN"/>
        </w:rPr>
      </w:pPr>
      <w:r>
        <w:rPr>
          <w:rFonts w:hint="default" w:ascii="Times New Roman" w:hAnsi="Times New Roman" w:eastAsia="仿宋" w:cs="Times New Roman"/>
          <w:b/>
          <w:bCs/>
          <w:color w:val="auto"/>
          <w:highlight w:val="none"/>
          <w:lang w:eastAsia="zh-CN"/>
        </w:rPr>
        <w:t xml:space="preserve">四、安全责任要求：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在供货过程中，如出现质量问题或保质期不足的情况，</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有权拒绝接受所提供的物品或食品。若因食品质量问题导致的食品安全和食物中毒等事故（经市场监督管理、卫生防疫部门鉴定），由此造成的全部经济损失和法律责任由</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承担全部责任，主要包括食物中毒人员医疗费、误工费、事故处理费等，直至追究刑事责任通过法律途径解决。同时</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有权取消其供应资格。</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供货期间，一经发现供应不符合要求的食材，</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可全部退货，</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承担由此造成的采购经济损失。</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通过市场调查后，若发现</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所提供的品种价格高于规定价，</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可按照市场调查价格支付该品种相关费用。</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供货车（人员）在校园内发生安全事故的，将根据情况通过扣罚货款或司法程序进行处理。</w:t>
      </w:r>
      <w:r/>
    </w:p>
    <w:p>
      <w:pPr>
        <w:spacing w:line="360" w:lineRule="auto"/>
        <w:rPr>
          <w:rFonts w:hint="default" w:ascii="Times New Roman" w:hAnsi="Times New Roman" w:eastAsia="仿宋" w:cs="Times New Roman"/>
          <w:b/>
          <w:bCs/>
          <w:color w:val="auto"/>
          <w:sz w:val="24"/>
          <w:highlight w:val="none"/>
          <w:lang w:eastAsia="zh-CN"/>
        </w:rPr>
      </w:pPr>
      <w:r>
        <w:rPr>
          <w:rFonts w:hint="default" w:ascii="Times New Roman" w:hAnsi="Times New Roman" w:eastAsia="仿宋" w:cs="Times New Roman"/>
          <w:b/>
          <w:bCs/>
          <w:color w:val="auto"/>
          <w:sz w:val="24"/>
          <w:highlight w:val="none"/>
          <w:lang w:eastAsia="zh-CN"/>
        </w:rPr>
        <w:t xml:space="preserve">五、服务要求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5.1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应为资质完备、信誉良好的守法公司，不得有任何关于食品安全、涉贿违法、服务恶劣的不良记录。</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5.2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应管理正规，具备丰富的配送服务经验，有能力高质量的按需配送</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所需食材。所有食堂原材料均需由供货商指定的工作人员来校按照食堂要求现场加工处理，</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为</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提供加工场所、水、电及部分设备。如无特殊情况，</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不得在门店私自加工处理原材料送至党校。</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提供的发票不符合</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要求的，</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有权拒绝付款。</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5.3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要加强对来校工作人员的管理教育，现场加工人员需严格遵守党校的管理规定，来校工作人员应服从党校工作人员管理，统一着装，服务规范，不得私自在加工区域外逗留，不得有偷窃、夹带等违规情况，如经发现将严肃处理。加工人员的安全、劳保用品、加工工具等由</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自行负责。加工完毕后，工作人员应及时将工作场所的卫生清理干净并将产生的垃圾及包装物自行带走。</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5.4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应具备食材封闭配送的专用车辆及设备，需提供数量、规格、型号，在车辆限号</w:t>
      </w:r>
      <w:r>
        <w:rPr>
          <w:rFonts w:hint="default" w:ascii="Times New Roman" w:hAnsi="Times New Roman" w:eastAsia="仿宋" w:cs="Times New Roman"/>
          <w:color w:val="auto"/>
          <w:sz w:val="24"/>
          <w:highlight w:val="none"/>
          <w:lang w:val="en-US" w:eastAsia="zh-CN"/>
        </w:rPr>
        <w:t xml:space="preserve">或故障</w:t>
      </w:r>
      <w:r>
        <w:rPr>
          <w:rFonts w:hint="default" w:ascii="Times New Roman" w:hAnsi="Times New Roman" w:eastAsia="仿宋" w:cs="Times New Roman"/>
          <w:color w:val="auto"/>
          <w:sz w:val="24"/>
          <w:highlight w:val="none"/>
          <w:lang w:eastAsia="zh-CN"/>
        </w:rPr>
        <w:t xml:space="preserve">时能够安排符合要求的其它车辆替换。</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w:t>
      </w:r>
      <w:r>
        <w:rPr>
          <w:rFonts w:hint="eastAsia" w:eastAsia="仿宋" w:cs="Times New Roman"/>
          <w:color w:val="auto"/>
          <w:sz w:val="24"/>
          <w:highlight w:val="none"/>
          <w:lang w:val="en-US" w:eastAsia="zh-CN"/>
        </w:rPr>
        <w:t xml:space="preserve">5</w:t>
      </w:r>
      <w:r>
        <w:rPr>
          <w:rFonts w:hint="default" w:ascii="Times New Roman" w:hAnsi="Times New Roman" w:eastAsia="仿宋" w:cs="Times New Roman"/>
          <w:color w:val="auto"/>
          <w:sz w:val="24"/>
          <w:highlight w:val="none"/>
          <w:lang w:eastAsia="zh-CN"/>
        </w:rPr>
        <w:t xml:space="preserve">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须安排该公司正式员工按时配送，</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提供项目负责及配送人员清单，人员信息报采购单位相关部门备案，更换人员需经过</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同意。员工应身体健康，无传染性疾病，持有公共卫生从业人员健康检查证，热情服务、遵规守法，具备较强的沟通能力和临时紧急配送调换的处置能力。</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w:t>
      </w:r>
      <w:r>
        <w:rPr>
          <w:rFonts w:hint="eastAsia"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须具有配送、分拣打包的能力，且须独立完成配送及分拣打包工作，不得挂靠其他公司，不得转包配送份额，具备合法完备的税务开票能力，不得借其他公司开票走账。</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w:t>
      </w:r>
      <w:r>
        <w:rPr>
          <w:rFonts w:hint="eastAsia"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lang w:eastAsia="zh-CN"/>
        </w:rPr>
        <w:t xml:space="preserve">  </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有权利指定供应商在规定时间、地点将配送品种送达，如果</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没有按照</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提出的要求送达，</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有权利拒收、退货且不承担任何责任。</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w:t>
      </w:r>
      <w:r>
        <w:rPr>
          <w:rFonts w:hint="eastAsia"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lang w:eastAsia="zh-CN"/>
        </w:rPr>
        <w:t xml:space="preserve">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要按照食堂订购单中明确的数量、规格、大小等要求送货。如果确有特殊情况无法满足食堂送货需求，</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应立即将无法送货理由反馈食堂，并提出合理参考意见。未征得食堂同意，</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不得随意调整更改食堂送货需求，否则食堂将退货处理。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w:t>
      </w:r>
      <w:r>
        <w:rPr>
          <w:rFonts w:hint="eastAsia" w:eastAsia="仿宋" w:cs="Times New Roman"/>
          <w:color w:val="auto"/>
          <w:sz w:val="24"/>
          <w:highlight w:val="none"/>
          <w:lang w:val="en-US" w:eastAsia="zh-CN"/>
        </w:rPr>
        <w:t xml:space="preserve">9</w:t>
      </w:r>
      <w:r>
        <w:rPr>
          <w:rFonts w:hint="default" w:ascii="Times New Roman" w:hAnsi="Times New Roman" w:eastAsia="仿宋" w:cs="Times New Roman"/>
          <w:color w:val="auto"/>
          <w:sz w:val="24"/>
          <w:highlight w:val="none"/>
          <w:lang w:eastAsia="zh-CN"/>
        </w:rPr>
        <w:t xml:space="preserve">  </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对</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提供的不符合质量要求的食品，一律退货，</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必须按照</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的要求重新配送。</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5.1</w:t>
      </w:r>
      <w:r>
        <w:rPr>
          <w:rFonts w:hint="eastAsia" w:eastAsia="仿宋" w:cs="Times New Roman"/>
          <w:color w:val="auto"/>
          <w:sz w:val="24"/>
          <w:highlight w:val="none"/>
          <w:lang w:val="en-US" w:eastAsia="zh-CN"/>
        </w:rPr>
        <w:t xml:space="preserve">0</w:t>
      </w:r>
      <w:r>
        <w:rPr>
          <w:rFonts w:hint="default" w:ascii="Times New Roman" w:hAnsi="Times New Roman" w:eastAsia="仿宋" w:cs="Times New Roman"/>
          <w:color w:val="auto"/>
          <w:sz w:val="24"/>
          <w:highlight w:val="none"/>
          <w:lang w:eastAsia="zh-CN"/>
        </w:rPr>
        <w:t xml:space="preserve">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来校工作人员应爱护食堂设施设备，按设备操作要求使用。如因工作人员操作不当造成设备损坏，</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负责承担设备的维修费用，并接受食堂处罚。</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5.1</w:t>
      </w:r>
      <w:r>
        <w:rPr>
          <w:rFonts w:hint="eastAsia"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lang w:eastAsia="zh-CN"/>
        </w:rPr>
        <w:t xml:space="preserve">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不得进行任何形式的外包行为。</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5.1</w:t>
      </w:r>
      <w:r>
        <w:rPr>
          <w:rFonts w:hint="eastAsia"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lang w:eastAsia="zh-CN"/>
        </w:rPr>
        <w:t xml:space="preserve"> 及时准确的向</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提供各种食材信息和企业信息；</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5.1</w:t>
      </w:r>
      <w:r>
        <w:rPr>
          <w:rFonts w:hint="eastAsia"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 所供货品具有可追溯性；</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5.1</w:t>
      </w:r>
      <w:r>
        <w:rPr>
          <w:rFonts w:hint="eastAsia"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lang w:eastAsia="zh-CN"/>
        </w:rPr>
        <w:t xml:space="preserve"> 配合</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对供应商的实地考察；</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5.1</w:t>
      </w:r>
      <w:r>
        <w:rPr>
          <w:rFonts w:hint="eastAsia" w:eastAsia="仿宋" w:cs="Times New Roman"/>
          <w:color w:val="auto"/>
          <w:sz w:val="24"/>
          <w:highlight w:val="none"/>
          <w:lang w:val="en-US" w:eastAsia="zh-CN"/>
        </w:rPr>
        <w:t xml:space="preserve">5</w:t>
      </w:r>
      <w:r>
        <w:rPr>
          <w:rFonts w:hint="default" w:ascii="Times New Roman" w:hAnsi="Times New Roman" w:eastAsia="仿宋" w:cs="Times New Roman"/>
          <w:color w:val="auto"/>
          <w:sz w:val="24"/>
          <w:highlight w:val="none"/>
          <w:lang w:eastAsia="zh-CN"/>
        </w:rPr>
        <w:t xml:space="preserve"> 及时对</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的配送要求作出回应；</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5.1</w:t>
      </w:r>
      <w:r>
        <w:rPr>
          <w:rFonts w:hint="eastAsia"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 严格按照招投标文件和合同配送食材，无条件退换不合格食材；</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5.1</w:t>
      </w:r>
      <w:r>
        <w:rPr>
          <w:rFonts w:hint="eastAsia"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lang w:eastAsia="zh-CN"/>
        </w:rPr>
        <w:t xml:space="preserve"> 严格按照</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要求准时配送。</w:t>
      </w:r>
      <w:r/>
    </w:p>
    <w:p>
      <w:pPr>
        <w:spacing w:line="360" w:lineRule="auto"/>
        <w:rPr>
          <w:rFonts w:hint="default" w:ascii="Times New Roman" w:hAnsi="Times New Roman" w:eastAsia="仿宋" w:cs="Times New Roman"/>
          <w:b/>
          <w:bCs/>
          <w:color w:val="auto"/>
          <w:sz w:val="24"/>
          <w:highlight w:val="none"/>
          <w:lang w:eastAsia="zh-CN"/>
        </w:rPr>
      </w:pPr>
      <w:r>
        <w:rPr>
          <w:rFonts w:hint="default" w:ascii="Times New Roman" w:hAnsi="Times New Roman" w:eastAsia="仿宋" w:cs="Times New Roman"/>
          <w:b/>
          <w:bCs/>
          <w:color w:val="auto"/>
          <w:sz w:val="24"/>
          <w:highlight w:val="none"/>
          <w:lang w:eastAsia="zh-CN"/>
        </w:rPr>
        <w:t xml:space="preserve">六、履约及违约要求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6.1  因</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配送不及时导致影响正常开餐的，</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有权终止合同。并罚款1—3倍当日配送食材价值。</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6.2  若因</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配送不及时导致供应延误，即使通过补救措施未造成</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不良影响的，第一次处罚当日配送食材价值，第二次处罚2倍当日配送食材价值，第三次处罚3倍当日配送食材价值并解除合同。</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6.3  </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如临时增加用餐人员,需临时补充原料的,</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应在约定时间内无条件把指定的原料送至指定的地点。</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6.4  凡经相关部门认定，如因</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所提供的原料原因造成</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食堂岀现食物中毒等安全卫生事故的，</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除必须承担全部的法律责任外，还要全额承担因食物中毒事件造成后果的一切费用，并立即停止</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供货，并暂扣当月所有供应原料的货款作为</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赔偿预付款，</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同时保留进一步追究的权力。</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6.5  凡</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向</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提供的产品发生质量问题，影响食用，经三方确认，由</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向</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罚款</w:t>
      </w: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lang w:eastAsia="zh-CN"/>
        </w:rPr>
        <w:t xml:space="preserve">倍当日配送食材价值。并保留包含解除合同在内的进一步追究的权力。</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6.6  </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将定期或不定期地组织专人对</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所供货物的质量报送质检部门抽检，若发现货物质量检测结果与</w:t>
      </w:r>
      <w:r>
        <w:rPr>
          <w:rFonts w:hint="default" w:ascii="Times New Roman" w:hAnsi="Times New Roman" w:eastAsia="仿宋" w:cs="Times New Roman"/>
          <w:color w:val="auto"/>
          <w:sz w:val="24"/>
          <w:highlight w:val="none"/>
          <w:lang w:val="en-US" w:eastAsia="zh-CN"/>
        </w:rPr>
        <w:t xml:space="preserve">采购</w:t>
      </w:r>
      <w:r>
        <w:rPr>
          <w:rFonts w:hint="default" w:ascii="Times New Roman" w:hAnsi="Times New Roman" w:eastAsia="仿宋" w:cs="Times New Roman"/>
          <w:color w:val="auto"/>
          <w:sz w:val="24"/>
          <w:highlight w:val="none"/>
          <w:lang w:eastAsia="zh-CN"/>
        </w:rPr>
        <w:t xml:space="preserve">文件或响应文件质量标准不符，</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有权酌情予以罚款或解除合同等。</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6.7  食堂将对</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的服务进行全程监督管理，对不符合食堂要求的行为和情况，将如实填写《食堂供货商送货情况反馈表》并作相应处理直至终止合同。</w:t>
      </w:r>
      <w:r/>
    </w:p>
    <w:p>
      <w:pPr>
        <w:pStyle w:val="834"/>
        <w:spacing w:line="36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七、其他服务要求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7.1  配送人员严禁泄露采购人信息，并提供个人身份证明。</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7.2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应建立安全库存，防止突发事件发生。</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7.3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应具备完善的应急突发保障体系（日常食材供应及零星应急食材配送）。</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7.4  配送保持快速、高效、做到直线沟通。在国家节日和法定假日期间，由专人负责</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单位供货，负责突发情况处理，保证随叫随到。遇突发情况特事特办。</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7.5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需配备具有从业经验的项目人员，包括项目负责人、采购、分拣、出入库、配送人员等。</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7.6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必须向</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提供相关资质证明，以备</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实地调研提供参考。</w:t>
      </w:r>
      <w:r/>
    </w:p>
    <w:p>
      <w:pPr>
        <w:pStyle w:val="905"/>
        <w:ind w:firstLine="482"/>
        <w:rPr>
          <w:rFonts w:hint="default" w:ascii="Times New Roman" w:hAnsi="Times New Roman" w:eastAsia="仿宋" w:cs="Times New Roman"/>
          <w:b/>
          <w:bCs/>
          <w:color w:val="auto"/>
          <w:szCs w:val="24"/>
          <w:highlight w:val="none"/>
          <w:lang w:eastAsia="zh-CN"/>
        </w:rPr>
        <w:sectPr>
          <w:headerReference w:type="default" r:id="rId13"/>
          <w:footerReference w:type="default" r:id="rId19"/>
          <w:footnotePr/>
          <w:endnotePr>
            <w:numFmt w:val="decimal"/>
          </w:endnotePr>
          <w:type w:val="nextPage"/>
          <w:pgSz w:w="11850" w:h="16783" w:orient="portrait"/>
          <w:pgMar w:top="1418" w:right="1418" w:bottom="1418" w:left="1418" w:header="1020" w:footer="1077" w:gutter="0"/>
          <w:cols w:num="1" w:sep="0" w:space="720" w:equalWidth="1"/>
          <w:docGrid w:linePitch="360"/>
        </w:sectPr>
      </w:pPr>
      <w:r>
        <w:rPr>
          <w:rFonts w:hint="eastAsia" w:ascii="Times New Roman" w:hAnsi="Times New Roman" w:eastAsia="仿宋" w:cs="Times New Roman"/>
          <w:color w:val="auto"/>
          <w:sz w:val="24"/>
          <w:highlight w:val="none"/>
          <w:lang w:val="en-US" w:eastAsia="zh-CN"/>
        </w:rPr>
        <w:t xml:space="preserve">7.7  乙方</w:t>
      </w:r>
      <w:r>
        <w:rPr>
          <w:rFonts w:hint="default" w:ascii="Times New Roman" w:hAnsi="Times New Roman" w:eastAsia="仿宋" w:cs="Times New Roman"/>
          <w:color w:val="auto"/>
          <w:sz w:val="24"/>
          <w:highlight w:val="none"/>
          <w:lang w:eastAsia="zh-CN"/>
        </w:rPr>
        <w:t xml:space="preserve">应对所配送食材进行农残、药残、兽残等日常检测，复核源供产品的相应检测报告，做好专业快检报告。</w:t>
      </w:r>
      <w:r/>
    </w:p>
    <w:p>
      <w:pPr>
        <w:spacing w:line="360" w:lineRule="auto"/>
        <w:rPr>
          <w:rFonts w:hint="default" w:ascii="Times New Roman" w:hAnsi="Times New Roman" w:eastAsia="仿宋" w:cs="Times New Roman"/>
          <w:b/>
          <w:bCs/>
          <w:color w:val="auto"/>
          <w:sz w:val="24"/>
          <w:szCs w:val="24"/>
          <w:highlight w:val="none"/>
          <w:lang w:eastAsia="zh-CN"/>
        </w:rPr>
        <w:outlineLvl w:val="0"/>
      </w:pPr>
      <w:r/>
      <w:bookmarkStart w:id="154" w:name="_Toc6402"/>
      <w:r>
        <w:rPr>
          <w:rFonts w:hint="default" w:ascii="Times New Roman" w:hAnsi="Times New Roman" w:eastAsia="仿宋" w:cs="Times New Roman"/>
          <w:b/>
          <w:bCs/>
          <w:color w:val="auto"/>
          <w:sz w:val="24"/>
          <w:szCs w:val="24"/>
          <w:highlight w:val="none"/>
          <w:lang w:eastAsia="zh-CN"/>
        </w:rPr>
        <w:t xml:space="preserve">附件2：</w:t>
      </w:r>
      <w:bookmarkEnd w:id="154"/>
      <w:r/>
      <w:r/>
    </w:p>
    <w:p>
      <w:pPr>
        <w:pStyle w:val="833"/>
        <w:jc w:val="center"/>
        <w:spacing w:line="360" w:lineRule="auto"/>
        <w:rPr>
          <w:rFonts w:hint="default" w:ascii="Times New Roman" w:hAnsi="Times New Roman" w:eastAsia="仿宋" w:cs="Times New Roman"/>
          <w:color w:val="auto"/>
          <w:sz w:val="24"/>
          <w:szCs w:val="24"/>
          <w:highlight w:val="none"/>
          <w:lang w:eastAsia="zh-CN"/>
        </w:rPr>
      </w:pPr>
      <w:r/>
      <w:bookmarkStart w:id="155" w:name="_Toc12315"/>
      <w:r>
        <w:rPr>
          <w:rFonts w:hint="default" w:ascii="Times New Roman" w:hAnsi="Times New Roman" w:eastAsia="仿宋" w:cs="Times New Roman"/>
          <w:color w:val="auto"/>
          <w:sz w:val="24"/>
          <w:szCs w:val="24"/>
          <w:highlight w:val="none"/>
          <w:lang w:eastAsia="zh-CN"/>
        </w:rPr>
        <w:t xml:space="preserve">采购项目服务要求</w:t>
      </w:r>
      <w:bookmarkEnd w:id="155"/>
      <w:r/>
      <w:r/>
    </w:p>
    <w:p>
      <w:pPr>
        <w:pStyle w:val="834"/>
        <w:spacing w:line="360" w:lineRule="auto"/>
        <w:rPr>
          <w:rFonts w:hint="default" w:ascii="Times New Roman" w:hAnsi="Times New Roman" w:eastAsia="仿宋" w:cs="Times New Roman"/>
          <w:color w:val="auto"/>
          <w:sz w:val="24"/>
          <w:szCs w:val="24"/>
          <w:highlight w:val="none"/>
          <w:lang w:eastAsia="zh-CN"/>
        </w:rPr>
      </w:pPr>
      <w:r/>
      <w:bookmarkStart w:id="156" w:name="_Toc29507"/>
      <w:r>
        <w:rPr>
          <w:rFonts w:hint="default" w:ascii="Times New Roman" w:hAnsi="Times New Roman" w:eastAsia="仿宋" w:cs="Times New Roman"/>
          <w:color w:val="auto"/>
          <w:sz w:val="24"/>
          <w:szCs w:val="24"/>
          <w:highlight w:val="none"/>
          <w:lang w:eastAsia="zh-CN"/>
        </w:rPr>
        <w:t xml:space="preserve">一、质量要求</w:t>
      </w:r>
      <w:bookmarkEnd w:id="156"/>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 应符合企业相关验收标准；无损伤、腐烂现象，无寄生虫或已受虫害现象；对温度有要求的食品应确定食品的温度与包装上指示温度一致。</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2、食品到达目的地时外包装完整。</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3、对食品检查如下：</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供应的食品必须符合食品卫生要求及国家有关标准，如无标准，按行业规范。</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采购生产、经营证明文件须齐备，明确食品来源，并具有检验合格证明。严禁采购有害、有毒、腐烂变质、酸败、霉变、生虫、污垢不洁、混有异物或其他感官性状异常的食品。禁止采购超过保质期限的食品。</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（2）食品包装必须符合国家规范。采购的食品不得存放在有害、有毒的容器内。食品包装上必须使用原产地标识，应注明：制造商名称和厂址、食品名称和重（容）量、生产日期和保质期限以及规格和QS 认证等。</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（3）对不符合采购要求的食品由验收人员提出清退，退货前应实行留</w:t>
      </w:r>
      <w:r>
        <w:rPr>
          <w:rFonts w:hint="default" w:ascii="Times New Roman" w:hAnsi="Times New Roman" w:eastAsia="仿宋" w:cs="Times New Roman"/>
          <w:color w:val="auto"/>
          <w:sz w:val="24"/>
          <w:highlight w:val="none"/>
          <w:lang w:val="en-US" w:eastAsia="zh-CN"/>
        </w:rPr>
        <w:t xml:space="preserve">样</w:t>
      </w:r>
      <w:r>
        <w:rPr>
          <w:rFonts w:hint="default" w:ascii="Times New Roman" w:hAnsi="Times New Roman" w:eastAsia="仿宋" w:cs="Times New Roman"/>
          <w:color w:val="auto"/>
          <w:sz w:val="24"/>
          <w:highlight w:val="none"/>
          <w:lang w:eastAsia="zh-CN"/>
        </w:rPr>
        <w:t xml:space="preserve">备案，如双方对质量争议可送国家质监部门检测。对缺斤短两（或含水量超标）的应按实际重量扣减。</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所提供的食品必须取样保留24小时，且供应的全部蔬菜由</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不定时组织人员在使用前进行农药残留检测，如检测不合格则不能使用，所需检测和取样保留的试纸、药品等由</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提供及承担费用。</w:t>
      </w:r>
      <w:r/>
    </w:p>
    <w:p>
      <w:pPr>
        <w:pStyle w:val="834"/>
        <w:spacing w:line="360" w:lineRule="auto"/>
        <w:rPr>
          <w:rFonts w:hint="default" w:ascii="Times New Roman" w:hAnsi="Times New Roman" w:eastAsia="仿宋" w:cs="Times New Roman"/>
          <w:color w:val="auto"/>
          <w:sz w:val="24"/>
          <w:szCs w:val="24"/>
          <w:highlight w:val="none"/>
          <w:lang w:eastAsia="zh-CN"/>
        </w:rPr>
      </w:pPr>
      <w:r/>
      <w:bookmarkStart w:id="157" w:name="_Toc25315"/>
      <w:r>
        <w:rPr>
          <w:rFonts w:hint="default" w:ascii="Times New Roman" w:hAnsi="Times New Roman" w:eastAsia="仿宋" w:cs="Times New Roman"/>
          <w:color w:val="auto"/>
          <w:sz w:val="24"/>
          <w:szCs w:val="24"/>
          <w:highlight w:val="none"/>
          <w:lang w:eastAsia="zh-CN"/>
        </w:rPr>
        <w:t xml:space="preserve">二、其他服务要求</w:t>
      </w:r>
      <w:bookmarkEnd w:id="157"/>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必须承担货物的运输、搬运、装卸、配送、交通费及其所产生税费等一切费用。</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需根据</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订单指引不得擅自变更货物（含商标、名称、产地、包装、规格和重量等）严格按</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要求供应否则</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有权拒收。如因市场流通问题确实需要变更的，应事先通知并征得</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同意方可实施。</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可根据自身需求以及对货物的品质要求，随时有权终止某些商品的采购或变更,有权选择或指定合适的供应商(供应点)交由</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负责定点采购,</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不得以任何理由拒绝。</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应当根据</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实际情况，按照与</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的约定，在规定的时间内将预订的货物如数送到指定地点。除发生客观不可抗力的情况外，</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不得推迟送货。如确需延迟送货的，</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应在得知情况的同时告知并征得</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同意，因</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故意拖沓造成</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利益受损的，</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有权要求</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赔偿，出现三次上述情况的，由采</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进行罚款，并在当月供货结算款内扣除。</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负责货品的仓储，采购人不提供仓库。</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须委派合法运送人员负责货运工作,配送人员应具有良好的职业素质和礼貌在配送过程中不得与</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相关人员发生恶意争执，要以认真友好、负责任的工作态度进行配送服务。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w:t>
      </w:r>
      <w:r>
        <w:rPr>
          <w:rFonts w:hint="default" w:ascii="Times New Roman" w:hAnsi="Times New Roman" w:eastAsia="仿宋" w:cs="Times New Roman"/>
          <w:color w:val="auto"/>
          <w:sz w:val="24"/>
          <w:highlight w:val="none"/>
          <w:lang w:val="en-US" w:eastAsia="zh-CN"/>
        </w:rPr>
        <w:t xml:space="preserve">相关工作</w:t>
      </w:r>
      <w:r>
        <w:rPr>
          <w:rFonts w:hint="default" w:ascii="Times New Roman" w:hAnsi="Times New Roman" w:eastAsia="仿宋" w:cs="Times New Roman"/>
          <w:color w:val="auto"/>
          <w:sz w:val="24"/>
          <w:highlight w:val="none"/>
          <w:lang w:eastAsia="zh-CN"/>
        </w:rPr>
        <w:t xml:space="preserve">人员需持有健康证并事前向</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备案，并至少安排一辆专用车和一名工作人员负责送货，送货车应做好消毒措施。</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8、在</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签收之前，货物的所有权和风险属于</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，货物发生遗失、损坏由</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负责。</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9、</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须严格按照</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的指令配送商品的数量，不得随意增减数量否则</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有权拒收。</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10、</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发现采购货物不能正常食用的，</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应无条件退换。</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未能履行合同所约定事项或供应不合格、假冒伪劣、以次充好的商品，</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退货后将记录在案并对</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予以处罚，除要承担因此产生的一切损失和费用外，情节严重的可取消其供应资格，同时终止合同。</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11、</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不能按核定的供货价交付某些商品、不能提供与其承诺相符的服务或</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存在违反合同的行为，并且不予纠正的，将取消其配送资格，同时终止合同。</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12、商品在保质期出现损坏的，</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应承诺提供替换服务，因替换货物产生的费用由</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负责。</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13、</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的送货单必须详细注明商品的品牌、品种、单价、数量、送货单不得涂改。标记不清的，</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将拒绝签收，结算期末</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还应提供送货清单供</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结算。</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14、</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指定送货专员必须穿着</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指定的服装，送货专员在</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单位活动必须严格遵守</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单位各项规章制度，不得做出有损</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形象和利益的事情。</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15、</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不得泄露</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相关的工作秘密，泄密造成</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利益、形象、声誉受损的，</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将承担由此产生的一切损失和法律责任。</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16、</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需承诺按</w:t>
      </w:r>
      <w:r>
        <w:rPr>
          <w:rFonts w:hint="default" w:ascii="Times New Roman" w:hAnsi="Times New Roman" w:eastAsia="仿宋" w:cs="Times New Roman"/>
          <w:color w:val="auto"/>
          <w:sz w:val="24"/>
          <w:highlight w:val="none"/>
          <w:lang w:val="en-US" w:eastAsia="zh-CN"/>
        </w:rPr>
        <w:t xml:space="preserve">采购</w:t>
      </w:r>
      <w:r>
        <w:rPr>
          <w:rFonts w:hint="default" w:ascii="Times New Roman" w:hAnsi="Times New Roman" w:eastAsia="仿宋" w:cs="Times New Roman"/>
          <w:color w:val="auto"/>
          <w:sz w:val="24"/>
          <w:highlight w:val="none"/>
          <w:lang w:eastAsia="zh-CN"/>
        </w:rPr>
        <w:t xml:space="preserve">文件公示的合同文本签订合同，确有必要且经</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同意改变合同文本的，不得改变合同实质性条款，不得违反投标承诺。</w:t>
      </w:r>
      <w:r/>
    </w:p>
    <w:p>
      <w:pPr>
        <w:pStyle w:val="834"/>
        <w:spacing w:line="360" w:lineRule="auto"/>
        <w:rPr>
          <w:rFonts w:hint="default" w:ascii="Times New Roman" w:hAnsi="Times New Roman" w:eastAsia="仿宋" w:cs="Times New Roman"/>
          <w:color w:val="auto"/>
          <w:sz w:val="24"/>
          <w:szCs w:val="24"/>
          <w:highlight w:val="none"/>
          <w:lang w:eastAsia="zh-CN"/>
        </w:rPr>
      </w:pPr>
      <w:r/>
      <w:bookmarkStart w:id="158" w:name="_Toc12644"/>
      <w:r>
        <w:rPr>
          <w:rFonts w:hint="default" w:ascii="Times New Roman" w:hAnsi="Times New Roman" w:eastAsia="仿宋" w:cs="Times New Roman"/>
          <w:color w:val="auto"/>
          <w:sz w:val="24"/>
          <w:szCs w:val="24"/>
          <w:highlight w:val="none"/>
          <w:lang w:eastAsia="zh-CN"/>
        </w:rPr>
        <w:t xml:space="preserve">三、原材料验收</w:t>
      </w:r>
      <w:bookmarkEnd w:id="158"/>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有权监督、验收</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所配送的一切产品的品种、规格、数量、质量与卫生状况等。</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2、有权将验收不合格的产品退给</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，并要求</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在规定的时间内按</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要求重新换货；否则</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自行解决，由此所产生的一切费用由</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承担。</w:t>
      </w:r>
      <w:r/>
    </w:p>
    <w:p>
      <w:pPr>
        <w:pStyle w:val="834"/>
        <w:spacing w:line="360" w:lineRule="auto"/>
        <w:rPr>
          <w:rFonts w:hint="default" w:ascii="Times New Roman" w:hAnsi="Times New Roman" w:eastAsia="仿宋" w:cs="Times New Roman"/>
          <w:color w:val="auto"/>
          <w:sz w:val="24"/>
          <w:szCs w:val="24"/>
          <w:highlight w:val="none"/>
          <w:lang w:eastAsia="zh-CN"/>
        </w:rPr>
      </w:pPr>
      <w:r/>
      <w:bookmarkStart w:id="159" w:name="_Toc21424"/>
      <w:r>
        <w:rPr>
          <w:rFonts w:hint="default" w:ascii="Times New Roman" w:hAnsi="Times New Roman" w:eastAsia="仿宋" w:cs="Times New Roman"/>
          <w:color w:val="auto"/>
          <w:sz w:val="24"/>
          <w:szCs w:val="24"/>
          <w:highlight w:val="none"/>
          <w:lang w:eastAsia="zh-CN"/>
        </w:rPr>
        <w:t xml:space="preserve">四、验收标准</w:t>
      </w:r>
      <w:bookmarkEnd w:id="159"/>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1、蔬菜的验收标准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新鲜卫生的绿色蔬菜，新鲜菜光滑、清脆鲜嫩，无变质腐烂、无黄叶、不带泥沙、无杂草、检测无农药残留。</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2、肉类需提供产品检验报告</w:t>
      </w:r>
      <w:r/>
    </w:p>
    <w:p>
      <w:pPr>
        <w:pStyle w:val="905"/>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（1）鲜猪肉质量验收标准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肌肉红色均匀，有光泽，脂肪洁白。外表微干或微湿润，不粘手。弹性良好，压后凹陷立即恢复。具有鲜猪肉正常气味，无泥污、血污、肉边整齐、无碎肉、碎骨，按标准部位分割、精肉无多余脂肪，且交货时需配有动物卫生检疫及屠宰证明。</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（2）鲜猪肉内脏感官检验标准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1）色泽：具有其固有的正常颜色，肌肉红色均匀，有光泽、脂肪洁白。</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2）外表：无泥污、无血污、放血状况良好，肉边整齐、无破碎肉、无粘液渗出或很干的表皮，无点状、事状等小颗粒灰白色寄生虫。</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3）全味：具有其固有的正常气味（猪肉微腥、牛肉微膻、羊肉重膻）、无臭味、腊味等异味。</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4）弹性：指压后凹陷、能恢复原状。</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（3）鲜猪内脏、头蹄等标准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1）心、肝、腰子类：品质新鲜、外形完整、无异味、无病变、无凝血块、无血污、泥污、颜色正常。</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2）肚：品质新鲜、外形完整、无溃疡面及其他病变现象、无内容物、无粘膜、无边油。</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3）大肠、肥肠类：品质新鲜、无破损、无病变组织、无肠头细毛、无内容物、去净粘膜。</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4）舌：品质新鲜、外形完整、无病变、无异物、无舌苔、附肉少、无血污、泥污。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5）耳：品质新鲜、外形完整、无溃烂、病斑、无破损。</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6）蹄爪类：品质新鲜、去蹄壳、不带蹄筋、刮除粗毛、细毛及趾间黑垢、无松香残留。</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7）蹄筋类：品质新鲜、无色透明、表面光亮、无油脂、无精肉、无充血现象、顺直、干燥。</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（4）冻片猪肉质量验收标准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外表颜色比冷却肉鲜明，在表面切开处为浅玫瑰色至灰色，用手或热刀触之，立显示鲜红色。肉坚硬，象冰一样，敲击有响声。化冻时，有肉的正常味，略潮，没有熟肉味。无杂质，无肌肉风干现象，无白、黄、绿斑、紫斑、污血、过多冰衣无白霜，按标准部位分割，外包装无破损，有生产日期。</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3、牛羊肉类验收标准。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1）颜色：新鲜正常红色，淡红色，有光泽</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2）气味：具有牛羊肉的正常气味，无异味</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3）油层：无</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4）淤血：无</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5）表面湿润，不黏手，有弹性</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6）水分，感观上不能有水，恒温库吊挂12小时</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4、家禽类验收标准。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表面光滑而有光泽，肉质弹性好且丰满，表皮无毛或少毛，无破皮，无明显淤块，无污水，胸内无一切内脏，无血水，无异味。商标规格，产品说明清晰完整。</w:t>
      </w:r>
      <w:r/>
    </w:p>
    <w:p>
      <w:pPr>
        <w:pStyle w:val="905"/>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5、水产品类验收标准。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海、江、河鲜活类：必须保证鲜活、大小基本统一，无异味；肉质坚实有弹性，有水产类的正常气味。鱼眼球饱满，角膜透明，鳃色鲜红，鳃丝清晰，鱼鳞紧贴完整，体表有光泽，肌肉有弹性，鱼腹无膨胀现象。虾，头胸节与腹节连接处紧密，虾体甲壳下不泛红，虾体组织完好，细胞充盈水份，膨胀而富弹力，虾体外表洁净，触之有干燥感。蟹，手提蟹体，肢体（步足）向下松垂为新鲜，腹脐上方没有黑色“骨印”泛出，“蟹黄”凝固，鳃丝洁净清晰为新鲜。贝类，肉质新鲜，无异味，表面清洁无整，无寄生物，有光泽。</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冰鲜类：鱼体表粘液透明，滑而不粘，气味正常，淡水鱼鳃鲜红或粉红，海水鱼鳃紫色或紫红，鱼眼澄清透明，鱼鳞完整，体表无伤痕。虾，头尾完整，有一定弯曲度，虾身较挺，外壳有光泽，气味正常，蟹，蟹腿坚实，蟹壳纹理清楚，光亮，气味正常。</w:t>
      </w:r>
      <w:r/>
    </w:p>
    <w:p>
      <w:pPr>
        <w:pStyle w:val="905"/>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6、水果、干货类验收标准。</w:t>
      </w:r>
      <w:r/>
    </w:p>
    <w:p>
      <w:pPr>
        <w:pStyle w:val="905"/>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（1）新鲜度：充足无空壳，皱皮、干涩现象</w:t>
      </w:r>
      <w:r/>
    </w:p>
    <w:p>
      <w:pPr>
        <w:pStyle w:val="905"/>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（2）色泽：新艳光亮，无变色</w:t>
      </w:r>
      <w:r/>
    </w:p>
    <w:p>
      <w:pPr>
        <w:pStyle w:val="905"/>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（3）硬度：饱满充实，软硬适中</w:t>
      </w:r>
      <w:r/>
    </w:p>
    <w:p>
      <w:pPr>
        <w:pStyle w:val="905"/>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（4）机械伤：相同新鲜条件下无外伤造成伤害，如挤伤、压伤、碰伤、裂伤</w:t>
      </w:r>
      <w:r/>
    </w:p>
    <w:p>
      <w:pPr>
        <w:pStyle w:val="905"/>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（5）形状：外形优美，果实硕大，无不良图案及异状</w:t>
      </w:r>
      <w:r/>
    </w:p>
    <w:p>
      <w:pPr>
        <w:pStyle w:val="905"/>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（6）成熟度：适中，无过孰、未熟现象</w:t>
      </w:r>
      <w:r/>
    </w:p>
    <w:p>
      <w:pPr>
        <w:pStyle w:val="905"/>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（7）污染：无污染残留农药</w:t>
      </w:r>
      <w:r/>
    </w:p>
    <w:p>
      <w:pPr>
        <w:pStyle w:val="905"/>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（8）包装：如有包装，完整干净</w:t>
      </w:r>
      <w:r/>
    </w:p>
    <w:p>
      <w:pPr>
        <w:pStyle w:val="905"/>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7、豆制品、奶制品、蛋类验收标准</w:t>
      </w:r>
      <w:r/>
    </w:p>
    <w:p>
      <w:pPr>
        <w:pStyle w:val="905"/>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豆制品</w:t>
      </w:r>
      <w:r/>
    </w:p>
    <w:p>
      <w:pPr>
        <w:pStyle w:val="905"/>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（1）新鲜，保证当天生产货品</w:t>
      </w:r>
      <w:r/>
    </w:p>
    <w:p>
      <w:pPr>
        <w:pStyle w:val="905"/>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（2）干净无灰尘，异味</w:t>
      </w:r>
      <w:r/>
    </w:p>
    <w:p>
      <w:pPr>
        <w:pStyle w:val="905"/>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（3）外形完整，美观，无破损</w:t>
      </w:r>
      <w:r/>
    </w:p>
    <w:p>
      <w:pPr>
        <w:pStyle w:val="905"/>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（4）</w:t>
      </w:r>
      <w:r>
        <w:rPr>
          <w:rFonts w:hint="default" w:ascii="Times New Roman" w:hAnsi="Times New Roman" w:eastAsia="仿宋" w:cs="Times New Roman"/>
          <w:color w:val="auto"/>
          <w:sz w:val="24"/>
          <w:highlight w:val="none"/>
          <w:lang w:eastAsia="zh-CN"/>
        </w:rPr>
        <w:t xml:space="preserve">鲜豆</w:t>
      </w:r>
      <w:r>
        <w:rPr>
          <w:rFonts w:hint="default" w:ascii="Times New Roman" w:hAnsi="Times New Roman" w:eastAsia="仿宋" w:cs="Times New Roman"/>
          <w:color w:val="auto"/>
          <w:sz w:val="24"/>
          <w:highlight w:val="none"/>
          <w:lang w:val="en-US" w:eastAsia="zh-CN"/>
        </w:rPr>
        <w:t xml:space="preserve">腐</w:t>
      </w:r>
      <w:r>
        <w:rPr>
          <w:rFonts w:hint="default" w:ascii="Times New Roman" w:hAnsi="Times New Roman" w:eastAsia="仿宋" w:cs="Times New Roman"/>
          <w:color w:val="auto"/>
          <w:sz w:val="24"/>
          <w:highlight w:val="none"/>
          <w:lang w:eastAsia="zh-CN"/>
        </w:rPr>
        <w:t xml:space="preserve">饱满，结实，颜色正常</w:t>
      </w:r>
      <w:r/>
    </w:p>
    <w:p>
      <w:pPr>
        <w:pStyle w:val="905"/>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奶制品</w:t>
      </w:r>
      <w:r/>
    </w:p>
    <w:p>
      <w:pPr>
        <w:pStyle w:val="905"/>
        <w:ind w:left="420" w:firstLine="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（1）在质保期内</w:t>
      </w:r>
      <w:r/>
    </w:p>
    <w:p>
      <w:pPr>
        <w:pStyle w:val="905"/>
        <w:ind w:left="420" w:firstLine="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（2）无脂肪凝结现象</w:t>
      </w:r>
      <w:r/>
    </w:p>
    <w:p>
      <w:pPr>
        <w:pStyle w:val="905"/>
        <w:ind w:left="420" w:firstLine="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（3）牛奶呈现乳白色均匀无层</w:t>
      </w:r>
      <w:r/>
    </w:p>
    <w:p>
      <w:pPr>
        <w:pStyle w:val="905"/>
        <w:ind w:left="420" w:firstLine="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（4）包装完好无损</w:t>
      </w:r>
      <w:r/>
    </w:p>
    <w:p>
      <w:pPr>
        <w:pStyle w:val="905"/>
        <w:ind w:left="420" w:firstLine="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蛋类</w:t>
      </w:r>
      <w:r/>
    </w:p>
    <w:p>
      <w:pPr>
        <w:pStyle w:val="905"/>
        <w:ind w:left="516" w:firstLine="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（1）颜色正常，外形谐调，个大</w:t>
      </w:r>
      <w:r/>
    </w:p>
    <w:p>
      <w:pPr>
        <w:pStyle w:val="905"/>
        <w:ind w:left="516" w:firstLine="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（2）干净，无残留土、泥、粪污物</w:t>
      </w:r>
      <w:r/>
    </w:p>
    <w:p>
      <w:pPr>
        <w:pStyle w:val="905"/>
        <w:ind w:left="516" w:firstLine="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（3）蛋清、蛋黄分开不浑浊，保证新鲜</w:t>
      </w:r>
      <w:r/>
    </w:p>
    <w:p>
      <w:pPr>
        <w:pStyle w:val="905"/>
        <w:ind w:left="516" w:firstLine="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（4）外形完整无破损</w:t>
      </w:r>
      <w:r/>
    </w:p>
    <w:p>
      <w:pPr>
        <w:pStyle w:val="905"/>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8、调味料（糖、醋、食盐、香料、味精、酱油、生粉等）验收标准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（1）食盐：味咸，呈现白色晶体，无杂质，无苦味及其他异味，外包装无漏无污，印刷清</w:t>
      </w:r>
      <w:r>
        <w:rPr>
          <w:rFonts w:hint="default" w:ascii="Times New Roman" w:hAnsi="Times New Roman" w:eastAsia="仿宋" w:cs="Times New Roman"/>
          <w:color w:val="auto"/>
          <w:sz w:val="24"/>
          <w:highlight w:val="none"/>
          <w:lang w:val="en-US" w:eastAsia="zh-CN"/>
        </w:rPr>
        <w:t xml:space="preserve">晰</w:t>
      </w:r>
      <w:r>
        <w:rPr>
          <w:rFonts w:hint="default" w:ascii="Times New Roman" w:hAnsi="Times New Roman" w:eastAsia="仿宋" w:cs="Times New Roman"/>
          <w:color w:val="auto"/>
          <w:sz w:val="24"/>
          <w:highlight w:val="none"/>
          <w:lang w:eastAsia="zh-CN"/>
        </w:rPr>
        <w:t xml:space="preserve">，有防伪标识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（2）食糖：色泽洁白光亮，颗粒均匀整齐，无粘结块现象，无异味无杂质，包装完好。</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（3）食醋：正常色泽，琥珀色，气味不得有酸、苦、涩等异味和霉味，不浑浊，不沉淀，无霉花浮膜，外包装无漏无污，印刷清</w:t>
      </w:r>
      <w:r>
        <w:rPr>
          <w:rFonts w:hint="default" w:ascii="Times New Roman" w:hAnsi="Times New Roman" w:eastAsia="仿宋" w:cs="Times New Roman"/>
          <w:color w:val="auto"/>
          <w:sz w:val="24"/>
          <w:highlight w:val="none"/>
          <w:lang w:val="en-US" w:eastAsia="zh-CN"/>
        </w:rPr>
        <w:t xml:space="preserve">晰</w:t>
      </w:r>
      <w:r>
        <w:rPr>
          <w:rFonts w:hint="default" w:ascii="Times New Roman" w:hAnsi="Times New Roman" w:eastAsia="仿宋" w:cs="Times New Roman"/>
          <w:color w:val="auto"/>
          <w:sz w:val="24"/>
          <w:highlight w:val="none"/>
          <w:lang w:eastAsia="zh-CN"/>
        </w:rPr>
        <w:t xml:space="preserve">，无胀袋现象。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（4）酱油：正常色泽，红褐色，无不良气味，不得有酸、苦、涩等异味和霉味，不浑浊，不沉淀，无霉花浮膜，外包装无漏无污，印刷清</w:t>
      </w:r>
      <w:r>
        <w:rPr>
          <w:rFonts w:hint="default" w:ascii="Times New Roman" w:hAnsi="Times New Roman" w:eastAsia="仿宋" w:cs="Times New Roman"/>
          <w:color w:val="auto"/>
          <w:sz w:val="24"/>
          <w:highlight w:val="none"/>
          <w:lang w:val="en-US" w:eastAsia="zh-CN"/>
        </w:rPr>
        <w:t xml:space="preserve">晰</w:t>
      </w:r>
      <w:r>
        <w:rPr>
          <w:rFonts w:hint="default" w:ascii="Times New Roman" w:hAnsi="Times New Roman" w:eastAsia="仿宋" w:cs="Times New Roman"/>
          <w:color w:val="auto"/>
          <w:sz w:val="24"/>
          <w:highlight w:val="none"/>
          <w:lang w:eastAsia="zh-CN"/>
        </w:rPr>
        <w:t xml:space="preserve">，无胀袋现象。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（5）味精：无色或白色结晶，无杂质污物，允许有少量碎晶及少量粉末状物质</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（6）生粉及炸粉：色洁白，颗粒均匀，手感滑爽，干燥无杂质，气味正常。</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（7）粉状香辛料：颗粒均匀无杂质，干燥无结块，具有固有的颜色和气味。</w:t>
      </w:r>
      <w:r/>
    </w:p>
    <w:p>
      <w:pPr>
        <w:pStyle w:val="905"/>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9、米面油需提供产品检测报告</w:t>
      </w:r>
      <w:r/>
    </w:p>
    <w:p>
      <w:pPr>
        <w:pStyle w:val="905"/>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（1）大米标准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1）色泽呈透明玉色状。</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2）有股大米特有的浓浓的清香味。</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3）含水量较高，吃口较松，齿间留香。</w:t>
      </w:r>
      <w:r/>
    </w:p>
    <w:p>
      <w:pPr>
        <w:pStyle w:val="905"/>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（2）面粉标准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色泽：呈白色或微黄色，不发暗，色泽均匀，无杂质混入的颜色。</w:t>
      </w:r>
      <w:r/>
    </w:p>
    <w:p>
      <w:pPr>
        <w:ind w:firstLine="480"/>
        <w:spacing w:line="36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highlight w:val="none"/>
          <w:lang w:eastAsia="zh-CN"/>
        </w:rPr>
        <w:t xml:space="preserve">形态：呈细粉末状，不含杂质，手指捏时无粗粒感，无虫子和结块，置手中紧握后</w:t>
      </w:r>
      <w:r>
        <w:rPr>
          <w:rFonts w:hint="default" w:ascii="Times New Roman" w:hAnsi="Times New Roman" w:eastAsia="仿宋" w:cs="Times New Roman"/>
          <w:color w:val="auto"/>
          <w:sz w:val="24"/>
          <w:szCs w:val="24"/>
          <w:highlight w:val="none"/>
          <w:lang w:eastAsia="zh-CN"/>
        </w:rPr>
        <w:t xml:space="preserve">放开不成团。</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气味：具有正常的面粉气味，无其他异味。</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湿度：用手握面粉，松手后松散，不成团。</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口感：味道正常，无发酸、刺喉，咀嚼时没有牙碜感</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包装：封口严密，防潮材质；外包装描述清楚，且一定要有“QS”标识，无破损。</w:t>
      </w:r>
      <w:r/>
    </w:p>
    <w:p>
      <w:pPr>
        <w:pStyle w:val="905"/>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（3）食用油标准（非转基因）</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色泽：棕黄色至橙黄色</w:t>
      </w:r>
      <w:r/>
    </w:p>
    <w:p>
      <w:pPr>
        <w:pStyle w:val="905"/>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透明度：澄清、透明</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气味、滋味：具有食用植物油特有的气味</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10、厨房卫生各类洗涤常用低值易耗品应选择超市有销售量的中端等同档次或以上品牌。</w:t>
      </w:r>
      <w:r/>
    </w:p>
    <w:p>
      <w:pPr>
        <w:pStyle w:val="905"/>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eastAsia="仿宋" w:cs="Times New Roman"/>
          <w:b/>
          <w:bCs/>
          <w:color w:val="auto"/>
          <w:sz w:val="36"/>
          <w:szCs w:val="36"/>
          <w:highlight w:val="none"/>
        </w:rPr>
      </w:pPr>
      <w:r>
        <w:rPr>
          <w:rFonts w:hint="default" w:ascii="Times New Roman" w:hAnsi="Times New Roman" w:eastAsia="仿宋" w:cs="Times New Roman"/>
          <w:b/>
          <w:bCs/>
          <w:color w:val="auto"/>
          <w:sz w:val="36"/>
          <w:szCs w:val="36"/>
          <w:highlight w:val="none"/>
        </w:rPr>
        <w:t xml:space="preserve">  </w:t>
      </w:r>
      <w:r/>
    </w:p>
    <w:p>
      <w:pPr>
        <w:rPr>
          <w:rFonts w:hint="default" w:ascii="Times New Roman" w:hAnsi="Times New Roman" w:eastAsia="仿宋" w:cs="Times New Roman"/>
          <w:b/>
          <w:bCs/>
          <w:color w:val="auto"/>
          <w:sz w:val="36"/>
          <w:szCs w:val="36"/>
          <w:highlight w:val="none"/>
        </w:rPr>
      </w:pPr>
      <w:r>
        <w:rPr>
          <w:rFonts w:hint="default" w:ascii="Times New Roman" w:hAnsi="Times New Roman" w:eastAsia="仿宋" w:cs="Times New Roman"/>
          <w:b/>
          <w:bCs/>
          <w:color w:val="auto"/>
          <w:sz w:val="36"/>
          <w:szCs w:val="36"/>
          <w:highlight w:val="none"/>
        </w:rPr>
        <w:br w:type="page" w:clear="all"/>
      </w:r>
      <w:r/>
    </w:p>
    <w:p>
      <w:pPr>
        <w:jc w:val="center"/>
        <w:spacing w:before="240" w:after="240"/>
        <w:rPr>
          <w:rFonts w:hint="default" w:ascii="Times New Roman" w:hAnsi="Times New Roman" w:eastAsia="仿宋" w:cs="Times New Roman"/>
          <w:b/>
          <w:bCs/>
          <w:color w:val="auto"/>
          <w:sz w:val="36"/>
          <w:szCs w:val="36"/>
          <w:highlight w:val="none"/>
        </w:rPr>
        <w:outlineLvl w:val="0"/>
      </w:pPr>
      <w:r>
        <w:rPr>
          <w:rFonts w:hint="default" w:ascii="Times New Roman" w:hAnsi="Times New Roman" w:eastAsia="仿宋" w:cs="Times New Roman"/>
          <w:b/>
          <w:bCs/>
          <w:color w:val="auto"/>
          <w:sz w:val="36"/>
          <w:szCs w:val="36"/>
          <w:highlight w:val="none"/>
        </w:rPr>
        <w:t xml:space="preserve">第六章 响应文件格式及附件</w:t>
      </w:r>
      <w:bookmarkEnd w:id="144"/>
      <w:r/>
      <w:bookmarkEnd w:id="145"/>
      <w:r/>
      <w:bookmarkEnd w:id="146"/>
      <w:r/>
      <w:bookmarkEnd w:id="147"/>
      <w:r/>
      <w:bookmarkEnd w:id="148"/>
      <w:r/>
      <w:bookmarkEnd w:id="149"/>
      <w:r/>
      <w:bookmarkEnd w:id="150"/>
      <w:r/>
      <w:bookmarkEnd w:id="151"/>
      <w:r/>
      <w:r/>
    </w:p>
    <w:p>
      <w:pPr>
        <w:pStyle w:val="858"/>
        <w:ind w:firstLine="88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ind w:right="616"/>
        <w:jc w:val="right"/>
        <w:spacing w:before="55"/>
        <w:rPr>
          <w:rFonts w:hint="default" w:ascii="Times New Roman" w:hAnsi="Times New Roman" w:eastAsia="仿宋" w:cs="Times New Roman"/>
          <w:color w:val="auto"/>
          <w:sz w:val="32"/>
          <w:highlight w:val="none"/>
        </w:rPr>
      </w:pPr>
      <w:r>
        <w:rPr>
          <w:rFonts w:hint="default" w:ascii="Times New Roman" w:hAnsi="Times New Roman" w:eastAsia="仿宋" w:cs="Times New Roman"/>
          <w:color w:val="auto"/>
          <w:sz w:val="32"/>
          <w:highlight w:val="none"/>
        </w:rPr>
      </w:r>
      <w:r/>
    </w:p>
    <w:p>
      <w:pPr>
        <w:pStyle w:val="855"/>
        <w:rPr>
          <w:rFonts w:hint="default" w:ascii="Times New Roman" w:hAnsi="Times New Roman" w:eastAsia="仿宋" w:cs="Times New Roman"/>
          <w:color w:val="auto"/>
          <w:sz w:val="32"/>
          <w:highlight w:val="none"/>
        </w:rPr>
      </w:pPr>
      <w:r>
        <w:rPr>
          <w:rFonts w:hint="default" w:ascii="Times New Roman" w:hAnsi="Times New Roman" w:eastAsia="仿宋" w:cs="Times New Roman"/>
          <w:color w:val="auto"/>
          <w:sz w:val="32"/>
          <w:highlight w:val="none"/>
        </w:rPr>
      </w:r>
      <w:r/>
    </w:p>
    <w:p>
      <w:pPr>
        <w:pStyle w:val="855"/>
        <w:rPr>
          <w:rFonts w:hint="default" w:ascii="Times New Roman" w:hAnsi="Times New Roman" w:eastAsia="仿宋" w:cs="Times New Roman"/>
          <w:color w:val="auto"/>
          <w:sz w:val="33"/>
          <w:highlight w:val="none"/>
        </w:rPr>
      </w:pPr>
      <w:r>
        <w:rPr>
          <w:rFonts w:hint="default" w:ascii="Times New Roman" w:hAnsi="Times New Roman" w:eastAsia="仿宋" w:cs="Times New Roman"/>
          <w:color w:val="auto"/>
          <w:sz w:val="33"/>
          <w:highlight w:val="none"/>
        </w:rPr>
      </w:r>
      <w:r/>
    </w:p>
    <w:p>
      <w:pPr>
        <w:jc w:val="center"/>
        <w:spacing w:line="480" w:lineRule="auto"/>
        <w:rPr>
          <w:rFonts w:hint="default" w:ascii="Times New Roman" w:hAnsi="Times New Roman" w:eastAsia="仿宋" w:cs="Times New Roman"/>
          <w:b/>
          <w:bCs/>
          <w:color w:val="auto"/>
          <w:sz w:val="52"/>
          <w:szCs w:val="52"/>
          <w:highlight w:val="none"/>
        </w:rPr>
      </w:pPr>
      <w:r>
        <w:rPr>
          <w:rFonts w:hint="default" w:ascii="Times New Roman" w:hAnsi="Times New Roman" w:eastAsia="仿宋" w:cs="Times New Roman"/>
          <w:b/>
          <w:bCs/>
          <w:color w:val="auto"/>
          <w:sz w:val="52"/>
          <w:szCs w:val="52"/>
          <w:highlight w:val="none"/>
        </w:rPr>
      </w:r>
      <w:r/>
    </w:p>
    <w:p>
      <w:pPr>
        <w:jc w:val="center"/>
        <w:spacing w:line="480" w:lineRule="auto"/>
        <w:rPr>
          <w:rFonts w:hint="default" w:ascii="Times New Roman" w:hAnsi="Times New Roman" w:eastAsia="仿宋" w:cs="Times New Roman"/>
          <w:b/>
          <w:bCs/>
          <w:color w:val="auto"/>
          <w:sz w:val="52"/>
          <w:szCs w:val="52"/>
          <w:highlight w:val="none"/>
        </w:rPr>
      </w:pPr>
      <w:r>
        <w:rPr>
          <w:rFonts w:hint="default" w:ascii="Times New Roman" w:hAnsi="Times New Roman" w:eastAsia="仿宋" w:cs="Times New Roman"/>
          <w:b/>
          <w:bCs/>
          <w:color w:val="auto"/>
          <w:sz w:val="52"/>
          <w:szCs w:val="52"/>
          <w:highlight w:val="none"/>
        </w:rPr>
      </w:r>
      <w:r/>
    </w:p>
    <w:p>
      <w:pPr>
        <w:jc w:val="center"/>
        <w:spacing w:line="480" w:lineRule="auto"/>
        <w:rPr>
          <w:rFonts w:hint="default" w:ascii="Times New Roman" w:hAnsi="Times New Roman" w:eastAsia="仿宋" w:cs="Times New Roman"/>
          <w:b/>
          <w:bCs/>
          <w:color w:val="auto"/>
          <w:sz w:val="52"/>
          <w:szCs w:val="52"/>
          <w:highlight w:val="none"/>
        </w:rPr>
      </w:pPr>
      <w:r>
        <w:rPr>
          <w:rFonts w:hint="default" w:ascii="Times New Roman" w:hAnsi="Times New Roman" w:eastAsia="仿宋" w:cs="Times New Roman"/>
          <w:b/>
          <w:bCs/>
          <w:color w:val="auto"/>
          <w:sz w:val="52"/>
          <w:szCs w:val="52"/>
          <w:highlight w:val="none"/>
        </w:rPr>
        <w:t xml:space="preserve">竞争性磋商响应文件</w:t>
      </w:r>
      <w:r/>
    </w:p>
    <w:p>
      <w:pPr>
        <w:spacing w:line="480" w:lineRule="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ind w:firstLine="640"/>
        <w:spacing w:line="480" w:lineRule="auto"/>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32"/>
          <w:szCs w:val="32"/>
          <w:highlight w:val="none"/>
        </w:rPr>
        <w:t xml:space="preserve">项目名称：</w:t>
      </w:r>
      <w:r>
        <w:rPr>
          <w:rFonts w:hint="default" w:ascii="Times New Roman" w:hAnsi="Times New Roman" w:eastAsia="仿宋" w:cs="Times New Roman"/>
          <w:color w:val="auto"/>
          <w:sz w:val="32"/>
          <w:szCs w:val="32"/>
          <w:highlight w:val="none"/>
          <w:lang w:eastAsia="zh-CN"/>
        </w:rPr>
        <w:t xml:space="preserve">中共南京市雨花台区委党校2026年度食材供货服务</w:t>
      </w:r>
      <w:r>
        <w:rPr>
          <w:rFonts w:hint="default" w:ascii="Times New Roman" w:hAnsi="Times New Roman" w:eastAsia="仿宋" w:cs="Times New Roman"/>
          <w:color w:val="auto"/>
          <w:sz w:val="32"/>
          <w:szCs w:val="32"/>
          <w:highlight w:val="none"/>
        </w:rPr>
        <w:t xml:space="preserve">   </w:t>
      </w:r>
      <w:r>
        <w:rPr>
          <w:rFonts w:hint="default" w:ascii="Times New Roman" w:hAnsi="Times New Roman" w:eastAsia="仿宋" w:cs="Times New Roman"/>
          <w:color w:val="auto"/>
          <w:sz w:val="24"/>
          <w:szCs w:val="24"/>
          <w:highlight w:val="none"/>
        </w:rPr>
        <w:t xml:space="preserve">   </w:t>
      </w:r>
      <w:r>
        <w:rPr>
          <w:rFonts w:hint="default" w:ascii="Times New Roman" w:hAnsi="Times New Roman" w:eastAsia="仿宋" w:cs="Times New Roman"/>
          <w:color w:val="auto"/>
          <w:sz w:val="22"/>
          <w:szCs w:val="22"/>
          <w:highlight w:val="none"/>
        </w:rPr>
        <w:t xml:space="preserve">   </w:t>
      </w:r>
      <w:r/>
    </w:p>
    <w:p>
      <w:pPr>
        <w:ind w:firstLine="640"/>
        <w:spacing w:line="480" w:lineRule="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 xml:space="preserve">项目编号：</w:t>
      </w:r>
      <w:r>
        <w:rPr>
          <w:rFonts w:hint="eastAsia" w:eastAsia="仿宋" w:cs="Times New Roman"/>
          <w:color w:val="auto"/>
          <w:sz w:val="28"/>
          <w:szCs w:val="28"/>
          <w:highlight w:val="none"/>
          <w:lang w:eastAsia="zh-CN"/>
        </w:rPr>
        <w:t xml:space="preserve">JSZC-320114-YCGC-C2025-0047</w:t>
      </w:r>
      <w:r>
        <w:rPr>
          <w:rFonts w:hint="default" w:ascii="Times New Roman" w:hAnsi="Times New Roman" w:eastAsia="仿宋" w:cs="Times New Roman"/>
          <w:color w:val="auto"/>
          <w:sz w:val="28"/>
          <w:szCs w:val="28"/>
          <w:highlight w:val="none"/>
        </w:rPr>
        <w:t xml:space="preserve">   </w:t>
      </w:r>
      <w:r>
        <w:rPr>
          <w:rFonts w:hint="default" w:ascii="Times New Roman" w:hAnsi="Times New Roman" w:eastAsia="仿宋" w:cs="Times New Roman"/>
          <w:color w:val="auto"/>
          <w:sz w:val="32"/>
          <w:szCs w:val="32"/>
          <w:highlight w:val="none"/>
        </w:rPr>
        <w:t xml:space="preserve">               </w:t>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 xml:space="preserve">      </w:t>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center"/>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center"/>
        <w:widowControl/>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供应商名称 ：（加盖电子公章）</w:t>
      </w:r>
      <w:r/>
    </w:p>
    <w:p>
      <w:pPr>
        <w:jc w:val="center"/>
        <w:widowControl/>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r>
      <w:r/>
    </w:p>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 w:val="32"/>
          <w:szCs w:val="32"/>
          <w:highlight w:val="none"/>
        </w:rPr>
        <w:t xml:space="preserve">日      期 ：       </w:t>
      </w:r>
      <w:r>
        <w:rPr>
          <w:rFonts w:hint="default" w:ascii="Times New Roman" w:hAnsi="Times New Roman" w:eastAsia="仿宋" w:cs="Times New Roman"/>
          <w:color w:val="auto"/>
          <w:sz w:val="32"/>
          <w:szCs w:val="32"/>
          <w:highlight w:val="none"/>
        </w:rPr>
        <w:t xml:space="preserve">            </w:t>
      </w:r>
      <w:r>
        <w:rPr>
          <w:rFonts w:hint="default" w:ascii="Times New Roman" w:hAnsi="Times New Roman" w:eastAsia="仿宋" w:cs="Times New Roman"/>
          <w:b/>
          <w:bCs/>
          <w:color w:val="auto"/>
          <w:szCs w:val="21"/>
          <w:highlight w:val="none"/>
        </w:rPr>
        <w:br w:type="page" w:clear="all"/>
      </w:r>
      <w:r/>
    </w:p>
    <w:p>
      <w:pPr>
        <w:pStyle w:val="833"/>
        <w:keepLines w:val="0"/>
        <w:tabs>
          <w:tab w:val="left" w:pos="1440" w:leader="none"/>
          <w:tab w:val="left" w:pos="5670" w:leader="none"/>
        </w:tabs>
        <w:rPr>
          <w:rFonts w:hint="default" w:ascii="Times New Roman" w:hAnsi="Times New Roman" w:eastAsia="仿宋" w:cs="Times New Roman"/>
          <w:color w:val="auto"/>
          <w:sz w:val="24"/>
          <w:highlight w:val="none"/>
        </w:rPr>
      </w:pPr>
      <w:r/>
      <w:bookmarkStart w:id="160" w:name="_Toc11566"/>
      <w:r/>
      <w:bookmarkStart w:id="161" w:name="_Toc2077"/>
      <w:r/>
      <w:bookmarkStart w:id="162" w:name="_Toc13994"/>
      <w:r>
        <w:rPr>
          <w:rFonts w:hint="default" w:ascii="Times New Roman" w:hAnsi="Times New Roman" w:eastAsia="仿宋" w:cs="Times New Roman"/>
          <w:color w:val="auto"/>
          <w:sz w:val="24"/>
          <w:highlight w:val="none"/>
        </w:rPr>
        <w:t xml:space="preserve">一、基本目录</w:t>
      </w:r>
      <w:bookmarkEnd w:id="160"/>
      <w:r/>
      <w:bookmarkEnd w:id="161"/>
      <w:r/>
      <w:bookmarkEnd w:id="162"/>
      <w:r/>
      <w:r/>
    </w:p>
    <w:p>
      <w:pPr>
        <w:rPr>
          <w:rFonts w:hint="default" w:ascii="Times New Roman" w:hAnsi="Times New Roman" w:eastAsia="仿宋" w:cs="Times New Roman"/>
          <w:color w:val="auto"/>
          <w:sz w:val="28"/>
          <w:szCs w:val="28"/>
          <w:highlight w:val="none"/>
        </w:rPr>
        <w:outlineLvl w:val="2"/>
      </w:pPr>
      <w:r>
        <w:rPr>
          <w:rFonts w:hint="default" w:ascii="Times New Roman" w:hAnsi="Times New Roman" w:eastAsia="仿宋" w:cs="Times New Roman"/>
          <w:color w:val="auto"/>
          <w:sz w:val="28"/>
          <w:szCs w:val="28"/>
          <w:highlight w:val="none"/>
        </w:rPr>
      </w:r>
      <w:r/>
    </w:p>
    <w:p>
      <w:pPr>
        <w:pStyle w:val="834"/>
        <w:keepLines w:val="0"/>
        <w:spacing w:line="360" w:lineRule="auto"/>
        <w:tabs>
          <w:tab w:val="left" w:pos="1440" w:leader="none"/>
          <w:tab w:val="left" w:pos="5670" w:leader="none"/>
        </w:tabs>
        <w:rPr>
          <w:rFonts w:hint="default" w:ascii="Times New Roman" w:hAnsi="Times New Roman" w:eastAsia="仿宋" w:cs="Times New Roman"/>
          <w:color w:val="auto"/>
          <w:sz w:val="24"/>
          <w:szCs w:val="24"/>
          <w:highlight w:val="none"/>
        </w:rPr>
      </w:pPr>
      <w:r/>
      <w:bookmarkStart w:id="163" w:name="_Toc7504"/>
      <w:r/>
      <w:bookmarkStart w:id="164" w:name="_Toc26897"/>
      <w:r/>
      <w:bookmarkStart w:id="165" w:name="_Toc23408"/>
      <w:r>
        <w:rPr>
          <w:rFonts w:hint="default" w:ascii="Times New Roman" w:hAnsi="Times New Roman" w:eastAsia="仿宋" w:cs="Times New Roman"/>
          <w:color w:val="auto"/>
          <w:sz w:val="24"/>
          <w:szCs w:val="24"/>
          <w:highlight w:val="none"/>
        </w:rPr>
        <w:t xml:space="preserve">1、磋商报价表</w:t>
      </w:r>
      <w:bookmarkEnd w:id="163"/>
      <w:r/>
      <w:bookmarkEnd w:id="164"/>
      <w:r/>
      <w:bookmarkEnd w:id="165"/>
      <w:r/>
      <w:r/>
    </w:p>
    <w:p>
      <w:pPr>
        <w:jc w:val="center"/>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color w:val="auto"/>
          <w:sz w:val="36"/>
          <w:szCs w:val="36"/>
          <w:highlight w:val="none"/>
        </w:rPr>
        <w:t xml:space="preserve">磋商报价表</w:t>
      </w:r>
      <w:r/>
    </w:p>
    <w:p>
      <w:pPr>
        <w:pStyle w:val="88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本次为首次报价                                  </w:t>
      </w:r>
      <w:r/>
    </w:p>
    <w:p>
      <w:pPr>
        <w:pStyle w:val="887"/>
        <w:spacing w:line="360" w:lineRule="auto"/>
        <w:rPr>
          <w:rFonts w:hint="default" w:ascii="Times New Roman" w:hAnsi="Times New Roman" w:eastAsia="仿宋" w:cs="Times New Roman"/>
          <w:color w:val="auto"/>
          <w:highlight w:val="none"/>
          <w:u w:val="single"/>
          <w:lang w:bidi="zh-CN"/>
        </w:rPr>
      </w:pPr>
      <w:r>
        <w:rPr>
          <w:rFonts w:hint="default" w:ascii="Times New Roman" w:hAnsi="Times New Roman" w:eastAsia="仿宋" w:cs="Times New Roman"/>
          <w:color w:val="auto"/>
          <w:highlight w:val="none"/>
        </w:rPr>
        <w:t xml:space="preserve">项目名称：</w:t>
      </w:r>
      <w:r>
        <w:rPr>
          <w:rFonts w:hint="default" w:ascii="Times New Roman" w:hAnsi="Times New Roman" w:eastAsia="仿宋" w:cs="Times New Roman"/>
          <w:color w:val="auto"/>
          <w:highlight w:val="none"/>
          <w:u w:val="single"/>
          <w:lang w:bidi="zh-CN"/>
        </w:rPr>
        <w:t xml:space="preserve">中共南京市雨花台区委党校2026年度食材供货服务</w:t>
      </w:r>
      <w:r/>
    </w:p>
    <w:p>
      <w:pPr>
        <w:pStyle w:val="887"/>
        <w:rPr>
          <w:rFonts w:hint="eastAsia"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rPr>
        <w:t xml:space="preserve">项目编号：</w:t>
      </w:r>
      <w:r>
        <w:rPr>
          <w:rFonts w:hint="eastAsia" w:ascii="Times New Roman" w:hAnsi="Times New Roman" w:eastAsia="仿宋" w:cs="Times New Roman"/>
          <w:color w:val="auto"/>
          <w:highlight w:val="none"/>
          <w:lang w:eastAsia="zh-CN"/>
        </w:rPr>
        <w:t xml:space="preserve">JSZC-320114-YCGC-C2025-0047</w:t>
      </w:r>
      <w:r/>
    </w:p>
    <w:tbl>
      <w:tblPr>
        <w:tblStyle w:val="842"/>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49"/>
        <w:gridCol w:w="2428"/>
        <w:gridCol w:w="3635"/>
      </w:tblGrid>
      <w:tr>
        <w:trPr>
          <w:tblCellSpacing w:w="15" w:type="dxa"/>
        </w:trPr>
        <w:tc>
          <w:tcPr>
            <w:shd w:val="clear" w:color="auto" w:fill="auto"/>
            <w:tcW w:w="2404" w:type="dxa"/>
            <w:vAlign w:val="center"/>
            <w:textDirection w:val="lrTb"/>
            <w:noWrap w:val="false"/>
          </w:tcPr>
          <w:p>
            <w:pPr>
              <w:pStyle w:val="887"/>
              <w:rPr>
                <w:rFonts w:hint="default" w:ascii="Times New Roman" w:hAnsi="Times New Roman" w:eastAsia="仿宋" w:cs="Times New Roman"/>
                <w:b/>
                <w:bCs/>
                <w:color w:val="auto"/>
                <w:highlight w:val="none"/>
              </w:rPr>
            </w:pPr>
            <w:r>
              <w:rPr>
                <w:rFonts w:hint="default" w:ascii="Times New Roman" w:hAnsi="Times New Roman" w:eastAsia="仿宋" w:cs="Times New Roman"/>
                <w:b/>
                <w:bCs/>
                <w:color w:val="auto"/>
                <w:highlight w:val="none"/>
              </w:rPr>
              <w:t xml:space="preserve">投标人名称</w:t>
            </w:r>
            <w:r/>
          </w:p>
        </w:tc>
        <w:tc>
          <w:tcPr>
            <w:shd w:val="clear" w:color="auto" w:fill="auto"/>
            <w:tcW w:w="2398" w:type="dxa"/>
            <w:vAlign w:val="center"/>
            <w:textDirection w:val="lrTb"/>
            <w:noWrap w:val="false"/>
          </w:tcPr>
          <w:p>
            <w:pPr>
              <w:pStyle w:val="88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优惠率（%）</w:t>
            </w:r>
            <w:r/>
          </w:p>
        </w:tc>
        <w:tc>
          <w:tcPr>
            <w:shd w:val="clear" w:color="auto" w:fill="auto"/>
            <w:tcW w:w="3590" w:type="dxa"/>
            <w:vAlign w:val="center"/>
            <w:textDirection w:val="lrTb"/>
            <w:noWrap w:val="false"/>
          </w:tcPr>
          <w:p>
            <w:pPr>
              <w:pStyle w:val="88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备注</w:t>
            </w:r>
            <w:r/>
          </w:p>
        </w:tc>
      </w:tr>
      <w:tr>
        <w:trPr>
          <w:tblCellSpacing w:w="15" w:type="dxa"/>
        </w:trPr>
        <w:tc>
          <w:tcPr>
            <w:shd w:val="clear" w:color="auto" w:fill="auto"/>
            <w:tcW w:w="2404" w:type="dxa"/>
            <w:vAlign w:val="center"/>
            <w:textDirection w:val="lrTb"/>
            <w:noWrap w:val="false"/>
          </w:tcPr>
          <w:p>
            <w:pPr>
              <w:pStyle w:val="887"/>
              <w:rPr>
                <w:rFonts w:hint="default" w:ascii="Times New Roman" w:hAnsi="Times New Roman" w:eastAsia="仿宋" w:cs="Times New Roman"/>
                <w:b/>
                <w:bCs/>
                <w:color w:val="auto"/>
                <w:highlight w:val="none"/>
              </w:rPr>
            </w:pPr>
            <w:r>
              <w:rPr>
                <w:rFonts w:hint="default" w:ascii="Times New Roman" w:hAnsi="Times New Roman" w:eastAsia="仿宋" w:cs="Times New Roman"/>
                <w:b/>
                <w:bCs/>
                <w:color w:val="auto"/>
                <w:highlight w:val="none"/>
              </w:rPr>
              <w:t xml:space="preserve">供应商名称</w:t>
            </w:r>
            <w:r/>
          </w:p>
        </w:tc>
        <w:tc>
          <w:tcPr>
            <w:shd w:val="clear" w:color="auto" w:fill="auto"/>
            <w:tcW w:w="2398" w:type="dxa"/>
            <w:vAlign w:val="center"/>
            <w:textDirection w:val="lrTb"/>
            <w:noWrap w:val="false"/>
          </w:tcPr>
          <w:p>
            <w:pPr>
              <w:pStyle w:val="887"/>
              <w:ind w:firstLine="96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w:t>
            </w:r>
            <w:r/>
          </w:p>
        </w:tc>
        <w:tc>
          <w:tcPr>
            <w:shd w:val="clear" w:color="auto" w:fill="auto"/>
            <w:tcW w:w="3590" w:type="dxa"/>
            <w:vAlign w:val="center"/>
            <w:textDirection w:val="lrTb"/>
            <w:noWrap w:val="false"/>
          </w:tcPr>
          <w:p>
            <w:pPr>
              <w:pStyle w:val="887"/>
              <w:ind w:firstLine="96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bl>
    <w:p>
      <w:pPr>
        <w:pStyle w:val="887"/>
        <w:spacing w:before="0" w:beforeAutospacing="0" w:after="0" w:afterAutospacing="0"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供应商（电子签章）：</w:t>
      </w:r>
      <w:r/>
    </w:p>
    <w:p>
      <w:pPr>
        <w:pStyle w:val="88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8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注：本磋商报价表响应文件编制工具内编制填写</w:t>
      </w:r>
      <w:r/>
    </w:p>
    <w:p>
      <w:pPr>
        <w:pStyle w:val="88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8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8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8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09"/>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sz w:val="24"/>
          <w:szCs w:val="24"/>
          <w:highlight w:val="none"/>
        </w:rPr>
      </w:pPr>
      <w:r/>
      <w:bookmarkStart w:id="166" w:name="_Toc2940"/>
      <w:r/>
      <w:bookmarkStart w:id="167" w:name="_Toc26677"/>
      <w:r/>
      <w:bookmarkStart w:id="168" w:name="_Toc22439"/>
      <w:r/>
      <w:bookmarkStart w:id="169" w:name="_Toc21641"/>
      <w:r/>
      <w:bookmarkStart w:id="170" w:name="_Toc18789"/>
      <w:r>
        <w:rPr>
          <w:rFonts w:hint="default" w:ascii="Times New Roman" w:hAnsi="Times New Roman" w:eastAsia="仿宋" w:cs="Times New Roman"/>
          <w:color w:val="auto"/>
          <w:sz w:val="24"/>
          <w:szCs w:val="24"/>
          <w:highlight w:val="none"/>
        </w:rPr>
        <w:br w:type="page" w:clear="all"/>
      </w:r>
      <w:r/>
    </w:p>
    <w:p>
      <w:pPr>
        <w:pStyle w:val="834"/>
        <w:keepLines w:val="0"/>
        <w:spacing w:line="360" w:lineRule="auto"/>
        <w:tabs>
          <w:tab w:val="left" w:pos="1440" w:leader="none"/>
          <w:tab w:val="left" w:pos="5670" w:leader="none"/>
        </w:tabs>
        <w:rPr>
          <w:rFonts w:hint="default" w:ascii="Times New Roman" w:hAnsi="Times New Roman" w:eastAsia="仿宋" w:cs="Times New Roman"/>
          <w:color w:val="auto"/>
          <w:sz w:val="24"/>
          <w:szCs w:val="24"/>
          <w:highlight w:val="none"/>
        </w:rPr>
      </w:pPr>
      <w:r/>
      <w:bookmarkStart w:id="171" w:name="_Toc10481"/>
      <w:r>
        <w:rPr>
          <w:rFonts w:hint="default" w:ascii="Times New Roman" w:hAnsi="Times New Roman" w:eastAsia="仿宋" w:cs="Times New Roman"/>
          <w:color w:val="auto"/>
          <w:sz w:val="24"/>
          <w:szCs w:val="24"/>
          <w:highlight w:val="none"/>
        </w:rPr>
        <w:t xml:space="preserve">2、竞争性磋商申请及声明</w:t>
      </w:r>
      <w:bookmarkEnd w:id="166"/>
      <w:r/>
      <w:bookmarkEnd w:id="167"/>
      <w:r/>
      <w:bookmarkEnd w:id="168"/>
      <w:r/>
      <w:bookmarkEnd w:id="169"/>
      <w:r/>
      <w:bookmarkEnd w:id="170"/>
      <w:r/>
      <w:bookmarkEnd w:id="171"/>
      <w:r/>
      <w:r/>
    </w:p>
    <w:p>
      <w:pPr>
        <w:jc w:val="center"/>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color w:val="auto"/>
          <w:sz w:val="36"/>
          <w:szCs w:val="36"/>
          <w:highlight w:val="none"/>
        </w:rPr>
        <w:t xml:space="preserve">竞争性磋商申请及声明</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ind w:firstLine="428"/>
        <w:spacing w:line="360" w:lineRule="auto"/>
        <w:rPr>
          <w:rFonts w:hint="default" w:ascii="Times New Roman" w:hAnsi="Times New Roman" w:eastAsia="仿宋" w:cs="Times New Roman"/>
          <w:color w:val="auto"/>
          <w:sz w:val="24"/>
          <w:szCs w:val="24"/>
          <w:highlight w:val="none"/>
          <w:lang w:bidi="zh-CN"/>
        </w:rPr>
      </w:pPr>
      <w:r>
        <w:rPr>
          <w:rFonts w:hint="default" w:ascii="Times New Roman" w:hAnsi="Times New Roman" w:eastAsia="仿宋" w:cs="Times New Roman"/>
          <w:color w:val="auto"/>
          <w:sz w:val="24"/>
          <w:szCs w:val="24"/>
          <w:highlight w:val="none"/>
          <w:lang w:val="zh-CN"/>
        </w:rPr>
        <w:t xml:space="preserve">致：</w:t>
      </w:r>
      <w:r>
        <w:rPr>
          <w:rFonts w:hint="default" w:ascii="Times New Roman" w:hAnsi="Times New Roman" w:eastAsia="仿宋" w:cs="Times New Roman"/>
          <w:color w:val="auto"/>
          <w:sz w:val="24"/>
          <w:szCs w:val="24"/>
          <w:highlight w:val="none"/>
          <w:lang w:bidi="zh-CN"/>
        </w:rPr>
        <w:t xml:space="preserve">中国共产党南京市雨花台区委员会党校(采购人)</w:t>
      </w:r>
      <w:r/>
    </w:p>
    <w:p>
      <w:pPr>
        <w:ind w:firstLine="428"/>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源成工程咨询（江苏南京）有限责任公司</w:t>
      </w:r>
      <w:r/>
    </w:p>
    <w:p>
      <w:pPr>
        <w:ind w:firstLine="420"/>
        <w:spacing w:line="440" w:lineRule="exac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根据贵方</w:t>
      </w:r>
      <w:r>
        <w:rPr>
          <w:rFonts w:hint="default" w:ascii="Times New Roman" w:hAnsi="Times New Roman" w:eastAsia="仿宋" w:cs="Times New Roman"/>
          <w:color w:val="auto"/>
          <w:sz w:val="24"/>
          <w:szCs w:val="24"/>
          <w:highlight w:val="none"/>
          <w:u w:val="single"/>
          <w:lang w:val="zh-CN"/>
        </w:rPr>
        <w:t xml:space="preserve">中共南京市雨花台区委党校2026年度食材供货服务</w:t>
      </w:r>
      <w:r>
        <w:rPr>
          <w:rFonts w:hint="default" w:ascii="Times New Roman" w:hAnsi="Times New Roman" w:eastAsia="仿宋" w:cs="Times New Roman"/>
          <w:color w:val="auto"/>
          <w:sz w:val="24"/>
          <w:szCs w:val="24"/>
          <w:highlight w:val="none"/>
          <w:lang w:val="zh-CN"/>
        </w:rPr>
        <w:t xml:space="preserve">（项目名称）</w:t>
      </w:r>
      <w:r>
        <w:rPr>
          <w:rFonts w:hint="eastAsia" w:eastAsia="仿宋" w:cs="Times New Roman"/>
          <w:color w:val="auto"/>
          <w:sz w:val="24"/>
          <w:szCs w:val="24"/>
          <w:highlight w:val="none"/>
          <w:u w:val="single"/>
          <w:lang w:val="zh-CN"/>
        </w:rPr>
        <w:t xml:space="preserve">JSZC-320114-YCGC-C2025-0047</w:t>
      </w:r>
      <w:r>
        <w:rPr>
          <w:rFonts w:hint="default" w:ascii="Times New Roman" w:hAnsi="Times New Roman" w:eastAsia="仿宋" w:cs="Times New Roman"/>
          <w:color w:val="auto"/>
          <w:sz w:val="24"/>
          <w:szCs w:val="24"/>
          <w:highlight w:val="none"/>
          <w:lang w:val="zh-CN"/>
        </w:rPr>
        <w:t xml:space="preserve">（项目编号）竞争性磋商公告，</w:t>
      </w:r>
      <w:r>
        <w:rPr>
          <w:rFonts w:hint="default" w:ascii="Times New Roman" w:hAnsi="Times New Roman" w:eastAsia="仿宋" w:cs="Times New Roman"/>
          <w:color w:val="auto"/>
          <w:sz w:val="24"/>
          <w:szCs w:val="24"/>
          <w:highlight w:val="none"/>
          <w:u w:val="single"/>
          <w:lang w:val="zh-CN"/>
        </w:rPr>
        <w:t xml:space="preserve">                 </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lang w:val="zh-CN"/>
        </w:rPr>
        <w:t xml:space="preserve">（供应商名称）</w:t>
      </w:r>
      <w:r>
        <w:rPr>
          <w:rFonts w:hint="default" w:ascii="Times New Roman" w:hAnsi="Times New Roman" w:eastAsia="仿宋" w:cs="Times New Roman"/>
          <w:color w:val="auto"/>
          <w:sz w:val="24"/>
          <w:szCs w:val="24"/>
          <w:highlight w:val="none"/>
        </w:rPr>
        <w:t xml:space="preserve"> </w:t>
      </w:r>
      <w:r>
        <w:rPr>
          <w:rFonts w:hint="default" w:ascii="Times New Roman" w:hAnsi="Times New Roman" w:eastAsia="仿宋" w:cs="Times New Roman"/>
          <w:color w:val="auto"/>
          <w:sz w:val="24"/>
          <w:szCs w:val="24"/>
          <w:highlight w:val="none"/>
          <w:lang w:val="zh-CN"/>
        </w:rPr>
        <w:t xml:space="preserve">，提交响应性文件并参加磋商。</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据此函，本公司兹宣布同意如下：</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color w:val="auto"/>
          <w:sz w:val="24"/>
          <w:szCs w:val="24"/>
          <w:highlight w:val="none"/>
          <w:lang w:val="zh-CN"/>
        </w:rPr>
        <w:t xml:space="preserve">我们的资格条件完全符合政府采购法和本次采购要求，</w:t>
      </w:r>
      <w:r>
        <w:rPr>
          <w:rFonts w:hint="default" w:ascii="Times New Roman" w:hAnsi="Times New Roman" w:eastAsia="仿宋" w:cs="Times New Roman"/>
          <w:color w:val="auto"/>
          <w:sz w:val="24"/>
          <w:szCs w:val="24"/>
          <w:highlight w:val="none"/>
        </w:rPr>
        <w:t xml:space="preserve">我们</w:t>
      </w:r>
      <w:r>
        <w:rPr>
          <w:rFonts w:hint="default" w:ascii="Times New Roman" w:hAnsi="Times New Roman" w:eastAsia="仿宋" w:cs="Times New Roman"/>
          <w:color w:val="auto"/>
          <w:sz w:val="24"/>
          <w:szCs w:val="24"/>
          <w:highlight w:val="none"/>
          <w:lang w:val="zh-CN"/>
        </w:rPr>
        <w:t xml:space="preserve">同意并向贵方提供了与本次采购活动有关的所有证据和资料</w:t>
      </w:r>
      <w:r>
        <w:rPr>
          <w:rFonts w:hint="default" w:ascii="Times New Roman" w:hAnsi="Times New Roman" w:eastAsia="仿宋" w:cs="Times New Roman"/>
          <w:color w:val="auto"/>
          <w:sz w:val="24"/>
          <w:szCs w:val="24"/>
          <w:highlight w:val="none"/>
        </w:rPr>
        <w:t xml:space="preserve">。</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2、按磋商文件要求，我们的报价</w:t>
      </w:r>
      <w:r>
        <w:rPr>
          <w:rFonts w:hint="default" w:ascii="Times New Roman" w:hAnsi="Times New Roman" w:eastAsia="仿宋" w:cs="Times New Roman"/>
          <w:color w:val="auto"/>
          <w:sz w:val="24"/>
          <w:szCs w:val="24"/>
          <w:highlight w:val="none"/>
          <w:u w:val="single"/>
        </w:rPr>
        <w:t xml:space="preserve">详见磋商报价表</w:t>
      </w:r>
      <w:r>
        <w:rPr>
          <w:rFonts w:hint="default" w:ascii="Times New Roman" w:hAnsi="Times New Roman" w:eastAsia="仿宋" w:cs="Times New Roman"/>
          <w:color w:val="auto"/>
          <w:sz w:val="24"/>
          <w:szCs w:val="24"/>
          <w:highlight w:val="none"/>
        </w:rPr>
        <w:t xml:space="preserve">。</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3、本项目服务时间为：</w:t>
      </w:r>
      <w:r>
        <w:rPr>
          <w:rFonts w:hint="default" w:ascii="Times New Roman" w:hAnsi="Times New Roman" w:eastAsia="仿宋" w:cs="Times New Roman"/>
          <w:color w:val="auto"/>
          <w:sz w:val="24"/>
          <w:szCs w:val="24"/>
          <w:highlight w:val="none"/>
          <w:u w:val="single"/>
        </w:rPr>
        <w:t xml:space="preserve">满足磋商文件要求</w:t>
      </w:r>
      <w:r>
        <w:rPr>
          <w:rFonts w:hint="default" w:ascii="Times New Roman" w:hAnsi="Times New Roman" w:eastAsia="仿宋" w:cs="Times New Roman"/>
          <w:color w:val="auto"/>
          <w:sz w:val="24"/>
          <w:szCs w:val="24"/>
          <w:highlight w:val="none"/>
        </w:rPr>
        <w:t xml:space="preserve">。</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w:t>
      </w:r>
      <w:r>
        <w:rPr>
          <w:rFonts w:hint="default" w:ascii="Times New Roman" w:hAnsi="Times New Roman" w:eastAsia="仿宋" w:cs="Times New Roman"/>
          <w:color w:val="auto"/>
          <w:sz w:val="24"/>
          <w:szCs w:val="24"/>
          <w:highlight w:val="none"/>
          <w:lang w:val="zh-CN"/>
        </w:rPr>
        <w:t xml:space="preserve">我们已详细阅读全部磋商文件及其有效补充文件，我们放弃对磋商文件任何误解的权利，提交响应文件后，</w:t>
      </w:r>
      <w:r>
        <w:rPr>
          <w:rFonts w:hint="default" w:ascii="Times New Roman" w:hAnsi="Times New Roman" w:eastAsia="仿宋" w:cs="Times New Roman"/>
          <w:b/>
          <w:color w:val="auto"/>
          <w:sz w:val="24"/>
          <w:szCs w:val="24"/>
          <w:highlight w:val="none"/>
          <w:lang w:val="zh-CN"/>
        </w:rPr>
        <w:t xml:space="preserve">不对磋商文件本身提出质疑</w:t>
      </w:r>
      <w:r>
        <w:rPr>
          <w:rFonts w:hint="default" w:ascii="Times New Roman" w:hAnsi="Times New Roman" w:eastAsia="仿宋" w:cs="Times New Roman"/>
          <w:color w:val="auto"/>
          <w:sz w:val="24"/>
          <w:szCs w:val="24"/>
          <w:highlight w:val="none"/>
          <w:lang w:val="zh-CN"/>
        </w:rPr>
        <w:t xml:space="preserve">。</w:t>
      </w:r>
      <w:r/>
    </w:p>
    <w:p>
      <w:pPr>
        <w:ind w:firstLine="420"/>
        <w:spacing w:line="440" w:lineRule="exact"/>
        <w:shd w:val="clear" w:color="auto" w:fill="ffffff"/>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5、一旦我方成交，我方将根据磋商文件的规定及我方响应承诺严格履行合同。</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8"/>
        <w:spacing w:line="440" w:lineRule="exact"/>
        <w:rPr>
          <w:rFonts w:hint="default" w:ascii="Times New Roman" w:hAnsi="Times New Roman" w:eastAsia="仿宋" w:cs="Times New Roman"/>
          <w:color w:val="auto"/>
          <w:sz w:val="24"/>
          <w:szCs w:val="24"/>
          <w:highlight w:val="none"/>
          <w:u w:val="single"/>
        </w:rPr>
      </w:pPr>
      <w:r>
        <w:rPr>
          <w:rFonts w:hint="default" w:ascii="Times New Roman" w:hAnsi="Times New Roman" w:eastAsia="仿宋" w:cs="Times New Roman"/>
          <w:color w:val="auto"/>
          <w:sz w:val="24"/>
          <w:szCs w:val="24"/>
          <w:highlight w:val="none"/>
        </w:rPr>
        <w:t xml:space="preserve">7、项目负责人：</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rPr>
        <w:t xml:space="preserve">联系电话：</w:t>
      </w:r>
      <w:r>
        <w:rPr>
          <w:rFonts w:hint="default" w:ascii="Times New Roman" w:hAnsi="Times New Roman" w:eastAsia="仿宋" w:cs="Times New Roman"/>
          <w:color w:val="auto"/>
          <w:sz w:val="24"/>
          <w:szCs w:val="24"/>
          <w:highlight w:val="none"/>
          <w:u w:val="single"/>
        </w:rPr>
        <w:t xml:space="preserve">        </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8、我方正式通讯方式为：</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地   址：</w:t>
      </w:r>
      <w:r>
        <w:rPr>
          <w:rFonts w:hint="default" w:ascii="Times New Roman" w:hAnsi="Times New Roman" w:eastAsia="仿宋" w:cs="Times New Roman"/>
          <w:color w:val="auto"/>
          <w:sz w:val="24"/>
          <w:szCs w:val="24"/>
          <w:highlight w:val="none"/>
          <w:u w:val="single"/>
        </w:rPr>
        <w:t xml:space="preserve">                       </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电   话：</w:t>
      </w:r>
      <w:r>
        <w:rPr>
          <w:rFonts w:hint="default" w:ascii="Times New Roman" w:hAnsi="Times New Roman" w:eastAsia="仿宋" w:cs="Times New Roman"/>
          <w:color w:val="auto"/>
          <w:sz w:val="24"/>
          <w:szCs w:val="24"/>
          <w:highlight w:val="none"/>
          <w:u w:val="single"/>
        </w:rPr>
        <w:t xml:space="preserve">                       </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传   真：</w:t>
      </w:r>
      <w:r>
        <w:rPr>
          <w:rFonts w:hint="default" w:ascii="Times New Roman" w:hAnsi="Times New Roman" w:eastAsia="仿宋" w:cs="Times New Roman"/>
          <w:color w:val="auto"/>
          <w:sz w:val="24"/>
          <w:szCs w:val="24"/>
          <w:highlight w:val="none"/>
          <w:u w:val="single"/>
        </w:rPr>
        <w:t xml:space="preserve">                       </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9、我方正式开户银行和账号为：</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开户银行：</w:t>
      </w:r>
      <w:r>
        <w:rPr>
          <w:rFonts w:hint="default" w:ascii="Times New Roman" w:hAnsi="Times New Roman" w:eastAsia="仿宋" w:cs="Times New Roman"/>
          <w:color w:val="auto"/>
          <w:sz w:val="24"/>
          <w:szCs w:val="24"/>
          <w:highlight w:val="none"/>
          <w:u w:val="single"/>
        </w:rPr>
        <w:t xml:space="preserve">                       </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账    号：</w:t>
      </w:r>
      <w:r>
        <w:rPr>
          <w:rFonts w:hint="default" w:ascii="Times New Roman" w:hAnsi="Times New Roman" w:eastAsia="仿宋" w:cs="Times New Roman"/>
          <w:color w:val="auto"/>
          <w:sz w:val="24"/>
          <w:szCs w:val="24"/>
          <w:highlight w:val="none"/>
          <w:u w:val="single"/>
        </w:rPr>
        <w:t xml:space="preserve">                       </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供应商名称（加盖电子公章）：</w:t>
      </w:r>
      <w:r>
        <w:rPr>
          <w:rFonts w:hint="default" w:ascii="Times New Roman" w:hAnsi="Times New Roman" w:eastAsia="仿宋" w:cs="Times New Roman"/>
          <w:color w:val="auto"/>
          <w:sz w:val="24"/>
          <w:szCs w:val="24"/>
          <w:highlight w:val="none"/>
          <w:u w:val="single"/>
        </w:rPr>
        <w:t xml:space="preserve">                 </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日    期：</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rPr>
        <w:t xml:space="preserve">年</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rPr>
        <w:t xml:space="preserve">月</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rPr>
        <w:t xml:space="preserve">日</w:t>
      </w:r>
      <w:r/>
    </w:p>
    <w:p>
      <w:pP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br w:type="page" w:clear="all"/>
      </w:r>
      <w:r/>
    </w:p>
    <w:p>
      <w:pPr>
        <w:pStyle w:val="834"/>
        <w:keepLines w:val="0"/>
        <w:spacing w:line="360" w:lineRule="auto"/>
        <w:tabs>
          <w:tab w:val="left" w:pos="1440" w:leader="none"/>
          <w:tab w:val="left" w:pos="5670" w:leader="none"/>
        </w:tabs>
        <w:rPr>
          <w:rFonts w:hint="default" w:ascii="Times New Roman" w:hAnsi="Times New Roman" w:eastAsia="仿宋" w:cs="Times New Roman"/>
          <w:color w:val="auto"/>
          <w:sz w:val="24"/>
          <w:szCs w:val="24"/>
          <w:highlight w:val="none"/>
          <w:lang w:val="zh-CN"/>
        </w:rPr>
      </w:pPr>
      <w:r/>
      <w:bookmarkStart w:id="172" w:name="_Toc17229"/>
      <w:r/>
      <w:bookmarkStart w:id="173" w:name="_Toc18755"/>
      <w:r/>
      <w:bookmarkStart w:id="174" w:name="_Toc8362"/>
      <w:r/>
      <w:bookmarkStart w:id="175" w:name="_Toc30902"/>
      <w:r/>
      <w:bookmarkStart w:id="176" w:name="_Toc6320"/>
      <w:r/>
      <w:bookmarkStart w:id="177" w:name="_Toc5046"/>
      <w:r>
        <w:rPr>
          <w:rFonts w:hint="default" w:ascii="Times New Roman" w:hAnsi="Times New Roman" w:eastAsia="仿宋" w:cs="Times New Roman"/>
          <w:color w:val="auto"/>
          <w:sz w:val="24"/>
          <w:szCs w:val="24"/>
          <w:highlight w:val="none"/>
        </w:rPr>
        <w:t xml:space="preserve">3、法定代表人授权书或法定代表人身份证明书</w:t>
      </w:r>
      <w:bookmarkEnd w:id="172"/>
      <w:r/>
      <w:bookmarkEnd w:id="173"/>
      <w:r/>
      <w:bookmarkEnd w:id="174"/>
      <w:r/>
      <w:bookmarkEnd w:id="175"/>
      <w:r/>
      <w:bookmarkEnd w:id="176"/>
      <w:r/>
      <w:bookmarkEnd w:id="177"/>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法定代表人授权委托书</w:t>
      </w:r>
      <w:r/>
    </w:p>
    <w:p>
      <w:pPr>
        <w:pStyle w:val="855"/>
        <w:ind w:firstLine="480"/>
        <w:spacing w:line="360" w:lineRule="auto"/>
        <w:tabs>
          <w:tab w:val="left" w:pos="5401" w:leader="none"/>
          <w:tab w:val="left" w:pos="7458" w:leader="none"/>
          <w:tab w:val="left" w:pos="8727" w:leader="none"/>
        </w:tabs>
        <w:rPr>
          <w:rFonts w:hint="default" w:ascii="Times New Roman" w:hAnsi="Times New Roman" w:eastAsia="仿宋" w:cs="Times New Roman"/>
          <w:color w:val="auto"/>
          <w:sz w:val="24"/>
          <w:szCs w:val="24"/>
          <w:highlight w:val="none"/>
          <w:lang w:bidi="zh-CN"/>
        </w:rPr>
      </w:pPr>
      <w:r>
        <w:rPr>
          <w:rFonts w:hint="default" w:ascii="Times New Roman" w:hAnsi="Times New Roman" w:eastAsia="仿宋" w:cs="Times New Roman"/>
          <w:color w:val="auto"/>
          <w:sz w:val="24"/>
          <w:szCs w:val="24"/>
          <w:highlight w:val="none"/>
          <w:lang w:bidi="zh-CN"/>
        </w:rPr>
        <w:t xml:space="preserve">致：中国共产党南京市雨花台区委员会党校(采购人)</w:t>
      </w:r>
      <w:r/>
    </w:p>
    <w:p>
      <w:pPr>
        <w:pStyle w:val="855"/>
        <w:ind w:firstLine="960"/>
        <w:spacing w:line="360" w:lineRule="auto"/>
        <w:tabs>
          <w:tab w:val="left" w:pos="5401" w:leader="none"/>
          <w:tab w:val="left" w:pos="7458" w:leader="none"/>
          <w:tab w:val="left" w:pos="8727" w:leader="none"/>
        </w:tabs>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bidi="zh-CN"/>
        </w:rPr>
        <w:t xml:space="preserve">源成工程咨询（江苏南京）有限责任公司  </w:t>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firstLine="484"/>
        <w:spacing w:line="360" w:lineRule="auto"/>
        <w:rPr>
          <w:rFonts w:hint="default" w:ascii="Times New Roman" w:hAnsi="Times New Roman" w:eastAsia="仿宋" w:cs="Times New Roman"/>
          <w:color w:val="auto"/>
          <w:sz w:val="24"/>
          <w:szCs w:val="24"/>
          <w:highlight w:val="none"/>
          <w:lang w:val="zh-CN"/>
        </w:rPr>
      </w:pPr>
      <w:r/>
      <w:bookmarkStart w:id="178" w:name="_Toc25958"/>
      <w:r/>
      <w:bookmarkStart w:id="179" w:name="_Toc12931"/>
      <w:r/>
      <w:bookmarkStart w:id="180" w:name="_Toc3769"/>
      <w:r>
        <w:rPr>
          <w:rFonts w:hint="default" w:ascii="Times New Roman" w:hAnsi="Times New Roman" w:eastAsia="仿宋" w:cs="Times New Roman"/>
          <w:color w:val="auto"/>
          <w:sz w:val="24"/>
          <w:szCs w:val="24"/>
          <w:highlight w:val="none"/>
          <w:lang w:val="zh-CN"/>
        </w:rPr>
        <w:t xml:space="preserve">本授权书声明：注册于＿＿＿＿＿（供应商住址）的＿＿＿＿（供应商名称）法定代表人＿＿＿＿（法定代表人姓名、职务）代表本公司授权＿＿＿＿（供应商代表姓名、职务）为本公司的合法代理人，就贵方组织的</w:t>
      </w:r>
      <w:r>
        <w:rPr>
          <w:rFonts w:hint="default" w:ascii="Times New Roman" w:hAnsi="Times New Roman" w:eastAsia="仿宋" w:cs="Times New Roman"/>
          <w:color w:val="auto"/>
          <w:sz w:val="24"/>
          <w:szCs w:val="24"/>
          <w:highlight w:val="none"/>
          <w:u w:val="single"/>
          <w:lang w:val="zh-CN"/>
        </w:rPr>
        <w:t xml:space="preserve">中共南京市雨花台区委党校2026年度食材供货服务</w:t>
      </w:r>
      <w:r>
        <w:rPr>
          <w:rFonts w:hint="default" w:ascii="Times New Roman" w:hAnsi="Times New Roman" w:eastAsia="仿宋" w:cs="Times New Roman"/>
          <w:color w:val="auto"/>
          <w:sz w:val="24"/>
          <w:szCs w:val="24"/>
          <w:highlight w:val="none"/>
          <w:lang w:val="zh-CN"/>
        </w:rPr>
        <w:t xml:space="preserve">（项目名称），＿＿＿＿（项目编号）投标，以本公司名义处理一切与之有关的事务。</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本授权书于</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年</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月</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日</w:t>
      </w:r>
      <w:r>
        <w:rPr>
          <w:rFonts w:hint="default" w:ascii="Times New Roman" w:hAnsi="Times New Roman" w:eastAsia="仿宋" w:cs="Times New Roman"/>
          <w:color w:val="auto"/>
          <w:sz w:val="24"/>
          <w:szCs w:val="24"/>
          <w:highlight w:val="none"/>
          <w:lang w:val="en-US" w:eastAsia="zh-CN"/>
        </w:rPr>
        <w:t xml:space="preserve">盖章</w:t>
      </w:r>
      <w:r>
        <w:rPr>
          <w:rFonts w:hint="default" w:ascii="Times New Roman" w:hAnsi="Times New Roman" w:eastAsia="仿宋" w:cs="Times New Roman"/>
          <w:color w:val="auto"/>
          <w:sz w:val="24"/>
          <w:szCs w:val="24"/>
          <w:highlight w:val="none"/>
        </w:rPr>
        <w:t xml:space="preserve">生效，特此声明。</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委托代理人姓名：            </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年龄：              </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职务：</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身份证：                      </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联系电话：</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供应商：</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加盖电子公章</w:t>
      </w:r>
      <w:r>
        <w:rPr>
          <w:rFonts w:hint="default" w:ascii="Times New Roman" w:hAnsi="Times New Roman" w:eastAsia="仿宋" w:cs="Times New Roman"/>
          <w:color w:val="auto"/>
          <w:sz w:val="24"/>
          <w:szCs w:val="24"/>
          <w:highlight w:val="none"/>
          <w:lang w:val="zh-CN"/>
        </w:rPr>
        <w:t xml:space="preserve">）</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日期：年月日</w:t>
      </w:r>
      <w:r/>
    </w:p>
    <w:p>
      <w:pPr>
        <w:ind w:firstLine="480"/>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附</w:t>
      </w:r>
      <w:r>
        <w:rPr>
          <w:rFonts w:hint="default" w:ascii="Times New Roman" w:hAnsi="Times New Roman" w:eastAsia="仿宋" w:cs="Times New Roman"/>
          <w:color w:val="auto"/>
          <w:sz w:val="24"/>
          <w:szCs w:val="24"/>
          <w:highlight w:val="none"/>
        </w:rPr>
        <w:t xml:space="preserve">：后附</w:t>
      </w:r>
      <w:r>
        <w:rPr>
          <w:rFonts w:hint="default" w:ascii="Times New Roman" w:hAnsi="Times New Roman" w:eastAsia="仿宋" w:cs="Times New Roman"/>
          <w:color w:val="auto"/>
          <w:sz w:val="24"/>
          <w:szCs w:val="24"/>
          <w:highlight w:val="none"/>
          <w:lang w:val="en-US" w:eastAsia="zh-CN"/>
        </w:rPr>
        <w:t xml:space="preserve">法定代表人</w:t>
      </w:r>
      <w:r>
        <w:rPr>
          <w:rFonts w:hint="default" w:ascii="Times New Roman" w:hAnsi="Times New Roman" w:eastAsia="仿宋" w:cs="Times New Roman"/>
          <w:color w:val="auto"/>
          <w:sz w:val="24"/>
          <w:szCs w:val="24"/>
          <w:highlight w:val="none"/>
        </w:rPr>
        <w:t xml:space="preserve">身份证正反面扫描件</w:t>
      </w:r>
      <w:r/>
    </w:p>
    <w:tbl>
      <w:tblPr>
        <w:tblStyle w:val="842"/>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246"/>
              <w:jc w:val="center"/>
              <w:spacing w:line="300" w:lineRule="exact"/>
              <w:rPr>
                <w:rFonts w:hint="default" w:ascii="Times New Roman" w:hAnsi="Times New Roman" w:eastAsia="仿宋" w:cs="Times New Roman"/>
                <w:i/>
                <w:color w:val="auto"/>
                <w:sz w:val="20"/>
                <w:highlight w:val="none"/>
              </w:rPr>
            </w:pPr>
            <w:r>
              <w:rPr>
                <w:rFonts w:hint="default" w:ascii="Times New Roman" w:hAnsi="Times New Roman" w:eastAsia="仿宋" w:cs="Times New Roman"/>
                <w:i/>
                <w:color w:val="auto"/>
                <w:sz w:val="24"/>
                <w:highlight w:val="none"/>
              </w:rPr>
              <w:t xml:space="preserve">身份证正面</w:t>
            </w:r>
            <w:r/>
          </w:p>
        </w:tc>
        <w:tc>
          <w:tcPr>
            <w:tcW w:w="284" w:type="dxa"/>
            <w:textDirection w:val="lrTb"/>
            <w:noWrap w:val="false"/>
          </w:tcPr>
          <w:p>
            <w:pPr>
              <w:ind w:firstLine="354"/>
              <w:jc w:val="left"/>
              <w:spacing w:line="300" w:lineRule="exact"/>
              <w:widowControl/>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4677" w:type="dxa"/>
            <w:vAlign w:val="center"/>
            <w:textDirection w:val="lrTb"/>
            <w:noWrap w:val="false"/>
          </w:tcPr>
          <w:p>
            <w:pPr>
              <w:jc w:val="center"/>
              <w:spacing w:line="300" w:lineRule="exact"/>
              <w:widowControl/>
              <w:rPr>
                <w:rFonts w:hint="default" w:ascii="Times New Roman" w:hAnsi="Times New Roman" w:eastAsia="仿宋" w:cs="Times New Roman"/>
                <w:color w:val="auto"/>
                <w:sz w:val="20"/>
                <w:highlight w:val="none"/>
              </w:rPr>
            </w:pPr>
            <w:r>
              <w:rPr>
                <w:rFonts w:hint="default" w:ascii="Times New Roman" w:hAnsi="Times New Roman" w:eastAsia="仿宋" w:cs="Times New Roman"/>
                <w:i/>
                <w:color w:val="auto"/>
                <w:sz w:val="24"/>
                <w:highlight w:val="none"/>
              </w:rPr>
              <w:t xml:space="preserve">身份证反面</w:t>
            </w:r>
            <w:r/>
          </w:p>
        </w:tc>
      </w:tr>
    </w:tbl>
    <w:p>
      <w:pP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br w:type="page" w:clear="all"/>
      </w:r>
      <w:r/>
    </w:p>
    <w:p>
      <w:pPr>
        <w:pStyle w:val="905"/>
        <w:rPr>
          <w:rFonts w:hint="default" w:ascii="Times New Roman" w:hAnsi="Times New Roman" w:eastAsia="仿宋" w:cs="Times New Roman"/>
          <w:color w:val="auto"/>
          <w:highlight w:val="none"/>
        </w:rPr>
      </w:pPr>
      <w:r>
        <w:rPr>
          <w:rFonts w:hint="default" w:ascii="Times New Roman" w:hAnsi="Times New Roman" w:eastAsia="仿宋" w:cs="Times New Roman"/>
          <w:color w:val="auto"/>
          <w:sz w:val="24"/>
          <w:szCs w:val="24"/>
          <w:highlight w:val="none"/>
          <w:lang w:val="en-US" w:eastAsia="zh-CN"/>
        </w:rPr>
        <w:t xml:space="preserve">委托代理人</w:t>
      </w:r>
      <w:r>
        <w:rPr>
          <w:rFonts w:hint="default" w:ascii="Times New Roman" w:hAnsi="Times New Roman" w:eastAsia="仿宋" w:cs="Times New Roman"/>
          <w:color w:val="auto"/>
          <w:sz w:val="24"/>
          <w:szCs w:val="24"/>
          <w:highlight w:val="none"/>
        </w:rPr>
        <w:t xml:space="preserve">身份证正反面扫描件</w:t>
      </w:r>
      <w:r/>
    </w:p>
    <w:tbl>
      <w:tblPr>
        <w:tblStyle w:val="842"/>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246"/>
              <w:jc w:val="center"/>
              <w:spacing w:line="300" w:lineRule="exact"/>
              <w:rPr>
                <w:rFonts w:hint="default" w:ascii="Times New Roman" w:hAnsi="Times New Roman" w:eastAsia="仿宋" w:cs="Times New Roman"/>
                <w:i/>
                <w:color w:val="auto"/>
                <w:sz w:val="20"/>
                <w:highlight w:val="none"/>
              </w:rPr>
            </w:pPr>
            <w:r>
              <w:rPr>
                <w:rFonts w:hint="default" w:ascii="Times New Roman" w:hAnsi="Times New Roman" w:eastAsia="仿宋" w:cs="Times New Roman"/>
                <w:i/>
                <w:color w:val="auto"/>
                <w:sz w:val="24"/>
                <w:highlight w:val="none"/>
              </w:rPr>
              <w:t xml:space="preserve">身份证正面</w:t>
            </w:r>
            <w:r/>
          </w:p>
        </w:tc>
        <w:tc>
          <w:tcPr>
            <w:tcW w:w="284" w:type="dxa"/>
            <w:textDirection w:val="lrTb"/>
            <w:noWrap w:val="false"/>
          </w:tcPr>
          <w:p>
            <w:pPr>
              <w:ind w:firstLine="354"/>
              <w:jc w:val="left"/>
              <w:spacing w:line="300" w:lineRule="exact"/>
              <w:widowControl/>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4677" w:type="dxa"/>
            <w:vAlign w:val="center"/>
            <w:textDirection w:val="lrTb"/>
            <w:noWrap w:val="false"/>
          </w:tcPr>
          <w:p>
            <w:pPr>
              <w:jc w:val="center"/>
              <w:spacing w:line="300" w:lineRule="exact"/>
              <w:widowControl/>
              <w:rPr>
                <w:rFonts w:hint="default" w:ascii="Times New Roman" w:hAnsi="Times New Roman" w:eastAsia="仿宋" w:cs="Times New Roman"/>
                <w:color w:val="auto"/>
                <w:sz w:val="20"/>
                <w:highlight w:val="none"/>
              </w:rPr>
            </w:pPr>
            <w:r>
              <w:rPr>
                <w:rFonts w:hint="default" w:ascii="Times New Roman" w:hAnsi="Times New Roman" w:eastAsia="仿宋" w:cs="Times New Roman"/>
                <w:i/>
                <w:color w:val="auto"/>
                <w:sz w:val="24"/>
                <w:highlight w:val="none"/>
              </w:rPr>
              <w:t xml:space="preserve">身份证反面</w:t>
            </w:r>
            <w:r/>
          </w:p>
        </w:tc>
      </w:tr>
    </w:tbl>
    <w:p>
      <w:pPr>
        <w:ind w:firstLine="480"/>
        <w:spacing w:line="36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委托代理人</w:t>
      </w:r>
      <w:r>
        <w:rPr>
          <w:rFonts w:hint="default" w:ascii="Times New Roman" w:hAnsi="Times New Roman" w:eastAsia="仿宋" w:cs="Times New Roman"/>
          <w:color w:val="auto"/>
          <w:sz w:val="24"/>
          <w:szCs w:val="24"/>
          <w:highlight w:val="none"/>
        </w:rPr>
        <w:t xml:space="preserve">社保证明材料</w:t>
      </w:r>
      <w:r>
        <w:rPr>
          <w:rFonts w:hint="default" w:ascii="Times New Roman" w:hAnsi="Times New Roman" w:eastAsia="仿宋" w:cs="Times New Roman"/>
          <w:color w:val="auto"/>
          <w:sz w:val="24"/>
          <w:szCs w:val="24"/>
          <w:highlight w:val="none"/>
          <w:lang w:eastAsia="zh-CN"/>
        </w:rPr>
        <w:t xml:space="preserve">：</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firstLine="480"/>
        <w:spacing w:line="360" w:lineRule="auto"/>
        <w:rPr>
          <w:rFonts w:hint="default" w:ascii="Times New Roman" w:hAnsi="Times New Roman" w:eastAsia="仿宋" w:cs="Times New Roman"/>
          <w:color w:val="auto"/>
          <w:sz w:val="24"/>
          <w:szCs w:val="24"/>
          <w:highlight w:val="none"/>
        </w:rPr>
        <w:sectPr>
          <w:footnotePr/>
          <w:endnotePr/>
          <w:type w:val="nextPage"/>
          <w:pgSz w:w="11906" w:h="16838" w:orient="portrait"/>
          <w:pgMar w:top="1417" w:right="1757" w:bottom="1417" w:left="1757" w:header="851" w:footer="1020" w:gutter="0"/>
          <w:cols w:num="1" w:sep="0" w:space="720" w:equalWidth="1"/>
          <w:docGrid w:linePitch="360"/>
        </w:sectPr>
      </w:pP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b/>
          <w:bCs/>
          <w:color w:val="auto"/>
          <w:sz w:val="24"/>
          <w:szCs w:val="24"/>
          <w:highlight w:val="none"/>
        </w:rPr>
        <w:t xml:space="preserve">注：响应文件中提供委托代理人2025年</w:t>
      </w:r>
      <w:r>
        <w:rPr>
          <w:rFonts w:hint="default" w:ascii="Times New Roman" w:hAnsi="Times New Roman" w:eastAsia="仿宋" w:cs="Times New Roman"/>
          <w:b/>
          <w:bCs/>
          <w:color w:val="auto"/>
          <w:sz w:val="24"/>
          <w:szCs w:val="24"/>
          <w:highlight w:val="none"/>
          <w:lang w:val="en-US" w:eastAsia="zh-CN"/>
        </w:rPr>
        <w:t xml:space="preserve">6</w:t>
      </w:r>
      <w:r>
        <w:rPr>
          <w:rFonts w:hint="default" w:ascii="Times New Roman" w:hAnsi="Times New Roman" w:eastAsia="仿宋" w:cs="Times New Roman"/>
          <w:b/>
          <w:bCs/>
          <w:color w:val="auto"/>
          <w:sz w:val="24"/>
          <w:szCs w:val="24"/>
          <w:highlight w:val="none"/>
        </w:rPr>
        <w:t xml:space="preserve">月以来任意一个月供应商为其缴纳社保的证明材料扫描件加盖公章。</w:t>
      </w:r>
      <w:r/>
    </w:p>
    <w:p>
      <w:pPr>
        <w:ind w:firstLine="641"/>
        <w:jc w:val="center"/>
        <w:keepLines/>
        <w:keepNext/>
        <w:spacing w:line="85" w:lineRule="atLeast"/>
        <w:rPr>
          <w:rFonts w:hint="default" w:ascii="Times New Roman" w:hAnsi="Times New Roman" w:eastAsia="仿宋" w:cs="Times New Roman"/>
          <w:color w:val="auto"/>
          <w:sz w:val="44"/>
          <w:szCs w:val="44"/>
          <w:highlight w:val="none"/>
        </w:rPr>
        <w:pBdr>
          <w:top w:val="none" w:color="000000" w:sz="0" w:space="0"/>
          <w:left w:val="none" w:color="000000" w:sz="0" w:space="0"/>
          <w:bottom w:val="none" w:color="000000" w:sz="0" w:space="0"/>
          <w:right w:val="none" w:color="000000" w:sz="0" w:space="0"/>
        </w:pBdr>
      </w:pPr>
      <w:r/>
      <w:bookmarkStart w:id="181" w:name="_Toc4730"/>
      <w:r/>
      <w:bookmarkStart w:id="182" w:name="_Toc5249"/>
      <w:r/>
      <w:bookmarkStart w:id="183" w:name="_Toc17108"/>
      <w:r/>
      <w:bookmarkStart w:id="184" w:name="_Toc14545"/>
      <w:r>
        <w:rPr>
          <w:rFonts w:hint="default" w:ascii="Times New Roman" w:hAnsi="Times New Roman" w:eastAsia="仿宋" w:cs="Times New Roman"/>
          <w:b/>
          <w:color w:val="auto"/>
          <w:sz w:val="32"/>
          <w:szCs w:val="36"/>
          <w:highlight w:val="none"/>
        </w:rPr>
        <w:t xml:space="preserve">法定代表人身份证明书</w:t>
      </w:r>
      <w:bookmarkEnd w:id="181"/>
      <w:r/>
      <w:bookmarkEnd w:id="182"/>
      <w:r/>
      <w:bookmarkEnd w:id="183"/>
      <w:r/>
      <w:bookmarkEnd w:id="184"/>
      <w:r/>
      <w:r/>
    </w:p>
    <w:p>
      <w:pPr>
        <w:ind w:firstLine="560"/>
        <w:spacing w:line="85" w:lineRule="atLeast"/>
        <w:rPr>
          <w:rFonts w:hint="default" w:ascii="Times New Roman" w:hAnsi="Times New Roman" w:eastAsia="仿宋" w:cs="Times New Roman"/>
          <w:color w:val="auto"/>
          <w:sz w:val="2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1"/>
          <w:highlight w:val="none"/>
        </w:rPr>
        <w:t xml:space="preserve"> </w:t>
      </w:r>
      <w:r/>
    </w:p>
    <w:p>
      <w:pPr>
        <w:ind w:firstLine="560"/>
        <w:spacing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兹证明</w:t>
      </w:r>
      <w:r>
        <w:rPr>
          <w:rFonts w:hint="default" w:ascii="Times New Roman" w:hAnsi="Times New Roman" w:eastAsia="仿宋" w:cs="Times New Roman"/>
          <w:b/>
          <w:color w:val="auto"/>
          <w:sz w:val="24"/>
          <w:szCs w:val="24"/>
          <w:highlight w:val="none"/>
          <w:u w:val="single"/>
        </w:rPr>
        <w:t xml:space="preserve">×××（）姓名</w:t>
      </w:r>
      <w:r>
        <w:rPr>
          <w:rFonts w:hint="default" w:ascii="Times New Roman" w:hAnsi="Times New Roman" w:eastAsia="仿宋" w:cs="Times New Roman"/>
          <w:color w:val="auto"/>
          <w:sz w:val="24"/>
          <w:szCs w:val="24"/>
          <w:highlight w:val="none"/>
        </w:rPr>
        <w:t xml:space="preserve">同志，性别</w:t>
      </w:r>
      <w:r>
        <w:rPr>
          <w:rFonts w:hint="default" w:ascii="Times New Roman" w:hAnsi="Times New Roman" w:eastAsia="仿宋" w:cs="Times New Roman"/>
          <w:b/>
          <w:color w:val="auto"/>
          <w:sz w:val="24"/>
          <w:szCs w:val="24"/>
          <w:highlight w:val="none"/>
          <w:u w:val="single"/>
        </w:rPr>
        <w:t xml:space="preserve">×××</w:t>
      </w:r>
      <w:r>
        <w:rPr>
          <w:rFonts w:hint="default" w:ascii="Times New Roman" w:hAnsi="Times New Roman" w:eastAsia="仿宋" w:cs="Times New Roman"/>
          <w:color w:val="auto"/>
          <w:sz w:val="24"/>
          <w:szCs w:val="24"/>
          <w:highlight w:val="none"/>
        </w:rPr>
        <w:t xml:space="preserve">，居民身份证号</w:t>
      </w:r>
      <w:r>
        <w:rPr>
          <w:rFonts w:hint="default" w:ascii="Times New Roman" w:hAnsi="Times New Roman" w:eastAsia="仿宋" w:cs="Times New Roman"/>
          <w:b/>
          <w:color w:val="auto"/>
          <w:sz w:val="24"/>
          <w:szCs w:val="24"/>
          <w:highlight w:val="none"/>
          <w:u w:val="single"/>
        </w:rPr>
        <w:t xml:space="preserve">×××</w:t>
      </w:r>
      <w:r>
        <w:rPr>
          <w:rFonts w:hint="default" w:ascii="Times New Roman" w:hAnsi="Times New Roman" w:eastAsia="仿宋" w:cs="Times New Roman"/>
          <w:color w:val="auto"/>
          <w:sz w:val="24"/>
          <w:szCs w:val="24"/>
          <w:highlight w:val="none"/>
        </w:rPr>
        <w:t xml:space="preserve">，在我单位任</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rPr>
        <w:t xml:space="preserve">职务，系我单位主要负责人即法定代表人。</w:t>
      </w:r>
      <w:r/>
    </w:p>
    <w:p>
      <w:pPr>
        <w:ind w:firstLine="560"/>
        <w:spacing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 </w:t>
      </w:r>
      <w:r/>
    </w:p>
    <w:p>
      <w:pPr>
        <w:ind w:firstLine="560"/>
        <w:spacing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单位地址：</w:t>
      </w:r>
      <w:r/>
    </w:p>
    <w:p>
      <w:pPr>
        <w:ind w:firstLine="560"/>
        <w:spacing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 </w:t>
      </w:r>
      <w:r/>
    </w:p>
    <w:p>
      <w:pPr>
        <w:ind w:firstLine="560"/>
        <w:spacing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电话：</w:t>
      </w:r>
      <w:r/>
    </w:p>
    <w:p>
      <w:pPr>
        <w:ind w:firstLine="560"/>
        <w:spacing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 </w:t>
      </w:r>
      <w:r/>
    </w:p>
    <w:p>
      <w:pPr>
        <w:ind w:firstLine="560"/>
        <w:spacing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单位全称： （加盖电子公章） </w:t>
      </w:r>
      <w:r/>
    </w:p>
    <w:p>
      <w:pPr>
        <w:ind w:firstLine="560"/>
        <w:spacing w:line="360" w:lineRule="auto"/>
        <w:rPr>
          <w:rFonts w:hint="default" w:ascii="Times New Roman" w:hAnsi="Times New Roman" w:eastAsia="仿宋" w:cs="Times New Roman"/>
          <w:color w:val="auto"/>
          <w:sz w:val="2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0"/>
          <w:szCs w:val="21"/>
          <w:highlight w:val="none"/>
        </w:rPr>
      </w:r>
      <w:r/>
    </w:p>
    <w:p>
      <w:pPr>
        <w:ind w:firstLine="560"/>
        <w:spacing w:line="360" w:lineRule="auto"/>
        <w:rPr>
          <w:rFonts w:hint="default" w:ascii="Times New Roman" w:hAnsi="Times New Roman" w:eastAsia="仿宋" w:cs="Times New Roman"/>
          <w:color w:val="auto"/>
          <w:sz w:val="2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1"/>
          <w:highlight w:val="none"/>
        </w:rPr>
        <w:t xml:space="preserve">  </w:t>
      </w:r>
      <w:r/>
    </w:p>
    <w:p>
      <w:pPr>
        <w:ind w:firstLine="560"/>
        <w:jc w:val="right"/>
        <w:spacing w:line="85" w:lineRule="atLeast"/>
        <w:rPr>
          <w:rFonts w:hint="default" w:ascii="Times New Roman" w:hAnsi="Times New Roman" w:eastAsia="仿宋" w:cs="Times New Roman"/>
          <w:color w:val="auto"/>
          <w:sz w:val="2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1"/>
          <w:highlight w:val="none"/>
        </w:rPr>
        <w:t xml:space="preserve">  年  月  日</w:t>
      </w:r>
      <w:r/>
    </w:p>
    <w:p>
      <w:pPr>
        <w:ind w:firstLine="643"/>
        <w:spacing w:line="85" w:lineRule="atLeast"/>
        <w:rPr>
          <w:rFonts w:hint="default" w:ascii="Times New Roman" w:hAnsi="Times New Roman" w:eastAsia="仿宋" w:cs="Times New Roman"/>
          <w:b/>
          <w:color w:val="auto"/>
          <w:sz w:val="28"/>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8"/>
          <w:szCs w:val="21"/>
          <w:highlight w:val="none"/>
        </w:rPr>
        <w:t xml:space="preserve"> </w:t>
      </w:r>
      <w:r/>
    </w:p>
    <w:p>
      <w:pPr>
        <w:spacing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4"/>
          <w:szCs w:val="24"/>
          <w:highlight w:val="none"/>
        </w:rPr>
        <w:t xml:space="preserve">附：法定代表人居民身份证</w:t>
      </w:r>
      <w:r>
        <w:rPr>
          <w:rFonts w:hint="default" w:ascii="Times New Roman" w:hAnsi="Times New Roman" w:eastAsia="仿宋" w:cs="Times New Roman"/>
          <w:b/>
          <w:color w:val="auto"/>
          <w:sz w:val="24"/>
          <w:szCs w:val="24"/>
          <w:highlight w:val="none"/>
          <w:lang w:val="en-US" w:eastAsia="zh-CN"/>
        </w:rPr>
        <w:t xml:space="preserve">扫描</w:t>
      </w:r>
      <w:r>
        <w:rPr>
          <w:rFonts w:hint="default" w:ascii="Times New Roman" w:hAnsi="Times New Roman" w:eastAsia="仿宋" w:cs="Times New Roman"/>
          <w:b/>
          <w:color w:val="auto"/>
          <w:sz w:val="24"/>
          <w:szCs w:val="24"/>
          <w:highlight w:val="none"/>
        </w:rPr>
        <w:t xml:space="preserve">件</w:t>
      </w:r>
      <w:r/>
    </w:p>
    <w:p>
      <w:pPr>
        <w:ind w:firstLine="560"/>
        <w:spacing w:line="360" w:lineRule="auto"/>
        <w:rPr>
          <w:rFonts w:hint="default" w:ascii="Times New Roman" w:hAnsi="Times New Roman" w:eastAsia="仿宋" w:cs="Times New Roman"/>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u w:val="single"/>
        </w:rPr>
      </w:r>
      <w:r/>
    </w:p>
    <w:tbl>
      <w:tblPr>
        <w:tblStyle w:val="842"/>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246"/>
              <w:jc w:val="center"/>
              <w:spacing w:line="300" w:lineRule="exact"/>
              <w:rPr>
                <w:rFonts w:hint="default" w:ascii="Times New Roman" w:hAnsi="Times New Roman" w:eastAsia="仿宋" w:cs="Times New Roman"/>
                <w:i/>
                <w:iCs w:val="0"/>
                <w:color w:val="auto"/>
                <w:sz w:val="20"/>
                <w:highlight w:val="none"/>
              </w:rPr>
            </w:pPr>
            <w:r>
              <w:rPr>
                <w:rFonts w:hint="default" w:ascii="Times New Roman" w:hAnsi="Times New Roman" w:eastAsia="仿宋" w:cs="Times New Roman"/>
                <w:i/>
                <w:iCs w:val="0"/>
                <w:color w:val="auto"/>
                <w:sz w:val="24"/>
                <w:highlight w:val="none"/>
              </w:rPr>
              <w:t xml:space="preserve">身份证正面</w:t>
            </w:r>
            <w:r/>
          </w:p>
        </w:tc>
        <w:tc>
          <w:tcPr>
            <w:tcW w:w="284" w:type="dxa"/>
            <w:textDirection w:val="lrTb"/>
            <w:noWrap w:val="false"/>
          </w:tcPr>
          <w:p>
            <w:pPr>
              <w:ind w:firstLine="354"/>
              <w:jc w:val="left"/>
              <w:spacing w:line="300" w:lineRule="exact"/>
              <w:widowControl/>
              <w:rPr>
                <w:rFonts w:hint="default" w:ascii="Times New Roman" w:hAnsi="Times New Roman" w:eastAsia="仿宋" w:cs="Times New Roman"/>
                <w:i/>
                <w:iCs w:val="0"/>
                <w:color w:val="auto"/>
                <w:sz w:val="20"/>
                <w:highlight w:val="none"/>
              </w:rPr>
            </w:pPr>
            <w:r>
              <w:rPr>
                <w:rFonts w:hint="default" w:ascii="Times New Roman" w:hAnsi="Times New Roman" w:eastAsia="仿宋" w:cs="Times New Roman"/>
                <w:i/>
                <w:iCs w:val="0"/>
                <w:color w:val="auto"/>
                <w:sz w:val="20"/>
                <w:highlight w:val="none"/>
              </w:rPr>
            </w:r>
            <w:r/>
          </w:p>
        </w:tc>
        <w:tc>
          <w:tcPr>
            <w:tcW w:w="4677" w:type="dxa"/>
            <w:vAlign w:val="center"/>
            <w:textDirection w:val="lrTb"/>
            <w:noWrap w:val="false"/>
          </w:tcPr>
          <w:p>
            <w:pPr>
              <w:jc w:val="center"/>
              <w:spacing w:line="300" w:lineRule="exact"/>
              <w:widowControl/>
              <w:rPr>
                <w:rFonts w:hint="default" w:ascii="Times New Roman" w:hAnsi="Times New Roman" w:eastAsia="仿宋" w:cs="Times New Roman"/>
                <w:i/>
                <w:iCs w:val="0"/>
                <w:color w:val="auto"/>
                <w:sz w:val="20"/>
                <w:highlight w:val="none"/>
              </w:rPr>
            </w:pPr>
            <w:r>
              <w:rPr>
                <w:rFonts w:hint="default" w:ascii="Times New Roman" w:hAnsi="Times New Roman" w:eastAsia="仿宋" w:cs="Times New Roman"/>
                <w:i/>
                <w:iCs w:val="0"/>
                <w:color w:val="auto"/>
                <w:sz w:val="24"/>
                <w:highlight w:val="none"/>
              </w:rPr>
              <w:t xml:space="preserve">身份证反面</w:t>
            </w:r>
            <w:r/>
          </w:p>
        </w:tc>
      </w:tr>
    </w:tbl>
    <w:p>
      <w:pPr>
        <w:ind w:firstLine="560"/>
        <w:spacing w:line="360" w:lineRule="auto"/>
        <w:rPr>
          <w:rFonts w:hint="default" w:ascii="Times New Roman" w:hAnsi="Times New Roman" w:eastAsia="仿宋" w:cs="Times New Roman"/>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u w:val="single"/>
        </w:rPr>
      </w:r>
      <w:r/>
    </w:p>
    <w:p>
      <w:pPr>
        <w:ind w:firstLine="560"/>
        <w:spacing w:line="360" w:lineRule="auto"/>
        <w:rPr>
          <w:rFonts w:hint="default" w:ascii="Times New Roman" w:hAnsi="Times New Roman" w:eastAsia="仿宋" w:cs="Times New Roman"/>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u w:val="single"/>
        </w:rPr>
      </w:r>
      <w:r/>
    </w:p>
    <w:p>
      <w:pPr>
        <w:ind w:firstLine="560"/>
        <w:spacing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u w:val="single"/>
        </w:rPr>
        <w:t xml:space="preserve">注：1.“法定代表人”直接参加投标响应活动的填写本身份证明</w:t>
      </w:r>
      <w:r>
        <w:rPr>
          <w:rFonts w:hint="default" w:ascii="Times New Roman" w:hAnsi="Times New Roman" w:eastAsia="仿宋" w:cs="Times New Roman"/>
          <w:color w:val="auto"/>
          <w:sz w:val="24"/>
          <w:szCs w:val="24"/>
          <w:highlight w:val="none"/>
        </w:rPr>
        <w:t xml:space="preserve">。</w:t>
      </w:r>
      <w:r/>
    </w:p>
    <w:p>
      <w:pPr>
        <w:ind w:firstLine="960"/>
        <w:spacing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r>
      <w:r/>
    </w:p>
    <w:p>
      <w:pPr>
        <w:spacing w:line="85" w:lineRule="atLeast"/>
        <w:rPr>
          <w:rFonts w:hint="default" w:ascii="Times New Roman" w:hAnsi="Times New Roman" w:eastAsia="仿宋" w:cs="Times New Roman"/>
          <w:color w:val="auto"/>
          <w:sz w:val="22"/>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2"/>
          <w:szCs w:val="24"/>
          <w:highlight w:val="none"/>
        </w:rPr>
        <w:br w:type="page" w:clear="all"/>
      </w:r>
      <w:r/>
    </w:p>
    <w:p>
      <w:pPr>
        <w:pStyle w:val="832"/>
        <w:ind w:firstLine="0"/>
        <w:spacing w:before="240" w:after="240"/>
        <w:rPr>
          <w:rFonts w:hint="default" w:ascii="Times New Roman" w:hAnsi="Times New Roman" w:cs="Times New Roman"/>
          <w:color w:val="auto"/>
          <w:szCs w:val="24"/>
          <w:highlight w:val="none"/>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cs="Times New Roman"/>
          <w:color w:val="auto"/>
          <w:szCs w:val="24"/>
          <w:highlight w:val="none"/>
        </w:rPr>
      </w:r>
      <w:bookmarkEnd w:id="178"/>
      <w:bookmarkEnd w:id="179"/>
      <w:bookmarkEnd w:id="180"/>
      <w:r/>
    </w:p>
    <w:p>
      <w:pPr>
        <w:pStyle w:val="834"/>
        <w:keepLines w:val="0"/>
        <w:spacing w:line="360" w:lineRule="auto"/>
        <w:tabs>
          <w:tab w:val="left" w:pos="1440" w:leader="none"/>
          <w:tab w:val="left" w:pos="5670" w:leader="none"/>
        </w:tabs>
        <w:rPr>
          <w:rFonts w:hint="default" w:ascii="Times New Roman" w:hAnsi="Times New Roman" w:eastAsia="仿宋" w:cs="Times New Roman"/>
          <w:color w:val="auto"/>
          <w:sz w:val="24"/>
          <w:szCs w:val="24"/>
          <w:highlight w:val="none"/>
        </w:rPr>
      </w:pPr>
      <w:r/>
      <w:bookmarkStart w:id="185" w:name="_Toc8110"/>
      <w:r/>
      <w:bookmarkStart w:id="186" w:name="_Toc7532"/>
      <w:r/>
      <w:bookmarkStart w:id="187" w:name="_Toc25221"/>
      <w:r/>
      <w:bookmarkStart w:id="188" w:name="_Toc13828"/>
      <w:r/>
      <w:bookmarkStart w:id="189" w:name="_Toc728"/>
      <w:r>
        <w:rPr>
          <w:rFonts w:hint="default" w:ascii="Times New Roman" w:hAnsi="Times New Roman" w:eastAsia="仿宋" w:cs="Times New Roman"/>
          <w:color w:val="auto"/>
          <w:sz w:val="24"/>
          <w:szCs w:val="24"/>
          <w:highlight w:val="none"/>
        </w:rPr>
        <w:t xml:space="preserve">4、技术条款偏离表</w:t>
      </w:r>
      <w:bookmarkEnd w:id="185"/>
      <w:r/>
      <w:bookmarkEnd w:id="186"/>
      <w:r/>
      <w:bookmarkEnd w:id="187"/>
      <w:r/>
      <w:r/>
    </w:p>
    <w:p>
      <w:pPr>
        <w:jc w:val="center"/>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技术条款偏离表</w:t>
      </w:r>
      <w:r/>
    </w:p>
    <w:tbl>
      <w:tblPr>
        <w:tblStyle w:val="842"/>
        <w:tblW w:w="9014" w:type="dxa"/>
        <w:jc w:val="center"/>
        <w:tblLayout w:type="fixed"/>
        <w:tblCellMar>
          <w:left w:w="0" w:type="dxa"/>
          <w:top w:w="0" w:type="dxa"/>
          <w:right w:w="0" w:type="dxa"/>
          <w:bottom w:w="0" w:type="dxa"/>
        </w:tblCellMar>
        <w:tblLook w:val="04A0" w:firstRow="1" w:lastRow="0" w:firstColumn="1" w:lastColumn="0" w:noHBand="0" w:noVBand="1"/>
      </w:tblPr>
      <w:tblGrid>
        <w:gridCol w:w="869"/>
        <w:gridCol w:w="1701"/>
        <w:gridCol w:w="2021"/>
        <w:gridCol w:w="1239"/>
        <w:gridCol w:w="1417"/>
        <w:gridCol w:w="1767"/>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14" w:type="dxa"/>
            <w:vAlign w:val="center"/>
            <w:textDirection w:val="lrTb"/>
            <w:noWrap w:val="false"/>
          </w:tcPr>
          <w:p>
            <w:pPr>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项目名称：中共南京市雨花台区委党校2026年度食材供货服务  </w:t>
            </w:r>
            <w:r/>
          </w:p>
          <w:p>
            <w:pPr>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项目编号：</w:t>
            </w:r>
            <w:r>
              <w:rPr>
                <w:rFonts w:hint="eastAsia" w:eastAsia="仿宋" w:cs="Times New Roman"/>
                <w:color w:val="auto"/>
                <w:sz w:val="24"/>
                <w:szCs w:val="24"/>
                <w:highlight w:val="none"/>
                <w:lang w:val="zh-CN"/>
              </w:rPr>
              <w:t xml:space="preserve">JSZC-320114-YCGC-C2025-0047</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zh-CN"/>
              </w:rPr>
              <w:t xml:space="preserve">竞争性磋商</w:t>
            </w:r>
            <w:r>
              <w:rPr>
                <w:rFonts w:hint="default" w:ascii="Times New Roman" w:hAnsi="Times New Roman" w:eastAsia="仿宋" w:cs="Times New Roman"/>
                <w:color w:val="auto"/>
                <w:sz w:val="24"/>
                <w:szCs w:val="24"/>
                <w:highlight w:val="none"/>
              </w:rPr>
              <w:t xml:space="preserve">文件的</w:t>
            </w:r>
            <w:r/>
          </w:p>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要求规格</w:t>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参与投标的</w:t>
            </w:r>
            <w:r/>
          </w:p>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技术响应</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有无偏离</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偏离内容及原因</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bl>
    <w:p>
      <w:pPr>
        <w:jc w:val="right"/>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p>
      <w:pPr>
        <w:jc w:val="right"/>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供应商名称：</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加盖电子公章</w:t>
      </w:r>
      <w:r>
        <w:rPr>
          <w:rFonts w:hint="default" w:ascii="Times New Roman" w:hAnsi="Times New Roman" w:eastAsia="仿宋" w:cs="Times New Roman"/>
          <w:color w:val="auto"/>
          <w:sz w:val="24"/>
          <w:szCs w:val="24"/>
          <w:highlight w:val="none"/>
          <w:lang w:val="zh-CN"/>
        </w:rPr>
        <w:t xml:space="preserve">）</w:t>
      </w:r>
      <w:r/>
    </w:p>
    <w:p>
      <w:pPr>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说明：</w:t>
      </w:r>
      <w:r/>
    </w:p>
    <w:p>
      <w:pPr>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rPr>
        <w:t xml:space="preserve">1</w:t>
      </w:r>
      <w:r>
        <w:rPr>
          <w:rFonts w:hint="default" w:ascii="Times New Roman" w:hAnsi="Times New Roman" w:eastAsia="仿宋" w:cs="Times New Roman"/>
          <w:color w:val="auto"/>
          <w:sz w:val="24"/>
          <w:highlight w:val="none"/>
          <w:lang w:val="zh-CN"/>
        </w:rPr>
        <w:t xml:space="preserve">、如果行数不够，请自行增加。</w:t>
      </w:r>
      <w:r/>
    </w:p>
    <w:p>
      <w:pPr>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rPr>
        <w:t xml:space="preserve">2</w:t>
      </w:r>
      <w:r>
        <w:rPr>
          <w:rFonts w:hint="default" w:ascii="Times New Roman" w:hAnsi="Times New Roman" w:eastAsia="仿宋" w:cs="Times New Roman"/>
          <w:bCs/>
          <w:color w:val="auto"/>
          <w:sz w:val="24"/>
          <w:highlight w:val="none"/>
          <w:lang w:val="zh-CN"/>
        </w:rPr>
        <w:t xml:space="preserve">、供应商应逐一说明</w:t>
      </w:r>
      <w:r>
        <w:rPr>
          <w:rFonts w:hint="default" w:ascii="Times New Roman" w:hAnsi="Times New Roman" w:eastAsia="仿宋" w:cs="Times New Roman"/>
          <w:bCs/>
          <w:color w:val="auto"/>
          <w:sz w:val="24"/>
          <w:highlight w:val="none"/>
        </w:rPr>
        <w:t xml:space="preserve">技术要求</w:t>
      </w:r>
      <w:r>
        <w:rPr>
          <w:rFonts w:hint="default" w:ascii="Times New Roman" w:hAnsi="Times New Roman" w:eastAsia="仿宋" w:cs="Times New Roman"/>
          <w:bCs/>
          <w:color w:val="auto"/>
          <w:sz w:val="24"/>
          <w:highlight w:val="none"/>
          <w:lang w:val="zh-CN"/>
        </w:rPr>
        <w:t xml:space="preserve">并填写</w:t>
      </w:r>
      <w:r>
        <w:rPr>
          <w:rFonts w:hint="default" w:ascii="Times New Roman" w:hAnsi="Times New Roman" w:eastAsia="仿宋" w:cs="Times New Roman"/>
          <w:color w:val="auto"/>
          <w:sz w:val="24"/>
          <w:highlight w:val="none"/>
          <w:lang w:val="zh-CN"/>
        </w:rPr>
        <w:t xml:space="preserve">响应</w:t>
      </w:r>
      <w:r>
        <w:rPr>
          <w:rFonts w:hint="default" w:ascii="Times New Roman" w:hAnsi="Times New Roman" w:eastAsia="仿宋" w:cs="Times New Roman"/>
          <w:bCs/>
          <w:color w:val="auto"/>
          <w:sz w:val="24"/>
          <w:highlight w:val="none"/>
          <w:lang w:val="zh-CN"/>
        </w:rPr>
        <w:t xml:space="preserve">程度。</w:t>
      </w:r>
      <w:r/>
    </w:p>
    <w:p>
      <w:pPr>
        <w:rPr>
          <w:rFonts w:hint="default" w:ascii="Times New Roman" w:hAnsi="Times New Roman" w:eastAsia="仿宋" w:cs="Times New Roman"/>
          <w:color w:val="auto"/>
          <w:highlight w:val="none"/>
          <w:lang w:val="zh-CN"/>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color w:val="auto"/>
          <w:highlight w:val="none"/>
          <w:lang w:val="zh-CN"/>
        </w:rPr>
      </w:r>
      <w:r/>
    </w:p>
    <w:p>
      <w:pPr>
        <w:pStyle w:val="834"/>
        <w:keepLines w:val="0"/>
        <w:spacing w:line="360" w:lineRule="auto"/>
        <w:tabs>
          <w:tab w:val="left" w:pos="1440" w:leader="none"/>
          <w:tab w:val="left" w:pos="5670" w:leader="none"/>
        </w:tabs>
        <w:rPr>
          <w:rFonts w:hint="default" w:ascii="Times New Roman" w:hAnsi="Times New Roman" w:eastAsia="仿宋" w:cs="Times New Roman"/>
          <w:color w:val="auto"/>
          <w:sz w:val="24"/>
          <w:szCs w:val="24"/>
          <w:highlight w:val="none"/>
        </w:rPr>
      </w:pPr>
      <w:r/>
      <w:bookmarkStart w:id="190" w:name="_Toc24366"/>
      <w:r/>
      <w:bookmarkStart w:id="191" w:name="_Toc7841"/>
      <w:r/>
      <w:bookmarkStart w:id="192" w:name="_Toc5151"/>
      <w:r>
        <w:rPr>
          <w:rFonts w:hint="default" w:ascii="Times New Roman" w:hAnsi="Times New Roman" w:eastAsia="仿宋" w:cs="Times New Roman"/>
          <w:color w:val="auto"/>
          <w:sz w:val="24"/>
          <w:szCs w:val="24"/>
          <w:highlight w:val="none"/>
        </w:rPr>
        <w:t xml:space="preserve">5、商务条款偏离表</w:t>
      </w:r>
      <w:bookmarkEnd w:id="190"/>
      <w:r/>
      <w:bookmarkEnd w:id="191"/>
      <w:r/>
      <w:bookmarkEnd w:id="192"/>
      <w:r/>
      <w:r/>
    </w:p>
    <w:p>
      <w:pPr>
        <w:jc w:val="center"/>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商务条款偏离表</w:t>
      </w:r>
      <w:r/>
    </w:p>
    <w:tbl>
      <w:tblPr>
        <w:tblStyle w:val="842"/>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1"/>
        <w:gridCol w:w="1843"/>
        <w:gridCol w:w="2268"/>
        <w:gridCol w:w="1417"/>
        <w:gridCol w:w="1259"/>
        <w:gridCol w:w="1372"/>
      </w:tblGrid>
      <w:tr>
        <w:trPr>
          <w:jc w:val="center"/>
          <w:trHeight w:val="680"/>
          <w:tblHeader/>
        </w:trPr>
        <w:tc>
          <w:tcPr>
            <w:gridSpan w:val="6"/>
            <w:tcBorders>
              <w:top w:val="none" w:color="000000" w:sz="4" w:space="0"/>
              <w:left w:val="none" w:color="000000" w:sz="4" w:space="0"/>
              <w:right w:val="none" w:color="000000" w:sz="4" w:space="0"/>
            </w:tcBorders>
            <w:tcW w:w="9010" w:type="dxa"/>
            <w:vAlign w:val="center"/>
            <w:textDirection w:val="lrTb"/>
            <w:noWrap w:val="false"/>
          </w:tcPr>
          <w:p>
            <w:pPr>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项目名称：中共南京市雨花台区委党校2026年度食材供货服务  </w:t>
            </w:r>
            <w:r/>
          </w:p>
          <w:p>
            <w:pPr>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项目编号：</w:t>
            </w:r>
            <w:r>
              <w:rPr>
                <w:rFonts w:hint="eastAsia" w:eastAsia="仿宋" w:cs="Times New Roman"/>
                <w:color w:val="auto"/>
                <w:sz w:val="24"/>
                <w:szCs w:val="24"/>
                <w:highlight w:val="none"/>
                <w:lang w:val="zh-CN"/>
              </w:rPr>
              <w:t xml:space="preserve">JSZC-320114-YCGC-C2025-0047</w:t>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序号</w:t>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竞争性磋商文件</w:t>
            </w:r>
            <w:r/>
          </w:p>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条目号</w:t>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竞争性磋商文件要求的商务条款</w:t>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参与投标的</w:t>
            </w:r>
            <w:r/>
          </w:p>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商务响应</w:t>
            </w:r>
            <w:r/>
          </w:p>
        </w:tc>
        <w:tc>
          <w:tcPr>
            <w:tcW w:w="125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是否偏离</w:t>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供应商的承诺或说明</w:t>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259"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259"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259"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259"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259"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259"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1259" w:type="dxa"/>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bl>
    <w:p>
      <w:pPr>
        <w:jc w:val="right"/>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供应商名称：</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加盖电子公章</w:t>
      </w:r>
      <w:r>
        <w:rPr>
          <w:rFonts w:hint="default" w:ascii="Times New Roman" w:hAnsi="Times New Roman" w:eastAsia="仿宋" w:cs="Times New Roman"/>
          <w:color w:val="auto"/>
          <w:sz w:val="24"/>
          <w:szCs w:val="24"/>
          <w:highlight w:val="none"/>
          <w:lang w:val="zh-CN"/>
        </w:rPr>
        <w:t xml:space="preserve">）</w:t>
      </w:r>
      <w:r/>
    </w:p>
    <w:p>
      <w:pPr>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说明：</w:t>
      </w:r>
      <w:r/>
    </w:p>
    <w:p>
      <w:pPr>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1、如果行数不够，请自行增加。</w:t>
      </w:r>
      <w:r/>
    </w:p>
    <w:p>
      <w:pPr>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rPr>
        <w:t xml:space="preserve">2</w:t>
      </w:r>
      <w:r>
        <w:rPr>
          <w:rFonts w:hint="default" w:ascii="Times New Roman" w:hAnsi="Times New Roman" w:eastAsia="仿宋" w:cs="Times New Roman"/>
          <w:bCs/>
          <w:color w:val="auto"/>
          <w:sz w:val="24"/>
          <w:highlight w:val="none"/>
          <w:lang w:val="zh-CN"/>
        </w:rPr>
        <w:t xml:space="preserve">、供应商应逐一说明</w:t>
      </w:r>
      <w:r>
        <w:rPr>
          <w:rFonts w:hint="default" w:ascii="Times New Roman" w:hAnsi="Times New Roman" w:eastAsia="仿宋" w:cs="Times New Roman"/>
          <w:bCs/>
          <w:color w:val="auto"/>
          <w:sz w:val="24"/>
          <w:highlight w:val="none"/>
        </w:rPr>
        <w:t xml:space="preserve">商务</w:t>
      </w:r>
      <w:r>
        <w:rPr>
          <w:rFonts w:hint="default" w:ascii="Times New Roman" w:hAnsi="Times New Roman" w:eastAsia="仿宋" w:cs="Times New Roman"/>
          <w:bCs/>
          <w:color w:val="auto"/>
          <w:sz w:val="24"/>
          <w:highlight w:val="none"/>
          <w:lang w:val="zh-CN"/>
        </w:rPr>
        <w:t xml:space="preserve">要求并填写</w:t>
      </w:r>
      <w:r>
        <w:rPr>
          <w:rFonts w:hint="default" w:ascii="Times New Roman" w:hAnsi="Times New Roman" w:eastAsia="仿宋" w:cs="Times New Roman"/>
          <w:color w:val="auto"/>
          <w:sz w:val="24"/>
          <w:highlight w:val="none"/>
          <w:lang w:val="zh-CN"/>
        </w:rPr>
        <w:t xml:space="preserve">响应</w:t>
      </w:r>
      <w:r>
        <w:rPr>
          <w:rFonts w:hint="default" w:ascii="Times New Roman" w:hAnsi="Times New Roman" w:eastAsia="仿宋" w:cs="Times New Roman"/>
          <w:bCs/>
          <w:color w:val="auto"/>
          <w:sz w:val="24"/>
          <w:highlight w:val="none"/>
          <w:lang w:val="zh-CN"/>
        </w:rPr>
        <w:t xml:space="preserve">程度。</w:t>
      </w:r>
      <w:r/>
    </w:p>
    <w:p>
      <w:pPr>
        <w:rPr>
          <w:rFonts w:hint="default" w:ascii="Times New Roman" w:hAnsi="Times New Roman" w:eastAsia="仿宋" w:cs="Times New Roman"/>
          <w:color w:val="auto"/>
          <w:highlight w:val="none"/>
          <w:lang w:val="zh-CN"/>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color w:val="auto"/>
          <w:highlight w:val="none"/>
          <w:lang w:val="zh-CN"/>
        </w:rPr>
      </w:r>
      <w:r/>
    </w:p>
    <w:p>
      <w:pPr>
        <w:pStyle w:val="834"/>
        <w:keepLines w:val="0"/>
        <w:spacing w:line="360" w:lineRule="auto"/>
        <w:tabs>
          <w:tab w:val="left" w:pos="1440" w:leader="none"/>
          <w:tab w:val="left" w:pos="5670" w:leader="none"/>
        </w:tabs>
        <w:rPr>
          <w:rFonts w:hint="default" w:ascii="Times New Roman" w:hAnsi="Times New Roman" w:eastAsia="仿宋" w:cs="Times New Roman"/>
          <w:color w:val="auto"/>
          <w:sz w:val="24"/>
          <w:szCs w:val="24"/>
          <w:highlight w:val="none"/>
        </w:rPr>
        <w:sectPr>
          <w:footnotePr/>
          <w:endnotePr/>
          <w:type w:val="nextPage"/>
          <w:pgSz w:w="11906" w:h="16838" w:orient="portrait"/>
          <w:pgMar w:top="1417" w:right="1757" w:bottom="1417" w:left="1757" w:header="851" w:footer="964" w:gutter="0"/>
          <w:cols w:num="1" w:sep="0" w:space="720" w:equalWidth="1"/>
          <w:docGrid w:linePitch="360"/>
        </w:sectPr>
      </w:pPr>
      <w:r/>
      <w:bookmarkStart w:id="193" w:name="_Toc25137"/>
      <w:r>
        <w:rPr>
          <w:rFonts w:hint="default" w:ascii="Times New Roman" w:hAnsi="Times New Roman" w:eastAsia="仿宋" w:cs="Times New Roman"/>
          <w:color w:val="auto"/>
          <w:sz w:val="24"/>
          <w:szCs w:val="24"/>
          <w:highlight w:val="none"/>
        </w:rPr>
        <w:t xml:space="preserve">6、竞争性磋商文件要求及供应商认为需要提供的其他证明文件及材料</w:t>
      </w:r>
      <w:bookmarkEnd w:id="193"/>
      <w:r/>
      <w:bookmarkEnd w:id="188"/>
      <w:bookmarkEnd w:id="189"/>
      <w:r/>
    </w:p>
    <w:p>
      <w:pPr>
        <w:pStyle w:val="833"/>
        <w:keepLines w:val="0"/>
        <w:tabs>
          <w:tab w:val="left" w:pos="1440" w:leader="none"/>
          <w:tab w:val="left" w:pos="5670" w:leader="none"/>
        </w:tabs>
        <w:rPr>
          <w:rFonts w:hint="default" w:ascii="Times New Roman" w:hAnsi="Times New Roman" w:eastAsia="仿宋" w:cs="Times New Roman"/>
          <w:color w:val="auto"/>
          <w:sz w:val="24"/>
          <w:highlight w:val="none"/>
        </w:rPr>
      </w:pPr>
      <w:r/>
      <w:bookmarkStart w:id="194" w:name="_Toc8244"/>
      <w:r/>
      <w:bookmarkStart w:id="195" w:name="_Toc22252"/>
      <w:r/>
      <w:bookmarkStart w:id="196" w:name="_Toc11054"/>
      <w:r/>
      <w:bookmarkStart w:id="197" w:name="_Toc489655335"/>
      <w:r>
        <w:rPr>
          <w:rFonts w:hint="default" w:ascii="Times New Roman" w:hAnsi="Times New Roman" w:eastAsia="仿宋" w:cs="Times New Roman"/>
          <w:color w:val="auto"/>
          <w:sz w:val="24"/>
          <w:highlight w:val="none"/>
        </w:rPr>
        <w:t xml:space="preserve">二、资格文件</w:t>
      </w:r>
      <w:bookmarkEnd w:id="194"/>
      <w:r/>
      <w:bookmarkEnd w:id="195"/>
      <w:r/>
      <w:bookmarkEnd w:id="196"/>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资格证明文件</w:t>
      </w:r>
      <w:bookmarkEnd w:id="197"/>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numPr>
          <w:ilvl w:val="0"/>
          <w:numId w:val="10"/>
        </w:numPr>
        <w:ind w:firstLine="480"/>
        <w:spacing w:line="360" w:lineRule="auto"/>
        <w:rPr>
          <w:rFonts w:hint="default" w:ascii="Times New Roman" w:hAnsi="Times New Roman" w:eastAsia="仿宋" w:cs="Times New Roman"/>
          <w:color w:val="auto"/>
          <w:sz w:val="24"/>
          <w:highlight w:val="none"/>
        </w:rPr>
      </w:pPr>
      <w:r/>
      <w:bookmarkStart w:id="198" w:name="_Toc1390"/>
      <w:r/>
      <w:bookmarkStart w:id="199" w:name="_Toc7902"/>
      <w:r/>
      <w:bookmarkStart w:id="200" w:name="_Toc19376"/>
      <w:r/>
      <w:bookmarkStart w:id="201" w:name="_Toc7768"/>
      <w:r>
        <w:rPr>
          <w:rFonts w:hint="default" w:ascii="Times New Roman" w:hAnsi="Times New Roman" w:eastAsia="仿宋" w:cs="Times New Roman"/>
          <w:color w:val="auto"/>
          <w:sz w:val="24"/>
          <w:highlight w:val="none"/>
        </w:rPr>
        <w:t xml:space="preserve">具有独立承担民事责任的能力（法人或者其他组织提供营业执照或法人证书，自然人提供身份证，扫描件</w:t>
      </w:r>
      <w:r>
        <w:rPr>
          <w:rFonts w:hint="default" w:ascii="Times New Roman" w:hAnsi="Times New Roman" w:eastAsia="仿宋" w:cs="Times New Roman"/>
          <w:color w:val="auto"/>
          <w:sz w:val="24"/>
          <w:highlight w:val="none"/>
          <w:lang w:val="zh-CN"/>
        </w:rPr>
        <w:t xml:space="preserve">加盖</w:t>
      </w:r>
      <w:r>
        <w:rPr>
          <w:rFonts w:hint="default" w:ascii="Times New Roman" w:hAnsi="Times New Roman" w:eastAsia="仿宋" w:cs="Times New Roman"/>
          <w:color w:val="auto"/>
          <w:sz w:val="24"/>
          <w:highlight w:val="none"/>
        </w:rPr>
        <w:t xml:space="preserve">电子</w:t>
      </w:r>
      <w:r>
        <w:rPr>
          <w:rFonts w:hint="default" w:ascii="Times New Roman" w:hAnsi="Times New Roman" w:eastAsia="仿宋" w:cs="Times New Roman"/>
          <w:color w:val="auto"/>
          <w:sz w:val="24"/>
          <w:highlight w:val="none"/>
          <w:lang w:val="zh-CN"/>
        </w:rPr>
        <w:t xml:space="preserve">公章）；</w:t>
      </w:r>
      <w:r/>
    </w:p>
    <w:p>
      <w:pPr>
        <w:numPr>
          <w:ilvl w:val="0"/>
          <w:numId w:val="10"/>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的扫描件加盖电子公章)；</w:t>
      </w:r>
      <w:r/>
    </w:p>
    <w:p>
      <w:pPr>
        <w:numPr>
          <w:ilvl w:val="0"/>
          <w:numId w:val="10"/>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有依法缴纳税收和社会保障资金的良好记录（提供参加本次政府采购活动前半年内（至少一个月）依法缴纳税收和社会保障资金的相关材料的扫描件加盖电子公章，依法享受免缴、缓缴的，提供证明材料扫描件加盖电子公章)；</w:t>
      </w:r>
      <w:r/>
    </w:p>
    <w:p>
      <w:pPr>
        <w:numPr>
          <w:ilvl w:val="0"/>
          <w:numId w:val="10"/>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具有履行合同所必需的设备和专业技术能力（根据项目需求提供履行合同所必需的设备和专业技术能力的声明或证明材料，提供承诺书(格式见附件）加盖电子公章)；</w:t>
      </w:r>
      <w:r/>
    </w:p>
    <w:p>
      <w:pPr>
        <w:pStyle w:val="908"/>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（5）参加本项目政府采购活动前三年内，在经营活动中没有重大违法记录（提供参加本次政府采购活动前3年内在经营活动中没有重大违法记录的声明(格式见附件）加盖电子公章)；</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（6）未被列入失信被执行人、重大税收违法案件当事人名单、政府采购严重违法失信行为记录名单的证明材料（提供信用中国、政府采购网站查询截图加盖电子公章）。</w:t>
      </w:r>
      <w:r/>
    </w:p>
    <w:p>
      <w:pPr>
        <w:ind w:firstLine="484"/>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7</w:t>
      </w:r>
      <w:r>
        <w:rPr>
          <w:rFonts w:hint="default" w:ascii="Times New Roman" w:hAnsi="Times New Roman" w:eastAsia="仿宋" w:cs="Times New Roman"/>
          <w:color w:val="auto"/>
          <w:sz w:val="24"/>
          <w:highlight w:val="none"/>
          <w:lang w:val="zh-CN"/>
        </w:rPr>
        <w:t xml:space="preserve">）本次采购项目实施所必</w:t>
      </w:r>
      <w:r>
        <w:rPr>
          <w:rFonts w:hint="default" w:ascii="Times New Roman" w:hAnsi="Times New Roman" w:eastAsia="仿宋" w:cs="Times New Roman"/>
          <w:color w:val="auto"/>
          <w:sz w:val="24"/>
          <w:highlight w:val="none"/>
        </w:rPr>
        <w:t xml:space="preserve">需</w:t>
      </w:r>
      <w:r>
        <w:rPr>
          <w:rFonts w:hint="default" w:ascii="Times New Roman" w:hAnsi="Times New Roman" w:eastAsia="仿宋" w:cs="Times New Roman"/>
          <w:color w:val="auto"/>
          <w:sz w:val="24"/>
          <w:highlight w:val="none"/>
          <w:lang w:val="zh-CN"/>
        </w:rPr>
        <w:t xml:space="preserve">的许可资质证明材料。</w:t>
      </w:r>
      <w:r/>
    </w:p>
    <w:p>
      <w:pPr>
        <w:pStyle w:val="908"/>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注：第（5）条重大违法记录，是指供应商因违法经营受到刑事处罚或者责令停产停业、吊销许可证或者执照、较大数额罚款等行政处罚。</w:t>
      </w:r>
      <w:bookmarkEnd w:id="198"/>
      <w:r/>
      <w:bookmarkEnd w:id="199"/>
      <w:r/>
      <w:bookmarkEnd w:id="200"/>
      <w:r/>
      <w:r/>
    </w:p>
    <w:p>
      <w:pPr>
        <w:ind w:firstLine="484"/>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szCs w:val="24"/>
          <w:highlight w:val="none"/>
        </w:rPr>
        <w:t xml:space="preserve">根据《关于在政府采购活动中推行信用承诺制的通知》宁财购通〔2021〕5号规定，</w:t>
      </w:r>
      <w:r>
        <w:rPr>
          <w:rFonts w:hint="default" w:ascii="Times New Roman" w:hAnsi="Times New Roman" w:eastAsia="仿宋" w:cs="Times New Roman"/>
          <w:color w:val="auto"/>
          <w:sz w:val="24"/>
          <w:highlight w:val="none"/>
        </w:rPr>
        <w:t xml:space="preserve">以上（2）-（6）条可以以在线下载的由</w:t>
      </w:r>
      <w:r>
        <w:rPr>
          <w:rFonts w:hint="default" w:ascii="Times New Roman" w:hAnsi="Times New Roman" w:eastAsia="仿宋" w:cs="Times New Roman"/>
          <w:color w:val="auto"/>
          <w:sz w:val="24"/>
          <w:szCs w:val="24"/>
          <w:highlight w:val="none"/>
        </w:rPr>
        <w:t xml:space="preserve">法定代表人签字并盖单位电子公章的</w:t>
      </w:r>
      <w:r>
        <w:rPr>
          <w:rFonts w:hint="default" w:ascii="Times New Roman" w:hAnsi="Times New Roman" w:eastAsia="仿宋" w:cs="Times New Roman"/>
          <w:color w:val="auto"/>
          <w:sz w:val="24"/>
          <w:highlight w:val="none"/>
        </w:rPr>
        <w:t xml:space="preserve">《南京市政府采购供应商信用记录表暨信用承诺书》替代。</w:t>
      </w:r>
      <w:r>
        <w:rPr>
          <w:rFonts w:hint="default" w:ascii="Times New Roman" w:hAnsi="Times New Roman" w:eastAsia="仿宋" w:cs="Times New Roman"/>
          <w:b/>
          <w:bCs/>
          <w:color w:val="auto"/>
          <w:sz w:val="24"/>
          <w:highlight w:val="none"/>
          <w:lang w:val="zh-CN" w:eastAsia="zh-CN"/>
        </w:rPr>
        <w:t xml:space="preserve">供应商如存</w:t>
      </w:r>
      <w:r>
        <w:rPr>
          <w:rFonts w:hint="default" w:ascii="Times New Roman" w:hAnsi="Times New Roman" w:eastAsia="仿宋" w:cs="Times New Roman"/>
          <w:b/>
          <w:bCs/>
          <w:color w:val="auto"/>
          <w:sz w:val="24"/>
          <w:highlight w:val="none"/>
          <w:lang w:eastAsia="zh-CN"/>
        </w:rPr>
        <w:t xml:space="preserve">在宁财购通〔2021〕5号规定的</w:t>
      </w:r>
      <w:r>
        <w:rPr>
          <w:rFonts w:hint="default" w:ascii="Times New Roman" w:hAnsi="Times New Roman" w:eastAsia="仿宋" w:cs="Times New Roman"/>
          <w:b/>
          <w:bCs/>
          <w:color w:val="auto"/>
          <w:sz w:val="24"/>
          <w:highlight w:val="none"/>
          <w:lang w:val="zh-CN" w:eastAsia="zh-CN"/>
        </w:rPr>
        <w:t xml:space="preserve">不得以信用承诺书替代的情形</w:t>
      </w:r>
      <w:r>
        <w:rPr>
          <w:rFonts w:hint="default" w:ascii="Times New Roman" w:hAnsi="Times New Roman" w:eastAsia="仿宋" w:cs="Times New Roman"/>
          <w:b/>
          <w:bCs/>
          <w:color w:val="auto"/>
          <w:sz w:val="24"/>
          <w:highlight w:val="none"/>
          <w:lang w:eastAsia="zh-CN"/>
        </w:rPr>
        <w:t xml:space="preserve">的，供应商资格证明文件须提供《中华人民共和国政府采购法》第二十二条规定的（2）-（6）条按要求提供证明材料扫描件加盖公章。</w:t>
      </w:r>
      <w:r/>
    </w:p>
    <w:p>
      <w:pPr>
        <w:ind w:firstLine="480"/>
        <w:spacing w:line="360" w:lineRule="auto"/>
        <w:rPr>
          <w:rFonts w:hint="default" w:ascii="Times New Roman" w:hAnsi="Times New Roman" w:eastAsia="仿宋" w:cs="Times New Roman"/>
          <w:color w:val="auto"/>
          <w:sz w:val="24"/>
          <w:highlight w:val="none"/>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color w:val="auto"/>
          <w:sz w:val="24"/>
          <w:highlight w:val="none"/>
        </w:rPr>
      </w:r>
      <w:r/>
    </w:p>
    <w:p>
      <w:pPr>
        <w:pStyle w:val="833"/>
        <w:keepLines w:val="0"/>
        <w:tabs>
          <w:tab w:val="left" w:pos="1440" w:leader="none"/>
          <w:tab w:val="left" w:pos="5670" w:leader="none"/>
        </w:tabs>
        <w:rPr>
          <w:rFonts w:hint="default" w:ascii="Times New Roman" w:hAnsi="Times New Roman" w:eastAsia="仿宋" w:cs="Times New Roman"/>
          <w:color w:val="auto"/>
          <w:sz w:val="24"/>
          <w:highlight w:val="none"/>
        </w:rPr>
      </w:pPr>
      <w:r/>
      <w:bookmarkStart w:id="202" w:name="_Toc11844"/>
      <w:r>
        <w:rPr>
          <w:rFonts w:hint="default" w:ascii="Times New Roman" w:hAnsi="Times New Roman" w:eastAsia="仿宋" w:cs="Times New Roman"/>
          <w:color w:val="auto"/>
          <w:sz w:val="24"/>
          <w:highlight w:val="none"/>
        </w:rPr>
        <w:t xml:space="preserve">三、符合条件</w:t>
      </w:r>
      <w:bookmarkEnd w:id="202"/>
      <w:r/>
      <w:r/>
    </w:p>
    <w:p>
      <w:pPr>
        <w:pStyle w:val="892"/>
        <w:ind w:firstLine="0"/>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项目名称：中共南京市雨花台区委党校2026年度食材供货服务  </w:t>
      </w:r>
      <w:r/>
    </w:p>
    <w:p>
      <w:pPr>
        <w:pStyle w:val="892"/>
        <w:ind w:firstLine="0"/>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项目编号：</w:t>
      </w:r>
      <w:r>
        <w:rPr>
          <w:rFonts w:hint="eastAsia" w:ascii="Times New Roman" w:hAnsi="Times New Roman" w:eastAsia="仿宋" w:cs="Times New Roman"/>
          <w:color w:val="auto"/>
          <w:sz w:val="24"/>
          <w:szCs w:val="24"/>
          <w:highlight w:val="none"/>
          <w:lang w:val="zh-CN"/>
        </w:rPr>
        <w:t xml:space="preserve">JSZC-320114-YCGC-C2025-0047</w:t>
      </w:r>
      <w:r>
        <w:rPr>
          <w:rFonts w:hint="default" w:ascii="Times New Roman" w:hAnsi="Times New Roman" w:eastAsia="仿宋" w:cs="Times New Roman"/>
          <w:color w:val="auto"/>
          <w:sz w:val="24"/>
          <w:szCs w:val="24"/>
          <w:highlight w:val="none"/>
          <w:lang w:val="zh-CN"/>
        </w:rPr>
        <w:t xml:space="preserve"> </w:t>
      </w:r>
      <w:bookmarkEnd w:id="201"/>
      <w:r/>
    </w:p>
    <w:tbl>
      <w:tblPr>
        <w:tblStyle w:val="842"/>
        <w:tblW w:w="8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4602"/>
        <w:gridCol w:w="2339"/>
      </w:tblGrid>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序号</w:t>
            </w:r>
            <w:r/>
          </w:p>
        </w:tc>
        <w:tc>
          <w:tcPr>
            <w:tcW w:w="4602" w:type="dxa"/>
            <w:vAlign w:val="center"/>
            <w:textDirection w:val="lrTb"/>
            <w:noWrap w:val="false"/>
          </w:tcPr>
          <w:p>
            <w:pPr>
              <w:jc w:val="center"/>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符合性审查响应内容</w:t>
            </w:r>
            <w:r/>
          </w:p>
        </w:tc>
        <w:tc>
          <w:tcPr>
            <w:tcW w:w="2339"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是否响应</w:t>
            </w:r>
            <w:r/>
          </w:p>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（填是或者否）</w:t>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w:t>
            </w:r>
            <w:r/>
          </w:p>
        </w:tc>
        <w:tc>
          <w:tcPr>
            <w:tcW w:w="4602" w:type="dxa"/>
            <w:vAlign w:val="center"/>
            <w:textDirection w:val="lrTb"/>
            <w:noWrap w:val="false"/>
          </w:tcPr>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响应文件的有效性</w:t>
            </w:r>
            <w:r/>
          </w:p>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（是否签字盖章）</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default" w:ascii="Times New Roman" w:hAnsi="Times New Roman" w:eastAsia="仿宋" w:cs="Times New Roman"/>
                <w:color w:val="auto"/>
                <w:sz w:val="24"/>
                <w:szCs w:val="24"/>
                <w:highlight w:val="none"/>
              </w:rPr>
              <w:outlineLvl w:val="0"/>
            </w:pPr>
            <w:r>
              <w:rPr>
                <w:rFonts w:hint="default" w:ascii="Times New Roman" w:hAnsi="Times New Roman" w:eastAsia="仿宋" w:cs="Times New Roman"/>
                <w:color w:val="auto"/>
                <w:sz w:val="24"/>
                <w:szCs w:val="24"/>
                <w:highlight w:val="none"/>
              </w:rPr>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w:t>
            </w:r>
            <w:r/>
          </w:p>
        </w:tc>
        <w:tc>
          <w:tcPr>
            <w:tcW w:w="4602" w:type="dxa"/>
            <w:vAlign w:val="center"/>
            <w:textDirection w:val="lrTb"/>
            <w:noWrap w:val="false"/>
          </w:tcPr>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响应文件的完整性</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default" w:ascii="Times New Roman" w:hAnsi="Times New Roman" w:eastAsia="仿宋" w:cs="Times New Roman"/>
                <w:color w:val="auto"/>
                <w:sz w:val="24"/>
                <w:szCs w:val="24"/>
                <w:highlight w:val="none"/>
              </w:rPr>
              <w:outlineLvl w:val="0"/>
            </w:pPr>
            <w:r>
              <w:rPr>
                <w:rFonts w:hint="default" w:ascii="Times New Roman" w:hAnsi="Times New Roman" w:eastAsia="仿宋" w:cs="Times New Roman"/>
                <w:color w:val="auto"/>
                <w:sz w:val="24"/>
                <w:szCs w:val="24"/>
                <w:highlight w:val="none"/>
              </w:rPr>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w:t>
            </w:r>
            <w:r/>
          </w:p>
        </w:tc>
        <w:tc>
          <w:tcPr>
            <w:tcW w:w="4602" w:type="dxa"/>
            <w:vAlign w:val="center"/>
            <w:textDirection w:val="lrTb"/>
            <w:noWrap w:val="false"/>
          </w:tcPr>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磋商报价未超过预算或最高限价</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default" w:ascii="Times New Roman" w:hAnsi="Times New Roman" w:eastAsia="仿宋" w:cs="Times New Roman"/>
                <w:color w:val="auto"/>
                <w:sz w:val="24"/>
                <w:szCs w:val="24"/>
                <w:highlight w:val="none"/>
              </w:rPr>
              <w:outlineLvl w:val="0"/>
            </w:pPr>
            <w:r>
              <w:rPr>
                <w:rFonts w:hint="default" w:ascii="Times New Roman" w:hAnsi="Times New Roman" w:eastAsia="仿宋" w:cs="Times New Roman"/>
                <w:color w:val="auto"/>
                <w:sz w:val="24"/>
                <w:szCs w:val="24"/>
                <w:highlight w:val="none"/>
              </w:rPr>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w:t>
            </w:r>
            <w:r/>
          </w:p>
        </w:tc>
        <w:tc>
          <w:tcPr>
            <w:tcW w:w="4602" w:type="dxa"/>
            <w:vAlign w:val="center"/>
            <w:textDirection w:val="lrTb"/>
            <w:noWrap w:val="false"/>
          </w:tcPr>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未</w:t>
            </w:r>
            <w:r>
              <w:rPr>
                <w:rFonts w:hint="default" w:ascii="Times New Roman" w:hAnsi="Times New Roman" w:eastAsia="仿宋" w:cs="Times New Roman"/>
                <w:color w:val="auto"/>
                <w:sz w:val="24"/>
                <w:szCs w:val="24"/>
                <w:highlight w:val="none"/>
                <w:lang w:val="zh-CN"/>
              </w:rPr>
              <w:t xml:space="preserve">提交两个（含两个）以上不同的响应文件或者最后报价</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default" w:ascii="Times New Roman" w:hAnsi="Times New Roman" w:eastAsia="仿宋" w:cs="Times New Roman"/>
                <w:color w:val="auto"/>
                <w:sz w:val="24"/>
                <w:szCs w:val="24"/>
                <w:highlight w:val="none"/>
              </w:rPr>
              <w:outlineLvl w:val="0"/>
            </w:pPr>
            <w:r>
              <w:rPr>
                <w:rFonts w:hint="default" w:ascii="Times New Roman" w:hAnsi="Times New Roman" w:eastAsia="仿宋" w:cs="Times New Roman"/>
                <w:color w:val="auto"/>
                <w:sz w:val="24"/>
                <w:szCs w:val="24"/>
                <w:highlight w:val="none"/>
              </w:rPr>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w:t>
            </w:r>
            <w:r/>
          </w:p>
        </w:tc>
        <w:tc>
          <w:tcPr>
            <w:tcW w:w="4602" w:type="dxa"/>
            <w:vAlign w:val="center"/>
            <w:textDirection w:val="lrTb"/>
            <w:noWrap w:val="false"/>
          </w:tcPr>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不存在重大负偏</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default" w:ascii="Times New Roman" w:hAnsi="Times New Roman" w:eastAsia="仿宋" w:cs="Times New Roman"/>
                <w:color w:val="auto"/>
                <w:sz w:val="24"/>
                <w:szCs w:val="24"/>
                <w:highlight w:val="none"/>
              </w:rPr>
              <w:outlineLvl w:val="0"/>
            </w:pPr>
            <w:r>
              <w:rPr>
                <w:rFonts w:hint="default" w:ascii="Times New Roman" w:hAnsi="Times New Roman" w:eastAsia="仿宋" w:cs="Times New Roman"/>
                <w:color w:val="auto"/>
                <w:sz w:val="24"/>
                <w:szCs w:val="24"/>
                <w:highlight w:val="none"/>
              </w:rPr>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w:t>
            </w:r>
            <w:r/>
          </w:p>
        </w:tc>
        <w:tc>
          <w:tcPr>
            <w:tcW w:w="4602"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竞争性磋商文件中的其他实质性要求</w:t>
            </w:r>
            <w:r/>
          </w:p>
        </w:tc>
        <w:tc>
          <w:tcPr>
            <w:tcW w:w="2339" w:type="dxa"/>
            <w:vAlign w:val="center"/>
            <w:textDirection w:val="lrTb"/>
            <w:noWrap w:val="false"/>
          </w:tcPr>
          <w:p>
            <w:pPr>
              <w:keepLines/>
              <w:keepNext/>
              <w:spacing w:line="390" w:lineRule="atLeast"/>
              <w:shd w:val="clear" w:color="auto" w:fill="ffffff"/>
              <w:rPr>
                <w:rFonts w:hint="default" w:ascii="Times New Roman" w:hAnsi="Times New Roman" w:eastAsia="仿宋" w:cs="Times New Roman"/>
                <w:color w:val="auto"/>
                <w:sz w:val="24"/>
                <w:szCs w:val="24"/>
                <w:highlight w:val="none"/>
              </w:rPr>
              <w:outlineLvl w:val="2"/>
            </w:pPr>
            <w:r>
              <w:rPr>
                <w:rFonts w:hint="default" w:ascii="Times New Roman" w:hAnsi="Times New Roman" w:eastAsia="仿宋" w:cs="Times New Roman"/>
                <w:color w:val="auto"/>
                <w:sz w:val="24"/>
                <w:szCs w:val="24"/>
                <w:highlight w:val="none"/>
              </w:rPr>
            </w:r>
            <w:r/>
          </w:p>
        </w:tc>
      </w:tr>
    </w:tbl>
    <w:p>
      <w:pPr>
        <w:spacing w:line="360" w:lineRule="auto"/>
        <w:rPr>
          <w:rStyle w:val="911"/>
          <w:rFonts w:hint="default" w:ascii="Times New Roman" w:hAnsi="Times New Roman" w:cs="Times New Roman"/>
          <w:color w:val="auto"/>
          <w:highlight w:val="none"/>
        </w:rPr>
      </w:pPr>
      <w:r>
        <w:rPr>
          <w:rFonts w:hint="default" w:ascii="Times New Roman" w:hAnsi="Times New Roman" w:eastAsia="仿宋" w:cs="Times New Roman"/>
          <w:color w:val="auto"/>
          <w:sz w:val="24"/>
          <w:szCs w:val="24"/>
          <w:highlight w:val="none"/>
          <w:lang w:val="zh-CN"/>
        </w:rPr>
        <w:t xml:space="preserve">供应商名称：</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2"/>
          <w:highlight w:val="none"/>
        </w:rPr>
        <w:t xml:space="preserve">（</w:t>
      </w:r>
      <w:r>
        <w:rPr>
          <w:rFonts w:hint="default" w:ascii="Times New Roman" w:hAnsi="Times New Roman" w:eastAsia="仿宋" w:cs="Times New Roman"/>
          <w:color w:val="auto"/>
          <w:sz w:val="24"/>
          <w:szCs w:val="24"/>
          <w:highlight w:val="none"/>
        </w:rPr>
        <w:t xml:space="preserve">加盖电子公章</w:t>
      </w:r>
      <w:r>
        <w:rPr>
          <w:rFonts w:hint="default" w:ascii="Times New Roman" w:hAnsi="Times New Roman" w:eastAsia="仿宋" w:cs="Times New Roman"/>
          <w:color w:val="auto"/>
          <w:sz w:val="24"/>
          <w:szCs w:val="22"/>
          <w:highlight w:val="none"/>
        </w:rPr>
        <w:t xml:space="preserve">）</w:t>
      </w:r>
      <w:r/>
    </w:p>
    <w:p>
      <w:pPr>
        <w:spacing w:line="360" w:lineRule="auto"/>
        <w:rPr>
          <w:rStyle w:val="911"/>
          <w:rFonts w:hint="default" w:ascii="Times New Roman" w:hAnsi="Times New Roman" w:cs="Times New Roman"/>
          <w:color w:val="auto"/>
          <w:highlight w:val="none"/>
        </w:rPr>
      </w:pPr>
      <w:r/>
      <w:bookmarkStart w:id="203" w:name="_Toc13260"/>
      <w:r/>
      <w:bookmarkStart w:id="204" w:name="_Toc10251"/>
      <w:r/>
      <w:bookmarkStart w:id="205" w:name="_Toc25321"/>
      <w:r/>
      <w:bookmarkStart w:id="206" w:name="_Toc17725"/>
      <w:r/>
      <w:bookmarkStart w:id="207" w:name="_Toc13268"/>
      <w:r/>
      <w:bookmarkStart w:id="208" w:name="_Toc3857"/>
      <w:r/>
      <w:bookmarkStart w:id="209" w:name="_Toc1040"/>
      <w:r>
        <w:rPr>
          <w:rStyle w:val="911"/>
          <w:rFonts w:hint="default" w:ascii="Times New Roman" w:hAnsi="Times New Roman" w:cs="Times New Roman"/>
          <w:color w:val="auto"/>
          <w:highlight w:val="none"/>
        </w:rPr>
        <w:t xml:space="preserve">（注：满足采购文件要求，详见竞争性磋商须知。）</w:t>
      </w:r>
      <w:bookmarkEnd w:id="203"/>
      <w:bookmarkEnd w:id="204"/>
      <w:bookmarkEnd w:id="205"/>
      <w:bookmarkEnd w:id="206"/>
      <w:bookmarkEnd w:id="207"/>
      <w:bookmarkEnd w:id="208"/>
      <w:bookmarkEnd w:id="209"/>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color w:val="auto"/>
          <w:highlight w:val="none"/>
        </w:rPr>
      </w:r>
      <w:r/>
    </w:p>
    <w:p>
      <w:pPr>
        <w:pStyle w:val="833"/>
        <w:keepLines w:val="0"/>
        <w:tabs>
          <w:tab w:val="left" w:pos="1440" w:leader="none"/>
          <w:tab w:val="left" w:pos="5670" w:leader="none"/>
        </w:tabs>
        <w:rPr>
          <w:rFonts w:hint="default" w:ascii="Times New Roman" w:hAnsi="Times New Roman" w:eastAsia="仿宋" w:cs="Times New Roman"/>
          <w:color w:val="auto"/>
          <w:sz w:val="24"/>
          <w:highlight w:val="none"/>
        </w:rPr>
      </w:pPr>
      <w:r/>
      <w:bookmarkStart w:id="210" w:name="_Toc12422"/>
      <w:r/>
      <w:bookmarkStart w:id="211" w:name="_Toc31952"/>
      <w:r/>
      <w:bookmarkStart w:id="212" w:name="_Toc7976"/>
      <w:r>
        <w:rPr>
          <w:rFonts w:hint="default" w:ascii="Times New Roman" w:hAnsi="Times New Roman" w:eastAsia="仿宋" w:cs="Times New Roman"/>
          <w:color w:val="auto"/>
          <w:sz w:val="24"/>
          <w:highlight w:val="none"/>
        </w:rPr>
        <w:t xml:space="preserve">四、综合评审评分项</w:t>
      </w:r>
      <w:bookmarkEnd w:id="210"/>
      <w:r/>
      <w:bookmarkEnd w:id="211"/>
      <w:bookmarkEnd w:id="212"/>
      <w:r/>
    </w:p>
    <w:p>
      <w:pPr>
        <w:spacing w:line="360" w:lineRule="auto"/>
        <w:rPr>
          <w:rStyle w:val="911"/>
          <w:rFonts w:hint="default" w:ascii="Times New Roman" w:hAnsi="Times New Roman" w:cs="Times New Roman"/>
          <w:color w:val="auto"/>
          <w:highlight w:val="none"/>
        </w:rPr>
        <w:sectPr>
          <w:footnotePr/>
          <w:endnotePr/>
          <w:type w:val="nextPage"/>
          <w:pgSz w:w="11906" w:h="16838" w:orient="portrait"/>
          <w:pgMar w:top="1417" w:right="1757" w:bottom="1417" w:left="1757" w:header="851" w:footer="964" w:gutter="0"/>
          <w:cols w:num="1" w:sep="0" w:space="720" w:equalWidth="1"/>
          <w:docGrid w:linePitch="360"/>
        </w:sectPr>
      </w:pPr>
      <w:r/>
      <w:bookmarkStart w:id="213" w:name="_Toc25002"/>
      <w:r/>
      <w:bookmarkStart w:id="214" w:name="_Toc5779"/>
      <w:r/>
      <w:bookmarkStart w:id="215" w:name="_Toc32704"/>
      <w:r/>
      <w:bookmarkStart w:id="216" w:name="_Toc17150"/>
      <w:r/>
      <w:bookmarkStart w:id="217" w:name="_Toc24265"/>
      <w:r/>
      <w:bookmarkStart w:id="218" w:name="_Toc32221"/>
      <w:r/>
      <w:bookmarkStart w:id="219" w:name="_Toc11187"/>
      <w:r/>
      <w:bookmarkStart w:id="220" w:name="_Toc27526"/>
      <w:r>
        <w:rPr>
          <w:rStyle w:val="911"/>
          <w:rFonts w:hint="default" w:ascii="Times New Roman" w:hAnsi="Times New Roman" w:cs="Times New Roman"/>
          <w:color w:val="auto"/>
          <w:highlight w:val="none"/>
        </w:rPr>
        <w:t xml:space="preserve">（注：详见第三章 评审标准。）</w:t>
      </w:r>
      <w:bookmarkEnd w:id="213"/>
      <w:bookmarkEnd w:id="214"/>
      <w:bookmarkEnd w:id="215"/>
      <w:bookmarkEnd w:id="216"/>
      <w:bookmarkEnd w:id="217"/>
      <w:bookmarkEnd w:id="218"/>
      <w:bookmarkEnd w:id="219"/>
      <w:bookmarkEnd w:id="220"/>
      <w:r/>
    </w:p>
    <w:p>
      <w:pPr>
        <w:pStyle w:val="833"/>
        <w:keepLines w:val="0"/>
        <w:tabs>
          <w:tab w:val="left" w:pos="1440" w:leader="none"/>
          <w:tab w:val="left" w:pos="5670" w:leader="none"/>
        </w:tabs>
        <w:rPr>
          <w:rFonts w:hint="default" w:ascii="Times New Roman" w:hAnsi="Times New Roman" w:eastAsia="仿宋" w:cs="Times New Roman"/>
          <w:color w:val="auto"/>
          <w:sz w:val="24"/>
          <w:highlight w:val="none"/>
        </w:rPr>
      </w:pPr>
      <w:r/>
      <w:bookmarkStart w:id="221" w:name="_Toc8143"/>
      <w:r>
        <w:rPr>
          <w:rFonts w:hint="default" w:ascii="Times New Roman" w:hAnsi="Times New Roman" w:eastAsia="仿宋" w:cs="Times New Roman"/>
          <w:color w:val="auto"/>
          <w:sz w:val="24"/>
          <w:highlight w:val="none"/>
        </w:rPr>
        <w:t xml:space="preserve">五、价格折扣文件格式</w:t>
      </w:r>
      <w:bookmarkEnd w:id="221"/>
      <w:r/>
      <w:r/>
    </w:p>
    <w:p>
      <w:pPr>
        <w:spacing w:line="360" w:lineRule="auto"/>
        <w:rPr>
          <w:rFonts w:hint="default" w:ascii="Times New Roman" w:hAnsi="Times New Roman" w:eastAsia="仿宋" w:cs="Times New Roman"/>
          <w:b/>
          <w:bCs/>
          <w:color w:val="auto"/>
          <w:sz w:val="24"/>
          <w:szCs w:val="22"/>
          <w:highlight w:val="none"/>
        </w:rPr>
        <w:outlineLvl w:val="2"/>
      </w:pPr>
      <w:r/>
      <w:bookmarkStart w:id="222" w:name="_Toc22817"/>
      <w:r>
        <w:rPr>
          <w:rFonts w:hint="default" w:ascii="Times New Roman" w:hAnsi="Times New Roman" w:eastAsia="仿宋" w:cs="Times New Roman"/>
          <w:b/>
          <w:bCs/>
          <w:color w:val="auto"/>
          <w:sz w:val="24"/>
          <w:szCs w:val="22"/>
          <w:highlight w:val="none"/>
        </w:rPr>
        <w:t xml:space="preserve">1、中小企业声明函</w:t>
      </w:r>
      <w:bookmarkEnd w:id="222"/>
      <w:r/>
      <w:r/>
    </w:p>
    <w:p>
      <w:pPr>
        <w:ind w:firstLine="602"/>
        <w:jc w:val="center"/>
        <w:spacing w:line="360" w:lineRule="auto"/>
        <w:rPr>
          <w:rFonts w:hint="default" w:ascii="Times New Roman" w:hAnsi="Times New Roman" w:eastAsia="仿宋" w:cs="Times New Roman"/>
          <w:b/>
          <w:bCs/>
          <w:color w:val="auto"/>
          <w:sz w:val="30"/>
          <w:szCs w:val="30"/>
          <w:highlight w:val="none"/>
        </w:rPr>
      </w:pPr>
      <w:r>
        <w:rPr>
          <w:rFonts w:hint="default" w:ascii="Times New Roman" w:hAnsi="Times New Roman" w:eastAsia="仿宋" w:cs="Times New Roman"/>
          <w:b/>
          <w:bCs/>
          <w:color w:val="auto"/>
          <w:sz w:val="30"/>
          <w:szCs w:val="30"/>
          <w:highlight w:val="none"/>
        </w:rPr>
        <w:t xml:space="preserve">中小企业声明函（服务）</w:t>
      </w:r>
      <w:r/>
    </w:p>
    <w:p>
      <w:pPr>
        <w:ind w:firstLine="482"/>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本公司郑重声明，根据《政府采购促进中小企业发展管理办法》（财库〔2020〕 46号）的规定，本公司参加</w:t>
      </w:r>
      <w:r>
        <w:rPr>
          <w:rFonts w:hint="default" w:ascii="Times New Roman" w:hAnsi="Times New Roman" w:eastAsia="仿宋" w:cs="Times New Roman"/>
          <w:color w:val="auto"/>
          <w:sz w:val="24"/>
          <w:szCs w:val="22"/>
          <w:highlight w:val="none"/>
          <w:u w:val="single"/>
          <w:lang w:eastAsia="zh-CN"/>
        </w:rPr>
        <w:t xml:space="preserve">中国共产党南京市雨花台区委员会党校</w:t>
      </w:r>
      <w:r>
        <w:rPr>
          <w:rFonts w:hint="default" w:ascii="Times New Roman" w:hAnsi="Times New Roman" w:eastAsia="仿宋" w:cs="Times New Roman"/>
          <w:color w:val="auto"/>
          <w:sz w:val="24"/>
          <w:szCs w:val="22"/>
          <w:highlight w:val="none"/>
        </w:rPr>
        <w:t xml:space="preserve">的</w:t>
      </w:r>
      <w:r>
        <w:rPr>
          <w:rFonts w:hint="default" w:ascii="Times New Roman" w:hAnsi="Times New Roman" w:eastAsia="仿宋" w:cs="Times New Roman"/>
          <w:color w:val="auto"/>
          <w:sz w:val="24"/>
          <w:szCs w:val="22"/>
          <w:highlight w:val="none"/>
          <w:u w:val="single"/>
          <w:lang w:eastAsia="zh-CN"/>
        </w:rPr>
        <w:t xml:space="preserve">中共南京市雨花台区委党校2026年度食材供货服务</w:t>
      </w:r>
      <w:r>
        <w:rPr>
          <w:rFonts w:hint="default" w:ascii="Times New Roman" w:hAnsi="Times New Roman" w:eastAsia="仿宋" w:cs="Times New Roman"/>
          <w:color w:val="auto"/>
          <w:sz w:val="24"/>
          <w:szCs w:val="22"/>
          <w:highlight w:val="none"/>
        </w:rPr>
        <w:t xml:space="preserve">采购活动，服务全部由符合政策要求的中小企业承接。相关企业的具体情况如下：</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u w:val="single"/>
          <w:lang w:eastAsia="zh-CN"/>
        </w:rPr>
        <w:t xml:space="preserve">中共南京市雨花台区委党校2026年度食材供货服务</w:t>
      </w:r>
      <w:r>
        <w:rPr>
          <w:rFonts w:hint="default" w:ascii="Times New Roman" w:hAnsi="Times New Roman" w:eastAsia="仿宋" w:cs="Times New Roman"/>
          <w:color w:val="auto"/>
          <w:sz w:val="24"/>
          <w:szCs w:val="22"/>
          <w:highlight w:val="none"/>
          <w:u w:val="single"/>
        </w:rPr>
        <w:t xml:space="preserve">  </w:t>
      </w:r>
      <w:r>
        <w:rPr>
          <w:rFonts w:hint="default" w:ascii="Times New Roman" w:hAnsi="Times New Roman" w:eastAsia="仿宋" w:cs="Times New Roman"/>
          <w:color w:val="auto"/>
          <w:sz w:val="24"/>
          <w:szCs w:val="22"/>
          <w:highlight w:val="none"/>
        </w:rPr>
        <w:t xml:space="preserve">,属于</w:t>
      </w:r>
      <w:r>
        <w:rPr>
          <w:rFonts w:hint="default" w:ascii="Times New Roman" w:hAnsi="Times New Roman" w:eastAsia="仿宋" w:cs="Times New Roman"/>
          <w:color w:val="auto"/>
          <w:sz w:val="24"/>
          <w:szCs w:val="22"/>
          <w:highlight w:val="none"/>
          <w:u w:val="single"/>
        </w:rPr>
        <w:t xml:space="preserve">批发业</w:t>
      </w:r>
      <w:r>
        <w:rPr>
          <w:rFonts w:hint="default" w:ascii="Times New Roman" w:hAnsi="Times New Roman" w:eastAsia="仿宋" w:cs="Times New Roman"/>
          <w:color w:val="auto"/>
          <w:sz w:val="24"/>
          <w:szCs w:val="22"/>
          <w:highlight w:val="none"/>
        </w:rPr>
        <w:t xml:space="preserve">。承接企业为 </w:t>
      </w:r>
      <w:r>
        <w:rPr>
          <w:rFonts w:hint="default" w:ascii="Times New Roman" w:hAnsi="Times New Roman" w:eastAsia="仿宋" w:cs="Times New Roman"/>
          <w:color w:val="auto"/>
          <w:sz w:val="24"/>
          <w:szCs w:val="22"/>
          <w:highlight w:val="none"/>
          <w:u w:val="single"/>
        </w:rPr>
        <w:t xml:space="preserve">        </w:t>
      </w:r>
      <w:r>
        <w:rPr>
          <w:rFonts w:hint="default" w:ascii="Times New Roman" w:hAnsi="Times New Roman" w:eastAsia="仿宋" w:cs="Times New Roman"/>
          <w:color w:val="auto"/>
          <w:sz w:val="24"/>
          <w:szCs w:val="22"/>
          <w:highlight w:val="none"/>
        </w:rPr>
        <w:t xml:space="preserve">（企业名称）,从业人员 </w:t>
      </w:r>
      <w:r>
        <w:rPr>
          <w:rFonts w:hint="default" w:ascii="Times New Roman" w:hAnsi="Times New Roman" w:eastAsia="仿宋" w:cs="Times New Roman"/>
          <w:color w:val="auto"/>
          <w:sz w:val="24"/>
          <w:szCs w:val="22"/>
          <w:highlight w:val="none"/>
          <w:u w:val="single"/>
        </w:rPr>
        <w:t xml:space="preserve">      </w:t>
      </w:r>
      <w:r>
        <w:rPr>
          <w:rFonts w:hint="default" w:ascii="Times New Roman" w:hAnsi="Times New Roman" w:eastAsia="仿宋" w:cs="Times New Roman"/>
          <w:color w:val="auto"/>
          <w:sz w:val="24"/>
          <w:szCs w:val="22"/>
          <w:highlight w:val="none"/>
          <w:u w:val="single"/>
        </w:rPr>
        <w:tab/>
      </w:r>
      <w:r>
        <w:rPr>
          <w:rFonts w:hint="default" w:ascii="Times New Roman" w:hAnsi="Times New Roman" w:eastAsia="仿宋" w:cs="Times New Roman"/>
          <w:color w:val="auto"/>
          <w:sz w:val="24"/>
          <w:szCs w:val="22"/>
          <w:highlight w:val="none"/>
        </w:rPr>
        <w:t xml:space="preserve">人，营业收入为</w:t>
      </w:r>
      <w:r>
        <w:rPr>
          <w:rFonts w:hint="default" w:ascii="Times New Roman" w:hAnsi="Times New Roman" w:eastAsia="仿宋" w:cs="Times New Roman"/>
          <w:color w:val="auto"/>
          <w:sz w:val="24"/>
          <w:szCs w:val="22"/>
          <w:highlight w:val="none"/>
          <w:u w:val="single"/>
        </w:rPr>
        <w:t xml:space="preserve">     </w:t>
      </w:r>
      <w:r>
        <w:rPr>
          <w:rFonts w:hint="default" w:ascii="Times New Roman" w:hAnsi="Times New Roman" w:eastAsia="仿宋" w:cs="Times New Roman"/>
          <w:color w:val="auto"/>
          <w:sz w:val="24"/>
          <w:szCs w:val="22"/>
          <w:highlight w:val="none"/>
        </w:rPr>
        <w:t xml:space="preserve">万元，资产总额为</w:t>
      </w:r>
      <w:r>
        <w:rPr>
          <w:rFonts w:hint="default" w:ascii="Times New Roman" w:hAnsi="Times New Roman" w:eastAsia="仿宋" w:cs="Times New Roman"/>
          <w:color w:val="auto"/>
          <w:sz w:val="24"/>
          <w:szCs w:val="22"/>
          <w:highlight w:val="none"/>
          <w:u w:val="single"/>
        </w:rPr>
        <w:t xml:space="preserve">    </w:t>
      </w:r>
      <w:r>
        <w:rPr>
          <w:rFonts w:hint="default" w:ascii="Times New Roman" w:hAnsi="Times New Roman" w:eastAsia="仿宋" w:cs="Times New Roman"/>
          <w:color w:val="auto"/>
          <w:sz w:val="24"/>
          <w:szCs w:val="22"/>
          <w:highlight w:val="none"/>
        </w:rPr>
        <w:t xml:space="preserve">万元，属于</w:t>
      </w:r>
      <w:r>
        <w:rPr>
          <w:rFonts w:hint="default" w:ascii="Times New Roman" w:hAnsi="Times New Roman" w:eastAsia="仿宋" w:cs="Times New Roman"/>
          <w:color w:val="auto"/>
          <w:sz w:val="24"/>
          <w:szCs w:val="22"/>
          <w:highlight w:val="none"/>
          <w:u w:val="single"/>
        </w:rPr>
        <w:t xml:space="preserve">（中型企业、小型企业、微型企业）</w:t>
      </w:r>
      <w:r>
        <w:rPr>
          <w:rFonts w:hint="default" w:ascii="Times New Roman" w:hAnsi="Times New Roman" w:eastAsia="仿宋" w:cs="Times New Roman"/>
          <w:color w:val="auto"/>
          <w:sz w:val="24"/>
          <w:szCs w:val="22"/>
          <w:highlight w:val="none"/>
        </w:rPr>
        <w:t xml:space="preserve">；</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以上企业，不属于大企业的分支机构，不存在控股股东为大企业的情形，也不存在与大企业的负责人为同一人的情形。</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本企业对上述声明内容的真实性负责。如有虚假，将依法承担相应责任。</w:t>
      </w:r>
      <w:r/>
    </w:p>
    <w:p>
      <w:pPr>
        <w:ind w:firstLine="480"/>
        <w:jc w:val="right"/>
        <w:spacing w:line="360" w:lineRule="auto"/>
        <w:rPr>
          <w:rFonts w:hint="default" w:ascii="Times New Roman" w:hAnsi="Times New Roman" w:eastAsia="仿宋" w:cs="Times New Roman"/>
          <w:color w:val="auto"/>
          <w:sz w:val="24"/>
          <w:szCs w:val="22"/>
          <w:highlight w:val="none"/>
          <w:u w:val="single"/>
        </w:rPr>
      </w:pPr>
      <w:r>
        <w:rPr>
          <w:rFonts w:hint="default" w:ascii="Times New Roman" w:hAnsi="Times New Roman" w:eastAsia="仿宋" w:cs="Times New Roman"/>
          <w:color w:val="auto"/>
          <w:sz w:val="24"/>
          <w:szCs w:val="22"/>
          <w:highlight w:val="none"/>
        </w:rPr>
        <w:t xml:space="preserve">企业名称:</w:t>
      </w:r>
      <w:r>
        <w:rPr>
          <w:rFonts w:hint="default" w:ascii="Times New Roman" w:hAnsi="Times New Roman" w:eastAsia="仿宋" w:cs="Times New Roman"/>
          <w:color w:val="auto"/>
          <w:sz w:val="24"/>
          <w:szCs w:val="22"/>
          <w:highlight w:val="none"/>
          <w:u w:val="single"/>
        </w:rPr>
        <w:t xml:space="preserve">           </w:t>
      </w:r>
      <w:r>
        <w:rPr>
          <w:rFonts w:hint="default" w:ascii="Times New Roman" w:hAnsi="Times New Roman" w:eastAsia="仿宋" w:cs="Times New Roman"/>
          <w:color w:val="auto"/>
          <w:sz w:val="24"/>
          <w:szCs w:val="22"/>
          <w:highlight w:val="none"/>
        </w:rPr>
        <w:t xml:space="preserve">（</w:t>
      </w:r>
      <w:r>
        <w:rPr>
          <w:rFonts w:hint="default" w:ascii="Times New Roman" w:hAnsi="Times New Roman" w:eastAsia="仿宋" w:cs="Times New Roman"/>
          <w:color w:val="auto"/>
          <w:sz w:val="24"/>
          <w:szCs w:val="24"/>
          <w:highlight w:val="none"/>
        </w:rPr>
        <w:t xml:space="preserve">加盖电子公章</w:t>
      </w:r>
      <w:r>
        <w:rPr>
          <w:rFonts w:hint="default" w:ascii="Times New Roman" w:hAnsi="Times New Roman" w:eastAsia="仿宋" w:cs="Times New Roman"/>
          <w:color w:val="auto"/>
          <w:sz w:val="24"/>
          <w:szCs w:val="22"/>
          <w:highlight w:val="none"/>
        </w:rPr>
        <w:t xml:space="preserve">）</w:t>
      </w:r>
      <w:r/>
    </w:p>
    <w:p>
      <w:pPr>
        <w:ind w:firstLine="480"/>
        <w:jc w:val="right"/>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日期：  年  月  日</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 </w:t>
      </w:r>
      <w:r>
        <w:rPr>
          <w:rFonts w:hint="default" w:ascii="Times New Roman" w:hAnsi="Times New Roman" w:eastAsia="仿宋" w:cs="Times New Roman"/>
          <w:color w:val="auto"/>
          <w:sz w:val="24"/>
          <w:szCs w:val="22"/>
          <w:highlight w:val="none"/>
        </w:rPr>
        <w:tab/>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注：从业人员、营业收入、资产总额填报上一年度数据，无上一年度数据的新成立企业可不填报。</w:t>
      </w:r>
      <w:r/>
    </w:p>
    <w:p>
      <w:pPr>
        <w:pStyle w:val="835"/>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b/>
          <w:bCs/>
          <w:color w:val="auto"/>
          <w:sz w:val="22"/>
          <w:highlight w:val="none"/>
        </w:rPr>
      </w:pPr>
      <w:r>
        <w:rPr>
          <w:rFonts w:hint="default" w:ascii="Times New Roman" w:hAnsi="Times New Roman" w:eastAsia="仿宋" w:cs="Times New Roman"/>
          <w:b/>
          <w:bCs/>
          <w:color w:val="auto"/>
          <w:sz w:val="22"/>
          <w:highlight w:val="none"/>
        </w:rPr>
        <w:br w:type="page" w:clear="all"/>
      </w:r>
      <w:r/>
    </w:p>
    <w:p>
      <w:pPr>
        <w:spacing w:line="360" w:lineRule="auto"/>
        <w:rPr>
          <w:rFonts w:hint="default" w:ascii="Times New Roman" w:hAnsi="Times New Roman" w:eastAsia="仿宋" w:cs="Times New Roman"/>
          <w:b/>
          <w:bCs/>
          <w:color w:val="auto"/>
          <w:sz w:val="24"/>
          <w:szCs w:val="22"/>
          <w:highlight w:val="none"/>
        </w:rPr>
        <w:outlineLvl w:val="2"/>
      </w:pPr>
      <w:r/>
      <w:bookmarkStart w:id="223" w:name="_Toc22662"/>
      <w:r>
        <w:rPr>
          <w:rFonts w:hint="default" w:ascii="Times New Roman" w:hAnsi="Times New Roman" w:eastAsia="仿宋" w:cs="Times New Roman"/>
          <w:b/>
          <w:bCs/>
          <w:color w:val="auto"/>
          <w:sz w:val="24"/>
          <w:szCs w:val="22"/>
          <w:highlight w:val="none"/>
        </w:rPr>
        <w:t xml:space="preserve">2、残疾人福利性单位声明函</w:t>
      </w:r>
      <w:bookmarkEnd w:id="223"/>
      <w:r/>
      <w:r/>
    </w:p>
    <w:p>
      <w:pPr>
        <w:ind w:firstLine="602"/>
        <w:jc w:val="center"/>
        <w:spacing w:line="360" w:lineRule="auto"/>
        <w:rPr>
          <w:rFonts w:hint="default" w:ascii="Times New Roman" w:hAnsi="Times New Roman" w:eastAsia="仿宋" w:cs="Times New Roman"/>
          <w:b/>
          <w:bCs/>
          <w:color w:val="auto"/>
          <w:sz w:val="30"/>
          <w:szCs w:val="30"/>
          <w:highlight w:val="none"/>
        </w:rPr>
      </w:pPr>
      <w:r>
        <w:rPr>
          <w:rFonts w:hint="default" w:ascii="Times New Roman" w:hAnsi="Times New Roman" w:eastAsia="仿宋" w:cs="Times New Roman"/>
          <w:b/>
          <w:bCs/>
          <w:color w:val="auto"/>
          <w:sz w:val="30"/>
          <w:szCs w:val="30"/>
          <w:highlight w:val="none"/>
        </w:rPr>
        <w:t xml:space="preserve">残疾人福利性单位声明函</w:t>
      </w:r>
      <w:r/>
    </w:p>
    <w:p>
      <w:pPr>
        <w:ind w:firstLine="480"/>
        <w:jc w:val="left"/>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本单位对上述声明的真实性负责。如有虚假，将依法承担相应责任。</w:t>
      </w:r>
      <w:r/>
    </w:p>
    <w:p>
      <w:pPr>
        <w:ind w:firstLine="5136"/>
        <w:jc w:val="left"/>
        <w:spacing w:line="440" w:lineRule="exact"/>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firstLine="5136"/>
        <w:jc w:val="left"/>
        <w:spacing w:line="440" w:lineRule="exact"/>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firstLine="4066"/>
        <w:jc w:val="left"/>
        <w:spacing w:line="360" w:lineRule="auto"/>
        <w:shd w:val="clear" w:color="auto" w:fill="ffffff"/>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供应商名称（加盖电子公章）：</w:t>
      </w:r>
      <w:r>
        <w:rPr>
          <w:rFonts w:hint="default" w:ascii="Times New Roman" w:hAnsi="Times New Roman" w:eastAsia="仿宋" w:cs="Times New Roman"/>
          <w:color w:val="auto"/>
          <w:sz w:val="24"/>
          <w:szCs w:val="24"/>
          <w:highlight w:val="none"/>
          <w:u w:val="single"/>
        </w:rPr>
        <w:t xml:space="preserve">            </w:t>
      </w:r>
      <w:r/>
    </w:p>
    <w:p>
      <w:pPr>
        <w:ind w:firstLine="4066"/>
        <w:jc w:val="left"/>
        <w:spacing w:line="360" w:lineRule="auto"/>
        <w:shd w:val="clear" w:color="auto" w:fill="ffffff"/>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日    期：   年    月    日</w:t>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spacing w:line="360" w:lineRule="auto"/>
        <w:rPr>
          <w:rFonts w:hint="default" w:ascii="Times New Roman" w:hAnsi="Times New Roman" w:eastAsia="仿宋" w:cs="Times New Roman"/>
          <w:b/>
          <w:bCs/>
          <w:color w:val="auto"/>
          <w:sz w:val="24"/>
          <w:szCs w:val="22"/>
          <w:highlight w:val="none"/>
        </w:rPr>
        <w:outlineLvl w:val="2"/>
      </w:pPr>
      <w:r/>
      <w:bookmarkStart w:id="224" w:name="_Toc18487"/>
      <w:r>
        <w:rPr>
          <w:rFonts w:hint="default" w:ascii="Times New Roman" w:hAnsi="Times New Roman" w:eastAsia="仿宋" w:cs="Times New Roman"/>
          <w:b/>
          <w:bCs/>
          <w:color w:val="auto"/>
          <w:sz w:val="24"/>
          <w:szCs w:val="22"/>
          <w:highlight w:val="none"/>
        </w:rPr>
        <w:t xml:space="preserve">3、属于监狱企业的证明文件</w:t>
      </w:r>
      <w:bookmarkEnd w:id="224"/>
      <w:r/>
      <w:r/>
    </w:p>
    <w:p>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（提供由省级以上监狱管理局、戒毒管理局(含新疆生产建设兵团)出具的属于监狱企业的证明文件）</w:t>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spacing w:line="360" w:lineRule="auto"/>
        <w:rPr>
          <w:rFonts w:hint="default" w:ascii="Times New Roman" w:hAnsi="Times New Roman" w:eastAsia="仿宋" w:cs="Times New Roman"/>
          <w:b/>
          <w:bCs/>
          <w:color w:val="auto"/>
          <w:sz w:val="24"/>
          <w:szCs w:val="22"/>
          <w:highlight w:val="none"/>
        </w:rPr>
        <w:outlineLvl w:val="2"/>
      </w:pPr>
      <w:r/>
      <w:bookmarkStart w:id="225" w:name="_Toc8121"/>
      <w:r>
        <w:rPr>
          <w:rFonts w:hint="default" w:ascii="Times New Roman" w:hAnsi="Times New Roman" w:eastAsia="仿宋" w:cs="Times New Roman"/>
          <w:b/>
          <w:bCs/>
          <w:color w:val="auto"/>
          <w:sz w:val="24"/>
          <w:szCs w:val="22"/>
          <w:highlight w:val="none"/>
        </w:rPr>
        <w:t xml:space="preserve">4、节能产品认证证书</w:t>
      </w:r>
      <w:bookmarkEnd w:id="225"/>
      <w:r/>
      <w:r/>
    </w:p>
    <w:p>
      <w:pPr>
        <w:spacing w:before="240" w:line="360" w:lineRule="auto"/>
        <w:shd w:val="clear" w:color="auto" w:fill="ffffff"/>
        <w:widowControl/>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line="360" w:lineRule="auto"/>
        <w:rPr>
          <w:rFonts w:hint="default" w:ascii="Times New Roman" w:hAnsi="Times New Roman" w:eastAsia="仿宋" w:cs="Times New Roman"/>
          <w:b/>
          <w:bCs/>
          <w:color w:val="auto"/>
          <w:sz w:val="24"/>
          <w:szCs w:val="22"/>
          <w:highlight w:val="none"/>
        </w:rPr>
        <w:outlineLvl w:val="2"/>
      </w:pPr>
      <w:r/>
      <w:bookmarkStart w:id="226" w:name="_Toc5348"/>
      <w:r>
        <w:rPr>
          <w:rFonts w:hint="default" w:ascii="Times New Roman" w:hAnsi="Times New Roman" w:eastAsia="仿宋" w:cs="Times New Roman"/>
          <w:b/>
          <w:bCs/>
          <w:color w:val="auto"/>
          <w:sz w:val="24"/>
          <w:szCs w:val="22"/>
          <w:highlight w:val="none"/>
        </w:rPr>
        <w:t xml:space="preserve">5、环境标志产品认证证书</w:t>
      </w:r>
      <w:bookmarkEnd w:id="226"/>
      <w:r/>
      <w:r/>
    </w:p>
    <w:p>
      <w:pPr>
        <w:spacing w:before="240" w:line="360" w:lineRule="auto"/>
        <w:shd w:val="clear" w:color="auto" w:fill="ffffff"/>
        <w:widowControl/>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line="360" w:lineRule="auto"/>
        <w:rPr>
          <w:rFonts w:hint="default" w:ascii="Times New Roman" w:hAnsi="Times New Roman" w:eastAsia="仿宋" w:cs="Times New Roman"/>
          <w:b/>
          <w:bCs/>
          <w:color w:val="auto"/>
          <w:sz w:val="24"/>
          <w:szCs w:val="22"/>
          <w:highlight w:val="none"/>
        </w:rPr>
        <w:outlineLvl w:val="2"/>
      </w:pPr>
      <w:r/>
      <w:bookmarkStart w:id="227" w:name="_Toc13313"/>
      <w:r>
        <w:rPr>
          <w:rFonts w:hint="default" w:ascii="Times New Roman" w:hAnsi="Times New Roman" w:eastAsia="仿宋" w:cs="Times New Roman"/>
          <w:b/>
          <w:bCs/>
          <w:color w:val="auto"/>
          <w:sz w:val="24"/>
          <w:szCs w:val="22"/>
          <w:highlight w:val="none"/>
        </w:rPr>
        <w:t xml:space="preserve">6、进口产品转让技术、消化吸收再创新方案</w:t>
      </w:r>
      <w:bookmarkEnd w:id="227"/>
      <w:r/>
      <w:r/>
    </w:p>
    <w:p>
      <w:pPr>
        <w:spacing w:before="240" w:line="360" w:lineRule="auto"/>
        <w:shd w:val="clear" w:color="auto" w:fill="ffffff"/>
        <w:widowControl/>
        <w:rPr>
          <w:rFonts w:hint="default" w:ascii="Times New Roman" w:hAnsi="Times New Roman" w:eastAsia="仿宋" w:cs="Times New Roman"/>
          <w:bCs/>
          <w:color w:val="auto"/>
          <w:sz w:val="24"/>
          <w:szCs w:val="24"/>
          <w:highlight w:val="none"/>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bCs/>
          <w:color w:val="auto"/>
          <w:sz w:val="24"/>
          <w:szCs w:val="24"/>
          <w:highlight w:val="none"/>
        </w:rPr>
        <w:t xml:space="preserve">（对于允许进口产品参加的项目）</w:t>
      </w:r>
      <w:r/>
    </w:p>
    <w:p>
      <w:pPr>
        <w:pStyle w:val="833"/>
        <w:keepLines w:val="0"/>
        <w:tabs>
          <w:tab w:val="left" w:pos="1440" w:leader="none"/>
          <w:tab w:val="left" w:pos="5670" w:leader="none"/>
        </w:tabs>
        <w:rPr>
          <w:rFonts w:hint="default" w:ascii="Times New Roman" w:hAnsi="Times New Roman" w:eastAsia="仿宋" w:cs="Times New Roman"/>
          <w:color w:val="auto"/>
          <w:sz w:val="24"/>
          <w:highlight w:val="none"/>
        </w:rPr>
      </w:pPr>
      <w:r/>
      <w:bookmarkStart w:id="228" w:name="_Toc17854"/>
      <w:r>
        <w:rPr>
          <w:rFonts w:hint="default" w:ascii="Times New Roman" w:hAnsi="Times New Roman" w:eastAsia="仿宋" w:cs="Times New Roman"/>
          <w:color w:val="auto"/>
          <w:sz w:val="24"/>
          <w:highlight w:val="none"/>
        </w:rPr>
        <w:t xml:space="preserve">六、附件</w:t>
      </w:r>
      <w:bookmarkEnd w:id="228"/>
      <w:r/>
      <w:r/>
    </w:p>
    <w:p>
      <w:pPr>
        <w:spacing w:line="360" w:lineRule="auto"/>
        <w:rPr>
          <w:rFonts w:hint="default" w:ascii="Times New Roman" w:hAnsi="Times New Roman" w:eastAsia="仿宋" w:cs="Times New Roman"/>
          <w:b/>
          <w:bCs/>
          <w:color w:val="auto"/>
          <w:sz w:val="24"/>
          <w:szCs w:val="22"/>
          <w:highlight w:val="none"/>
        </w:rPr>
        <w:outlineLvl w:val="2"/>
      </w:pPr>
      <w:r/>
      <w:bookmarkStart w:id="229" w:name="_Toc30726"/>
      <w:r/>
      <w:bookmarkStart w:id="230" w:name="_Toc30560"/>
      <w:r/>
      <w:bookmarkStart w:id="231" w:name="_Toc4666"/>
      <w:r/>
      <w:bookmarkStart w:id="232" w:name="_Toc23658"/>
      <w:r/>
      <w:bookmarkStart w:id="233" w:name="_Toc32362"/>
      <w:r/>
      <w:bookmarkStart w:id="234" w:name="_Toc17014"/>
      <w:r>
        <w:rPr>
          <w:rFonts w:hint="default" w:ascii="Times New Roman" w:hAnsi="Times New Roman" w:eastAsia="仿宋" w:cs="Times New Roman"/>
          <w:b/>
          <w:bCs/>
          <w:color w:val="auto"/>
          <w:sz w:val="24"/>
          <w:szCs w:val="22"/>
          <w:highlight w:val="none"/>
        </w:rPr>
        <w:t xml:space="preserve">附件一、供应商拟投入本项目服务人员一览表</w:t>
      </w:r>
      <w:bookmarkEnd w:id="229"/>
      <w:r/>
      <w:bookmarkEnd w:id="230"/>
      <w:r/>
      <w:bookmarkEnd w:id="231"/>
      <w:r/>
      <w:bookmarkEnd w:id="232"/>
      <w:r/>
      <w:bookmarkEnd w:id="233"/>
      <w:r/>
      <w:bookmarkEnd w:id="234"/>
      <w:r/>
      <w:r/>
    </w:p>
    <w:p>
      <w:pPr>
        <w:jc w:val="center"/>
        <w:rPr>
          <w:rFonts w:hint="default" w:ascii="Times New Roman" w:hAnsi="Times New Roman" w:eastAsia="仿宋" w:cs="Times New Roman"/>
          <w:b/>
          <w:bCs/>
          <w:color w:val="auto"/>
          <w:sz w:val="32"/>
          <w:szCs w:val="32"/>
          <w:highlight w:val="none"/>
        </w:rPr>
      </w:pPr>
      <w:r/>
      <w:bookmarkStart w:id="235" w:name="_Toc22477"/>
      <w:r>
        <w:rPr>
          <w:rFonts w:hint="default" w:ascii="Times New Roman" w:hAnsi="Times New Roman" w:eastAsia="仿宋" w:cs="Times New Roman"/>
          <w:b/>
          <w:bCs/>
          <w:color w:val="auto"/>
          <w:sz w:val="32"/>
          <w:szCs w:val="32"/>
          <w:highlight w:val="none"/>
        </w:rPr>
        <w:t xml:space="preserve">供应商拟投入本项目服务人员一览表</w:t>
      </w:r>
      <w:bookmarkEnd w:id="235"/>
      <w:r/>
      <w:r/>
    </w:p>
    <w:p>
      <w:pPr>
        <w:pStyle w:val="908"/>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项目名称：中共南京市雨花台区委党校2026年度食材供货服务     </w:t>
      </w:r>
      <w:r/>
    </w:p>
    <w:p>
      <w:pPr>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项目编号：</w:t>
      </w:r>
      <w:r>
        <w:rPr>
          <w:rFonts w:hint="eastAsia" w:eastAsia="仿宋" w:cs="Times New Roman"/>
          <w:color w:val="auto"/>
          <w:sz w:val="24"/>
          <w:szCs w:val="24"/>
          <w:highlight w:val="none"/>
          <w:lang w:val="zh-CN"/>
        </w:rPr>
        <w:t xml:space="preserve">JSZC-320114-YCGC-C2025-0047</w:t>
      </w:r>
      <w:r>
        <w:rPr>
          <w:rFonts w:hint="default" w:ascii="Times New Roman" w:hAnsi="Times New Roman" w:eastAsia="仿宋" w:cs="Times New Roman"/>
          <w:color w:val="auto"/>
          <w:sz w:val="24"/>
          <w:szCs w:val="24"/>
          <w:highlight w:val="none"/>
          <w:lang w:val="zh-CN"/>
        </w:rPr>
        <w:t xml:space="preserve">   </w:t>
      </w:r>
      <w:r/>
    </w:p>
    <w:tbl>
      <w:tblPr>
        <w:tblStyle w:val="8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810"/>
        <w:gridCol w:w="795"/>
        <w:gridCol w:w="645"/>
        <w:gridCol w:w="675"/>
        <w:gridCol w:w="645"/>
        <w:gridCol w:w="975"/>
        <w:gridCol w:w="750"/>
        <w:gridCol w:w="1033"/>
        <w:gridCol w:w="975"/>
        <w:gridCol w:w="846"/>
      </w:tblGrid>
      <w:tr>
        <w:trPr>
          <w:jc w:val="center"/>
          <w:trHeight w:val="1166"/>
        </w:trPr>
        <w:tc>
          <w:tcPr>
            <w:tcW w:w="610"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序号</w:t>
            </w:r>
            <w:r/>
          </w:p>
        </w:tc>
        <w:tc>
          <w:tcPr>
            <w:tcW w:w="810"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姓名</w:t>
            </w:r>
            <w:r/>
          </w:p>
        </w:tc>
        <w:tc>
          <w:tcPr>
            <w:tcW w:w="79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性别</w:t>
            </w:r>
            <w:r/>
          </w:p>
        </w:tc>
        <w:tc>
          <w:tcPr>
            <w:tcW w:w="64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年龄</w:t>
            </w:r>
            <w:r/>
          </w:p>
        </w:tc>
        <w:tc>
          <w:tcPr>
            <w:tcW w:w="67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专业</w:t>
            </w:r>
            <w:r/>
          </w:p>
        </w:tc>
        <w:tc>
          <w:tcPr>
            <w:tcW w:w="64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学历</w:t>
            </w:r>
            <w:r/>
          </w:p>
        </w:tc>
        <w:tc>
          <w:tcPr>
            <w:tcW w:w="97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执业资格及证书号</w:t>
            </w:r>
            <w:r/>
          </w:p>
        </w:tc>
        <w:tc>
          <w:tcPr>
            <w:tcW w:w="750"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技术职称</w:t>
            </w:r>
            <w:r/>
          </w:p>
        </w:tc>
        <w:tc>
          <w:tcPr>
            <w:tcW w:w="1033"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相关工作年限而及工</w:t>
            </w:r>
            <w:r>
              <w:rPr>
                <w:rFonts w:hint="default" w:ascii="Times New Roman" w:hAnsi="Times New Roman" w:eastAsia="仿宋" w:cs="Times New Roman"/>
                <w:b/>
                <w:color w:val="auto"/>
                <w:szCs w:val="22"/>
                <w:highlight w:val="none"/>
              </w:rPr>
              <w:t xml:space="preserve">作经历</w:t>
            </w:r>
            <w:r/>
          </w:p>
        </w:tc>
        <w:tc>
          <w:tcPr>
            <w:tcW w:w="97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szCs w:val="21"/>
                <w:highlight w:val="none"/>
                <w:lang w:val="zh-CN"/>
              </w:rPr>
              <w:t xml:space="preserve">拟担任本项目何种工作</w:t>
            </w:r>
            <w:r/>
          </w:p>
        </w:tc>
        <w:tc>
          <w:tcPr>
            <w:tcW w:w="846"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备注</w:t>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bl>
    <w:p>
      <w:pPr>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p>
      <w:pPr>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供应商名称：</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加盖电子公章</w:t>
      </w:r>
      <w:r>
        <w:rPr>
          <w:rFonts w:hint="default" w:ascii="Times New Roman" w:hAnsi="Times New Roman" w:eastAsia="仿宋" w:cs="Times New Roman"/>
          <w:color w:val="auto"/>
          <w:sz w:val="24"/>
          <w:szCs w:val="24"/>
          <w:highlight w:val="none"/>
          <w:lang w:val="zh-CN"/>
        </w:rPr>
        <w:t xml:space="preserve">）</w:t>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说明</w:t>
      </w:r>
      <w:r/>
    </w:p>
    <w:p>
      <w:pPr>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b/>
          <w:color w:val="auto"/>
          <w:sz w:val="24"/>
          <w:szCs w:val="24"/>
          <w:highlight w:val="none"/>
        </w:rPr>
        <w:t xml:space="preserve">“备注”栏，可填写该人员擅长的工作种类；</w:t>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2、如果行数不够，请自行增加。</w:t>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3、所有职称、证明均需要提供有效的复印件（扫描件）。</w:t>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pStyle w:val="85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5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5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5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5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5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5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5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5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5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5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5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bookmarkStart w:id="236" w:name="_Toc4601"/>
      <w:r/>
      <w:bookmarkStart w:id="237" w:name="_Toc8872"/>
      <w:r/>
      <w:bookmarkStart w:id="238" w:name="_Toc16747"/>
      <w:r/>
      <w:bookmarkStart w:id="239" w:name="_Toc11246"/>
      <w:r/>
      <w:bookmarkStart w:id="240" w:name="_Toc18085"/>
      <w:r/>
      <w:bookmarkStart w:id="241" w:name="_Toc5567"/>
      <w:r>
        <w:rPr>
          <w:rFonts w:hint="default" w:ascii="Times New Roman" w:hAnsi="Times New Roman" w:eastAsia="仿宋" w:cs="Times New Roman"/>
          <w:color w:val="auto"/>
          <w:highlight w:val="none"/>
        </w:rPr>
        <w:br w:type="page" w:clear="all"/>
      </w:r>
      <w:r/>
    </w:p>
    <w:p>
      <w:pPr>
        <w:spacing w:line="360" w:lineRule="auto"/>
        <w:rPr>
          <w:rFonts w:hint="default" w:ascii="Times New Roman" w:hAnsi="Times New Roman" w:eastAsia="仿宋" w:cs="Times New Roman"/>
          <w:b/>
          <w:bCs/>
          <w:color w:val="auto"/>
          <w:sz w:val="24"/>
          <w:szCs w:val="22"/>
          <w:highlight w:val="none"/>
        </w:rPr>
        <w:outlineLvl w:val="2"/>
      </w:pPr>
      <w:r/>
      <w:bookmarkStart w:id="242" w:name="_Toc30964"/>
      <w:r>
        <w:rPr>
          <w:rFonts w:hint="default" w:ascii="Times New Roman" w:hAnsi="Times New Roman" w:eastAsia="仿宋" w:cs="Times New Roman"/>
          <w:b/>
          <w:bCs/>
          <w:color w:val="auto"/>
          <w:sz w:val="24"/>
          <w:szCs w:val="22"/>
          <w:highlight w:val="none"/>
        </w:rPr>
        <w:t xml:space="preserve">附件二、供应商类似业绩一览表</w:t>
      </w:r>
      <w:bookmarkEnd w:id="236"/>
      <w:r/>
      <w:bookmarkEnd w:id="237"/>
      <w:r/>
      <w:bookmarkEnd w:id="238"/>
      <w:r/>
      <w:bookmarkEnd w:id="239"/>
      <w:r/>
      <w:bookmarkEnd w:id="242"/>
      <w:r/>
      <w:r/>
    </w:p>
    <w:p>
      <w:pPr>
        <w:jc w:val="center"/>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供应商类似业绩情况表</w:t>
      </w:r>
      <w:r/>
    </w:p>
    <w:p>
      <w:pPr>
        <w:pStyle w:val="892"/>
        <w:ind w:firstLine="0"/>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项目名称：中共南京市雨花台区委党校2026年度食材供货服务  </w:t>
      </w:r>
      <w:r/>
    </w:p>
    <w:p>
      <w:pPr>
        <w:pStyle w:val="892"/>
        <w:ind w:firstLine="0"/>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项目编号：</w:t>
      </w:r>
      <w:r>
        <w:rPr>
          <w:rFonts w:hint="eastAsia" w:ascii="Times New Roman" w:hAnsi="Times New Roman" w:eastAsia="仿宋" w:cs="Times New Roman"/>
          <w:color w:val="auto"/>
          <w:sz w:val="24"/>
          <w:szCs w:val="24"/>
          <w:highlight w:val="none"/>
          <w:lang w:val="zh-CN"/>
        </w:rPr>
        <w:t xml:space="preserve">JSZC-320114-YCGC-C2025-0047</w:t>
      </w:r>
      <w:r>
        <w:rPr>
          <w:rFonts w:hint="default" w:ascii="Times New Roman" w:hAnsi="Times New Roman" w:eastAsia="仿宋" w:cs="Times New Roman"/>
          <w:color w:val="auto"/>
          <w:sz w:val="24"/>
          <w:szCs w:val="24"/>
          <w:highlight w:val="none"/>
          <w:lang w:val="zh-CN"/>
        </w:rPr>
        <w:t xml:space="preserve"> </w:t>
      </w:r>
      <w:r/>
    </w:p>
    <w:tbl>
      <w:tblPr>
        <w:tblStyle w:val="8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394"/>
        <w:gridCol w:w="1076"/>
        <w:gridCol w:w="1076"/>
        <w:gridCol w:w="1786"/>
        <w:gridCol w:w="1500"/>
        <w:gridCol w:w="1016"/>
      </w:tblGrid>
      <w:tr>
        <w:trPr>
          <w:trHeight w:val="454"/>
        </w:trPr>
        <w:tc>
          <w:tcPr>
            <w:tcW w:w="758" w:type="dxa"/>
            <w:vAlign w:val="center"/>
            <w:textDirection w:val="lrTb"/>
            <w:noWrap w:val="false"/>
          </w:tcPr>
          <w:p>
            <w:pPr>
              <w:pStyle w:val="892"/>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序号</w:t>
            </w:r>
            <w:r/>
          </w:p>
        </w:tc>
        <w:tc>
          <w:tcPr>
            <w:tcW w:w="1394" w:type="dxa"/>
            <w:vAlign w:val="center"/>
            <w:textDirection w:val="lrTb"/>
            <w:noWrap w:val="false"/>
          </w:tcPr>
          <w:p>
            <w:pPr>
              <w:pStyle w:val="892"/>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项目名称</w:t>
            </w:r>
            <w:r/>
          </w:p>
        </w:tc>
        <w:tc>
          <w:tcPr>
            <w:tcW w:w="1076" w:type="dxa"/>
            <w:vAlign w:val="center"/>
            <w:textDirection w:val="lrTb"/>
            <w:noWrap w:val="false"/>
          </w:tcPr>
          <w:p>
            <w:pPr>
              <w:pStyle w:val="892"/>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业主单位</w:t>
            </w:r>
            <w:r/>
          </w:p>
        </w:tc>
        <w:tc>
          <w:tcPr>
            <w:tcW w:w="1076" w:type="dxa"/>
            <w:vAlign w:val="center"/>
            <w:textDirection w:val="lrTb"/>
            <w:noWrap w:val="false"/>
          </w:tcPr>
          <w:p>
            <w:pPr>
              <w:pStyle w:val="892"/>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项目概况</w:t>
            </w:r>
            <w:r/>
          </w:p>
        </w:tc>
        <w:tc>
          <w:tcPr>
            <w:tcW w:w="1786" w:type="dxa"/>
            <w:vAlign w:val="center"/>
            <w:textDirection w:val="lrTb"/>
            <w:noWrap w:val="false"/>
          </w:tcPr>
          <w:p>
            <w:pPr>
              <w:pStyle w:val="892"/>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签约及服务时间</w:t>
            </w:r>
            <w:r/>
          </w:p>
        </w:tc>
        <w:tc>
          <w:tcPr>
            <w:tcW w:w="1500" w:type="dxa"/>
            <w:vAlign w:val="center"/>
            <w:textDirection w:val="lrTb"/>
            <w:noWrap w:val="false"/>
          </w:tcPr>
          <w:p>
            <w:pPr>
              <w:pStyle w:val="892"/>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联系人及电话</w:t>
            </w:r>
            <w:r/>
          </w:p>
        </w:tc>
        <w:tc>
          <w:tcPr>
            <w:tcW w:w="1016" w:type="dxa"/>
            <w:vAlign w:val="center"/>
            <w:textDirection w:val="lrTb"/>
            <w:noWrap w:val="false"/>
          </w:tcPr>
          <w:p>
            <w:pPr>
              <w:pStyle w:val="892"/>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备注</w:t>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bl>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供应商名称：</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szCs w:val="24"/>
          <w:highlight w:val="none"/>
        </w:rPr>
        <w:t xml:space="preserve">加盖电子公章</w:t>
      </w:r>
      <w:r>
        <w:rPr>
          <w:rFonts w:hint="default" w:ascii="Times New Roman" w:hAnsi="Times New Roman" w:eastAsia="仿宋" w:cs="Times New Roman"/>
          <w:color w:val="auto"/>
          <w:sz w:val="24"/>
          <w:highlight w:val="none"/>
        </w:rPr>
        <w:t xml:space="preserve">）</w:t>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说明：</w:t>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1、如果行数不够，请自行增加。</w:t>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2、所有业绩均需要提供有效的复印件（扫描件）。</w:t>
      </w:r>
      <w:r/>
    </w:p>
    <w:p>
      <w:pPr>
        <w:pStyle w:val="832"/>
        <w:ind w:firstLine="0"/>
        <w:spacing w:before="240" w:after="24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08"/>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08"/>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08"/>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08"/>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08"/>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08"/>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08"/>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08"/>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08"/>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08"/>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bookmarkEnd w:id="240"/>
      <w:bookmarkEnd w:id="241"/>
      <w:r/>
    </w:p>
    <w:p>
      <w:pP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color w:val="auto"/>
          <w:highlight w:val="none"/>
        </w:rPr>
        <w:br w:type="page" w:clear="all"/>
      </w:r>
      <w:r/>
    </w:p>
    <w:p>
      <w:pPr>
        <w:spacing w:line="360" w:lineRule="auto"/>
        <w:rPr>
          <w:rFonts w:hint="default" w:ascii="Times New Roman" w:hAnsi="Times New Roman" w:eastAsia="仿宋" w:cs="Times New Roman"/>
          <w:b/>
          <w:bCs/>
          <w:color w:val="auto"/>
          <w:sz w:val="24"/>
          <w:szCs w:val="22"/>
          <w:highlight w:val="none"/>
        </w:rPr>
        <w:outlineLvl w:val="2"/>
      </w:pPr>
      <w:r/>
      <w:bookmarkStart w:id="243" w:name="_Toc32360"/>
      <w:r/>
      <w:bookmarkStart w:id="244" w:name="_Toc25671"/>
      <w:r/>
      <w:bookmarkStart w:id="245" w:name="_Toc15614"/>
      <w:r/>
      <w:bookmarkStart w:id="246" w:name="_Toc18488"/>
      <w:r/>
      <w:bookmarkStart w:id="247" w:name="_Toc10884"/>
      <w:r/>
      <w:bookmarkStart w:id="248" w:name="_Toc28447"/>
      <w:r>
        <w:rPr>
          <w:rFonts w:hint="default" w:ascii="Times New Roman" w:hAnsi="Times New Roman" w:eastAsia="仿宋" w:cs="Times New Roman"/>
          <w:b/>
          <w:bCs/>
          <w:color w:val="auto"/>
          <w:sz w:val="24"/>
          <w:szCs w:val="22"/>
          <w:highlight w:val="none"/>
        </w:rPr>
        <w:t xml:space="preserve">附件三、无重大违法记录声明格式</w:t>
      </w:r>
      <w:bookmarkEnd w:id="243"/>
      <w:r/>
      <w:bookmarkEnd w:id="244"/>
      <w:r/>
      <w:bookmarkEnd w:id="245"/>
      <w:r/>
      <w:bookmarkEnd w:id="246"/>
      <w:r/>
      <w:bookmarkEnd w:id="247"/>
      <w:r/>
      <w:bookmarkEnd w:id="248"/>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无重大违法记录声明</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color w:val="auto"/>
          <w:sz w:val="24"/>
          <w:szCs w:val="21"/>
          <w:highlight w:val="none"/>
          <w:lang w:val="zh-CN"/>
        </w:rPr>
        <w:t xml:space="preserve">中国共产党南京市雨花台区委员会党校</w:t>
      </w:r>
      <w:r>
        <w:rPr>
          <w:rFonts w:hint="default" w:ascii="Times New Roman" w:hAnsi="Times New Roman" w:eastAsia="仿宋" w:cs="Times New Roman"/>
          <w:color w:val="auto"/>
          <w:sz w:val="24"/>
          <w:highlight w:val="none"/>
        </w:rPr>
        <w:t xml:space="preserve">：</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我单位</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（供应商名称）郑重声明：</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参加政府采购活动前3年内在经营活动中</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（在下划线上如实填写：</w:t>
      </w:r>
      <w:r>
        <w:rPr>
          <w:rFonts w:hint="default" w:ascii="Times New Roman" w:hAnsi="Times New Roman" w:eastAsia="仿宋" w:cs="Times New Roman"/>
          <w:b/>
          <w:bCs/>
          <w:color w:val="auto"/>
          <w:sz w:val="24"/>
          <w:highlight w:val="none"/>
        </w:rPr>
        <w:t xml:space="preserve">有或没有</w:t>
      </w:r>
      <w:r>
        <w:rPr>
          <w:rFonts w:hint="default" w:ascii="Times New Roman" w:hAnsi="Times New Roman" w:eastAsia="仿宋" w:cs="Times New Roman"/>
          <w:color w:val="auto"/>
          <w:sz w:val="24"/>
          <w:highlight w:val="none"/>
        </w:rPr>
        <w:t xml:space="preserve">）重大违法记录。</w:t>
      </w:r>
      <w:r/>
    </w:p>
    <w:p>
      <w:pPr>
        <w:ind w:firstLine="484"/>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声明人</w:t>
      </w:r>
      <w:r>
        <w:rPr>
          <w:rFonts w:hint="default" w:ascii="Times New Roman" w:hAnsi="Times New Roman" w:eastAsia="仿宋" w:cs="Times New Roman"/>
          <w:color w:val="auto"/>
          <w:sz w:val="24"/>
          <w:szCs w:val="24"/>
          <w:highlight w:val="none"/>
        </w:rPr>
        <w:t xml:space="preserve">（加盖电子公章）</w:t>
      </w:r>
      <w:r>
        <w:rPr>
          <w:rFonts w:hint="default" w:ascii="Times New Roman" w:hAnsi="Times New Roman" w:eastAsia="仿宋" w:cs="Times New Roman"/>
          <w:color w:val="auto"/>
          <w:sz w:val="24"/>
          <w:highlight w:val="none"/>
        </w:rPr>
        <w:t xml:space="preserve">：</w:t>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日期：   年   月   日</w:t>
      </w:r>
      <w:r/>
    </w:p>
    <w:p>
      <w:pPr>
        <w:pStyle w:val="835"/>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835"/>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835"/>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835"/>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835"/>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835"/>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832"/>
        <w:ind w:firstLine="0"/>
        <w:spacing w:before="240" w:after="240"/>
        <w:rPr>
          <w:rFonts w:hint="default" w:ascii="Times New Roman" w:hAnsi="Times New Roman" w:cs="Times New Roman"/>
          <w:color w:val="auto"/>
          <w:highlight w:val="none"/>
          <w:lang w:val="zh-CN"/>
        </w:rPr>
      </w:pPr>
      <w:r/>
      <w:bookmarkStart w:id="249" w:name="_Toc20172"/>
      <w:r/>
      <w:bookmarkStart w:id="250" w:name="_Toc12676"/>
      <w:r/>
      <w:r/>
    </w:p>
    <w:p>
      <w:pPr>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pStyle w:val="832"/>
        <w:ind w:firstLine="0"/>
        <w:spacing w:before="240" w:after="240"/>
        <w:rPr>
          <w:rFonts w:hint="default" w:ascii="Times New Roman" w:hAnsi="Times New Roman" w:cs="Times New Roman"/>
          <w:color w:val="auto"/>
          <w:highlight w:val="none"/>
        </w:rPr>
        <w:sectPr>
          <w:footnotePr/>
          <w:endnotePr/>
          <w:type w:val="nextPage"/>
          <w:pgSz w:w="11906" w:h="16838" w:orient="portrait"/>
          <w:pgMar w:top="1417" w:right="1757" w:bottom="1417" w:left="1757" w:header="851" w:footer="964" w:gutter="0"/>
          <w:cols w:num="1" w:sep="0" w:space="720" w:equalWidth="1"/>
          <w:docGrid w:linePitch="360"/>
        </w:sectPr>
      </w:pPr>
      <w:r/>
      <w:bookmarkStart w:id="251" w:name="_Toc27737"/>
      <w:r/>
      <w:r/>
    </w:p>
    <w:p>
      <w:pPr>
        <w:spacing w:line="360" w:lineRule="auto"/>
        <w:rPr>
          <w:rFonts w:hint="default" w:ascii="Times New Roman" w:hAnsi="Times New Roman" w:eastAsia="仿宋" w:cs="Times New Roman"/>
          <w:b/>
          <w:bCs/>
          <w:color w:val="auto"/>
          <w:sz w:val="24"/>
          <w:szCs w:val="22"/>
          <w:highlight w:val="none"/>
        </w:rPr>
        <w:outlineLvl w:val="2"/>
      </w:pPr>
      <w:r/>
      <w:bookmarkStart w:id="252" w:name="_Toc20260"/>
      <w:r/>
      <w:bookmarkStart w:id="253" w:name="_Toc22566"/>
      <w:r/>
      <w:bookmarkStart w:id="254" w:name="_Toc3976"/>
      <w:r/>
      <w:bookmarkStart w:id="255" w:name="_Toc16688"/>
      <w:r>
        <w:rPr>
          <w:rFonts w:hint="default" w:ascii="Times New Roman" w:hAnsi="Times New Roman" w:eastAsia="仿宋" w:cs="Times New Roman"/>
          <w:b/>
          <w:bCs/>
          <w:color w:val="auto"/>
          <w:sz w:val="24"/>
          <w:szCs w:val="22"/>
          <w:highlight w:val="none"/>
        </w:rPr>
        <w:t xml:space="preserve">附件四、具备履行合同所必需的设备和专业技术能力的声明格式</w:t>
      </w:r>
      <w:bookmarkEnd w:id="251"/>
      <w:r/>
      <w:bookmarkEnd w:id="252"/>
      <w:r/>
      <w:bookmarkEnd w:id="253"/>
      <w:r/>
      <w:bookmarkEnd w:id="254"/>
      <w:r/>
      <w:bookmarkEnd w:id="255"/>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具备履行合同所必需的设备和专业技术能力的声明</w:t>
      </w:r>
      <w:r/>
    </w:p>
    <w:p>
      <w:pPr>
        <w:spacing w:line="360" w:lineRule="auto"/>
        <w:rPr>
          <w:rFonts w:hint="default" w:ascii="Times New Roman" w:hAnsi="Times New Roman" w:eastAsia="仿宋" w:cs="Times New Roman"/>
          <w:b/>
          <w:color w:val="auto"/>
          <w:sz w:val="24"/>
          <w:szCs w:val="21"/>
          <w:highlight w:val="none"/>
          <w:lang w:val="zh-CN"/>
        </w:rPr>
      </w:pPr>
      <w:r>
        <w:rPr>
          <w:rFonts w:hint="default" w:ascii="Times New Roman" w:hAnsi="Times New Roman" w:eastAsia="仿宋" w:cs="Times New Roman"/>
          <w:b/>
          <w:color w:val="auto"/>
          <w:sz w:val="24"/>
          <w:szCs w:val="21"/>
          <w:highlight w:val="none"/>
          <w:lang w:val="zh-CN"/>
        </w:rPr>
      </w:r>
      <w:r/>
    </w:p>
    <w:p>
      <w:pPr>
        <w:spacing w:line="360" w:lineRule="auto"/>
        <w:rPr>
          <w:rFonts w:hint="default" w:ascii="Times New Roman" w:hAnsi="Times New Roman" w:eastAsia="仿宋" w:cs="Times New Roman"/>
          <w:b/>
          <w:color w:val="auto"/>
          <w:sz w:val="24"/>
          <w:szCs w:val="21"/>
          <w:highlight w:val="none"/>
          <w:lang w:val="zh-CN"/>
        </w:rPr>
      </w:pPr>
      <w:r>
        <w:rPr>
          <w:rFonts w:hint="default" w:ascii="Times New Roman" w:hAnsi="Times New Roman" w:eastAsia="仿宋" w:cs="Times New Roman"/>
          <w:b/>
          <w:color w:val="auto"/>
          <w:sz w:val="24"/>
          <w:szCs w:val="21"/>
          <w:highlight w:val="none"/>
          <w:lang w:val="zh-CN"/>
        </w:rPr>
        <w:t xml:space="preserve">中国共产党南京市雨花台区委员会党校：</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我单位</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（供应商名称）郑重声明：我公司具备履行本项采购合同所必需的设备和专业技术能力，为履行本项采购合同我单位具备如下主要设备和主要专业技术能力：</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主要设备有：</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 。( 若有 )</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主要专业技术能力有：</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 若有 )</w:t>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声明人：</w:t>
      </w:r>
      <w:r>
        <w:rPr>
          <w:rFonts w:hint="default" w:ascii="Times New Roman" w:hAnsi="Times New Roman" w:eastAsia="仿宋" w:cs="Times New Roman"/>
          <w:color w:val="auto"/>
          <w:sz w:val="24"/>
          <w:szCs w:val="24"/>
          <w:highlight w:val="none"/>
        </w:rPr>
        <w:t xml:space="preserve">（加盖电子公章）</w:t>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日期： 年   月   日</w:t>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32"/>
        <w:ind w:firstLine="0"/>
        <w:spacing w:before="240" w:after="240"/>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r>
      <w:r/>
    </w:p>
    <w:p>
      <w:pPr>
        <w:pStyle w:val="832"/>
        <w:ind w:firstLine="0"/>
        <w:spacing w:before="240" w:after="240"/>
        <w:rPr>
          <w:rFonts w:hint="default" w:ascii="Times New Roman" w:hAnsi="Times New Roman" w:cs="Times New Roman"/>
          <w:color w:val="auto"/>
          <w:highlight w:val="none"/>
          <w:lang w:val="zh-CN"/>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cs="Times New Roman"/>
          <w:color w:val="auto"/>
          <w:highlight w:val="none"/>
          <w:lang w:val="zh-CN"/>
        </w:rPr>
      </w:r>
      <w:r/>
    </w:p>
    <w:p>
      <w:pPr>
        <w:spacing w:line="360" w:lineRule="auto"/>
        <w:rPr>
          <w:rFonts w:hint="default" w:ascii="Times New Roman" w:hAnsi="Times New Roman" w:eastAsia="仿宋" w:cs="Times New Roman"/>
          <w:b/>
          <w:bCs/>
          <w:color w:val="auto"/>
          <w:sz w:val="24"/>
          <w:szCs w:val="22"/>
          <w:highlight w:val="none"/>
          <w:lang w:val="zh-CN"/>
        </w:rPr>
        <w:outlineLvl w:val="2"/>
      </w:pPr>
      <w:r/>
      <w:bookmarkStart w:id="256" w:name="_Toc27997"/>
      <w:r/>
      <w:bookmarkStart w:id="257" w:name="_Toc8905"/>
      <w:r/>
      <w:bookmarkStart w:id="258" w:name="_Toc17077"/>
      <w:r/>
      <w:bookmarkStart w:id="259" w:name="_Toc24407"/>
      <w:r>
        <w:rPr>
          <w:rFonts w:hint="default" w:ascii="Times New Roman" w:hAnsi="Times New Roman" w:eastAsia="仿宋" w:cs="Times New Roman"/>
          <w:b/>
          <w:bCs/>
          <w:color w:val="auto"/>
          <w:sz w:val="24"/>
          <w:szCs w:val="22"/>
          <w:highlight w:val="none"/>
        </w:rPr>
        <w:t xml:space="preserve">附件五</w:t>
      </w:r>
      <w:r>
        <w:rPr>
          <w:rFonts w:hint="default" w:ascii="Times New Roman" w:hAnsi="Times New Roman" w:eastAsia="仿宋" w:cs="Times New Roman"/>
          <w:b/>
          <w:bCs/>
          <w:color w:val="auto"/>
          <w:sz w:val="24"/>
          <w:szCs w:val="22"/>
          <w:highlight w:val="none"/>
          <w:lang w:val="zh-CN"/>
        </w:rPr>
        <w:t xml:space="preserve">、</w:t>
      </w:r>
      <w:bookmarkEnd w:id="249"/>
      <w:r/>
      <w:bookmarkEnd w:id="250"/>
      <w:r>
        <w:rPr>
          <w:rFonts w:hint="default" w:ascii="Times New Roman" w:hAnsi="Times New Roman" w:eastAsia="仿宋" w:cs="Times New Roman"/>
          <w:b/>
          <w:bCs/>
          <w:color w:val="auto"/>
          <w:sz w:val="24"/>
          <w:szCs w:val="22"/>
          <w:highlight w:val="none"/>
          <w:lang w:val="zh-CN"/>
        </w:rPr>
        <w:t xml:space="preserve">南京市政府采购供应商信用记录表暨信用承诺书</w:t>
      </w:r>
      <w:bookmarkEnd w:id="256"/>
      <w:r/>
      <w:bookmarkEnd w:id="257"/>
      <w:r/>
      <w:bookmarkEnd w:id="258"/>
      <w:r/>
      <w:bookmarkEnd w:id="259"/>
      <w:r/>
      <w:r/>
    </w:p>
    <w:p>
      <w:pPr>
        <w:pStyle w:val="908"/>
        <w:ind w:firstLine="643"/>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南京市政府采购供应商信用记录表暨信用承诺书</w:t>
      </w:r>
      <w:r/>
    </w:p>
    <w:p>
      <w:pPr>
        <w:jc w:val="center"/>
        <w:spacing w:line="360" w:lineRule="auto"/>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Cs w:val="21"/>
          <w:highlight w:val="none"/>
        </w:rPr>
        <w:t xml:space="preserve">（仅为示范格式，直接填写无效，需至“南京政府采购供应商诚信档案管理系统”在线打印）</w:t>
      </w:r>
      <w:r/>
    </w:p>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                                                       20  年  月  日</w:t>
      </w:r>
      <w:r/>
    </w:p>
    <w:tbl>
      <w:tblPr>
        <w:tblStyle w:val="842"/>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单位名称</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统一社会信用代码</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法定代表人</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联系人</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联系地址</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联系电话</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1566"/>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诚信档案记录情况</w:t>
            </w:r>
            <w:r/>
          </w:p>
        </w:tc>
        <w:tc>
          <w:tcPr>
            <w:gridSpan w:val="3"/>
            <w:tcW w:w="6475"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6692"/>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信用承诺</w:t>
            </w:r>
            <w:r/>
          </w:p>
        </w:tc>
        <w:tc>
          <w:tcPr>
            <w:gridSpan w:val="3"/>
            <w:tcW w:w="6475" w:type="dxa"/>
            <w:vAlign w:val="center"/>
            <w:textDirection w:val="lrTb"/>
            <w:noWrap w:val="false"/>
          </w:tcPr>
          <w:p>
            <w:pPr>
              <w:ind w:right="60" w:firstLine="474"/>
              <w:jc w:val="left"/>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我公司自愿参加贵中心（公司）组织的本次采购活动，严格遵守《中华人民政府采购法》及相关</w:t>
            </w:r>
            <w:r>
              <w:rPr>
                <w:rFonts w:hint="default" w:ascii="Times New Roman" w:hAnsi="Times New Roman" w:eastAsia="仿宋" w:cs="Times New Roman"/>
                <w:color w:val="auto"/>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供应商名称（公章）：</w:t>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法定代表人（签字）：</w:t>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二〇   年  月    日</w:t>
            </w:r>
            <w:r/>
          </w:p>
        </w:tc>
      </w:tr>
    </w:tbl>
    <w:p>
      <w:pPr>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br w:type="page" w:clear="all"/>
      </w:r>
      <w:r/>
    </w:p>
    <w:p>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特别说明：</w:t>
      </w:r>
      <w:r/>
    </w:p>
    <w:p>
      <w:pPr>
        <w:pStyle w:val="908"/>
        <w:ind w:firstLine="482"/>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根据《关于在政府采购活动中推行信用承诺制的通知》（宁财购通[2021]5号）的规定，本项目磋商邀请中“二、申请人的资格要求 1.条”及“二、申请人的资格要求 9.条”中涉及的证明材料，供应商可以在电子响应文件中一次性提交，也可以在电子响应文件中提供满足相应条件的书面承诺书（南京市政府采购供应商信用记录表暨信用承诺书），不再需要提供上述涉及的证明材料。</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2"/>
        <w:keepLines/>
        <w:keepNext/>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供应商涉及以下情形的，不适用信用承诺：（1）供应商被列入严重失信主体名单；（2）被相关监管部门作出行政处罚且尚在处罚有效期内；（3）其他法律、行政法规规定的不适用信用承诺的情形。</w:t>
      </w:r>
      <w:r/>
    </w:p>
    <w:p>
      <w:pPr>
        <w:ind w:firstLine="480"/>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bCs/>
          <w:color w:val="auto"/>
          <w:sz w:val="24"/>
          <w:highlight w:val="none"/>
          <w:lang w:val="zh-CN"/>
        </w:rPr>
        <w:t xml:space="preserve">供应商对信用承诺内容的真实性、合法性、有效性负责。如作出虚假信用承诺，视同为“提供虚假材料谋取中标、成交”的违法行为。</w:t>
      </w:r>
      <w:r/>
    </w:p>
    <w:sectPr>
      <w:footnotePr/>
      <w:endnotePr/>
      <w:type w:val="nextPage"/>
      <w:pgSz w:w="11906" w:h="16838" w:orient="portrait"/>
      <w:pgMar w:top="1417" w:right="1757" w:bottom="1417" w:left="1757" w:header="851"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大黑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等线">
    <w:panose1 w:val="02010600030101010101"/>
  </w:font>
  <w:font w:name="仿宋">
    <w:panose1 w:val="0201060906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Pr>
        <w:rFonts w:hint="eastAsia" w:ascii="仿宋" w:hAnsi="仿宋" w:eastAsia="仿宋" w:cs="仿宋"/>
        <w:b/>
        <w:bCs/>
      </w:rPr>
      <w:t xml:space="preserve">源成工程咨询（江苏南京）有限责任公司 </w:t>
    </w:r>
    <w:r>
      <w:rPr>
        <w:rFonts w:hint="eastAsia"/>
      </w:rPr>
      <w:t xml:space="preserve">                                        </w:t>
    </w:r>
    <w:r>
      <w:rPr>
        <w:rFonts w:hint="eastAsia" w:ascii="仿宋" w:hAnsi="仿宋" w:eastAsia="仿宋" w:cs="仿宋"/>
        <w:b/>
        <w:bCs/>
      </w:rPr>
      <w:t xml:space="preserve">电话：02</w:t>
    </w:r>
    <w:r>
      <w:rPr>
        <w:rFonts w:hint="eastAsia"/>
        <w:b/>
        <w:bCs/>
      </w:rPr>
      <w:t xml:space="preserve">5-86803150</w:t>
    </w: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5071745</wp:posOffset>
              </wp:positionH>
              <wp:positionV relativeFrom="paragraph">
                <wp:posOffset>104775</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fldChar w:fldCharType="begin"/>
                          </w:r>
                          <w:r>
                            <w:instrText xml:space="preserve"> PAGE  \* MERGEFORMAT </w:instrText>
                          </w:r>
                          <w:r>
                            <w:fldChar w:fldCharType="separate"/>
                          </w:r>
                          <w:r>
                            <w:t xml:space="preserve">2</w:t>
                          </w:r>
                          <w:r>
                            <w:fldChar w:fldCharType="end"/>
                          </w:r>
                          <w:r>
                            <w:t xml:space="preserve"> / </w:t>
                          </w:r>
                          <w:r>
                            <w:fldChar w:fldCharType="begin"/>
                          </w:r>
                          <w:r>
                            <w:instrText xml:space="preserve"> NUMPAGES  \* MERGEFORMAT </w:instrText>
                          </w:r>
                          <w:r>
                            <w:fldChar w:fldCharType="separate"/>
                          </w:r>
                          <w:r>
                            <w:t xml:space="preserve">83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argin-left:399.3pt;mso-position-horizontal:absolute;mso-position-vertical-relative:text;margin-top:8.2pt;mso-position-vertical:absolute;width:144.0pt;height:144.0pt;mso-wrap-distance-left:9.0pt;mso-wrap-distance-top:0.0pt;mso-wrap-distance-right:9.0pt;mso-wrap-distance-bottom:0.0pt;v-text-anchor:top;visibility:visible;" filled="f" stroked="f" strokeweight="0.50pt">
              <v:textbox inset="0,0,0,0">
                <w:txbxContent>
                  <w:p>
                    <w:pPr>
                      <w:pStyle w:val="868"/>
                    </w:pPr>
                    <w:r>
                      <w:fldChar w:fldCharType="begin"/>
                    </w:r>
                    <w:r>
                      <w:instrText xml:space="preserve"> PAGE  \* MERGEFORMAT </w:instrText>
                    </w:r>
                    <w:r>
                      <w:fldChar w:fldCharType="separate"/>
                    </w:r>
                    <w:r>
                      <w:t xml:space="preserve">2</w:t>
                    </w:r>
                    <w:r>
                      <w:fldChar w:fldCharType="end"/>
                    </w:r>
                    <w:r>
                      <w:t xml:space="preserve"> / </w:t>
                    </w:r>
                    <w:r>
                      <w:fldChar w:fldCharType="begin"/>
                    </w:r>
                    <w:r>
                      <w:instrText xml:space="preserve"> NUMPAGES  \* MERGEFORMAT </w:instrText>
                    </w:r>
                    <w:r>
                      <w:fldChar w:fldCharType="separate"/>
                    </w:r>
                    <w:r>
                      <w:t xml:space="preserve">83</w:t>
                    </w:r>
                    <w:r>
                      <w:fldChar w:fldCharType="end"/>
                    </w:r>
                    <w:r/>
                  </w:p>
                </w:txbxContent>
              </v:textbox>
            </v:shape>
          </w:pict>
        </mc:Fallback>
      </mc:AlternateContent>
    </w:r>
    <w:r/>
  </w:p>
  <w:p>
    <w:pPr>
      <w:pStyle w:val="868"/>
      <w:rPr>
        <w:rFonts w:hint="eastAsia" w:ascii="仿宋" w:hAnsi="仿宋" w:eastAsia="仿宋"/>
        <w:b/>
        <w:bCs/>
      </w:rPr>
    </w:pPr>
    <w:r>
      <w:rPr>
        <w:rFonts w:hint="eastAsia" w:ascii="仿宋" w:hAnsi="仿宋" w:eastAsia="仿宋" w:cs="仿宋"/>
      </w:rPr>
      <w:t xml:space="preserve">源成工程咨询（江苏南京）有限责任公司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Style w:val="896"/>
      </w:rPr>
      <w:framePr w:wrap="around" w:vAnchor="text" w:hAnchor="margin" w:xAlign="center" w:y="1"/>
    </w:pPr>
    <w:r>
      <w:fldChar w:fldCharType="begin"/>
    </w:r>
    <w:r>
      <w:rPr>
        <w:rStyle w:val="896"/>
      </w:rPr>
      <w:instrText xml:space="preserve">PAGE  </w:instrText>
    </w:r>
    <w:r>
      <w:fldChar w:fldCharType="separate"/>
    </w:r>
    <w:r>
      <w:rPr>
        <w:rStyle w:val="896"/>
      </w:rPr>
      <w:t xml:space="preserve">1</w:t>
    </w:r>
    <w:r>
      <w:fldChar w:fldCharType="end"/>
    </w:r>
    <w:r/>
  </w:p>
  <w:p>
    <w:pPr>
      <w:pStyle w:val="86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1905"/>
              <wp:wrapNone/>
              <wp:docPr id="2" name="文本框 3"/>
              <wp:cNvGraphicFramePr/>
              <a:graphic xmlns:a="http://schemas.openxmlformats.org/drawingml/2006/main">
                <a:graphicData uri="http://schemas.microsoft.com/office/word/2010/wordprocessingShape">
                  <wps:wsp>
                    <wps:cNvPr id="0" name=""/>
                    <wps:cNvSpPr/>
                    <wps:spPr bwMode="auto">
                      <a:xfrm>
                        <a:off x="0" y="0"/>
                        <a:ext cx="114934" cy="131445"/>
                      </a:xfrm>
                      <a:prstGeom prst="rect">
                        <a:avLst/>
                      </a:prstGeom>
                      <a:ln>
                        <a:noFill/>
                      </a:ln>
                    </wps:spPr>
                    <wps:txbx>
                      <w:txbxContent>
                        <w:p>
                          <w:pPr>
                            <w:pStyle w:val="868"/>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vert="horz" wrap="none" lIns="0" tIns="0" rIns="0" bIns="0" anchor="t"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9.0pt;height:10.3pt;mso-wrap-distance-left:0.0pt;mso-wrap-distance-top:0.0pt;mso-wrap-distance-right:0.0pt;mso-wrap-distance-bottom:0.0pt;v-text-anchor:top;visibility:visible;" filled="f" stroked="f">
              <v:textbox inset="0,0,0,0">
                <w:txbxContent>
                  <w:p>
                    <w:pPr>
                      <w:pStyle w:val="868"/>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sz w:val="20"/>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fldChar w:fldCharType="begin"/>
                          </w:r>
                          <w:r>
                            <w:instrText xml:space="preserve"> PAGE  \* MERGEFORMAT </w:instrText>
                          </w:r>
                          <w:r>
                            <w:fldChar w:fldCharType="separate"/>
                          </w:r>
                          <w:r>
                            <w:t xml:space="preserve">51</w:t>
                          </w:r>
                          <w:r>
                            <w:fldChar w:fldCharType="end"/>
                          </w:r>
                          <w:r>
                            <w:t xml:space="preserve"> / </w:t>
                          </w:r>
                          <w:r>
                            <w:fldChar w:fldCharType="begin"/>
                          </w:r>
                          <w:r>
                            <w:instrText xml:space="preserve"> NUMPAGES  \* MERGEFORMAT </w:instrText>
                          </w:r>
                          <w:r>
                            <w:fldChar w:fldCharType="separate"/>
                          </w:r>
                          <w:r>
                            <w:t xml:space="preserve">83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fldChar w:fldCharType="begin"/>
                    </w:r>
                    <w:r>
                      <w:instrText xml:space="preserve"> PAGE  \* MERGEFORMAT </w:instrText>
                    </w:r>
                    <w:r>
                      <w:fldChar w:fldCharType="separate"/>
                    </w:r>
                    <w:r>
                      <w:t xml:space="preserve">51</w:t>
                    </w:r>
                    <w:r>
                      <w:fldChar w:fldCharType="end"/>
                    </w:r>
                    <w:r>
                      <w:t xml:space="preserve"> / </w:t>
                    </w:r>
                    <w:r>
                      <w:fldChar w:fldCharType="begin"/>
                    </w:r>
                    <w:r>
                      <w:instrText xml:space="preserve"> NUMPAGES  \* MERGEFORMAT </w:instrText>
                    </w:r>
                    <w:r>
                      <w:fldChar w:fldCharType="separate"/>
                    </w:r>
                    <w:r>
                      <w:t xml:space="preserve">83</w:t>
                    </w:r>
                    <w:r>
                      <w:fldChar w:fldCharType="end"/>
                    </w:r>
                    <w:r/>
                  </w:p>
                </w:txbxContent>
              </v:textbox>
            </v:shape>
          </w:pict>
        </mc:Fallback>
      </mc:AlternateContent>
    </w:r>
    <w:r>
      <w:rPr>
        <w:rFonts w:hint="eastAsia" w:ascii="仿宋" w:hAnsi="仿宋" w:eastAsia="仿宋" w:cs="仿宋"/>
      </w:rPr>
      <w:t xml:space="preserve">源成工程咨询（江苏南京）有限责任公司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b/>
        <w:bCs/>
        <w:szCs w:val="18"/>
      </w:rPr>
      <w:pBdr>
        <w:bottom w:val="single" w:color="auto" w:sz="4" w:space="0"/>
      </w:pBdr>
    </w:pPr>
    <w:r>
      <w:rPr>
        <w:rFonts w:hint="eastAsia" w:ascii="仿宋" w:hAnsi="仿宋" w:eastAsia="仿宋"/>
        <w:color w:val="000000"/>
        <w:szCs w:val="18"/>
        <w:lang w:val="zh-CN"/>
      </w:rPr>
      <w:t xml:space="preserve">中共南京市雨花台区委党校2026年度食材供货服务</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Fonts w:hint="eastAsia" w:eastAsia="宋体"/>
        <w:b/>
        <w:bCs/>
        <w:lang w:eastAsia="zh-CN"/>
      </w:rPr>
    </w:pPr>
    <w:r>
      <w:rPr>
        <w:rFonts w:hint="eastAsia" w:eastAsia="仿宋"/>
        <w:szCs w:val="18"/>
        <w:lang w:eastAsia="zh-CN"/>
      </w:rPr>
      <w:t xml:space="preserve">中共南京市雨花台区委党校2026年度食材供货服务</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Fonts w:hint="eastAsia" w:ascii="仿宋" w:hAnsi="仿宋" w:eastAsia="仿宋" w:cs="仿宋"/>
        <w:lang w:eastAsia="zh-CN"/>
      </w:rPr>
    </w:pPr>
    <w:r>
      <w:rPr>
        <w:rFonts w:hint="eastAsia" w:ascii="仿宋" w:hAnsi="仿宋" w:eastAsia="仿宋" w:cs="仿宋"/>
        <w:lang w:eastAsia="zh-CN"/>
      </w:rPr>
      <w:t xml:space="preserve">中共南京市雨花台区委党校2025年度食材供货服务</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77"/>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140"/>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11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035"/>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48"/>
      <w:isLgl w:val="false"/>
      <w:suff w:val="tab"/>
      <w:lvlText w:val="%1"/>
      <w:lvlJc w:val="left"/>
      <w:pPr>
        <w:ind w:left="567" w:hanging="567"/>
        <w:tabs>
          <w:tab w:val="left" w:pos="567" w:leader="none"/>
        </w:tabs>
      </w:pPr>
      <w:rPr>
        <w:rFonts w:hint="eastAsia"/>
      </w:rPr>
    </w:lvl>
    <w:lvl w:ilvl="1">
      <w:start w:val="1"/>
      <w:numFmt w:val="decimal"/>
      <w:pStyle w:val="1109"/>
      <w:isLgl w:val="false"/>
      <w:suff w:val="tab"/>
      <w:lvlText w:val="%1.%2"/>
      <w:lvlJc w:val="left"/>
      <w:pPr>
        <w:ind w:left="567" w:hanging="283"/>
        <w:tabs>
          <w:tab w:val="left" w:pos="1004" w:leader="none"/>
        </w:tabs>
      </w:pPr>
      <w:rPr>
        <w:rFonts w:hint="eastAsia"/>
      </w:rPr>
    </w:lvl>
    <w:lvl w:ilvl="2">
      <w:start w:val="1"/>
      <w:numFmt w:val="decimal"/>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4"/>
  </w:num>
  <w:num w:numId="4">
    <w:abstractNumId w:val="3"/>
  </w:num>
  <w:num w:numId="5">
    <w:abstractNumId w:val="0"/>
  </w:num>
  <w:num w:numId="6">
    <w:abstractNumId w:val="8"/>
  </w:num>
  <w:num w:numId="7">
    <w:abstractNumId w:val="9"/>
  </w:num>
  <w:num w:numId="8">
    <w:abstractNumId w:val="7"/>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1"/>
    <w:link w:val="832"/>
    <w:uiPriority w:val="9"/>
    <w:rPr>
      <w:rFonts w:ascii="Arial" w:hAnsi="Arial" w:eastAsia="Arial" w:cs="Arial"/>
      <w:sz w:val="40"/>
      <w:szCs w:val="40"/>
    </w:rPr>
  </w:style>
  <w:style w:type="character" w:styleId="15">
    <w:name w:val="Heading 2 Char"/>
    <w:basedOn w:val="841"/>
    <w:link w:val="833"/>
    <w:uiPriority w:val="9"/>
    <w:rPr>
      <w:rFonts w:ascii="Arial" w:hAnsi="Arial" w:eastAsia="Arial" w:cs="Arial"/>
      <w:sz w:val="34"/>
    </w:rPr>
  </w:style>
  <w:style w:type="character" w:styleId="17">
    <w:name w:val="Heading 3 Char"/>
    <w:basedOn w:val="841"/>
    <w:link w:val="909"/>
    <w:uiPriority w:val="9"/>
    <w:rPr>
      <w:rFonts w:ascii="Arial" w:hAnsi="Arial" w:eastAsia="Arial" w:cs="Arial"/>
      <w:sz w:val="30"/>
      <w:szCs w:val="30"/>
    </w:rPr>
  </w:style>
  <w:style w:type="character" w:styleId="19">
    <w:name w:val="Heading 4 Char"/>
    <w:basedOn w:val="841"/>
    <w:link w:val="835"/>
    <w:uiPriority w:val="9"/>
    <w:rPr>
      <w:rFonts w:ascii="Arial" w:hAnsi="Arial" w:eastAsia="Arial" w:cs="Arial"/>
      <w:b/>
      <w:bCs/>
      <w:sz w:val="26"/>
      <w:szCs w:val="26"/>
    </w:rPr>
  </w:style>
  <w:style w:type="character" w:styleId="21">
    <w:name w:val="Heading 5 Char"/>
    <w:basedOn w:val="841"/>
    <w:link w:val="836"/>
    <w:uiPriority w:val="9"/>
    <w:rPr>
      <w:rFonts w:ascii="Arial" w:hAnsi="Arial" w:eastAsia="Arial" w:cs="Arial"/>
      <w:b/>
      <w:bCs/>
      <w:sz w:val="24"/>
      <w:szCs w:val="24"/>
    </w:rPr>
  </w:style>
  <w:style w:type="character" w:styleId="23">
    <w:name w:val="Heading 6 Char"/>
    <w:basedOn w:val="841"/>
    <w:link w:val="837"/>
    <w:uiPriority w:val="9"/>
    <w:rPr>
      <w:rFonts w:ascii="Arial" w:hAnsi="Arial" w:eastAsia="Arial" w:cs="Arial"/>
      <w:b/>
      <w:bCs/>
      <w:sz w:val="22"/>
      <w:szCs w:val="22"/>
    </w:rPr>
  </w:style>
  <w:style w:type="character" w:styleId="25">
    <w:name w:val="Heading 7 Char"/>
    <w:basedOn w:val="841"/>
    <w:link w:val="838"/>
    <w:uiPriority w:val="9"/>
    <w:rPr>
      <w:rFonts w:ascii="Arial" w:hAnsi="Arial" w:eastAsia="Arial" w:cs="Arial"/>
      <w:b/>
      <w:bCs/>
      <w:i/>
      <w:iCs/>
      <w:sz w:val="22"/>
      <w:szCs w:val="22"/>
    </w:rPr>
  </w:style>
  <w:style w:type="character" w:styleId="27">
    <w:name w:val="Heading 8 Char"/>
    <w:basedOn w:val="841"/>
    <w:link w:val="839"/>
    <w:uiPriority w:val="9"/>
    <w:rPr>
      <w:rFonts w:ascii="Arial" w:hAnsi="Arial" w:eastAsia="Arial" w:cs="Arial"/>
      <w:i/>
      <w:iCs/>
      <w:sz w:val="22"/>
      <w:szCs w:val="22"/>
    </w:rPr>
  </w:style>
  <w:style w:type="character" w:styleId="29">
    <w:name w:val="Heading 9 Char"/>
    <w:basedOn w:val="841"/>
    <w:link w:val="840"/>
    <w:uiPriority w:val="9"/>
    <w:rPr>
      <w:rFonts w:ascii="Arial" w:hAnsi="Arial" w:eastAsia="Arial" w:cs="Arial"/>
      <w:i/>
      <w:iCs/>
      <w:sz w:val="21"/>
      <w:szCs w:val="21"/>
    </w:rPr>
  </w:style>
  <w:style w:type="character" w:styleId="34">
    <w:name w:val="Title Char"/>
    <w:basedOn w:val="841"/>
    <w:link w:val="889"/>
    <w:uiPriority w:val="10"/>
    <w:rPr>
      <w:sz w:val="48"/>
      <w:szCs w:val="48"/>
    </w:rPr>
  </w:style>
  <w:style w:type="character" w:styleId="36">
    <w:name w:val="Subtitle Char"/>
    <w:basedOn w:val="841"/>
    <w:link w:val="876"/>
    <w:uiPriority w:val="11"/>
    <w:rPr>
      <w:sz w:val="24"/>
      <w:szCs w:val="24"/>
    </w:rPr>
  </w:style>
  <w:style w:type="character" w:styleId="38">
    <w:name w:val="Quote Char"/>
    <w:link w:val="952"/>
    <w:uiPriority w:val="29"/>
    <w:rPr>
      <w:i/>
    </w:rPr>
  </w:style>
  <w:style w:type="character" w:styleId="40">
    <w:name w:val="Intense Quote Char"/>
    <w:link w:val="1014"/>
    <w:uiPriority w:val="30"/>
    <w:rPr>
      <w:i/>
    </w:rPr>
  </w:style>
  <w:style w:type="character" w:styleId="42">
    <w:name w:val="Header Char"/>
    <w:basedOn w:val="841"/>
    <w:link w:val="870"/>
    <w:uiPriority w:val="99"/>
  </w:style>
  <w:style w:type="character" w:styleId="44">
    <w:name w:val="Footer Char"/>
    <w:basedOn w:val="841"/>
    <w:link w:val="868"/>
    <w:uiPriority w:val="99"/>
  </w:style>
  <w:style w:type="paragraph" w:styleId="45">
    <w:name w:val="Caption"/>
    <w:basedOn w:val="831"/>
    <w:next w:val="831"/>
    <w:uiPriority w:val="35"/>
    <w:semiHidden/>
    <w:unhideWhenUsed/>
    <w:qFormat/>
    <w:pPr>
      <w:spacing w:line="276" w:lineRule="auto"/>
    </w:pPr>
    <w:rPr>
      <w:b/>
      <w:bCs/>
      <w:color w:val="4f81bd" w:themeColor="accent1"/>
      <w:sz w:val="18"/>
      <w:szCs w:val="18"/>
    </w:rPr>
  </w:style>
  <w:style w:type="character" w:styleId="46">
    <w:name w:val="Caption Char"/>
    <w:basedOn w:val="45"/>
    <w:link w:val="868"/>
    <w:uiPriority w:val="99"/>
  </w:style>
  <w:style w:type="table" w:styleId="48">
    <w:name w:val="Table Grid Light"/>
    <w:basedOn w:val="8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7"/>
    <w:uiPriority w:val="99"/>
    <w:rPr>
      <w:sz w:val="18"/>
    </w:rPr>
  </w:style>
  <w:style w:type="character" w:styleId="178">
    <w:name w:val="Endnote Text Char"/>
    <w:link w:val="866"/>
    <w:uiPriority w:val="99"/>
    <w:rPr>
      <w:sz w:val="20"/>
    </w:rPr>
  </w:style>
  <w:style w:type="paragraph" w:styleId="189">
    <w:name w:val="TOC Heading"/>
    <w:uiPriority w:val="39"/>
    <w:unhideWhenUsed/>
  </w:style>
  <w:style w:type="paragraph" w:styleId="83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32">
    <w:name w:val="Heading 1"/>
    <w:basedOn w:val="831"/>
    <w:next w:val="831"/>
    <w:link w:val="911"/>
    <w:uiPriority w:val="0"/>
    <w:qFormat/>
    <w:pPr>
      <w:ind w:firstLine="2890"/>
      <w:jc w:val="left"/>
      <w:keepNext/>
      <w:spacing w:before="290" w:after="290"/>
      <w:tabs>
        <w:tab w:val="left" w:pos="1440" w:leader="none"/>
        <w:tab w:val="left" w:pos="5670" w:leader="none"/>
      </w:tabs>
      <w:outlineLvl w:val="0"/>
    </w:pPr>
    <w:rPr>
      <w:rFonts w:ascii="黑体" w:eastAsia="仿宋"/>
      <w:b/>
      <w:sz w:val="24"/>
      <w:szCs w:val="28"/>
    </w:rPr>
  </w:style>
  <w:style w:type="paragraph" w:styleId="833">
    <w:name w:val="Heading 2"/>
    <w:basedOn w:val="831"/>
    <w:next w:val="831"/>
    <w:link w:val="912"/>
    <w:uiPriority w:val="0"/>
    <w:qFormat/>
    <w:pPr>
      <w:jc w:val="left"/>
      <w:keepLines/>
      <w:keepNext/>
      <w:spacing w:before="120" w:after="120"/>
      <w:outlineLvl w:val="1"/>
    </w:pPr>
    <w:rPr>
      <w:rFonts w:ascii="宋体" w:hAnsi="宋体"/>
      <w:b/>
      <w:szCs w:val="24"/>
    </w:rPr>
  </w:style>
  <w:style w:type="paragraph" w:styleId="834">
    <w:name w:val="Heading 3"/>
    <w:basedOn w:val="831"/>
    <w:next w:val="831"/>
    <w:link w:val="913"/>
    <w:uiPriority w:val="0"/>
    <w:qFormat/>
    <w:pPr>
      <w:keepLines/>
      <w:keepNext/>
      <w:spacing w:line="390" w:lineRule="atLeast"/>
      <w:shd w:val="clear" w:color="auto" w:fill="ffffff"/>
      <w:outlineLvl w:val="2"/>
    </w:pPr>
    <w:rPr>
      <w:rFonts w:ascii="宋体" w:hAnsi="宋体"/>
      <w:b/>
      <w:szCs w:val="21"/>
    </w:rPr>
  </w:style>
  <w:style w:type="paragraph" w:styleId="835">
    <w:name w:val="Heading 4"/>
    <w:basedOn w:val="831"/>
    <w:next w:val="831"/>
    <w:link w:val="914"/>
    <w:uiPriority w:val="0"/>
    <w:qFormat/>
    <w:pPr>
      <w:keepLines/>
      <w:keepNext/>
      <w:spacing w:before="120" w:after="120"/>
      <w:outlineLvl w:val="3"/>
    </w:pPr>
    <w:rPr>
      <w:rFonts w:ascii="Arial" w:hAnsi="Arial" w:eastAsia="黑体"/>
      <w:b/>
      <w:sz w:val="28"/>
    </w:rPr>
  </w:style>
  <w:style w:type="paragraph" w:styleId="836">
    <w:name w:val="Heading 5"/>
    <w:basedOn w:val="831"/>
    <w:next w:val="831"/>
    <w:link w:val="915"/>
    <w:uiPriority w:val="0"/>
    <w:qFormat/>
    <w:pPr>
      <w:keepNext/>
      <w:spacing w:before="145" w:after="145"/>
      <w:outlineLvl w:val="4"/>
    </w:pPr>
    <w:rPr>
      <w:rFonts w:ascii="黑体" w:eastAsia="黑体"/>
      <w:b/>
      <w:color w:val="000000"/>
      <w:sz w:val="28"/>
    </w:rPr>
  </w:style>
  <w:style w:type="paragraph" w:styleId="837">
    <w:name w:val="Heading 6"/>
    <w:basedOn w:val="831"/>
    <w:next w:val="831"/>
    <w:link w:val="916"/>
    <w:uiPriority w:val="0"/>
    <w:qFormat/>
    <w:pPr>
      <w:keepLines/>
      <w:keepNext/>
      <w:spacing w:before="240" w:after="64" w:line="320" w:lineRule="auto"/>
      <w:outlineLvl w:val="5"/>
    </w:pPr>
    <w:rPr>
      <w:rFonts w:ascii="Arial" w:hAnsi="Arial" w:eastAsia="黑体"/>
      <w:b/>
      <w:bCs/>
      <w:sz w:val="24"/>
      <w:szCs w:val="24"/>
    </w:rPr>
  </w:style>
  <w:style w:type="paragraph" w:styleId="838">
    <w:name w:val="Heading 7"/>
    <w:basedOn w:val="831"/>
    <w:next w:val="831"/>
    <w:link w:val="917"/>
    <w:uiPriority w:val="0"/>
    <w:qFormat/>
    <w:pPr>
      <w:keepLines/>
      <w:keepNext/>
      <w:spacing w:before="240" w:after="64" w:line="320" w:lineRule="auto"/>
      <w:outlineLvl w:val="6"/>
    </w:pPr>
    <w:rPr>
      <w:b/>
      <w:bCs/>
      <w:sz w:val="24"/>
      <w:szCs w:val="24"/>
    </w:rPr>
  </w:style>
  <w:style w:type="paragraph" w:styleId="839">
    <w:name w:val="Heading 8"/>
    <w:basedOn w:val="831"/>
    <w:next w:val="831"/>
    <w:link w:val="918"/>
    <w:uiPriority w:val="0"/>
    <w:qFormat/>
    <w:pPr>
      <w:keepLines/>
      <w:keepNext/>
      <w:spacing w:before="240" w:after="64" w:line="320" w:lineRule="auto"/>
      <w:outlineLvl w:val="7"/>
    </w:pPr>
    <w:rPr>
      <w:rFonts w:ascii="Arial" w:hAnsi="Arial" w:eastAsia="黑体"/>
      <w:sz w:val="24"/>
      <w:szCs w:val="24"/>
    </w:rPr>
  </w:style>
  <w:style w:type="paragraph" w:styleId="840">
    <w:name w:val="Heading 9"/>
    <w:basedOn w:val="831"/>
    <w:next w:val="831"/>
    <w:link w:val="919"/>
    <w:uiPriority w:val="0"/>
    <w:qFormat/>
    <w:pPr>
      <w:keepLines/>
      <w:keepNext/>
      <w:spacing w:before="240" w:after="64" w:line="320" w:lineRule="auto"/>
      <w:outlineLvl w:val="8"/>
    </w:pPr>
    <w:rPr>
      <w:rFonts w:ascii="Arial" w:hAnsi="Arial" w:eastAsia="黑体"/>
      <w:szCs w:val="21"/>
    </w:rPr>
  </w:style>
  <w:style w:type="character" w:styleId="841" w:default="1">
    <w:name w:val="Default Paragraph Font"/>
    <w:uiPriority w:val="1"/>
    <w:semiHidden/>
    <w:unhideWhenUsed/>
    <w:qFormat/>
  </w:style>
  <w:style w:type="table" w:styleId="842" w:default="1">
    <w:name w:val="Normal Table"/>
    <w:uiPriority w:val="99"/>
    <w:semiHidden/>
    <w:unhideWhenUsed/>
    <w:qFormat/>
    <w:tblPr>
      <w:tblCellMar>
        <w:left w:w="108" w:type="dxa"/>
        <w:top w:w="0" w:type="dxa"/>
        <w:right w:w="108" w:type="dxa"/>
        <w:bottom w:w="0" w:type="dxa"/>
      </w:tblCellMar>
    </w:tblPr>
  </w:style>
  <w:style w:type="paragraph" w:styleId="843">
    <w:name w:val="List 3"/>
    <w:basedOn w:val="831"/>
    <w:uiPriority w:val="0"/>
    <w:qFormat/>
    <w:pPr>
      <w:ind w:left="1260" w:hanging="420"/>
    </w:pPr>
  </w:style>
  <w:style w:type="paragraph" w:styleId="844">
    <w:name w:val="toc 7"/>
    <w:basedOn w:val="831"/>
    <w:next w:val="831"/>
    <w:uiPriority w:val="0"/>
    <w:qFormat/>
    <w:pPr>
      <w:ind w:left="1260"/>
      <w:jc w:val="left"/>
    </w:pPr>
    <w:rPr>
      <w:sz w:val="18"/>
    </w:rPr>
  </w:style>
  <w:style w:type="paragraph" w:styleId="845">
    <w:name w:val="List Number 2"/>
    <w:basedOn w:val="831"/>
    <w:uiPriority w:val="0"/>
    <w:qFormat/>
    <w:pPr>
      <w:ind w:left="1440" w:hanging="1440"/>
      <w:spacing w:line="360" w:lineRule="auto"/>
      <w:tabs>
        <w:tab w:val="left" w:pos="1440" w:leader="none"/>
      </w:tabs>
    </w:pPr>
    <w:rPr>
      <w:sz w:val="24"/>
      <w:szCs w:val="24"/>
    </w:rPr>
  </w:style>
  <w:style w:type="paragraph" w:styleId="846">
    <w:name w:val="index 8"/>
    <w:basedOn w:val="831"/>
    <w:next w:val="831"/>
    <w:uiPriority w:val="0"/>
    <w:qFormat/>
    <w:pPr>
      <w:ind w:left="2940"/>
    </w:pPr>
  </w:style>
  <w:style w:type="paragraph" w:styleId="847">
    <w:name w:val="List Number"/>
    <w:basedOn w:val="831"/>
    <w:uiPriority w:val="0"/>
    <w:qFormat/>
    <w:pPr>
      <w:ind w:left="2952" w:hanging="432"/>
      <w:tabs>
        <w:tab w:val="left" w:pos="2952" w:leader="none"/>
      </w:tabs>
    </w:pPr>
    <w:rPr>
      <w:szCs w:val="24"/>
    </w:rPr>
  </w:style>
  <w:style w:type="paragraph" w:styleId="848">
    <w:name w:val="Normal Indent"/>
    <w:basedOn w:val="831"/>
    <w:uiPriority w:val="0"/>
    <w:qFormat/>
    <w:pPr>
      <w:ind w:firstLine="420"/>
    </w:pPr>
  </w:style>
  <w:style w:type="paragraph" w:styleId="849">
    <w:name w:val="index 5"/>
    <w:basedOn w:val="831"/>
    <w:next w:val="831"/>
    <w:uiPriority w:val="0"/>
    <w:qFormat/>
    <w:pPr>
      <w:ind w:left="1680"/>
    </w:pPr>
  </w:style>
  <w:style w:type="paragraph" w:styleId="850">
    <w:name w:val="Document Map"/>
    <w:basedOn w:val="831"/>
    <w:link w:val="920"/>
    <w:uiPriority w:val="0"/>
    <w:qFormat/>
    <w:pPr>
      <w:shd w:val="clear" w:color="auto" w:fill="000080"/>
    </w:pPr>
  </w:style>
  <w:style w:type="paragraph" w:styleId="851">
    <w:name w:val="annotation text"/>
    <w:basedOn w:val="831"/>
    <w:link w:val="921"/>
    <w:uiPriority w:val="99"/>
    <w:qFormat/>
    <w:pPr>
      <w:jc w:val="left"/>
    </w:pPr>
  </w:style>
  <w:style w:type="paragraph" w:styleId="852">
    <w:name w:val="index 6"/>
    <w:basedOn w:val="831"/>
    <w:next w:val="831"/>
    <w:uiPriority w:val="0"/>
    <w:qFormat/>
    <w:pPr>
      <w:ind w:left="2100"/>
    </w:pPr>
  </w:style>
  <w:style w:type="paragraph" w:styleId="853">
    <w:name w:val="Salutation"/>
    <w:basedOn w:val="831"/>
    <w:next w:val="831"/>
    <w:uiPriority w:val="0"/>
    <w:qFormat/>
    <w:rPr>
      <w:rFonts w:ascii="仿宋_GB2312" w:eastAsia="仿宋_GB2312"/>
      <w:sz w:val="28"/>
    </w:rPr>
  </w:style>
  <w:style w:type="paragraph" w:styleId="854">
    <w:name w:val="Body Text 3"/>
    <w:basedOn w:val="831"/>
    <w:uiPriority w:val="0"/>
    <w:qFormat/>
    <w:rPr>
      <w:rFonts w:ascii="仿宋_GB2312" w:hAnsi="Arial" w:eastAsia="仿宋_GB2312"/>
      <w:sz w:val="32"/>
    </w:rPr>
  </w:style>
  <w:style w:type="paragraph" w:styleId="855">
    <w:name w:val="Body Text"/>
    <w:basedOn w:val="831"/>
    <w:next w:val="831"/>
    <w:link w:val="922"/>
    <w:uiPriority w:val="0"/>
    <w:qFormat/>
    <w:rPr>
      <w:rFonts w:ascii="楷体_GB2312" w:hAnsi="Arial" w:eastAsia="楷体_GB2312"/>
      <w:sz w:val="28"/>
    </w:rPr>
  </w:style>
  <w:style w:type="paragraph" w:styleId="856">
    <w:name w:val="Body Text Indent"/>
    <w:basedOn w:val="831"/>
    <w:next w:val="831"/>
    <w:link w:val="923"/>
    <w:uiPriority w:val="0"/>
    <w:qFormat/>
    <w:pPr>
      <w:ind w:firstLine="645"/>
    </w:pPr>
    <w:rPr>
      <w:rFonts w:ascii="楷体_GB2312" w:eastAsia="楷体_GB2312"/>
      <w:sz w:val="32"/>
    </w:rPr>
  </w:style>
  <w:style w:type="paragraph" w:styleId="857">
    <w:name w:val="Block Text"/>
    <w:basedOn w:val="831"/>
    <w:uiPriority w:val="99"/>
    <w:unhideWhenUsed/>
    <w:qFormat/>
    <w:pPr>
      <w:ind w:left="1440" w:right="1440"/>
      <w:spacing w:after="120"/>
    </w:pPr>
  </w:style>
  <w:style w:type="paragraph" w:styleId="858">
    <w:name w:val="index 4"/>
    <w:basedOn w:val="831"/>
    <w:next w:val="831"/>
    <w:uiPriority w:val="0"/>
    <w:qFormat/>
    <w:pPr>
      <w:ind w:left="1260"/>
    </w:pPr>
  </w:style>
  <w:style w:type="paragraph" w:styleId="859">
    <w:name w:val="toc 5"/>
    <w:basedOn w:val="831"/>
    <w:next w:val="831"/>
    <w:uiPriority w:val="0"/>
    <w:qFormat/>
    <w:pPr>
      <w:ind w:left="840"/>
      <w:jc w:val="left"/>
    </w:pPr>
    <w:rPr>
      <w:sz w:val="18"/>
    </w:rPr>
  </w:style>
  <w:style w:type="paragraph" w:styleId="860">
    <w:name w:val="toc 3"/>
    <w:basedOn w:val="831"/>
    <w:next w:val="831"/>
    <w:uiPriority w:val="39"/>
    <w:qFormat/>
    <w:pPr>
      <w:ind w:left="420"/>
      <w:jc w:val="left"/>
    </w:pPr>
    <w:rPr>
      <w:i/>
      <w:sz w:val="20"/>
    </w:rPr>
  </w:style>
  <w:style w:type="paragraph" w:styleId="861">
    <w:name w:val="Plain Text"/>
    <w:basedOn w:val="831"/>
    <w:link w:val="924"/>
    <w:uiPriority w:val="0"/>
    <w:qFormat/>
    <w:rPr>
      <w:rFonts w:ascii="宋体" w:hAnsi="Courier New"/>
    </w:rPr>
  </w:style>
  <w:style w:type="paragraph" w:styleId="862">
    <w:name w:val="toc 8"/>
    <w:basedOn w:val="831"/>
    <w:next w:val="831"/>
    <w:uiPriority w:val="0"/>
    <w:qFormat/>
    <w:pPr>
      <w:ind w:left="1470"/>
      <w:jc w:val="left"/>
    </w:pPr>
    <w:rPr>
      <w:sz w:val="18"/>
    </w:rPr>
  </w:style>
  <w:style w:type="paragraph" w:styleId="863">
    <w:name w:val="index 3"/>
    <w:basedOn w:val="831"/>
    <w:next w:val="831"/>
    <w:uiPriority w:val="0"/>
    <w:qFormat/>
    <w:pPr>
      <w:ind w:left="840"/>
    </w:pPr>
  </w:style>
  <w:style w:type="paragraph" w:styleId="864">
    <w:name w:val="Date"/>
    <w:basedOn w:val="831"/>
    <w:next w:val="831"/>
    <w:uiPriority w:val="0"/>
    <w:qFormat/>
    <w:pPr>
      <w:ind w:left="100"/>
    </w:pPr>
    <w:rPr>
      <w:sz w:val="28"/>
    </w:rPr>
  </w:style>
  <w:style w:type="paragraph" w:styleId="865">
    <w:name w:val="Body Text Indent 2"/>
    <w:basedOn w:val="831"/>
    <w:link w:val="925"/>
    <w:uiPriority w:val="0"/>
    <w:qFormat/>
    <w:pPr>
      <w:ind w:left="630" w:firstLine="645"/>
    </w:pPr>
    <w:rPr>
      <w:rFonts w:ascii="Arial" w:hAnsi="Arial" w:eastAsia="仿宋_GB2312"/>
      <w:sz w:val="32"/>
    </w:rPr>
  </w:style>
  <w:style w:type="paragraph" w:styleId="866">
    <w:name w:val="endnote text"/>
    <w:basedOn w:val="831"/>
    <w:uiPriority w:val="0"/>
    <w:qFormat/>
    <w:pPr>
      <w:jc w:val="left"/>
    </w:pPr>
    <w:rPr>
      <w:sz w:val="20"/>
      <w:szCs w:val="24"/>
    </w:rPr>
  </w:style>
  <w:style w:type="paragraph" w:styleId="867">
    <w:name w:val="Balloon Text"/>
    <w:basedOn w:val="831"/>
    <w:uiPriority w:val="0"/>
    <w:qFormat/>
    <w:rPr>
      <w:sz w:val="18"/>
      <w:szCs w:val="18"/>
    </w:rPr>
  </w:style>
  <w:style w:type="paragraph" w:styleId="868">
    <w:name w:val="Footer"/>
    <w:basedOn w:val="831"/>
    <w:link w:val="926"/>
    <w:uiPriority w:val="99"/>
    <w:qFormat/>
    <w:pPr>
      <w:jc w:val="left"/>
      <w:tabs>
        <w:tab w:val="center" w:pos="4153" w:leader="none"/>
        <w:tab w:val="right" w:pos="8306" w:leader="none"/>
      </w:tabs>
    </w:pPr>
    <w:rPr>
      <w:sz w:val="18"/>
    </w:rPr>
  </w:style>
  <w:style w:type="paragraph" w:styleId="869">
    <w:name w:val="envelope return"/>
    <w:basedOn w:val="831"/>
    <w:next w:val="844"/>
    <w:uiPriority w:val="99"/>
    <w:qFormat/>
    <w:rPr>
      <w:rFonts w:ascii="Arial" w:hAnsi="Arial"/>
    </w:rPr>
  </w:style>
  <w:style w:type="paragraph" w:styleId="870">
    <w:name w:val="Header"/>
    <w:basedOn w:val="831"/>
    <w:uiPriority w:val="0"/>
    <w:qFormat/>
    <w:pPr>
      <w:jc w:val="center"/>
      <w:tabs>
        <w:tab w:val="center" w:pos="4153" w:leader="none"/>
        <w:tab w:val="right" w:pos="8306" w:leader="none"/>
      </w:tabs>
      <w:pBdr>
        <w:bottom w:val="single" w:color="auto" w:sz="6" w:space="1"/>
      </w:pBdr>
    </w:pPr>
    <w:rPr>
      <w:sz w:val="18"/>
    </w:rPr>
  </w:style>
  <w:style w:type="paragraph" w:styleId="871">
    <w:name w:val="Signature"/>
    <w:basedOn w:val="831"/>
    <w:uiPriority w:val="0"/>
    <w:qFormat/>
    <w:pPr>
      <w:jc w:val="center"/>
      <w:spacing w:after="600" w:line="312" w:lineRule="atLeast"/>
    </w:pPr>
    <w:rPr>
      <w:rFonts w:eastAsia="仿宋_GB2312"/>
      <w:sz w:val="24"/>
    </w:rPr>
  </w:style>
  <w:style w:type="paragraph" w:styleId="872">
    <w:name w:val="toc 1"/>
    <w:basedOn w:val="831"/>
    <w:next w:val="831"/>
    <w:uiPriority w:val="39"/>
    <w:qFormat/>
    <w:pPr>
      <w:jc w:val="left"/>
      <w:spacing w:before="120" w:after="120"/>
    </w:pPr>
    <w:rPr>
      <w:b/>
      <w:caps/>
      <w:sz w:val="20"/>
    </w:rPr>
  </w:style>
  <w:style w:type="paragraph" w:styleId="873">
    <w:name w:val="toc 4"/>
    <w:basedOn w:val="831"/>
    <w:next w:val="831"/>
    <w:uiPriority w:val="0"/>
    <w:qFormat/>
    <w:pPr>
      <w:ind w:left="630"/>
      <w:jc w:val="left"/>
    </w:pPr>
    <w:rPr>
      <w:sz w:val="18"/>
    </w:rPr>
  </w:style>
  <w:style w:type="paragraph" w:styleId="874">
    <w:name w:val="index heading"/>
    <w:basedOn w:val="831"/>
    <w:next w:val="875"/>
    <w:uiPriority w:val="0"/>
    <w:qFormat/>
  </w:style>
  <w:style w:type="paragraph" w:styleId="875">
    <w:name w:val="index 1"/>
    <w:basedOn w:val="831"/>
    <w:next w:val="831"/>
    <w:uiPriority w:val="0"/>
    <w:qFormat/>
    <w:rPr>
      <w:rFonts w:ascii="仿宋_GB2312" w:hAnsi="宋体" w:eastAsia="仿宋_GB2312"/>
      <w:sz w:val="30"/>
      <w:szCs w:val="24"/>
    </w:rPr>
  </w:style>
  <w:style w:type="paragraph" w:styleId="876">
    <w:name w:val="Subtitle"/>
    <w:basedOn w:val="831"/>
    <w:next w:val="831"/>
    <w:uiPriority w:val="0"/>
    <w:qFormat/>
    <w:pPr>
      <w:jc w:val="left"/>
      <w:spacing w:after="600" w:line="276" w:lineRule="auto"/>
      <w:widowControl/>
    </w:pPr>
    <w:rPr>
      <w:rFonts w:ascii="Cambria" w:hAnsi="Cambria"/>
      <w:i/>
      <w:iCs/>
      <w:spacing w:val="13"/>
      <w:sz w:val="24"/>
      <w:szCs w:val="24"/>
      <w:lang w:eastAsia="en-US" w:bidi="en-US"/>
    </w:rPr>
  </w:style>
  <w:style w:type="paragraph" w:styleId="877">
    <w:name w:val="footnote text"/>
    <w:basedOn w:val="831"/>
    <w:uiPriority w:val="0"/>
    <w:qFormat/>
    <w:pPr>
      <w:jc w:val="left"/>
    </w:pPr>
    <w:rPr>
      <w:sz w:val="18"/>
      <w:szCs w:val="18"/>
    </w:rPr>
  </w:style>
  <w:style w:type="paragraph" w:styleId="878">
    <w:name w:val="toc 6"/>
    <w:basedOn w:val="831"/>
    <w:next w:val="831"/>
    <w:uiPriority w:val="0"/>
    <w:qFormat/>
    <w:pPr>
      <w:ind w:left="1050"/>
      <w:jc w:val="left"/>
    </w:pPr>
    <w:rPr>
      <w:sz w:val="18"/>
    </w:rPr>
  </w:style>
  <w:style w:type="paragraph" w:styleId="879">
    <w:name w:val="Body Text Indent 3"/>
    <w:basedOn w:val="831"/>
    <w:link w:val="927"/>
    <w:uiPriority w:val="0"/>
    <w:qFormat/>
    <w:pPr>
      <w:ind w:left="645" w:firstLine="645"/>
    </w:pPr>
    <w:rPr>
      <w:rFonts w:ascii="Arial" w:hAnsi="Arial" w:eastAsia="仿宋_GB2312"/>
      <w:color w:val="ffff00"/>
      <w:sz w:val="32"/>
    </w:rPr>
  </w:style>
  <w:style w:type="paragraph" w:styleId="880">
    <w:name w:val="index 7"/>
    <w:basedOn w:val="831"/>
    <w:next w:val="831"/>
    <w:uiPriority w:val="0"/>
    <w:qFormat/>
    <w:pPr>
      <w:ind w:left="2520"/>
    </w:pPr>
  </w:style>
  <w:style w:type="paragraph" w:styleId="881">
    <w:name w:val="index 9"/>
    <w:basedOn w:val="831"/>
    <w:next w:val="831"/>
    <w:uiPriority w:val="0"/>
    <w:qFormat/>
    <w:pPr>
      <w:ind w:left="3360"/>
    </w:pPr>
  </w:style>
  <w:style w:type="paragraph" w:styleId="882">
    <w:name w:val="table of figures"/>
    <w:basedOn w:val="831"/>
    <w:next w:val="831"/>
    <w:uiPriority w:val="0"/>
    <w:qFormat/>
    <w:pPr>
      <w:ind w:left="840" w:hanging="420"/>
    </w:pPr>
  </w:style>
  <w:style w:type="paragraph" w:styleId="883">
    <w:name w:val="toc 2"/>
    <w:basedOn w:val="831"/>
    <w:next w:val="831"/>
    <w:uiPriority w:val="39"/>
    <w:qFormat/>
    <w:pPr>
      <w:ind w:left="210"/>
      <w:jc w:val="left"/>
    </w:pPr>
    <w:rPr>
      <w:smallCaps/>
      <w:sz w:val="20"/>
    </w:rPr>
  </w:style>
  <w:style w:type="paragraph" w:styleId="884">
    <w:name w:val="toc 9"/>
    <w:basedOn w:val="831"/>
    <w:next w:val="831"/>
    <w:uiPriority w:val="0"/>
    <w:qFormat/>
    <w:pPr>
      <w:ind w:left="1680"/>
      <w:jc w:val="left"/>
    </w:pPr>
    <w:rPr>
      <w:sz w:val="18"/>
    </w:rPr>
  </w:style>
  <w:style w:type="paragraph" w:styleId="885">
    <w:name w:val="Body Text 2"/>
    <w:basedOn w:val="831"/>
    <w:uiPriority w:val="0"/>
    <w:qFormat/>
    <w:pPr>
      <w:jc w:val="center"/>
      <w:widowControl/>
    </w:pPr>
    <w:rPr>
      <w:rFonts w:ascii="楷体_GB2312" w:eastAsia="楷体_GB2312"/>
      <w:sz w:val="28"/>
    </w:rPr>
  </w:style>
  <w:style w:type="paragraph" w:styleId="886">
    <w:name w:val="HTML Preformatted"/>
    <w:basedOn w:val="831"/>
    <w:link w:val="9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87">
    <w:name w:val="Normal (Web)"/>
    <w:basedOn w:val="831"/>
    <w:uiPriority w:val="0"/>
    <w:qFormat/>
    <w:pPr>
      <w:jc w:val="left"/>
      <w:spacing w:before="100" w:beforeAutospacing="1" w:after="100" w:afterAutospacing="1"/>
      <w:widowControl/>
    </w:pPr>
    <w:rPr>
      <w:rFonts w:ascii="Arial" w:hAnsi="Arial" w:eastAsia="Arial Unicode MS" w:cs="Arial"/>
      <w:sz w:val="24"/>
      <w:szCs w:val="24"/>
    </w:rPr>
  </w:style>
  <w:style w:type="paragraph" w:styleId="888">
    <w:name w:val="index 2"/>
    <w:basedOn w:val="831"/>
    <w:next w:val="831"/>
    <w:uiPriority w:val="0"/>
    <w:qFormat/>
    <w:pPr>
      <w:ind w:left="420"/>
    </w:pPr>
  </w:style>
  <w:style w:type="paragraph" w:styleId="889">
    <w:name w:val="Title"/>
    <w:basedOn w:val="831"/>
    <w:link w:val="929"/>
    <w:uiPriority w:val="0"/>
    <w:qFormat/>
    <w:pPr>
      <w:jc w:val="center"/>
      <w:spacing w:line="420" w:lineRule="exact"/>
      <w:widowControl/>
    </w:pPr>
    <w:rPr>
      <w:rFonts w:eastAsia="黑体"/>
      <w:b/>
      <w:sz w:val="28"/>
      <w:lang w:val="en-GB"/>
    </w:rPr>
  </w:style>
  <w:style w:type="paragraph" w:styleId="890">
    <w:name w:val="annotation subject"/>
    <w:basedOn w:val="851"/>
    <w:next w:val="851"/>
    <w:link w:val="930"/>
    <w:uiPriority w:val="0"/>
    <w:qFormat/>
    <w:rPr>
      <w:b/>
      <w:bCs/>
    </w:rPr>
  </w:style>
  <w:style w:type="paragraph" w:styleId="891">
    <w:name w:val="Body Text First Indent"/>
    <w:basedOn w:val="855"/>
    <w:uiPriority w:val="0"/>
    <w:qFormat/>
    <w:pPr>
      <w:ind w:firstLine="420"/>
      <w:spacing w:after="120"/>
    </w:pPr>
    <w:rPr>
      <w:rFonts w:ascii="Times New Roman" w:hAnsi="Times New Roman" w:eastAsia="宋体"/>
      <w:sz w:val="21"/>
      <w:szCs w:val="24"/>
    </w:rPr>
  </w:style>
  <w:style w:type="paragraph" w:styleId="892">
    <w:name w:val="Body Text First Indent 2"/>
    <w:basedOn w:val="856"/>
    <w:uiPriority w:val="99"/>
    <w:qFormat/>
    <w:pPr>
      <w:ind w:firstLine="420"/>
      <w:spacing w:line="360" w:lineRule="auto"/>
    </w:pPr>
    <w:rPr>
      <w:rFonts w:ascii="宋体" w:hAnsi="宋体"/>
      <w:sz w:val="20"/>
    </w:rPr>
  </w:style>
  <w:style w:type="table" w:styleId="893">
    <w:name w:val="Table Grid"/>
    <w:basedOn w:val="84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4">
    <w:name w:val="Strong"/>
    <w:uiPriority w:val="0"/>
    <w:qFormat/>
    <w:rPr>
      <w:b/>
      <w:bCs/>
    </w:rPr>
  </w:style>
  <w:style w:type="character" w:styleId="895">
    <w:name w:val="endnote reference"/>
    <w:uiPriority w:val="0"/>
    <w:qFormat/>
    <w:rPr>
      <w:vertAlign w:val="superscript"/>
    </w:rPr>
  </w:style>
  <w:style w:type="character" w:styleId="896">
    <w:name w:val="page number"/>
    <w:uiPriority w:val="0"/>
    <w:qFormat/>
  </w:style>
  <w:style w:type="character" w:styleId="897">
    <w:name w:val="FollowedHyperlink"/>
    <w:uiPriority w:val="99"/>
    <w:qFormat/>
    <w:rPr>
      <w:color w:val="800080"/>
      <w:u w:val="single"/>
    </w:rPr>
  </w:style>
  <w:style w:type="character" w:styleId="898">
    <w:name w:val="Emphasis"/>
    <w:uiPriority w:val="0"/>
    <w:qFormat/>
    <w:rPr>
      <w:b/>
      <w:bCs/>
      <w:i/>
      <w:iCs/>
      <w:spacing w:val="10"/>
      <w:shd w:val="clear" w:color="auto" w:fill="auto"/>
    </w:rPr>
  </w:style>
  <w:style w:type="character" w:styleId="899">
    <w:name w:val="line number"/>
    <w:uiPriority w:val="0"/>
    <w:qFormat/>
  </w:style>
  <w:style w:type="character" w:styleId="900">
    <w:name w:val="HTML Typewriter"/>
    <w:uiPriority w:val="0"/>
    <w:qFormat/>
    <w:rPr>
      <w:rFonts w:ascii="宋体" w:hAnsi="宋体" w:eastAsia="宋体" w:cs="宋体"/>
      <w:sz w:val="24"/>
      <w:szCs w:val="24"/>
    </w:rPr>
  </w:style>
  <w:style w:type="character" w:styleId="901">
    <w:name w:val="Hyperlink"/>
    <w:uiPriority w:val="99"/>
    <w:qFormat/>
    <w:rPr>
      <w:color w:val="0000ff"/>
      <w:u w:val="single"/>
    </w:rPr>
  </w:style>
  <w:style w:type="character" w:styleId="902">
    <w:name w:val="annotation reference"/>
    <w:uiPriority w:val="0"/>
    <w:qFormat/>
    <w:rPr>
      <w:sz w:val="21"/>
    </w:rPr>
  </w:style>
  <w:style w:type="character" w:styleId="903">
    <w:name w:val="footnote reference"/>
    <w:uiPriority w:val="0"/>
    <w:qFormat/>
    <w:rPr>
      <w:vertAlign w:val="superscript"/>
    </w:rPr>
  </w:style>
  <w:style w:type="character" w:styleId="904">
    <w:name w:val="HTML Sample"/>
    <w:uiPriority w:val="0"/>
    <w:qFormat/>
    <w:rPr>
      <w:rFonts w:ascii="Courier New" w:hAnsi="宋体" w:eastAsia="宋体" w:cs="Courier New"/>
    </w:rPr>
  </w:style>
  <w:style w:type="paragraph" w:styleId="905" w:customStyle="1">
    <w:name w:val="首行缩进"/>
    <w:basedOn w:val="831"/>
    <w:uiPriority w:val="0"/>
    <w:qFormat/>
    <w:pPr>
      <w:ind w:firstLine="480"/>
      <w:jc w:val="left"/>
      <w:spacing w:line="360" w:lineRule="auto"/>
    </w:pPr>
    <w:rPr>
      <w:rFonts w:ascii="宋体" w:hAnsi="宋体"/>
      <w:sz w:val="24"/>
      <w:szCs w:val="24"/>
    </w:rPr>
  </w:style>
  <w:style w:type="paragraph" w:styleId="906" w:customStyle="1">
    <w:name w:val="正文1"/>
    <w:basedOn w:val="831"/>
    <w:next w:val="831"/>
    <w:uiPriority w:val="0"/>
    <w:qFormat/>
    <w:pPr>
      <w:ind w:firstLine="510"/>
      <w:spacing w:before="156" w:line="360" w:lineRule="auto"/>
    </w:pPr>
    <w:rPr>
      <w:sz w:val="24"/>
    </w:rPr>
  </w:style>
  <w:style w:type="paragraph" w:styleId="907" w:customStyle="1">
    <w:name w:val="正文文本缩进1"/>
    <w:basedOn w:val="831"/>
    <w:next w:val="831"/>
    <w:uiPriority w:val="0"/>
    <w:qFormat/>
    <w:pPr>
      <w:ind w:left="420"/>
      <w:spacing w:after="120"/>
    </w:pPr>
    <w:rPr>
      <w:szCs w:val="24"/>
    </w:rPr>
  </w:style>
  <w:style w:type="paragraph" w:styleId="908">
    <w:name w:val="List Paragraph"/>
    <w:basedOn w:val="831"/>
    <w:next w:val="831"/>
    <w:uiPriority w:val="34"/>
    <w:qFormat/>
    <w:pPr>
      <w:ind w:firstLine="420"/>
    </w:pPr>
    <w:rPr>
      <w:szCs w:val="24"/>
    </w:rPr>
  </w:style>
  <w:style w:type="paragraph" w:styleId="909" w:customStyle="1">
    <w:name w:val="Heading 3"/>
    <w:basedOn w:val="831"/>
    <w:next w:val="831"/>
    <w:uiPriority w:val="0"/>
    <w:qFormat/>
    <w:pPr>
      <w:keepLines/>
      <w:keepNext/>
      <w:spacing w:before="260" w:after="260" w:line="412" w:lineRule="auto"/>
    </w:pPr>
    <w:rPr>
      <w:b/>
      <w:bCs/>
      <w:sz w:val="32"/>
      <w:szCs w:val="32"/>
    </w:rPr>
  </w:style>
  <w:style w:type="paragraph" w:styleId="910" w:customStyle="1">
    <w:name w:val="标题 311"/>
    <w:basedOn w:val="831"/>
    <w:next w:val="831"/>
    <w:uiPriority w:val="0"/>
    <w:qFormat/>
    <w:pPr>
      <w:keepLines/>
      <w:keepNext/>
      <w:spacing w:before="260" w:after="260" w:line="416" w:lineRule="auto"/>
      <w:outlineLvl w:val="2"/>
    </w:pPr>
    <w:rPr>
      <w:b/>
      <w:sz w:val="32"/>
    </w:rPr>
  </w:style>
  <w:style w:type="character" w:styleId="911" w:customStyle="1">
    <w:name w:val="标题 1 字符"/>
    <w:basedOn w:val="841"/>
    <w:link w:val="832"/>
    <w:uiPriority w:val="0"/>
    <w:qFormat/>
    <w:rPr>
      <w:rFonts w:ascii="黑体" w:eastAsia="仿宋"/>
      <w:b/>
      <w:sz w:val="24"/>
      <w:szCs w:val="28"/>
    </w:rPr>
  </w:style>
  <w:style w:type="character" w:styleId="912" w:customStyle="1">
    <w:name w:val="标题 2 字符"/>
    <w:link w:val="833"/>
    <w:uiPriority w:val="0"/>
    <w:qFormat/>
    <w:rPr>
      <w:rFonts w:ascii="宋体" w:hAnsi="宋体" w:eastAsia="宋体"/>
      <w:b/>
      <w:sz w:val="21"/>
      <w:szCs w:val="24"/>
      <w:lang w:val="en-US" w:eastAsia="zh-CN" w:bidi="ar-SA"/>
    </w:rPr>
  </w:style>
  <w:style w:type="character" w:styleId="913" w:customStyle="1">
    <w:name w:val="标题 3 字符"/>
    <w:link w:val="834"/>
    <w:uiPriority w:val="0"/>
    <w:qFormat/>
    <w:rPr>
      <w:rFonts w:ascii="宋体" w:hAnsi="宋体" w:eastAsia="宋体"/>
      <w:b/>
      <w:sz w:val="21"/>
      <w:szCs w:val="21"/>
      <w:shd w:val="clear" w:color="auto" w:fill="ffffff"/>
    </w:rPr>
  </w:style>
  <w:style w:type="character" w:styleId="914" w:customStyle="1">
    <w:name w:val="标题 4 字符"/>
    <w:link w:val="835"/>
    <w:uiPriority w:val="0"/>
    <w:qFormat/>
    <w:rPr>
      <w:rFonts w:ascii="Arial" w:hAnsi="Arial" w:eastAsia="黑体"/>
      <w:b/>
      <w:sz w:val="28"/>
      <w:lang w:val="en-US" w:eastAsia="zh-CN" w:bidi="ar-SA"/>
    </w:rPr>
  </w:style>
  <w:style w:type="character" w:styleId="915" w:customStyle="1">
    <w:name w:val="标题 5 字符"/>
    <w:link w:val="836"/>
    <w:uiPriority w:val="0"/>
    <w:qFormat/>
    <w:rPr>
      <w:rFonts w:ascii="黑体" w:eastAsia="黑体"/>
      <w:b/>
      <w:color w:val="000000"/>
      <w:sz w:val="28"/>
      <w:lang w:val="en-US" w:eastAsia="zh-CN" w:bidi="ar-SA"/>
    </w:rPr>
  </w:style>
  <w:style w:type="character" w:styleId="916" w:customStyle="1">
    <w:name w:val="标题 6 字符"/>
    <w:link w:val="837"/>
    <w:uiPriority w:val="0"/>
    <w:qFormat/>
    <w:rPr>
      <w:rFonts w:ascii="Arial" w:hAnsi="Arial" w:eastAsia="黑体"/>
      <w:b/>
      <w:bCs/>
      <w:sz w:val="24"/>
      <w:szCs w:val="24"/>
      <w:lang w:val="en-US" w:eastAsia="zh-CN" w:bidi="ar-SA"/>
    </w:rPr>
  </w:style>
  <w:style w:type="character" w:styleId="917" w:customStyle="1">
    <w:name w:val="标题 7 字符"/>
    <w:link w:val="838"/>
    <w:uiPriority w:val="0"/>
    <w:qFormat/>
    <w:rPr>
      <w:rFonts w:eastAsia="宋体"/>
      <w:b/>
      <w:bCs/>
      <w:sz w:val="24"/>
      <w:szCs w:val="24"/>
      <w:lang w:val="en-US" w:eastAsia="zh-CN" w:bidi="ar-SA"/>
    </w:rPr>
  </w:style>
  <w:style w:type="character" w:styleId="918" w:customStyle="1">
    <w:name w:val="标题 8 字符"/>
    <w:link w:val="839"/>
    <w:uiPriority w:val="0"/>
    <w:qFormat/>
    <w:rPr>
      <w:rFonts w:ascii="Arial" w:hAnsi="Arial" w:eastAsia="黑体"/>
      <w:sz w:val="24"/>
      <w:szCs w:val="24"/>
      <w:lang w:val="en-US" w:eastAsia="zh-CN" w:bidi="ar-SA"/>
    </w:rPr>
  </w:style>
  <w:style w:type="character" w:styleId="919" w:customStyle="1">
    <w:name w:val="标题 9 字符"/>
    <w:link w:val="840"/>
    <w:uiPriority w:val="0"/>
    <w:qFormat/>
    <w:rPr>
      <w:rFonts w:ascii="Arial" w:hAnsi="Arial" w:eastAsia="黑体"/>
      <w:sz w:val="21"/>
      <w:szCs w:val="21"/>
      <w:lang w:val="en-US" w:eastAsia="zh-CN" w:bidi="ar-SA"/>
    </w:rPr>
  </w:style>
  <w:style w:type="character" w:styleId="920" w:customStyle="1">
    <w:name w:val="文档结构图 字符"/>
    <w:link w:val="850"/>
    <w:uiPriority w:val="0"/>
    <w:qFormat/>
    <w:rPr>
      <w:rFonts w:eastAsia="宋体"/>
      <w:sz w:val="21"/>
      <w:lang w:val="en-US" w:eastAsia="zh-CN" w:bidi="ar-SA"/>
    </w:rPr>
  </w:style>
  <w:style w:type="character" w:styleId="921" w:customStyle="1">
    <w:name w:val="批注文字 字符"/>
    <w:link w:val="851"/>
    <w:uiPriority w:val="99"/>
    <w:qFormat/>
    <w:rPr>
      <w:rFonts w:eastAsia="宋体"/>
      <w:sz w:val="21"/>
      <w:lang w:val="en-US" w:eastAsia="zh-CN" w:bidi="ar-SA"/>
    </w:rPr>
  </w:style>
  <w:style w:type="character" w:styleId="922" w:customStyle="1">
    <w:name w:val="正文文本 字符"/>
    <w:link w:val="855"/>
    <w:uiPriority w:val="0"/>
    <w:qFormat/>
    <w:rPr>
      <w:rFonts w:ascii="楷体_GB2312" w:hAnsi="Arial" w:eastAsia="楷体_GB2312"/>
      <w:sz w:val="28"/>
    </w:rPr>
  </w:style>
  <w:style w:type="character" w:styleId="923" w:customStyle="1">
    <w:name w:val="正文文本缩进 字符"/>
    <w:link w:val="856"/>
    <w:uiPriority w:val="0"/>
    <w:qFormat/>
    <w:rPr>
      <w:rFonts w:ascii="楷体_GB2312" w:eastAsia="楷体_GB2312"/>
      <w:sz w:val="32"/>
      <w:lang w:val="en-US" w:eastAsia="zh-CN" w:bidi="ar-SA"/>
    </w:rPr>
  </w:style>
  <w:style w:type="character" w:styleId="924" w:customStyle="1">
    <w:name w:val="纯文本 字符"/>
    <w:link w:val="861"/>
    <w:uiPriority w:val="0"/>
    <w:qFormat/>
    <w:rPr>
      <w:rFonts w:ascii="宋体" w:hAnsi="Courier New" w:eastAsia="宋体"/>
      <w:sz w:val="21"/>
      <w:lang w:val="en-US" w:eastAsia="zh-CN" w:bidi="ar-SA"/>
    </w:rPr>
  </w:style>
  <w:style w:type="character" w:styleId="925" w:customStyle="1">
    <w:name w:val="正文文本缩进 2 字符"/>
    <w:link w:val="865"/>
    <w:uiPriority w:val="0"/>
    <w:qFormat/>
    <w:rPr>
      <w:rFonts w:ascii="Arial" w:hAnsi="Arial" w:eastAsia="仿宋_GB2312"/>
      <w:sz w:val="32"/>
      <w:lang w:val="en-US" w:eastAsia="zh-CN" w:bidi="ar-SA"/>
    </w:rPr>
  </w:style>
  <w:style w:type="character" w:styleId="926" w:customStyle="1">
    <w:name w:val="页脚 字符1"/>
    <w:link w:val="868"/>
    <w:uiPriority w:val="99"/>
    <w:qFormat/>
    <w:rPr>
      <w:sz w:val="18"/>
    </w:rPr>
  </w:style>
  <w:style w:type="character" w:styleId="927" w:customStyle="1">
    <w:name w:val="正文文本缩进 3 字符"/>
    <w:link w:val="879"/>
    <w:uiPriority w:val="0"/>
    <w:qFormat/>
    <w:rPr>
      <w:rFonts w:ascii="Arial" w:hAnsi="Arial" w:eastAsia="仿宋_GB2312"/>
      <w:color w:val="ffff00"/>
      <w:sz w:val="32"/>
      <w:lang w:val="en-US" w:eastAsia="zh-CN" w:bidi="ar-SA"/>
    </w:rPr>
  </w:style>
  <w:style w:type="character" w:styleId="928" w:customStyle="1">
    <w:name w:val="HTML 预设格式 字符"/>
    <w:link w:val="886"/>
    <w:uiPriority w:val="0"/>
    <w:qFormat/>
    <w:rPr>
      <w:rFonts w:ascii="黑体" w:hAnsi="Courier New" w:eastAsia="黑体" w:cs="Courier New"/>
      <w:lang w:val="en-US" w:eastAsia="zh-CN" w:bidi="ar-SA"/>
    </w:rPr>
  </w:style>
  <w:style w:type="character" w:styleId="929" w:customStyle="1">
    <w:name w:val="标题 字符"/>
    <w:link w:val="889"/>
    <w:uiPriority w:val="0"/>
    <w:qFormat/>
    <w:rPr>
      <w:rFonts w:eastAsia="黑体"/>
      <w:b/>
      <w:sz w:val="28"/>
      <w:lang w:val="en-GB" w:eastAsia="zh-CN" w:bidi="ar-SA"/>
    </w:rPr>
  </w:style>
  <w:style w:type="character" w:styleId="930" w:customStyle="1">
    <w:name w:val="批注主题 字符"/>
    <w:link w:val="890"/>
    <w:uiPriority w:val="0"/>
    <w:qFormat/>
    <w:rPr>
      <w:rFonts w:eastAsia="宋体"/>
      <w:b/>
      <w:bCs/>
      <w:sz w:val="21"/>
      <w:lang w:val="en-US" w:eastAsia="zh-CN" w:bidi="ar-SA"/>
    </w:rPr>
  </w:style>
  <w:style w:type="paragraph" w:styleId="931" w:customStyle="1">
    <w:name w:val="列表段落1"/>
    <w:basedOn w:val="831"/>
    <w:uiPriority w:val="0"/>
    <w:qFormat/>
    <w:pPr>
      <w:contextualSpacing/>
      <w:ind w:left="720"/>
      <w:jc w:val="left"/>
      <w:widowControl/>
    </w:pPr>
    <w:rPr>
      <w:rFonts w:ascii="Arial" w:hAnsi="Arial" w:eastAsia="黑体"/>
      <w:sz w:val="24"/>
      <w:szCs w:val="24"/>
      <w:lang w:eastAsia="en-US"/>
    </w:rPr>
  </w:style>
  <w:style w:type="character" w:styleId="932" w:customStyle="1">
    <w:name w:val="小四 段落 宋体 Char Char Char Char Char"/>
    <w:uiPriority w:val="0"/>
    <w:qFormat/>
    <w:rPr>
      <w:rFonts w:eastAsia="宋体"/>
      <w:sz w:val="24"/>
      <w:szCs w:val="24"/>
      <w:lang w:val="en-US" w:eastAsia="zh-CN" w:bidi="ar-SA"/>
    </w:rPr>
  </w:style>
  <w:style w:type="character" w:styleId="933" w:customStyle="1">
    <w:name w:val="textcontents"/>
    <w:uiPriority w:val="0"/>
    <w:qFormat/>
  </w:style>
  <w:style w:type="character" w:styleId="934" w:customStyle="1">
    <w:name w:val="纯文本 Char Char"/>
    <w:uiPriority w:val="0"/>
    <w:qFormat/>
    <w:rPr>
      <w:rFonts w:ascii="宋体" w:hAnsi="Courier New" w:eastAsia="宋体"/>
      <w:sz w:val="21"/>
      <w:szCs w:val="21"/>
      <w:lang w:val="en-US" w:eastAsia="zh-CN" w:bidi="ar-SA"/>
    </w:rPr>
  </w:style>
  <w:style w:type="character" w:styleId="935" w:customStyle="1">
    <w:name w:val="标准文本 Char"/>
    <w:uiPriority w:val="0"/>
    <w:qFormat/>
    <w:rPr>
      <w:rFonts w:eastAsia="宋体" w:cs="宋体"/>
      <w:sz w:val="24"/>
      <w:szCs w:val="24"/>
      <w:lang w:val="en-US" w:eastAsia="zh-CN" w:bidi="ar-SA"/>
    </w:rPr>
  </w:style>
  <w:style w:type="character" w:styleId="936" w:customStyle="1">
    <w:name w:val="样式 宋体 小四"/>
    <w:uiPriority w:val="0"/>
    <w:qFormat/>
    <w:rPr>
      <w:rFonts w:ascii="宋体" w:hAnsi="宋体"/>
      <w:sz w:val="24"/>
    </w:rPr>
  </w:style>
  <w:style w:type="character" w:styleId="937" w:customStyle="1">
    <w:name w:val="case31"/>
    <w:uiPriority w:val="0"/>
    <w:qFormat/>
    <w:rPr>
      <w:sz w:val="21"/>
      <w:szCs w:val="21"/>
    </w:rPr>
  </w:style>
  <w:style w:type="character" w:styleId="938" w:customStyle="1">
    <w:name w:val="标准文本 Char Char"/>
    <w:uiPriority w:val="0"/>
    <w:qFormat/>
    <w:rPr>
      <w:rFonts w:eastAsia="宋体" w:cs="宋体"/>
      <w:sz w:val="24"/>
      <w:szCs w:val="24"/>
      <w:lang w:val="en-US" w:eastAsia="zh-CN" w:bidi="ar-SA"/>
    </w:rPr>
  </w:style>
  <w:style w:type="character" w:styleId="939" w:customStyle="1">
    <w:name w:val="无间隔 字符"/>
    <w:link w:val="940"/>
    <w:uiPriority w:val="0"/>
    <w:qFormat/>
    <w:rPr>
      <w:rFonts w:eastAsia="微软雅黑"/>
      <w:sz w:val="24"/>
      <w:szCs w:val="22"/>
      <w:lang w:val="en-US" w:eastAsia="zh-CN" w:bidi="ar-SA"/>
    </w:rPr>
  </w:style>
  <w:style w:type="paragraph" w:styleId="940">
    <w:name w:val="No Spacing"/>
    <w:link w:val="939"/>
    <w:uiPriority w:val="0"/>
    <w:qFormat/>
    <w:pPr>
      <w:jc w:val="both"/>
      <w:widowControl w:val="off"/>
    </w:pPr>
    <w:rPr>
      <w:rFonts w:ascii="Times New Roman" w:hAnsi="Times New Roman" w:eastAsia="微软雅黑" w:cs="Times New Roman"/>
      <w:sz w:val="24"/>
      <w:szCs w:val="22"/>
      <w:lang w:val="en-US" w:eastAsia="zh-CN" w:bidi="ar-SA"/>
    </w:rPr>
  </w:style>
  <w:style w:type="character" w:styleId="941" w:customStyle="1">
    <w:name w:val="listbenefit"/>
    <w:uiPriority w:val="0"/>
    <w:qFormat/>
  </w:style>
  <w:style w:type="character" w:styleId="942" w:customStyle="1">
    <w:name w:val="style13"/>
    <w:uiPriority w:val="0"/>
    <w:qFormat/>
    <w:rPr>
      <w:sz w:val="18"/>
      <w:szCs w:val="18"/>
    </w:rPr>
  </w:style>
  <w:style w:type="character" w:styleId="943" w:customStyle="1">
    <w:name w:val="title_emph1"/>
    <w:uiPriority w:val="0"/>
    <w:qFormat/>
    <w:rPr>
      <w:rFonts w:ascii="Arial" w:cs="Arial"/>
      <w:b/>
      <w:bCs/>
      <w:sz w:val="18"/>
      <w:szCs w:val="18"/>
    </w:rPr>
  </w:style>
  <w:style w:type="character" w:styleId="944" w:customStyle="1">
    <w:name w:val="Char Char22"/>
    <w:uiPriority w:val="0"/>
    <w:qFormat/>
    <w:rPr>
      <w:b/>
      <w:bCs/>
      <w:sz w:val="24"/>
      <w:szCs w:val="24"/>
    </w:rPr>
  </w:style>
  <w:style w:type="character" w:styleId="945" w:customStyle="1">
    <w:name w:val="A2"/>
    <w:uiPriority w:val="0"/>
    <w:qFormat/>
    <w:rPr>
      <w:rFonts w:cs="Helvetica"/>
      <w:color w:val="000000"/>
      <w:sz w:val="18"/>
      <w:szCs w:val="18"/>
    </w:rPr>
  </w:style>
  <w:style w:type="character" w:styleId="946" w:customStyle="1">
    <w:name w:val="Subtle Reference_5bfc09ae-a92d-47e6-8ec9-810194850815"/>
    <w:uiPriority w:val="0"/>
    <w:qFormat/>
    <w:rPr>
      <w:smallCaps/>
    </w:rPr>
  </w:style>
  <w:style w:type="character" w:styleId="947" w:customStyle="1">
    <w:name w:val="标题 3 Char Char"/>
    <w:uiPriority w:val="0"/>
    <w:qFormat/>
    <w:rPr>
      <w:rFonts w:eastAsia="仿宋_GB2312"/>
      <w:b/>
      <w:bCs/>
      <w:sz w:val="28"/>
      <w:szCs w:val="32"/>
      <w:lang w:val="en-US" w:eastAsia="zh-CN" w:bidi="ar-SA"/>
    </w:rPr>
  </w:style>
  <w:style w:type="character" w:styleId="948" w:customStyle="1">
    <w:name w:val="para_small"/>
    <w:uiPriority w:val="0"/>
    <w:qFormat/>
  </w:style>
  <w:style w:type="character" w:styleId="949" w:customStyle="1">
    <w:name w:val="Char Char27"/>
    <w:uiPriority w:val="0"/>
    <w:qFormat/>
    <w:rPr>
      <w:b/>
      <w:bCs/>
      <w:sz w:val="44"/>
      <w:szCs w:val="44"/>
    </w:rPr>
  </w:style>
  <w:style w:type="character" w:styleId="950" w:customStyle="1">
    <w:name w:val="Title1 Char"/>
    <w:uiPriority w:val="0"/>
    <w:qFormat/>
    <w:rPr>
      <w:rFonts w:eastAsia="宋体"/>
      <w:b/>
      <w:bCs/>
      <w:sz w:val="44"/>
      <w:szCs w:val="44"/>
      <w:lang w:val="en-US" w:eastAsia="zh-CN" w:bidi="ar-SA"/>
    </w:rPr>
  </w:style>
  <w:style w:type="character" w:styleId="951" w:customStyle="1">
    <w:name w:val="引用 字符"/>
    <w:link w:val="952"/>
    <w:uiPriority w:val="0"/>
    <w:qFormat/>
    <w:rPr>
      <w:rFonts w:ascii="Calibri" w:hAnsi="Calibri" w:eastAsia="宋体"/>
      <w:i/>
      <w:iCs/>
      <w:sz w:val="22"/>
      <w:szCs w:val="22"/>
      <w:lang w:val="en-US" w:eastAsia="en-US" w:bidi="en-US"/>
    </w:rPr>
  </w:style>
  <w:style w:type="paragraph" w:styleId="952">
    <w:name w:val="Quote"/>
    <w:basedOn w:val="831"/>
    <w:next w:val="831"/>
    <w:link w:val="951"/>
    <w:uiPriority w:val="0"/>
    <w:qFormat/>
    <w:pPr>
      <w:ind w:left="360" w:right="360"/>
      <w:jc w:val="left"/>
      <w:spacing w:before="200" w:line="276" w:lineRule="auto"/>
      <w:widowControl/>
    </w:pPr>
    <w:rPr>
      <w:rFonts w:ascii="Calibri" w:hAnsi="Calibri"/>
      <w:i/>
      <w:iCs/>
      <w:sz w:val="22"/>
      <w:szCs w:val="22"/>
      <w:lang w:eastAsia="en-US" w:bidi="en-US"/>
    </w:rPr>
  </w:style>
  <w:style w:type="character" w:styleId="953" w:customStyle="1">
    <w:name w:val="新图表正文 Char Char"/>
    <w:link w:val="954"/>
    <w:uiPriority w:val="0"/>
    <w:qFormat/>
    <w:rPr>
      <w:rFonts w:ascii="宋体" w:hAnsi="宋体"/>
      <w:sz w:val="18"/>
      <w:szCs w:val="21"/>
      <w:lang w:val="en-US" w:eastAsia="zh-CN" w:bidi="ar-SA"/>
    </w:rPr>
  </w:style>
  <w:style w:type="paragraph" w:styleId="954" w:customStyle="1">
    <w:name w:val="新图表正文"/>
    <w:link w:val="953"/>
    <w:uiPriority w:val="0"/>
    <w:qFormat/>
    <w:pPr>
      <w:jc w:val="both"/>
    </w:pPr>
    <w:rPr>
      <w:rFonts w:ascii="宋体" w:hAnsi="宋体" w:eastAsia="宋体" w:cs="Times New Roman"/>
      <w:sz w:val="18"/>
      <w:szCs w:val="21"/>
      <w:lang w:val="en-US" w:eastAsia="zh-CN" w:bidi="ar-SA"/>
    </w:rPr>
  </w:style>
  <w:style w:type="character" w:styleId="955" w:customStyle="1">
    <w:name w:val="华宇段落1 Char Char"/>
    <w:uiPriority w:val="0"/>
    <w:qFormat/>
    <w:rPr>
      <w:rFonts w:eastAsia="宋体"/>
      <w:bCs/>
      <w:sz w:val="24"/>
      <w:szCs w:val="24"/>
      <w:lang w:val="en-US" w:eastAsia="zh-CN" w:bidi="ar-SA"/>
    </w:rPr>
  </w:style>
  <w:style w:type="character" w:styleId="956" w:customStyle="1">
    <w:name w:val="Intense Reference_5802a60f-23ac-4042-ab5d-4037bd4e1767"/>
    <w:uiPriority w:val="0"/>
    <w:qFormat/>
    <w:rPr>
      <w:smallCaps/>
      <w:spacing w:val="5"/>
      <w:u w:val="single"/>
    </w:rPr>
  </w:style>
  <w:style w:type="character" w:styleId="957" w:customStyle="1">
    <w:name w:val="纯文本 Char1"/>
    <w:uiPriority w:val="0"/>
    <w:qFormat/>
    <w:rPr>
      <w:rFonts w:ascii="宋体" w:hAnsi="Courier New" w:cs="Courier New"/>
      <w:sz w:val="21"/>
      <w:szCs w:val="21"/>
    </w:rPr>
  </w:style>
  <w:style w:type="character" w:styleId="958" w:customStyle="1">
    <w:name w:val="Char Char28"/>
    <w:uiPriority w:val="0"/>
    <w:qFormat/>
    <w:rPr>
      <w:rFonts w:ascii="Arial" w:hAnsi="Arial" w:eastAsia="黑体" w:cs="Arial"/>
      <w:b/>
      <w:bCs/>
      <w:sz w:val="32"/>
      <w:szCs w:val="32"/>
    </w:rPr>
  </w:style>
  <w:style w:type="character" w:styleId="959" w:customStyle="1">
    <w:name w:val="小四 段落 宋体 Char Char Char Char Char Char Char Char"/>
    <w:uiPriority w:val="0"/>
    <w:qFormat/>
    <w:rPr>
      <w:rFonts w:eastAsia="宋体"/>
      <w:sz w:val="24"/>
      <w:szCs w:val="24"/>
      <w:lang w:val="en-US" w:eastAsia="zh-CN" w:bidi="ar-SA"/>
    </w:rPr>
  </w:style>
  <w:style w:type="character" w:styleId="960" w:customStyle="1">
    <w:name w:val="Char Char21"/>
    <w:uiPriority w:val="0"/>
    <w:qFormat/>
    <w:rPr>
      <w:rFonts w:ascii="Arial" w:hAnsi="Arial" w:eastAsia="黑体"/>
      <w:sz w:val="24"/>
      <w:szCs w:val="24"/>
    </w:rPr>
  </w:style>
  <w:style w:type="character" w:styleId="961" w:customStyle="1">
    <w:name w:val="font61"/>
    <w:uiPriority w:val="0"/>
    <w:qFormat/>
    <w:rPr>
      <w:rFonts w:hint="eastAsia" w:ascii="宋体" w:hAnsi="宋体" w:eastAsia="宋体" w:cs="宋体"/>
      <w:b/>
      <w:color w:val="000000"/>
      <w:sz w:val="32"/>
      <w:szCs w:val="32"/>
      <w:u w:val="none"/>
    </w:rPr>
  </w:style>
  <w:style w:type="character" w:styleId="962" w:customStyle="1">
    <w:name w:val="样式 首行缩进:  2 字符 Char Char"/>
    <w:link w:val="963"/>
    <w:uiPriority w:val="0"/>
    <w:qFormat/>
    <w:rPr>
      <w:rFonts w:eastAsia="宋体" w:cs="宋体"/>
      <w:sz w:val="24"/>
      <w:lang w:val="en-US" w:eastAsia="zh-CN" w:bidi="ar-SA"/>
    </w:rPr>
  </w:style>
  <w:style w:type="paragraph" w:styleId="963" w:customStyle="1">
    <w:name w:val="样式 首行缩进:  2 字符"/>
    <w:basedOn w:val="831"/>
    <w:link w:val="962"/>
    <w:uiPriority w:val="0"/>
    <w:qFormat/>
    <w:pPr>
      <w:ind w:firstLine="480"/>
      <w:spacing w:line="360" w:lineRule="auto"/>
    </w:pPr>
    <w:rPr>
      <w:rFonts w:cs="宋体"/>
      <w:sz w:val="24"/>
    </w:rPr>
  </w:style>
  <w:style w:type="character" w:styleId="964" w:customStyle="1">
    <w:name w:val="font01"/>
    <w:uiPriority w:val="0"/>
    <w:qFormat/>
    <w:rPr>
      <w:rFonts w:hint="eastAsia" w:ascii="宋体" w:hAnsi="宋体" w:eastAsia="宋体" w:cs="宋体"/>
      <w:color w:val="000000"/>
      <w:sz w:val="28"/>
      <w:szCs w:val="28"/>
      <w:u w:val="none"/>
    </w:rPr>
  </w:style>
  <w:style w:type="character" w:styleId="965" w:customStyle="1">
    <w:name w:val="标准小四 Char Char"/>
    <w:uiPriority w:val="0"/>
    <w:qFormat/>
    <w:rPr>
      <w:rFonts w:ascii="Arial" w:hAnsi="Arial" w:eastAsia="宋体"/>
      <w:sz w:val="24"/>
      <w:szCs w:val="21"/>
      <w:lang w:val="en-US" w:eastAsia="zh-CN" w:bidi="ar-SA"/>
    </w:rPr>
  </w:style>
  <w:style w:type="character" w:styleId="966" w:customStyle="1">
    <w:name w:val="ih151"/>
    <w:uiPriority w:val="0"/>
    <w:qFormat/>
    <w:rPr>
      <w:color w:val="666666"/>
      <w:sz w:val="18"/>
      <w:szCs w:val="18"/>
      <w:u w:val="none"/>
    </w:rPr>
  </w:style>
  <w:style w:type="character" w:styleId="967" w:customStyle="1">
    <w:name w:val="样式 首行缩进:  2 字符 Char"/>
    <w:uiPriority w:val="0"/>
    <w:qFormat/>
    <w:rPr>
      <w:rFonts w:eastAsia="宋体" w:cs="宋体"/>
      <w:sz w:val="24"/>
      <w:lang w:val="en-US" w:eastAsia="zh-CN" w:bidi="ar-SA"/>
    </w:rPr>
  </w:style>
  <w:style w:type="character" w:styleId="96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69" w:customStyle="1">
    <w:name w:val="Blockquote Char"/>
    <w:link w:val="970"/>
    <w:uiPriority w:val="0"/>
    <w:qFormat/>
    <w:rPr>
      <w:sz w:val="24"/>
    </w:rPr>
  </w:style>
  <w:style w:type="paragraph" w:styleId="970" w:customStyle="1">
    <w:name w:val="Blockquote"/>
    <w:basedOn w:val="831"/>
    <w:link w:val="969"/>
    <w:uiPriority w:val="0"/>
    <w:qFormat/>
    <w:pPr>
      <w:ind w:left="360" w:right="360"/>
      <w:jc w:val="left"/>
      <w:spacing w:before="100" w:after="100"/>
    </w:pPr>
    <w:rPr>
      <w:sz w:val="24"/>
    </w:rPr>
  </w:style>
  <w:style w:type="character" w:styleId="971" w:customStyle="1">
    <w:name w:val="param-value"/>
    <w:uiPriority w:val="0"/>
    <w:qFormat/>
  </w:style>
  <w:style w:type="character" w:styleId="972" w:customStyle="1">
    <w:name w:val="h Char Char"/>
    <w:uiPriority w:val="0"/>
    <w:qFormat/>
    <w:rPr>
      <w:rFonts w:eastAsia="宋体"/>
      <w:sz w:val="18"/>
      <w:szCs w:val="18"/>
      <w:lang w:val="en-US" w:eastAsia="zh-CN" w:bidi="ar-SA"/>
    </w:rPr>
  </w:style>
  <w:style w:type="character" w:styleId="973" w:customStyle="1">
    <w:name w:val="NormalCharacter"/>
    <w:uiPriority w:val="0"/>
    <w:qFormat/>
  </w:style>
  <w:style w:type="character" w:styleId="974" w:customStyle="1">
    <w:name w:val="subtitle1"/>
    <w:uiPriority w:val="0"/>
    <w:qFormat/>
    <w:rPr>
      <w:rFonts w:hint="default" w:ascii="Georgia" w:hAnsi="Georgia"/>
      <w:b/>
      <w:bCs/>
      <w:color w:val="666666"/>
      <w:sz w:val="18"/>
      <w:szCs w:val="18"/>
    </w:rPr>
  </w:style>
  <w:style w:type="character" w:styleId="975" w:customStyle="1">
    <w:name w:val="标题 3 Char"/>
    <w:uiPriority w:val="0"/>
    <w:qFormat/>
    <w:rPr>
      <w:rFonts w:ascii="宋体" w:hAnsi="宋体" w:eastAsia="宋体"/>
      <w:b/>
      <w:bCs/>
      <w:sz w:val="24"/>
      <w:szCs w:val="32"/>
      <w:lang w:val="en-US" w:eastAsia="zh-CN" w:bidi="ar-SA"/>
    </w:rPr>
  </w:style>
  <w:style w:type="character" w:styleId="976" w:customStyle="1">
    <w:name w:val="content"/>
    <w:uiPriority w:val="0"/>
    <w:qFormat/>
  </w:style>
  <w:style w:type="character" w:styleId="977" w:customStyle="1">
    <w:name w:val="apple-converted-space"/>
    <w:uiPriority w:val="0"/>
    <w:qFormat/>
  </w:style>
  <w:style w:type="character" w:styleId="978" w:customStyle="1">
    <w:name w:val="小四 段落 宋体 Char Char Char Char1"/>
    <w:uiPriority w:val="0"/>
    <w:qFormat/>
    <w:rPr>
      <w:rFonts w:eastAsia="宋体"/>
      <w:sz w:val="24"/>
      <w:szCs w:val="24"/>
      <w:lang w:val="en-US" w:eastAsia="zh-CN" w:bidi="ar-SA"/>
    </w:rPr>
  </w:style>
  <w:style w:type="character" w:styleId="979" w:customStyle="1">
    <w:name w:val="页脚 字符"/>
    <w:uiPriority w:val="99"/>
    <w:qFormat/>
  </w:style>
  <w:style w:type="character" w:styleId="980" w:customStyle="1">
    <w:name w:val="小四 段落 宋体 Char Char Char1"/>
    <w:uiPriority w:val="0"/>
    <w:qFormat/>
    <w:rPr>
      <w:rFonts w:ascii="宋体" w:hAnsi="宋体" w:eastAsia="宋体"/>
      <w:sz w:val="24"/>
      <w:szCs w:val="24"/>
      <w:lang w:val="en-US" w:eastAsia="zh-CN" w:bidi="ar-SA"/>
    </w:rPr>
  </w:style>
  <w:style w:type="character" w:styleId="981" w:customStyle="1">
    <w:name w:val="t1"/>
    <w:uiPriority w:val="0"/>
    <w:qFormat/>
  </w:style>
  <w:style w:type="character" w:styleId="982" w:customStyle="1">
    <w:name w:val="正文 + 宋体 Char"/>
    <w:uiPriority w:val="0"/>
    <w:qFormat/>
    <w:rPr>
      <w:rFonts w:eastAsia="宋体"/>
      <w:sz w:val="21"/>
      <w:szCs w:val="24"/>
      <w:lang w:val="en-US" w:eastAsia="zh-CN" w:bidi="ar-SA"/>
    </w:rPr>
  </w:style>
  <w:style w:type="character" w:styleId="983" w:customStyle="1">
    <w:name w:val="华宇段落1 Char Char Char"/>
    <w:uiPriority w:val="0"/>
    <w:qFormat/>
    <w:rPr>
      <w:rFonts w:eastAsia="宋体"/>
      <w:bCs/>
      <w:sz w:val="24"/>
      <w:szCs w:val="24"/>
      <w:lang w:val="en-US" w:eastAsia="zh-CN" w:bidi="ar-SA"/>
    </w:rPr>
  </w:style>
  <w:style w:type="character" w:styleId="984" w:customStyle="1">
    <w:name w:val="Char Char2"/>
    <w:uiPriority w:val="0"/>
    <w:qFormat/>
    <w:rPr>
      <w:rFonts w:ascii="宋体" w:hAnsi="Courier New" w:eastAsia="宋体"/>
      <w:sz w:val="21"/>
      <w:szCs w:val="21"/>
      <w:lang w:val="en-US" w:eastAsia="zh-CN" w:bidi="ar-SA"/>
    </w:rPr>
  </w:style>
  <w:style w:type="character" w:styleId="985" w:customStyle="1">
    <w:name w:val="Char Char24"/>
    <w:uiPriority w:val="0"/>
    <w:qFormat/>
    <w:rPr>
      <w:b/>
      <w:bCs/>
      <w:sz w:val="28"/>
      <w:szCs w:val="28"/>
    </w:rPr>
  </w:style>
  <w:style w:type="character" w:styleId="986" w:customStyle="1">
    <w:name w:val="已访问的超链接1"/>
    <w:uiPriority w:val="0"/>
    <w:qFormat/>
    <w:rPr>
      <w:color w:val="auto"/>
      <w:u w:val="none"/>
    </w:rPr>
  </w:style>
  <w:style w:type="character" w:styleId="987" w:customStyle="1">
    <w:name w:val="Subtle Emphasis_4d0051c7-dbfb-4a6d-9ad2-54930e59422d"/>
    <w:uiPriority w:val="0"/>
    <w:qFormat/>
    <w:rPr>
      <w:i/>
      <w:iCs/>
    </w:rPr>
  </w:style>
  <w:style w:type="character" w:styleId="988" w:customStyle="1">
    <w:name w:val="111111 Char"/>
    <w:link w:val="989"/>
    <w:uiPriority w:val="0"/>
    <w:qFormat/>
    <w:rPr>
      <w:rFonts w:ascii="宋体" w:hAnsi="宋体" w:eastAsia="黑体" w:cs="宋体"/>
      <w:b/>
      <w:bCs/>
      <w:sz w:val="21"/>
      <w:szCs w:val="21"/>
      <w:lang w:val="en-US" w:eastAsia="zh-CN" w:bidi="ar-SA"/>
    </w:rPr>
  </w:style>
  <w:style w:type="paragraph" w:styleId="989" w:customStyle="1">
    <w:name w:val="111111"/>
    <w:basedOn w:val="831"/>
    <w:link w:val="988"/>
    <w:uiPriority w:val="0"/>
    <w:qFormat/>
    <w:pPr>
      <w:jc w:val="center"/>
      <w:spacing w:before="120" w:after="120"/>
    </w:pPr>
    <w:rPr>
      <w:rFonts w:ascii="宋体" w:hAnsi="宋体" w:eastAsia="黑体" w:cs="宋体"/>
      <w:b/>
      <w:bCs/>
      <w:szCs w:val="21"/>
    </w:rPr>
  </w:style>
  <w:style w:type="character" w:styleId="990" w:customStyle="1">
    <w:name w:val="Char Char20"/>
    <w:uiPriority w:val="0"/>
    <w:qFormat/>
    <w:rPr>
      <w:rFonts w:ascii="Arial" w:hAnsi="Arial" w:eastAsia="黑体"/>
      <w:sz w:val="21"/>
      <w:szCs w:val="21"/>
    </w:rPr>
  </w:style>
  <w:style w:type="character" w:styleId="991" w:customStyle="1">
    <w:name w:val="font21"/>
    <w:uiPriority w:val="0"/>
    <w:qFormat/>
    <w:rPr>
      <w:rFonts w:hint="default" w:ascii="Arial" w:hAnsi="Arial" w:cs="Arial"/>
      <w:color w:val="000000"/>
      <w:sz w:val="28"/>
      <w:szCs w:val="28"/>
      <w:u w:val="none"/>
    </w:rPr>
  </w:style>
  <w:style w:type="character" w:styleId="992" w:customStyle="1">
    <w:name w:val="小四 段落 宋体 Char1"/>
    <w:uiPriority w:val="0"/>
    <w:qFormat/>
    <w:rPr>
      <w:rFonts w:eastAsia="宋体"/>
      <w:sz w:val="24"/>
      <w:szCs w:val="24"/>
      <w:lang w:val="en-US" w:eastAsia="zh-CN" w:bidi="ar-SA"/>
    </w:rPr>
  </w:style>
  <w:style w:type="character" w:styleId="993" w:customStyle="1">
    <w:name w:val="Char Char23"/>
    <w:uiPriority w:val="0"/>
    <w:qFormat/>
    <w:rPr>
      <w:rFonts w:ascii="Arial" w:hAnsi="Arial" w:eastAsia="黑体"/>
      <w:b/>
      <w:bCs/>
      <w:sz w:val="24"/>
      <w:szCs w:val="24"/>
    </w:rPr>
  </w:style>
  <w:style w:type="character" w:styleId="994" w:customStyle="1">
    <w:name w:val="纯文本 Char Char Char1"/>
    <w:uiPriority w:val="0"/>
    <w:qFormat/>
    <w:rPr>
      <w:rFonts w:ascii="宋体" w:hAnsi="Courier New" w:eastAsia="宋体"/>
      <w:sz w:val="21"/>
      <w:szCs w:val="21"/>
      <w:lang w:val="en-US" w:eastAsia="zh-CN" w:bidi="ar-SA"/>
    </w:rPr>
  </w:style>
  <w:style w:type="character" w:styleId="995" w:customStyle="1">
    <w:name w:val="concon"/>
    <w:uiPriority w:val="0"/>
    <w:qFormat/>
  </w:style>
  <w:style w:type="character" w:styleId="996" w:customStyle="1">
    <w:name w:val="normalfont1"/>
    <w:uiPriority w:val="0"/>
    <w:qFormat/>
    <w:rPr>
      <w:rFonts w:hint="default" w:ascii="ˎ̥" w:hAnsi="ˎ̥"/>
      <w:sz w:val="18"/>
      <w:szCs w:val="18"/>
      <w:u w:val="none"/>
    </w:rPr>
  </w:style>
  <w:style w:type="character" w:styleId="997" w:customStyle="1">
    <w:name w:val="Char Char17"/>
    <w:uiPriority w:val="0"/>
    <w:qFormat/>
    <w:rPr>
      <w:rFonts w:ascii="宋体" w:hAnsi="Courier New"/>
      <w:sz w:val="21"/>
      <w:szCs w:val="21"/>
    </w:rPr>
  </w:style>
  <w:style w:type="character" w:styleId="998" w:customStyle="1">
    <w:name w:val="style131"/>
    <w:uiPriority w:val="0"/>
    <w:qFormat/>
    <w:rPr>
      <w:rFonts w:cs="Times New Roman"/>
      <w:sz w:val="18"/>
      <w:szCs w:val="18"/>
    </w:rPr>
  </w:style>
  <w:style w:type="character" w:styleId="999" w:customStyle="1">
    <w:name w:val="Book Title_4839c2f4-c68d-48c4-8382-65359567c601"/>
    <w:uiPriority w:val="0"/>
    <w:qFormat/>
    <w:rPr>
      <w:i/>
      <w:iCs/>
      <w:smallCaps/>
      <w:spacing w:val="5"/>
    </w:rPr>
  </w:style>
  <w:style w:type="character" w:styleId="1000" w:customStyle="1">
    <w:name w:val="小四 段落 宋体 Char Char Char Char Char Char"/>
    <w:uiPriority w:val="0"/>
    <w:qFormat/>
    <w:rPr>
      <w:rFonts w:eastAsia="宋体"/>
      <w:sz w:val="24"/>
      <w:szCs w:val="24"/>
      <w:lang w:val="en-US" w:eastAsia="zh-CN" w:bidi="ar-SA"/>
    </w:rPr>
  </w:style>
  <w:style w:type="character" w:styleId="1001" w:customStyle="1">
    <w:name w:val="表格抬头 Char"/>
    <w:link w:val="1002"/>
    <w:uiPriority w:val="0"/>
    <w:qFormat/>
    <w:rPr>
      <w:rFonts w:ascii="黑体" w:eastAsia="黑体"/>
      <w:b/>
      <w:sz w:val="21"/>
      <w:lang w:bidi="ar-SA"/>
    </w:rPr>
  </w:style>
  <w:style w:type="paragraph" w:styleId="1002" w:customStyle="1">
    <w:name w:val="表格抬头"/>
    <w:basedOn w:val="831"/>
    <w:link w:val="1001"/>
    <w:uiPriority w:val="0"/>
    <w:qFormat/>
    <w:pPr>
      <w:jc w:val="center"/>
    </w:pPr>
    <w:rPr>
      <w:rFonts w:ascii="黑体" w:eastAsia="黑体"/>
      <w:b/>
    </w:rPr>
  </w:style>
  <w:style w:type="character" w:styleId="1003" w:customStyle="1">
    <w:name w:val="Char Char25"/>
    <w:uiPriority w:val="0"/>
    <w:qFormat/>
    <w:rPr>
      <w:rFonts w:ascii="Arial" w:hAnsi="Arial" w:eastAsia="黑体"/>
      <w:b/>
      <w:sz w:val="28"/>
    </w:rPr>
  </w:style>
  <w:style w:type="character" w:styleId="1004" w:customStyle="1">
    <w:name w:val="正文缩进 Char1"/>
    <w:link w:val="1005"/>
    <w:uiPriority w:val="0"/>
    <w:qFormat/>
    <w:rPr>
      <w:rFonts w:eastAsia="宋体"/>
      <w:lang w:bidi="ar-SA"/>
    </w:rPr>
  </w:style>
  <w:style w:type="paragraph" w:styleId="1005" w:customStyle="1">
    <w:name w:val="正文缩进1"/>
    <w:basedOn w:val="831"/>
    <w:link w:val="1004"/>
    <w:uiPriority w:val="0"/>
    <w:qFormat/>
    <w:pPr>
      <w:ind w:firstLine="420"/>
    </w:pPr>
    <w:rPr>
      <w:sz w:val="20"/>
    </w:rPr>
  </w:style>
  <w:style w:type="character" w:styleId="1006" w:customStyle="1">
    <w:name w:val="未处理的提及1"/>
    <w:uiPriority w:val="99"/>
    <w:qFormat/>
    <w:rPr>
      <w:color w:val="605e5c"/>
      <w:shd w:val="clear" w:color="auto" w:fill="e1dfdd"/>
    </w:rPr>
  </w:style>
  <w:style w:type="character" w:styleId="1007" w:customStyle="1">
    <w:name w:val="Char Char26"/>
    <w:uiPriority w:val="0"/>
    <w:qFormat/>
    <w:rPr>
      <w:b/>
      <w:bCs/>
      <w:sz w:val="32"/>
      <w:szCs w:val="32"/>
    </w:rPr>
  </w:style>
  <w:style w:type="character" w:styleId="1008" w:customStyle="1">
    <w:name w:val="Char Char29"/>
    <w:uiPriority w:val="0"/>
    <w:qFormat/>
    <w:rPr>
      <w:rFonts w:ascii="Times New Roman" w:hAnsi="Times New Roman" w:eastAsia="宋体" w:cs="Times New Roman"/>
      <w:b/>
      <w:bCs/>
      <w:sz w:val="44"/>
      <w:szCs w:val="44"/>
    </w:rPr>
  </w:style>
  <w:style w:type="character" w:styleId="1009" w:customStyle="1">
    <w:name w:val="标准小四 Char"/>
    <w:uiPriority w:val="0"/>
    <w:qFormat/>
    <w:rPr>
      <w:rFonts w:ascii="Arial" w:hAnsi="Arial" w:eastAsia="宋体"/>
      <w:sz w:val="24"/>
      <w:szCs w:val="21"/>
      <w:lang w:val="en-US" w:eastAsia="zh-CN" w:bidi="ar-SA"/>
    </w:rPr>
  </w:style>
  <w:style w:type="character" w:styleId="1010" w:customStyle="1">
    <w:name w:val="标题 Char1"/>
    <w:uiPriority w:val="0"/>
    <w:qFormat/>
    <w:rPr>
      <w:rFonts w:ascii="Cambria" w:eastAsia="宋体" w:cs="Times New Roman"/>
      <w:b/>
      <w:bCs/>
      <w:sz w:val="32"/>
      <w:szCs w:val="32"/>
    </w:rPr>
  </w:style>
  <w:style w:type="character" w:styleId="1011" w:customStyle="1">
    <w:name w:val="Intense Emphasis_9975b714-bf0f-4b2d-9349-15c5a3b9c107"/>
    <w:uiPriority w:val="0"/>
    <w:qFormat/>
    <w:rPr>
      <w:b/>
      <w:bCs/>
    </w:rPr>
  </w:style>
  <w:style w:type="character" w:styleId="1012" w:customStyle="1">
    <w:name w:val="纯文本 Char Char Char"/>
    <w:uiPriority w:val="0"/>
    <w:qFormat/>
    <w:rPr>
      <w:rFonts w:ascii="宋体" w:hAnsi="Courier New" w:eastAsia="宋体"/>
      <w:sz w:val="21"/>
      <w:szCs w:val="21"/>
      <w:lang w:val="en-US" w:eastAsia="zh-CN" w:bidi="ar-SA"/>
    </w:rPr>
  </w:style>
  <w:style w:type="character" w:styleId="1013" w:customStyle="1">
    <w:name w:val="明显引用 字符"/>
    <w:link w:val="1014"/>
    <w:uiPriority w:val="0"/>
    <w:qFormat/>
    <w:rPr>
      <w:rFonts w:ascii="Calibri" w:hAnsi="Calibri" w:eastAsia="宋体"/>
      <w:b/>
      <w:bCs/>
      <w:i/>
      <w:iCs/>
      <w:sz w:val="22"/>
      <w:szCs w:val="22"/>
      <w:lang w:val="en-US" w:eastAsia="en-US" w:bidi="en-US"/>
    </w:rPr>
  </w:style>
  <w:style w:type="paragraph" w:styleId="1014">
    <w:name w:val="Intense Quote"/>
    <w:basedOn w:val="831"/>
    <w:next w:val="831"/>
    <w:link w:val="1013"/>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015" w:customStyle="1">
    <w:name w:val="2nd level Char"/>
    <w:uiPriority w:val="0"/>
    <w:qFormat/>
    <w:rPr>
      <w:rFonts w:ascii="Arial" w:hAnsi="Arial" w:eastAsia="黑体"/>
      <w:b/>
      <w:bCs/>
      <w:sz w:val="32"/>
      <w:szCs w:val="32"/>
      <w:lang w:val="en-US" w:eastAsia="zh-CN" w:bidi="ar-SA"/>
    </w:rPr>
  </w:style>
  <w:style w:type="character" w:styleId="1016" w:customStyle="1">
    <w:name w:val="特点 Char1"/>
    <w:uiPriority w:val="0"/>
    <w:qFormat/>
    <w:rPr>
      <w:rFonts w:eastAsia="宋体"/>
      <w:sz w:val="21"/>
      <w:lang w:val="en-US" w:eastAsia="zh-CN" w:bidi="ar-SA"/>
    </w:rPr>
  </w:style>
  <w:style w:type="character" w:styleId="1017" w:customStyle="1">
    <w:name w:val="content_lineheight1"/>
    <w:uiPriority w:val="0"/>
    <w:qFormat/>
  </w:style>
  <w:style w:type="character" w:styleId="1018" w:customStyle="1">
    <w:name w:val="普通文字1 Char"/>
    <w:uiPriority w:val="0"/>
    <w:qFormat/>
    <w:rPr>
      <w:rFonts w:ascii="宋体" w:eastAsia="宋体"/>
      <w:sz w:val="21"/>
      <w:szCs w:val="21"/>
      <w:lang w:val="en-US" w:eastAsia="zh-CN" w:bidi="ar-SA"/>
    </w:rPr>
  </w:style>
  <w:style w:type="character" w:styleId="1019" w:customStyle="1">
    <w:name w:val="纯文本 字符1"/>
    <w:uiPriority w:val="0"/>
    <w:qFormat/>
    <w:rPr>
      <w:rFonts w:ascii="宋体" w:hAnsi="Courier New"/>
    </w:rPr>
  </w:style>
  <w:style w:type="character" w:styleId="1020" w:customStyle="1">
    <w:name w:val="3zw"/>
    <w:uiPriority w:val="0"/>
    <w:qFormat/>
  </w:style>
  <w:style w:type="character" w:styleId="1021" w:customStyle="1">
    <w:name w:val="point_normal1"/>
    <w:uiPriority w:val="0"/>
    <w:qFormat/>
    <w:rPr>
      <w:rFonts w:hint="default" w:ascii="Arial" w:hAnsi="Arial" w:cs="Arial"/>
      <w:sz w:val="18"/>
      <w:szCs w:val="18"/>
    </w:rPr>
  </w:style>
  <w:style w:type="character" w:styleId="1022" w:customStyle="1">
    <w:name w:val="样式 非加粗"/>
    <w:uiPriority w:val="0"/>
    <w:qFormat/>
    <w:rPr>
      <w:rFonts w:eastAsia="宋体"/>
      <w:sz w:val="28"/>
    </w:rPr>
  </w:style>
  <w:style w:type="paragraph" w:styleId="1023" w:customStyle="1">
    <w:name w:val="zw"/>
    <w:basedOn w:val="831"/>
    <w:uiPriority w:val="0"/>
    <w:qFormat/>
    <w:pPr>
      <w:ind w:firstLine="480"/>
      <w:jc w:val="left"/>
      <w:spacing w:line="360" w:lineRule="auto"/>
      <w:widowControl/>
    </w:pPr>
    <w:rPr>
      <w:rFonts w:ascii="宋体" w:hAnsi="宋体"/>
      <w:bCs/>
      <w:sz w:val="24"/>
    </w:rPr>
  </w:style>
  <w:style w:type="paragraph" w:styleId="1024" w:customStyle="1">
    <w:name w:val="Char Char Char Char Char"/>
    <w:basedOn w:val="831"/>
    <w:uiPriority w:val="0"/>
    <w:qFormat/>
    <w:rPr>
      <w:rFonts w:ascii="Tahoma" w:hAnsi="Tahoma"/>
      <w:sz w:val="24"/>
    </w:rPr>
  </w:style>
  <w:style w:type="paragraph" w:styleId="1025" w:customStyle="1">
    <w:name w:val="Char1 Char Char Char"/>
    <w:basedOn w:val="831"/>
    <w:uiPriority w:val="0"/>
    <w:qFormat/>
    <w:rPr>
      <w:rFonts w:ascii="Tahoma" w:hAnsi="Tahoma" w:cs="Tahoma"/>
      <w:sz w:val="24"/>
    </w:rPr>
  </w:style>
  <w:style w:type="paragraph" w:styleId="1026" w:customStyle="1">
    <w:name w:val="Pa5"/>
    <w:basedOn w:val="831"/>
    <w:next w:val="831"/>
    <w:uiPriority w:val="0"/>
    <w:qFormat/>
    <w:pPr>
      <w:jc w:val="left"/>
      <w:spacing w:line="241" w:lineRule="atLeast"/>
    </w:pPr>
    <w:rPr>
      <w:rFonts w:ascii="HYDaHeiJ" w:eastAsia="HYDaHeiJ"/>
      <w:sz w:val="24"/>
      <w:szCs w:val="24"/>
    </w:rPr>
  </w:style>
  <w:style w:type="paragraph" w:styleId="1027" w:customStyle="1">
    <w:name w:val="方案正文"/>
    <w:basedOn w:val="831"/>
    <w:uiPriority w:val="0"/>
    <w:qFormat/>
    <w:pPr>
      <w:ind w:firstLine="359"/>
      <w:jc w:val="left"/>
      <w:spacing w:before="156" w:line="360" w:lineRule="auto"/>
    </w:pPr>
    <w:rPr>
      <w:rFonts w:ascii="Arial" w:hAnsi="Arial" w:cs="宋体"/>
      <w:sz w:val="24"/>
      <w:szCs w:val="21"/>
    </w:rPr>
  </w:style>
  <w:style w:type="paragraph" w:styleId="1028" w:customStyle="1">
    <w:name w:val="Body Text 21"/>
    <w:basedOn w:val="831"/>
    <w:uiPriority w:val="0"/>
    <w:qFormat/>
    <w:pPr>
      <w:ind w:left="720" w:hanging="720"/>
      <w:widowControl/>
    </w:pPr>
    <w:rPr>
      <w:sz w:val="24"/>
      <w:lang w:val="en-GB"/>
    </w:rPr>
  </w:style>
  <w:style w:type="paragraph" w:styleId="1029" w:customStyle="1">
    <w:name w:val="正文 + 宋体"/>
    <w:basedOn w:val="831"/>
    <w:uiPriority w:val="0"/>
    <w:qFormat/>
    <w:pPr>
      <w:ind w:firstLine="420"/>
      <w:spacing w:line="360" w:lineRule="auto"/>
    </w:pPr>
    <w:rPr>
      <w:szCs w:val="24"/>
    </w:rPr>
  </w:style>
  <w:style w:type="paragraph" w:styleId="1030" w:customStyle="1">
    <w:name w:val="正文表标题"/>
    <w:next w:val="1031"/>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31" w:customStyle="1">
    <w:name w:val="段"/>
    <w:uiPriority w:val="0"/>
    <w:qFormat/>
    <w:pPr>
      <w:ind w:firstLine="200"/>
      <w:jc w:val="both"/>
    </w:pPr>
    <w:rPr>
      <w:rFonts w:ascii="宋体" w:hAnsi="Times New Roman" w:eastAsia="宋体" w:cs="Times New Roman"/>
      <w:sz w:val="21"/>
      <w:lang w:val="en-US" w:eastAsia="zh-CN" w:bidi="ar-SA"/>
    </w:rPr>
  </w:style>
  <w:style w:type="paragraph" w:styleId="1032" w:customStyle="1">
    <w:name w:val="表蕊"/>
    <w:basedOn w:val="831"/>
    <w:uiPriority w:val="0"/>
    <w:qFormat/>
    <w:pPr>
      <w:jc w:val="left"/>
      <w:spacing w:line="320" w:lineRule="atLeast"/>
    </w:pPr>
    <w:rPr>
      <w:rFonts w:eastAsia="楷体_GB2312"/>
      <w:spacing w:val="-10"/>
    </w:rPr>
  </w:style>
  <w:style w:type="paragraph" w:styleId="1033" w:customStyle="1">
    <w:name w:val="Table Text Char"/>
    <w:uiPriority w:val="0"/>
    <w:qFormat/>
    <w:pPr>
      <w:spacing w:before="80" w:after="80"/>
    </w:pPr>
    <w:rPr>
      <w:rFonts w:ascii="Arial" w:hAnsi="Arial" w:eastAsia="宋体" w:cs="Arial"/>
      <w:sz w:val="18"/>
      <w:szCs w:val="28"/>
      <w:lang w:val="en-US" w:eastAsia="zh-CN" w:bidi="ar-SA"/>
    </w:rPr>
  </w:style>
  <w:style w:type="paragraph" w:styleId="1034" w:customStyle="1">
    <w:name w:val="Char Char Char"/>
    <w:basedOn w:val="831"/>
    <w:uiPriority w:val="0"/>
    <w:qFormat/>
    <w:rPr>
      <w:rFonts w:ascii="Tahoma" w:hAnsi="Tahoma"/>
      <w:sz w:val="24"/>
    </w:rPr>
  </w:style>
  <w:style w:type="paragraph" w:styleId="1035" w:customStyle="1">
    <w:name w:val="Bullets L1"/>
    <w:basedOn w:val="831"/>
    <w:uiPriority w:val="0"/>
    <w:qFormat/>
    <w:pPr>
      <w:numPr>
        <w:ilvl w:val="0"/>
        <w:numId w:val="1"/>
      </w:numPr>
      <w:jc w:val="left"/>
      <w:spacing w:before="60" w:after="60"/>
      <w:widowControl/>
    </w:pPr>
    <w:rPr>
      <w:rFonts w:ascii="Arial" w:hAnsi="Arial"/>
      <w:sz w:val="20"/>
    </w:rPr>
  </w:style>
  <w:style w:type="paragraph" w:styleId="1036" w:customStyle="1">
    <w:name w:val="Char Char1 Char"/>
    <w:basedOn w:val="831"/>
    <w:uiPriority w:val="0"/>
    <w:qFormat/>
    <w:pPr>
      <w:jc w:val="left"/>
      <w:spacing w:after="160" w:line="240" w:lineRule="exact"/>
      <w:widowControl/>
    </w:pPr>
    <w:rPr>
      <w:rFonts w:ascii="Verdana" w:hAnsi="Verdana"/>
      <w:sz w:val="20"/>
      <w:lang w:eastAsia="en-US"/>
    </w:rPr>
  </w:style>
  <w:style w:type="paragraph" w:styleId="1037" w:customStyle="1">
    <w:name w:val="greytypebeni"/>
    <w:basedOn w:val="831"/>
    <w:uiPriority w:val="0"/>
    <w:qFormat/>
    <w:pPr>
      <w:jc w:val="left"/>
      <w:widowControl/>
    </w:pPr>
    <w:rPr>
      <w:rFonts w:ascii="宋体" w:hAnsi="宋体" w:cs="宋体"/>
      <w:sz w:val="24"/>
      <w:szCs w:val="24"/>
    </w:rPr>
  </w:style>
  <w:style w:type="paragraph" w:styleId="1038" w:customStyle="1">
    <w:name w:val="正文 首行缩进:  2 字符 Char Char"/>
    <w:basedOn w:val="831"/>
    <w:uiPriority w:val="0"/>
    <w:qFormat/>
    <w:pPr>
      <w:ind w:firstLine="480"/>
      <w:spacing w:line="360" w:lineRule="auto"/>
    </w:pPr>
    <w:rPr>
      <w:rFonts w:ascii="楷体_GB2312" w:eastAsia="楷体_GB2312"/>
      <w:bCs/>
      <w:sz w:val="24"/>
      <w:szCs w:val="24"/>
    </w:rPr>
  </w:style>
  <w:style w:type="paragraph" w:styleId="1039" w:customStyle="1">
    <w:name w:val="Char Char Char Char Char Char Char Char Char Char Char"/>
    <w:basedOn w:val="831"/>
    <w:uiPriority w:val="0"/>
    <w:qFormat/>
    <w:rPr>
      <w:rFonts w:ascii="Tahoma" w:hAnsi="Tahoma" w:cs="Tahoma"/>
      <w:sz w:val="24"/>
    </w:rPr>
  </w:style>
  <w:style w:type="paragraph" w:styleId="1040" w:customStyle="1">
    <w:name w:val="Char Char1"/>
    <w:basedOn w:val="831"/>
    <w:uiPriority w:val="0"/>
    <w:qFormat/>
    <w:rPr>
      <w:rFonts w:ascii="Tahoma" w:hAnsi="Tahoma"/>
      <w:sz w:val="24"/>
    </w:rPr>
  </w:style>
  <w:style w:type="paragraph" w:styleId="1041" w:customStyle="1">
    <w:name w:val="xl28"/>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2" w:customStyle="1">
    <w:name w:val="font14"/>
    <w:basedOn w:val="831"/>
    <w:uiPriority w:val="0"/>
    <w:qFormat/>
    <w:pPr>
      <w:jc w:val="left"/>
      <w:spacing w:before="100" w:beforeAutospacing="1" w:after="100" w:afterAutospacing="1"/>
      <w:widowControl/>
    </w:pPr>
    <w:rPr>
      <w:sz w:val="36"/>
      <w:szCs w:val="36"/>
    </w:rPr>
  </w:style>
  <w:style w:type="paragraph" w:styleId="1043" w:customStyle="1">
    <w:name w:val="标题1，章节第一层"/>
    <w:basedOn w:val="1044"/>
    <w:next w:val="1044"/>
    <w:uiPriority w:val="0"/>
    <w:qFormat/>
    <w:pPr>
      <w:ind w:left="482"/>
      <w:spacing w:before="0"/>
      <w:tabs>
        <w:tab w:val="left" w:pos="693" w:leader="none"/>
      </w:tabs>
      <w:outlineLvl w:val="0"/>
    </w:pPr>
    <w:rPr>
      <w:color w:val="000000"/>
      <w:sz w:val="24"/>
      <w:szCs w:val="24"/>
    </w:rPr>
  </w:style>
  <w:style w:type="paragraph" w:styleId="1044" w:customStyle="1">
    <w:name w:val="正文格式"/>
    <w:basedOn w:val="831"/>
    <w:uiPriority w:val="0"/>
    <w:qFormat/>
    <w:pPr>
      <w:ind w:left="178" w:right="44" w:hanging="178"/>
      <w:jc w:val="left"/>
      <w:spacing w:before="78" w:line="360" w:lineRule="auto"/>
      <w:widowControl/>
    </w:pPr>
    <w:rPr>
      <w:rFonts w:ascii="宋体" w:hAnsi="宋体"/>
      <w:bCs/>
      <w:szCs w:val="21"/>
    </w:rPr>
  </w:style>
  <w:style w:type="paragraph" w:styleId="1045" w:customStyle="1">
    <w:name w:val="中等深浅网格 1 - 强调文字颜色 21"/>
    <w:basedOn w:val="831"/>
    <w:uiPriority w:val="0"/>
    <w:qFormat/>
    <w:pPr>
      <w:ind w:firstLine="420"/>
    </w:pPr>
    <w:rPr>
      <w:rFonts w:ascii="Calibri" w:hAnsi="Calibri"/>
      <w:szCs w:val="22"/>
    </w:rPr>
  </w:style>
  <w:style w:type="paragraph" w:styleId="1046" w:customStyle="1">
    <w:name w:val="标题3，章节第三层"/>
    <w:basedOn w:val="831"/>
    <w:next w:val="1044"/>
    <w:uiPriority w:val="0"/>
    <w:qFormat/>
    <w:pPr>
      <w:spacing w:before="78" w:line="300" w:lineRule="auto"/>
      <w:outlineLvl w:val="2"/>
    </w:pPr>
    <w:rPr>
      <w:rFonts w:ascii="Arial" w:hAnsi="Arial" w:eastAsia="华文细黑"/>
      <w:sz w:val="30"/>
      <w:szCs w:val="24"/>
    </w:rPr>
  </w:style>
  <w:style w:type="paragraph" w:styleId="1047" w:customStyle="1">
    <w:name w:val="font7"/>
    <w:basedOn w:val="831"/>
    <w:uiPriority w:val="0"/>
    <w:qFormat/>
    <w:pPr>
      <w:jc w:val="left"/>
      <w:spacing w:before="100" w:beforeAutospacing="1" w:after="100" w:afterAutospacing="1"/>
      <w:widowControl/>
    </w:pPr>
    <w:rPr>
      <w:rFonts w:hint="eastAsia" w:ascii="宋体" w:hAnsi="宋体"/>
      <w:b/>
      <w:bCs/>
      <w:sz w:val="24"/>
      <w:szCs w:val="24"/>
    </w:rPr>
  </w:style>
  <w:style w:type="paragraph" w:styleId="1048" w:customStyle="1">
    <w:name w:val="xl59"/>
    <w:basedOn w:val="83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49" w:customStyle="1">
    <w:name w:val="flName"/>
    <w:basedOn w:val="1050"/>
    <w:uiPriority w:val="0"/>
    <w:qFormat/>
    <w:pPr>
      <w:spacing w:before="0" w:line="113" w:lineRule="atLeast"/>
    </w:pPr>
  </w:style>
  <w:style w:type="paragraph" w:styleId="1050" w:customStyle="1">
    <w:name w:val="flNote"/>
    <w:basedOn w:val="831"/>
    <w:uiPriority w:val="0"/>
    <w:qFormat/>
    <w:pPr>
      <w:jc w:val="center"/>
      <w:spacing w:before="567" w:line="360" w:lineRule="atLeast"/>
    </w:pPr>
    <w:rPr>
      <w:rFonts w:eastAsia="黑体"/>
      <w:b/>
      <w:sz w:val="24"/>
    </w:rPr>
  </w:style>
  <w:style w:type="paragraph" w:styleId="1051" w:customStyle="1">
    <w:name w:val="正文文本 New New"/>
    <w:basedOn w:val="831"/>
    <w:uiPriority w:val="0"/>
    <w:qFormat/>
    <w:pPr>
      <w:ind w:firstLine="200"/>
      <w:spacing w:before="60" w:after="60" w:line="360" w:lineRule="auto"/>
      <w:widowControl/>
    </w:pPr>
    <w:rPr>
      <w:rFonts w:eastAsia="华文楷体"/>
      <w:sz w:val="24"/>
      <w:szCs w:val="24"/>
    </w:rPr>
  </w:style>
  <w:style w:type="paragraph" w:styleId="1052" w:customStyle="1">
    <w:name w:val="font9"/>
    <w:basedOn w:val="831"/>
    <w:uiPriority w:val="0"/>
    <w:qFormat/>
    <w:pPr>
      <w:jc w:val="left"/>
      <w:spacing w:before="100" w:beforeAutospacing="1" w:after="100" w:afterAutospacing="1"/>
      <w:widowControl/>
    </w:pPr>
    <w:rPr>
      <w:b/>
      <w:bCs/>
      <w:sz w:val="20"/>
    </w:rPr>
  </w:style>
  <w:style w:type="paragraph" w:styleId="1053" w:customStyle="1">
    <w:name w:val="默认段落字体 Para Char"/>
    <w:basedOn w:val="831"/>
    <w:uiPriority w:val="0"/>
    <w:qFormat/>
    <w:rPr>
      <w:sz w:val="24"/>
      <w:szCs w:val="24"/>
    </w:rPr>
  </w:style>
  <w:style w:type="paragraph" w:styleId="1054" w:customStyle="1">
    <w:name w:val="xl27"/>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5" w:customStyle="1">
    <w:name w:val="Char Char Char Char Char Char Char Char"/>
    <w:basedOn w:val="831"/>
    <w:uiPriority w:val="0"/>
    <w:qFormat/>
    <w:rPr>
      <w:rFonts w:ascii="Tahoma" w:hAnsi="Tahoma"/>
      <w:sz w:val="24"/>
    </w:rPr>
  </w:style>
  <w:style w:type="paragraph" w:styleId="1056" w:customStyle="1">
    <w:name w:val="条1"/>
    <w:basedOn w:val="831"/>
    <w:uiPriority w:val="0"/>
    <w:qFormat/>
    <w:pPr>
      <w:ind w:left="780" w:hanging="360"/>
      <w:spacing w:before="156" w:line="360" w:lineRule="auto"/>
      <w:tabs>
        <w:tab w:val="left" w:pos="780" w:leader="none"/>
      </w:tabs>
    </w:pPr>
    <w:rPr>
      <w:rFonts w:eastAsia="黑体"/>
      <w:sz w:val="24"/>
    </w:rPr>
  </w:style>
  <w:style w:type="paragraph" w:styleId="1057" w:customStyle="1">
    <w:name w:val="xl41"/>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58" w:customStyle="1">
    <w:name w:val="xl58"/>
    <w:basedOn w:val="831"/>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59" w:customStyle="1">
    <w:name w:val="xl29"/>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0" w:customStyle="1">
    <w:name w:val="Char Char Char Char Char Char Char Char Char"/>
    <w:basedOn w:val="831"/>
    <w:uiPriority w:val="0"/>
    <w:qFormat/>
    <w:pPr>
      <w:ind w:left="200" w:hanging="200"/>
      <w:tabs>
        <w:tab w:val="left" w:pos="360" w:leader="none"/>
      </w:tabs>
    </w:pPr>
    <w:rPr>
      <w:sz w:val="24"/>
      <w:szCs w:val="24"/>
    </w:rPr>
  </w:style>
  <w:style w:type="paragraph" w:styleId="1061" w:customStyle="1">
    <w:name w:val="表头_5"/>
    <w:basedOn w:val="831"/>
    <w:uiPriority w:val="0"/>
    <w:qFormat/>
    <w:pPr>
      <w:spacing w:line="360" w:lineRule="auto"/>
    </w:pPr>
    <w:rPr>
      <w:b/>
      <w:bCs/>
      <w:sz w:val="28"/>
      <w:szCs w:val="21"/>
    </w:rPr>
  </w:style>
  <w:style w:type="paragraph" w:styleId="1062" w:customStyle="1">
    <w:name w:val="1"/>
    <w:basedOn w:val="831"/>
    <w:next w:val="885"/>
    <w:uiPriority w:val="0"/>
    <w:qFormat/>
    <w:pPr>
      <w:spacing w:line="360" w:lineRule="auto"/>
    </w:pPr>
    <w:rPr>
      <w:rFonts w:eastAsia="仿宋_GB2312"/>
      <w:sz w:val="24"/>
      <w:szCs w:val="24"/>
    </w:rPr>
  </w:style>
  <w:style w:type="paragraph" w:styleId="1063" w:customStyle="1">
    <w:name w:val="小四 段落 宋体 Char Char Char Char"/>
    <w:basedOn w:val="831"/>
    <w:uiPriority w:val="0"/>
    <w:qFormat/>
    <w:pPr>
      <w:ind w:right="-33" w:firstLine="480"/>
      <w:jc w:val="left"/>
      <w:spacing w:line="360" w:lineRule="auto"/>
    </w:pPr>
    <w:rPr>
      <w:sz w:val="24"/>
      <w:szCs w:val="24"/>
    </w:rPr>
  </w:style>
  <w:style w:type="paragraph" w:styleId="1064" w:customStyle="1">
    <w:name w:val="Char Char Char Char Char Char Char Char Char Char Char Char Char"/>
    <w:basedOn w:val="831"/>
    <w:uiPriority w:val="0"/>
    <w:qFormat/>
    <w:pPr>
      <w:jc w:val="left"/>
      <w:spacing w:after="160" w:line="240" w:lineRule="exact"/>
      <w:widowControl/>
    </w:pPr>
    <w:rPr>
      <w:szCs w:val="24"/>
    </w:rPr>
  </w:style>
  <w:style w:type="paragraph" w:styleId="1065"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066" w:customStyle="1">
    <w:name w:val="Char"/>
    <w:basedOn w:val="831"/>
    <w:uiPriority w:val="0"/>
    <w:qFormat/>
    <w:pPr>
      <w:spacing w:after="156" w:line="360" w:lineRule="auto"/>
    </w:pPr>
    <w:rPr>
      <w:rFonts w:ascii="Tahoma" w:hAnsi="Tahoma"/>
      <w:sz w:val="24"/>
    </w:rPr>
  </w:style>
  <w:style w:type="paragraph" w:styleId="1067" w:customStyle="1">
    <w:name w:val="正文2"/>
    <w:basedOn w:val="831"/>
    <w:uiPriority w:val="0"/>
    <w:qFormat/>
    <w:pPr>
      <w:ind w:firstLine="510"/>
      <w:spacing w:before="156" w:line="360" w:lineRule="auto"/>
    </w:pPr>
    <w:rPr>
      <w:sz w:val="24"/>
    </w:rPr>
  </w:style>
  <w:style w:type="paragraph" w:styleId="1068" w:customStyle="1">
    <w:name w:val="默认段落字体 Para Char Char Char Char Char Char Char Char Char1 Char Char Char Char Char Char Char"/>
    <w:basedOn w:val="850"/>
    <w:uiPriority w:val="0"/>
    <w:qFormat/>
  </w:style>
  <w:style w:type="paragraph" w:styleId="1069" w:customStyle="1">
    <w:name w:val="xl62"/>
    <w:basedOn w:val="83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70" w:customStyle="1">
    <w:name w:val="xl60"/>
    <w:basedOn w:val="83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71" w:customStyle="1">
    <w:name w:val="华宇段落1 Char"/>
    <w:basedOn w:val="831"/>
    <w:uiPriority w:val="0"/>
    <w:qFormat/>
    <w:pPr>
      <w:ind w:firstLine="200"/>
      <w:spacing w:line="360" w:lineRule="auto"/>
    </w:pPr>
    <w:rPr>
      <w:bCs/>
      <w:sz w:val="24"/>
      <w:szCs w:val="24"/>
    </w:rPr>
  </w:style>
  <w:style w:type="paragraph" w:styleId="1072" w:customStyle="1">
    <w:name w:val="表格1"/>
    <w:basedOn w:val="831"/>
    <w:uiPriority w:val="0"/>
    <w:qFormat/>
    <w:rPr>
      <w:rFonts w:ascii="宋体"/>
      <w:szCs w:val="21"/>
    </w:rPr>
  </w:style>
  <w:style w:type="paragraph" w:styleId="1073" w:customStyle="1">
    <w:name w:val="font8"/>
    <w:basedOn w:val="831"/>
    <w:uiPriority w:val="0"/>
    <w:qFormat/>
    <w:pPr>
      <w:jc w:val="left"/>
      <w:spacing w:before="100" w:beforeAutospacing="1" w:after="100" w:afterAutospacing="1"/>
      <w:widowControl/>
    </w:pPr>
    <w:rPr>
      <w:rFonts w:ascii="宋体" w:hAnsi="宋体" w:cs="宋体"/>
      <w:b/>
      <w:bCs/>
      <w:i/>
      <w:iCs/>
      <w:sz w:val="20"/>
    </w:rPr>
  </w:style>
  <w:style w:type="paragraph" w:styleId="1074" w:customStyle="1">
    <w:name w:val="font12"/>
    <w:basedOn w:val="831"/>
    <w:uiPriority w:val="0"/>
    <w:qFormat/>
    <w:pPr>
      <w:jc w:val="left"/>
      <w:spacing w:before="100" w:beforeAutospacing="1" w:after="100" w:afterAutospacing="1"/>
      <w:widowControl/>
    </w:pPr>
    <w:rPr>
      <w:rFonts w:ascii="宋体" w:hAnsi="宋体" w:cs="宋体"/>
      <w:sz w:val="36"/>
      <w:szCs w:val="36"/>
    </w:rPr>
  </w:style>
  <w:style w:type="paragraph" w:styleId="1075" w:customStyle="1">
    <w:name w:val="Char Char1 Char Char Char Char"/>
    <w:basedOn w:val="850"/>
    <w:uiPriority w:val="0"/>
    <w:qFormat/>
    <w:pPr>
      <w:ind w:left="357"/>
      <w:jc w:val="left"/>
      <w:spacing w:line="436" w:lineRule="exact"/>
      <w:outlineLvl w:val="3"/>
    </w:pPr>
    <w:rPr>
      <w:rFonts w:ascii="Tahoma" w:hAnsi="Tahoma" w:cs="Tahoma"/>
      <w:b/>
      <w:sz w:val="24"/>
      <w:szCs w:val="24"/>
    </w:rPr>
  </w:style>
  <w:style w:type="paragraph" w:styleId="1076" w:customStyle="1">
    <w:name w:val="普通文字"/>
    <w:basedOn w:val="831"/>
    <w:next w:val="831"/>
    <w:uiPriority w:val="0"/>
    <w:qFormat/>
    <w:rPr>
      <w:rFonts w:ascii="宋体" w:hAnsi="宋体" w:cs="宋体"/>
      <w:sz w:val="24"/>
    </w:rPr>
  </w:style>
  <w:style w:type="paragraph" w:styleId="1077" w:customStyle="1">
    <w:name w:val="马刚标题3"/>
    <w:basedOn w:val="831"/>
    <w:next w:val="831"/>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78" w:customStyle="1">
    <w:name w:val="Test2"/>
    <w:basedOn w:val="833"/>
    <w:uiPriority w:val="0"/>
    <w:qFormat/>
    <w:pPr>
      <w:jc w:val="center"/>
      <w:spacing w:before="156" w:after="156" w:line="480" w:lineRule="exact"/>
      <w:widowControl/>
    </w:pPr>
    <w:rPr>
      <w:rFonts w:ascii="黑体" w:hAnsi="Arial" w:eastAsia="黑体"/>
      <w:bCs/>
      <w:sz w:val="24"/>
    </w:rPr>
  </w:style>
  <w:style w:type="paragraph" w:styleId="1079" w:customStyle="1">
    <w:name w:val="马刚标题4"/>
    <w:basedOn w:val="1077"/>
    <w:next w:val="831"/>
    <w:uiPriority w:val="0"/>
    <w:qFormat/>
    <w:pPr>
      <w:spacing w:before="100" w:after="40"/>
      <w:tabs>
        <w:tab w:val="clear" w:pos="567" w:leader="none"/>
        <w:tab w:val="clear" w:pos="735" w:leader="none"/>
      </w:tabs>
      <w:outlineLvl w:val="3"/>
    </w:pPr>
    <w:rPr>
      <w:b w:val="0"/>
    </w:rPr>
  </w:style>
  <w:style w:type="paragraph" w:styleId="1080" w:customStyle="1">
    <w:name w:val="Normal1"/>
    <w:basedOn w:val="831"/>
    <w:uiPriority w:val="0"/>
    <w:qFormat/>
    <w:rPr>
      <w:rFonts w:ascii="Calibri" w:hAnsi="Calibri" w:eastAsia="Calibri" w:cs="宋体"/>
      <w:lang w:val="zh-CN"/>
    </w:rPr>
  </w:style>
  <w:style w:type="paragraph" w:styleId="1081" w:customStyle="1">
    <w:name w:val="reader-word-layer"/>
    <w:basedOn w:val="831"/>
    <w:uiPriority w:val="0"/>
    <w:qFormat/>
    <w:pPr>
      <w:jc w:val="left"/>
      <w:spacing w:before="100" w:beforeAutospacing="1" w:after="100" w:afterAutospacing="1"/>
      <w:widowControl/>
    </w:pPr>
    <w:rPr>
      <w:rFonts w:ascii="宋体" w:hAnsi="宋体" w:cs="宋体"/>
      <w:sz w:val="24"/>
      <w:szCs w:val="24"/>
    </w:rPr>
  </w:style>
  <w:style w:type="paragraph" w:styleId="1082" w:customStyle="1">
    <w:name w:val="标题5，章节第五层"/>
    <w:basedOn w:val="831"/>
    <w:next w:val="831"/>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83" w:customStyle="1">
    <w:name w:val="a0"/>
    <w:basedOn w:val="831"/>
    <w:uiPriority w:val="0"/>
    <w:qFormat/>
    <w:pPr>
      <w:spacing w:before="100" w:beforeAutospacing="1" w:after="100" w:afterAutospacing="1"/>
      <w:widowControl/>
    </w:pPr>
    <w:rPr>
      <w:rFonts w:ascii="宋体" w:hAnsi="宋体" w:cs="宋体"/>
      <w:sz w:val="24"/>
      <w:szCs w:val="24"/>
    </w:rPr>
  </w:style>
  <w:style w:type="paragraph" w:styleId="1084" w:customStyle="1">
    <w:name w:val="段落"/>
    <w:basedOn w:val="831"/>
    <w:uiPriority w:val="0"/>
    <w:qFormat/>
    <w:pPr>
      <w:ind w:firstLine="480"/>
      <w:spacing w:line="460" w:lineRule="exact"/>
    </w:pPr>
    <w:rPr>
      <w:sz w:val="24"/>
    </w:rPr>
  </w:style>
  <w:style w:type="paragraph" w:styleId="1085" w:customStyle="1">
    <w:name w:val="正文 居中"/>
    <w:basedOn w:val="831"/>
    <w:uiPriority w:val="0"/>
    <w:qFormat/>
    <w:pPr>
      <w:jc w:val="center"/>
      <w:spacing w:line="360" w:lineRule="auto"/>
    </w:pPr>
    <w:rPr>
      <w:sz w:val="24"/>
    </w:rPr>
  </w:style>
  <w:style w:type="paragraph" w:styleId="1086" w:customStyle="1">
    <w:name w:val="xl37"/>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087" w:customStyle="1">
    <w:name w:val="Char Char Char Char Char Char Char1 Char"/>
    <w:basedOn w:val="831"/>
    <w:uiPriority w:val="0"/>
    <w:qFormat/>
    <w:rPr>
      <w:rFonts w:ascii="Tahoma" w:hAnsi="Tahoma" w:cs="Tahoma"/>
      <w:sz w:val="24"/>
    </w:rPr>
  </w:style>
  <w:style w:type="paragraph" w:styleId="1088" w:customStyle="1">
    <w:name w:val="Char Char"/>
    <w:basedOn w:val="831"/>
    <w:uiPriority w:val="0"/>
    <w:qFormat/>
    <w:rPr>
      <w:rFonts w:ascii="Tahoma" w:hAnsi="Tahoma" w:cs="Tahoma"/>
      <w:sz w:val="24"/>
    </w:rPr>
  </w:style>
  <w:style w:type="paragraph" w:styleId="1089" w:customStyle="1">
    <w:name w:val="Char Char Char Char Char Char Char Char Char1"/>
    <w:basedOn w:val="831"/>
    <w:uiPriority w:val="0"/>
    <w:qFormat/>
    <w:pPr>
      <w:ind w:left="360" w:hanging="360"/>
      <w:tabs>
        <w:tab w:val="left" w:pos="360" w:leader="none"/>
      </w:tabs>
    </w:pPr>
    <w:rPr>
      <w:sz w:val="24"/>
      <w:szCs w:val="24"/>
    </w:rPr>
  </w:style>
  <w:style w:type="paragraph" w:styleId="1090" w:customStyle="1">
    <w:name w:val="样式 样式 首行缩进:  0.74 厘米 行距: 1.5 倍行距 + 段后: 0.5 行"/>
    <w:basedOn w:val="831"/>
    <w:uiPriority w:val="0"/>
    <w:qFormat/>
    <w:pPr>
      <w:ind w:firstLine="420"/>
      <w:spacing w:line="360" w:lineRule="auto"/>
    </w:pPr>
    <w:rPr>
      <w:rFonts w:ascii="楷体_GB2312" w:eastAsia="楷体_GB2312"/>
      <w:bCs/>
      <w:sz w:val="24"/>
    </w:rPr>
  </w:style>
  <w:style w:type="paragraph" w:styleId="1091" w:customStyle="1">
    <w:name w:val="Table Paragraph"/>
    <w:basedOn w:val="831"/>
    <w:uiPriority w:val="1"/>
    <w:qFormat/>
    <w:rPr>
      <w:rFonts w:ascii="宋体" w:hAnsi="宋体" w:cs="宋体"/>
      <w:lang w:val="zh-CN" w:bidi="zh-CN"/>
    </w:rPr>
  </w:style>
  <w:style w:type="paragraph" w:styleId="1092" w:customStyle="1">
    <w:name w:val="Char Char1 Char Char Char Char Char Char Char"/>
    <w:basedOn w:val="831"/>
    <w:uiPriority w:val="0"/>
    <w:qFormat/>
    <w:rPr>
      <w:rFonts w:ascii="Tahoma" w:hAnsi="Tahoma" w:cs="Tahoma"/>
      <w:sz w:val="24"/>
    </w:rPr>
  </w:style>
  <w:style w:type="paragraph" w:styleId="1093" w:customStyle="1">
    <w:name w:val="7"/>
    <w:basedOn w:val="831"/>
    <w:next w:val="887"/>
    <w:uiPriority w:val="0"/>
    <w:qFormat/>
    <w:pPr>
      <w:jc w:val="left"/>
      <w:spacing w:before="100" w:beforeAutospacing="1" w:after="100" w:afterAutospacing="1"/>
      <w:widowControl/>
    </w:pPr>
    <w:rPr>
      <w:rFonts w:ascii="宋体" w:hAnsi="宋体"/>
      <w:sz w:val="24"/>
    </w:rPr>
  </w:style>
  <w:style w:type="paragraph" w:styleId="1094" w:customStyle="1">
    <w:name w:val="xl53"/>
    <w:basedOn w:val="83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95" w:customStyle="1">
    <w:name w:val="小四 段落 宋体"/>
    <w:basedOn w:val="847"/>
    <w:uiPriority w:val="0"/>
    <w:qFormat/>
    <w:pPr>
      <w:ind w:left="113" w:right="113" w:firstLine="425"/>
      <w:jc w:val="left"/>
      <w:spacing w:line="360" w:lineRule="auto"/>
      <w:tabs>
        <w:tab w:val="clear" w:pos="2952" w:leader="none"/>
      </w:tabs>
    </w:pPr>
    <w:rPr>
      <w:sz w:val="24"/>
    </w:rPr>
  </w:style>
  <w:style w:type="paragraph" w:styleId="1096" w:customStyle="1">
    <w:name w:val="01 正文-首行缩进2字符"/>
    <w:uiPriority w:val="0"/>
    <w:qFormat/>
    <w:pPr>
      <w:ind w:firstLine="200"/>
      <w:jc w:val="both"/>
      <w:spacing w:before="50" w:after="50" w:line="360" w:lineRule="auto"/>
      <w:widowControl w:val="off"/>
    </w:pPr>
    <w:rPr>
      <w:rFonts w:ascii="Arial" w:hAnsi="Arial" w:eastAsia="等线" w:cs="Times New Roman"/>
      <w:color w:val="000000"/>
      <w:sz w:val="24"/>
      <w:szCs w:val="24"/>
      <w:lang w:val="en-US" w:eastAsia="zh-CN" w:bidi="ar-SA"/>
    </w:rPr>
  </w:style>
  <w:style w:type="paragraph" w:styleId="1097" w:customStyle="1">
    <w:name w:val="Char Char Char Char Char Char Char"/>
    <w:basedOn w:val="831"/>
    <w:uiPriority w:val="0"/>
    <w:qFormat/>
    <w:pPr>
      <w:jc w:val="left"/>
    </w:pPr>
    <w:rPr>
      <w:rFonts w:ascii="Tahoma" w:hAnsi="Tahoma"/>
      <w:sz w:val="24"/>
    </w:rPr>
  </w:style>
  <w:style w:type="paragraph" w:styleId="1098" w:customStyle="1">
    <w:name w:val="样式"/>
    <w:basedOn w:val="831"/>
    <w:uiPriority w:val="0"/>
    <w:qFormat/>
    <w:pPr>
      <w:spacing w:before="120" w:after="120" w:line="360" w:lineRule="auto"/>
    </w:pPr>
    <w:rPr>
      <w:rFonts w:ascii="宋体"/>
      <w:sz w:val="24"/>
    </w:rPr>
  </w:style>
  <w:style w:type="paragraph" w:styleId="1099" w:customStyle="1">
    <w:name w:val="font11"/>
    <w:basedOn w:val="831"/>
    <w:uiPriority w:val="0"/>
    <w:qFormat/>
    <w:pPr>
      <w:jc w:val="left"/>
      <w:spacing w:before="100" w:beforeAutospacing="1" w:after="100" w:afterAutospacing="1"/>
      <w:widowControl/>
    </w:pPr>
    <w:rPr>
      <w:b/>
      <w:bCs/>
      <w:sz w:val="18"/>
      <w:szCs w:val="18"/>
    </w:rPr>
  </w:style>
  <w:style w:type="paragraph" w:styleId="1100" w:customStyle="1">
    <w:name w:val="Char Char Char Char Char Char Char Char Char Char Char Char Char Char"/>
    <w:basedOn w:val="831"/>
    <w:uiPriority w:val="0"/>
    <w:qFormat/>
    <w:rPr>
      <w:rFonts w:ascii="Tahoma" w:hAnsi="Tahoma" w:cs="Tahoma"/>
      <w:sz w:val="24"/>
    </w:rPr>
  </w:style>
  <w:style w:type="paragraph" w:styleId="1101" w:customStyle="1">
    <w:name w:val="马刚标题1"/>
    <w:basedOn w:val="832"/>
    <w:next w:val="831"/>
    <w:uiPriority w:val="0"/>
    <w:qFormat/>
    <w:pPr>
      <w:ind w:left="567" w:hanging="567"/>
      <w:keepLines/>
      <w:spacing w:before="400" w:after="120" w:line="576" w:lineRule="auto"/>
      <w:tabs>
        <w:tab w:val="clear" w:pos="1440" w:leader="none"/>
        <w:tab w:val="clear" w:pos="5670" w:leader="none"/>
      </w:tabs>
    </w:pPr>
    <w:rPr>
      <w:rFonts w:ascii="Times New Roman"/>
      <w:b w:val="0"/>
      <w:sz w:val="32"/>
      <w:szCs w:val="20"/>
    </w:rPr>
  </w:style>
  <w:style w:type="paragraph" w:styleId="1102" w:customStyle="1">
    <w:name w:val="xl42"/>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03" w:customStyle="1">
    <w:name w:val="xl55"/>
    <w:basedOn w:val="83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04" w:customStyle="1">
    <w:name w:val="xl33"/>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05" w:customStyle="1">
    <w:name w:val="正文文本 21"/>
    <w:basedOn w:val="831"/>
    <w:uiPriority w:val="0"/>
    <w:qFormat/>
    <w:pPr>
      <w:ind w:left="720" w:hanging="720"/>
      <w:widowControl/>
    </w:pPr>
    <w:rPr>
      <w:sz w:val="24"/>
      <w:lang w:val="en-GB"/>
    </w:rPr>
  </w:style>
  <w:style w:type="paragraph" w:styleId="1106" w:customStyle="1">
    <w:name w:val="公文标题 2"/>
    <w:basedOn w:val="831"/>
    <w:next w:val="1107"/>
    <w:uiPriority w:val="0"/>
    <w:qFormat/>
    <w:pPr>
      <w:outlineLvl w:val="1"/>
    </w:pPr>
    <w:rPr>
      <w:rFonts w:ascii="仿宋_GB2312" w:hAnsi="宋体" w:eastAsia="仿宋_GB2312"/>
      <w:sz w:val="28"/>
      <w:szCs w:val="24"/>
    </w:rPr>
  </w:style>
  <w:style w:type="paragraph" w:styleId="1107" w:customStyle="1">
    <w:name w:val="公文正文"/>
    <w:basedOn w:val="856"/>
    <w:uiPriority w:val="0"/>
    <w:qFormat/>
    <w:pPr>
      <w:ind w:firstLine="200"/>
    </w:pPr>
    <w:rPr>
      <w:rFonts w:ascii="仿宋_GB2312" w:hAnsi="宋体" w:eastAsia="仿宋_GB2312"/>
      <w:sz w:val="28"/>
      <w:szCs w:val="24"/>
    </w:rPr>
  </w:style>
  <w:style w:type="paragraph" w:styleId="1108" w:customStyle="1">
    <w:name w:val="丁华标题3"/>
    <w:basedOn w:val="1109"/>
    <w:next w:val="1110"/>
    <w:uiPriority w:val="0"/>
    <w:qFormat/>
    <w:pPr>
      <w:numPr>
        <w:ilvl w:val="2"/>
        <w:numId w:val="0"/>
      </w:numPr>
      <w:ind w:left="1980" w:hanging="420"/>
      <w:spacing w:after="0"/>
      <w:tabs>
        <w:tab w:val="left" w:pos="1004" w:leader="none"/>
        <w:tab w:val="left" w:pos="1470" w:leader="none"/>
        <w:tab w:val="left" w:pos="1980" w:leader="none"/>
      </w:tabs>
      <w:outlineLvl w:val="2"/>
    </w:pPr>
    <w:rPr>
      <w:sz w:val="24"/>
    </w:rPr>
  </w:style>
  <w:style w:type="paragraph" w:styleId="1109" w:customStyle="1">
    <w:name w:val="丁华标题2"/>
    <w:basedOn w:val="833"/>
    <w:next w:val="1110"/>
    <w:uiPriority w:val="0"/>
    <w:qFormat/>
    <w:pPr>
      <w:numPr>
        <w:ilvl w:val="1"/>
        <w:numId w:val="2"/>
      </w:numPr>
      <w:spacing w:line="415" w:lineRule="auto"/>
    </w:pPr>
    <w:rPr>
      <w:rFonts w:ascii="Arial" w:hAnsi="Arial" w:eastAsia="黑体"/>
      <w:b w:val="0"/>
      <w:sz w:val="28"/>
      <w:szCs w:val="20"/>
    </w:rPr>
  </w:style>
  <w:style w:type="paragraph" w:styleId="1110" w:customStyle="1">
    <w:name w:val="丁华正文"/>
    <w:basedOn w:val="879"/>
    <w:uiPriority w:val="0"/>
    <w:qFormat/>
    <w:pPr>
      <w:ind w:left="0" w:firstLine="510"/>
      <w:spacing w:line="360" w:lineRule="auto"/>
    </w:pPr>
    <w:rPr>
      <w:rFonts w:ascii="Times New Roman" w:hAnsi="Times New Roman" w:eastAsia="宋体"/>
      <w:color w:val="auto"/>
      <w:sz w:val="24"/>
      <w:szCs w:val="16"/>
    </w:rPr>
  </w:style>
  <w:style w:type="paragraph" w:styleId="1111" w:customStyle="1">
    <w:name w:val="标题2，章节第二层"/>
    <w:basedOn w:val="831"/>
    <w:next w:val="1044"/>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112" w:customStyle="1">
    <w:name w:val="Char Char Char Char Char Char Char Char Char Char Char Char Char Char Char Char Char Char Char Char Char"/>
    <w:basedOn w:val="831"/>
    <w:uiPriority w:val="0"/>
    <w:qFormat/>
    <w:rPr>
      <w:rFonts w:ascii="Tahoma" w:hAnsi="Tahoma"/>
      <w:sz w:val="24"/>
    </w:rPr>
  </w:style>
  <w:style w:type="paragraph" w:styleId="1113" w:customStyle="1">
    <w:name w:val="Char Char Char Char Char Char Char Char Char Char Char Char Char Char Char Char Char Char Char Char Char Char Char"/>
    <w:basedOn w:val="831"/>
    <w:uiPriority w:val="0"/>
    <w:qFormat/>
    <w:rPr>
      <w:rFonts w:ascii="Tahoma" w:hAnsi="Tahoma"/>
      <w:sz w:val="24"/>
    </w:rPr>
  </w:style>
  <w:style w:type="paragraph" w:styleId="1114" w:customStyle="1">
    <w:name w:val="xl45"/>
    <w:basedOn w:val="83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115" w:customStyle="1">
    <w:name w:val="符号与编号 Char"/>
    <w:basedOn w:val="831"/>
    <w:uiPriority w:val="0"/>
    <w:qFormat/>
    <w:pPr>
      <w:ind w:left="720"/>
      <w:spacing w:after="156" w:line="400" w:lineRule="atLeast"/>
      <w:tabs>
        <w:tab w:val="left" w:pos="720" w:leader="none"/>
      </w:tabs>
    </w:pPr>
    <w:rPr>
      <w:sz w:val="24"/>
      <w:szCs w:val="24"/>
    </w:rPr>
  </w:style>
  <w:style w:type="paragraph" w:styleId="1116" w:customStyle="1">
    <w:name w:val="我的正文"/>
    <w:basedOn w:val="831"/>
    <w:uiPriority w:val="0"/>
    <w:qFormat/>
    <w:pPr>
      <w:ind w:firstLine="420"/>
      <w:jc w:val="left"/>
      <w:spacing w:line="360" w:lineRule="auto"/>
      <w:widowControl/>
    </w:pPr>
    <w:rPr>
      <w:rFonts w:ascii="宋体" w:hAnsi="宋体" w:cs="宋体"/>
      <w:szCs w:val="21"/>
    </w:rPr>
  </w:style>
  <w:style w:type="paragraph" w:styleId="1117" w:customStyle="1">
    <w:name w:val="样式4 Char"/>
    <w:basedOn w:val="831"/>
    <w:uiPriority w:val="0"/>
    <w:qFormat/>
    <w:pPr>
      <w:ind w:firstLine="480"/>
      <w:jc w:val="left"/>
      <w:spacing w:line="360" w:lineRule="auto"/>
      <w:widowControl/>
    </w:pPr>
    <w:rPr>
      <w:rFonts w:cs="宋体"/>
      <w:color w:val="000000"/>
      <w:sz w:val="24"/>
      <w:szCs w:val="24"/>
    </w:rPr>
  </w:style>
  <w:style w:type="paragraph" w:styleId="1118" w:customStyle="1">
    <w:name w:val="Char Char Char Char Char Char Char Char Char Char Char1"/>
    <w:basedOn w:val="831"/>
    <w:uiPriority w:val="0"/>
    <w:qFormat/>
    <w:rPr>
      <w:rFonts w:ascii="Tahoma" w:hAnsi="Tahoma"/>
      <w:sz w:val="24"/>
    </w:rPr>
  </w:style>
  <w:style w:type="paragraph" w:styleId="1119" w:customStyle="1">
    <w:name w:val="Revision_dbfe21d1-f947-401a-b6b0-04c3ab6f89ae"/>
    <w:uiPriority w:val="0"/>
    <w:qFormat/>
    <w:rPr>
      <w:rFonts w:ascii="Times New Roman" w:hAnsi="Times New Roman" w:eastAsia="宋体" w:cs="Times New Roman"/>
      <w:sz w:val="21"/>
      <w:szCs w:val="24"/>
      <w:lang w:val="en-US" w:eastAsia="zh-CN" w:bidi="ar-SA"/>
    </w:rPr>
  </w:style>
  <w:style w:type="paragraph" w:styleId="1120" w:customStyle="1">
    <w:name w:val="纯文本1"/>
    <w:basedOn w:val="831"/>
    <w:uiPriority w:val="0"/>
    <w:qFormat/>
    <w:rPr>
      <w:rFonts w:ascii="宋体" w:hAnsi="宋体" w:eastAsia="楷体_GB2312" w:cs="宋体"/>
      <w:sz w:val="28"/>
    </w:rPr>
  </w:style>
  <w:style w:type="paragraph" w:styleId="1121" w:customStyle="1">
    <w:name w:val="xl39"/>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22" w:customStyle="1">
    <w:name w:val="xl44"/>
    <w:basedOn w:val="83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123" w:customStyle="1">
    <w:name w:val="标准小四"/>
    <w:basedOn w:val="831"/>
    <w:uiPriority w:val="0"/>
    <w:qFormat/>
    <w:pPr>
      <w:ind w:firstLine="480"/>
      <w:spacing w:line="360" w:lineRule="auto"/>
    </w:pPr>
    <w:rPr>
      <w:rFonts w:ascii="Arial" w:hAnsi="Arial"/>
      <w:sz w:val="24"/>
      <w:szCs w:val="21"/>
    </w:rPr>
  </w:style>
  <w:style w:type="paragraph" w:styleId="1124" w:customStyle="1">
    <w:name w:val="Normal_0"/>
    <w:uiPriority w:val="0"/>
    <w:qFormat/>
    <w:pPr>
      <w:jc w:val="both"/>
      <w:widowControl w:val="off"/>
    </w:pPr>
    <w:rPr>
      <w:rFonts w:ascii="Times New Roman" w:hAnsi="Times New Roman" w:eastAsia="宋体" w:cs="Times New Roman"/>
      <w:lang w:val="en-US" w:eastAsia="zh-CN" w:bidi="ar-SA"/>
    </w:rPr>
  </w:style>
  <w:style w:type="paragraph" w:styleId="1125" w:customStyle="1">
    <w:name w:val="a"/>
    <w:basedOn w:val="831"/>
    <w:uiPriority w:val="0"/>
    <w:qFormat/>
    <w:pPr>
      <w:spacing w:before="100" w:beforeAutospacing="1" w:after="100" w:afterAutospacing="1"/>
      <w:widowControl/>
    </w:pPr>
    <w:rPr>
      <w:rFonts w:ascii="宋体" w:hAnsi="宋体" w:cs="宋体"/>
      <w:sz w:val="24"/>
      <w:szCs w:val="24"/>
    </w:rPr>
  </w:style>
  <w:style w:type="paragraph" w:styleId="1126" w:customStyle="1">
    <w:name w:val="样式 标题 3H3sect1.2.3BOD 0Heading 3 - oldh3l3CTLevel 3 Head..."/>
    <w:basedOn w:val="834"/>
    <w:uiPriority w:val="0"/>
    <w:qFormat/>
    <w:pPr>
      <w:jc w:val="left"/>
      <w:spacing w:before="156" w:after="156"/>
    </w:pPr>
    <w:rPr>
      <w:rFonts w:cs="宋体"/>
      <w:bCs/>
      <w:sz w:val="30"/>
    </w:rPr>
  </w:style>
  <w:style w:type="paragraph" w:styleId="1127" w:customStyle="1">
    <w:name w:val="标题4，章节第四层"/>
    <w:basedOn w:val="831"/>
    <w:next w:val="831"/>
    <w:uiPriority w:val="0"/>
    <w:qFormat/>
    <w:pPr>
      <w:spacing w:line="360" w:lineRule="auto"/>
      <w:tabs>
        <w:tab w:val="left" w:pos="0" w:leader="none"/>
      </w:tabs>
      <w:outlineLvl w:val="3"/>
    </w:pPr>
    <w:rPr>
      <w:rFonts w:ascii="宋体" w:hAnsi="宋体"/>
      <w:b/>
      <w:sz w:val="24"/>
      <w:szCs w:val="24"/>
    </w:rPr>
  </w:style>
  <w:style w:type="paragraph" w:styleId="1128" w:customStyle="1">
    <w:name w:val="Char Char Char Char Char1"/>
    <w:basedOn w:val="831"/>
    <w:uiPriority w:val="0"/>
    <w:qFormat/>
    <w:rPr>
      <w:rFonts w:ascii="Tahoma" w:hAnsi="Tahoma" w:cs="Tahoma"/>
      <w:sz w:val="24"/>
    </w:rPr>
  </w:style>
  <w:style w:type="paragraph" w:styleId="1129" w:customStyle="1">
    <w:name w:val="Char Char Char Char Char Char Char Char Char Char Char Char Char Char1"/>
    <w:basedOn w:val="831"/>
    <w:uiPriority w:val="0"/>
    <w:qFormat/>
    <w:rPr>
      <w:rFonts w:ascii="Tahoma" w:hAnsi="Tahoma"/>
      <w:sz w:val="24"/>
    </w:rPr>
  </w:style>
  <w:style w:type="paragraph" w:styleId="1130"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31" w:customStyle="1">
    <w:name w:val="Char Char Char Char Char Char Char Char Char Char Char Char Char Char Char Char Char Char Char Char Char1"/>
    <w:basedOn w:val="831"/>
    <w:uiPriority w:val="0"/>
    <w:qFormat/>
    <w:rPr>
      <w:rFonts w:ascii="Tahoma" w:hAnsi="Tahoma" w:cs="Tahoma"/>
      <w:sz w:val="24"/>
    </w:rPr>
  </w:style>
  <w:style w:type="paragraph" w:styleId="1132" w:customStyle="1">
    <w:name w:val="11"/>
    <w:next w:val="856"/>
    <w:uiPriority w:val="0"/>
    <w:qFormat/>
    <w:pPr>
      <w:ind w:firstLine="538"/>
      <w:jc w:val="both"/>
      <w:widowControl w:val="off"/>
    </w:pPr>
    <w:rPr>
      <w:rFonts w:ascii="宋体" w:hAnsi="宋体" w:eastAsia="宋体" w:cs="Times New Roman"/>
      <w:color w:val="000000"/>
      <w:sz w:val="28"/>
      <w:szCs w:val="21"/>
      <w:lang w:val="en-US" w:eastAsia="zh-CN" w:bidi="ar-SA"/>
    </w:rPr>
  </w:style>
  <w:style w:type="paragraph" w:styleId="1133"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134" w:customStyle="1">
    <w:name w:val="Char1"/>
    <w:basedOn w:val="831"/>
    <w:uiPriority w:val="0"/>
    <w:qFormat/>
    <w:rPr>
      <w:rFonts w:ascii="仿宋_GB2312" w:hAnsi="宋体" w:eastAsia="仿宋_GB2312" w:cs="宋体"/>
      <w:b/>
      <w:sz w:val="32"/>
      <w:szCs w:val="32"/>
    </w:rPr>
  </w:style>
  <w:style w:type="paragraph" w:styleId="1135" w:customStyle="1">
    <w:name w:val="xl49"/>
    <w:basedOn w:val="831"/>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36" w:customStyle="1">
    <w:name w:val="Char Char Char Char Char Char Char Char1"/>
    <w:basedOn w:val="831"/>
    <w:uiPriority w:val="0"/>
    <w:qFormat/>
    <w:rPr>
      <w:rFonts w:ascii="Tahoma" w:hAnsi="Tahoma" w:cs="Tahoma"/>
      <w:sz w:val="24"/>
    </w:rPr>
  </w:style>
  <w:style w:type="paragraph" w:styleId="1137" w:customStyle="1">
    <w:name w:val="xl54"/>
    <w:basedOn w:val="83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138" w:customStyle="1">
    <w:name w:val="二级条标题"/>
    <w:basedOn w:val="831"/>
    <w:next w:val="1031"/>
    <w:uiPriority w:val="0"/>
    <w:qFormat/>
    <w:pPr>
      <w:ind w:hanging="420"/>
      <w:widowControl/>
      <w:tabs>
        <w:tab w:val="left" w:pos="2240" w:leader="none"/>
      </w:tabs>
      <w:outlineLvl w:val="3"/>
    </w:pPr>
    <w:rPr>
      <w:rFonts w:eastAsia="黑体"/>
    </w:rPr>
  </w:style>
  <w:style w:type="paragraph" w:styleId="1139" w:customStyle="1">
    <w:name w:val="xl50"/>
    <w:basedOn w:val="83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140"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141" w:customStyle="1">
    <w:name w:val="xl43"/>
    <w:basedOn w:val="83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42" w:customStyle="1">
    <w:name w:val="表格文字"/>
    <w:basedOn w:val="831"/>
    <w:uiPriority w:val="0"/>
    <w:qFormat/>
    <w:pPr>
      <w:ind w:firstLine="200"/>
      <w:jc w:val="left"/>
      <w:spacing w:line="360" w:lineRule="auto"/>
    </w:pPr>
    <w:rPr>
      <w:rFonts w:ascii="Arial" w:hAnsi="Arial"/>
      <w:sz w:val="24"/>
    </w:rPr>
  </w:style>
  <w:style w:type="paragraph" w:styleId="1143" w:customStyle="1">
    <w:name w:val="Char Char Char Char Char Char Char Char Char Char Char1 Char Char Char1"/>
    <w:basedOn w:val="831"/>
    <w:uiPriority w:val="0"/>
    <w:qFormat/>
    <w:pPr>
      <w:ind w:firstLine="200"/>
      <w:jc w:val="left"/>
    </w:pPr>
    <w:rPr>
      <w:rFonts w:ascii="Tahoma" w:hAnsi="Tahoma"/>
      <w:sz w:val="24"/>
      <w:szCs w:val="24"/>
    </w:rPr>
  </w:style>
  <w:style w:type="paragraph" w:styleId="1144" w:customStyle="1">
    <w:name w:val="部分1"/>
    <w:basedOn w:val="831"/>
    <w:uiPriority w:val="0"/>
    <w:qFormat/>
    <w:pPr>
      <w:jc w:val="center"/>
      <w:keepNext/>
      <w:pageBreakBefore/>
      <w:spacing w:line="360" w:lineRule="auto"/>
      <w:tabs>
        <w:tab w:val="left" w:pos="360" w:leader="none"/>
      </w:tabs>
      <w:outlineLvl w:val="0"/>
    </w:pPr>
    <w:rPr>
      <w:rFonts w:eastAsia="黑体"/>
      <w:b/>
      <w:sz w:val="36"/>
    </w:rPr>
  </w:style>
  <w:style w:type="paragraph" w:styleId="1145" w:customStyle="1">
    <w:name w:val="Pa6"/>
    <w:basedOn w:val="831"/>
    <w:next w:val="831"/>
    <w:uiPriority w:val="0"/>
    <w:qFormat/>
    <w:pPr>
      <w:jc w:val="left"/>
      <w:spacing w:line="241" w:lineRule="atLeast"/>
    </w:pPr>
    <w:rPr>
      <w:rFonts w:ascii="HYDaHeiJ" w:eastAsia="HYDaHeiJ"/>
      <w:sz w:val="24"/>
      <w:szCs w:val="24"/>
    </w:rPr>
  </w:style>
  <w:style w:type="paragraph" w:styleId="1146"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147" w:customStyle="1">
    <w:name w:val="标题 4宋体"/>
    <w:basedOn w:val="835"/>
    <w:uiPriority w:val="0"/>
    <w:qFormat/>
    <w:pPr>
      <w:jc w:val="left"/>
      <w:keepLines w:val="0"/>
      <w:spacing w:before="0" w:after="0" w:line="360" w:lineRule="auto"/>
    </w:pPr>
    <w:rPr>
      <w:rFonts w:ascii="宋体" w:hAnsi="宋体" w:eastAsia="宋体"/>
      <w:bCs/>
      <w:color w:val="000000"/>
      <w:sz w:val="24"/>
    </w:rPr>
  </w:style>
  <w:style w:type="paragraph" w:styleId="1148" w:customStyle="1">
    <w:name w:val="丁华标题1"/>
    <w:basedOn w:val="832"/>
    <w:next w:val="1110"/>
    <w:uiPriority w:val="0"/>
    <w:qFormat/>
    <w:pPr>
      <w:numPr>
        <w:ilvl w:val="0"/>
        <w:numId w:val="2"/>
      </w:numPr>
      <w:ind w:firstLine="0"/>
      <w:keepLines/>
      <w:spacing w:before="600" w:after="120" w:line="578" w:lineRule="auto"/>
      <w:tabs>
        <w:tab w:val="clear" w:pos="5670" w:leader="none"/>
      </w:tabs>
    </w:pPr>
    <w:rPr>
      <w:rFonts w:ascii="Times New Roman"/>
      <w:b w:val="0"/>
      <w:sz w:val="32"/>
      <w:szCs w:val="20"/>
    </w:rPr>
  </w:style>
  <w:style w:type="paragraph" w:styleId="1149" w:customStyle="1">
    <w:name w:val="样式 段后: 0.5 行 左  0.75 字符"/>
    <w:basedOn w:val="831"/>
    <w:uiPriority w:val="0"/>
    <w:qFormat/>
    <w:pPr>
      <w:ind w:firstLine="420"/>
      <w:spacing w:line="360" w:lineRule="auto"/>
      <w:widowControl/>
    </w:pPr>
    <w:rPr>
      <w:rFonts w:hAnsi="Arial" w:cs="Arial"/>
      <w:szCs w:val="21"/>
    </w:rPr>
  </w:style>
  <w:style w:type="paragraph" w:styleId="1150" w:customStyle="1">
    <w:name w:val="xl40"/>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51" w:customStyle="1">
    <w:name w:val="Char Char Char Char"/>
    <w:basedOn w:val="850"/>
    <w:uiPriority w:val="0"/>
    <w:qFormat/>
    <w:pPr>
      <w:spacing w:line="360" w:lineRule="auto"/>
    </w:pPr>
    <w:rPr>
      <w:rFonts w:ascii="Tahoma" w:hAnsi="Tahoma"/>
      <w:sz w:val="24"/>
      <w:szCs w:val="24"/>
    </w:rPr>
  </w:style>
  <w:style w:type="paragraph" w:styleId="1152" w:customStyle="1">
    <w:name w:val="项目符号，一级"/>
    <w:basedOn w:val="1044"/>
    <w:next w:val="1044"/>
    <w:uiPriority w:val="0"/>
    <w:qFormat/>
    <w:pPr>
      <w:ind w:left="376" w:firstLine="0"/>
      <w:spacing w:line="240" w:lineRule="atLeast"/>
      <w:tabs>
        <w:tab w:val="left" w:pos="1320" w:leader="none"/>
      </w:tabs>
    </w:pPr>
    <w:rPr>
      <w:bCs w:val="0"/>
      <w:color w:val="000000"/>
      <w:szCs w:val="24"/>
    </w:rPr>
  </w:style>
  <w:style w:type="paragraph" w:styleId="1153" w:customStyle="1">
    <w:name w:val="正文 + Arial Char"/>
    <w:basedOn w:val="831"/>
    <w:uiPriority w:val="0"/>
    <w:qFormat/>
    <w:pPr>
      <w:ind w:left="315" w:hanging="315"/>
      <w:spacing w:line="300" w:lineRule="auto"/>
      <w:widowControl/>
      <w:tabs>
        <w:tab w:val="left" w:pos="315" w:leader="none"/>
      </w:tabs>
    </w:pPr>
    <w:rPr>
      <w:rFonts w:ascii="Arial" w:hAnsi="Arial" w:cs="Arial"/>
      <w:b/>
      <w:color w:val="000000"/>
    </w:rPr>
  </w:style>
  <w:style w:type="paragraph" w:styleId="1154" w:customStyle="1">
    <w:name w:val="样式 加点正文 + 段前: 0.5 行 段后: 0.5 行1"/>
    <w:basedOn w:val="831"/>
    <w:uiPriority w:val="0"/>
    <w:qFormat/>
    <w:pPr>
      <w:ind w:left="1268" w:hanging="420"/>
      <w:spacing w:before="156" w:after="156" w:line="300" w:lineRule="auto"/>
      <w:tabs>
        <w:tab w:val="left" w:pos="420" w:leader="none"/>
        <w:tab w:val="left" w:pos="1268" w:leader="none"/>
      </w:tabs>
    </w:pPr>
    <w:rPr>
      <w:sz w:val="24"/>
    </w:rPr>
  </w:style>
  <w:style w:type="paragraph" w:styleId="1155" w:customStyle="1">
    <w:name w:val="xl34"/>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56" w:customStyle="1">
    <w:name w:val="样式3"/>
    <w:basedOn w:val="831"/>
    <w:next w:val="831"/>
    <w:uiPriority w:val="0"/>
    <w:qFormat/>
    <w:pPr>
      <w:spacing w:line="360" w:lineRule="auto"/>
    </w:pPr>
  </w:style>
  <w:style w:type="paragraph" w:styleId="1157" w:customStyle="1">
    <w:name w:val="论文正文"/>
    <w:basedOn w:val="865"/>
    <w:uiPriority w:val="0"/>
    <w:qFormat/>
    <w:pPr>
      <w:ind w:left="0" w:firstLine="200"/>
      <w:jc w:val="left"/>
      <w:spacing w:line="360" w:lineRule="auto"/>
    </w:pPr>
    <w:rPr>
      <w:rFonts w:ascii="Times New Roman" w:hAnsi="Times New Roman"/>
      <w:sz w:val="28"/>
      <w:szCs w:val="24"/>
    </w:rPr>
  </w:style>
  <w:style w:type="paragraph" w:styleId="1158" w:customStyle="1">
    <w:name w:val="179"/>
    <w:basedOn w:val="831"/>
    <w:uiPriority w:val="0"/>
    <w:qFormat/>
    <w:pPr>
      <w:ind w:firstLine="420"/>
    </w:pPr>
  </w:style>
  <w:style w:type="paragraph" w:styleId="1159" w:customStyle="1">
    <w:name w:val="样式1"/>
    <w:basedOn w:val="831"/>
    <w:uiPriority w:val="0"/>
    <w:qFormat/>
    <w:pPr>
      <w:ind w:firstLine="480"/>
      <w:spacing w:line="300" w:lineRule="auto"/>
    </w:pPr>
    <w:rPr>
      <w:sz w:val="24"/>
      <w:szCs w:val="24"/>
    </w:rPr>
  </w:style>
  <w:style w:type="paragraph" w:styleId="1160" w:customStyle="1">
    <w:name w:val="xl24"/>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1" w:customStyle="1">
    <w:name w:val="tableau"/>
    <w:basedOn w:val="831"/>
    <w:uiPriority w:val="0"/>
    <w:qFormat/>
    <w:pPr>
      <w:jc w:val="center"/>
      <w:spacing w:before="20" w:after="20"/>
      <w:widowControl/>
    </w:pPr>
    <w:rPr>
      <w:rFonts w:ascii="Arial" w:hAnsi="Arial"/>
      <w:sz w:val="16"/>
      <w:lang w:val="en-GB" w:eastAsia="en-US"/>
    </w:rPr>
  </w:style>
  <w:style w:type="paragraph" w:styleId="1162" w:customStyle="1">
    <w:name w:val="Char2 Char Char Char Char Char Char1"/>
    <w:basedOn w:val="831"/>
    <w:uiPriority w:val="0"/>
    <w:qFormat/>
    <w:pPr>
      <w:ind w:hanging="425"/>
      <w:keepNext/>
      <w:spacing w:before="80" w:after="80"/>
      <w:widowControl/>
      <w:tabs>
        <w:tab w:val="left" w:pos="425" w:leader="none"/>
      </w:tabs>
    </w:pPr>
    <w:rPr>
      <w:rFonts w:ascii="Arial" w:hAnsi="Arial" w:cs="Arial"/>
      <w:sz w:val="20"/>
    </w:rPr>
  </w:style>
  <w:style w:type="paragraph" w:styleId="1163"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64" w:customStyle="1">
    <w:name w:val="样式2"/>
    <w:basedOn w:val="831"/>
    <w:uiPriority w:val="0"/>
    <w:qFormat/>
    <w:pPr>
      <w:ind w:left="200"/>
      <w:spacing w:line="360" w:lineRule="auto"/>
    </w:pPr>
    <w:rPr>
      <w:rFonts w:ascii="宋体" w:hAnsi="宋体"/>
      <w:b/>
      <w:sz w:val="24"/>
      <w:szCs w:val="24"/>
    </w:rPr>
  </w:style>
  <w:style w:type="paragraph" w:styleId="1165" w:customStyle="1">
    <w:name w:val="Char Char Char Char Char Char Char Char Char Char Char Char Char Char Char Char Char Char Char Char Char Char Char1"/>
    <w:basedOn w:val="831"/>
    <w:uiPriority w:val="0"/>
    <w:qFormat/>
    <w:rPr>
      <w:rFonts w:ascii="Tahoma" w:hAnsi="Tahoma" w:cs="Tahoma"/>
      <w:sz w:val="24"/>
    </w:rPr>
  </w:style>
  <w:style w:type="paragraph" w:styleId="1166" w:customStyle="1">
    <w:name w:val="文档正文"/>
    <w:basedOn w:val="831"/>
    <w:uiPriority w:val="0"/>
    <w:qFormat/>
    <w:pPr>
      <w:spacing w:line="360" w:lineRule="auto"/>
    </w:pPr>
    <w:rPr>
      <w:rFonts w:ascii="宋体" w:hAnsi="宋体"/>
      <w:b/>
      <w:bCs/>
      <w:szCs w:val="24"/>
    </w:rPr>
  </w:style>
  <w:style w:type="paragraph" w:styleId="1167" w:customStyle="1">
    <w:name w:val="Char11"/>
    <w:basedOn w:val="831"/>
    <w:uiPriority w:val="0"/>
    <w:qFormat/>
    <w:pPr>
      <w:jc w:val="left"/>
      <w:spacing w:after="160" w:line="240" w:lineRule="exact"/>
      <w:widowControl/>
    </w:pPr>
    <w:rPr>
      <w:rFonts w:ascii="Verdana" w:hAnsi="Verdana" w:eastAsia="仿宋_GB2312"/>
      <w:sz w:val="24"/>
      <w:lang w:eastAsia="en-US"/>
    </w:rPr>
  </w:style>
  <w:style w:type="paragraph" w:styleId="1168" w:customStyle="1">
    <w:name w:val="xl61"/>
    <w:basedOn w:val="83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69" w:customStyle="1">
    <w:name w:val="表格"/>
    <w:basedOn w:val="831"/>
    <w:uiPriority w:val="0"/>
    <w:qFormat/>
    <w:pPr>
      <w:ind w:firstLine="21"/>
    </w:pPr>
    <w:rPr>
      <w:rFonts w:ascii="宋体" w:hAnsi="宋体" w:cs="宋体"/>
      <w:sz w:val="20"/>
    </w:rPr>
  </w:style>
  <w:style w:type="paragraph" w:styleId="1170" w:customStyle="1">
    <w:name w:val="content_lineheight"/>
    <w:basedOn w:val="831"/>
    <w:uiPriority w:val="0"/>
    <w:qFormat/>
    <w:pPr>
      <w:jc w:val="left"/>
      <w:spacing w:before="100" w:beforeAutospacing="1" w:after="100" w:afterAutospacing="1"/>
      <w:widowControl/>
    </w:pPr>
    <w:rPr>
      <w:rFonts w:ascii="宋体" w:hAnsi="宋体"/>
      <w:sz w:val="24"/>
      <w:szCs w:val="24"/>
    </w:rPr>
  </w:style>
  <w:style w:type="paragraph" w:styleId="1171" w:customStyle="1">
    <w:name w:val="符号与编号 Char Char"/>
    <w:basedOn w:val="831"/>
    <w:uiPriority w:val="0"/>
    <w:qFormat/>
    <w:pPr>
      <w:ind w:left="839" w:hanging="419"/>
      <w:spacing w:after="156" w:line="400" w:lineRule="atLeast"/>
      <w:tabs>
        <w:tab w:val="left" w:pos="840" w:leader="none"/>
      </w:tabs>
    </w:pPr>
    <w:rPr>
      <w:sz w:val="24"/>
      <w:szCs w:val="24"/>
    </w:rPr>
  </w:style>
  <w:style w:type="paragraph" w:styleId="1172" w:customStyle="1">
    <w:name w:val="xl25"/>
    <w:basedOn w:val="831"/>
    <w:uiPriority w:val="0"/>
    <w:qFormat/>
    <w:pPr>
      <w:jc w:val="center"/>
      <w:spacing w:before="100" w:beforeAutospacing="1" w:after="100" w:afterAutospacing="1"/>
      <w:widowControl/>
      <w:pBdr>
        <w:right w:val="single" w:color="auto" w:sz="4" w:space="0"/>
      </w:pBdr>
    </w:pPr>
    <w:rPr>
      <w:szCs w:val="21"/>
    </w:rPr>
  </w:style>
  <w:style w:type="paragraph" w:styleId="1173" w:customStyle="1">
    <w:name w:val="符号与编号"/>
    <w:basedOn w:val="831"/>
    <w:uiPriority w:val="0"/>
    <w:qFormat/>
    <w:pPr>
      <w:ind w:left="900" w:hanging="420"/>
      <w:spacing w:after="156" w:line="400" w:lineRule="atLeast"/>
      <w:tabs>
        <w:tab w:val="left" w:pos="900" w:leader="none"/>
      </w:tabs>
    </w:pPr>
    <w:rPr>
      <w:sz w:val="24"/>
      <w:szCs w:val="24"/>
    </w:rPr>
  </w:style>
  <w:style w:type="paragraph" w:styleId="1174" w:customStyle="1">
    <w:name w:val="xl36"/>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5" w:customStyle="1">
    <w:name w:val="xl63"/>
    <w:basedOn w:val="831"/>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76" w:customStyle="1">
    <w:name w:val="样式 样式 标题 3H3sect1.2.3BOD 0Heading 3 - oldh3l3CTLevel 3 Head... +..."/>
    <w:basedOn w:val="831"/>
    <w:uiPriority w:val="0"/>
    <w:qFormat/>
    <w:pPr>
      <w:jc w:val="left"/>
      <w:keepLines/>
      <w:keepNext/>
      <w:spacing w:before="156" w:after="156"/>
      <w:outlineLvl w:val="2"/>
    </w:pPr>
    <w:rPr>
      <w:rFonts w:cs="宋体"/>
      <w:b/>
      <w:bCs/>
      <w:sz w:val="24"/>
    </w:rPr>
  </w:style>
  <w:style w:type="paragraph" w:styleId="1177" w:customStyle="1">
    <w:name w:val="标题6"/>
    <w:basedOn w:val="836"/>
    <w:uiPriority w:val="0"/>
    <w:qFormat/>
    <w:pPr>
      <w:numPr>
        <w:ilvl w:val="0"/>
        <w:numId w:val="4"/>
      </w:numPr>
      <w:keepLines/>
    </w:pPr>
    <w:rPr>
      <w:rFonts w:ascii="Times New Roman"/>
      <w:b w:val="0"/>
      <w:bCs/>
      <w:color w:val="auto"/>
      <w:sz w:val="24"/>
      <w:szCs w:val="28"/>
    </w:rPr>
  </w:style>
  <w:style w:type="paragraph" w:styleId="1178" w:customStyle="1">
    <w:name w:val="xl51"/>
    <w:basedOn w:val="83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79" w:customStyle="1">
    <w:name w:val="样式 样式 首行缩进:  2 字符 + 行距: 1.5 倍行距"/>
    <w:basedOn w:val="831"/>
    <w:uiPriority w:val="0"/>
    <w:qFormat/>
    <w:pPr>
      <w:ind w:firstLine="470"/>
      <w:spacing w:line="360" w:lineRule="auto"/>
    </w:pPr>
    <w:rPr>
      <w:sz w:val="24"/>
    </w:rPr>
  </w:style>
  <w:style w:type="paragraph" w:styleId="1180" w:customStyle="1">
    <w:name w:val="xl47"/>
    <w:basedOn w:val="83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181" w:customStyle="1">
    <w:name w:val="xl57"/>
    <w:basedOn w:val="83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82" w:customStyle="1">
    <w:name w:val="正文3"/>
    <w:basedOn w:val="831"/>
    <w:uiPriority w:val="0"/>
    <w:qFormat/>
    <w:rPr>
      <w:rFonts w:ascii="Calibri" w:hAnsi="Calibri" w:eastAsia="Calibri" w:cs="宋体"/>
      <w:lang w:val="zh-CN"/>
    </w:rPr>
  </w:style>
  <w:style w:type="paragraph" w:styleId="1183" w:customStyle="1">
    <w:name w:val="retrait3"/>
    <w:basedOn w:val="831"/>
    <w:uiPriority w:val="0"/>
    <w:qFormat/>
    <w:pPr>
      <w:ind w:left="851"/>
      <w:jc w:val="left"/>
      <w:spacing w:before="20" w:after="20"/>
      <w:widowControl/>
    </w:pPr>
    <w:rPr>
      <w:rFonts w:ascii="Arial" w:hAnsi="Arial"/>
      <w:sz w:val="24"/>
      <w:lang w:val="en-GB"/>
    </w:rPr>
  </w:style>
  <w:style w:type="paragraph" w:styleId="1184" w:customStyle="1">
    <w:name w:val="font10"/>
    <w:basedOn w:val="831"/>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185" w:customStyle="1">
    <w:name w:val="Char Char Char1"/>
    <w:basedOn w:val="850"/>
    <w:uiPriority w:val="0"/>
    <w:qFormat/>
    <w:pPr>
      <w:spacing w:line="436" w:lineRule="exact"/>
    </w:pPr>
    <w:rPr>
      <w:szCs w:val="24"/>
    </w:rPr>
  </w:style>
  <w:style w:type="paragraph" w:styleId="1186" w:customStyle="1">
    <w:name w:val="Char Char Char Char Char Char"/>
    <w:basedOn w:val="831"/>
    <w:uiPriority w:val="0"/>
    <w:qFormat/>
    <w:rPr>
      <w:rFonts w:ascii="Tahoma" w:hAnsi="Tahoma" w:cs="Tahoma"/>
      <w:sz w:val="24"/>
    </w:rPr>
  </w:style>
  <w:style w:type="paragraph" w:styleId="1187" w:customStyle="1">
    <w:name w:val="flType"/>
    <w:basedOn w:val="1049"/>
    <w:uiPriority w:val="0"/>
    <w:qFormat/>
    <w:pPr>
      <w:spacing w:after="284"/>
    </w:pPr>
    <w:rPr>
      <w:rFonts w:eastAsia="宋体"/>
      <w:b w:val="0"/>
    </w:rPr>
  </w:style>
  <w:style w:type="paragraph" w:styleId="1188" w:customStyle="1">
    <w:name w:val="项目符号：一级"/>
    <w:basedOn w:val="1044"/>
    <w:next w:val="1044"/>
    <w:uiPriority w:val="0"/>
    <w:qFormat/>
    <w:pPr>
      <w:ind w:right="-134"/>
    </w:pPr>
    <w:rPr>
      <w:bCs w:val="0"/>
    </w:rPr>
  </w:style>
  <w:style w:type="paragraph" w:styleId="1189" w:customStyle="1">
    <w:name w:val="表格内文字"/>
    <w:basedOn w:val="831"/>
    <w:uiPriority w:val="0"/>
    <w:qFormat/>
    <w:pPr>
      <w:spacing w:line="300" w:lineRule="atLeast"/>
    </w:pPr>
    <w:rPr>
      <w:sz w:val="18"/>
      <w:szCs w:val="24"/>
    </w:rPr>
  </w:style>
  <w:style w:type="paragraph" w:styleId="1190" w:customStyle="1">
    <w:name w:val="font5"/>
    <w:basedOn w:val="831"/>
    <w:uiPriority w:val="0"/>
    <w:qFormat/>
    <w:pPr>
      <w:jc w:val="left"/>
      <w:spacing w:before="100" w:beforeAutospacing="1" w:after="100" w:afterAutospacing="1"/>
      <w:widowControl/>
    </w:pPr>
    <w:rPr>
      <w:rFonts w:ascii="宋体" w:hAnsi="宋体" w:cs="宋体"/>
      <w:sz w:val="18"/>
      <w:szCs w:val="18"/>
    </w:rPr>
  </w:style>
  <w:style w:type="paragraph" w:styleId="1191" w:customStyle="1">
    <w:name w:val="Char Char Char Char Char Char Char Char Char Char Char Char Char1"/>
    <w:basedOn w:val="850"/>
    <w:uiPriority w:val="0"/>
    <w:qFormat/>
    <w:rPr>
      <w:rFonts w:ascii="Tahoma" w:hAnsi="Tahoma"/>
      <w:sz w:val="24"/>
      <w:szCs w:val="24"/>
    </w:rPr>
  </w:style>
  <w:style w:type="paragraph" w:styleId="1192" w:customStyle="1">
    <w:name w:val="小四 段落 宋体 Char"/>
    <w:basedOn w:val="847"/>
    <w:uiPriority w:val="0"/>
    <w:qFormat/>
    <w:pPr>
      <w:ind w:left="0" w:right="-33" w:firstLine="600"/>
      <w:jc w:val="left"/>
      <w:tabs>
        <w:tab w:val="clear" w:pos="2952" w:leader="none"/>
      </w:tabs>
    </w:pPr>
    <w:rPr>
      <w:rFonts w:ascii="仿宋_GB2312" w:eastAsia="仿宋_GB2312"/>
      <w:sz w:val="30"/>
      <w:szCs w:val="30"/>
    </w:rPr>
  </w:style>
  <w:style w:type="paragraph" w:styleId="1193" w:customStyle="1">
    <w:name w:val="项目符号，二级"/>
    <w:basedOn w:val="1044"/>
    <w:next w:val="1044"/>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194" w:customStyle="1">
    <w:name w:val="xl52"/>
    <w:basedOn w:val="83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95" w:customStyle="1">
    <w:name w:val="Char2"/>
    <w:basedOn w:val="831"/>
    <w:uiPriority w:val="0"/>
    <w:qFormat/>
    <w:rPr>
      <w:rFonts w:ascii="Tahoma" w:hAnsi="Tahoma" w:cs="仿宋_GB2312"/>
      <w:sz w:val="24"/>
      <w:szCs w:val="28"/>
    </w:rPr>
  </w:style>
  <w:style w:type="paragraph" w:styleId="1196" w:customStyle="1">
    <w:name w:val="标准文本"/>
    <w:basedOn w:val="831"/>
    <w:uiPriority w:val="0"/>
    <w:qFormat/>
    <w:pPr>
      <w:ind w:firstLine="480"/>
      <w:spacing w:line="360" w:lineRule="auto"/>
    </w:pPr>
    <w:rPr>
      <w:rFonts w:cs="宋体"/>
      <w:sz w:val="24"/>
      <w:szCs w:val="24"/>
    </w:rPr>
  </w:style>
  <w:style w:type="paragraph" w:styleId="1197" w:customStyle="1">
    <w:name w:val="Char Char3"/>
    <w:basedOn w:val="831"/>
    <w:uiPriority w:val="0"/>
    <w:qFormat/>
    <w:rPr>
      <w:rFonts w:ascii="Tahoma" w:hAnsi="Tahoma"/>
      <w:sz w:val="24"/>
    </w:rPr>
  </w:style>
  <w:style w:type="paragraph" w:styleId="1198" w:customStyle="1">
    <w:name w:val="p0"/>
    <w:basedOn w:val="831"/>
    <w:uiPriority w:val="0"/>
    <w:qFormat/>
    <w:pPr>
      <w:jc w:val="left"/>
      <w:spacing w:before="100" w:beforeAutospacing="1" w:after="100" w:afterAutospacing="1"/>
      <w:widowControl/>
    </w:pPr>
    <w:rPr>
      <w:rFonts w:ascii="宋体" w:hAnsi="宋体" w:cs="宋体"/>
      <w:sz w:val="24"/>
      <w:szCs w:val="24"/>
    </w:rPr>
  </w:style>
  <w:style w:type="paragraph" w:styleId="1199" w:customStyle="1">
    <w:name w:val="插图"/>
    <w:basedOn w:val="831"/>
    <w:uiPriority w:val="0"/>
    <w:qFormat/>
    <w:pPr>
      <w:jc w:val="center"/>
      <w:tabs>
        <w:tab w:val="left" w:pos="1620" w:leader="none"/>
      </w:tabs>
    </w:pPr>
    <w:rPr>
      <w:bCs/>
      <w:color w:val="000000"/>
      <w:szCs w:val="22"/>
    </w:rPr>
  </w:style>
  <w:style w:type="paragraph" w:styleId="1200" w:customStyle="1">
    <w:name w:val="正文文本 211"/>
    <w:basedOn w:val="831"/>
    <w:uiPriority w:val="0"/>
    <w:qFormat/>
    <w:pPr>
      <w:ind w:left="720" w:hanging="720"/>
      <w:widowControl/>
    </w:pPr>
    <w:rPr>
      <w:sz w:val="24"/>
      <w:lang w:val="en-GB"/>
    </w:rPr>
  </w:style>
  <w:style w:type="paragraph" w:styleId="1201" w:customStyle="1">
    <w:name w:val="xl56"/>
    <w:basedOn w:val="83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202" w:customStyle="1">
    <w:name w:val="列出段落2"/>
    <w:basedOn w:val="831"/>
    <w:uiPriority w:val="0"/>
    <w:qFormat/>
    <w:pPr>
      <w:ind w:left="720"/>
      <w:jc w:val="left"/>
      <w:widowControl/>
    </w:pPr>
    <w:rPr>
      <w:rFonts w:ascii="Arial" w:hAnsi="Arial" w:eastAsia="黑体" w:cs="Arial"/>
      <w:sz w:val="24"/>
      <w:szCs w:val="24"/>
      <w:lang w:eastAsia="en-US"/>
    </w:rPr>
  </w:style>
  <w:style w:type="paragraph" w:styleId="1203" w:customStyle="1">
    <w:name w:val="xl38"/>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4" w:customStyle="1">
    <w:name w:val="font6"/>
    <w:basedOn w:val="831"/>
    <w:uiPriority w:val="0"/>
    <w:qFormat/>
    <w:pPr>
      <w:jc w:val="left"/>
      <w:spacing w:before="100" w:beforeAutospacing="1" w:after="100" w:afterAutospacing="1"/>
      <w:widowControl/>
    </w:pPr>
    <w:rPr>
      <w:rFonts w:ascii="宋体" w:hAnsi="宋体" w:cs="宋体"/>
      <w:b/>
      <w:bCs/>
      <w:sz w:val="20"/>
    </w:rPr>
  </w:style>
  <w:style w:type="paragraph" w:styleId="1205" w:customStyle="1">
    <w:name w:val="Char Char1 Char Char Char Char1 Char Char Char Char Char Char"/>
    <w:basedOn w:val="831"/>
    <w:uiPriority w:val="0"/>
    <w:qFormat/>
    <w:rPr>
      <w:rFonts w:ascii="Tahoma" w:hAnsi="Tahoma"/>
      <w:sz w:val="24"/>
    </w:rPr>
  </w:style>
  <w:style w:type="paragraph" w:styleId="1206" w:customStyle="1">
    <w:name w:val="大标题"/>
    <w:basedOn w:val="831"/>
    <w:next w:val="831"/>
    <w:uiPriority w:val="0"/>
    <w:qFormat/>
    <w:pPr>
      <w:ind w:hanging="420"/>
      <w:pageBreakBefore/>
      <w:spacing w:line="360" w:lineRule="auto"/>
      <w:tabs>
        <w:tab w:val="left" w:pos="420" w:leader="none"/>
      </w:tabs>
      <w:outlineLvl w:val="0"/>
    </w:pPr>
    <w:rPr>
      <w:b/>
      <w:iCs/>
      <w:sz w:val="44"/>
      <w:szCs w:val="24"/>
    </w:rPr>
  </w:style>
  <w:style w:type="paragraph" w:styleId="1207" w:customStyle="1">
    <w:name w:val="xl48"/>
    <w:basedOn w:val="83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208" w:customStyle="1">
    <w:name w:val="font13"/>
    <w:basedOn w:val="831"/>
    <w:uiPriority w:val="0"/>
    <w:qFormat/>
    <w:pPr>
      <w:jc w:val="left"/>
      <w:spacing w:before="100" w:beforeAutospacing="1" w:after="100" w:afterAutospacing="1"/>
      <w:widowControl/>
    </w:pPr>
    <w:rPr>
      <w:i/>
      <w:iCs/>
      <w:sz w:val="36"/>
      <w:szCs w:val="36"/>
    </w:rPr>
  </w:style>
  <w:style w:type="paragraph" w:styleId="1209" w:customStyle="1">
    <w:name w:val="Char Char Char Char1"/>
    <w:basedOn w:val="831"/>
    <w:uiPriority w:val="0"/>
    <w:qFormat/>
    <w:pPr>
      <w:jc w:val="center"/>
      <w:spacing w:after="160" w:line="240" w:lineRule="exact"/>
      <w:widowControl/>
    </w:pPr>
    <w:rPr>
      <w:rFonts w:ascii="黑体" w:hAnsi="Verdana" w:eastAsia="黑体"/>
      <w:sz w:val="32"/>
      <w:szCs w:val="32"/>
      <w:lang w:eastAsia="en-US"/>
    </w:rPr>
  </w:style>
  <w:style w:type="paragraph" w:styleId="1210" w:customStyle="1">
    <w:name w:val="Char Char Char Char Char Char Char1"/>
    <w:basedOn w:val="831"/>
    <w:uiPriority w:val="0"/>
    <w:qFormat/>
    <w:rPr>
      <w:rFonts w:ascii="Tahoma" w:hAnsi="Tahoma"/>
      <w:sz w:val="24"/>
    </w:rPr>
  </w:style>
  <w:style w:type="paragraph" w:styleId="1211" w:customStyle="1">
    <w:name w:val="xl46"/>
    <w:basedOn w:val="83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212" w:customStyle="1">
    <w:name w:val="Char1 Char Char Char1"/>
    <w:basedOn w:val="831"/>
    <w:uiPriority w:val="0"/>
    <w:qFormat/>
    <w:rPr>
      <w:rFonts w:ascii="Tahoma" w:hAnsi="Tahoma"/>
      <w:sz w:val="24"/>
    </w:rPr>
  </w:style>
  <w:style w:type="paragraph" w:styleId="1213" w:customStyle="1">
    <w:name w:val="正文--表格内正文"/>
    <w:basedOn w:val="831"/>
    <w:uiPriority w:val="0"/>
    <w:qFormat/>
    <w:pPr>
      <w:jc w:val="center"/>
      <w:spacing w:before="156" w:line="0" w:lineRule="atLeast"/>
    </w:pPr>
    <w:rPr>
      <w:rFonts w:ascii="宋体" w:hAnsi="宋体"/>
      <w:color w:val="000000"/>
      <w:sz w:val="24"/>
      <w:szCs w:val="24"/>
    </w:rPr>
  </w:style>
  <w:style w:type="paragraph" w:styleId="1214" w:customStyle="1">
    <w:name w:val="标题3"/>
    <w:basedOn w:val="834"/>
    <w:uiPriority w:val="0"/>
    <w:qFormat/>
    <w:pPr>
      <w:keepLines w:val="0"/>
      <w:keepNext w:val="0"/>
      <w:spacing w:line="360" w:lineRule="auto"/>
    </w:pPr>
    <w:rPr>
      <w:rFonts w:eastAsia="仿宋_GB2312"/>
      <w:b w:val="0"/>
      <w:bCs/>
      <w:sz w:val="30"/>
      <w:szCs w:val="32"/>
    </w:rPr>
  </w:style>
  <w:style w:type="paragraph" w:styleId="1215" w:customStyle="1">
    <w:name w:val="xl31"/>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216" w:customStyle="1">
    <w:name w:val="列表内容"/>
    <w:basedOn w:val="831"/>
    <w:next w:val="831"/>
    <w:uiPriority w:val="0"/>
    <w:qFormat/>
    <w:pPr>
      <w:ind w:left="840" w:hanging="420"/>
      <w:jc w:val="left"/>
      <w:widowControl/>
      <w:tabs>
        <w:tab w:val="left" w:pos="840" w:leader="none"/>
      </w:tabs>
    </w:pPr>
    <w:rPr>
      <w:sz w:val="18"/>
      <w:szCs w:val="24"/>
    </w:rPr>
  </w:style>
  <w:style w:type="paragraph" w:styleId="1217" w:customStyle="1">
    <w:name w:val="Char Char11"/>
    <w:basedOn w:val="831"/>
    <w:uiPriority w:val="0"/>
    <w:qFormat/>
    <w:rPr>
      <w:rFonts w:ascii="Tahoma" w:hAnsi="Tahoma" w:cs="Tahoma"/>
      <w:sz w:val="24"/>
    </w:rPr>
  </w:style>
  <w:style w:type="paragraph" w:styleId="1218" w:customStyle="1">
    <w:name w:val="小四 段落 宋体 Char Char"/>
    <w:basedOn w:val="831"/>
    <w:uiPriority w:val="0"/>
    <w:qFormat/>
    <w:pPr>
      <w:ind w:firstLine="480"/>
      <w:spacing w:line="360" w:lineRule="auto"/>
    </w:pPr>
    <w:rPr>
      <w:rFonts w:ascii="宋体" w:hAnsi="宋体"/>
      <w:sz w:val="24"/>
      <w:szCs w:val="24"/>
    </w:rPr>
  </w:style>
  <w:style w:type="paragraph" w:styleId="1219" w:customStyle="1">
    <w:name w:val="Char Char1 Char1"/>
    <w:basedOn w:val="831"/>
    <w:uiPriority w:val="0"/>
    <w:qFormat/>
    <w:pPr>
      <w:jc w:val="left"/>
      <w:spacing w:after="160" w:line="240" w:lineRule="exact"/>
      <w:widowControl/>
    </w:pPr>
    <w:rPr>
      <w:rFonts w:ascii="Verdana" w:hAnsi="Verdana"/>
      <w:sz w:val="20"/>
      <w:lang w:eastAsia="en-US"/>
    </w:rPr>
  </w:style>
  <w:style w:type="paragraph" w:styleId="1220"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221" w:customStyle="1">
    <w:name w:val="正文 首行缩进:  2 字符 Char"/>
    <w:basedOn w:val="831"/>
    <w:uiPriority w:val="0"/>
    <w:qFormat/>
    <w:pPr>
      <w:ind w:firstLine="480"/>
      <w:spacing w:line="360" w:lineRule="auto"/>
    </w:pPr>
    <w:rPr>
      <w:rFonts w:cs="宋体"/>
      <w:sz w:val="24"/>
    </w:rPr>
  </w:style>
  <w:style w:type="paragraph" w:styleId="1222" w:customStyle="1">
    <w:name w:val="_Style 42"/>
    <w:basedOn w:val="831"/>
    <w:next w:val="855"/>
    <w:uiPriority w:val="0"/>
    <w:qFormat/>
    <w:rPr>
      <w:rFonts w:ascii="楷体_GB2312" w:hAnsi="Arial" w:eastAsia="楷体_GB2312"/>
      <w:sz w:val="28"/>
    </w:rPr>
  </w:style>
  <w:style w:type="paragraph" w:styleId="1223" w:customStyle="1">
    <w:name w:val="一级标题"/>
    <w:basedOn w:val="831"/>
    <w:uiPriority w:val="0"/>
    <w:qFormat/>
    <w:pPr>
      <w:ind w:left="900" w:hanging="420"/>
      <w:spacing w:line="360" w:lineRule="auto"/>
      <w:tabs>
        <w:tab w:val="left" w:pos="903" w:leader="none"/>
      </w:tabs>
    </w:pPr>
    <w:rPr>
      <w:rFonts w:ascii="Arial" w:hAnsi="Arial" w:cs="Arial"/>
      <w:sz w:val="24"/>
    </w:rPr>
  </w:style>
  <w:style w:type="paragraph" w:styleId="1224" w:customStyle="1">
    <w:name w:val="xl35"/>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25" w:customStyle="1">
    <w:name w:val="样式 段后: 0.25 行"/>
    <w:basedOn w:val="831"/>
    <w:uiPriority w:val="0"/>
    <w:qFormat/>
    <w:pPr>
      <w:ind w:firstLine="420"/>
      <w:jc w:val="left"/>
      <w:spacing w:after="78" w:line="300" w:lineRule="auto"/>
      <w:widowControl/>
    </w:pPr>
    <w:rPr>
      <w:rFonts w:ascii="Arial" w:hAnsi="Arial" w:cs="宋体"/>
      <w:sz w:val="22"/>
      <w:lang w:eastAsia="en-US" w:bidi="en-US"/>
    </w:rPr>
  </w:style>
  <w:style w:type="paragraph" w:styleId="1226" w:customStyle="1">
    <w:name w:val="正文lzq"/>
    <w:basedOn w:val="831"/>
    <w:uiPriority w:val="0"/>
    <w:qFormat/>
    <w:pPr>
      <w:ind w:firstLine="480"/>
      <w:spacing w:line="360" w:lineRule="auto"/>
    </w:pPr>
    <w:rPr>
      <w:sz w:val="24"/>
    </w:rPr>
  </w:style>
  <w:style w:type="paragraph" w:styleId="1227" w:customStyle="1">
    <w:name w:val="xl32"/>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28" w:customStyle="1">
    <w:name w:val="表格内容"/>
    <w:basedOn w:val="831"/>
    <w:uiPriority w:val="0"/>
    <w:qFormat/>
    <w:pPr>
      <w:jc w:val="center"/>
      <w:spacing w:before="60" w:line="300" w:lineRule="auto"/>
      <w:widowControl/>
    </w:pPr>
  </w:style>
  <w:style w:type="paragraph" w:styleId="1229" w:customStyle="1">
    <w:name w:val="章标题"/>
    <w:next w:val="1031"/>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230" w:customStyle="1">
    <w:name w:val="TOC Heading_eaf238ca-d5df-4646-9c3e-1f237bf72548"/>
    <w:basedOn w:val="832"/>
    <w:next w:val="831"/>
    <w:uiPriority w:val="39"/>
    <w:qFormat/>
    <w:pPr>
      <w:ind w:firstLine="0"/>
      <w:keepLines/>
      <w:spacing w:before="480" w:after="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231" w:customStyle="1">
    <w:name w:val="xl26"/>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32" w:customStyle="1">
    <w:name w:val="样式 标题 2第一章 标题 2Heading 2 HiddenHeading 2 CCBSheading 2H2h2..."/>
    <w:basedOn w:val="833"/>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33" w:customStyle="1">
    <w:name w:val="正文缩进2字符"/>
    <w:basedOn w:val="831"/>
    <w:uiPriority w:val="0"/>
    <w:qFormat/>
    <w:pPr>
      <w:ind w:firstLine="200"/>
      <w:spacing w:line="300" w:lineRule="auto"/>
    </w:pPr>
    <w:rPr>
      <w:rFonts w:ascii="仿宋_GB2312" w:eastAsia="仿宋_GB2312"/>
      <w:sz w:val="32"/>
      <w:szCs w:val="32"/>
    </w:rPr>
  </w:style>
  <w:style w:type="paragraph" w:styleId="1234" w:customStyle="1">
    <w:name w:val="xl30"/>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35"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36" w:customStyle="1">
    <w:name w:val="列出段落1"/>
    <w:basedOn w:val="831"/>
    <w:uiPriority w:val="0"/>
    <w:qFormat/>
    <w:pPr>
      <w:contextualSpacing/>
      <w:ind w:left="720"/>
      <w:jc w:val="left"/>
      <w:widowControl/>
    </w:pPr>
    <w:rPr>
      <w:rFonts w:ascii="Arial" w:hAnsi="Arial" w:eastAsia="黑体"/>
      <w:sz w:val="24"/>
      <w:szCs w:val="24"/>
      <w:lang w:eastAsia="en-US"/>
    </w:rPr>
  </w:style>
  <w:style w:type="paragraph" w:styleId="1237" w:customStyle="1">
    <w:name w:val="Default Text"/>
    <w:basedOn w:val="831"/>
    <w:uiPriority w:val="0"/>
    <w:qFormat/>
    <w:pPr>
      <w:jc w:val="left"/>
      <w:widowControl/>
    </w:pPr>
    <w:rPr>
      <w:sz w:val="24"/>
      <w:lang w:eastAsia="en-US"/>
    </w:rPr>
  </w:style>
  <w:style w:type="paragraph" w:styleId="1238" w:customStyle="1">
    <w:name w:val="小四 段落 宋体 Char Char Char"/>
    <w:basedOn w:val="847"/>
    <w:uiPriority w:val="0"/>
    <w:qFormat/>
    <w:pPr>
      <w:ind w:left="0" w:right="-33" w:firstLine="545"/>
      <w:jc w:val="left"/>
      <w:spacing w:line="360" w:lineRule="auto"/>
      <w:tabs>
        <w:tab w:val="clear" w:pos="2952" w:leader="none"/>
      </w:tabs>
    </w:pPr>
    <w:rPr>
      <w:sz w:val="24"/>
    </w:rPr>
  </w:style>
  <w:style w:type="paragraph" w:styleId="1239" w:customStyle="1">
    <w:name w:val="默认段落字体 Para Char Char Char Char Char Char Char"/>
    <w:basedOn w:val="831"/>
    <w:uiPriority w:val="0"/>
    <w:qFormat/>
  </w:style>
  <w:style w:type="paragraph" w:styleId="1240" w:customStyle="1">
    <w:name w:val="Body text|1"/>
    <w:basedOn w:val="831"/>
    <w:uiPriority w:val="0"/>
    <w:qFormat/>
    <w:pPr>
      <w:ind w:firstLine="220"/>
      <w:spacing w:after="160" w:line="480" w:lineRule="auto"/>
    </w:pPr>
    <w:rPr>
      <w:rFonts w:ascii="宋体" w:hAnsi="宋体" w:cs="宋体"/>
      <w:sz w:val="26"/>
      <w:szCs w:val="26"/>
      <w:lang w:val="zh-TW" w:eastAsia="zh-TW" w:bidi="zh-TW"/>
    </w:rPr>
  </w:style>
  <w:style w:type="character" w:styleId="1241" w:customStyle="1">
    <w:name w:val="font31"/>
    <w:basedOn w:val="841"/>
    <w:uiPriority w:val="0"/>
    <w:qFormat/>
    <w:rPr>
      <w:rFonts w:hint="default" w:ascii="Times New Roman" w:hAnsi="Times New Roman" w:cs="Times New Roman"/>
      <w:color w:val="000000"/>
      <w:sz w:val="21"/>
      <w:szCs w:val="21"/>
      <w:u w:val="none"/>
      <w:vertAlign w:val="subscript"/>
    </w:rPr>
  </w:style>
  <w:style w:type="paragraph" w:styleId="1242" w:customStyle="1">
    <w:name w:val="索引 41"/>
    <w:basedOn w:val="831"/>
    <w:next w:val="831"/>
    <w:uiPriority w:val="99"/>
    <w:qFormat/>
    <w:pPr>
      <w:ind w:left="600"/>
    </w:pPr>
    <w:rPr>
      <w:rFonts w:ascii="方正大黑简体" w:hAnsi="方正大黑简体"/>
    </w:rPr>
  </w:style>
  <w:style w:type="paragraph" w:styleId="1243" w:customStyle="1">
    <w:name w:val="Table Text"/>
    <w:basedOn w:val="831"/>
    <w:uiPriority w:val="0"/>
    <w:semiHidden/>
    <w:qFormat/>
    <w:rPr>
      <w:rFonts w:ascii="宋体" w:hAnsi="宋体" w:cs="宋体"/>
      <w:sz w:val="20"/>
      <w:lang w:eastAsia="en-US"/>
    </w:rPr>
  </w:style>
  <w:style w:type="table" w:styleId="1244" w:customStyle="1">
    <w:name w:val="Table Normal"/>
    <w:uiPriority w:val="0"/>
    <w:semiHidden/>
    <w:unhideWhenUsed/>
    <w:qFormat/>
    <w:tblPr>
      <w:tblCellMar>
        <w:left w:w="0" w:type="dxa"/>
        <w:top w:w="0" w:type="dxa"/>
        <w:right w:w="0" w:type="dxa"/>
        <w:bottom w:w="0" w:type="dxa"/>
      </w:tblCellMar>
    </w:tblPr>
  </w:style>
  <w:style w:type="paragraph" w:styleId="1245" w:customStyle="1">
    <w:name w:val="Revision"/>
    <w:hidden/>
    <w:uiPriority w:val="99"/>
    <w:unhideWhenUsed/>
    <w:qFormat/>
    <w:rPr>
      <w:rFonts w:ascii="Times New Roman" w:hAnsi="Times New Roman" w:eastAsia="宋体" w:cs="Times New Roman"/>
      <w:sz w:val="21"/>
      <w:lang w:val="en-US" w:eastAsia="zh-CN" w:bidi="ar-SA"/>
    </w:rPr>
  </w:style>
  <w:style w:type="paragraph" w:styleId="1246" w:customStyle="1">
    <w:name w:val="正文文本111"/>
    <w:basedOn w:val="831"/>
    <w:uiPriority w:val="1"/>
    <w:qFormat/>
    <w:pPr>
      <w:spacing w:after="120"/>
    </w:pPr>
  </w:style>
  <w:style w:type="numbering" w:styleId="132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whh</dc:creator>
  <cp:lastModifiedBy>王丽</cp:lastModifiedBy>
  <cp:revision>3</cp:revision>
  <dcterms:created xsi:type="dcterms:W3CDTF">2025-09-04T02:10:00Z</dcterms:created>
  <dcterms:modified xsi:type="dcterms:W3CDTF">2025-12-23T03:28:34Z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_DocHome">
    <vt:r8>1350825883.000000</vt:r8>
  </property>
  <property fmtid="{D5CDD505-2E9C-101B-9397-08002B2CF9AE}" pid="4" name="ICV">
    <vt:lpwstr>8E6B65F9A07443A689044DFB1BA25DBE_13</vt:lpwstr>
  </property>
  <property fmtid="{D5CDD505-2E9C-101B-9397-08002B2CF9AE}" pid="5" name="KSOTemplateDocerSaveRecord">
    <vt:lpwstr>eyJoZGlkIjoiMGVjMTE1MDc1N2Q3OGIzYzJkNmZlZTkxZGZiMzQ4NmEiLCJ1c2VySWQiOiIxNzgyMDUxMTU3In0=</vt:lpwstr>
  </property>
</Properties>
</file>