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bookmarkStart w:id="207" w:name="_GoBack"/>
      <w:r/>
      <w:bookmarkEnd w:id="207"/>
      <w:r/>
      <w:r/>
    </w:p>
    <w:p>
      <w:pPr>
        <w:pStyle w:val="922"/>
        <w:rPr>
          <w:rFonts w:hint="eastAsia"/>
        </w:rPr>
      </w:pPr>
      <w:r>
        <w:rPr>
          <w:rFonts w:hint="eastAsia"/>
        </w:rPr>
      </w:r>
      <w:r/>
    </w:p>
    <w:p>
      <w:pPr>
        <w:pStyle w:val="935"/>
        <w:jc w:val="center"/>
        <w:rPr>
          <w:rFonts w:hint="eastAsia" w:ascii="Arial" w:hAnsi="Arial" w:eastAsia="黑体" w:cs="Times New Roman"/>
          <w:b/>
          <w:bCs/>
          <w:color w:val="auto"/>
          <w:sz w:val="84"/>
          <w:szCs w:val="24"/>
        </w:rPr>
        <w:outlineLvl w:val="0"/>
      </w:pPr>
      <w:r>
        <w:rPr>
          <w:rFonts w:hint="eastAsia" w:ascii="Arial" w:hAnsi="Arial" w:eastAsia="黑体" w:cs="Times New Roman"/>
          <w:b/>
          <w:bCs/>
          <w:color w:val="auto"/>
          <w:sz w:val="84"/>
          <w:szCs w:val="24"/>
        </w:rPr>
        <w:t xml:space="preserve">招　标　文　件</w:t>
      </w:r>
      <w:r/>
    </w:p>
    <w:p>
      <w:pPr>
        <w:ind w:firstLine="1506"/>
        <w:rPr>
          <w:rFonts w:hint="default" w:eastAsia="宋体" w:cs="Times New Roman"/>
          <w:b/>
          <w:color w:val="auto"/>
          <w:sz w:val="30"/>
          <w:szCs w:val="30"/>
          <w:u w:val="single"/>
          <w:lang w:val="en-US" w:eastAsia="zh-CN"/>
        </w:rPr>
        <w:outlineLvl w:val="0"/>
      </w:pPr>
      <w:r>
        <w:rPr>
          <w:rFonts w:hint="eastAsia" w:eastAsia="宋体" w:cs="Times New Roman"/>
          <w:b/>
          <w:color w:val="auto"/>
          <w:sz w:val="30"/>
          <w:szCs w:val="30"/>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紫金山实验室内生安全知识体系平台智能化改造</w:t>
      </w:r>
      <w:r/>
    </w:p>
    <w:p>
      <w:pPr>
        <w:ind w:firstLine="1506"/>
        <w:rPr>
          <w:rFonts w:hint="eastAsia" w:eastAsia="宋体" w:cs="Times New Roman"/>
          <w:b/>
          <w:color w:val="auto"/>
          <w:sz w:val="30"/>
          <w:szCs w:val="30"/>
          <w:lang w:eastAsia="zh-CN"/>
        </w:rPr>
        <w:outlineLvl w:val="0"/>
      </w:pPr>
      <w:r>
        <w:rPr>
          <w:rFonts w:hint="eastAsia" w:eastAsia="宋体" w:cs="Times New Roman"/>
          <w:b/>
          <w:color w:val="auto"/>
          <w:sz w:val="30"/>
          <w:szCs w:val="30"/>
          <w:lang w:eastAsia="zh-CN"/>
        </w:rPr>
        <w:t xml:space="preserve">项目编号：</w:t>
      </w:r>
      <w:r>
        <w:rPr>
          <w:rFonts w:hint="eastAsia" w:ascii="Times New Roman" w:hAnsi="Times New Roman" w:eastAsia="宋体" w:cs="Times New Roman"/>
          <w:b/>
          <w:bCs w:val="0"/>
          <w:color w:val="auto"/>
          <w:sz w:val="32"/>
          <w:szCs w:val="32"/>
          <w:u w:val="none"/>
          <w:lang w:eastAsia="zh-CN"/>
        </w:rPr>
        <w:t xml:space="preserve">JSZC-320100-JZCG-G2026-0053</w:t>
      </w:r>
      <w:r>
        <w:rPr>
          <w:rFonts w:hint="eastAsia" w:eastAsia="宋体" w:cs="Times New Roman"/>
          <w:b/>
          <w:color w:val="auto"/>
          <w:sz w:val="30"/>
          <w:szCs w:val="30"/>
          <w:lang w:eastAsia="zh-CN"/>
        </w:rPr>
        <w:t xml:space="preserve">             </w:t>
      </w:r>
      <w:r/>
    </w:p>
    <w:p>
      <w:pPr>
        <w:jc w:val="center"/>
        <w:rPr>
          <w:rFonts w:hint="eastAsia" w:eastAsia="宋体" w:cs="Times New Roman"/>
          <w:b/>
          <w:color w:val="auto"/>
          <w:sz w:val="30"/>
          <w:szCs w:val="30"/>
          <w:lang w:eastAsia="zh-CN"/>
        </w:rPr>
        <w:outlineLvl w:val="0"/>
      </w:pPr>
      <w:r>
        <w:rPr>
          <w:rFonts w:hint="eastAsia" w:eastAsia="宋体" w:cs="Times New Roman"/>
          <w:b/>
          <w:color w:val="auto"/>
          <w:sz w:val="30"/>
          <w:szCs w:val="30"/>
          <w:lang w:eastAsia="zh-CN"/>
        </w:rPr>
        <w:t xml:space="preserve">（</w:t>
      </w:r>
      <w:r>
        <w:rPr>
          <w:rFonts w:hint="eastAsia" w:ascii="宋体" w:hAnsi="宋体" w:eastAsia="宋体" w:cs="宋体"/>
          <w:b/>
          <w:bCs/>
          <w:color w:val="auto"/>
          <w:sz w:val="30"/>
          <w:szCs w:val="30"/>
          <w:highlight w:val="none"/>
          <w:lang w:eastAsia="zh-CN"/>
        </w:rPr>
        <w:t xml:space="preserve">非专门</w:t>
      </w:r>
      <w:r>
        <w:rPr>
          <w:rFonts w:hint="eastAsia" w:ascii="Times New Roman" w:hAnsi="Times New Roman" w:eastAsia="宋体" w:cs="Times New Roman"/>
          <w:b/>
          <w:bCs w:val="0"/>
          <w:color w:val="auto"/>
          <w:sz w:val="30"/>
          <w:szCs w:val="30"/>
          <w:lang w:eastAsia="zh-CN"/>
        </w:rPr>
        <w:t xml:space="preserve">面向中小企业</w:t>
      </w:r>
      <w:r>
        <w:rPr>
          <w:rFonts w:hint="eastAsia" w:eastAsia="宋体" w:cs="Times New Roman"/>
          <w:b/>
          <w:color w:val="auto"/>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line="480" w:lineRule="exact"/>
        <w:rPr>
          <w:rFonts w:hint="eastAsia" w:ascii="宋体" w:hAnsi="宋体" w:eastAsia="宋体" w:cs="宋体"/>
          <w:b/>
          <w:bCs/>
          <w:color w:val="0000ff"/>
          <w:sz w:val="28"/>
          <w:szCs w:val="28"/>
        </w:rPr>
        <w:outlineLvl w:val="0"/>
      </w:pPr>
      <w:r>
        <w:rPr>
          <w:rFonts w:hint="eastAsia" w:ascii="宋体" w:hAnsi="宋体" w:eastAsia="宋体" w:cs="宋体"/>
          <w:b/>
          <w:bCs/>
          <w:color w:val="0000ff"/>
          <w:sz w:val="28"/>
          <w:szCs w:val="28"/>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5"/>
        <w:ind w:firstLine="0"/>
        <w:jc w:val="center"/>
        <w:rPr>
          <w:rFonts w:hint="eastAsia"/>
          <w:b/>
          <w:bCs/>
          <w:sz w:val="32"/>
          <w:lang w:eastAsia="zh-CN"/>
        </w:rPr>
        <w:outlineLvl w:val="0"/>
      </w:pPr>
      <w:r>
        <w:rPr>
          <w:rFonts w:hint="eastAsia"/>
          <w:b/>
          <w:bCs/>
          <w:sz w:val="32"/>
          <w:lang w:eastAsia="zh-CN"/>
        </w:rPr>
        <w:t xml:space="preserve">南京市公共资源交易中心</w:t>
      </w:r>
      <w:r/>
    </w:p>
    <w:p>
      <w:pPr>
        <w:ind w:firstLine="0"/>
        <w:jc w:val="center"/>
        <w:rPr>
          <w:rFonts w:hint="eastAsia" w:ascii="Times New Roman" w:hAnsi="Times New Roman" w:eastAsia="宋体" w:cs="Times New Roman"/>
          <w:b/>
          <w:bCs w:val="0"/>
          <w:color w:val="auto"/>
          <w:sz w:val="32"/>
          <w:szCs w:val="32"/>
          <w:u w:val="none"/>
          <w:lang w:val="en-US" w:eastAsia="zh-CN"/>
        </w:rPr>
        <w:outlineLvl w:val="0"/>
      </w:pPr>
      <w:r>
        <w:rPr>
          <w:rFonts w:hint="eastAsia" w:ascii="Times New Roman" w:hAnsi="Times New Roman" w:eastAsia="宋体" w:cs="Times New Roman"/>
          <w:b/>
          <w:bCs w:val="0"/>
          <w:color w:val="auto"/>
          <w:sz w:val="32"/>
          <w:szCs w:val="32"/>
          <w:u w:val="none"/>
          <w:lang w:val="en-US" w:eastAsia="zh-CN"/>
        </w:rPr>
        <w:t xml:space="preserve">2026年3月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left"/>
        <w:spacing w:line="240" w:lineRule="auto"/>
        <w:rPr>
          <w:rFonts w:ascii="Times New Roman" w:hAnsi="Times New Roman"/>
          <w:color w:val="000000"/>
          <w:szCs w:val="21"/>
        </w:rPr>
        <w:outlineLvl w:val="9"/>
      </w:pPr>
      <w:r>
        <w:rPr>
          <w:rFonts w:ascii="Times New Roman" w:hAnsi="Times New Roman"/>
          <w:color w:val="000000"/>
          <w:szCs w:val="21"/>
        </w:rPr>
        <w:br w:type="page" w:clear="all"/>
      </w:r>
      <w:bookmarkStart w:id="1" w:name="_Toc16938516"/>
      <w:r/>
      <w:bookmarkStart w:id="2" w:name="_Toc20823272"/>
      <w:r/>
      <w:bookmarkStart w:id="3" w:name="_Toc513029200"/>
      <w:r/>
      <w:bookmarkStart w:id="4" w:name="_Toc479757206"/>
      <w:r/>
      <w:bookmarkStart w:id="5" w:name="_Toc523127445"/>
      <w:r>
        <w:rPr>
          <w:rFonts w:ascii="Times New Roman" w:hAnsi="Times New Roman"/>
          <w:color w:val="000000"/>
          <w:szCs w:val="21"/>
        </w:rPr>
      </w:r>
      <w:r/>
    </w:p>
    <w:p>
      <w:pPr>
        <w:jc w:val="center"/>
        <w:spacing w:line="480" w:lineRule="auto"/>
        <w:rPr>
          <w:rFonts w:hint="eastAsia" w:ascii="黑体" w:hAnsi="Arial" w:eastAsia="黑体"/>
          <w:b/>
          <w:color w:val="000000"/>
          <w:sz w:val="44"/>
          <w:szCs w:val="21"/>
        </w:rPr>
        <w:outlineLvl w:val="0"/>
      </w:pPr>
      <w:r>
        <w:rPr>
          <w:rFonts w:hint="eastAsia" w:ascii="黑体" w:hAnsi="Arial" w:eastAsia="黑体" w:cs="Times New Roman"/>
          <w:b/>
          <w:color w:val="000000"/>
          <w:sz w:val="44"/>
          <w:szCs w:val="21"/>
        </w:rPr>
        <w:t xml:space="preserve">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投标邀请…………………………………… </w:t>
      </w:r>
      <w:r>
        <w:rPr>
          <w:rFonts w:hint="eastAsia" w:ascii="黑体" w:hAnsi="宋体" w:eastAsia="黑体" w:cs="Times New Roman"/>
          <w:color w:val="auto"/>
          <w:sz w:val="36"/>
          <w:szCs w:val="21"/>
          <w:lang w:val="en-US" w:eastAsia="zh-CN"/>
        </w:rPr>
        <w:t xml:space="preserve">2</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投标人须知………………………………… </w:t>
      </w:r>
      <w:r>
        <w:rPr>
          <w:rFonts w:hint="eastAsia" w:ascii="黑体" w:hAnsi="宋体" w:eastAsia="黑体" w:cs="Times New Roman"/>
          <w:color w:val="auto"/>
          <w:sz w:val="36"/>
          <w:szCs w:val="21"/>
          <w:lang w:val="en-US" w:eastAsia="zh-CN"/>
        </w:rPr>
        <w:t xml:space="preserve">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合同文本……………………………………</w:t>
      </w:r>
      <w:r>
        <w:rPr>
          <w:rFonts w:hint="eastAsia" w:ascii="黑体" w:hAnsi="宋体" w:eastAsia="黑体" w:cs="Times New Roman"/>
          <w:color w:val="auto"/>
          <w:sz w:val="36"/>
          <w:szCs w:val="21"/>
          <w:lang w:val="en-US" w:eastAsia="zh-CN"/>
        </w:rPr>
        <w:t xml:space="preserve">14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采购需求……………………………………</w:t>
      </w:r>
      <w:r>
        <w:rPr>
          <w:rFonts w:hint="eastAsia" w:ascii="黑体" w:hAnsi="宋体" w:eastAsia="黑体" w:cs="Times New Roman"/>
          <w:color w:val="auto"/>
          <w:sz w:val="36"/>
          <w:szCs w:val="21"/>
          <w:lang w:val="en-US" w:eastAsia="zh-CN"/>
        </w:rPr>
        <w:t xml:space="preserve">18</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评标方法与评标标准………………………</w:t>
      </w:r>
      <w:r>
        <w:rPr>
          <w:rFonts w:hint="eastAsia" w:ascii="黑体" w:hAnsi="宋体" w:eastAsia="黑体" w:cs="Times New Roman"/>
          <w:color w:val="auto"/>
          <w:sz w:val="36"/>
          <w:szCs w:val="21"/>
          <w:lang w:val="en-US" w:eastAsia="zh-CN"/>
        </w:rPr>
        <w:t xml:space="preserve">28</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投标文件格式………………………………</w:t>
      </w:r>
      <w:r>
        <w:rPr>
          <w:rFonts w:hint="eastAsia" w:ascii="黑体" w:hAnsi="宋体" w:eastAsia="黑体" w:cs="Times New Roman"/>
          <w:color w:val="auto"/>
          <w:sz w:val="36"/>
          <w:szCs w:val="21"/>
          <w:lang w:val="en-US" w:eastAsia="zh-CN"/>
        </w:rPr>
        <w:t xml:space="preserve">31</w:t>
      </w:r>
      <w:r/>
    </w:p>
    <w:p>
      <w:pPr>
        <w:jc w:val="center"/>
        <w:spacing w:line="480" w:lineRule="auto"/>
        <w:rPr>
          <w:rFonts w:hint="eastAsia" w:ascii="黑体" w:hAnsi="Arial" w:eastAsia="黑体"/>
          <w:b/>
          <w:color w:val="000000"/>
          <w:sz w:val="44"/>
          <w:szCs w:val="21"/>
        </w:rPr>
        <w:outlineLvl w:val="9"/>
      </w:pPr>
      <w:r>
        <w:rPr>
          <w:rFonts w:hint="eastAsia" w:ascii="黑体" w:hAnsi="Arial" w:eastAsia="黑体"/>
          <w:b/>
          <w:color w:val="000000"/>
          <w:sz w:val="44"/>
          <w:szCs w:val="21"/>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p>
    <w:p>
      <w:pPr>
        <w:ind w:firstLine="480"/>
        <w:pageBreakBefore w:val="0"/>
        <w:spacing w:line="264" w:lineRule="auto"/>
        <w:widowControl w:val="off"/>
        <w:rPr>
          <w:rFonts w:hint="eastAsia" w:ascii="宋体" w:hAnsi="宋体"/>
          <w:sz w:val="24"/>
          <w:szCs w:val="24"/>
        </w:rPr>
      </w:pPr>
      <w:r>
        <w:rPr>
          <w:rFonts w:hint="eastAsia" w:ascii="宋体" w:hAnsi="宋体"/>
          <w:sz w:val="24"/>
          <w:szCs w:val="24"/>
        </w:rPr>
      </w:r>
      <w:r/>
    </w:p>
    <w:p>
      <w:pPr>
        <w:ind w:firstLine="480"/>
        <w:pageBreakBefore w:val="0"/>
        <w:spacing w:line="264" w:lineRule="auto"/>
        <w:widowControl w:val="off"/>
        <w:rPr>
          <w:rFonts w:ascii="宋体" w:hAnsi="宋体"/>
          <w:sz w:val="24"/>
          <w:szCs w:val="24"/>
        </w:rPr>
      </w:pPr>
      <w:r/>
      <w:bookmarkStart w:id="6" w:name="_Toc38985263"/>
      <w:r/>
      <w:bookmarkStart w:id="7" w:name="_Toc35393790"/>
      <w:r/>
      <w:bookmarkStart w:id="8" w:name="_Toc35393621"/>
      <w:r/>
      <w:bookmarkStart w:id="9" w:name="_Toc28359079"/>
      <w:r/>
      <w:bookmarkStart w:id="10" w:name="_Toc28359002"/>
      <w:r/>
      <w:bookmarkStart w:id="11" w:name="_Hlk24379207"/>
      <w:r>
        <w:rPr>
          <w:rFonts w:hint="eastAsia" w:ascii="宋体" w:hAnsi="宋体"/>
          <w:color w:val="auto"/>
          <w:sz w:val="24"/>
          <w:szCs w:val="24"/>
        </w:rPr>
        <w:t xml:space="preserve">受</w:t>
      </w:r>
      <w:r>
        <w:rPr>
          <w:rFonts w:hint="eastAsia" w:ascii="宋体" w:hAnsi="宋体"/>
          <w:color w:val="auto"/>
          <w:sz w:val="24"/>
          <w:szCs w:val="24"/>
          <w:u w:val="none"/>
          <w:lang w:val="en-US" w:eastAsia="zh-CN"/>
        </w:rPr>
        <w:t xml:space="preserve">紫金山实验室</w:t>
      </w:r>
      <w:r>
        <w:rPr>
          <w:rFonts w:hint="eastAsia" w:ascii="宋体" w:hAnsi="宋体"/>
          <w:color w:val="auto"/>
          <w:sz w:val="24"/>
          <w:szCs w:val="24"/>
        </w:rPr>
        <w:t xml:space="preserve">委托，</w:t>
      </w:r>
      <w:r>
        <w:rPr>
          <w:rFonts w:hint="eastAsia" w:ascii="宋体" w:hAnsi="宋体"/>
          <w:b w:val="0"/>
          <w:bCs w:val="0"/>
          <w:color w:val="auto"/>
          <w:sz w:val="24"/>
          <w:szCs w:val="24"/>
          <w:lang w:eastAsia="zh-CN"/>
        </w:rPr>
        <w:t xml:space="preserve">南京市公共资源交易中心</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以下简称“交易中心”</w:t>
      </w:r>
      <w:r>
        <w:rPr>
          <w:rFonts w:hint="eastAsia" w:ascii="宋体" w:hAnsi="宋体"/>
          <w:color w:val="auto"/>
          <w:sz w:val="24"/>
          <w:szCs w:val="24"/>
          <w:lang w:eastAsia="zh-CN"/>
        </w:rPr>
        <w:t xml:space="preserve">）</w:t>
      </w:r>
      <w:r>
        <w:rPr>
          <w:rFonts w:hint="eastAsia" w:ascii="宋体" w:hAnsi="宋体"/>
          <w:color w:val="auto"/>
          <w:sz w:val="24"/>
          <w:szCs w:val="24"/>
        </w:rPr>
        <w:t xml:space="preserve">就</w:t>
      </w:r>
      <w:r>
        <w:rPr>
          <w:rFonts w:hint="eastAsia" w:ascii="宋体" w:hAnsi="宋体"/>
          <w:color w:val="auto"/>
          <w:sz w:val="24"/>
          <w:szCs w:val="24"/>
          <w:u w:val="none"/>
          <w:lang w:val="en-US" w:eastAsia="zh-CN"/>
        </w:rPr>
        <w:t xml:space="preserve">紫金山实验室内生安全知识体系平台智能化改造项目</w:t>
      </w:r>
      <w:r>
        <w:rPr>
          <w:rFonts w:hint="eastAsia" w:ascii="宋体" w:hAnsi="宋体"/>
          <w:sz w:val="24"/>
          <w:szCs w:val="24"/>
        </w:rPr>
        <w:t xml:space="preserve">进行公开招标采购，欢迎符合条件的供应商投标。</w:t>
      </w:r>
      <w:r/>
    </w:p>
    <w:p>
      <w:pPr>
        <w:pStyle w:val="844"/>
        <w:ind w:firstLine="465"/>
        <w:pageBreakBefore w:val="0"/>
        <w:spacing w:before="145" w:after="145" w:line="264"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一、项目基本情况</w:t>
      </w:r>
      <w:bookmarkEnd w:id="6"/>
      <w:r/>
      <w:bookmarkEnd w:id="7"/>
      <w:r/>
      <w:bookmarkEnd w:id="8"/>
      <w:r/>
      <w:bookmarkEnd w:id="9"/>
      <w:r/>
      <w:bookmarkEnd w:id="10"/>
      <w:r/>
      <w:bookmarkEnd w:id="11"/>
      <w:r/>
      <w:r/>
    </w:p>
    <w:p>
      <w:pPr>
        <w:ind w:firstLine="480"/>
        <w:pageBreakBefore w:val="0"/>
        <w:spacing w:line="264" w:lineRule="auto"/>
        <w:widowControl w:val="off"/>
        <w:rPr>
          <w:rFonts w:ascii="宋体" w:hAnsi="宋体"/>
          <w:color w:val="auto"/>
          <w:sz w:val="24"/>
          <w:szCs w:val="24"/>
        </w:rPr>
      </w:pPr>
      <w:r/>
      <w:bookmarkStart w:id="12" w:name="_Toc28359080"/>
      <w:r/>
      <w:bookmarkStart w:id="13" w:name="_Toc38985264"/>
      <w:r/>
      <w:bookmarkStart w:id="14" w:name="_Toc35393622"/>
      <w:r/>
      <w:bookmarkStart w:id="15" w:name="_Toc35393791"/>
      <w:r/>
      <w:bookmarkStart w:id="16" w:name="_Toc28359003"/>
      <w:r>
        <w:rPr>
          <w:rFonts w:hint="eastAsia" w:ascii="宋体" w:hAnsi="宋体"/>
          <w:color w:val="auto"/>
          <w:sz w:val="24"/>
          <w:szCs w:val="24"/>
        </w:rPr>
        <w:t xml:space="preserve">1.项目编号：</w:t>
      </w:r>
      <w:r>
        <w:rPr>
          <w:rFonts w:hint="eastAsia" w:ascii="宋体" w:hAnsi="宋体" w:eastAsia="宋体" w:cs="Times New Roman"/>
          <w:color w:val="auto"/>
          <w:sz w:val="24"/>
          <w:szCs w:val="24"/>
          <w:lang w:eastAsia="zh-CN"/>
        </w:rPr>
        <w:t xml:space="preserve">JSZC-320100-JZCG-G2026-0053 </w:t>
      </w:r>
      <w:r/>
    </w:p>
    <w:p>
      <w:pPr>
        <w:ind w:firstLine="480"/>
        <w:pageBreakBefore w:val="0"/>
        <w:spacing w:line="264" w:lineRule="auto"/>
        <w:widowControl w:val="off"/>
        <w:rPr>
          <w:rFonts w:hint="eastAsia" w:ascii="宋体" w:hAnsi="宋体" w:eastAsia="宋体"/>
          <w:color w:val="auto"/>
          <w:sz w:val="24"/>
          <w:szCs w:val="24"/>
          <w:lang w:eastAsia="zh-CN"/>
        </w:rPr>
      </w:pPr>
      <w:r>
        <w:rPr>
          <w:rFonts w:hint="eastAsia" w:ascii="宋体" w:hAnsi="宋体"/>
          <w:color w:val="auto"/>
          <w:sz w:val="24"/>
          <w:szCs w:val="24"/>
        </w:rPr>
        <w:t xml:space="preserve">2.项目名称：</w:t>
      </w:r>
      <w:r>
        <w:rPr>
          <w:rFonts w:hint="eastAsia" w:ascii="宋体" w:hAnsi="宋体"/>
          <w:color w:val="auto"/>
          <w:sz w:val="24"/>
          <w:szCs w:val="24"/>
          <w:lang w:val="en-US" w:eastAsia="zh-CN"/>
        </w:rPr>
        <w:t xml:space="preserve">紫金山实验室内生安全知识体系平台智能化改造项目</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3.预算金额：</w:t>
      </w:r>
      <w:r>
        <w:rPr>
          <w:rFonts w:hint="eastAsia" w:ascii="宋体" w:hAnsi="宋体"/>
          <w:color w:val="auto"/>
          <w:sz w:val="24"/>
          <w:szCs w:val="24"/>
          <w:lang w:val="en-US" w:eastAsia="zh-CN"/>
        </w:rPr>
        <w:t xml:space="preserve">95万元</w:t>
      </w:r>
      <w:r/>
    </w:p>
    <w:p>
      <w:pPr>
        <w:ind w:firstLine="480"/>
        <w:pageBreakBefore w:val="0"/>
        <w:spacing w:line="264" w:lineRule="auto"/>
        <w:widowControl w:val="off"/>
        <w:rPr>
          <w:rFonts w:hint="default" w:ascii="宋体" w:hAnsi="宋体" w:eastAsia="宋体" w:cs="宋体"/>
          <w:color w:val="auto"/>
          <w:sz w:val="24"/>
          <w:szCs w:val="24"/>
          <w:highlight w:val="yellow"/>
          <w:lang w:val="en-US" w:eastAsia="zh-CN"/>
        </w:rPr>
      </w:pPr>
      <w:r>
        <w:rPr>
          <w:rFonts w:hint="eastAsia" w:ascii="宋体" w:hAnsi="宋体"/>
          <w:color w:val="auto"/>
          <w:sz w:val="24"/>
          <w:szCs w:val="24"/>
        </w:rPr>
        <w:t xml:space="preserve">4.</w:t>
      </w:r>
      <w:r>
        <w:rPr>
          <w:rFonts w:hint="eastAsia" w:ascii="宋体" w:hAnsi="宋体"/>
          <w:color w:val="auto"/>
          <w:sz w:val="24"/>
          <w:szCs w:val="24"/>
          <w:lang w:val="en-US" w:eastAsia="zh-CN"/>
        </w:rPr>
        <w:t xml:space="preserve">最高限价：</w:t>
      </w:r>
      <w:r>
        <w:rPr>
          <w:rFonts w:hint="eastAsia" w:ascii="宋体" w:hAnsi="宋体" w:eastAsia="宋体" w:cs="Times New Roman"/>
          <w:color w:val="auto"/>
          <w:sz w:val="24"/>
          <w:szCs w:val="24"/>
          <w:lang w:val="en-US" w:eastAsia="zh-CN"/>
        </w:rPr>
        <w:t xml:space="preserve">95万元</w:t>
      </w:r>
      <w:r/>
    </w:p>
    <w:p>
      <w:pPr>
        <w:ind w:firstLine="480"/>
        <w:pageBreakBefore w:val="0"/>
        <w:spacing w:line="264" w:lineRule="auto"/>
        <w:widowControl w:val="off"/>
        <w:rPr>
          <w:rFonts w:ascii="宋体" w:hAnsi="宋体"/>
          <w:color w:val="auto"/>
          <w:sz w:val="24"/>
          <w:szCs w:val="24"/>
          <w:u w:val="single"/>
        </w:rPr>
      </w:pPr>
      <w:r>
        <w:rPr>
          <w:rFonts w:hint="eastAsia" w:ascii="宋体" w:hAnsi="宋体"/>
          <w:color w:val="auto"/>
          <w:sz w:val="24"/>
          <w:szCs w:val="24"/>
        </w:rPr>
        <w:t xml:space="preserve">5.采购需求（简介）：</w:t>
      </w:r>
      <w:r>
        <w:rPr>
          <w:rFonts w:hint="eastAsia" w:ascii="宋体" w:hAnsi="宋体"/>
          <w:color w:val="auto"/>
          <w:sz w:val="24"/>
          <w:szCs w:val="24"/>
          <w:lang w:val="en-US" w:eastAsia="zh-CN"/>
        </w:rPr>
        <w:t xml:space="preserve">本项目旨在对采购人现有的内生安全知识体系平台（以下简称“一期平台”）进行全面升级与扩展，构建一个以AI驱动、知识图谱为核心、支持多模态交互与多终端访问的智能化知识服务平台（以下简称“二期平台”或“本系统”）。</w:t>
      </w:r>
      <w:r>
        <w:rPr>
          <w:rFonts w:hint="eastAsia" w:ascii="宋体" w:hAnsi="宋体" w:cs="宋体"/>
          <w:color w:val="auto"/>
          <w:sz w:val="24"/>
          <w:szCs w:val="24"/>
        </w:rPr>
        <w:t xml:space="preserve">（详细内容见本招标文件第四章） </w:t>
      </w:r>
      <w:r/>
    </w:p>
    <w:p>
      <w:pPr>
        <w:ind w:firstLine="480"/>
        <w:pageBreakBefore w:val="0"/>
        <w:spacing w:line="264" w:lineRule="auto"/>
        <w:widowControl w:val="off"/>
        <w:rPr>
          <w:rFonts w:hint="eastAsia" w:ascii="宋体" w:hAnsi="宋体"/>
          <w:color w:val="auto"/>
          <w:sz w:val="24"/>
          <w:szCs w:val="24"/>
          <w:lang w:val="en-US" w:eastAsia="zh-CN"/>
        </w:rPr>
      </w:pPr>
      <w:r>
        <w:rPr>
          <w:rFonts w:hint="eastAsia" w:ascii="宋体" w:hAnsi="宋体"/>
          <w:color w:val="auto"/>
          <w:sz w:val="24"/>
          <w:szCs w:val="24"/>
        </w:rPr>
        <w:t xml:space="preserve">6.合同履行期限：</w:t>
      </w:r>
      <w:r>
        <w:rPr>
          <w:rFonts w:hint="eastAsia" w:ascii="宋体" w:hAnsi="宋体"/>
          <w:color w:val="auto"/>
          <w:sz w:val="24"/>
          <w:szCs w:val="24"/>
          <w:lang w:val="en-US" w:eastAsia="zh-CN"/>
        </w:rPr>
        <w:t xml:space="preserve">180天</w:t>
      </w:r>
      <w:r/>
    </w:p>
    <w:p>
      <w:pPr>
        <w:ind w:firstLine="48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Times New Roman"/>
          <w:color w:val="auto"/>
          <w:sz w:val="24"/>
          <w:szCs w:val="24"/>
          <w:lang w:val="en-US" w:eastAsia="zh-CN"/>
        </w:rPr>
        <w:t xml:space="preserve">7.</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联合体投标。</w:t>
      </w:r>
      <w:r/>
    </w:p>
    <w:p>
      <w:pPr>
        <w:ind w:firstLine="480"/>
        <w:pageBreakBefore w:val="0"/>
        <w:spacing w:line="264" w:lineRule="auto"/>
        <w:widowControl w:val="off"/>
        <w:rPr>
          <w:rFonts w:hint="eastAsia" w:ascii="宋体" w:hAnsi="宋体" w:eastAsia="宋体" w:cs="Times New Roman"/>
          <w:sz w:val="24"/>
          <w:szCs w:val="24"/>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Times New Roman"/>
          <w:color w:val="auto"/>
          <w:sz w:val="24"/>
          <w:szCs w:val="24"/>
          <w:lang w:val="en-US" w:eastAsia="zh-CN"/>
        </w:rPr>
        <w:t xml:space="preserve">本项目</w:t>
      </w:r>
      <w:r>
        <w:rPr>
          <w:rFonts w:hint="eastAsia" w:ascii="宋体" w:hAnsi="宋体" w:eastAsia="宋体" w:cs="Times New Roman"/>
          <w:color w:val="auto"/>
          <w:sz w:val="24"/>
          <w:szCs w:val="24"/>
          <w:u w:val="none"/>
          <w:lang w:val="en-US" w:eastAsia="zh-CN"/>
        </w:rPr>
        <w:t xml:space="preserve">不接受</w:t>
      </w:r>
      <w:r>
        <w:rPr>
          <w:rFonts w:hint="eastAsia" w:ascii="宋体" w:hAnsi="宋体" w:eastAsia="宋体" w:cs="Times New Roman"/>
          <w:color w:val="auto"/>
          <w:sz w:val="24"/>
          <w:szCs w:val="24"/>
          <w:lang w:val="en-US" w:eastAsia="zh-CN"/>
        </w:rPr>
        <w:t xml:space="preserve">进口产品投标。</w:t>
      </w:r>
      <w:r/>
    </w:p>
    <w:p>
      <w:pPr>
        <w:pStyle w:val="844"/>
        <w:ind w:firstLine="465"/>
        <w:pageBreakBefore w:val="0"/>
        <w:spacing w:before="145" w:after="145" w:line="264"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二、申请人的资格要求</w:t>
      </w:r>
      <w:bookmarkEnd w:id="12"/>
      <w:r/>
      <w:bookmarkEnd w:id="13"/>
      <w:r/>
      <w:bookmarkEnd w:id="14"/>
      <w:r/>
      <w:bookmarkEnd w:id="15"/>
      <w:r/>
      <w:bookmarkEnd w:id="16"/>
      <w:r/>
      <w:r/>
    </w:p>
    <w:p>
      <w:pPr>
        <w:ind w:firstLine="480"/>
        <w:pageBreakBefore w:val="0"/>
        <w:spacing w:line="264" w:lineRule="auto"/>
        <w:widowControl w:val="off"/>
        <w:rPr>
          <w:rFonts w:hint="eastAsia" w:ascii="宋体" w:hAnsi="宋体" w:eastAsia="宋体" w:cs="宋体"/>
          <w:b w:val="0"/>
          <w:bCs w:val="0"/>
          <w:sz w:val="24"/>
          <w:szCs w:val="24"/>
          <w:highlight w:val="none"/>
        </w:rPr>
        <w:outlineLvl w:val="2"/>
      </w:pPr>
      <w:r/>
      <w:bookmarkStart w:id="17" w:name="_Toc38985265"/>
      <w:r/>
      <w:bookmarkStart w:id="18" w:name="_Toc28359004"/>
      <w:r/>
      <w:bookmarkStart w:id="19" w:name="_Toc28359081"/>
      <w:r/>
      <w:bookmarkStart w:id="20" w:name="_Toc35393792"/>
      <w:r/>
      <w:bookmarkStart w:id="21" w:name="_Toc35393623"/>
      <w:r>
        <w:rPr>
          <w:rFonts w:hint="eastAsia" w:ascii="宋体" w:hAnsi="宋体" w:eastAsia="宋体" w:cs="宋体"/>
          <w:b w:val="0"/>
          <w:bCs w:val="0"/>
          <w:sz w:val="24"/>
          <w:szCs w:val="24"/>
          <w:highlight w:val="none"/>
        </w:rPr>
        <w:t xml:space="preserve">（一）通用资格要求</w:t>
      </w:r>
      <w:r/>
    </w:p>
    <w:p>
      <w:pPr>
        <w:ind w:firstLine="480"/>
        <w:pageBreakBefore w:val="0"/>
        <w:spacing w:line="264" w:lineRule="auto"/>
        <w:widowControl w:val="off"/>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pageBreakBefore w:val="0"/>
        <w:spacing w:line="264" w:lineRule="auto"/>
        <w:widowControl w:val="off"/>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cs="Times New Roman"/>
          <w:sz w:val="24"/>
          <w:szCs w:val="24"/>
          <w:highlight w:val="none"/>
          <w:lang w:val="zh-CN"/>
        </w:rPr>
        <w:t xml:space="preserve">）</w:t>
      </w:r>
      <w:r>
        <w:rPr>
          <w:rFonts w:hint="eastAsia" w:ascii="宋体" w:hAnsi="宋体"/>
          <w:b w:val="0"/>
          <w:bCs w:val="0"/>
          <w:sz w:val="24"/>
          <w:szCs w:val="24"/>
          <w:highlight w:val="none"/>
          <w:lang w:val="zh-CN" w:eastAsia="zh-CN"/>
        </w:rPr>
        <w:t xml:space="preserve">。</w:t>
      </w:r>
      <w:r/>
    </w:p>
    <w:p>
      <w:pPr>
        <w:ind w:firstLine="480"/>
        <w:pageBreakBefore w:val="0"/>
        <w:spacing w:line="264"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sz w:val="24"/>
          <w:szCs w:val="24"/>
        </w:rPr>
        <w:t xml:space="preserve">2.落实政府采购政策需满足的资格要求：</w:t>
      </w:r>
      <w:r>
        <w:rPr>
          <w:rFonts w:hint="eastAsia" w:ascii="宋体" w:hAnsi="宋体" w:eastAsia="宋体" w:cs="Times New Roman"/>
          <w:color w:val="auto"/>
          <w:sz w:val="24"/>
          <w:szCs w:val="24"/>
          <w:highlight w:val="none"/>
          <w:lang w:val="en-US" w:eastAsia="zh-CN"/>
        </w:rPr>
        <w:t xml:space="preserve">无</w:t>
      </w:r>
      <w:r/>
    </w:p>
    <w:p>
      <w:pPr>
        <w:ind w:firstLine="480"/>
        <w:pageBreakBefore w:val="0"/>
        <w:spacing w:line="264" w:lineRule="auto"/>
        <w:widowControl w:val="off"/>
        <w:rPr>
          <w:rFonts w:hint="eastAsia" w:ascii="宋体" w:hAnsi="宋体" w:eastAsia="宋体" w:cs="Times New Roman"/>
          <w:color w:val="0000ff"/>
          <w:sz w:val="24"/>
          <w:szCs w:val="24"/>
          <w:u w:val="none"/>
          <w:lang w:val="en-US" w:eastAsia="zh-CN"/>
        </w:rPr>
      </w:pPr>
      <w:r>
        <w:rPr>
          <w:rFonts w:hint="eastAsia" w:ascii="宋体" w:hAnsi="宋体" w:eastAsia="宋体" w:cs="Times New Roman"/>
          <w:sz w:val="24"/>
          <w:szCs w:val="24"/>
          <w:lang w:val="zh-CN"/>
        </w:rPr>
        <w:t xml:space="preserve">本项目采购标的对应的中小企业划分标准所属行业为：</w:t>
      </w:r>
      <w:r>
        <w:rPr>
          <w:rFonts w:hint="eastAsia" w:ascii="宋体" w:hAnsi="宋体" w:eastAsia="宋体" w:cs="Times New Roman"/>
          <w:sz w:val="24"/>
          <w:szCs w:val="24"/>
          <w:u w:val="none"/>
          <w:lang w:val="zh-CN" w:eastAsia="zh-CN"/>
        </w:rPr>
        <w:t xml:space="preserve">工业</w:t>
      </w:r>
      <w:r>
        <w:rPr>
          <w:rFonts w:hint="eastAsia" w:ascii="宋体" w:hAnsi="宋体" w:eastAsia="宋体" w:cs="Times New Roman"/>
          <w:sz w:val="24"/>
          <w:szCs w:val="24"/>
          <w:u w:val="none"/>
          <w:lang w:val="zh-CN"/>
        </w:rPr>
        <w:t xml:space="preserve">。</w:t>
      </w:r>
      <w:r>
        <w:rPr>
          <w:rFonts w:hint="eastAsia" w:ascii="宋体" w:hAnsi="宋体" w:eastAsia="宋体" w:cs="Times New Roman"/>
          <w:sz w:val="24"/>
          <w:szCs w:val="24"/>
          <w:lang w:val="zh-CN"/>
        </w:rPr>
        <w:t xml:space="preserve">根据《中小企业划型标准规定》</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val="zh-CN"/>
        </w:rPr>
        <w:t xml:space="preserve">工信部联企业〔2011〕300号</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val="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pageBreakBefore w:val="0"/>
        <w:spacing w:line="264" w:lineRule="auto"/>
        <w:widowControl w:val="off"/>
        <w:rPr>
          <w:rFonts w:hint="eastAsia" w:ascii="宋体" w:hAnsi="宋体" w:eastAsia="宋体" w:cs="Times New Roman"/>
          <w:color w:val="0000ff"/>
          <w:sz w:val="24"/>
          <w:szCs w:val="24"/>
          <w:highlight w:val="none"/>
          <w:u w:val="none"/>
          <w:lang w:val="zh-CN" w:eastAsia="zh-CN"/>
        </w:rPr>
        <w:outlineLvl w:val="2"/>
      </w:pPr>
      <w:r>
        <w:rPr>
          <w:rFonts w:hint="eastAsia" w:ascii="宋体" w:hAnsi="宋体" w:eastAsia="宋体" w:cs="宋体"/>
          <w:sz w:val="24"/>
          <w:szCs w:val="24"/>
          <w:highlight w:val="none"/>
        </w:rPr>
        <w:t xml:space="preserve">（二）本项目特定资格要求</w:t>
      </w:r>
      <w:r>
        <w:rPr>
          <w:rFonts w:hint="eastAsia" w:ascii="宋体" w:hAnsi="宋体" w:eastAsia="宋体" w:cs="宋体"/>
          <w:sz w:val="24"/>
          <w:szCs w:val="24"/>
          <w:highlight w:val="none"/>
          <w:lang w:eastAsia="zh-CN"/>
        </w:rPr>
        <w:t xml:space="preserve">：</w:t>
      </w:r>
      <w:r>
        <w:rPr>
          <w:rFonts w:hint="eastAsia" w:ascii="宋体" w:hAnsi="宋体" w:eastAsia="宋体" w:cs="Times New Roman"/>
          <w:color w:val="auto"/>
          <w:sz w:val="24"/>
          <w:szCs w:val="24"/>
          <w:highlight w:val="none"/>
          <w:u w:val="none"/>
          <w:lang w:val="zh-CN" w:eastAsia="zh-CN"/>
        </w:rPr>
        <w:t xml:space="preserve">无</w:t>
      </w:r>
      <w:r/>
    </w:p>
    <w:p>
      <w:pPr>
        <w:ind w:firstLine="480"/>
        <w:pageBreakBefore w:val="0"/>
        <w:spacing w:line="264" w:lineRule="auto"/>
        <w:widowControl w:val="off"/>
        <w:rPr>
          <w:rFonts w:hint="eastAsia" w:ascii="宋体" w:hAnsi="宋体" w:eastAsia="宋体" w:cs="宋体"/>
          <w:sz w:val="24"/>
          <w:szCs w:val="24"/>
          <w:highlight w:val="none"/>
          <w:lang w:eastAsia="zh-CN"/>
        </w:rPr>
        <w:outlineLvl w:val="2"/>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拒绝下述供应商参加本次采购活动</w:t>
      </w:r>
      <w:r/>
    </w:p>
    <w:p>
      <w:pPr>
        <w:ind w:firstLine="480"/>
        <w:pageBreakBefore w:val="0"/>
        <w:spacing w:line="264"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单位负责人为同一人或者存在直接控股、管理关系的不同供应商，不得参加同一合同项下的政府采购活动</w:t>
      </w:r>
      <w:r>
        <w:rPr>
          <w:rFonts w:hint="eastAsia" w:ascii="宋体" w:hAnsi="宋体" w:eastAsia="宋体" w:cs="Times New Roman"/>
          <w:sz w:val="24"/>
          <w:szCs w:val="24"/>
          <w:lang w:eastAsia="zh-CN"/>
        </w:rPr>
        <w:t xml:space="preserve">。</w:t>
      </w:r>
      <w:r/>
    </w:p>
    <w:p>
      <w:pPr>
        <w:ind w:firstLine="480"/>
        <w:pageBreakBefore w:val="0"/>
        <w:spacing w:line="264"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为采购项目提供整体设计、规范编制或者项目管理、监理、检测等服务的供应商，不得参加本项目的采购活动</w:t>
      </w:r>
      <w:r>
        <w:rPr>
          <w:rFonts w:hint="eastAsia" w:ascii="宋体" w:hAnsi="宋体" w:eastAsia="宋体" w:cs="Times New Roman"/>
          <w:sz w:val="24"/>
          <w:szCs w:val="24"/>
          <w:lang w:eastAsia="zh-CN"/>
        </w:rPr>
        <w:t xml:space="preserve">。</w:t>
      </w:r>
      <w:r/>
    </w:p>
    <w:p>
      <w:pPr>
        <w:ind w:firstLine="480"/>
        <w:pageBreakBefore w:val="0"/>
        <w:spacing w:line="264"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sz w:val="24"/>
          <w:szCs w:val="24"/>
          <w:lang w:eastAsia="zh-CN"/>
        </w:rPr>
        <w:t xml:space="preserve">。</w:t>
      </w:r>
      <w:r/>
    </w:p>
    <w:p>
      <w:pPr>
        <w:pStyle w:val="844"/>
        <w:ind w:firstLine="465"/>
        <w:pageBreakBefore w:val="0"/>
        <w:spacing w:before="145" w:after="145" w:line="264"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三、获取招标文件</w:t>
      </w:r>
      <w:bookmarkEnd w:id="17"/>
      <w:r/>
      <w:bookmarkEnd w:id="18"/>
      <w:r/>
      <w:bookmarkEnd w:id="19"/>
      <w:r/>
      <w:bookmarkEnd w:id="20"/>
      <w:r/>
      <w:bookmarkEnd w:id="21"/>
      <w:r/>
      <w:r/>
    </w:p>
    <w:p>
      <w:pPr>
        <w:ind w:firstLine="480"/>
        <w:pageBreakBefore w:val="0"/>
        <w:spacing w:line="264" w:lineRule="auto"/>
        <w:widowControl w:val="off"/>
        <w:rPr>
          <w:rFonts w:ascii="宋体" w:hAnsi="宋体" w:cs="宋体"/>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w:t>
      </w:r>
      <w:r/>
    </w:p>
    <w:p>
      <w:pPr>
        <w:ind w:firstLine="480"/>
        <w:pageBreakBefore w:val="0"/>
        <w:spacing w:line="264"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844"/>
        <w:ind w:firstLine="465"/>
        <w:pageBreakBefore w:val="0"/>
        <w:spacing w:before="145" w:after="145" w:line="264"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四、提交投标文件</w:t>
      </w:r>
      <w:bookmarkEnd w:id="22"/>
      <w:r/>
      <w:bookmarkEnd w:id="23"/>
      <w:r>
        <w:rPr>
          <w:rFonts w:hint="eastAsia" w:ascii="方正黑体_GBK" w:hAnsi="方正黑体_GBK" w:eastAsia="方正黑体_GBK" w:cs="方正黑体_GBK"/>
          <w:b w:val="0"/>
          <w:bCs w:val="0"/>
          <w:color w:val="auto"/>
          <w:sz w:val="30"/>
          <w:szCs w:val="30"/>
        </w:rPr>
        <w:t xml:space="preserve">截止时间、开标时间和地点</w:t>
      </w:r>
      <w:bookmarkEnd w:id="24"/>
      <w:r/>
      <w:bookmarkEnd w:id="25"/>
      <w:r/>
      <w:bookmarkEnd w:id="26"/>
      <w:r/>
      <w:r/>
    </w:p>
    <w:p>
      <w:pPr>
        <w:ind w:firstLine="480"/>
        <w:pageBreakBefore w:val="0"/>
        <w:spacing w:line="264" w:lineRule="auto"/>
        <w:widowControl w:val="off"/>
        <w:rPr>
          <w:rFonts w:hint="eastAsia" w:ascii="宋体" w:hAnsi="宋体" w:eastAsia="宋体"/>
          <w:bCs/>
          <w:color w:val="auto"/>
          <w:sz w:val="24"/>
          <w:szCs w:val="24"/>
          <w:u w:val="single"/>
          <w:lang w:val="en-US" w:eastAsia="zh-CN"/>
        </w:rPr>
      </w:pPr>
      <w:r/>
      <w:bookmarkStart w:id="27" w:name="_Toc35393625"/>
      <w:r/>
      <w:bookmarkStart w:id="28" w:name="_Toc28359084"/>
      <w:r/>
      <w:bookmarkStart w:id="29" w:name="_Toc35393794"/>
      <w:r/>
      <w:bookmarkStart w:id="30" w:name="_Toc38985267"/>
      <w:r/>
      <w:bookmarkStart w:id="31" w:name="_Toc28359007"/>
      <w:r>
        <w:rPr>
          <w:rFonts w:hint="eastAsia" w:ascii="宋体" w:hAnsi="宋体" w:eastAsia="宋体" w:cs="宋体"/>
          <w:color w:val="auto"/>
          <w:sz w:val="24"/>
          <w:szCs w:val="24"/>
        </w:rPr>
        <w:t xml:space="preserve">1.提交投标文件截止时间、开标时间</w:t>
      </w:r>
      <w:r>
        <w:rPr>
          <w:rFonts w:hint="eastAsia" w:ascii="宋体" w:hAnsi="宋体" w:eastAsia="宋体" w:cs="宋体"/>
          <w:color w:val="auto"/>
          <w:sz w:val="24"/>
          <w:szCs w:val="24"/>
          <w:lang w:eastAsia="zh-CN"/>
        </w:rPr>
        <w:t xml:space="preserve">：</w:t>
      </w:r>
      <w:r>
        <w:rPr>
          <w:rFonts w:hint="eastAsia" w:ascii="宋体" w:hAnsi="宋体" w:eastAsia="宋体" w:cs="宋体"/>
          <w:bCs/>
          <w:color w:val="auto"/>
          <w:sz w:val="24"/>
          <w:szCs w:val="24"/>
          <w:u w:val="none"/>
          <w:lang w:val="en-US" w:eastAsia="zh-CN"/>
        </w:rPr>
        <w:t xml:space="preserve">20</w:t>
      </w:r>
      <w:r>
        <w:rPr>
          <w:rFonts w:hint="eastAsia" w:ascii="宋体" w:hAnsi="宋体" w:eastAsia="宋体" w:cs="宋体"/>
          <w:color w:val="auto"/>
          <w:sz w:val="24"/>
          <w:szCs w:val="24"/>
          <w:highlight w:val="none"/>
          <w:u w:val="none"/>
          <w:lang w:val="en-US" w:eastAsia="zh-CN"/>
        </w:rPr>
        <w:t xml:space="preserve">26</w:t>
      </w:r>
      <w:r>
        <w:rPr>
          <w:rFonts w:hint="eastAsia" w:ascii="宋体" w:hAnsi="宋体"/>
          <w:bCs/>
          <w:color w:val="auto"/>
          <w:sz w:val="24"/>
          <w:szCs w:val="24"/>
          <w:u w:val="none"/>
        </w:rPr>
        <w:t xml:space="preserve">年4</w:t>
      </w:r>
      <w:r>
        <w:rPr>
          <w:rFonts w:hint="eastAsia" w:ascii="宋体" w:hAnsi="宋体"/>
          <w:bCs/>
          <w:color w:val="auto"/>
          <w:sz w:val="24"/>
          <w:szCs w:val="24"/>
          <w:u w:val="none"/>
        </w:rPr>
        <w:t xml:space="preserve">月</w:t>
      </w:r>
      <w:r>
        <w:rPr>
          <w:rFonts w:hint="eastAsia" w:ascii="宋体" w:hAnsi="宋体"/>
          <w:bCs/>
          <w:color w:val="auto"/>
          <w:sz w:val="24"/>
          <w:szCs w:val="24"/>
          <w:u w:val="none"/>
        </w:rPr>
        <w:t xml:space="preserve">7日14</w:t>
      </w:r>
      <w:r>
        <w:rPr>
          <w:rFonts w:hint="eastAsia" w:ascii="Times New Roman" w:hAnsi="Times New Roman" w:eastAsia="宋体" w:cs="Times New Roman"/>
          <w:bCs/>
          <w:color w:val="auto"/>
          <w:sz w:val="24"/>
          <w:szCs w:val="24"/>
          <w:u w:val="none"/>
          <w:lang w:val="en-US" w:eastAsia="zh-CN"/>
        </w:rPr>
        <w:t xml:space="preserve">时00</w:t>
      </w:r>
      <w:r>
        <w:rPr>
          <w:rFonts w:hint="eastAsia" w:ascii="宋体" w:hAnsi="宋体"/>
          <w:bCs/>
          <w:color w:val="auto"/>
          <w:sz w:val="24"/>
          <w:szCs w:val="24"/>
          <w:u w:val="none"/>
        </w:rPr>
        <w:t xml:space="preserve">分</w:t>
      </w:r>
      <w:r>
        <w:rPr>
          <w:rFonts w:hint="eastAsia" w:ascii="宋体" w:hAnsi="宋体"/>
          <w:bCs/>
          <w:color w:val="auto"/>
          <w:sz w:val="24"/>
          <w:szCs w:val="24"/>
        </w:rPr>
        <w:t xml:space="preserve">（北京时间）</w:t>
      </w:r>
      <w:r>
        <w:rPr>
          <w:rFonts w:hint="eastAsia" w:ascii="宋体" w:hAnsi="宋体"/>
          <w:bCs/>
          <w:color w:val="auto"/>
          <w:sz w:val="24"/>
          <w:szCs w:val="24"/>
          <w:lang w:val="en-US" w:eastAsia="zh-CN"/>
        </w:rPr>
        <w:t xml:space="preserve">。</w:t>
      </w:r>
      <w:r/>
    </w:p>
    <w:p>
      <w:pPr>
        <w:ind w:firstLine="480"/>
        <w:pageBreakBefore w:val="0"/>
        <w:spacing w:line="264"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p>
    <w:p>
      <w:pPr>
        <w:pStyle w:val="844"/>
        <w:ind w:firstLine="465"/>
        <w:pageBreakBefore w:val="0"/>
        <w:spacing w:before="145" w:after="145" w:line="264"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五、公告期限</w:t>
      </w:r>
      <w:bookmarkEnd w:id="27"/>
      <w:r/>
      <w:bookmarkEnd w:id="28"/>
      <w:r/>
      <w:bookmarkEnd w:id="29"/>
      <w:r/>
      <w:bookmarkEnd w:id="30"/>
      <w:r/>
      <w:bookmarkEnd w:id="31"/>
      <w:r/>
      <w:r/>
    </w:p>
    <w:p>
      <w:pPr>
        <w:ind w:firstLine="480"/>
        <w:pageBreakBefore w:val="0"/>
        <w:spacing w:line="264" w:lineRule="auto"/>
        <w:widowControl w:val="off"/>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公告期限为自本公告发布之日起5个工作日。</w:t>
      </w:r>
      <w:r/>
    </w:p>
    <w:p>
      <w:pPr>
        <w:pStyle w:val="844"/>
        <w:ind w:firstLine="498"/>
        <w:pageBreakBefore w:val="0"/>
        <w:spacing w:before="145" w:after="145" w:line="264" w:lineRule="auto"/>
        <w:widowControl w:val="off"/>
        <w:rPr>
          <w:rFonts w:hint="eastAsia" w:ascii="Times New Roman" w:hAnsi="Times New Roman" w:eastAsia="宋体" w:cs="Times New Roman"/>
          <w:b/>
          <w:bCs/>
          <w:color w:val="auto"/>
        </w:rPr>
        <w:outlineLvl w:val="1"/>
      </w:pPr>
      <w:r>
        <w:rPr>
          <w:rFonts w:hint="eastAsia" w:ascii="Times New Roman" w:hAnsi="Times New Roman" w:eastAsia="宋体" w:cs="Times New Roman"/>
          <w:b/>
          <w:bCs/>
          <w:color w:val="auto"/>
        </w:rPr>
        <w:t xml:space="preserve">六、其他事宜</w:t>
      </w:r>
      <w:bookmarkEnd w:id="32"/>
      <w:r/>
      <w:bookmarkEnd w:id="33"/>
      <w:r/>
      <w:bookmarkEnd w:id="34"/>
      <w:r/>
      <w:r/>
    </w:p>
    <w:p>
      <w:pPr>
        <w:ind w:firstLine="480"/>
        <w:pageBreakBefore w:val="0"/>
        <w:spacing w:line="264" w:lineRule="auto"/>
        <w:widowControl w:val="off"/>
        <w:tabs>
          <w:tab w:val="left" w:pos="900" w:leader="none"/>
        </w:tabs>
        <w:rPr>
          <w:rFonts w:hint="eastAsia" w:ascii="宋体" w:hAnsi="宋体"/>
          <w:bCs/>
          <w:sz w:val="24"/>
          <w:szCs w:val="24"/>
        </w:rPr>
      </w:pPr>
      <w:r/>
      <w:bookmarkStart w:id="35" w:name="_Toc35393627"/>
      <w:r/>
      <w:bookmarkStart w:id="36" w:name="_Toc35393796"/>
      <w:r/>
      <w:bookmarkStart w:id="37" w:name="_Toc38985269"/>
      <w:r/>
      <w:bookmarkStart w:id="38" w:name="_Toc28359008"/>
      <w:r/>
      <w:bookmarkStart w:id="39" w:name="_Toc28359085"/>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p>
    <w:p>
      <w:pPr>
        <w:ind w:firstLine="480"/>
        <w:pageBreakBefore w:val="0"/>
        <w:spacing w:line="264" w:lineRule="auto"/>
        <w:widowControl w:val="off"/>
        <w:tabs>
          <w:tab w:val="left" w:pos="900" w:leader="none"/>
        </w:tabs>
        <w:rPr>
          <w:rFonts w:hint="eastAsia" w:ascii="宋体" w:hAnsi="宋体" w:eastAsia="宋体" w:cs="宋体"/>
          <w:color w:val="auto"/>
          <w:sz w:val="24"/>
          <w:szCs w:val="24"/>
        </w:rPr>
      </w:pPr>
      <w:r>
        <w:rPr>
          <w:rFonts w:hint="eastAsia" w:ascii="宋体" w:hAnsi="宋体"/>
          <w:color w:val="auto"/>
          <w:sz w:val="24"/>
          <w:szCs w:val="24"/>
        </w:rPr>
        <w:t xml:space="preserve">2.</w:t>
      </w:r>
      <w:r>
        <w:rPr>
          <w:rFonts w:hint="eastAsia" w:ascii="宋体" w:hAnsi="宋体" w:eastAsia="宋体" w:cs="宋体"/>
          <w:color w:val="auto"/>
          <w:sz w:val="24"/>
          <w:szCs w:val="24"/>
          <w:lang w:val="en-US" w:eastAsia="zh-CN"/>
        </w:rPr>
        <w:t xml:space="preserve">本项目不组织</w:t>
      </w:r>
      <w:r>
        <w:rPr>
          <w:rFonts w:hint="eastAsia" w:ascii="宋体" w:hAnsi="宋体"/>
          <w:color w:val="auto"/>
          <w:sz w:val="24"/>
          <w:szCs w:val="24"/>
          <w:lang w:eastAsia="zh-CN"/>
        </w:rPr>
        <w:t xml:space="preserve">勘察及答疑</w:t>
      </w:r>
      <w:r>
        <w:rPr>
          <w:rFonts w:hint="eastAsia" w:ascii="宋体" w:hAnsi="宋体" w:eastAsia="宋体" w:cs="宋体"/>
          <w:color w:val="auto"/>
          <w:sz w:val="24"/>
          <w:szCs w:val="24"/>
          <w:lang w:val="en-US" w:eastAsia="zh-CN"/>
        </w:rPr>
        <w:t xml:space="preserve">，供应商如对采购需求有疑问，请咨询采购单位联系人。 </w:t>
      </w:r>
      <w:r/>
    </w:p>
    <w:p>
      <w:pPr>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p>
    <w:p>
      <w:pPr>
        <w:ind w:firstLine="482"/>
        <w:spacing w:line="264" w:lineRule="auto"/>
        <w:rPr>
          <w:rFonts w:hint="eastAsia" w:ascii="宋体" w:hAnsi="宋体" w:eastAsia="宋体" w:cs="Times New Roman"/>
          <w:b w:val="0"/>
          <w:bCs w:val="0"/>
          <w:color w:val="auto"/>
          <w:sz w:val="24"/>
          <w:lang w:val="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Times New Roman"/>
          <w:b/>
          <w:bCs/>
          <w:color w:val="auto"/>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auto"/>
          <w:sz w:val="24"/>
          <w:lang w:val="en-US" w:eastAsia="zh-CN"/>
        </w:rPr>
        <w:t xml:space="preserve">招标项目资格审查结果</w:t>
      </w:r>
      <w:r>
        <w:rPr>
          <w:rFonts w:hint="eastAsia" w:ascii="宋体" w:hAnsi="宋体" w:eastAsia="宋体" w:cs="Times New Roman"/>
          <w:b/>
          <w:bCs/>
          <w:color w:val="auto"/>
          <w:sz w:val="24"/>
          <w:lang w:val="zh-CN"/>
        </w:rPr>
        <w:t xml:space="preserve">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质疑向采购人提出，由采购人负责答复。</w:t>
      </w:r>
      <w:r>
        <w:rPr>
          <w:rFonts w:hint="eastAsia" w:ascii="宋体" w:hAnsi="宋体" w:eastAsia="宋体" w:cs="Times New Roman"/>
          <w:b/>
          <w:bCs/>
          <w:color w:val="auto"/>
          <w:sz w:val="24"/>
          <w:lang w:val="en-US" w:eastAsia="zh-CN"/>
        </w:rPr>
        <w:t xml:space="preserve">供应商对上述事项以外</w:t>
      </w:r>
      <w:r>
        <w:rPr>
          <w:rFonts w:hint="eastAsia" w:ascii="宋体" w:hAnsi="宋体" w:eastAsia="宋体" w:cs="Times New Roman"/>
          <w:b/>
          <w:bCs/>
          <w:color w:val="auto"/>
          <w:sz w:val="24"/>
          <w:lang w:val="zh-CN"/>
        </w:rPr>
        <w:t xml:space="preserve">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质疑向交易中心提出，由交易中心负责答复。</w:t>
      </w:r>
      <w:r/>
    </w:p>
    <w:p>
      <w:pPr>
        <w:ind w:firstLine="480"/>
        <w:spacing w:line="264" w:lineRule="auto"/>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采购人《质疑函》收件人：</w:t>
      </w:r>
      <w:r>
        <w:rPr>
          <w:rFonts w:hint="eastAsia" w:ascii="宋体" w:hAnsi="宋体"/>
          <w:color w:val="auto"/>
          <w:sz w:val="24"/>
          <w:szCs w:val="24"/>
        </w:rPr>
        <w:t xml:space="preserve">宋先生</w:t>
      </w:r>
      <w:r>
        <w:rPr>
          <w:rFonts w:hint="eastAsia" w:ascii="宋体" w:hAnsi="宋体" w:eastAsia="宋体" w:cs="Times New Roman"/>
          <w:b w:val="0"/>
          <w:bCs w:val="0"/>
          <w:color w:val="auto"/>
          <w:sz w:val="24"/>
          <w:lang w:val="en-US" w:eastAsia="zh-CN"/>
        </w:rPr>
        <w:t xml:space="preserve">，收件地址：</w:t>
      </w:r>
      <w:r>
        <w:rPr>
          <w:rFonts w:hint="eastAsia" w:ascii="宋体" w:hAnsi="宋体" w:eastAsia="宋体" w:cs="宋体"/>
          <w:color w:val="auto"/>
          <w:sz w:val="24"/>
          <w:szCs w:val="24"/>
          <w:highlight w:val="none"/>
          <w:u w:val="none"/>
          <w:lang w:val="en-US" w:eastAsia="zh-CN"/>
        </w:rPr>
        <w:t xml:space="preserve">江苏省南京市江宁区秣周东路9号，联系电话：025-57917091</w:t>
      </w:r>
      <w:r>
        <w:rPr>
          <w:rFonts w:hint="eastAsia" w:ascii="宋体" w:hAnsi="宋体" w:eastAsia="宋体" w:cs="Times New Roman"/>
          <w:b w:val="0"/>
          <w:bCs w:val="0"/>
          <w:color w:val="auto"/>
          <w:sz w:val="24"/>
          <w:lang w:val="en-US" w:eastAsia="zh-CN"/>
        </w:rPr>
        <w:t xml:space="preserve">。</w:t>
      </w:r>
      <w:r/>
    </w:p>
    <w:p>
      <w:pPr>
        <w:ind w:firstLine="480"/>
        <w:keepLines w:val="0"/>
        <w:keepNext w:val="0"/>
        <w:pageBreakBefore w:val="0"/>
        <w:spacing w:line="264" w:lineRule="auto"/>
        <w:widowControl/>
        <w:rPr>
          <w:rFonts w:hint="eastAsia" w:ascii="宋体" w:hAnsi="宋体" w:eastAsia="宋体" w:cs="Times New Roman"/>
          <w:b w:val="0"/>
          <w:bCs w:val="0"/>
          <w:color w:val="auto"/>
          <w:sz w:val="24"/>
          <w:lang w:val="zh-CN"/>
        </w:rPr>
      </w:pPr>
      <w:r>
        <w:rPr>
          <w:rFonts w:hint="eastAsia" w:ascii="宋体" w:hAnsi="宋体" w:eastAsia="宋体" w:cs="Times New Roman"/>
          <w:b w:val="0"/>
          <w:bCs w:val="0"/>
          <w:color w:val="auto"/>
          <w:sz w:val="24"/>
          <w:lang w:val="zh-CN"/>
        </w:rPr>
        <w:t xml:space="preserve">交易中心《质疑函》收件人：南京市公共资源交易中心政府</w:t>
      </w:r>
      <w:r>
        <w:rPr>
          <w:rFonts w:hint="eastAsia" w:ascii="宋体" w:hAnsi="宋体" w:eastAsia="宋体" w:cs="Times New Roman"/>
          <w:b w:val="0"/>
          <w:bCs w:val="0"/>
          <w:color w:val="auto"/>
          <w:sz w:val="24"/>
          <w:lang w:val="en-US" w:eastAsia="zh-CN"/>
        </w:rPr>
        <w:t xml:space="preserve">集中</w:t>
      </w:r>
      <w:r>
        <w:rPr>
          <w:rFonts w:hint="eastAsia" w:ascii="宋体" w:hAnsi="宋体" w:eastAsia="宋体" w:cs="Times New Roman"/>
          <w:b w:val="0"/>
          <w:bCs w:val="0"/>
          <w:color w:val="auto"/>
          <w:sz w:val="24"/>
          <w:lang w:val="zh-CN"/>
        </w:rPr>
        <w:t xml:space="preserve">采购</w:t>
      </w:r>
      <w:r>
        <w:rPr>
          <w:rFonts w:hint="eastAsia" w:ascii="宋体" w:hAnsi="宋体" w:eastAsia="宋体" w:cs="Times New Roman"/>
          <w:b w:val="0"/>
          <w:bCs w:val="0"/>
          <w:color w:val="auto"/>
          <w:sz w:val="24"/>
          <w:lang w:val="en-US" w:eastAsia="zh-CN"/>
        </w:rPr>
        <w:t xml:space="preserve">处</w:t>
      </w:r>
      <w:r>
        <w:rPr>
          <w:rFonts w:hint="eastAsia" w:ascii="宋体" w:hAnsi="宋体" w:eastAsia="宋体" w:cs="Times New Roman"/>
          <w:b w:val="0"/>
          <w:bCs w:val="0"/>
          <w:color w:val="auto"/>
          <w:sz w:val="24"/>
          <w:lang w:val="zh-CN"/>
        </w:rPr>
        <w:t xml:space="preserve">，</w:t>
      </w:r>
      <w:r>
        <w:rPr>
          <w:rFonts w:hint="eastAsia" w:ascii="宋体" w:hAnsi="宋体" w:eastAsia="宋体" w:cs="Times New Roman"/>
          <w:b w:val="0"/>
          <w:bCs w:val="0"/>
          <w:color w:val="auto"/>
          <w:sz w:val="24"/>
          <w:lang w:val="en-US" w:eastAsia="zh-CN"/>
        </w:rPr>
        <w:t xml:space="preserve">收件</w:t>
      </w:r>
      <w:r>
        <w:rPr>
          <w:rFonts w:hint="eastAsia" w:ascii="宋体" w:hAnsi="宋体" w:eastAsia="宋体" w:cs="Times New Roman"/>
          <w:b w:val="0"/>
          <w:bCs w:val="0"/>
          <w:color w:val="auto"/>
          <w:sz w:val="24"/>
          <w:lang w:val="zh-CN"/>
        </w:rPr>
        <w:t xml:space="preserve">地址：南京市江东中路265号南京市公共资源交易中心北门，联系电话：025-68505926。</w:t>
      </w:r>
      <w:r/>
    </w:p>
    <w:p>
      <w:pPr>
        <w:pStyle w:val="844"/>
        <w:ind w:firstLine="465"/>
        <w:pageBreakBefore w:val="0"/>
        <w:spacing w:before="145" w:after="145" w:line="264"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七、本次招标联系方式</w:t>
      </w:r>
      <w:bookmarkEnd w:id="35"/>
      <w:r/>
      <w:bookmarkEnd w:id="36"/>
      <w:r/>
      <w:bookmarkEnd w:id="37"/>
      <w:r/>
      <w:bookmarkEnd w:id="38"/>
      <w:r/>
      <w:bookmarkEnd w:id="39"/>
      <w:r/>
      <w:r/>
    </w:p>
    <w:p>
      <w:pPr>
        <w:ind w:firstLine="480"/>
        <w:pageBreakBefore w:val="0"/>
        <w:spacing w:line="264" w:lineRule="auto"/>
        <w:widowControl w:val="off"/>
        <w:rPr>
          <w:rFonts w:hint="eastAsia" w:ascii="宋体" w:hAnsi="宋体" w:eastAsia="宋体" w:cs="Times New Roman"/>
          <w:sz w:val="24"/>
          <w:szCs w:val="24"/>
          <w:lang w:val="en-US" w:eastAsia="zh-CN"/>
        </w:rPr>
        <w:outlineLvl w:val="2"/>
      </w:pPr>
      <w:r>
        <w:rPr>
          <w:rFonts w:hint="eastAsia" w:ascii="宋体" w:hAnsi="宋体" w:eastAsia="宋体" w:cs="Times New Roman"/>
          <w:sz w:val="24"/>
          <w:szCs w:val="24"/>
          <w:lang w:val="en-US" w:eastAsia="zh-CN"/>
        </w:rPr>
        <w:t xml:space="preserve">1.采购人</w:t>
      </w:r>
      <w:r/>
    </w:p>
    <w:p>
      <w:pPr>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称：紫金山实验室</w:t>
      </w:r>
      <w:r>
        <w:rPr>
          <w:rFonts w:hint="eastAsia" w:ascii="宋体" w:hAnsi="宋体" w:eastAsia="宋体" w:cs="Times New Roman"/>
          <w:color w:val="0000ff"/>
          <w:sz w:val="24"/>
          <w:szCs w:val="24"/>
          <w:u w:val="none"/>
          <w:lang w:val="en-US" w:eastAsia="zh-CN"/>
        </w:rPr>
        <w:t xml:space="preserve">          </w:t>
      </w:r>
      <w:r/>
    </w:p>
    <w:p>
      <w:pPr>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址：江苏省南京市江宁区秣周东路9号 </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sz w:val="24"/>
          <w:szCs w:val="24"/>
          <w:u w:val="none"/>
          <w:lang w:val="en-US" w:eastAsia="zh-CN"/>
        </w:rPr>
        <w:t xml:space="preserve">   </w:t>
      </w:r>
      <w:r/>
    </w:p>
    <w:p>
      <w:pPr>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联系人：宋先生</w:t>
      </w:r>
      <w:r>
        <w:rPr>
          <w:rFonts w:hint="eastAsia" w:ascii="宋体" w:hAnsi="宋体" w:eastAsia="宋体" w:cs="Times New Roman"/>
          <w:color w:val="0000ff"/>
          <w:sz w:val="24"/>
          <w:szCs w:val="24"/>
          <w:u w:val="none"/>
          <w:lang w:val="en-US" w:eastAsia="zh-CN"/>
        </w:rPr>
        <w:t xml:space="preserve"> </w:t>
      </w:r>
      <w:r/>
    </w:p>
    <w:p>
      <w:pPr>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联系电话：025-57917091</w:t>
      </w:r>
      <w:r>
        <w:rPr>
          <w:rFonts w:hint="eastAsia" w:ascii="宋体" w:hAnsi="宋体" w:eastAsia="宋体" w:cs="Times New Roman"/>
          <w:color w:val="0000ff"/>
          <w:sz w:val="24"/>
          <w:szCs w:val="24"/>
          <w:u w:val="none"/>
          <w:lang w:val="en-US" w:eastAsia="zh-CN"/>
        </w:rPr>
        <w:t xml:space="preserve"> </w:t>
      </w:r>
      <w:bookmarkStart w:id="40" w:name="_Toc28359009"/>
      <w:r/>
      <w:bookmarkStart w:id="41" w:name="_Toc28359086"/>
      <w:r/>
      <w:r/>
    </w:p>
    <w:p>
      <w:pPr>
        <w:ind w:firstLine="480"/>
        <w:pageBreakBefore w:val="0"/>
        <w:spacing w:line="264" w:lineRule="auto"/>
        <w:widowControl w:val="off"/>
        <w:rPr>
          <w:rFonts w:hint="eastAsia" w:ascii="宋体" w:hAnsi="宋体" w:eastAsia="宋体" w:cs="Times New Roman"/>
          <w:sz w:val="24"/>
          <w:szCs w:val="24"/>
          <w:u w:val="none"/>
          <w:lang w:val="en-US" w:eastAsia="zh-CN"/>
        </w:rPr>
        <w:outlineLvl w:val="2"/>
      </w:pPr>
      <w:r>
        <w:rPr>
          <w:rFonts w:hint="eastAsia" w:ascii="宋体" w:hAnsi="宋体" w:eastAsia="宋体" w:cs="Times New Roman"/>
          <w:sz w:val="24"/>
          <w:szCs w:val="24"/>
          <w:u w:val="none"/>
          <w:lang w:val="en-US" w:eastAsia="zh-CN"/>
        </w:rPr>
        <w:t xml:space="preserve">2.交易中心</w:t>
      </w:r>
      <w:bookmarkEnd w:id="40"/>
      <w:r/>
      <w:bookmarkEnd w:id="41"/>
      <w:r/>
      <w:r/>
    </w:p>
    <w:p>
      <w:pPr>
        <w:ind w:firstLine="480"/>
        <w:pageBreakBefore w:val="0"/>
        <w:spacing w:line="264"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址：南京市建邺区江东中路265号  </w:t>
      </w:r>
      <w:r/>
    </w:p>
    <w:p>
      <w:pPr>
        <w:ind w:firstLine="480"/>
        <w:pageBreakBefore w:val="0"/>
        <w:spacing w:line="264" w:lineRule="auto"/>
        <w:widowControl w:val="off"/>
        <w:rPr>
          <w:rFonts w:hint="eastAsia" w:ascii="宋体" w:hAnsi="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联系人：杨先生</w:t>
      </w:r>
      <w:r/>
    </w:p>
    <w:p>
      <w:pPr>
        <w:ind w:firstLine="480"/>
        <w:pageBreakBefore w:val="0"/>
        <w:spacing w:line="264" w:lineRule="auto"/>
        <w:widowControl w:val="off"/>
        <w:rPr>
          <w:rFonts w:hint="eastAsia"/>
          <w:color w:val="auto"/>
          <w:u w:val="none"/>
        </w:rPr>
      </w:pPr>
      <w:r>
        <w:rPr>
          <w:rFonts w:hint="eastAsia" w:ascii="宋体" w:hAnsi="宋体" w:eastAsia="宋体" w:cs="Times New Roman"/>
          <w:color w:val="auto"/>
          <w:sz w:val="24"/>
          <w:szCs w:val="24"/>
          <w:u w:val="none"/>
          <w:lang w:val="en-US" w:eastAsia="zh-CN"/>
        </w:rPr>
        <w:t xml:space="preserve">联系电话：025-68505993</w:t>
      </w:r>
      <w:r/>
    </w:p>
    <w:p>
      <w:pPr>
        <w:rPr>
          <w:rFonts w:ascii="宋体" w:hAnsi="宋体"/>
          <w:color w:val="000000"/>
          <w:sz w:val="24"/>
          <w:szCs w:val="24"/>
        </w:rPr>
      </w:pPr>
      <w:r>
        <w:rPr>
          <w:rFonts w:ascii="宋体" w:hAnsi="宋体"/>
          <w:color w:val="000000"/>
          <w:sz w:val="24"/>
          <w:szCs w:val="24"/>
        </w:rPr>
        <w:br w:type="page" w:clear="all"/>
      </w:r>
      <w:bookmarkEnd w:id="1"/>
      <w:r/>
      <w:bookmarkEnd w:id="2"/>
      <w:r/>
      <w:bookmarkEnd w:id="3"/>
      <w:r/>
      <w:bookmarkEnd w:id="4"/>
      <w:r/>
      <w:bookmarkEnd w:id="5"/>
      <w:r/>
      <w:bookmarkStart w:id="42" w:name="_Toc120614211"/>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第二章  </w:t>
      </w:r>
      <w:bookmarkEnd w:id="42"/>
      <w:r/>
      <w:bookmarkStart w:id="43" w:name="_Toc20823274"/>
      <w:r/>
      <w:bookmarkStart w:id="44" w:name="_Toc16938518"/>
      <w:r/>
      <w:bookmarkStart w:id="45" w:name="_Toc120614213"/>
      <w:r/>
      <w:bookmarkStart w:id="46" w:name="_Toc513029202"/>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outlineLvl w:val="1"/>
      </w:pPr>
      <w:r/>
      <w:bookmarkStart w:id="47" w:name="_Toc120614214"/>
      <w:r/>
      <w:bookmarkStart w:id="48" w:name="_Toc16938519"/>
      <w:r/>
      <w:bookmarkStart w:id="49" w:name="_Toc513029203"/>
      <w:r/>
      <w:bookmarkStart w:id="50" w:name="_Toc20823275"/>
      <w:r/>
      <w:bookmarkStart w:id="51" w:name="_Toc20823314"/>
      <w:r/>
      <w:bookmarkStart w:id="52" w:name="_Toc513029242"/>
      <w:r/>
      <w:bookmarkStart w:id="53" w:name="_Toc16938558"/>
      <w:r/>
      <w:bookmarkStart w:id="54" w:name="_Toc120614221"/>
      <w:r/>
      <w:bookmarkStart w:id="55" w:name="_Toc479757207"/>
      <w:r>
        <w:rPr>
          <w:rFonts w:hint="eastAsia" w:ascii="方正黑体_GBK" w:hAnsi="方正黑体_GBK" w:eastAsia="方正黑体_GBK" w:cs="方正黑体_GBK"/>
          <w:b w:val="0"/>
          <w:bCs w:val="0"/>
          <w:color w:val="auto"/>
          <w:sz w:val="30"/>
          <w:szCs w:val="30"/>
        </w:rPr>
        <w:t xml:space="preserve">一、总则</w:t>
      </w:r>
      <w:bookmarkEnd w:id="47"/>
      <w:r/>
      <w:bookmarkEnd w:id="48"/>
      <w:r/>
      <w:bookmarkEnd w:id="49"/>
      <w:r/>
      <w:bookmarkEnd w:id="50"/>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20823276"/>
      <w:r/>
      <w:bookmarkStart w:id="59" w:name="_Toc16938520"/>
      <w:r/>
      <w:bookmarkStart w:id="60" w:name="_Toc513029204"/>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 本次招标采取公开招标方式，本文件仅适用于招标公告中所述项目。</w:t>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61" w:name="_Toc16938521"/>
      <w:r/>
      <w:bookmarkStart w:id="62" w:name="_Toc20823277"/>
      <w:r/>
      <w:bookmarkStart w:id="63" w:name="_Toc5130292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满足招标公告</w:t>
      </w:r>
      <w:r>
        <w:rPr>
          <w:rFonts w:hint="eastAsia" w:ascii="宋体" w:hAnsi="宋体" w:eastAsia="宋体" w:cs="Times New Roman"/>
          <w:color w:val="auto"/>
          <w:sz w:val="24"/>
          <w:lang w:eastAsia="zh-CN"/>
        </w:rPr>
        <w:t xml:space="preserve">对</w:t>
      </w:r>
      <w:r>
        <w:rPr>
          <w:rFonts w:hint="eastAsia" w:ascii="宋体" w:hAnsi="宋体" w:eastAsia="宋体" w:cs="Times New Roman"/>
          <w:color w:val="auto"/>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2.2 满足</w:t>
      </w:r>
      <w:r>
        <w:rPr>
          <w:rFonts w:hint="eastAsia" w:ascii="宋体" w:hAnsi="宋体" w:eastAsia="宋体" w:cs="Times New Roman"/>
          <w:color w:val="auto"/>
          <w:sz w:val="24"/>
          <w:lang w:eastAsia="zh-CN"/>
        </w:rPr>
        <w:t xml:space="preserve">招标</w:t>
      </w:r>
      <w:r>
        <w:rPr>
          <w:rFonts w:hint="eastAsia" w:ascii="宋体" w:hAnsi="宋体" w:eastAsia="宋体" w:cs="Times New Roman"/>
          <w:color w:val="auto"/>
          <w:sz w:val="24"/>
        </w:rPr>
        <w:t xml:space="preserve">文件</w:t>
      </w:r>
      <w:r>
        <w:rPr>
          <w:rFonts w:hint="eastAsia" w:ascii="宋体" w:hAnsi="宋体" w:eastAsia="宋体" w:cs="Times New Roman"/>
          <w:color w:val="auto"/>
          <w:sz w:val="24"/>
          <w:lang w:eastAsia="zh-CN"/>
        </w:rPr>
        <w:t xml:space="preserve">规定的</w:t>
      </w:r>
      <w:r>
        <w:rPr>
          <w:rFonts w:hint="eastAsia" w:ascii="宋体" w:hAnsi="宋体" w:eastAsia="宋体" w:cs="Times New Roman"/>
          <w:color w:val="auto"/>
          <w:sz w:val="24"/>
        </w:rPr>
        <w:t xml:space="preserve">实质性要求和条件。</w:t>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64" w:name="_Toc16938522"/>
      <w:r/>
      <w:bookmarkStart w:id="65" w:name="_Toc20823278"/>
      <w:r/>
      <w:bookmarkStart w:id="66" w:name="_Toc513029206"/>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3.1 本次招标及由此产生的合同受中华人民共和国有关的法律法规制约和保护。</w:t>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67" w:name="_Toc16938523"/>
      <w:r/>
      <w:bookmarkStart w:id="68" w:name="_Toc20823279"/>
      <w:r/>
      <w:bookmarkStart w:id="69" w:name="_Toc462564067"/>
      <w:r/>
      <w:bookmarkStart w:id="70" w:name="_Toc513029207"/>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4.1 投标人应自行承担所有与参加投标有关的费用，无论投标过程中的做法和结果如何，</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本次招标</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和采购人不收取标书工本费与中标服务费。</w:t>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5.1 投标人一旦参加本项目采购活动，即被认为接受了本文件的规定和约束。</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outlineLvl w:val="1"/>
      </w:pPr>
      <w:r/>
      <w:bookmarkStart w:id="71" w:name="_Toc513029209"/>
      <w:r/>
      <w:bookmarkStart w:id="72" w:name="_Toc20823281"/>
      <w:r/>
      <w:bookmarkStart w:id="73" w:name="_Toc16938525"/>
      <w:r/>
      <w:bookmarkStart w:id="74" w:name="_Toc120614215"/>
      <w:r>
        <w:rPr>
          <w:rFonts w:hint="eastAsia" w:ascii="方正黑体_GBK" w:hAnsi="方正黑体_GBK" w:eastAsia="方正黑体_GBK" w:cs="方正黑体_GBK"/>
          <w:b w:val="0"/>
          <w:bCs w:val="0"/>
          <w:color w:val="auto"/>
          <w:sz w:val="30"/>
          <w:szCs w:val="30"/>
        </w:rPr>
        <w:t xml:space="preserve">二、招标文件</w:t>
      </w:r>
      <w:bookmarkEnd w:id="71"/>
      <w:r/>
      <w:bookmarkEnd w:id="72"/>
      <w:r/>
      <w:bookmarkEnd w:id="73"/>
      <w:r/>
      <w:bookmarkEnd w:id="74"/>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75" w:name="_Toc513029210"/>
      <w:r/>
      <w:bookmarkStart w:id="76" w:name="_Toc16938526"/>
      <w:r/>
      <w:bookmarkStart w:id="77" w:name="_Toc20823282"/>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eastAsia="zh-CN"/>
        </w:rPr>
        <w:t xml:space="preserve">投标人应</w:t>
      </w:r>
      <w:r>
        <w:rPr>
          <w:rFonts w:hint="eastAsia" w:ascii="宋体" w:hAnsi="宋体" w:eastAsia="宋体" w:cs="Times New Roman"/>
          <w:color w:val="auto"/>
          <w:sz w:val="24"/>
        </w:rPr>
        <w:t xml:space="preserve">仔细检查招标文件是否齐全，如有缺漏请立即与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78" w:name="_Toc462564070"/>
      <w:r/>
      <w:bookmarkStart w:id="79" w:name="_Toc20823283"/>
      <w:r/>
      <w:bookmarkStart w:id="80" w:name="_Toc16938527"/>
      <w:r/>
      <w:bookmarkStart w:id="81" w:name="_Toc513029211"/>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w:t>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82" w:name="_Toc16938528"/>
      <w:r/>
      <w:bookmarkStart w:id="83" w:name="_Toc513029212"/>
      <w:r/>
      <w:bookmarkStart w:id="84" w:name="_Toc20823284"/>
      <w:r/>
      <w:bookmarkStart w:id="85" w:name="_Toc462564071"/>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86" w:name="_Toc120614216"/>
      <w:r/>
      <w:bookmarkStart w:id="87" w:name="_Toc513029213"/>
      <w:r/>
      <w:bookmarkStart w:id="88" w:name="_Toc462564072"/>
      <w:r/>
      <w:bookmarkStart w:id="89" w:name="_Toc16938529"/>
      <w:r/>
      <w:bookmarkStart w:id="90" w:name="_Toc20823285"/>
      <w:r>
        <w:rPr>
          <w:rFonts w:hint="eastAsia" w:ascii="宋体" w:hAnsi="宋体" w:eastAsia="宋体" w:cs="Times New Roman"/>
          <w:color w:val="auto"/>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交易中心有权按照法定的要求推迟投标截止日期和开标日期，并在原公告媒体发布更正公告。</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三、投标文件的编制</w:t>
      </w:r>
      <w:bookmarkEnd w:id="86"/>
      <w:r/>
      <w:bookmarkEnd w:id="87"/>
      <w:r/>
      <w:bookmarkEnd w:id="88"/>
      <w:r/>
      <w:bookmarkEnd w:id="89"/>
      <w:r/>
      <w:bookmarkEnd w:id="90"/>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91" w:name="_Toc462564073"/>
      <w:r/>
      <w:bookmarkStart w:id="92" w:name="_Toc16938530"/>
      <w:r/>
      <w:bookmarkStart w:id="93" w:name="_Toc513029214"/>
      <w:r/>
      <w:bookmarkStart w:id="94" w:name="_Toc20823286"/>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9.1 投标人提交的投标文件以及投标人与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9.2 除技术性能另有规定外，投标文件所使用的度量衡单位，均须采用国家法定计量单位。</w:t>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95" w:name="_Toc513029215"/>
      <w:r/>
      <w:bookmarkStart w:id="96" w:name="_Toc16938531"/>
      <w:r/>
      <w:bookmarkStart w:id="97" w:name="_Toc20823287"/>
      <w:r/>
      <w:bookmarkStart w:id="98" w:name="_Toc462564074"/>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10.1 投标人编写的投标文件应包括资格证明文件、符合性证明文件、投标分项报价表、响应及偏离表、其他证明文件、投标函、开标一览表等部分。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10.2 如标书制作工具中格式和内容与“江苏政府采购网”发布的招标文件不一致，</w:t>
      </w:r>
      <w:r>
        <w:rPr>
          <w:rFonts w:hint="eastAsia" w:ascii="宋体" w:hAnsi="宋体" w:eastAsia="宋体" w:cs="Times New Roman"/>
          <w:b w:val="0"/>
          <w:bCs w:val="0"/>
          <w:i w:val="0"/>
          <w:iCs w:val="0"/>
          <w:color w:val="auto"/>
          <w:sz w:val="24"/>
          <w:u w:val="none"/>
        </w:rPr>
        <w:t xml:space="preserve">以“江苏政府采购网”发布的招标文件为准。</w:t>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99" w:name="_Hlt26668975"/>
      <w:r/>
      <w:bookmarkEnd w:id="99"/>
      <w:r/>
      <w:bookmarkStart w:id="100" w:name="_Hlt26954838"/>
      <w:r/>
      <w:bookmarkEnd w:id="100"/>
      <w:r/>
      <w:bookmarkStart w:id="101" w:name="_Hlt26670360"/>
      <w:r/>
      <w:bookmarkEnd w:id="101"/>
      <w:r/>
      <w:bookmarkStart w:id="102" w:name="_Toc513029219"/>
      <w:r/>
      <w:bookmarkStart w:id="103" w:name="_Toc14577357"/>
      <w:r/>
      <w:bookmarkStart w:id="104" w:name="_Toc49090509"/>
      <w:r/>
      <w:bookmarkStart w:id="105" w:name="_Toc513029216"/>
      <w:r/>
      <w:bookmarkStart w:id="106" w:name="_Toc14577354"/>
      <w:r/>
      <w:bookmarkStart w:id="107" w:name="_Toc49090507"/>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2"/>
      <w:r/>
      <w:bookmarkEnd w:id="103"/>
      <w:r/>
      <w:bookmarkEnd w:id="104"/>
      <w:r/>
      <w:bookmarkEnd w:id="105"/>
      <w:r/>
      <w:bookmarkEnd w:id="106"/>
      <w:r/>
      <w:bookmarkEnd w:id="107"/>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108" w:name="_Toc14577355"/>
      <w:r/>
      <w:bookmarkStart w:id="109" w:name="_Toc49090508"/>
      <w:r>
        <w:rPr>
          <w:rFonts w:hint="eastAsia" w:ascii="宋体" w:hAnsi="宋体" w:eastAsia="宋体" w:cs="Times New Roman"/>
          <w:color w:val="auto"/>
          <w:sz w:val="24"/>
        </w:rPr>
        <w:t xml:space="preserve">11.1 投标人应按照法律、法规、规章和规范性文件以及招标文件要求提交证明文件，证明其投标标的符合招标文件规定。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招标文件对证明文件无明确形式要求的，证明文件可以以文字资料、图纸和数据等形式提交。</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8"/>
      <w:r/>
      <w:bookmarkStart w:id="110" w:name="_Hlt26670373"/>
      <w:r/>
      <w:bookmarkEnd w:id="110"/>
      <w:r>
        <w:rPr>
          <w:rFonts w:hint="eastAsia" w:ascii="方正楷体_GBK" w:hAnsi="方正楷体_GBK" w:eastAsia="方正楷体_GBK" w:cs="方正楷体_GBK"/>
          <w:b/>
          <w:bCs/>
        </w:rPr>
        <w:t xml:space="preserve">表</w:t>
      </w:r>
      <w:bookmarkEnd w:id="109"/>
      <w:r>
        <w:rPr>
          <w:rFonts w:hint="eastAsia" w:ascii="方正楷体_GBK" w:hAnsi="方正楷体_GBK" w:eastAsia="方正楷体_GBK" w:cs="方正楷体_GBK"/>
          <w:b/>
          <w:bCs/>
          <w:lang w:eastAsia="zh-CN"/>
        </w:rPr>
        <w:t xml:space="preserve">（</w:t>
      </w:r>
      <w:r>
        <w:rPr>
          <w:rFonts w:hint="eastAsia" w:ascii="方正楷体_GBK" w:hAnsi="方正楷体_GBK" w:eastAsia="方正楷体_GBK" w:cs="方正楷体_GBK"/>
          <w:b/>
          <w:bCs/>
          <w:lang w:val="en-US" w:eastAsia="zh-CN"/>
        </w:rPr>
        <w:t xml:space="preserve">如有</w:t>
      </w:r>
      <w:r>
        <w:rPr>
          <w:rFonts w:hint="eastAsia" w:ascii="方正楷体_GBK" w:hAnsi="方正楷体_GBK" w:eastAsia="方正楷体_GBK" w:cs="方正楷体_GBK"/>
          <w:b/>
          <w:bCs/>
          <w:lang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12.1 投</w:t>
      </w:r>
      <w:bookmarkStart w:id="111" w:name="_Hlt26954840"/>
      <w:r/>
      <w:bookmarkEnd w:id="111"/>
      <w:r>
        <w:rPr>
          <w:rFonts w:hint="eastAsia" w:ascii="宋体" w:hAnsi="宋体" w:eastAsia="宋体" w:cs="Times New Roman"/>
          <w:color w:val="auto"/>
          <w:sz w:val="24"/>
        </w:rPr>
        <w:t xml:space="preserve">标人应按照招标文件规定格式填报投标分项报价表</w:t>
      </w:r>
      <w:bookmarkStart w:id="112" w:name="_Hlt26670399"/>
      <w:r/>
      <w:bookmarkEnd w:id="112"/>
      <w:r>
        <w:rPr>
          <w:rFonts w:hint="eastAsia" w:ascii="宋体" w:hAnsi="宋体" w:eastAsia="宋体" w:cs="Times New Roman"/>
          <w:color w:val="auto"/>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投标文件中的单价和总价无特殊规定的采用人民币报价，以元为单位标注。招标文件另有规定的按规定执行。</w:t>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113" w:name="_Hlt26670403"/>
      <w:r/>
      <w:bookmarkEnd w:id="113"/>
      <w:r/>
      <w:bookmarkStart w:id="114" w:name="_Hlt26954848"/>
      <w:r/>
      <w:bookmarkEnd w:id="114"/>
      <w:r/>
      <w:bookmarkStart w:id="115" w:name="_Hlt26670486"/>
      <w:r/>
      <w:bookmarkEnd w:id="115"/>
      <w:r/>
      <w:bookmarkStart w:id="116" w:name="_Hlt26954731"/>
      <w:r/>
      <w:bookmarkEnd w:id="116"/>
      <w:r/>
      <w:bookmarkStart w:id="117" w:name="_Hlt26670482"/>
      <w:r/>
      <w:bookmarkEnd w:id="117"/>
      <w:r/>
      <w:bookmarkStart w:id="118" w:name="_Hlt26954844"/>
      <w:r/>
      <w:bookmarkEnd w:id="118"/>
      <w:r/>
      <w:bookmarkStart w:id="119" w:name="_Hlt26954842"/>
      <w:r/>
      <w:bookmarkEnd w:id="119"/>
      <w:r/>
      <w:bookmarkStart w:id="120" w:name="_Hlt26670425"/>
      <w:r/>
      <w:bookmarkEnd w:id="120"/>
      <w:r/>
      <w:bookmarkStart w:id="121" w:name="_Hlt26668983"/>
      <w:r/>
      <w:bookmarkEnd w:id="121"/>
      <w:r/>
      <w:bookmarkStart w:id="122" w:name="_Hlt26954846"/>
      <w:r/>
      <w:bookmarkEnd w:id="122"/>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13.1 投标人需对招标文件中的技术要求与商务要求逐项作出响应或偏离说明。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auto"/>
          <w:sz w:val="24"/>
          <w:lang w:val="zh-CN"/>
        </w:rPr>
        <w:t xml:space="preserve">13.2 投标人可以在投标文件中提供认为需要的其他技术文件或说明。</w:t>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123" w:name="_Toc49090510"/>
      <w:r/>
      <w:bookmarkStart w:id="124" w:name="_Toc14577359"/>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14.1 投标人应按照招标文件规定格式完整、正确填报投标函、开标一览表及</w:t>
      </w:r>
      <w:r>
        <w:rPr>
          <w:rFonts w:hint="eastAsia" w:ascii="宋体" w:hAnsi="宋体" w:eastAsia="宋体" w:cs="Times New Roman"/>
          <w:color w:val="auto"/>
          <w:sz w:val="24"/>
          <w:lang w:val="zh-CN" w:eastAsia="zh-CN"/>
        </w:rPr>
        <w:t xml:space="preserve">核心产品品牌一</w:t>
      </w:r>
      <w:r>
        <w:rPr>
          <w:rFonts w:hint="eastAsia" w:ascii="宋体" w:hAnsi="宋体" w:eastAsia="宋体" w:cs="Times New Roman"/>
          <w:color w:val="auto"/>
          <w:sz w:val="24"/>
          <w:lang w:val="zh-CN"/>
        </w:rPr>
        <w:t xml:space="preserve">览表</w:t>
      </w:r>
      <w:r>
        <w:rPr>
          <w:rFonts w:hint="eastAsia" w:ascii="宋体" w:hAnsi="宋体" w:eastAsia="宋体" w:cs="Times New Roman"/>
          <w:color w:val="auto"/>
          <w:sz w:val="24"/>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auto"/>
          <w:sz w:val="24"/>
          <w:lang w:val="en-US" w:eastAsia="zh-CN"/>
        </w:rPr>
        <w:t xml:space="preserve">以</w:t>
      </w:r>
      <w:r>
        <w:rPr>
          <w:rFonts w:hint="eastAsia" w:ascii="宋体" w:hAnsi="宋体" w:eastAsia="宋体" w:cs="Times New Roman"/>
          <w:color w:val="auto"/>
          <w:sz w:val="24"/>
          <w:lang w:val="zh-CN"/>
        </w:rPr>
        <w:t xml:space="preserve">开标一览表中价格为准。</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14.3 核心产品品牌一</w:t>
      </w:r>
      <w:r>
        <w:rPr>
          <w:rFonts w:hint="eastAsia" w:ascii="宋体" w:hAnsi="宋体" w:eastAsia="宋体" w:cs="Times New Roman"/>
          <w:color w:val="auto"/>
          <w:sz w:val="24"/>
          <w:lang w:val="zh-CN"/>
        </w:rPr>
        <w:t xml:space="preserve">览表中</w:t>
      </w:r>
      <w:r>
        <w:rPr>
          <w:rFonts w:hint="eastAsia" w:ascii="宋体" w:hAnsi="宋体" w:eastAsia="宋体" w:cs="Times New Roman"/>
          <w:color w:val="auto"/>
          <w:sz w:val="24"/>
          <w:lang w:val="zh-CN" w:eastAsia="zh-CN"/>
        </w:rPr>
        <w:t xml:space="preserve">所投核心产品品牌缺项的将</w:t>
      </w:r>
      <w:r>
        <w:rPr>
          <w:rFonts w:hint="eastAsia" w:ascii="宋体" w:hAnsi="宋体" w:eastAsia="宋体" w:cs="Times New Roman"/>
          <w:color w:val="auto"/>
          <w:sz w:val="24"/>
          <w:lang w:val="zh-CN"/>
        </w:rPr>
        <w:t xml:space="preserve">视为无效投标。</w:t>
      </w:r>
      <w:bookmarkEnd w:id="123"/>
      <w:r/>
      <w:bookmarkEnd w:id="124"/>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125" w:name="_Hlt26670489"/>
      <w:r/>
      <w:bookmarkEnd w:id="125"/>
      <w:r/>
      <w:bookmarkStart w:id="126" w:name="_Hlt26954734"/>
      <w:r/>
      <w:bookmarkEnd w:id="126"/>
      <w:r/>
      <w:bookmarkStart w:id="127" w:name="_Hlt26954850"/>
      <w:r/>
      <w:bookmarkEnd w:id="127"/>
      <w:r/>
      <w:bookmarkStart w:id="128" w:name="_Toc14577360"/>
      <w:r/>
      <w:bookmarkStart w:id="129" w:name="_Toc49090511"/>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8"/>
      <w:r/>
      <w:bookmarkEnd w:id="129"/>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15.1 投标有效期为</w:t>
      </w:r>
      <w:r>
        <w:rPr>
          <w:rFonts w:hint="eastAsia" w:ascii="宋体" w:hAnsi="宋体" w:eastAsia="宋体" w:cs="Times New Roman"/>
          <w:color w:val="auto"/>
          <w:sz w:val="24"/>
          <w:lang w:val="en-US" w:eastAsia="zh-CN"/>
        </w:rPr>
        <w:t xml:space="preserve">招标公告</w:t>
      </w:r>
      <w:r>
        <w:rPr>
          <w:rFonts w:hint="eastAsia" w:ascii="宋体" w:hAnsi="宋体" w:eastAsia="宋体" w:cs="Times New Roman"/>
          <w:color w:val="auto"/>
          <w:sz w:val="24"/>
          <w:lang w:val="zh-CN"/>
        </w:rPr>
        <w:t xml:space="preserve">规定的开标之日</w:t>
      </w:r>
      <w:r>
        <w:rPr>
          <w:rFonts w:hint="eastAsia" w:ascii="宋体" w:hAnsi="宋体" w:eastAsia="宋体" w:cs="Times New Roman"/>
          <w:color w:val="auto"/>
          <w:sz w:val="24"/>
          <w:lang w:val="en-US" w:eastAsia="zh-CN"/>
        </w:rPr>
        <w:t xml:space="preserve">起</w:t>
      </w:r>
      <w:r>
        <w:rPr>
          <w:rFonts w:hint="eastAsia" w:ascii="宋体" w:hAnsi="宋体" w:eastAsia="宋体" w:cs="Times New Roman"/>
          <w:color w:val="auto"/>
          <w:sz w:val="24"/>
          <w:lang w:val="zh-CN"/>
        </w:rPr>
        <w:t xml:space="preserve">六十天。投标有效期比规定短的将被视为未实质性响应招标文件而</w:t>
      </w:r>
      <w:r>
        <w:rPr>
          <w:rFonts w:hint="eastAsia" w:ascii="宋体" w:hAnsi="宋体" w:eastAsia="宋体" w:cs="Times New Roman"/>
          <w:color w:val="auto"/>
          <w:sz w:val="24"/>
          <w:lang w:val="en-US" w:eastAsia="zh-CN"/>
        </w:rPr>
        <w:t xml:space="preserve">被</w:t>
      </w:r>
      <w:r>
        <w:rPr>
          <w:rFonts w:hint="eastAsia" w:ascii="宋体" w:hAnsi="宋体" w:eastAsia="宋体" w:cs="Times New Roman"/>
          <w:color w:val="auto"/>
          <w:sz w:val="24"/>
          <w:lang w:val="zh-CN"/>
        </w:rPr>
        <w:t xml:space="preserve">拒绝。</w:t>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16.1 在特殊情况下，</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的这一要求而放弃投标。同意延长投标有效期的投标人既不能要求也不允许修改其投标文件，同时受投标有效期约束的所有权利与义务均延长至新的有效期满。</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outlineLvl w:val="1"/>
      </w:pPr>
      <w:r/>
      <w:bookmarkStart w:id="130" w:name="_Hlt26954739"/>
      <w:r/>
      <w:bookmarkEnd w:id="130"/>
      <w:r/>
      <w:bookmarkStart w:id="131" w:name="_Hlt26954852"/>
      <w:r/>
      <w:bookmarkEnd w:id="131"/>
      <w:r/>
      <w:bookmarkStart w:id="132" w:name="_Toc120614217"/>
      <w:r/>
      <w:bookmarkStart w:id="133" w:name="_Toc16938540"/>
      <w:r/>
      <w:bookmarkStart w:id="134" w:name="_Toc513029224"/>
      <w:r/>
      <w:bookmarkStart w:id="135" w:name="_Toc20823296"/>
      <w:r>
        <w:rPr>
          <w:rFonts w:hint="eastAsia" w:ascii="方正黑体_GBK" w:hAnsi="方正黑体_GBK" w:eastAsia="方正黑体_GBK" w:cs="方正黑体_GBK"/>
          <w:b w:val="0"/>
          <w:bCs w:val="0"/>
          <w:color w:val="auto"/>
          <w:sz w:val="30"/>
          <w:szCs w:val="30"/>
        </w:rPr>
        <w:t xml:space="preserve">四、投标文件的递交</w:t>
      </w:r>
      <w:bookmarkEnd w:id="132"/>
      <w:r/>
      <w:bookmarkEnd w:id="133"/>
      <w:r/>
      <w:bookmarkEnd w:id="134"/>
      <w:r/>
      <w:bookmarkEnd w:id="135"/>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136" w:name="_Toc462564084"/>
      <w:r/>
      <w:bookmarkStart w:id="137" w:name="_Toc20823297"/>
      <w:r/>
      <w:bookmarkStart w:id="138" w:name="_Toc513029225"/>
      <w:r/>
      <w:bookmarkStart w:id="139" w:name="_Toc16938541"/>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17.1 投标人应当按照《操作手册》规定，在招标公告规定的投标截止时间前制作并上传电子投标文件。</w:t>
      </w:r>
      <w:bookmarkStart w:id="140" w:name="_Toc513029226"/>
      <w:r/>
      <w:bookmarkStart w:id="141" w:name="_Toc20823298"/>
      <w:r/>
      <w:bookmarkStart w:id="142" w:name="_Toc16938542"/>
      <w:r/>
      <w:bookmarkEnd w:id="140"/>
      <w:r/>
      <w:bookmarkEnd w:id="141"/>
      <w:r/>
      <w:bookmarkEnd w:id="142"/>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 投标人应充分考虑网络环境、网络带宽等因素</w:t>
      </w:r>
      <w:r>
        <w:rPr>
          <w:rFonts w:hint="eastAsia" w:ascii="宋体" w:hAnsi="宋体" w:eastAsia="宋体" w:cs="Times New Roman"/>
          <w:color w:val="auto"/>
          <w:sz w:val="24"/>
          <w:lang w:val="en-US" w:eastAsia="zh-CN"/>
        </w:rPr>
        <w:t xml:space="preserve">可能对投标产生的影响</w:t>
      </w:r>
      <w:r>
        <w:rPr>
          <w:rFonts w:hint="eastAsia" w:ascii="宋体" w:hAnsi="宋体" w:eastAsia="宋体" w:cs="Times New Roman"/>
          <w:color w:val="auto"/>
          <w:sz w:val="24"/>
          <w:lang w:val="zh-CN"/>
        </w:rPr>
        <w:t xml:space="preserve">，如因投标人自身原因造成的电子投标文件上传不成功的，按照本招标文件第二章第2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可以按照规定，通过修改招标文件酌情延长投标截止时间，在此情况下，投标人的所有权利和义务均以延长后新的截止时间为准。</w:t>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143" w:name="_Toc16938543"/>
      <w:r/>
      <w:bookmarkStart w:id="144" w:name="_Toc513029227"/>
      <w:r/>
      <w:bookmarkStart w:id="145" w:name="_Toc20823299"/>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投标截止时间后上传的任何投标文件</w:t>
      </w:r>
      <w:r>
        <w:rPr>
          <w:rFonts w:hint="eastAsia" w:ascii="宋体" w:hAnsi="宋体" w:eastAsia="宋体" w:cs="Times New Roman"/>
          <w:color w:val="auto"/>
          <w:sz w:val="24"/>
          <w:lang w:val="en-US" w:eastAsia="zh-CN"/>
        </w:rPr>
        <w:t xml:space="preserve">将被</w:t>
      </w:r>
      <w:r>
        <w:rPr>
          <w:rFonts w:hint="eastAsia" w:ascii="宋体" w:hAnsi="宋体" w:eastAsia="宋体" w:cs="Times New Roman"/>
          <w:color w:val="auto"/>
          <w:sz w:val="24"/>
          <w:lang w:val="zh-CN"/>
        </w:rPr>
        <w:t xml:space="preserve">拒绝。</w:t>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146" w:name="_Toc16938544"/>
      <w:r/>
      <w:bookmarkStart w:id="147" w:name="_Toc513029228"/>
      <w:r/>
      <w:bookmarkStart w:id="148" w:name="_Toc20823300"/>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.3 在投标截止时间至招标文件中规定的投标有效期满之间的这段时间内，投标人不得撤回其投标。</w:t>
      </w:r>
      <w:bookmarkStart w:id="149" w:name="_Toc513029229"/>
      <w:r/>
      <w:bookmarkStart w:id="150" w:name="_Toc16938545"/>
      <w:r/>
      <w:bookmarkStart w:id="151" w:name="_Toc120614218"/>
      <w:r/>
      <w:bookmarkStart w:id="152" w:name="_Toc20823301"/>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五、开标与评标</w:t>
      </w:r>
      <w:bookmarkEnd w:id="149"/>
      <w:r/>
      <w:bookmarkEnd w:id="150"/>
      <w:r/>
      <w:bookmarkEnd w:id="151"/>
      <w:r/>
      <w:bookmarkEnd w:id="152"/>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153" w:name="_Toc513029230"/>
      <w:r/>
      <w:bookmarkStart w:id="154" w:name="_Toc16938546"/>
      <w:r/>
      <w:bookmarkStart w:id="155"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投标人如果对开标过程和开标</w:t>
      </w:r>
      <w:r>
        <w:rPr>
          <w:rFonts w:hint="eastAsia" w:ascii="宋体" w:hAnsi="宋体" w:eastAsia="宋体" w:cs="Times New Roman"/>
          <w:color w:val="auto"/>
          <w:sz w:val="24"/>
          <w:lang w:val="en-US" w:eastAsia="zh-CN"/>
        </w:rPr>
        <w:t xml:space="preserve">结果</w:t>
      </w:r>
      <w:r>
        <w:rPr>
          <w:rFonts w:hint="eastAsia" w:ascii="宋体" w:hAnsi="宋体" w:eastAsia="宋体" w:cs="Times New Roman"/>
          <w:color w:val="auto"/>
          <w:sz w:val="24"/>
          <w:lang w:val="zh-CN"/>
        </w:rPr>
        <w:t xml:space="preserve">有疑义，应当根据《操作手册》规定提出，苏采云系统中《开标记录表》公布后5分钟内未提出的，视同认可开标结果。</w:t>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156" w:name="_Toc16938547"/>
      <w:r/>
      <w:bookmarkStart w:id="157" w:name="_Toc20823303"/>
      <w:r/>
      <w:bookmarkStart w:id="158"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en-US" w:eastAsia="zh-CN"/>
        </w:rPr>
        <w:t xml:space="preserve">评标由依法组建的</w:t>
      </w:r>
      <w:r>
        <w:rPr>
          <w:rFonts w:hint="eastAsia" w:ascii="宋体" w:hAnsi="宋体" w:eastAsia="宋体" w:cs="Times New Roman"/>
          <w:color w:val="auto"/>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评委会独立工作，负责评审所有投标文件并</w:t>
      </w:r>
      <w:r>
        <w:rPr>
          <w:rFonts w:hint="eastAsia" w:ascii="宋体" w:hAnsi="宋体" w:cs="Times New Roman"/>
          <w:color w:val="auto"/>
          <w:sz w:val="24"/>
          <w:lang w:val="en-US" w:eastAsia="zh-CN"/>
        </w:rPr>
        <w:t xml:space="preserve">推荐</w:t>
      </w:r>
      <w:r>
        <w:rPr>
          <w:rFonts w:hint="eastAsia" w:ascii="宋体" w:hAnsi="宋体" w:eastAsia="宋体" w:cs="Times New Roman"/>
          <w:color w:val="auto"/>
          <w:sz w:val="24"/>
          <w:lang w:val="zh-CN"/>
        </w:rPr>
        <w:t xml:space="preserve">中标候选人</w:t>
      </w:r>
      <w:r>
        <w:rPr>
          <w:rFonts w:hint="eastAsia" w:ascii="宋体" w:hAnsi="宋体" w:cs="Times New Roman"/>
          <w:color w:val="auto"/>
          <w:sz w:val="24"/>
          <w:lang w:val="zh-CN"/>
        </w:rPr>
        <w:t xml:space="preserve">，</w:t>
      </w:r>
      <w:r>
        <w:rPr>
          <w:rFonts w:hint="eastAsia" w:ascii="宋体" w:hAnsi="宋体" w:cs="Times New Roman"/>
          <w:color w:val="auto"/>
          <w:sz w:val="24"/>
          <w:lang w:val="en-US" w:eastAsia="zh-CN"/>
        </w:rPr>
        <w:t xml:space="preserve">或根据采购人授权直接确定中标人</w:t>
      </w:r>
      <w:r>
        <w:rPr>
          <w:rFonts w:hint="eastAsia" w:ascii="宋体" w:hAnsi="宋体" w:eastAsia="宋体" w:cs="Times New Roman"/>
          <w:color w:val="auto"/>
          <w:sz w:val="24"/>
          <w:lang w:val="zh-CN"/>
        </w:rPr>
        <w:t xml:space="preserve">。</w:t>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bookmarkEnd w:id="156"/>
      <w:r/>
      <w:bookmarkEnd w:id="157"/>
      <w:r/>
      <w:bookmarkEnd w:id="158"/>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凡是与审查、澄清、评价和比较投标的有关资料以及授标建议等，采购人、评委、</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投标人不得以任何</w:t>
      </w:r>
      <w:r>
        <w:rPr>
          <w:rFonts w:hint="eastAsia" w:ascii="宋体" w:hAnsi="宋体" w:eastAsia="宋体" w:cs="Times New Roman"/>
          <w:color w:val="auto"/>
          <w:sz w:val="24"/>
          <w:lang w:val="en-US" w:eastAsia="zh-CN"/>
        </w:rPr>
        <w:t xml:space="preserve">方式</w:t>
      </w:r>
      <w:r>
        <w:rPr>
          <w:rFonts w:hint="eastAsia" w:ascii="宋体" w:hAnsi="宋体" w:eastAsia="宋体" w:cs="Times New Roman"/>
          <w:color w:val="auto"/>
          <w:sz w:val="24"/>
          <w:lang w:val="zh-CN"/>
        </w:rPr>
        <w:t xml:space="preserve">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auto"/>
          <w:sz w:val="24"/>
          <w:lang w:val="en-US" w:eastAsia="zh-CN"/>
        </w:rPr>
        <w:t xml:space="preserve">本单位</w:t>
      </w:r>
      <w:r>
        <w:rPr>
          <w:rFonts w:hint="eastAsia" w:ascii="宋体" w:hAnsi="宋体" w:eastAsia="宋体" w:cs="Times New Roman"/>
          <w:color w:val="auto"/>
          <w:sz w:val="24"/>
          <w:lang w:val="zh-CN"/>
        </w:rPr>
        <w:t xml:space="preserve">的评审得分及排</w:t>
      </w:r>
      <w:r>
        <w:rPr>
          <w:rFonts w:hint="eastAsia" w:ascii="宋体" w:hAnsi="宋体" w:eastAsia="宋体" w:cs="Times New Roman"/>
          <w:color w:val="auto"/>
          <w:sz w:val="24"/>
          <w:lang w:val="en-US" w:eastAsia="zh-CN"/>
        </w:rPr>
        <w:t xml:space="preserve">名</w:t>
      </w:r>
      <w:r>
        <w:rPr>
          <w:rFonts w:hint="eastAsia" w:ascii="宋体" w:hAnsi="宋体" w:eastAsia="宋体" w:cs="Times New Roman"/>
          <w:color w:val="auto"/>
          <w:sz w:val="24"/>
          <w:lang w:val="zh-CN"/>
        </w:rPr>
        <w:t xml:space="preserve">情况。</w:t>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159" w:name="_Toc16938548"/>
      <w:r/>
      <w:bookmarkStart w:id="160" w:name="_Toc20823304"/>
      <w:r/>
      <w:bookmarkStart w:id="161" w:name="_Toc51302923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需要供应商进行澄清、说明和补正的，评委会将通过苏采云系统向</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发出《澄清要求函》，接到《澄清要求函》的</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.3 接到评委会澄清、说明和补正要求的，投标人如未按规定</w:t>
      </w:r>
      <w:r>
        <w:rPr>
          <w:rFonts w:hint="eastAsia" w:ascii="宋体" w:hAnsi="宋体" w:eastAsia="宋体" w:cs="Times New Roman"/>
          <w:color w:val="auto"/>
          <w:sz w:val="24"/>
          <w:lang w:val="en-US" w:eastAsia="zh-CN"/>
        </w:rPr>
        <w:t xml:space="preserve">作</w:t>
      </w:r>
      <w:r>
        <w:rPr>
          <w:rFonts w:hint="eastAsia" w:ascii="宋体" w:hAnsi="宋体" w:eastAsia="宋体" w:cs="Times New Roman"/>
          <w:color w:val="auto"/>
          <w:sz w:val="24"/>
          <w:lang w:val="zh-CN"/>
        </w:rPr>
        <w:t xml:space="preserve">出澄清、说明和补正，其风险由投标人自行承担。</w:t>
      </w:r>
      <w:r/>
    </w:p>
    <w:p>
      <w:pPr>
        <w:pStyle w:val="845"/>
        <w:ind w:firstLine="422"/>
        <w:pageBreakBefore w:val="0"/>
        <w:spacing w:before="0" w:after="0" w:line="240" w:lineRule="auto"/>
        <w:widowControl w:val="off"/>
        <w:rPr>
          <w:rFonts w:hint="eastAsia" w:ascii="方正楷体_GBK" w:hAnsi="方正楷体_GBK" w:eastAsia="方正楷体_GBK" w:cs="方正楷体_GBK"/>
          <w:b/>
          <w:bCs/>
          <w:lang w:eastAsia="zh-CN"/>
        </w:rPr>
      </w:pPr>
      <w:r/>
      <w:bookmarkStart w:id="162" w:name="_Toc20823305"/>
      <w:r/>
      <w:bookmarkStart w:id="163" w:name="_Toc513029233"/>
      <w:r/>
      <w:bookmarkStart w:id="164" w:name="_Toc16938549"/>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资格审查。依据法律法规和招标文件规定，由采购人对投标文件中的资格证明文件进行审查，</w:t>
      </w:r>
      <w:r>
        <w:rPr>
          <w:rFonts w:hint="eastAsia" w:ascii="宋体" w:hAnsi="宋体" w:eastAsia="宋体" w:cs="Times New Roman"/>
          <w:color w:val="auto"/>
          <w:sz w:val="24"/>
          <w:lang w:val="en-US" w:eastAsia="zh-CN"/>
        </w:rPr>
        <w:t xml:space="preserve">并</w:t>
      </w:r>
      <w:r>
        <w:rPr>
          <w:rFonts w:hint="eastAsia" w:ascii="宋体" w:hAnsi="宋体" w:eastAsia="宋体" w:cs="Times New Roman"/>
          <w:color w:val="auto"/>
          <w:sz w:val="24"/>
          <w:lang w:val="zh-CN"/>
        </w:rPr>
        <w:t xml:space="preserve">向评委会反馈</w:t>
      </w:r>
      <w:r>
        <w:rPr>
          <w:rFonts w:hint="eastAsia" w:ascii="宋体" w:hAnsi="宋体" w:eastAsia="宋体" w:cs="Times New Roman"/>
          <w:color w:val="auto"/>
          <w:sz w:val="24"/>
          <w:lang w:val="en-US" w:eastAsia="zh-CN"/>
        </w:rPr>
        <w:t xml:space="preserve">审查结论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采购人进行资格审查时，将在“信用中国”网站（www.creditchina.gov.cn）查询投标人的信用记录，以确定投标人是否具备投标资格，查询结果留存并归档。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接受联合体的项目，联合体成员存在不良信用记录的，视同联合体存在不良</w:t>
      </w:r>
      <w:r>
        <w:rPr>
          <w:rFonts w:hint="eastAsia" w:ascii="宋体" w:hAnsi="宋体" w:eastAsia="宋体" w:cs="Times New Roman"/>
          <w:color w:val="auto"/>
          <w:sz w:val="24"/>
          <w:lang w:val="en-US" w:eastAsia="zh-CN"/>
        </w:rPr>
        <w:t xml:space="preserve">信</w:t>
      </w:r>
      <w:r>
        <w:rPr>
          <w:rFonts w:hint="eastAsia" w:ascii="宋体" w:hAnsi="宋体" w:eastAsia="宋体" w:cs="Times New Roman"/>
          <w:color w:val="auto"/>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符合性审查。依据招标文件的规定，由评委会从有效性、完整性和对招标文件的响应程度</w:t>
      </w:r>
      <w:r>
        <w:rPr>
          <w:rFonts w:hint="eastAsia" w:ascii="宋体" w:hAnsi="宋体" w:eastAsia="宋体" w:cs="Times New Roman"/>
          <w:color w:val="auto"/>
          <w:sz w:val="24"/>
          <w:lang w:val="en-US" w:eastAsia="zh-CN"/>
        </w:rPr>
        <w:t xml:space="preserve">等方面对投标文件</w:t>
      </w:r>
      <w:r>
        <w:rPr>
          <w:rFonts w:hint="eastAsia" w:ascii="宋体" w:hAnsi="宋体" w:eastAsia="宋体" w:cs="Times New Roman"/>
          <w:color w:val="auto"/>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未通过资格审查或符合性审查的投标人，</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w:t>
      </w:r>
      <w:r>
        <w:rPr>
          <w:rFonts w:hint="eastAsia" w:ascii="宋体" w:hAnsi="宋体" w:eastAsia="宋体" w:cs="Times New Roman"/>
          <w:color w:val="auto"/>
          <w:sz w:val="24"/>
          <w:lang w:val="en-US" w:eastAsia="zh-CN"/>
        </w:rPr>
        <w:t xml:space="preserve">通过</w:t>
      </w:r>
      <w:r>
        <w:rPr>
          <w:rFonts w:hint="eastAsia" w:ascii="宋体" w:hAnsi="宋体" w:eastAsia="宋体" w:cs="Times New Roman"/>
          <w:color w:val="auto"/>
          <w:sz w:val="24"/>
          <w:lang w:val="zh-CN"/>
        </w:rPr>
        <w:t xml:space="preserve">苏采云系统告知</w:t>
      </w:r>
      <w:r>
        <w:rPr>
          <w:rFonts w:hint="eastAsia" w:ascii="宋体" w:hAnsi="宋体" w:eastAsia="宋体" w:cs="Times New Roman"/>
          <w:color w:val="auto"/>
          <w:sz w:val="24"/>
          <w:lang w:val="en-US" w:eastAsia="zh-CN"/>
        </w:rPr>
        <w:t xml:space="preserve">其具体</w:t>
      </w:r>
      <w:r>
        <w:rPr>
          <w:rFonts w:hint="eastAsia" w:ascii="宋体" w:hAnsi="宋体" w:eastAsia="宋体" w:cs="Times New Roman"/>
          <w:color w:val="auto"/>
          <w:sz w:val="24"/>
          <w:lang w:val="zh-CN"/>
        </w:rPr>
        <w:t xml:space="preserve">原因，评标结束后</w:t>
      </w:r>
      <w:r>
        <w:rPr>
          <w:rFonts w:hint="eastAsia" w:ascii="宋体" w:hAnsi="宋体" w:eastAsia="宋体" w:cs="Times New Roman"/>
          <w:color w:val="auto"/>
          <w:sz w:val="24"/>
          <w:lang w:val="en-US" w:eastAsia="zh-CN"/>
        </w:rPr>
        <w:t xml:space="preserve">不再接受有关询问</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en-US" w:eastAsia="zh-CN"/>
        </w:rPr>
        <w:t xml:space="preserve">仅对</w:t>
      </w:r>
      <w:r>
        <w:rPr>
          <w:rFonts w:hint="eastAsia" w:ascii="宋体" w:hAnsi="宋体" w:eastAsia="宋体" w:cs="Times New Roman"/>
          <w:color w:val="auto"/>
          <w:sz w:val="24"/>
          <w:lang w:val="zh-CN"/>
        </w:rPr>
        <w:t xml:space="preserve">实质性响应招标文件要求</w:t>
      </w:r>
      <w:r>
        <w:rPr>
          <w:rFonts w:hint="eastAsia" w:ascii="宋体" w:hAnsi="宋体" w:eastAsia="宋体" w:cs="Times New Roman"/>
          <w:color w:val="auto"/>
          <w:sz w:val="24"/>
          <w:lang w:val="en-US" w:eastAsia="zh-CN"/>
        </w:rPr>
        <w:t xml:space="preserve">的投标文件进行详细评审</w:t>
      </w:r>
      <w:r>
        <w:rPr>
          <w:rFonts w:hint="eastAsia" w:ascii="宋体" w:hAnsi="宋体" w:eastAsia="宋体" w:cs="Times New Roman"/>
          <w:color w:val="auto"/>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lang w:val="en-US" w:eastAsia="zh-CN"/>
        </w:rPr>
        <w:t xml:space="preserve">由</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rPr>
        <w:t xml:space="preserve">少数服从多数的原则作出结论。评委</w:t>
      </w:r>
      <w:r>
        <w:rPr>
          <w:rFonts w:hint="eastAsia" w:ascii="宋体" w:hAnsi="宋体" w:eastAsia="宋体" w:cs="Times New Roman"/>
          <w:color w:val="auto"/>
          <w:sz w:val="24"/>
          <w:lang w:val="en-US" w:eastAsia="zh-CN"/>
        </w:rPr>
        <w:t xml:space="preserve">会认</w:t>
      </w:r>
      <w:r>
        <w:rPr>
          <w:rFonts w:hint="eastAsia" w:ascii="宋体" w:hAnsi="宋体" w:eastAsia="宋体" w:cs="Times New Roman"/>
          <w:color w:val="auto"/>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65" w:name="_Toc513029234"/>
      <w:r/>
      <w:bookmarkStart w:id="166" w:name="_Toc20823306"/>
      <w:r/>
      <w:bookmarkStart w:id="167" w:name="_Toc16938550"/>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及评委会联系。</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lang w:val="zh-CN" w:eastAsia="zh-CN"/>
        </w:rPr>
        <w:t xml:space="preserve">24.7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szCs w:val="22"/>
          <w:lang w:val="zh-CN"/>
        </w:rPr>
        <w:t xml:space="preserve">异常低价投标审查</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7</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评标过程中出现下列情形之一的，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应当启动异常低价投标审查程序：</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（1）投标报价低于全部通过符合性审查供应商投标报价平均值</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lang w:val="zh-CN"/>
        </w:rPr>
        <w:t xml:space="preserve">的，即投标报价&lt;全部通过符合性审查供应商投标报价平均值×</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（2）投标报价低于通过符合性审查的次低报价供应商投标报价</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lang w:val="zh-CN"/>
        </w:rPr>
        <w:t xml:space="preserve">的，即投标报价&lt;通过符合性审查的次低报价供应商投标报价×</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eastAsia="zh-CN"/>
        </w:rPr>
        <w:t xml:space="preserve">（3）投标报价低于采购项目最高限价</w:t>
      </w:r>
      <w:r>
        <w:rPr>
          <w:rFonts w:hint="eastAsia" w:ascii="宋体" w:hAnsi="宋体" w:eastAsia="宋体" w:cs="Times New Roman"/>
          <w:color w:val="auto"/>
          <w:sz w:val="24"/>
          <w:szCs w:val="22"/>
          <w:highlight w:val="none"/>
          <w:u w:val="single"/>
          <w:lang w:val="zh-CN" w:eastAsia="zh-CN"/>
        </w:rPr>
        <w:t xml:space="preserve">50%</w:t>
      </w:r>
      <w:r>
        <w:rPr>
          <w:rFonts w:hint="eastAsia" w:ascii="宋体" w:hAnsi="宋体" w:eastAsia="宋体" w:cs="Times New Roman"/>
          <w:color w:val="auto"/>
          <w:sz w:val="24"/>
          <w:szCs w:val="22"/>
          <w:lang w:val="zh-CN" w:eastAsia="zh-CN"/>
        </w:rPr>
        <w:t xml:space="preserve">的，即投标报价&lt;采购项目最高限价×</w:t>
      </w:r>
      <w:r>
        <w:rPr>
          <w:rFonts w:hint="eastAsia" w:ascii="宋体" w:hAnsi="宋体" w:eastAsia="宋体" w:cs="Times New Roman"/>
          <w:color w:val="auto"/>
          <w:sz w:val="24"/>
          <w:szCs w:val="22"/>
          <w:highlight w:val="none"/>
          <w:u w:val="single"/>
          <w:lang w:val="zh-CN" w:eastAsia="zh-CN"/>
        </w:rPr>
        <w:t xml:space="preserve">50%</w:t>
      </w:r>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zh-CN"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7</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2</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eastAsia="宋体" w:cs="Times New Roman"/>
          <w:color w:val="auto"/>
          <w:sz w:val="24"/>
          <w:szCs w:val="22"/>
          <w:lang w:val="zh-CN" w:eastAsia="zh-CN"/>
        </w:rPr>
        <w:t xml:space="preserve">供应商已随投标文件一并提交相关书面说明及必要的证明材料的，在评标现场可不再重复提交</w:t>
      </w:r>
      <w:bookmarkEnd w:id="168"/>
      <w:r>
        <w:rPr>
          <w:rFonts w:hint="eastAsia" w:ascii="宋体" w:hAnsi="宋体" w:eastAsia="宋体" w:cs="Times New Roman"/>
          <w:color w:val="auto"/>
          <w:sz w:val="24"/>
          <w:szCs w:val="22"/>
          <w:lang w:val="zh-CN" w:eastAsia="zh-CN"/>
        </w:rPr>
        <w:t xml:space="preserve">。</w:t>
      </w:r>
      <w:r/>
    </w:p>
    <w:p>
      <w:pPr>
        <w:spacing w:line="240" w:lineRule="auto"/>
        <w:rPr>
          <w:rFonts w:hint="eastAsia"/>
          <w:lang w:val="zh-CN"/>
        </w:rPr>
      </w:pP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应当将其作为无效投标处理。</w:t>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69" w:name="_Toc16938551"/>
      <w:r/>
      <w:bookmarkStart w:id="170" w:name="_Toc20823307"/>
      <w:r/>
      <w:bookmarkStart w:id="171" w:name="_Toc513029235"/>
      <w:r/>
      <w:bookmarkStart w:id="172" w:name="_Toc120614219"/>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投标人的报价超过了采购预算或最高限价</w:t>
      </w:r>
      <w:r>
        <w:rPr>
          <w:rFonts w:hint="eastAsia" w:ascii="宋体" w:hAnsi="宋体" w:eastAsia="宋体" w:cs="Times New Roman"/>
          <w:color w:val="auto"/>
          <w:sz w:val="24"/>
          <w:lang w:val="en-US" w:eastAsia="zh-CN"/>
        </w:rPr>
        <w:t xml:space="preserve">或单价上限</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不符合招标文件中实质性要求和条件（</w:t>
      </w:r>
      <w:r>
        <w:rPr>
          <w:rFonts w:hint="eastAsia" w:ascii="宋体" w:hAnsi="宋体" w:eastAsia="宋体" w:cs="Times New Roman"/>
          <w:b/>
          <w:bCs/>
          <w:color w:val="auto"/>
          <w:sz w:val="24"/>
          <w:lang w:val="zh-CN"/>
        </w:rPr>
        <w:t xml:space="preserve">本文件中斜体且有下划线部分，或者打“</w:t>
      </w:r>
      <w:r>
        <w:rPr>
          <w:rFonts w:hint="eastAsia" w:ascii="宋体" w:hAnsi="宋体" w:eastAsia="宋体" w:cs="Times New Roman"/>
          <w:b/>
          <w:bCs/>
          <w:color w:val="auto"/>
          <w:sz w:val="24"/>
          <w:lang w:val="en-US" w:eastAsia="zh-CN"/>
        </w:rPr>
        <w:t xml:space="preserve">★</w:t>
      </w:r>
      <w:r>
        <w:rPr>
          <w:rFonts w:hint="eastAsia" w:ascii="宋体" w:hAnsi="宋体" w:eastAsia="宋体" w:cs="Times New Roman"/>
          <w:b/>
          <w:bCs/>
          <w:color w:val="auto"/>
          <w:sz w:val="24"/>
          <w:lang w:val="zh-CN"/>
        </w:rPr>
        <w:t xml:space="preserve">”内容为实质性要求和条件</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.1.8</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.1.9</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.1.10</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sz w:val="24"/>
          <w:szCs w:val="21"/>
        </w:rPr>
        <w:t xml:space="preserve">按照本招标文件规定对投标人进行异常低价投标审查后，认为投标人不能证明其报价合理性的。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5</w:t>
      </w:r>
      <w:r>
        <w:rPr>
          <w:rFonts w:hint="eastAsia" w:ascii="宋体" w:hAnsi="宋体" w:eastAsia="宋体" w:cs="Times New Roman"/>
          <w:color w:val="auto"/>
          <w:sz w:val="24"/>
          <w:lang w:val="zh-CN"/>
        </w:rPr>
        <w:t xml:space="preserve">.1.11</w:t>
      </w:r>
      <w:r>
        <w:rPr>
          <w:rFonts w:hint="eastAsia" w:ascii="宋体" w:hAnsi="宋体" w:eastAsia="宋体" w:cs="Times New Roman"/>
          <w:color w:val="auto"/>
          <w:sz w:val="24"/>
          <w:lang w:val="zh-CN" w:eastAsia="zh-CN"/>
        </w:rPr>
        <w:t xml:space="preserve"> 采购产品被财政部、国家发改委、生态环境部等列入“节能产品品目清单”强制采购范围，而投标人提供的产品不在强制采购范围内。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法律法规及本招标文件规定的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废标情形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.3 如出现投标截止时间后参加投标的供应商或者对招标文件作出实质</w:t>
      </w:r>
      <w:r>
        <w:rPr>
          <w:rFonts w:hint="eastAsia" w:ascii="宋体" w:hAnsi="宋体" w:eastAsia="宋体" w:cs="Times New Roman"/>
          <w:color w:val="auto"/>
          <w:sz w:val="24"/>
          <w:lang w:val="en-US" w:eastAsia="zh-CN"/>
        </w:rPr>
        <w:t xml:space="preserve">性</w:t>
      </w:r>
      <w:r>
        <w:rPr>
          <w:rFonts w:hint="eastAsia" w:ascii="宋体" w:hAnsi="宋体" w:eastAsia="宋体" w:cs="Times New Roman"/>
          <w:color w:val="auto"/>
          <w:sz w:val="24"/>
          <w:lang w:val="zh-CN"/>
        </w:rPr>
        <w:t xml:space="preserve">响应的供应商不足三家</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情况，按政府采购相关规定执行。</w:t>
      </w:r>
      <w:r/>
    </w:p>
    <w:p>
      <w:pPr>
        <w:ind w:firstLine="422"/>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zh-CN" w:eastAsia="zh-CN"/>
        </w:rPr>
        <w:t xml:space="preserve">25.4 如出现25.2.1或25.3情形，招标活动失败，评审委员会</w:t>
      </w:r>
      <w:r>
        <w:rPr>
          <w:rFonts w:hint="eastAsia" w:ascii="宋体" w:hAnsi="宋体" w:eastAsia="宋体" w:cs="Times New Roman"/>
          <w:b/>
          <w:bCs/>
          <w:color w:val="auto"/>
          <w:sz w:val="24"/>
          <w:lang w:val="en-US" w:eastAsia="zh-CN"/>
        </w:rPr>
        <w:t xml:space="preserve">应</w:t>
      </w:r>
      <w:r>
        <w:rPr>
          <w:rFonts w:hint="eastAsia" w:ascii="宋体" w:hAnsi="宋体" w:eastAsia="宋体" w:cs="Times New Roman"/>
          <w:b/>
          <w:bCs/>
          <w:color w:val="auto"/>
          <w:sz w:val="24"/>
          <w:szCs w:val="22"/>
          <w:lang w:val="en-US" w:eastAsia="zh-CN" w:bidi="ar"/>
        </w:rPr>
        <w:t xml:space="preserve">对</w:t>
      </w:r>
      <w:r>
        <w:rPr>
          <w:rFonts w:hint="eastAsia" w:ascii="宋体" w:hAnsi="宋体" w:eastAsia="宋体" w:cs="Times New Roman"/>
          <w:b/>
          <w:bCs/>
          <w:color w:val="auto"/>
          <w:sz w:val="24"/>
          <w:szCs w:val="22"/>
          <w:lang w:val="zh-CN" w:eastAsia="zh-CN" w:bidi="ar"/>
        </w:rPr>
        <w:t xml:space="preserve">招标文件是否存在不合理条款</w:t>
      </w:r>
      <w:r>
        <w:rPr>
          <w:rFonts w:hint="eastAsia" w:ascii="宋体" w:hAnsi="宋体" w:eastAsia="宋体" w:cs="Times New Roman"/>
          <w:b/>
          <w:bCs/>
          <w:color w:val="auto"/>
          <w:sz w:val="24"/>
          <w:szCs w:val="22"/>
          <w:lang w:val="en-US" w:eastAsia="zh-CN" w:bidi="ar"/>
        </w:rPr>
        <w:t xml:space="preserve">进行论证，并在评审报告中写明</w:t>
      </w:r>
      <w:r>
        <w:rPr>
          <w:rFonts w:hint="eastAsia" w:ascii="宋体" w:hAnsi="宋体" w:eastAsia="宋体" w:cs="Times New Roman"/>
          <w:b/>
          <w:bCs/>
          <w:color w:val="auto"/>
          <w:sz w:val="24"/>
          <w:szCs w:val="22"/>
          <w:lang w:val="zh-CN" w:eastAsia="zh-CN" w:bidi="ar"/>
        </w:rPr>
        <w:t xml:space="preserve">论证意见。</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六、</w:t>
      </w:r>
      <w:bookmarkEnd w:id="169"/>
      <w:r/>
      <w:bookmarkEnd w:id="170"/>
      <w:r/>
      <w:bookmarkEnd w:id="171"/>
      <w:r>
        <w:rPr>
          <w:rFonts w:hint="eastAsia" w:ascii="方正黑体_GBK" w:hAnsi="方正黑体_GBK" w:eastAsia="方正黑体_GBK" w:cs="方正黑体_GBK"/>
          <w:b w:val="0"/>
          <w:bCs w:val="0"/>
          <w:color w:val="auto"/>
          <w:sz w:val="30"/>
          <w:szCs w:val="30"/>
        </w:rPr>
        <w:t xml:space="preserve">定标</w:t>
      </w:r>
      <w:bookmarkEnd w:id="172"/>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173" w:name="_Toc513029238"/>
      <w:r/>
      <w:bookmarkStart w:id="174" w:name="_Toc16938554"/>
      <w:r/>
      <w:bookmarkStart w:id="175" w:name="_Toc20823310"/>
      <w:r>
        <w:rPr>
          <w:rFonts w:hint="eastAsia" w:ascii="方正楷体_GBK" w:hAnsi="方正楷体_GBK" w:eastAsia="方正楷体_GBK" w:cs="方正楷体_GBK"/>
          <w:b/>
          <w:bCs/>
        </w:rPr>
        <w:t xml:space="preserve">2</w:t>
      </w:r>
      <w:bookmarkEnd w:id="173"/>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4"/>
      <w:r/>
      <w:bookmarkEnd w:id="175"/>
      <w:r>
        <w:rPr>
          <w:rFonts w:hint="eastAsia" w:ascii="方正楷体_GBK" w:hAnsi="方正楷体_GBK" w:eastAsia="方正楷体_GBK" w:cs="方正楷体_GBK"/>
          <w:b/>
          <w:bCs/>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中标候选人的</w:t>
      </w:r>
      <w:r>
        <w:rPr>
          <w:rFonts w:hint="eastAsia" w:ascii="宋体" w:hAnsi="宋体" w:eastAsia="宋体" w:cs="Times New Roman"/>
          <w:color w:val="auto"/>
          <w:sz w:val="24"/>
          <w:lang w:val="en-US" w:eastAsia="zh-CN"/>
        </w:rPr>
        <w:t xml:space="preserve">确定</w:t>
      </w:r>
      <w:r>
        <w:rPr>
          <w:rFonts w:hint="eastAsia" w:ascii="宋体" w:hAnsi="宋体" w:eastAsia="宋体" w:cs="Times New Roman"/>
          <w:color w:val="auto"/>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.2 </w:t>
      </w:r>
      <w:r>
        <w:rPr>
          <w:rFonts w:hint="eastAsia" w:ascii="宋体" w:hAnsi="宋体" w:eastAsia="宋体" w:cs="Times New Roman"/>
          <w:color w:val="auto"/>
          <w:sz w:val="24"/>
          <w:highlight w:val="none"/>
          <w:lang w:val="zh-CN"/>
        </w:rPr>
        <w:t xml:space="preserve">按以下第（</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按第二种方式确定中标人的，交易中心自评审结束之日起两个工作日内将评审报告送</w:t>
      </w:r>
      <w:r>
        <w:rPr>
          <w:rFonts w:hint="eastAsia" w:ascii="宋体" w:hAnsi="宋体" w:eastAsia="宋体" w:cs="Times New Roman"/>
          <w:color w:val="auto"/>
          <w:sz w:val="24"/>
          <w:lang w:val="en-US" w:eastAsia="zh-CN"/>
        </w:rPr>
        <w:t xml:space="preserve">达</w:t>
      </w:r>
      <w:r>
        <w:rPr>
          <w:rFonts w:hint="eastAsia" w:ascii="宋体" w:hAnsi="宋体" w:eastAsia="宋体" w:cs="Times New Roman"/>
          <w:color w:val="auto"/>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若有充分证据证明中标人</w:t>
      </w:r>
      <w:r>
        <w:rPr>
          <w:rFonts w:hint="eastAsia" w:ascii="宋体" w:hAnsi="宋体" w:eastAsia="宋体" w:cs="Times New Roman"/>
          <w:b/>
          <w:bCs/>
          <w:color w:val="auto"/>
          <w:sz w:val="24"/>
          <w:lang w:val="en-US" w:eastAsia="zh-CN"/>
        </w:rPr>
        <w:t xml:space="preserve">有</w:t>
      </w:r>
      <w:r>
        <w:rPr>
          <w:rFonts w:hint="eastAsia" w:ascii="宋体" w:hAnsi="宋体" w:eastAsia="宋体" w:cs="Times New Roman"/>
          <w:b/>
          <w:bCs/>
          <w:color w:val="auto"/>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.4.2</w:t>
      </w:r>
      <w:r>
        <w:rPr>
          <w:rFonts w:hint="eastAsia" w:ascii="宋体" w:hAnsi="宋体" w:eastAsia="宋体" w:cs="Times New Roman"/>
          <w:color w:val="auto"/>
          <w:sz w:val="24"/>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.4.3</w:t>
      </w:r>
      <w:r>
        <w:rPr>
          <w:rFonts w:hint="eastAsia" w:ascii="宋体" w:hAnsi="宋体" w:eastAsia="宋体" w:cs="Times New Roman"/>
          <w:color w:val="auto"/>
          <w:sz w:val="24"/>
          <w:lang w:val="zh-CN" w:eastAsia="zh-CN"/>
        </w:rPr>
        <w:t xml:space="preserve">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.4.4</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属于本文件规定的无效</w:t>
      </w:r>
      <w:r>
        <w:rPr>
          <w:rFonts w:hint="eastAsia" w:ascii="宋体" w:hAnsi="宋体" w:eastAsia="宋体" w:cs="Times New Roman"/>
          <w:color w:val="auto"/>
          <w:sz w:val="24"/>
          <w:lang w:val="zh-CN" w:eastAsia="zh-CN"/>
        </w:rPr>
        <w:t xml:space="preserve">投标情形</w:t>
      </w:r>
      <w:r>
        <w:rPr>
          <w:rFonts w:hint="eastAsia" w:ascii="宋体" w:hAnsi="宋体" w:eastAsia="宋体" w:cs="Times New Roman"/>
          <w:color w:val="auto"/>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.4.5</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bookmarkStart w:id="176" w:name="_Toc200451960"/>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不同投标人的投标文件异常一致或者投标报价呈规律性差异。</w:t>
      </w:r>
      <w:bookmarkEnd w:id="176"/>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.l 中标结果确定后，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将向中标人发出《中标通知书》。中标人</w:t>
      </w:r>
      <w:r>
        <w:rPr>
          <w:rFonts w:hint="eastAsia" w:ascii="宋体" w:hAnsi="宋体" w:eastAsia="宋体" w:cs="Times New Roman"/>
          <w:color w:val="auto"/>
          <w:sz w:val="24"/>
          <w:lang w:val="en-US" w:eastAsia="zh-CN"/>
        </w:rPr>
        <w:t xml:space="preserve">可</w:t>
      </w:r>
      <w:r>
        <w:rPr>
          <w:rFonts w:hint="eastAsia" w:ascii="宋体" w:hAnsi="宋体" w:eastAsia="宋体" w:cs="Times New Roman"/>
          <w:color w:val="auto"/>
          <w:sz w:val="24"/>
          <w:lang w:val="zh-CN"/>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中标通知书</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是合同的一个组成部分，对采购人和中标人均具有法律效力。《中标通知书》发出后，采购人改变中标结果或者中标人放弃中标项目的，应当依法承担法律责任。</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outlineLvl w:val="1"/>
      </w:pPr>
      <w:r/>
      <w:bookmarkStart w:id="177" w:name="_Toc120614220"/>
      <w:r/>
      <w:bookmarkStart w:id="178" w:name="_Toc20823308"/>
      <w:r/>
      <w:bookmarkStart w:id="179" w:name="_Toc16938552"/>
      <w:r/>
      <w:bookmarkStart w:id="180" w:name="_Toc513029236"/>
      <w:r>
        <w:rPr>
          <w:rFonts w:hint="eastAsia" w:ascii="方正黑体_GBK" w:hAnsi="方正黑体_GBK" w:eastAsia="方正黑体_GBK" w:cs="方正黑体_GBK"/>
          <w:b w:val="0"/>
          <w:bCs w:val="0"/>
          <w:color w:val="auto"/>
          <w:sz w:val="30"/>
          <w:szCs w:val="30"/>
        </w:rPr>
        <w:t xml:space="preserve">七、授予合同</w:t>
      </w:r>
      <w:bookmarkEnd w:id="177"/>
      <w:r/>
      <w:bookmarkEnd w:id="178"/>
      <w:r/>
      <w:bookmarkEnd w:id="179"/>
      <w:r/>
      <w:bookmarkEnd w:id="180"/>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181" w:name="_Toc16938553"/>
      <w:r/>
      <w:bookmarkStart w:id="182" w:name="_Toc20823309"/>
      <w:r/>
      <w:bookmarkStart w:id="183" w:name="_Toc513029237"/>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.l</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.3 签订合同后，中标人不得将合同标的进行转包。未经采购人同意，中标人也不得采用</w:t>
      </w:r>
      <w:r>
        <w:rPr>
          <w:rFonts w:hint="eastAsia" w:ascii="宋体" w:hAnsi="宋体" w:eastAsia="宋体" w:cs="Times New Roman"/>
          <w:color w:val="auto"/>
          <w:sz w:val="24"/>
          <w:lang w:val="en-US" w:eastAsia="zh-CN"/>
        </w:rPr>
        <w:t xml:space="preserve">分</w:t>
      </w:r>
      <w:r>
        <w:rPr>
          <w:rFonts w:hint="eastAsia" w:ascii="宋体" w:hAnsi="宋体" w:eastAsia="宋体" w:cs="Times New Roman"/>
          <w:color w:val="auto"/>
          <w:sz w:val="24"/>
          <w:lang w:val="zh-CN" w:eastAsia="zh-CN"/>
        </w:rPr>
        <w:t xml:space="preserve">包的形式履行合同，否则采购人有权终止合同。转包或</w:t>
      </w:r>
      <w:r>
        <w:rPr>
          <w:rFonts w:hint="eastAsia" w:ascii="宋体" w:hAnsi="宋体" w:eastAsia="宋体" w:cs="Times New Roman"/>
          <w:color w:val="auto"/>
          <w:sz w:val="24"/>
          <w:lang w:val="en-US" w:eastAsia="zh-CN"/>
        </w:rPr>
        <w:t xml:space="preserve">分</w:t>
      </w:r>
      <w:r>
        <w:rPr>
          <w:rFonts w:hint="eastAsia" w:ascii="宋体" w:hAnsi="宋体" w:eastAsia="宋体" w:cs="Times New Roman"/>
          <w:color w:val="auto"/>
          <w:sz w:val="24"/>
          <w:lang w:val="zh-CN" w:eastAsia="zh-CN"/>
        </w:rPr>
        <w:t xml:space="preserve">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.4 中标人因自身原因拒绝与采购人签订合同的，不得参加采购人</w:t>
      </w:r>
      <w:r>
        <w:rPr>
          <w:rFonts w:hint="eastAsia" w:ascii="宋体" w:hAnsi="宋体" w:eastAsia="宋体" w:cs="Times New Roman"/>
          <w:color w:val="auto"/>
          <w:sz w:val="24"/>
          <w:lang w:val="en-US" w:eastAsia="zh-CN"/>
        </w:rPr>
        <w:t xml:space="preserve">重新组织的</w:t>
      </w:r>
      <w:r>
        <w:rPr>
          <w:rFonts w:hint="eastAsia" w:ascii="宋体" w:hAnsi="宋体" w:eastAsia="宋体" w:cs="Times New Roman"/>
          <w:color w:val="auto"/>
          <w:sz w:val="24"/>
          <w:lang w:val="zh-CN" w:eastAsia="zh-CN"/>
        </w:rPr>
        <w:t xml:space="preserve">采购活动</w:t>
      </w:r>
      <w:r>
        <w:rPr>
          <w:rFonts w:hint="eastAsia"/>
          <w:lang w:eastAsia="zh-CN"/>
        </w:rPr>
        <w:t xml:space="preserve">，</w:t>
      </w:r>
      <w:r>
        <w:rPr>
          <w:rFonts w:hint="eastAsia" w:ascii="宋体" w:hAnsi="宋体" w:eastAsia="宋体" w:cs="Times New Roman"/>
          <w:color w:val="auto"/>
          <w:sz w:val="24"/>
          <w:lang w:val="en-US" w:eastAsia="zh-CN"/>
        </w:rPr>
        <w:t xml:space="preserve">且将可能被拒绝参加该采购人</w:t>
      </w:r>
      <w:r>
        <w:rPr>
          <w:rFonts w:hint="eastAsia" w:ascii="宋体" w:hAnsi="宋体" w:eastAsia="宋体" w:cs="Times New Roman"/>
          <w:color w:val="auto"/>
          <w:sz w:val="24"/>
          <w:lang w:val="zh-CN" w:eastAsia="zh-CN"/>
        </w:rPr>
        <w:t xml:space="preserve">一年内</w:t>
      </w:r>
      <w:r>
        <w:rPr>
          <w:rFonts w:hint="eastAsia" w:ascii="宋体" w:hAnsi="宋体" w:eastAsia="宋体" w:cs="Times New Roman"/>
          <w:color w:val="auto"/>
          <w:sz w:val="24"/>
          <w:lang w:val="en-US" w:eastAsia="zh-CN"/>
        </w:rPr>
        <w:t xml:space="preserve">的其他</w:t>
      </w:r>
      <w:r>
        <w:rPr>
          <w:rFonts w:hint="eastAsia" w:ascii="宋体" w:hAnsi="宋体" w:eastAsia="宋体" w:cs="Times New Roman"/>
          <w:color w:val="auto"/>
          <w:sz w:val="24"/>
          <w:lang w:val="zh-CN" w:eastAsia="zh-CN"/>
        </w:rPr>
        <w:t xml:space="preserve">政府采购活动。</w:t>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29</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eastAsia="zh-CN"/>
        </w:rPr>
        <w:t xml:space="preserve">10%。</w:t>
      </w:r>
      <w:bookmarkEnd w:id="181"/>
      <w:r/>
      <w:bookmarkEnd w:id="182"/>
      <w:r/>
      <w:bookmarkEnd w:id="183"/>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30.1 </w:t>
      </w:r>
      <w:r>
        <w:rPr>
          <w:rFonts w:hint="eastAsia" w:ascii="宋体" w:hAnsi="宋体" w:eastAsia="宋体" w:cs="Times New Roman"/>
          <w:color w:val="auto"/>
          <w:sz w:val="24"/>
          <w:lang w:val="zh-CN" w:eastAsia="zh-CN"/>
        </w:rPr>
        <w:t xml:space="preserve">中标</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w:t>
      </w:r>
      <w:r>
        <w:rPr>
          <w:rFonts w:hint="eastAsia" w:ascii="宋体" w:hAnsi="宋体" w:eastAsia="宋体" w:cs="Times New Roman"/>
          <w:color w:val="auto"/>
          <w:sz w:val="24"/>
          <w:lang w:val="zh-CN" w:eastAsia="zh-CN"/>
        </w:rPr>
        <w:t xml:space="preserve">南京市公共资源交易平台网站“小企业融资平台”，</w:t>
      </w:r>
      <w:r>
        <w:rPr>
          <w:rFonts w:hint="eastAsia" w:ascii="宋体" w:hAnsi="宋体" w:eastAsia="宋体" w:cs="Times New Roman"/>
          <w:color w:val="auto"/>
          <w:sz w:val="24"/>
          <w:lang w:val="en-US" w:eastAsia="zh-CN"/>
        </w:rPr>
        <w:t xml:space="preserve">选择相应的金融机构</w:t>
      </w:r>
      <w:r>
        <w:rPr>
          <w:rFonts w:hint="eastAsia" w:ascii="宋体" w:hAnsi="宋体" w:eastAsia="宋体" w:cs="Times New Roman"/>
          <w:color w:val="auto"/>
          <w:sz w:val="24"/>
          <w:lang w:val="zh-CN" w:eastAsia="zh-CN"/>
        </w:rPr>
        <w:t xml:space="preserve">办理融资贷款。</w:t>
      </w:r>
      <w:r/>
    </w:p>
    <w:p>
      <w:pPr>
        <w:ind w:firstLine="420"/>
        <w:pageBreakBefore w:val="0"/>
        <w:spacing w:line="240" w:lineRule="auto"/>
        <w:rPr>
          <w:rFonts w:hint="eastAsia"/>
          <w:lang w:val="zh-CN" w:eastAsia="zh-CN"/>
        </w:rPr>
      </w:pPr>
      <w:r>
        <w:rPr>
          <w:rFonts w:hint="eastAsia" w:ascii="宋体" w:hAnsi="宋体" w:eastAsia="宋体" w:cs="Times New Roman"/>
          <w:color w:val="auto"/>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auto"/>
          <w:sz w:val="24"/>
          <w:lang w:val="en-US" w:eastAsia="zh-CN"/>
        </w:rPr>
        <w:t xml:space="preserve">150号），需要缴纳履约保证金的，</w:t>
      </w:r>
      <w:r>
        <w:rPr>
          <w:rFonts w:hint="eastAsia" w:ascii="宋体" w:hAnsi="宋体" w:eastAsia="宋体" w:cs="Times New Roman"/>
          <w:color w:val="auto"/>
          <w:sz w:val="24"/>
          <w:lang w:val="zh-CN" w:eastAsia="zh-CN"/>
        </w:rPr>
        <w:t xml:space="preserve">中标</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lang w:val="zh-CN" w:eastAsia="zh-CN"/>
        </w:rPr>
        <w:t xml:space="preserve">。</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rPr>
        <w:outlineLvl w:val="1"/>
      </w:pPr>
      <w:r>
        <w:rPr>
          <w:rFonts w:hint="eastAsia" w:ascii="方正黑体_GBK" w:hAnsi="方正黑体_GBK" w:eastAsia="方正黑体_GBK" w:cs="方正黑体_GBK"/>
          <w:b w:val="0"/>
          <w:bCs w:val="0"/>
          <w:color w:val="auto"/>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31.</w:t>
      </w:r>
      <w:r>
        <w:rPr>
          <w:rFonts w:hint="eastAsia" w:ascii="宋体" w:hAnsi="宋体" w:eastAsia="宋体" w:cs="Times New Roman"/>
          <w:color w:val="auto"/>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规定以书面形式向采购人或交易中心提出质疑。</w:t>
      </w:r>
      <w:r>
        <w:rPr>
          <w:rFonts w:hint="eastAsia" w:ascii="宋体" w:hAnsi="宋体" w:eastAsia="宋体" w:cs="Times New Roman"/>
          <w:b/>
          <w:bCs/>
          <w:color w:val="auto"/>
          <w:sz w:val="24"/>
          <w:lang w:val="zh-CN"/>
        </w:rPr>
        <w:t xml:space="preserve">上述应知其权益受到损害之日是指</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34.</w:t>
      </w:r>
      <w:r>
        <w:rPr>
          <w:rFonts w:hint="eastAsia" w:ascii="宋体" w:hAnsi="宋体" w:eastAsia="宋体" w:cs="Times New Roman"/>
          <w:color w:val="auto"/>
          <w:sz w:val="24"/>
          <w:lang w:val="zh-CN"/>
        </w:rPr>
        <w:t xml:space="preserve">供应商提出质疑应提交《质疑函》原件，</w:t>
      </w:r>
      <w:r>
        <w:rPr>
          <w:rFonts w:hint="default" w:ascii="宋体" w:hAnsi="宋体" w:eastAsia="宋体" w:cs="Times New Roman"/>
          <w:color w:val="auto"/>
          <w:sz w:val="24"/>
          <w:lang w:val="en-US"/>
        </w:rPr>
        <w:t xml:space="preserve">且</w:t>
      </w:r>
      <w:r>
        <w:rPr>
          <w:rFonts w:hint="eastAsia" w:ascii="宋体" w:hAnsi="宋体" w:eastAsia="宋体" w:cs="Times New Roman"/>
          <w:color w:val="auto"/>
          <w:sz w:val="24"/>
          <w:lang w:val="zh-CN"/>
        </w:rPr>
        <w:t xml:space="preserve">尽可能通过邮寄方式送达，交易中心和采购人不接受无运单的快件。《质疑函》应按照本招标文件中《质疑函范本》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val="off"/>
        <w:rPr>
          <w:rFonts w:hint="eastAsia" w:ascii="宋体" w:hAnsi="宋体" w:eastAsia="宋体" w:cs="Times New Roman"/>
          <w:b/>
          <w:bCs/>
          <w:color w:val="auto"/>
          <w:sz w:val="24"/>
          <w:lang w:val="zh-CN" w:eastAsia="zh-CN"/>
        </w:rPr>
      </w:pPr>
      <w:r>
        <w:rPr>
          <w:rFonts w:hint="eastAsia" w:ascii="宋体" w:hAnsi="宋体" w:cs="Times New Roman"/>
          <w:color w:val="auto"/>
          <w:sz w:val="24"/>
          <w:lang w:val="en-US" w:eastAsia="zh-CN"/>
        </w:rPr>
        <w:t xml:space="preserve">35.</w:t>
      </w:r>
      <w:r>
        <w:rPr>
          <w:rFonts w:hint="eastAsia" w:ascii="宋体" w:hAnsi="宋体" w:cs="Times New Roman"/>
          <w:b/>
          <w:bCs/>
          <w:color w:val="auto"/>
          <w:sz w:val="24"/>
          <w:lang w:val="en-US" w:eastAsia="zh-CN"/>
        </w:rPr>
        <w:t xml:space="preserve">供应商根据质疑事项向相应的</w:t>
      </w:r>
      <w:r>
        <w:rPr>
          <w:rFonts w:hint="eastAsia" w:ascii="宋体" w:hAnsi="宋体" w:eastAsia="宋体" w:cs="Times New Roman"/>
          <w:b/>
          <w:bCs/>
          <w:color w:val="auto"/>
          <w:sz w:val="24"/>
          <w:lang w:val="en-US" w:eastAsia="zh-CN"/>
        </w:rPr>
        <w:t xml:space="preserve">质疑答复主体提出质疑，具体详见采购文件第一章。</w:t>
      </w:r>
      <w:r>
        <w:rPr>
          <w:rFonts w:hint="eastAsia" w:ascii="宋体" w:hAnsi="宋体" w:eastAsia="宋体" w:cs="Times New Roman"/>
          <w:b/>
          <w:bCs/>
          <w:color w:val="auto"/>
          <w:sz w:val="24"/>
          <w:szCs w:val="22"/>
          <w:lang w:val="en-US" w:eastAsia="zh-CN"/>
        </w:rPr>
        <w:t xml:space="preserve">由采购人负责答复的质疑，采购人将《质疑答复函》抄送交易中心。</w:t>
      </w:r>
      <w:r>
        <w:rPr>
          <w:rFonts w:hint="eastAsia" w:ascii="宋体" w:hAnsi="宋体" w:eastAsia="宋体" w:cs="Times New Roman"/>
          <w:b/>
          <w:bCs/>
          <w:color w:val="auto"/>
          <w:sz w:val="24"/>
          <w:lang w:val="zh-CN" w:eastAsia="zh-CN"/>
        </w:rPr>
        <w:t xml:space="preserve">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6.2 </w:t>
      </w:r>
      <w:r>
        <w:rPr>
          <w:rFonts w:hint="eastAsia" w:ascii="宋体" w:hAnsi="宋体" w:eastAsia="宋体" w:cs="Times New Roman"/>
          <w:color w:val="auto"/>
          <w:sz w:val="24"/>
          <w:lang w:val="en-US" w:eastAsia="zh-CN"/>
        </w:rPr>
        <w:t xml:space="preserve">属于第33条规定的对</w:t>
      </w:r>
      <w:r>
        <w:rPr>
          <w:rFonts w:hint="eastAsia" w:ascii="宋体" w:hAnsi="宋体" w:eastAsia="宋体" w:cs="Times New Roman"/>
          <w:color w:val="auto"/>
          <w:sz w:val="24"/>
          <w:lang w:val="zh-CN"/>
        </w:rPr>
        <w:t xml:space="preserve">同一采购程序环节提出</w:t>
      </w:r>
      <w:r>
        <w:rPr>
          <w:rFonts w:hint="eastAsia" w:ascii="宋体" w:hAnsi="宋体" w:eastAsia="宋体" w:cs="Times New Roman"/>
          <w:color w:val="auto"/>
          <w:sz w:val="24"/>
          <w:lang w:val="en-US" w:eastAsia="zh-CN"/>
        </w:rPr>
        <w:t xml:space="preserve">的多次</w:t>
      </w:r>
      <w:r>
        <w:rPr>
          <w:rFonts w:hint="eastAsia" w:ascii="宋体" w:hAnsi="宋体" w:eastAsia="宋体" w:cs="Times New Roman"/>
          <w:color w:val="auto"/>
          <w:sz w:val="24"/>
          <w:lang w:val="zh-CN"/>
        </w:rPr>
        <w:t xml:space="preserve">质疑；</w:t>
      </w:r>
      <w:r/>
    </w:p>
    <w:p>
      <w:pPr>
        <w:ind w:firstLine="420"/>
        <w:keepLines w:val="0"/>
        <w:keepNext w:val="0"/>
        <w:pageBreakBefore w:val="0"/>
        <w:spacing w:line="240" w:lineRule="auto"/>
        <w:widowControl w:val="off"/>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6.3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37.</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44"/>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lang w:val="en-US"/>
        </w:rPr>
        <w:outlineLvl w:val="1"/>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845"/>
        <w:ind w:firstLine="422"/>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auto"/>
          <w:sz w:val="28"/>
          <w:lang w:val="zh-CN" w:eastAsia="zh-CN"/>
        </w:rPr>
        <w:t xml:space="preserve">38.</w:t>
      </w:r>
      <w:r>
        <w:rPr>
          <w:rFonts w:hint="eastAsia" w:ascii="方正楷体_GBK" w:hAnsi="方正楷体_GBK" w:eastAsia="方正楷体_GBK" w:cs="方正楷体_GBK"/>
          <w:color w:val="auto"/>
          <w:sz w:val="28"/>
          <w:lang w:val="zh-CN"/>
        </w:rPr>
        <w:t xml:space="preserve">促进中小企业发展</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38.1 </w:t>
      </w:r>
      <w:r>
        <w:rPr>
          <w:rFonts w:hint="eastAsia" w:ascii="宋体" w:hAnsi="宋体" w:eastAsia="宋体" w:cs="Times New Roman"/>
          <w:color w:val="auto"/>
          <w:sz w:val="24"/>
          <w:lang w:val="zh-CN" w:eastAsia="zh-CN"/>
        </w:rPr>
        <w:t xml:space="preserve">本项目中的</w:t>
      </w:r>
      <w:r>
        <w:rPr>
          <w:rFonts w:hint="eastAsia" w:ascii="宋体" w:hAnsi="宋体" w:eastAsia="宋体" w:cs="Times New Roman"/>
          <w:color w:val="auto"/>
          <w:sz w:val="24"/>
          <w:lang w:val="zh-CN"/>
        </w:rPr>
        <w:t xml:space="preserve">货物</w:t>
      </w:r>
      <w:r>
        <w:rPr>
          <w:rFonts w:hint="eastAsia" w:ascii="宋体" w:hAnsi="宋体" w:eastAsia="宋体" w:cs="Times New Roman"/>
          <w:color w:val="auto"/>
          <w:sz w:val="24"/>
          <w:lang w:val="zh-CN" w:eastAsia="zh-CN"/>
        </w:rPr>
        <w:t xml:space="preserve">全部</w:t>
      </w:r>
      <w:r>
        <w:rPr>
          <w:rFonts w:hint="eastAsia" w:ascii="宋体" w:hAnsi="宋体" w:eastAsia="宋体" w:cs="Times New Roman"/>
          <w:color w:val="auto"/>
          <w:sz w:val="24"/>
          <w:lang w:val="zh-CN"/>
        </w:rPr>
        <w:t xml:space="preserve">由中小企业制造的，</w:t>
      </w:r>
      <w:r>
        <w:rPr>
          <w:rFonts w:hint="eastAsia" w:ascii="宋体" w:hAnsi="宋体" w:eastAsia="宋体" w:cs="Times New Roman"/>
          <w:color w:val="auto"/>
          <w:sz w:val="24"/>
          <w:lang w:val="zh-CN" w:eastAsia="zh-CN"/>
        </w:rPr>
        <w:t xml:space="preserve">投标供应商</w:t>
      </w:r>
      <w:r>
        <w:rPr>
          <w:rFonts w:hint="eastAsia" w:ascii="宋体" w:hAnsi="宋体" w:eastAsia="宋体" w:cs="Times New Roman"/>
          <w:color w:val="auto"/>
          <w:sz w:val="24"/>
          <w:lang w:val="zh-CN"/>
        </w:rPr>
        <w:t xml:space="preserve">享受中小企业扶持政策。</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zh-CN"/>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zh-CN"/>
        </w:rPr>
        <w:t xml:space="preserve">政策。</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eastAsia="zh-CN"/>
        </w:rPr>
        <w:t xml:space="preserve">《关于政府采购支持监狱企业发展有关问题的通知》（财库〔2014〕68号）</w:t>
      </w:r>
      <w:r>
        <w:rPr>
          <w:rFonts w:hint="eastAsia" w:ascii="宋体" w:hAnsi="宋体" w:eastAsia="宋体" w:cs="Times New Roman"/>
          <w:color w:val="auto"/>
          <w:sz w:val="24"/>
          <w:lang w:val="en-US" w:eastAsia="zh-CN"/>
        </w:rPr>
        <w:t xml:space="preserve">规定，</w:t>
      </w:r>
      <w:r>
        <w:rPr>
          <w:rFonts w:hint="eastAsia" w:ascii="宋体" w:hAnsi="宋体" w:eastAsia="宋体" w:cs="Times New Roman"/>
          <w:color w:val="auto"/>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auto"/>
          <w:sz w:val="24"/>
          <w:lang w:val="en-US" w:eastAsia="zh-CN"/>
        </w:rPr>
        <w:t xml:space="preserve">需</w:t>
      </w:r>
      <w:r>
        <w:rPr>
          <w:rFonts w:hint="eastAsia" w:ascii="宋体" w:hAnsi="宋体" w:eastAsia="宋体" w:cs="Times New Roman"/>
          <w:color w:val="auto"/>
          <w:sz w:val="24"/>
          <w:lang w:val="zh-CN" w:eastAsia="zh-CN"/>
        </w:rPr>
        <w:t xml:space="preserve">提供《残疾人福利性单位声明函》。</w:t>
      </w:r>
      <w:r/>
    </w:p>
    <w:p>
      <w:pPr>
        <w:pStyle w:val="845"/>
        <w:ind w:firstLine="422"/>
        <w:pageBreakBefore w:val="0"/>
        <w:spacing w:before="0" w:after="0" w:line="240" w:lineRule="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39.2 采购产品</w:t>
      </w:r>
      <w:r>
        <w:rPr>
          <w:rFonts w:hint="eastAsia" w:ascii="宋体" w:hAnsi="宋体" w:eastAsia="宋体" w:cs="Times New Roman"/>
          <w:color w:val="auto"/>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39.3 采购产品</w:t>
      </w:r>
      <w:r>
        <w:rPr>
          <w:rFonts w:hint="eastAsia" w:ascii="宋体" w:hAnsi="宋体" w:eastAsia="宋体" w:cs="Times New Roman"/>
          <w:color w:val="auto"/>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auto"/>
          <w:sz w:val="24"/>
          <w:lang w:val="en-US" w:eastAsia="zh-CN"/>
        </w:rPr>
        <w:t xml:space="preserve">第五章评标方法与评标标准</w:t>
      </w:r>
      <w:r>
        <w:rPr>
          <w:rFonts w:hint="eastAsia" w:ascii="宋体" w:hAnsi="宋体" w:eastAsia="宋体" w:cs="Times New Roman"/>
          <w:color w:val="auto"/>
          <w:sz w:val="24"/>
          <w:lang w:val="zh-CN"/>
        </w:rPr>
        <w:t xml:space="preserve">）。</w:t>
      </w:r>
      <w:r/>
    </w:p>
    <w:p>
      <w:pPr>
        <w:pStyle w:val="845"/>
        <w:ind w:firstLine="422"/>
        <w:pageBreakBefore w:val="0"/>
        <w:spacing w:before="0" w:after="0" w:line="240" w:lineRule="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color w:val="auto"/>
          <w:sz w:val="24"/>
          <w:lang w:val="en-US" w:eastAsia="zh-CN"/>
        </w:rPr>
        <w:t xml:space="preserve">《关于印发&lt;商品包装政府采购需求标准（试行）&gt;、&lt;快递包装政府采购需求标准（试行）&gt;的通知》（财办库〔2020〕123号）、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40.4 采购产品中</w:t>
      </w:r>
      <w:r>
        <w:rPr>
          <w:rFonts w:hint="eastAsia" w:ascii="宋体" w:hAnsi="宋体" w:eastAsia="宋体" w:cs="Times New Roman"/>
          <w:color w:val="auto"/>
          <w:sz w:val="24"/>
          <w:lang w:val="en-US"/>
        </w:rPr>
        <w:t xml:space="preserve">涉及数据库、操作系统、通用服务器、工作站、一体式计算机、便携式计算机、台式计算机的，</w:t>
      </w:r>
      <w:r>
        <w:rPr>
          <w:rFonts w:hint="eastAsia" w:ascii="宋体" w:hAnsi="宋体" w:eastAsia="宋体" w:cs="Times New Roman"/>
          <w:color w:val="auto"/>
          <w:sz w:val="24"/>
          <w:lang w:val="en-US" w:eastAsia="zh-CN"/>
        </w:rPr>
        <w:t xml:space="preserve">供应商所投产品</w:t>
      </w:r>
      <w:r>
        <w:rPr>
          <w:rFonts w:hint="eastAsia" w:ascii="宋体" w:hAnsi="宋体" w:eastAsia="宋体" w:cs="Times New Roman"/>
          <w:color w:val="auto"/>
          <w:sz w:val="24"/>
          <w:lang w:val="en-US"/>
        </w:rPr>
        <w:t xml:space="preserve">不得违反财政部、工业和信息化部</w:t>
      </w:r>
      <w:r>
        <w:rPr>
          <w:rFonts w:hint="eastAsia" w:ascii="宋体" w:hAnsi="宋体" w:eastAsia="宋体" w:cs="Times New Roman"/>
          <w:color w:val="auto"/>
          <w:sz w:val="24"/>
          <w:lang w:val="en-US" w:eastAsia="zh-CN"/>
        </w:rPr>
        <w:t xml:space="preserve">印发的《</w:t>
      </w:r>
      <w:r>
        <w:rPr>
          <w:rFonts w:hint="eastAsia" w:ascii="宋体" w:hAnsi="宋体" w:eastAsia="宋体" w:cs="Times New Roman"/>
          <w:color w:val="auto"/>
          <w:sz w:val="24"/>
          <w:lang w:val="en-US"/>
        </w:rPr>
        <w:t xml:space="preserve">需求标准</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详见财库〔2023〕29号、30号、31号、32号、33号、34号、35号</w:t>
      </w:r>
      <w:r>
        <w:rPr>
          <w:rFonts w:hint="eastAsia" w:ascii="宋体" w:hAnsi="宋体" w:eastAsia="宋体" w:cs="Times New Roman"/>
          <w:color w:val="auto"/>
          <w:sz w:val="24"/>
          <w:lang w:val="en-US" w:eastAsia="zh-CN"/>
        </w:rPr>
        <w:t xml:space="preserve">文件）</w:t>
      </w:r>
      <w:r>
        <w:rPr>
          <w:rFonts w:hint="eastAsia" w:ascii="宋体" w:hAnsi="宋体" w:eastAsia="宋体" w:cs="Times New Roman"/>
          <w:color w:val="auto"/>
          <w:sz w:val="24"/>
          <w:lang w:val="en-US"/>
        </w:rPr>
        <w:t xml:space="preserve">。</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en-US"/>
        </w:rPr>
        <w:t xml:space="preserve">可以对《需求标准》中的指标提出更高要求，也可以根据实际需要增加《需求标准》以外的指标。采购人</w:t>
      </w:r>
      <w:r>
        <w:rPr>
          <w:rFonts w:hint="eastAsia" w:ascii="宋体" w:hAnsi="宋体" w:eastAsia="宋体" w:cs="Times New Roman"/>
          <w:color w:val="auto"/>
          <w:sz w:val="24"/>
          <w:lang w:val="en-US" w:eastAsia="zh-CN"/>
        </w:rPr>
        <w:t xml:space="preserve">按照采购</w:t>
      </w:r>
      <w:r>
        <w:rPr>
          <w:rFonts w:hint="eastAsia" w:ascii="宋体" w:hAnsi="宋体" w:eastAsia="宋体" w:cs="Times New Roman"/>
          <w:color w:val="auto"/>
          <w:sz w:val="24"/>
          <w:lang w:val="en-US"/>
        </w:rPr>
        <w:t xml:space="preserve">合同约定对</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en-US"/>
        </w:rPr>
        <w:t xml:space="preserve">所提供的</w:t>
      </w:r>
      <w:r>
        <w:rPr>
          <w:rFonts w:hint="eastAsia" w:ascii="宋体" w:hAnsi="宋体" w:eastAsia="宋体" w:cs="Times New Roman"/>
          <w:color w:val="auto"/>
          <w:sz w:val="24"/>
          <w:lang w:val="en-US" w:eastAsia="zh-CN"/>
        </w:rPr>
        <w:t xml:space="preserve">上述产品</w:t>
      </w:r>
      <w:r>
        <w:rPr>
          <w:rFonts w:hint="eastAsia" w:ascii="宋体" w:hAnsi="宋体" w:eastAsia="宋体" w:cs="Times New Roman"/>
          <w:color w:val="auto"/>
          <w:sz w:val="24"/>
          <w:lang w:val="en-US"/>
        </w:rPr>
        <w:t xml:space="preserve">进行验收，必要时可以委托依法取得检测、认证资质的机构进行检测、认证。</w:t>
      </w:r>
      <w:r/>
    </w:p>
    <w:p>
      <w:pPr>
        <w:pStyle w:val="845"/>
        <w:ind w:firstLine="422"/>
        <w:pageBreakBefore w:val="0"/>
        <w:spacing w:before="0" w:after="0" w:line="240" w:lineRule="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41.1 优先采购各级政府部门公开发布的有效期内的创新产品、首台套等《目录》内的创新产品。创新产品自进入《目录》起2年内视同具备相应销售业绩。</w:t>
      </w:r>
      <w:r/>
    </w:p>
    <w:p>
      <w:pPr>
        <w:pStyle w:val="845"/>
        <w:ind w:firstLine="422"/>
        <w:pageBreakBefore w:val="0"/>
        <w:spacing w:before="0" w:after="0" w:line="240" w:lineRule="auto"/>
        <w:rPr>
          <w:rFonts w:hint="default"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42.1 </w:t>
      </w:r>
      <w:r>
        <w:rPr>
          <w:rFonts w:hint="eastAsia" w:ascii="宋体" w:hAnsi="宋体" w:eastAsia="宋体" w:cs="Times New Roman"/>
          <w:color w:val="auto"/>
          <w:sz w:val="24"/>
          <w:lang w:val="zh-CN" w:eastAsia="zh-CN"/>
        </w:rPr>
        <w:t xml:space="preserve">本</w:t>
      </w:r>
      <w:r>
        <w:rPr>
          <w:rFonts w:hint="eastAsia" w:ascii="宋体" w:hAnsi="宋体" w:eastAsia="宋体" w:cs="Times New Roman"/>
          <w:color w:val="auto"/>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42.2 </w:t>
      </w:r>
      <w:r>
        <w:rPr>
          <w:rFonts w:hint="eastAsia" w:ascii="宋体" w:hAnsi="宋体" w:eastAsia="宋体" w:cs="Times New Roman"/>
          <w:color w:val="auto"/>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45"/>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43.</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color w:val="auto"/>
          <w:sz w:val="24"/>
          <w:lang w:val="zh-CN" w:eastAsia="zh-CN"/>
        </w:rPr>
        <w:t xml:space="preserve">43.2</w:t>
      </w:r>
      <w:r>
        <w:rPr>
          <w:rFonts w:hint="eastAsia" w:ascii="宋体" w:hAnsi="宋体" w:eastAsia="宋体" w:cs="Times New Roman"/>
          <w:i w:val="0"/>
          <w:iCs w:val="0"/>
          <w:caps w:val="0"/>
          <w:color w:val="auto"/>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auto"/>
          <w:spacing w:val="0"/>
          <w:sz w:val="24"/>
          <w:szCs w:val="22"/>
          <w:shd w:val="clear" w:color="auto" w:fill="auto"/>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outlineLvl w:val="2"/>
      </w:pPr>
      <w:r>
        <w:rPr>
          <w:rFonts w:hint="eastAsia" w:ascii="宋体" w:hAnsi="宋体" w:eastAsia="宋体" w:cs="Times New Roman"/>
          <w:i w:val="0"/>
          <w:iCs w:val="0"/>
          <w:caps w:val="0"/>
          <w:color w:val="auto"/>
          <w:spacing w:val="0"/>
          <w:sz w:val="24"/>
          <w:szCs w:val="22"/>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auto"/>
          <w:sz w:val="24"/>
          <w:lang w:val="zh-CN" w:eastAsia="zh-CN"/>
        </w:rPr>
        <w:outlineLvl w:val="2"/>
      </w:pPr>
      <w:r>
        <w:rPr>
          <w:rFonts w:hint="eastAsia" w:ascii="宋体" w:hAnsi="宋体" w:eastAsia="宋体" w:cs="Times New Roman"/>
          <w:color w:val="auto"/>
          <w:sz w:val="24"/>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color w:val="auto"/>
          <w:sz w:val="24"/>
          <w:lang w:val="zh-CN" w:eastAsia="zh-CN"/>
        </w:rPr>
        <w:t xml:space="preserve">比例计算公式</w:t>
      </w:r>
      <w:r>
        <w:rPr>
          <w:rFonts w:hint="eastAsia" w:ascii="宋体" w:hAnsi="宋体" w:eastAsia="宋体" w:cs="Times New Roman"/>
          <w:i w:val="0"/>
          <w:iCs w:val="0"/>
          <w:caps w:val="0"/>
          <w:color w:val="auto"/>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auto"/>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auto"/>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auto"/>
          <w:spacing w:val="0"/>
          <w:sz w:val="24"/>
          <w:szCs w:val="22"/>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outlineLvl w:val="2"/>
      </w:pPr>
      <w:r>
        <w:rPr>
          <w:rFonts w:hint="eastAsia" w:ascii="宋体" w:hAnsi="宋体" w:eastAsia="宋体" w:cs="Times New Roman"/>
          <w:i w:val="0"/>
          <w:iCs w:val="0"/>
          <w:caps w:val="0"/>
          <w:color w:val="auto"/>
          <w:spacing w:val="0"/>
          <w:sz w:val="24"/>
          <w:szCs w:val="22"/>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43.3本国产品标准的适用范围</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43.4对本国产品的支持政策</w:t>
      </w:r>
      <w:r/>
    </w:p>
    <w:p>
      <w:pPr>
        <w:ind w:firstLine="422"/>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en-US" w:eastAsia="zh-CN"/>
        </w:rPr>
        <w:t xml:space="preserve">本项目如</w:t>
      </w:r>
      <w:r>
        <w:rPr>
          <w:rFonts w:hint="eastAsia" w:ascii="宋体" w:hAnsi="宋体" w:eastAsia="宋体" w:cs="Times New Roman"/>
          <w:b/>
          <w:bCs/>
          <w:color w:val="auto"/>
          <w:sz w:val="24"/>
          <w:lang w:val="zh-CN" w:eastAsia="zh-CN"/>
        </w:rPr>
        <w:t xml:space="preserve">既有本国产品又有非本国产品参与竞争，依法对本国产品给予价格评审优惠，</w:t>
      </w:r>
      <w:r>
        <w:rPr>
          <w:rFonts w:hint="eastAsia" w:ascii="宋体" w:hAnsi="宋体" w:eastAsia="宋体" w:cs="Times New Roman"/>
          <w:b/>
          <w:bCs/>
          <w:color w:val="auto"/>
          <w:sz w:val="24"/>
          <w:lang w:val="en-US" w:eastAsia="zh-CN"/>
        </w:rPr>
        <w:t xml:space="preserve">具体详见第五章。</w:t>
      </w:r>
      <w:r/>
    </w:p>
    <w:p>
      <w:pPr>
        <w:ind w:firstLine="420"/>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43.5政策执行要求</w:t>
      </w:r>
      <w:r/>
    </w:p>
    <w:p>
      <w:pPr>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auto"/>
          <w:sz w:val="24"/>
          <w:lang w:val="en-US" w:eastAsia="zh-CN"/>
        </w:rPr>
      </w:pPr>
      <w:r>
        <w:rPr>
          <w:rFonts w:hint="eastAsia" w:ascii="宋体" w:hAnsi="宋体" w:eastAsia="宋体" w:cs="Times New Roman"/>
          <w:color w:val="auto"/>
          <w:sz w:val="24"/>
          <w:lang w:val="zh-CN" w:eastAsia="zh-CN"/>
        </w:rPr>
        <w:t xml:space="preserve">（2）有关证明文件。</w:t>
      </w:r>
      <w:r>
        <w:rPr>
          <w:rFonts w:hint="eastAsia" w:ascii="宋体" w:hAnsi="宋体" w:eastAsia="宋体" w:cs="Times New Roman"/>
          <w:b/>
          <w:bCs/>
          <w:color w:val="auto"/>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auto"/>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auto"/>
          <w:spacing w:val="0"/>
          <w:sz w:val="24"/>
          <w:szCs w:val="22"/>
          <w:shd w:val="clear" w:color="auto" w:fill="auto"/>
          <w:lang w:val="zh-CN" w:eastAsia="zh-CN"/>
        </w:rPr>
        <w:t xml:space="preserve">在</w:t>
      </w:r>
      <w:r>
        <w:rPr>
          <w:rFonts w:hint="eastAsia" w:ascii="宋体" w:hAnsi="宋体" w:eastAsia="宋体" w:cs="Times New Roman"/>
          <w:i w:val="0"/>
          <w:iCs w:val="0"/>
          <w:caps w:val="0"/>
          <w:color w:val="auto"/>
          <w:spacing w:val="0"/>
          <w:sz w:val="24"/>
          <w:szCs w:val="22"/>
          <w:shd w:val="clear" w:color="auto" w:fill="auto"/>
          <w:lang w:val="zh-CN"/>
        </w:rPr>
        <w:t xml:space="preserve">政府采购中实施本国产品标准及相关政策规定要求的，供应商提供的相关产品视为不符合本国产品标准。</w:t>
      </w:r>
      <w:r/>
    </w:p>
    <w:p>
      <w:pPr>
        <w:pStyle w:val="922"/>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pStyle w:val="922"/>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pStyle w:val="922"/>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rPr>
          <w:rFonts w:hint="eastAsia"/>
          <w:lang w:val="zh-CN" w:eastAsia="zh-CN"/>
        </w:rPr>
      </w:pPr>
      <w:r>
        <w:rPr>
          <w:rFonts w:hint="eastAsia"/>
          <w:lang w:val="zh-CN" w:eastAsia="zh-CN"/>
        </w:rPr>
        <w:br w:type="page" w:clear="all"/>
      </w:r>
      <w:r/>
    </w:p>
    <w:p>
      <w:pPr>
        <w:pStyle w:val="922"/>
        <w:ind w:left="0" w:firstLine="0"/>
        <w:jc w:val="center"/>
        <w:rPr>
          <w:rFonts w:hint="eastAsia" w:ascii="黑体" w:hAnsi="Times New Roman" w:eastAsia="黑体" w:cs="Times New Roman"/>
          <w:color w:val="000000"/>
          <w:sz w:val="44"/>
          <w:szCs w:val="44"/>
        </w:rPr>
        <w:outlineLvl w:val="0"/>
      </w:pP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p>
    <w:p>
      <w:pPr>
        <w:ind w:firstLine="480"/>
        <w:keepLines w:val="0"/>
        <w:keepNext w:val="0"/>
        <w:pageBreakBefore w:val="0"/>
        <w:spacing w:line="264" w:lineRule="auto"/>
        <w:widowControl w:val="off"/>
        <w:rPr>
          <w:rFonts w:hint="eastAsia" w:ascii="宋体" w:hAnsi="宋体"/>
          <w:bCs/>
          <w:color w:val="000000"/>
          <w:sz w:val="24"/>
          <w:szCs w:val="21"/>
        </w:rPr>
        <w:outlineLvl w:val="9"/>
      </w:pPr>
      <w:r/>
      <w:bookmarkStart w:id="184" w:name="_Toc20823315"/>
      <w:r/>
      <w:bookmarkStart w:id="185" w:name="_Toc513029243"/>
      <w:r/>
      <w:bookmarkStart w:id="186" w:name="_Toc16938559"/>
      <w:r/>
      <w:bookmarkStart w:id="187" w:name="_Hlt16619350"/>
      <w:r/>
      <w:bookmarkStart w:id="188" w:name="_Toc16938590"/>
      <w:r/>
      <w:bookmarkStart w:id="189" w:name="_Toc20823346"/>
      <w:r/>
      <w:bookmarkStart w:id="190" w:name="_Toc120614244"/>
      <w:r/>
      <w:bookmarkStart w:id="191" w:name="_Toc462564139"/>
      <w:r/>
      <w:bookmarkStart w:id="192"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p>
    <w:p>
      <w:pPr>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1"/>
      </w:pPr>
      <w:r>
        <w:rPr>
          <w:rFonts w:hint="eastAsia" w:ascii="方正小标宋简体" w:hAnsi="方正小标宋简体" w:eastAsia="方正小标宋简体" w:cs="方正小标宋简体"/>
          <w:b w:val="0"/>
          <w:bCs/>
          <w:color w:val="000000"/>
          <w:sz w:val="32"/>
          <w:szCs w:val="32"/>
        </w:rPr>
        <w:t xml:space="preserve">政府采购合同（货物）</w:t>
      </w:r>
      <w:r/>
    </w:p>
    <w:p>
      <w:pPr>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hint="default" w:ascii="宋体" w:hAnsi="宋体" w:eastAsia="宋体" w:cs="Courier New"/>
          <w:b w:val="0"/>
          <w:color w:val="000000"/>
          <w:sz w:val="24"/>
          <w:szCs w:val="24"/>
        </w:rPr>
        <w:t xml:space="preserve">合同编号</w:t>
      </w:r>
      <w:r>
        <w:rPr>
          <w:rFonts w:hint="default" w:ascii="宋体" w:hAnsi="宋体" w:eastAsia="宋体" w:cs="Courier New"/>
          <w:b w:val="0"/>
          <w:color w:val="000000"/>
          <w:sz w:val="24"/>
          <w:szCs w:val="24"/>
          <w:lang w:eastAsia="zh-CN"/>
        </w:rPr>
        <w:t xml:space="preserve">：</w:t>
      </w:r>
      <w:r/>
    </w:p>
    <w:p>
      <w:pPr>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64" w:lineRule="auto"/>
        <w:widowControl w:val="off"/>
        <w:rPr>
          <w:rFonts w:hint="default"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 标的质量：</w:t>
      </w:r>
      <w:r>
        <w:rPr>
          <w:rFonts w:hint="eastAsia" w:ascii="宋体" w:hAnsi="宋体" w:eastAsia="宋体" w:cs="Courier New"/>
          <w:color w:val="auto"/>
          <w:sz w:val="24"/>
          <w:szCs w:val="24"/>
          <w:lang w:eastAsia="zh-CN"/>
        </w:rPr>
        <w:t xml:space="preserve">按招标文件及投标文件执行。</w:t>
      </w:r>
      <w:r/>
    </w:p>
    <w:p>
      <w:pPr>
        <w:keepLines w:val="0"/>
        <w:keepNext w:val="0"/>
        <w:pageBreakBefore w:val="0"/>
        <w:spacing w:before="0" w:after="0" w:line="264" w:lineRule="auto"/>
        <w:widowControl w:val="off"/>
        <w:rPr>
          <w:rFonts w:hint="default" w:ascii="宋体" w:hAnsi="宋体" w:eastAsia="宋体" w:cs="Courier New"/>
          <w:color w:val="auto"/>
          <w:sz w:val="24"/>
          <w:szCs w:val="24"/>
          <w:lang w:val="en-US"/>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.3 标的数量（规模）：</w:t>
      </w:r>
      <w:r>
        <w:rPr>
          <w:rFonts w:hint="eastAsia" w:ascii="宋体" w:hAnsi="宋体" w:eastAsia="宋体" w:cs="Courier New"/>
          <w:color w:val="auto"/>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.4 履行时间（期限）：</w:t>
      </w:r>
      <w:r>
        <w:rPr>
          <w:rFonts w:hint="eastAsia" w:ascii="宋体" w:hAnsi="宋体" w:eastAsia="宋体" w:cs="Courier New"/>
          <w:color w:val="auto"/>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lang w:eastAsia="zh-CN"/>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.5 履行地点：</w:t>
      </w:r>
      <w:r>
        <w:rPr>
          <w:rFonts w:hint="eastAsia" w:ascii="宋体" w:hAnsi="宋体" w:eastAsia="宋体" w:cs="Courier New"/>
          <w:color w:val="auto"/>
          <w:sz w:val="24"/>
          <w:szCs w:val="24"/>
          <w:lang w:val="en-US" w:eastAsia="zh-CN"/>
        </w:rPr>
        <w:t xml:space="preserve">甲方</w:t>
      </w:r>
      <w:r>
        <w:rPr>
          <w:rFonts w:hint="eastAsia" w:ascii="宋体" w:hAnsi="宋体" w:eastAsia="宋体" w:cs="Courier New"/>
          <w:color w:val="auto"/>
          <w:sz w:val="24"/>
          <w:szCs w:val="24"/>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auto"/>
          <w:sz w:val="24"/>
          <w:szCs w:val="24"/>
          <w:lang w:eastAsia="zh-CN"/>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.6 履行方式：</w:t>
      </w:r>
      <w:r>
        <w:rPr>
          <w:rFonts w:hint="eastAsia" w:ascii="宋体" w:hAnsi="宋体" w:eastAsia="宋体" w:cs="Courier New"/>
          <w:color w:val="auto"/>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lang w:eastAsia="zh-CN"/>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.7 包装方式：</w:t>
      </w:r>
      <w:r>
        <w:rPr>
          <w:rFonts w:hint="eastAsia" w:ascii="宋体" w:hAnsi="宋体" w:eastAsia="宋体" w:cs="Courier New"/>
          <w:color w:val="auto"/>
          <w:sz w:val="24"/>
          <w:szCs w:val="24"/>
          <w:lang w:eastAsia="zh-CN"/>
        </w:rPr>
        <w:t xml:space="preserve">按招标文件及投标文件执行。</w:t>
      </w:r>
      <w:r/>
    </w:p>
    <w:p>
      <w:pPr>
        <w:spacing w:line="240" w:lineRule="auto"/>
        <w:rPr>
          <w:rFonts w:hint="eastAsia"/>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二、合同金额</w:t>
      </w:r>
      <w:r/>
    </w:p>
    <w:p>
      <w:pPr>
        <w:pStyle w:val="866"/>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本合同金额为（大写）：____________________</w:t>
      </w:r>
      <w:r>
        <w:rPr>
          <w:rFonts w:hint="eastAsia" w:hAnsi="宋体" w:eastAsia="宋体" w:cs="Courier New"/>
          <w:sz w:val="24"/>
          <w:szCs w:val="24"/>
          <w:lang w:val="en-US" w:eastAsia="zh-CN"/>
        </w:rPr>
        <w:t xml:space="preserve">元</w:t>
      </w:r>
      <w:r>
        <w:rPr>
          <w:rFonts w:hint="eastAsia" w:hAnsi="宋体" w:eastAsia="宋体" w:cs="Courier New"/>
          <w:sz w:val="24"/>
          <w:szCs w:val="24"/>
        </w:rPr>
        <w:t xml:space="preserve">（_________________元）人民币。</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default"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default"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outlineLvl w:val="1"/>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64"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 </w:t>
      </w:r>
      <w:r>
        <w:rPr>
          <w:rFonts w:hint="eastAsia" w:ascii="宋体" w:hAnsi="宋体" w:eastAsia="宋体" w:cs="Courier New"/>
          <w:b w:val="0"/>
          <w:bCs w:val="0"/>
          <w:color w:val="auto"/>
          <w:sz w:val="24"/>
          <w:szCs w:val="24"/>
          <w:highlight w:val="none"/>
          <w:u w:val="none"/>
          <w:lang w:val="en-US" w:eastAsia="zh-CN"/>
        </w:rPr>
        <w:t xml:space="preserve">签订合同时</w:t>
      </w:r>
      <w:r>
        <w:rPr>
          <w:rFonts w:hint="eastAsia" w:ascii="宋体" w:hAnsi="宋体" w:eastAsia="宋体" w:cs="Courier New"/>
          <w:b w:val="0"/>
          <w:bCs w:val="0"/>
          <w:color w:val="auto"/>
          <w:sz w:val="24"/>
          <w:szCs w:val="24"/>
          <w:highlight w:val="none"/>
          <w:lang w:val="en-US" w:eastAsia="zh-CN"/>
        </w:rPr>
        <w:t xml:space="preserve">，乙方按照</w:t>
      </w:r>
      <w:r>
        <w:rPr>
          <w:rFonts w:hint="eastAsia" w:ascii="宋体" w:hAnsi="宋体" w:eastAsia="宋体" w:cs="Courier New"/>
          <w:b w:val="0"/>
          <w:bCs w:val="0"/>
          <w:color w:val="auto"/>
          <w:sz w:val="24"/>
          <w:szCs w:val="24"/>
          <w:highlight w:val="none"/>
          <w:u w:val="none"/>
          <w:lang w:val="en-US" w:eastAsia="zh-CN"/>
        </w:rPr>
        <w:t xml:space="preserve">合同金额10%</w:t>
      </w:r>
      <w:r>
        <w:rPr>
          <w:rFonts w:hint="eastAsia" w:ascii="宋体" w:hAnsi="宋体" w:eastAsia="宋体" w:cs="Courier New"/>
          <w:b w:val="0"/>
          <w:bCs w:val="0"/>
          <w:color w:val="auto"/>
          <w:sz w:val="24"/>
          <w:szCs w:val="24"/>
          <w:highlight w:val="none"/>
          <w:lang w:val="en-US" w:eastAsia="zh-CN"/>
        </w:rPr>
        <w:t xml:space="preserve">缴纳履约保证金。合同履行结束后，甲方按以下约定退还：</w:t>
      </w:r>
      <w:r/>
    </w:p>
    <w:p>
      <w:pPr>
        <w:keepLines w:val="0"/>
        <w:keepNext w:val="0"/>
        <w:pageBreakBefore w:val="0"/>
        <w:spacing w:line="264" w:lineRule="auto"/>
        <w:widowControl w:val="off"/>
        <w:rPr>
          <w:rFonts w:hint="default" w:ascii="宋体" w:hAnsi="宋体" w:eastAsia="宋体" w:cs="Courier New"/>
          <w:b w:val="0"/>
          <w:bCs w:val="0"/>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6.1.1 </w:t>
      </w:r>
      <w:r>
        <w:rPr>
          <w:rFonts w:hint="eastAsia" w:ascii="宋体" w:hAnsi="宋体" w:eastAsia="宋体" w:cs="Courier New"/>
          <w:b w:val="0"/>
          <w:bCs w:val="0"/>
          <w:color w:val="auto"/>
          <w:sz w:val="24"/>
          <w:szCs w:val="24"/>
          <w:highlight w:val="none"/>
          <w:lang w:val="en-US" w:eastAsia="zh-CN"/>
        </w:rPr>
        <w:t xml:space="preserve">退还时间及条件：验收合格且合同履行期结束后5个工作日内。</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6.1.2 退还方式：扣除违约费用后一次性无息退还。</w:t>
      </w:r>
      <w:r/>
    </w:p>
    <w:p>
      <w:pPr>
        <w:keepLines w:val="0"/>
        <w:keepNext w:val="0"/>
        <w:pageBreakBefore w:val="0"/>
        <w:spacing w:line="264" w:lineRule="auto"/>
        <w:widowControl w:val="off"/>
        <w:rPr>
          <w:rFonts w:hint="default"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6.1.3 不予退还的情形：合同约定的交付期内未履约完成、验收不合格、整改不到位等情形。</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line="264" w:lineRule="auto"/>
        <w:widowControl w:val="off"/>
        <w:rPr>
          <w:rFonts w:hint="default" w:ascii="宋体" w:hAnsi="宋体" w:cs="Courier New"/>
          <w:b w:val="0"/>
          <w:bCs w:val="0"/>
          <w:color w:val="auto"/>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lang w:eastAsia="zh-CN"/>
        </w:rPr>
        <w:outlineLvl w:val="1"/>
      </w:pPr>
      <w:r>
        <w:rPr>
          <w:rFonts w:hint="eastAsia" w:ascii="方正黑体_GBK" w:hAnsi="方正黑体_GBK" w:eastAsia="方正黑体_GBK" w:cs="方正黑体_GBK"/>
          <w:b w:val="0"/>
          <w:bCs/>
          <w:color w:val="000000"/>
          <w:sz w:val="24"/>
          <w:szCs w:val="24"/>
        </w:rPr>
        <w:t xml:space="preserve">七、合同转包或</w:t>
      </w:r>
      <w:r>
        <w:rPr>
          <w:rFonts w:hint="eastAsia" w:ascii="方正黑体_GBK" w:hAnsi="方正黑体_GBK" w:eastAsia="方正黑体_GBK" w:cs="方正黑体_GBK"/>
          <w:b w:val="0"/>
          <w:bCs/>
          <w:color w:val="000000"/>
          <w:sz w:val="24"/>
          <w:szCs w:val="24"/>
          <w:lang w:val="en-US" w:eastAsia="zh-CN"/>
        </w:rPr>
        <w:t xml:space="preserve">分</w:t>
      </w:r>
      <w:r>
        <w:rPr>
          <w:rFonts w:hint="eastAsia" w:ascii="方正黑体_GBK" w:hAnsi="方正黑体_GBK" w:eastAsia="方正黑体_GBK" w:cs="方正黑体_GBK"/>
          <w:b w:val="0"/>
          <w:bCs/>
          <w:color w:val="000000"/>
          <w:sz w:val="24"/>
          <w:szCs w:val="24"/>
          <w:lang w:eastAsia="zh-CN"/>
        </w:rPr>
        <w:t xml:space="preserve">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w:t>
      </w:r>
      <w:r>
        <w:rPr>
          <w:rFonts w:hint="eastAsia" w:ascii="宋体" w:hAnsi="宋体" w:eastAsia="宋体" w:cs="Courier New"/>
          <w:color w:val="000000"/>
          <w:sz w:val="24"/>
          <w:szCs w:val="24"/>
          <w:lang w:val="en-US" w:eastAsia="zh-CN"/>
        </w:rPr>
        <w:t xml:space="preserve">分</w:t>
      </w:r>
      <w:r>
        <w:rPr>
          <w:rFonts w:hint="eastAsia" w:ascii="宋体" w:hAnsi="宋体" w:eastAsia="宋体" w:cs="Courier New"/>
          <w:color w:val="000000"/>
          <w:sz w:val="24"/>
          <w:szCs w:val="24"/>
          <w:lang w:eastAsia="zh-CN"/>
        </w:rPr>
        <w:t xml:space="preserve">包</w:t>
      </w:r>
      <w:r>
        <w:rPr>
          <w:rFonts w:hint="eastAsia" w:ascii="宋体" w:hAnsi="宋体" w:eastAsia="宋体" w:cs="Courier New"/>
          <w:color w:val="000000"/>
          <w:sz w:val="24"/>
          <w:szCs w:val="24"/>
        </w:rPr>
        <w:t xml:space="preserve">并经甲方同意，乙方可按</w:t>
      </w:r>
      <w:r>
        <w:rPr>
          <w:rFonts w:hint="eastAsia" w:ascii="宋体" w:hAnsi="宋体" w:eastAsia="宋体" w:cs="Courier New"/>
          <w:color w:val="000000"/>
          <w:sz w:val="24"/>
          <w:szCs w:val="24"/>
          <w:lang w:val="en-US" w:eastAsia="zh-CN"/>
        </w:rPr>
        <w:t xml:space="preserve">分</w:t>
      </w:r>
      <w:r>
        <w:rPr>
          <w:rFonts w:hint="eastAsia" w:ascii="宋体" w:hAnsi="宋体" w:eastAsia="宋体" w:cs="Courier New"/>
          <w:color w:val="000000"/>
          <w:sz w:val="24"/>
          <w:szCs w:val="24"/>
          <w:lang w:eastAsia="zh-CN"/>
        </w:rPr>
        <w:t xml:space="preserve">包</w:t>
      </w:r>
      <w:r>
        <w:rPr>
          <w:rFonts w:hint="eastAsia" w:ascii="宋体" w:hAnsi="宋体" w:eastAsia="宋体" w:cs="Courier New"/>
          <w:color w:val="000000"/>
          <w:sz w:val="24"/>
          <w:szCs w:val="24"/>
        </w:rPr>
        <w:t xml:space="preserve">意向协议</w:t>
      </w:r>
      <w:r>
        <w:rPr>
          <w:rFonts w:hint="eastAsia" w:ascii="宋体" w:hAnsi="宋体" w:eastAsia="宋体" w:cs="Courier New"/>
          <w:color w:val="000000"/>
          <w:sz w:val="24"/>
          <w:szCs w:val="24"/>
          <w:lang w:val="en-US" w:eastAsia="zh-CN"/>
        </w:rPr>
        <w:t xml:space="preserve">分</w:t>
      </w:r>
      <w:r>
        <w:rPr>
          <w:rFonts w:hint="eastAsia" w:ascii="宋体" w:hAnsi="宋体" w:eastAsia="宋体" w:cs="Courier New"/>
          <w:color w:val="000000"/>
          <w:sz w:val="24"/>
          <w:szCs w:val="24"/>
          <w:lang w:eastAsia="zh-CN"/>
        </w:rPr>
        <w:t xml:space="preserve">包</w:t>
      </w:r>
      <w:r>
        <w:rPr>
          <w:rFonts w:hint="eastAsia" w:ascii="宋体" w:hAnsi="宋体" w:eastAsia="宋体" w:cs="Courier New"/>
          <w:color w:val="000000"/>
          <w:sz w:val="24"/>
          <w:szCs w:val="24"/>
        </w:rPr>
        <w:t xml:space="preserve">情况外，乙方不得将合同标的</w:t>
      </w:r>
      <w:r>
        <w:rPr>
          <w:rFonts w:hint="eastAsia" w:ascii="宋体" w:hAnsi="宋体" w:eastAsia="宋体" w:cs="Courier New"/>
          <w:color w:val="000000"/>
          <w:sz w:val="24"/>
          <w:szCs w:val="24"/>
          <w:lang w:val="en-US" w:eastAsia="zh-CN"/>
        </w:rPr>
        <w:t xml:space="preserve">分</w:t>
      </w:r>
      <w:r>
        <w:rPr>
          <w:rFonts w:hint="eastAsia" w:ascii="宋体" w:hAnsi="宋体" w:eastAsia="宋体" w:cs="Courier New"/>
          <w:color w:val="000000"/>
          <w:sz w:val="24"/>
          <w:szCs w:val="24"/>
          <w:lang w:eastAsia="zh-CN"/>
        </w:rPr>
        <w:t xml:space="preserve">包</w:t>
      </w:r>
      <w:r>
        <w:rPr>
          <w:rFonts w:hint="eastAsia" w:ascii="宋体" w:hAnsi="宋体" w:eastAsia="宋体" w:cs="Courier New"/>
          <w:color w:val="000000"/>
          <w:sz w:val="24"/>
          <w:szCs w:val="24"/>
        </w:rPr>
        <w:t xml:space="preserve">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w:t>
      </w:r>
      <w:r>
        <w:rPr>
          <w:rFonts w:hint="eastAsia" w:ascii="宋体" w:hAnsi="宋体" w:eastAsia="宋体" w:cs="Courier New"/>
          <w:color w:val="000000"/>
          <w:sz w:val="24"/>
          <w:szCs w:val="24"/>
          <w:lang w:val="en-US" w:eastAsia="zh-CN"/>
        </w:rPr>
        <w:t xml:space="preserve">分</w:t>
      </w:r>
      <w:r>
        <w:rPr>
          <w:rFonts w:hint="eastAsia" w:ascii="宋体" w:hAnsi="宋体" w:eastAsia="宋体" w:cs="Courier New"/>
          <w:color w:val="000000"/>
          <w:sz w:val="24"/>
          <w:szCs w:val="24"/>
          <w:lang w:eastAsia="zh-CN"/>
        </w:rPr>
        <w:t xml:space="preserve">包</w:t>
      </w:r>
      <w:r>
        <w:rPr>
          <w:rFonts w:hint="eastAsia" w:ascii="宋体" w:hAnsi="宋体" w:eastAsia="宋体" w:cs="Courier New"/>
          <w:color w:val="000000"/>
          <w:sz w:val="24"/>
          <w:szCs w:val="24"/>
        </w:rPr>
        <w:t xml:space="preserve">行为，甲方有权终止合同。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八、合同款项支付</w:t>
      </w:r>
      <w:r/>
    </w:p>
    <w:p>
      <w:pPr>
        <w:pStyle w:val="866"/>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p>
    <w:p>
      <w:pPr>
        <w:pStyle w:val="866"/>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8.1.1 合同签订后，甲方支付合同总价款的30%作为预付款。</w:t>
      </w:r>
      <w:r/>
    </w:p>
    <w:p>
      <w:pPr>
        <w:pStyle w:val="866"/>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8.1.2 供货结束并验收合格后，甲方支付合同总价款的70%。</w:t>
      </w:r>
      <w:r/>
    </w:p>
    <w:p>
      <w:pPr>
        <w:pStyle w:val="866"/>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8.1.3 满足合同约定支付条件的，甲方收到乙方发票后10个工作日内，将资金支付到合同约定的乙方账户。 </w:t>
      </w:r>
      <w:r/>
    </w:p>
    <w:p>
      <w:pPr>
        <w:pStyle w:val="866"/>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pStyle w:val="866"/>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当采购数量与实际使用数量不一致时，乙方应根据实际使用量供货，合同的最终结算金额按实际使用量乘以成交单价进行计算。</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十、质量保修范围和保修期及售后服务</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期内因货物本身的质量问题发生故障，乙方应负责免费更换。对达不到技术要求者，根据实际情况，经双方协商可按以下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退货处理：乙方应退还甲方支付的合同款，同时应承担该货物的直接费用（运输、保险、检验、货款利息及银行手续费等）。</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rPr>
        <w:t xml:space="preserve">小时内到达甲方现场。</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质保期内，乙方应对货物出现的质量及安全问题负责处理解决并承担一切费用。</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rPr>
        <w:t xml:space="preserve">年，因人为因素出现的故障不在质保范围内。超过质保期的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十一、项目验收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甲方在组织履约验收前，将根据项目特点制定验收方案，明确验收的时间、方式、程序等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十二、货物的包装、发运及运输</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default"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乙方在货物发运手续办理完毕后24小时内或货到甲方48小时前通知甲方，以准备接货。</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货物在规定的交付期限内由乙方送达甲方指定的地点视为交付，乙方同时需通知甲方货物已送达。</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十三、违约责任</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auto"/>
          <w:sz w:val="24"/>
          <w:szCs w:val="24"/>
        </w:rPr>
        <w:t xml:space="preserve">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lang w:val="en-US" w:eastAsia="zh-CN"/>
        </w:rPr>
        <w:t xml:space="preserve">应</w:t>
      </w:r>
      <w:r>
        <w:rPr>
          <w:rFonts w:hint="eastAsia" w:ascii="宋体" w:hAnsi="宋体" w:eastAsia="宋体" w:cs="Courier New"/>
          <w:color w:val="auto"/>
          <w:sz w:val="24"/>
          <w:szCs w:val="24"/>
        </w:rPr>
        <w:t xml:space="preserve">向乙方偿付拒收货</w:t>
      </w:r>
      <w:r>
        <w:rPr>
          <w:rFonts w:hint="eastAsia" w:ascii="宋体" w:hAnsi="宋体" w:cs="Courier New"/>
          <w:color w:val="auto"/>
          <w:sz w:val="24"/>
          <w:szCs w:val="24"/>
          <w:lang w:val="en-US" w:eastAsia="zh-CN"/>
        </w:rPr>
        <w:t xml:space="preserve">物</w:t>
      </w:r>
      <w:r>
        <w:rPr>
          <w:rFonts w:hint="eastAsia" w:ascii="宋体" w:hAnsi="宋体" w:eastAsia="宋体" w:cs="Courier New"/>
          <w:color w:val="auto"/>
          <w:sz w:val="24"/>
          <w:szCs w:val="24"/>
        </w:rPr>
        <w:t xml:space="preserve">总</w:t>
      </w:r>
      <w:r>
        <w:rPr>
          <w:rFonts w:hint="eastAsia" w:ascii="宋体" w:hAnsi="宋体" w:cs="Courier New"/>
          <w:color w:val="auto"/>
          <w:sz w:val="24"/>
          <w:szCs w:val="24"/>
          <w:lang w:val="en-US" w:eastAsia="zh-CN"/>
        </w:rPr>
        <w:t xml:space="preserve">价</w:t>
      </w:r>
      <w:r>
        <w:rPr>
          <w:rFonts w:hint="eastAsia" w:ascii="宋体" w:hAnsi="宋体" w:eastAsia="宋体" w:cs="Courier New"/>
          <w:color w:val="auto"/>
          <w:sz w:val="24"/>
          <w:szCs w:val="24"/>
        </w:rPr>
        <w:t xml:space="preserve">款</w:t>
      </w:r>
      <w:r>
        <w:rPr>
          <w:rFonts w:hint="eastAsia" w:ascii="宋体" w:hAnsi="宋体" w:eastAsia="宋体" w:cs="Courier New"/>
          <w:color w:val="auto"/>
          <w:sz w:val="24"/>
          <w:szCs w:val="24"/>
          <w:highlight w:val="none"/>
          <w:u w:val="single"/>
          <w:lang w:val="en-US" w:eastAsia="zh-CN"/>
        </w:rPr>
        <w:t xml:space="preserve">5%</w:t>
      </w:r>
      <w:r>
        <w:rPr>
          <w:rFonts w:hint="eastAsia" w:ascii="宋体" w:hAnsi="宋体" w:eastAsia="宋体" w:cs="Courier New"/>
          <w:color w:val="auto"/>
          <w:sz w:val="24"/>
          <w:szCs w:val="24"/>
        </w:rPr>
        <w:t xml:space="preserve">的违约金。</w:t>
      </w:r>
      <w:r/>
    </w:p>
    <w:p>
      <w:pPr>
        <w:keepLines w:val="0"/>
        <w:keepNext w:val="0"/>
        <w:pageBreakBefore w:val="0"/>
        <w:spacing w:before="0" w:after="0" w:line="264" w:lineRule="auto"/>
        <w:widowControl w:val="off"/>
        <w:rPr>
          <w:rFonts w:hint="eastAsia" w:ascii="宋体" w:hAnsi="宋体" w:eastAsia="宋体" w:cs="Courier New"/>
          <w:color w:val="auto"/>
          <w:sz w:val="24"/>
          <w:szCs w:val="24"/>
          <w:lang w:eastAsia="zh-CN"/>
        </w:rPr>
      </w:pPr>
      <w:r>
        <w:rPr>
          <w:rFonts w:hint="eastAsia" w:ascii="宋体" w:hAnsi="宋体" w:eastAsia="宋体" w:cs="Courier New"/>
          <w:color w:val="auto"/>
          <w:sz w:val="24"/>
          <w:szCs w:val="24"/>
        </w:rPr>
        <w:t xml:space="preserve">13.2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甲方无故逾期验收和办理货款支付手续的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r>
        <w:rPr>
          <w:rFonts w:hint="eastAsia" w:ascii="宋体" w:hAnsi="宋体" w:eastAsia="宋体" w:cs="Courier New"/>
          <w:color w:val="auto"/>
          <w:sz w:val="24"/>
          <w:szCs w:val="24"/>
          <w:highlight w:val="none"/>
          <w:u w:val="single"/>
          <w:lang w:val="en-US" w:eastAsia="zh-CN"/>
        </w:rPr>
        <w:t xml:space="preserve">5‰</w:t>
      </w:r>
      <w:r>
        <w:rPr>
          <w:rFonts w:hint="eastAsia" w:ascii="宋体" w:hAnsi="宋体" w:eastAsia="宋体" w:cs="Courier New"/>
          <w:color w:val="auto"/>
          <w:sz w:val="24"/>
          <w:szCs w:val="24"/>
        </w:rPr>
        <w:t xml:space="preserve">向乙方支付违约金</w:t>
      </w:r>
      <w:r>
        <w:rPr>
          <w:rFonts w:hint="eastAsia" w:ascii="宋体" w:hAnsi="宋体" w:eastAsia="宋体" w:cs="Courier New"/>
          <w:color w:val="auto"/>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auto"/>
          <w:sz w:val="24"/>
          <w:szCs w:val="24"/>
          <w:highlight w:val="none"/>
          <w:u w:val="single"/>
          <w:lang w:val="en-US" w:eastAsia="zh-CN"/>
        </w:rPr>
        <w:t xml:space="preserve">5</w:t>
      </w:r>
      <w:r>
        <w:rPr>
          <w:rFonts w:ascii="宋体" w:hAnsi="宋体" w:eastAsia="宋体" w:cs="宋体"/>
          <w:sz w:val="24"/>
          <w:szCs w:val="24"/>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auto"/>
          <w:sz w:val="24"/>
          <w:szCs w:val="24"/>
        </w:rPr>
        <w:t xml:space="preserve">13.3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乙方逾期交付货物的，应按逾期交货总额每日</w:t>
      </w:r>
      <w:r>
        <w:rPr>
          <w:rFonts w:hint="eastAsia" w:ascii="宋体" w:hAnsi="宋体" w:eastAsia="宋体" w:cs="Courier New"/>
          <w:color w:val="auto"/>
          <w:sz w:val="24"/>
          <w:szCs w:val="24"/>
          <w:highlight w:val="none"/>
          <w:u w:val="single"/>
          <w:lang w:val="en-US" w:eastAsia="zh-CN"/>
        </w:rPr>
        <w:t xml:space="preserve">5‰</w:t>
      </w:r>
      <w:r>
        <w:rPr>
          <w:rFonts w:hint="eastAsia" w:ascii="宋体" w:hAnsi="宋体" w:eastAsia="宋体" w:cs="Courier New"/>
          <w:color w:val="auto"/>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w:t>
      </w:r>
      <w:r>
        <w:rPr>
          <w:rFonts w:hint="eastAsia" w:ascii="宋体" w:hAnsi="宋体" w:eastAsia="宋体" w:cs="Courier New"/>
          <w:color w:val="auto"/>
          <w:sz w:val="24"/>
          <w:szCs w:val="24"/>
          <w:lang w:val="en-US" w:eastAsia="zh-CN"/>
        </w:rPr>
        <w:t xml:space="preserve">价</w:t>
      </w:r>
      <w:r>
        <w:rPr>
          <w:rFonts w:hint="eastAsia" w:ascii="宋体" w:hAnsi="宋体" w:eastAsia="宋体" w:cs="Courier New"/>
          <w:color w:val="auto"/>
          <w:sz w:val="24"/>
          <w:szCs w:val="24"/>
          <w:highlight w:val="none"/>
          <w:u w:val="single"/>
          <w:lang w:val="en-US" w:eastAsia="zh-CN"/>
        </w:rPr>
        <w:t xml:space="preserve">5%</w:t>
      </w:r>
      <w:r>
        <w:rPr>
          <w:rFonts w:hint="eastAsia" w:ascii="宋体" w:hAnsi="宋体" w:eastAsia="宋体" w:cs="Courier New"/>
          <w:color w:val="auto"/>
          <w:sz w:val="24"/>
          <w:szCs w:val="24"/>
        </w:rPr>
        <w:t xml:space="preserve">的违约金</w:t>
      </w:r>
      <w:r>
        <w:rPr>
          <w:rFonts w:hint="eastAsia" w:ascii="宋体" w:hAnsi="宋体" w:eastAsia="宋体" w:cs="Courier New"/>
          <w:color w:val="000000"/>
          <w:sz w:val="24"/>
          <w:szCs w:val="24"/>
        </w:rPr>
        <w:t xml:space="preserve">。 </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的货物品种、型号、规格、技术参数、质量不符合合同规定及招标文件规定标准的，甲方有权拒收该货物，乙方愿意更换货物但逾期交货的，按乙方逾期交货处理。乙方拒绝更换货物的，甲方可单方面解除合同。</w:t>
      </w:r>
      <w:r/>
    </w:p>
    <w:p>
      <w:pPr>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十四、不可抗力事件处理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在合同有效期内，任何一方因不可抗力事件导致不能履行合同，则合同履行期可延长，其延长期与不可抗力影响期相同。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十五、解决争议的方法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十六、合同生效及其它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本合同正本一式两份，具有同等法律效力，甲方、乙方各执一份。</w:t>
      </w:r>
      <w:bookmarkEnd w:id="184"/>
      <w:r/>
      <w:bookmarkEnd w:id="185"/>
      <w:r/>
      <w:bookmarkEnd w:id="186"/>
      <w:r/>
      <w:r/>
    </w:p>
    <w:p>
      <w:pPr>
        <w:pStyle w:val="866"/>
        <w:keepLines w:val="0"/>
        <w:keepNext w:val="0"/>
        <w:pageBreakBefore w:val="0"/>
        <w:spacing w:before="120" w:after="120" w:line="264" w:lineRule="auto"/>
        <w:widowControl w:val="off"/>
        <w:rPr>
          <w:rFonts w:hint="eastAsia" w:hAnsi="宋体" w:eastAsia="宋体" w:cs="Courier New"/>
          <w:sz w:val="24"/>
          <w:szCs w:val="24"/>
        </w:rPr>
      </w:pPr>
      <w:r/>
      <w:bookmarkStart w:id="193" w:name="_Hlt16619369"/>
      <w:r/>
      <w:bookmarkEnd w:id="193"/>
      <w:r>
        <w:rPr>
          <w:rFonts w:hint="eastAsia" w:hAnsi="宋体" w:eastAsia="宋体" w:cs="Courier New"/>
          <w:sz w:val="24"/>
          <w:szCs w:val="24"/>
        </w:rPr>
        <w:t xml:space="preserve">  </w:t>
      </w:r>
      <w:r/>
    </w:p>
    <w:p>
      <w:pPr>
        <w:pStyle w:val="866"/>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866"/>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p>
    <w:p>
      <w:pPr>
        <w:pStyle w:val="866"/>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866"/>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866"/>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866"/>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p>
    <w:p>
      <w:pPr>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p>
    <w:p>
      <w:pPr>
        <w:pStyle w:val="866"/>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招标文件及合同未约定事项，双方可友好协商签订补充协议。</w:t>
      </w:r>
      <w:r/>
    </w:p>
    <w:p>
      <w:pPr>
        <w:rPr>
          <w:rFonts w:ascii="黑体" w:hAnsi="Courier New" w:eastAsia="黑体" w:cs="Courier New"/>
          <w:bCs/>
          <w:color w:val="000000"/>
          <w:sz w:val="44"/>
          <w:szCs w:val="21"/>
        </w:rPr>
      </w:pPr>
      <w:r>
        <w:rPr>
          <w:rFonts w:ascii="黑体" w:hAnsi="Courier New" w:eastAsia="黑体" w:cs="Courier New"/>
          <w:bCs/>
          <w:color w:val="000000"/>
          <w:sz w:val="44"/>
          <w:szCs w:val="21"/>
        </w:rPr>
        <w:br w:type="page" w:clear="all"/>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w:t>
      </w:r>
      <w:bookmarkEnd w:id="187"/>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8"/>
      <w:r/>
      <w:bookmarkEnd w:id="189"/>
      <w:r/>
      <w:bookmarkEnd w:id="190"/>
      <w:r/>
      <w:r/>
    </w:p>
    <w:p>
      <w:pPr>
        <w:ind w:firstLine="480"/>
        <w:keepLines w:val="0"/>
        <w:keepNext w:val="0"/>
        <w:pageBreakBefore w:val="0"/>
        <w:spacing w:line="264" w:lineRule="auto"/>
        <w:widowControl w:val="off"/>
        <w:rPr>
          <w:rFonts w:hint="eastAsia" w:ascii="黑体" w:hAnsi="黑体" w:eastAsia="黑体" w:cs="黑体"/>
          <w:color w:val="000000"/>
          <w:sz w:val="24"/>
          <w:szCs w:val="24"/>
        </w:rPr>
        <w:outlineLvl w:val="1"/>
      </w:pPr>
      <w:r/>
      <w:bookmarkStart w:id="194" w:name="_Toc26554093"/>
      <w:r/>
      <w:bookmarkStart w:id="195"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p>
    <w:p>
      <w:pPr>
        <w:ind w:firstLine="480"/>
        <w:keepLines w:val="0"/>
        <w:keepNext w:val="0"/>
        <w:pageBreakBefore w:val="0"/>
        <w:spacing w:line="264" w:lineRule="auto"/>
        <w:widowControl w:val="off"/>
        <w:rPr>
          <w:rFonts w:hint="eastAsia" w:ascii="黑体" w:hAnsi="黑体" w:eastAsia="黑体" w:cs="黑体"/>
          <w:color w:val="000000"/>
          <w:sz w:val="24"/>
          <w:szCs w:val="24"/>
        </w:rPr>
        <w:outlineLvl w:val="1"/>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p>
    <w:p>
      <w:pPr>
        <w:ind w:firstLine="480"/>
        <w:keepLines w:val="0"/>
        <w:keepNext w:val="0"/>
        <w:pageBreakBefore w:val="0"/>
        <w:spacing w:line="264" w:lineRule="auto"/>
        <w:widowControl w:val="off"/>
        <w:rPr>
          <w:rFonts w:hint="eastAsia" w:ascii="宋体" w:hAnsi="宋体" w:eastAsia="宋体" w:cs="宋体"/>
          <w:bCs/>
          <w:sz w:val="24"/>
          <w:szCs w:val="24"/>
          <w:lang w:eastAsia="zh-CN"/>
        </w:rPr>
        <w:outlineLvl w:val="2"/>
      </w:pPr>
      <w:r>
        <w:rPr>
          <w:rFonts w:hint="eastAsia" w:ascii="宋体" w:hAnsi="宋体" w:eastAsia="宋体" w:cs="宋体"/>
          <w:bCs/>
          <w:sz w:val="24"/>
          <w:szCs w:val="24"/>
          <w:lang w:eastAsia="zh-CN"/>
        </w:rPr>
        <w:t xml:space="preserve">（一）项目背景</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eastAsia="zh-CN"/>
        </w:rPr>
        <w:outlineLvl w:val="2"/>
      </w:pPr>
      <w:r>
        <w:rPr>
          <w:rFonts w:hint="eastAsia" w:ascii="宋体" w:hAnsi="宋体" w:eastAsia="宋体" w:cs="Times New Roman"/>
          <w:color w:val="auto"/>
          <w:sz w:val="24"/>
          <w:szCs w:val="24"/>
          <w:lang w:val="en-US" w:eastAsia="zh-CN"/>
        </w:rPr>
        <w:t xml:space="preserve">本项目旨在对采购人现有的内生安全知识体系平台（以下简称“一期平台”）进行全面升级与扩展，构建一个以AI驱动、知识图谱为核心、支持多模态交互与多终端访问的智能化知识服务平台（以下简称“二期平台”或“本系统”）。</w:t>
      </w:r>
      <w:r/>
    </w:p>
    <w:p>
      <w:pPr>
        <w:ind w:firstLine="480"/>
        <w:keepLines w:val="0"/>
        <w:keepNext w:val="0"/>
        <w:pageBreakBefore w:val="0"/>
        <w:spacing w:line="264" w:lineRule="auto"/>
        <w:widowControl w:val="off"/>
        <w:rPr>
          <w:rFonts w:hint="eastAsia" w:ascii="宋体" w:hAnsi="宋体" w:eastAsia="宋体" w:cs="宋体"/>
          <w:bCs/>
          <w:sz w:val="24"/>
          <w:szCs w:val="24"/>
          <w:lang w:eastAsia="zh-CN"/>
        </w:rPr>
        <w:outlineLvl w:val="2"/>
      </w:pPr>
      <w:r>
        <w:rPr>
          <w:rFonts w:hint="eastAsia" w:ascii="宋体" w:hAnsi="宋体" w:eastAsia="宋体" w:cs="宋体"/>
          <w:bCs/>
          <w:sz w:val="24"/>
          <w:szCs w:val="24"/>
          <w:lang w:eastAsia="zh-CN"/>
        </w:rPr>
        <w:t xml:space="preserve">（二）项目建设遵循标准</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遵循国家、行业及地方现行的规范和标准。</w:t>
      </w:r>
      <w:r/>
    </w:p>
    <w:p>
      <w:pPr>
        <w:ind w:firstLine="480"/>
        <w:keepLines w:val="0"/>
        <w:keepNext w:val="0"/>
        <w:pageBreakBefore w:val="0"/>
        <w:spacing w:line="264" w:lineRule="auto"/>
        <w:widowControl w:val="off"/>
        <w:rPr>
          <w:rFonts w:hint="eastAsia" w:ascii="宋体" w:hAnsi="宋体" w:eastAsia="宋体" w:cs="宋体"/>
          <w:bCs/>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p>
    <w:tbl>
      <w:tblPr>
        <w:tblStyle w:val="961"/>
        <w:tblW w:w="4987"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7"/>
        <w:gridCol w:w="2326"/>
        <w:gridCol w:w="534"/>
        <w:gridCol w:w="663"/>
        <w:gridCol w:w="1066"/>
        <w:gridCol w:w="1228"/>
        <w:gridCol w:w="1059"/>
        <w:gridCol w:w="1023"/>
        <w:gridCol w:w="1181"/>
      </w:tblGrid>
      <w:tr>
        <w:trPr>
          <w:trHeight w:val="470"/>
        </w:trPr>
        <w:tc>
          <w:tcPr>
            <w:tcW w:w="337"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W w:w="1193"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分项</w:t>
            </w:r>
            <w:r>
              <w:rPr>
                <w:rFonts w:hint="eastAsia" w:ascii="宋体" w:hAnsi="宋体" w:eastAsia="宋体" w:cs="宋体"/>
                <w:bCs/>
                <w:sz w:val="24"/>
                <w:szCs w:val="24"/>
              </w:rPr>
              <w:t xml:space="preserve">名称</w:t>
            </w:r>
            <w:r/>
          </w:p>
        </w:tc>
        <w:tc>
          <w:tcPr>
            <w:tcW w:w="27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数量</w:t>
            </w:r>
            <w:r/>
          </w:p>
        </w:tc>
        <w:tc>
          <w:tcPr>
            <w:tcW w:w="340"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单位</w:t>
            </w:r>
            <w:r/>
          </w:p>
        </w:tc>
        <w:tc>
          <w:tcPr>
            <w:tcW w:w="547" w:type="pct"/>
            <w:vAlign w:val="center"/>
            <w:textDirection w:val="lrTb"/>
            <w:noWrap w:val="false"/>
          </w:tcPr>
          <w:p>
            <w:pPr>
              <w:jc w:val="center"/>
              <w:keepLines w:val="0"/>
              <w:keepNext w:val="0"/>
              <w:pageBreakBefore w:val="0"/>
              <w:spacing w:line="264" w:lineRule="auto"/>
              <w:widowControl w:val="off"/>
              <w:rPr>
                <w:rFonts w:hint="eastAsia"/>
                <w:lang w:eastAsia="zh-CN"/>
              </w:rPr>
            </w:pPr>
            <w:r>
              <w:rPr>
                <w:rFonts w:hint="eastAsia"/>
                <w:lang w:eastAsia="zh-CN"/>
              </w:rPr>
              <w:t xml:space="preserve">单价上限</w:t>
            </w:r>
            <w:r/>
          </w:p>
          <w:p>
            <w:pPr>
              <w:pStyle w:val="853"/>
              <w:ind w:firstLine="0"/>
              <w:jc w:val="center"/>
              <w:spacing w:line="400" w:lineRule="exact"/>
              <w:rPr>
                <w:rFonts w:hint="eastAsia"/>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元</w:t>
            </w:r>
            <w:r>
              <w:rPr>
                <w:rFonts w:hint="eastAsia" w:ascii="宋体" w:hAnsi="宋体" w:eastAsia="宋体" w:cs="宋体"/>
                <w:bCs/>
                <w:sz w:val="24"/>
                <w:szCs w:val="24"/>
                <w:lang w:eastAsia="zh-CN"/>
              </w:rPr>
              <w:t xml:space="preserve">）</w:t>
            </w:r>
            <w:r/>
          </w:p>
        </w:tc>
        <w:tc>
          <w:tcPr>
            <w:tcW w:w="630"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p>
        </w:tc>
        <w:tc>
          <w:tcPr>
            <w:tcW w:w="543"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所属</w:t>
            </w:r>
            <w:r>
              <w:rPr>
                <w:rFonts w:hint="eastAsia" w:ascii="宋体" w:hAnsi="宋体" w:eastAsia="宋体" w:cs="宋体"/>
                <w:bCs/>
                <w:sz w:val="24"/>
                <w:szCs w:val="24"/>
                <w:lang w:eastAsia="zh-CN"/>
              </w:rPr>
              <w:t xml:space="preserve">行业</w:t>
            </w:r>
            <w:r/>
          </w:p>
        </w:tc>
        <w:tc>
          <w:tcPr>
            <w:tcW w:w="52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产品属性</w:t>
            </w:r>
            <w:r/>
          </w:p>
        </w:tc>
        <w:tc>
          <w:tcPr>
            <w:tcW w:w="60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eastAsia="zh-CN"/>
              </w:rPr>
              <w:t xml:space="preserve">政府强制采购节能产品</w:t>
            </w:r>
            <w:r/>
          </w:p>
        </w:tc>
      </w:tr>
      <w:tr>
        <w:trPr>
          <w:trHeight w:val="414"/>
        </w:trPr>
        <w:tc>
          <w:tcPr>
            <w:tcW w:w="337"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p>
        </w:tc>
        <w:tc>
          <w:tcPr>
            <w:tcW w:w="1193" w:type="pct"/>
            <w:vAlign w:val="center"/>
            <w:textDirection w:val="lrTb"/>
            <w:noWrap w:val="false"/>
          </w:tcPr>
          <w:p>
            <w:pPr>
              <w:spacing w:line="264" w:lineRule="auto"/>
              <w:rPr>
                <w:rFonts w:hint="eastAsia" w:ascii="宋体" w:hAnsi="宋体" w:eastAsia="宋体" w:cs="宋体"/>
                <w:bCs/>
                <w:color w:val="auto"/>
                <w:sz w:val="24"/>
                <w:szCs w:val="24"/>
              </w:rPr>
            </w:pPr>
            <w:r>
              <w:rPr>
                <w:rFonts w:ascii="宋体" w:hAnsi="宋体" w:cs="宋体"/>
                <w:bCs/>
                <w:color w:val="auto"/>
                <w:sz w:val="24"/>
                <w:szCs w:val="24"/>
              </w:rPr>
              <w:t xml:space="preserve">网络空间内生安全知识平台软件</w:t>
            </w:r>
            <w:r>
              <w:rPr>
                <w:rFonts w:hint="eastAsia" w:ascii="宋体" w:hAnsi="宋体" w:cs="宋体"/>
                <w:bCs/>
                <w:color w:val="auto"/>
                <w:sz w:val="24"/>
                <w:szCs w:val="24"/>
                <w:lang w:val="en-US" w:eastAsia="zh-CN"/>
              </w:rPr>
              <w:t xml:space="preserve">定制开发服务</w:t>
            </w:r>
            <w:r/>
          </w:p>
        </w:tc>
        <w:tc>
          <w:tcPr>
            <w:tcW w:w="27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1</w:t>
            </w:r>
            <w:r/>
          </w:p>
        </w:tc>
        <w:tc>
          <w:tcPr>
            <w:tcW w:w="662" w:type="dxa"/>
            <w:vAlign w:val="center"/>
            <w:textDirection w:val="lrTb"/>
            <w:noWrap w:val="false"/>
          </w:tcPr>
          <w:p>
            <w:pPr>
              <w:jc w:val="center"/>
              <w:spacing w:line="264" w:lineRule="auto"/>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rPr>
              <w:t xml:space="preserve">套</w:t>
            </w:r>
            <w:r/>
          </w:p>
        </w:tc>
        <w:tc>
          <w:tcPr>
            <w:tcW w:w="1065" w:type="dxa"/>
            <w:vAlign w:val="center"/>
            <w:textDirection w:val="lrTb"/>
            <w:noWrap w:val="false"/>
          </w:tcPr>
          <w:p>
            <w:pPr>
              <w:jc w:val="center"/>
              <w:spacing w:line="264" w:lineRule="auto"/>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300000</w:t>
            </w:r>
            <w:r/>
          </w:p>
        </w:tc>
        <w:tc>
          <w:tcPr>
            <w:tcW w:w="1226" w:type="dxa"/>
            <w:vAlign w:val="center"/>
            <w:textDirection w:val="lrTb"/>
            <w:noWrap w:val="false"/>
          </w:tcPr>
          <w:p>
            <w:pPr>
              <w:jc w:val="center"/>
              <w:spacing w:line="264" w:lineRule="auto"/>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tc>
        <w:tc>
          <w:tcPr>
            <w:tcW w:w="543"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cs="宋体"/>
                <w:bCs/>
                <w:color w:val="auto"/>
                <w:sz w:val="24"/>
                <w:szCs w:val="24"/>
              </w:rPr>
              <w:t xml:space="preserve">软件和信息技术服务业</w:t>
            </w:r>
            <w:r/>
          </w:p>
        </w:tc>
        <w:tc>
          <w:tcPr>
            <w:tcW w:w="52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val="en-US" w:eastAsia="zh-CN"/>
              </w:rPr>
              <w:t xml:space="preserve">服务</w:t>
            </w:r>
            <w:r/>
          </w:p>
        </w:tc>
        <w:tc>
          <w:tcPr>
            <w:tcW w:w="60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Times New Roman"/>
                <w:bCs/>
                <w:color w:val="auto"/>
                <w:sz w:val="24"/>
                <w:szCs w:val="24"/>
                <w:lang w:val="en-US" w:eastAsia="zh-CN"/>
              </w:rPr>
              <w:t xml:space="preserve">/</w:t>
            </w:r>
            <w:r/>
          </w:p>
        </w:tc>
      </w:tr>
      <w:tr>
        <w:trPr>
          <w:trHeight w:val="414"/>
        </w:trPr>
        <w:tc>
          <w:tcPr>
            <w:tcW w:w="337"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rPr>
              <w:t xml:space="preserve">2</w:t>
            </w:r>
            <w:r/>
          </w:p>
        </w:tc>
        <w:tc>
          <w:tcPr>
            <w:tcW w:w="1193" w:type="pct"/>
            <w:vAlign w:val="center"/>
            <w:textDirection w:val="lrTb"/>
            <w:noWrap w:val="false"/>
          </w:tcPr>
          <w:p>
            <w:pPr>
              <w:spacing w:line="264" w:lineRule="auto"/>
              <w:rPr>
                <w:rFonts w:hint="eastAsia" w:ascii="宋体" w:hAnsi="宋体" w:eastAsia="宋体" w:cs="宋体"/>
                <w:bCs/>
                <w:color w:val="auto"/>
                <w:sz w:val="24"/>
                <w:szCs w:val="24"/>
                <w:lang w:val="en-US" w:eastAsia="zh-CN" w:bidi="ar-SA"/>
              </w:rPr>
            </w:pPr>
            <w:r>
              <w:rPr>
                <w:rFonts w:ascii="宋体" w:hAnsi="宋体" w:cs="宋体"/>
                <w:bCs/>
                <w:color w:val="auto"/>
                <w:sz w:val="24"/>
                <w:szCs w:val="24"/>
              </w:rPr>
              <w:t xml:space="preserve">网络空间内生安全知识平台系统</w:t>
            </w:r>
            <w:r>
              <w:rPr>
                <w:rFonts w:hint="eastAsia" w:ascii="宋体" w:hAnsi="宋体" w:cs="宋体"/>
                <w:bCs/>
                <w:color w:val="auto"/>
                <w:sz w:val="24"/>
                <w:szCs w:val="24"/>
                <w:lang w:val="en-US" w:eastAsia="zh-CN"/>
              </w:rPr>
              <w:t xml:space="preserve">GPU</w:t>
            </w:r>
            <w:r>
              <w:rPr>
                <w:rFonts w:ascii="宋体" w:hAnsi="宋体" w:cs="宋体"/>
                <w:bCs/>
                <w:color w:val="auto"/>
                <w:sz w:val="24"/>
                <w:szCs w:val="24"/>
              </w:rPr>
              <w:t xml:space="preserve">计算服务器</w:t>
            </w:r>
            <w:r/>
          </w:p>
        </w:tc>
        <w:tc>
          <w:tcPr>
            <w:tcW w:w="27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rPr>
              <w:t xml:space="preserve">1</w:t>
            </w:r>
            <w:r/>
          </w:p>
        </w:tc>
        <w:tc>
          <w:tcPr>
            <w:tcW w:w="662" w:type="dxa"/>
            <w:vAlign w:val="center"/>
            <w:textDirection w:val="lrTb"/>
            <w:noWrap w:val="false"/>
          </w:tcPr>
          <w:p>
            <w:pPr>
              <w:jc w:val="center"/>
              <w:spacing w:line="264" w:lineRule="auto"/>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rPr>
              <w:t xml:space="preserve">台</w:t>
            </w:r>
            <w:r/>
          </w:p>
        </w:tc>
        <w:tc>
          <w:tcPr>
            <w:tcW w:w="1065" w:type="dxa"/>
            <w:vAlign w:val="center"/>
            <w:textDirection w:val="lrTb"/>
            <w:noWrap w:val="false"/>
          </w:tcPr>
          <w:p>
            <w:pPr>
              <w:jc w:val="center"/>
              <w:spacing w:line="264" w:lineRule="auto"/>
              <w:rPr>
                <w:rFonts w:hint="default"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rPr>
              <w:t xml:space="preserve">625000</w:t>
            </w:r>
            <w:r/>
          </w:p>
        </w:tc>
        <w:tc>
          <w:tcPr>
            <w:tcW w:w="1226" w:type="dxa"/>
            <w:vAlign w:val="center"/>
            <w:textDirection w:val="lrTb"/>
            <w:noWrap w:val="false"/>
          </w:tcPr>
          <w:p>
            <w:pPr>
              <w:jc w:val="center"/>
              <w:spacing w:line="264" w:lineRule="auto"/>
              <w:rPr>
                <w:rFonts w:hint="eastAsia" w:ascii="宋体" w:hAnsi="宋体" w:eastAsia="宋体" w:cs="宋体"/>
                <w:bCs/>
                <w:color w:val="auto"/>
                <w:sz w:val="24"/>
                <w:szCs w:val="24"/>
                <w:lang w:val="en-US" w:eastAsia="zh-CN" w:bidi="ar-SA"/>
              </w:rPr>
            </w:pPr>
            <w:r>
              <w:rPr>
                <w:rFonts w:hint="eastAsia" w:ascii="宋体" w:hAnsi="宋体"/>
                <w:bCs/>
                <w:color w:val="auto"/>
                <w:sz w:val="24"/>
                <w:szCs w:val="24"/>
                <w:lang w:val="en-US" w:eastAsia="zh-CN"/>
              </w:rPr>
              <w:t xml:space="preserve">核心</w:t>
            </w:r>
            <w:r>
              <w:rPr>
                <w:rFonts w:hint="eastAsia" w:ascii="宋体" w:hAnsi="宋体"/>
                <w:bCs/>
                <w:color w:val="auto"/>
                <w:sz w:val="24"/>
                <w:szCs w:val="24"/>
              </w:rPr>
              <w:t xml:space="preserve">产品</w:t>
            </w:r>
            <w:r/>
          </w:p>
        </w:tc>
        <w:tc>
          <w:tcPr>
            <w:tcW w:w="543"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工业</w:t>
            </w:r>
            <w:r/>
          </w:p>
        </w:tc>
        <w:tc>
          <w:tcPr>
            <w:tcW w:w="52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 xml:space="preserve">货物</w:t>
            </w:r>
            <w:r/>
          </w:p>
        </w:tc>
        <w:tc>
          <w:tcPr>
            <w:tcW w:w="60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否</w:t>
            </w:r>
            <w:r/>
          </w:p>
        </w:tc>
      </w:tr>
      <w:tr>
        <w:trPr>
          <w:trHeight w:val="414"/>
        </w:trPr>
        <w:tc>
          <w:tcPr>
            <w:tcW w:w="337" w:type="pct"/>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w:t>
            </w:r>
            <w:r/>
          </w:p>
        </w:tc>
        <w:tc>
          <w:tcPr>
            <w:tcW w:w="1193" w:type="pct"/>
            <w:vAlign w:val="center"/>
            <w:textDirection w:val="lrTb"/>
            <w:noWrap w:val="false"/>
          </w:tcPr>
          <w:p>
            <w:pPr>
              <w:spacing w:line="264" w:lineRule="auto"/>
              <w:rPr>
                <w:rFonts w:hint="default" w:ascii="宋体" w:hAnsi="宋体" w:eastAsia="宋体" w:cs="宋体"/>
                <w:bCs/>
                <w:color w:val="auto"/>
                <w:sz w:val="24"/>
                <w:szCs w:val="24"/>
                <w:lang w:val="en-US" w:eastAsia="zh-CN" w:bidi="ar-SA"/>
              </w:rPr>
            </w:pPr>
            <w:r>
              <w:rPr>
                <w:rFonts w:ascii="宋体" w:hAnsi="宋体" w:cs="宋体"/>
                <w:bCs/>
                <w:color w:val="auto"/>
                <w:sz w:val="24"/>
                <w:szCs w:val="24"/>
              </w:rPr>
              <w:t xml:space="preserve">多终端协同与数据安全服务器</w:t>
            </w:r>
            <w:r/>
          </w:p>
        </w:tc>
        <w:tc>
          <w:tcPr>
            <w:tcW w:w="27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rPr>
              <w:t xml:space="preserve">1</w:t>
            </w:r>
            <w:r/>
          </w:p>
        </w:tc>
        <w:tc>
          <w:tcPr>
            <w:tcW w:w="662" w:type="dxa"/>
            <w:vAlign w:val="center"/>
            <w:textDirection w:val="lrTb"/>
            <w:noWrap w:val="false"/>
          </w:tcPr>
          <w:p>
            <w:pPr>
              <w:jc w:val="center"/>
              <w:spacing w:line="264" w:lineRule="auto"/>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rPr>
              <w:t xml:space="preserve">台</w:t>
            </w:r>
            <w:r/>
          </w:p>
        </w:tc>
        <w:tc>
          <w:tcPr>
            <w:tcW w:w="1065" w:type="dxa"/>
            <w:vAlign w:val="center"/>
            <w:textDirection w:val="lrTb"/>
            <w:noWrap w:val="false"/>
          </w:tcPr>
          <w:p>
            <w:pPr>
              <w:jc w:val="center"/>
              <w:spacing w:line="264" w:lineRule="auto"/>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rPr>
              <w:t xml:space="preserve">25000</w:t>
            </w:r>
            <w:r/>
          </w:p>
        </w:tc>
        <w:tc>
          <w:tcPr>
            <w:tcW w:w="1226" w:type="dxa"/>
            <w:vAlign w:val="center"/>
            <w:textDirection w:val="lrTb"/>
            <w:noWrap w:val="false"/>
          </w:tcPr>
          <w:p>
            <w:pPr>
              <w:jc w:val="center"/>
              <w:spacing w:line="264" w:lineRule="auto"/>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tc>
        <w:tc>
          <w:tcPr>
            <w:tcW w:w="543"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rPr>
              <w:t xml:space="preserve">工业</w:t>
            </w:r>
            <w:r/>
          </w:p>
        </w:tc>
        <w:tc>
          <w:tcPr>
            <w:tcW w:w="52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eastAsia="zh-CN"/>
              </w:rPr>
              <w:t xml:space="preserve">货物</w:t>
            </w:r>
            <w:r/>
          </w:p>
        </w:tc>
        <w:tc>
          <w:tcPr>
            <w:tcW w:w="60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否</w:t>
            </w:r>
            <w:r/>
          </w:p>
        </w:tc>
      </w:tr>
    </w:tbl>
    <w:p>
      <w:pPr>
        <w:ind w:firstLine="480"/>
        <w:keepLines w:val="0"/>
        <w:keepNext w:val="0"/>
        <w:pageBreakBefore w:val="0"/>
        <w:spacing w:line="264" w:lineRule="auto"/>
        <w:widowControl w:val="off"/>
        <w:rPr>
          <w:rFonts w:hint="eastAsia" w:ascii="宋体" w:hAnsi="宋体" w:eastAsia="宋体" w:cs="宋体"/>
          <w:b/>
          <w:bCs w:val="0"/>
          <w:color w:val="auto"/>
          <w:sz w:val="24"/>
          <w:szCs w:val="24"/>
          <w:highlight w:val="none"/>
        </w:rPr>
        <w:outlineLvl w:val="1"/>
      </w:pPr>
      <w:r>
        <w:rPr>
          <w:rFonts w:hint="eastAsia" w:ascii="黑体" w:hAnsi="黑体" w:eastAsia="黑体" w:cs="黑体"/>
          <w:bCs w:val="0"/>
          <w:color w:val="auto"/>
          <w:sz w:val="24"/>
          <w:szCs w:val="24"/>
          <w:lang w:eastAsia="zh-CN"/>
        </w:rPr>
        <w:t xml:space="preserve">四、</w:t>
      </w:r>
      <w:r>
        <w:rPr>
          <w:rFonts w:hint="eastAsia" w:ascii="黑体" w:hAnsi="黑体" w:eastAsia="黑体" w:cs="黑体"/>
          <w:bCs w:val="0"/>
          <w:color w:val="auto"/>
          <w:sz w:val="24"/>
          <w:szCs w:val="24"/>
        </w:rPr>
        <w:t xml:space="preserve">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2"/>
      </w:pPr>
      <w:r>
        <w:rPr>
          <w:rFonts w:hint="eastAsia" w:ascii="宋体" w:hAnsi="宋体" w:eastAsia="宋体" w:cs="宋体"/>
          <w:bCs/>
          <w:color w:val="auto"/>
          <w:sz w:val="24"/>
          <w:szCs w:val="24"/>
        </w:rPr>
        <w:t xml:space="preserve">（一）技术要求</w:t>
      </w:r>
      <w:r/>
    </w:p>
    <w:p>
      <w:pPr>
        <w:ind w:firstLine="482"/>
        <w:keepLines w:val="0"/>
        <w:keepNext w:val="0"/>
        <w:pageBreakBefore w:val="0"/>
        <w:spacing w:line="264" w:lineRule="auto"/>
        <w:widowControl w:val="off"/>
        <w:rPr>
          <w:rFonts w:hint="eastAsia"/>
          <w:b/>
          <w:lang w:val="en-US" w:eastAsia="zh-CN"/>
        </w:rPr>
      </w:pPr>
      <w:r>
        <w:rPr>
          <w:rFonts w:hint="eastAsia" w:ascii="宋体" w:hAnsi="宋体" w:eastAsia="宋体" w:cs="宋体"/>
          <w:b/>
          <w:bCs w:val="0"/>
          <w:color w:val="auto"/>
          <w:sz w:val="24"/>
          <w:szCs w:val="24"/>
          <w:lang w:val="en-US" w:eastAsia="zh-CN"/>
        </w:rPr>
        <w:t xml:space="preserve">1.网络空间内生安全知识平台软件定制开发服务</w:t>
      </w:r>
      <w:r/>
    </w:p>
    <w:tbl>
      <w:tblPr>
        <w:tblStyle w:val="852"/>
        <w:tblW w:w="99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178"/>
        <w:gridCol w:w="3576"/>
        <w:gridCol w:w="4245"/>
      </w:tblGrid>
      <w:tr>
        <w:trPr>
          <w:tblHeader/>
        </w:trPr>
        <w:tc>
          <w:tcPr>
            <w:tcMar>
              <w:left w:w="0" w:type="dxa"/>
              <w:top w:w="150" w:type="dxa"/>
              <w:right w:w="240" w:type="dxa"/>
              <w:bottom w:w="150" w:type="dxa"/>
            </w:tcMar>
            <w:tcW w:w="2178" w:type="dxa"/>
            <w:vAlign w:val="center"/>
            <w:textDirection w:val="lrTb"/>
            <w:noWrap w:val="false"/>
          </w:tcPr>
          <w:p>
            <w:pPr>
              <w:jc w:val="center"/>
              <w:spacing w:line="264" w:lineRule="auto"/>
              <w:rPr>
                <w:rFonts w:hint="eastAsia" w:ascii="宋体" w:hAnsi="宋体" w:cs="宋体"/>
                <w:b/>
                <w:bCs/>
                <w:sz w:val="24"/>
                <w:szCs w:val="24"/>
              </w:rPr>
            </w:pPr>
            <w:r>
              <w:rPr>
                <w:rFonts w:hint="eastAsia" w:ascii="宋体" w:hAnsi="宋体" w:cs="宋体"/>
                <w:b/>
                <w:bCs/>
                <w:sz w:val="24"/>
                <w:szCs w:val="24"/>
              </w:rPr>
              <w:t xml:space="preserve">功能模块</w:t>
            </w:r>
            <w:r/>
          </w:p>
        </w:tc>
        <w:tc>
          <w:tcPr>
            <w:tcMar>
              <w:left w:w="240" w:type="dxa"/>
              <w:top w:w="150" w:type="dxa"/>
              <w:right w:w="240" w:type="dxa"/>
              <w:bottom w:w="150" w:type="dxa"/>
            </w:tcMar>
            <w:tcW w:w="3576" w:type="dxa"/>
            <w:vAlign w:val="center"/>
            <w:textDirection w:val="lrTb"/>
            <w:noWrap w:val="false"/>
          </w:tcPr>
          <w:p>
            <w:pPr>
              <w:jc w:val="center"/>
              <w:spacing w:line="264" w:lineRule="auto"/>
              <w:rPr>
                <w:rFonts w:hint="eastAsia" w:ascii="宋体" w:hAnsi="宋体" w:cs="宋体"/>
                <w:b/>
                <w:bCs/>
                <w:sz w:val="24"/>
                <w:szCs w:val="24"/>
              </w:rPr>
            </w:pPr>
            <w:r>
              <w:rPr>
                <w:rFonts w:hint="eastAsia" w:ascii="宋体" w:hAnsi="宋体" w:cs="宋体"/>
                <w:b/>
                <w:bCs/>
                <w:sz w:val="24"/>
                <w:szCs w:val="24"/>
              </w:rPr>
              <w:t xml:space="preserve">用户场景描述</w:t>
            </w:r>
            <w:r/>
          </w:p>
        </w:tc>
        <w:tc>
          <w:tcPr>
            <w:tcMar>
              <w:left w:w="240" w:type="dxa"/>
              <w:top w:w="150" w:type="dxa"/>
              <w:right w:w="240" w:type="dxa"/>
              <w:bottom w:w="150" w:type="dxa"/>
            </w:tcMar>
            <w:tcW w:w="4245" w:type="dxa"/>
            <w:vAlign w:val="center"/>
            <w:textDirection w:val="lrTb"/>
            <w:noWrap w:val="false"/>
          </w:tcPr>
          <w:p>
            <w:pPr>
              <w:jc w:val="center"/>
              <w:spacing w:line="264" w:lineRule="auto"/>
              <w:rPr>
                <w:rFonts w:hint="eastAsia" w:ascii="宋体" w:hAnsi="宋体" w:cs="宋体"/>
                <w:b/>
                <w:bCs/>
                <w:sz w:val="24"/>
                <w:szCs w:val="24"/>
              </w:rPr>
            </w:pPr>
            <w:r>
              <w:rPr>
                <w:rFonts w:hint="eastAsia" w:ascii="宋体" w:hAnsi="宋体" w:cs="宋体"/>
                <w:b/>
                <w:bCs/>
                <w:sz w:val="24"/>
                <w:szCs w:val="24"/>
              </w:rPr>
              <w:t xml:space="preserve">详细功能规格要求</w:t>
            </w:r>
            <w:r/>
          </w:p>
        </w:tc>
      </w:tr>
      <w:tr>
        <w:trPr/>
        <w:tc>
          <w:tcPr>
            <w:tcMar>
              <w:left w:w="0" w:type="dxa"/>
              <w:top w:w="150" w:type="dxa"/>
              <w:right w:w="240" w:type="dxa"/>
              <w:bottom w:w="150" w:type="dxa"/>
            </w:tcMar>
            <w:tcW w:w="2178" w:type="dxa"/>
            <w:vAlign w:val="top"/>
            <w:textDirection w:val="lrTb"/>
            <w:noWrap w:val="false"/>
          </w:tcPr>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1.1</w:t>
            </w:r>
            <w:r>
              <w:rPr>
                <w:rFonts w:hint="eastAsia" w:ascii="宋体" w:hAnsi="宋体" w:cs="宋体"/>
                <w:sz w:val="24"/>
                <w:szCs w:val="24"/>
              </w:rPr>
              <w:t xml:space="preserve">语义智能搜索系统</w:t>
            </w:r>
            <w:r/>
          </w:p>
        </w:tc>
        <w:tc>
          <w:tcPr>
            <w:tcMar>
              <w:left w:w="240" w:type="dxa"/>
              <w:top w:w="150" w:type="dxa"/>
              <w:right w:w="240" w:type="dxa"/>
              <w:bottom w:w="150" w:type="dxa"/>
            </w:tcMar>
            <w:tcW w:w="3576" w:type="dxa"/>
            <w:vAlign w:val="top"/>
            <w:textDirection w:val="lrTb"/>
            <w:noWrap w:val="false"/>
          </w:tcPr>
          <w:p>
            <w:pPr>
              <w:spacing w:line="264" w:lineRule="auto"/>
              <w:rPr>
                <w:rFonts w:hint="eastAsia" w:ascii="宋体" w:hAnsi="宋体" w:cs="宋体"/>
                <w:sz w:val="24"/>
                <w:szCs w:val="24"/>
              </w:rPr>
            </w:pPr>
            <w:r>
              <w:rPr>
                <w:rFonts w:hint="eastAsia" w:ascii="宋体" w:hAnsi="宋体" w:cs="宋体"/>
                <w:sz w:val="24"/>
                <w:szCs w:val="24"/>
              </w:rPr>
              <w:t xml:space="preserve">用户通过自然语言提出复合性专业问题，如“内生安全在5G核心网中的应用案例”，系统能拆解问题、理解语义并匹配到相关的权威知识内容，解决传统关键词检索搜不到、搜不准的问题。</w:t>
            </w:r>
            <w:r/>
          </w:p>
        </w:tc>
        <w:tc>
          <w:tcPr>
            <w:tcMar>
              <w:left w:w="240" w:type="dxa"/>
              <w:top w:w="150" w:type="dxa"/>
              <w:right w:w="0" w:type="dxa"/>
              <w:bottom w:w="150" w:type="dxa"/>
            </w:tcMar>
            <w:tcW w:w="4245" w:type="dxa"/>
            <w:vAlign w:val="top"/>
            <w:textDirection w:val="lrTb"/>
            <w:noWrap w:val="false"/>
          </w:tcPr>
          <w:p>
            <w:pPr>
              <w:spacing w:line="264" w:lineRule="auto"/>
              <w:rPr>
                <w:rFonts w:hint="eastAsia" w:ascii="宋体" w:hAnsi="宋体" w:cs="宋体"/>
                <w:sz w:val="24"/>
                <w:szCs w:val="24"/>
              </w:rPr>
            </w:pPr>
            <w:r>
              <w:rPr>
                <w:rFonts w:hint="eastAsia" w:ascii="黑体" w:hAnsi="黑体" w:eastAsia="黑体" w:cs="黑体"/>
                <w:sz w:val="24"/>
                <w:szCs w:val="24"/>
              </w:rPr>
              <w:t xml:space="preserve">★</w:t>
            </w:r>
            <w:r>
              <w:rPr>
                <w:rFonts w:hint="eastAsia" w:ascii="宋体" w:hAnsi="宋体" w:cs="宋体"/>
                <w:sz w:val="24"/>
                <w:szCs w:val="24"/>
                <w:lang w:val="en-US" w:eastAsia="zh-CN"/>
              </w:rPr>
              <w:t xml:space="preserve">1</w:t>
            </w:r>
            <w:r>
              <w:rPr>
                <w:rFonts w:hint="eastAsia" w:ascii="宋体" w:hAnsi="宋体" w:cs="宋体"/>
                <w:sz w:val="24"/>
                <w:szCs w:val="24"/>
              </w:rPr>
              <w:t xml:space="preserve">.1.1 意图识别与问题拆解：系统能自动识别用户提问类型（事实型、比较型、流程型等），对复合问题进行多维度核心维度拆解，拆解维度覆盖问题关键要素。</w:t>
            </w:r>
            <w:r/>
          </w:p>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.1.2 自然语言交互：支持自然语言直接提问，兼容口语化表达、专业术语混合等多种提问形式，无需手动输入关键词，精准理解提问含义。</w:t>
            </w:r>
            <w:r/>
          </w:p>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.1.3 查询改写优化：针对模糊查询、表述不规范的提问，自动进行改写，补充相关关键词、修正表述偏差，提升检索精准度。</w:t>
            </w:r>
            <w:r/>
          </w:p>
        </w:tc>
      </w:tr>
      <w:tr>
        <w:trPr/>
        <w:tc>
          <w:tcPr>
            <w:tcMar>
              <w:left w:w="0" w:type="dxa"/>
              <w:top w:w="150" w:type="dxa"/>
              <w:right w:w="240" w:type="dxa"/>
              <w:bottom w:w="150" w:type="dxa"/>
            </w:tcMar>
            <w:tcW w:w="2178" w:type="dxa"/>
            <w:vAlign w:val="top"/>
            <w:textDirection w:val="lrTb"/>
            <w:noWrap w:val="false"/>
          </w:tcPr>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.2 个性化内容推荐系统</w:t>
            </w:r>
            <w:r/>
          </w:p>
        </w:tc>
        <w:tc>
          <w:tcPr>
            <w:tcMar>
              <w:left w:w="240" w:type="dxa"/>
              <w:top w:w="150" w:type="dxa"/>
              <w:right w:w="240" w:type="dxa"/>
              <w:bottom w:w="150" w:type="dxa"/>
            </w:tcMar>
            <w:tcW w:w="3576" w:type="dxa"/>
            <w:vAlign w:val="top"/>
            <w:textDirection w:val="lrTb"/>
            <w:noWrap w:val="false"/>
          </w:tcPr>
          <w:p>
            <w:pPr>
              <w:spacing w:line="264" w:lineRule="auto"/>
              <w:rPr>
                <w:rFonts w:hint="eastAsia" w:ascii="宋体" w:hAnsi="宋体" w:cs="宋体"/>
                <w:sz w:val="24"/>
                <w:szCs w:val="24"/>
              </w:rPr>
            </w:pPr>
            <w:r>
              <w:rPr>
                <w:rFonts w:hint="eastAsia" w:ascii="宋体" w:hAnsi="宋体" w:cs="宋体"/>
                <w:sz w:val="24"/>
                <w:szCs w:val="24"/>
              </w:rPr>
              <w:t xml:space="preserve">不同角色用户（研究者、工程师、管理者）在平台进行知识检索、浏览操作时，系统能根据用户身份、行为及任务场景，推送适配的知识内容，同时紧跟行业热点完成内容聚合推送，并根据用户反馈持续优化推荐策略。</w:t>
            </w:r>
            <w:r/>
          </w:p>
        </w:tc>
        <w:tc>
          <w:tcPr>
            <w:tcMar>
              <w:left w:w="240" w:type="dxa"/>
              <w:top w:w="150" w:type="dxa"/>
              <w:right w:w="0" w:type="dxa"/>
              <w:bottom w:w="150" w:type="dxa"/>
            </w:tcMar>
            <w:tcW w:w="4245" w:type="dxa"/>
            <w:vAlign w:val="top"/>
            <w:textDirection w:val="lrTb"/>
            <w:noWrap w:val="false"/>
          </w:tcPr>
          <w:p>
            <w:pPr>
              <w:spacing w:line="264" w:lineRule="auto"/>
              <w:rPr>
                <w:rFonts w:hint="eastAsia" w:ascii="宋体" w:hAnsi="宋体" w:cs="宋体"/>
                <w:sz w:val="24"/>
                <w:szCs w:val="24"/>
              </w:rPr>
            </w:pPr>
            <w:r>
              <w:rPr>
                <w:rFonts w:ascii="宋体" w:hAnsi="宋体" w:cs="宋体"/>
              </w:rPr>
              <w:t xml:space="preserve">▲</w:t>
            </w:r>
            <w:r>
              <w:rPr>
                <w:rFonts w:hint="eastAsia" w:ascii="宋体" w:hAnsi="宋体" w:cs="宋体"/>
                <w:sz w:val="24"/>
                <w:szCs w:val="24"/>
                <w:lang w:val="en-US" w:eastAsia="zh-CN"/>
              </w:rPr>
              <w:t xml:space="preserve">1</w:t>
            </w:r>
            <w:r>
              <w:rPr>
                <w:rFonts w:hint="eastAsia" w:ascii="宋体" w:hAnsi="宋体" w:cs="宋体"/>
                <w:sz w:val="24"/>
                <w:szCs w:val="24"/>
              </w:rPr>
              <w:t xml:space="preserve">.2.1 多维度用户画像构建：基于用户角色、行为数据（浏览记录、检索关键词、收藏内容、停留时长）、任务场景等维度，构建精准的用户画像，实现千人千面内容推送。</w:t>
            </w:r>
            <w:r/>
          </w:p>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.2.2 角色适配推荐：为研究者推送前沿学术论文、技术专利；为工程师推送工程应用案例、漏洞修复方案；为管理者推送行业动态、政策解读、风险评估报告。</w:t>
            </w:r>
            <w:r/>
          </w:p>
          <w:p>
            <w:pPr>
              <w:spacing w:line="264" w:lineRule="auto"/>
              <w:rPr>
                <w:rFonts w:hint="eastAsia" w:ascii="宋体" w:hAnsi="宋体" w:cs="宋体"/>
                <w:sz w:val="24"/>
                <w:szCs w:val="24"/>
              </w:rPr>
            </w:pPr>
            <w:r>
              <w:rPr>
                <w:rFonts w:ascii="宋体" w:hAnsi="宋体" w:cs="宋体"/>
              </w:rPr>
              <w:t xml:space="preserve">▲</w:t>
            </w:r>
            <w:r>
              <w:rPr>
                <w:rFonts w:hint="eastAsia" w:ascii="宋体" w:hAnsi="宋体" w:cs="宋体"/>
                <w:sz w:val="24"/>
                <w:szCs w:val="24"/>
                <w:lang w:val="en-US" w:eastAsia="zh-CN"/>
              </w:rPr>
              <w:t xml:space="preserve">1</w:t>
            </w:r>
            <w:r>
              <w:rPr>
                <w:rFonts w:hint="eastAsia" w:ascii="宋体" w:hAnsi="宋体" w:cs="宋体"/>
                <w:sz w:val="24"/>
                <w:szCs w:val="24"/>
              </w:rPr>
              <w:t xml:space="preserve">.2.3 场景关联推荐：用户浏览某类内容时，自动推荐相关联的知识内容；用户进行特定任务检索时，推送该任务所需的知识包（含基础概念、实操指南、案例参考）。</w:t>
            </w:r>
            <w:r/>
          </w:p>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.2.4 热点追踪推荐：针对新漏洞披露、政策更新、技术突破等行业热点，自动聚合相关知识内容，第一时间推送给关注该领域的用户。</w:t>
            </w:r>
            <w:r/>
          </w:p>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.2.5 推荐反馈机制：支持用户对推荐内容进行“感兴趣”“不感兴趣”等反馈操作，系统根据反馈实时优化推荐算法。</w:t>
            </w:r>
            <w:r/>
          </w:p>
        </w:tc>
      </w:tr>
      <w:tr>
        <w:trPr/>
        <w:tc>
          <w:tcPr>
            <w:tcMar>
              <w:left w:w="0" w:type="dxa"/>
              <w:top w:w="150" w:type="dxa"/>
              <w:right w:w="240" w:type="dxa"/>
              <w:bottom w:w="150" w:type="dxa"/>
            </w:tcMar>
            <w:tcW w:w="2178" w:type="dxa"/>
            <w:vAlign w:val="top"/>
            <w:textDirection w:val="lrTb"/>
            <w:noWrap w:val="false"/>
          </w:tcPr>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.3 知识健康度监控系统</w:t>
            </w:r>
            <w:r/>
          </w:p>
        </w:tc>
        <w:tc>
          <w:tcPr>
            <w:tcMar>
              <w:left w:w="240" w:type="dxa"/>
              <w:top w:w="150" w:type="dxa"/>
              <w:right w:w="240" w:type="dxa"/>
              <w:bottom w:w="150" w:type="dxa"/>
            </w:tcMar>
            <w:tcW w:w="3576" w:type="dxa"/>
            <w:vAlign w:val="top"/>
            <w:textDirection w:val="lrTb"/>
            <w:noWrap w:val="false"/>
          </w:tcPr>
          <w:p>
            <w:pPr>
              <w:spacing w:line="264" w:lineRule="auto"/>
              <w:rPr>
                <w:rFonts w:hint="eastAsia" w:ascii="宋体" w:hAnsi="宋体" w:cs="宋体"/>
                <w:sz w:val="24"/>
                <w:szCs w:val="24"/>
              </w:rPr>
            </w:pPr>
            <w:r>
              <w:rPr>
                <w:rFonts w:hint="eastAsia" w:ascii="宋体" w:hAnsi="宋体" w:cs="宋体"/>
                <w:sz w:val="24"/>
                <w:szCs w:val="24"/>
              </w:rPr>
              <w:t xml:space="preserve">平台运营人员需要保障知识库内容的高质量与时效性，系统能自动检测并处理知识库中的陈旧、低质内容，形成完整的内容更新闭环管理，无需人工逐一筛查。</w:t>
            </w:r>
            <w:r/>
          </w:p>
        </w:tc>
        <w:tc>
          <w:tcPr>
            <w:tcMar>
              <w:left w:w="240" w:type="dxa"/>
              <w:top w:w="150" w:type="dxa"/>
              <w:right w:w="0" w:type="dxa"/>
              <w:bottom w:w="150" w:type="dxa"/>
            </w:tcMar>
            <w:tcW w:w="4245" w:type="dxa"/>
            <w:vAlign w:val="top"/>
            <w:textDirection w:val="lrTb"/>
            <w:noWrap w:val="false"/>
          </w:tcPr>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.3.1 陈旧内容自动检测标记：定期扫描平台知识库，基于引用标准有效性、发布时间、行业更新动态等维度，识别陈旧内容，标记“待更新”状态并触发更新提醒。</w:t>
            </w:r>
            <w:r/>
          </w:p>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.3.2 低质内容识别：通过分析内容调用量、用户负反馈、内容完整性、逻辑连贯性等指标，自动识别低质知识，启动自动归档或人工审核。</w:t>
            </w:r>
            <w:r/>
          </w:p>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.3.3 内容更新闭环管理：对“待更新”内容向运营人员发送提醒通知，运营人员完成更新后系统自动解除标记；对长期未更新的陈旧内容、确认的低质内容，自动归档至历史数据库。</w:t>
            </w:r>
            <w:r/>
          </w:p>
        </w:tc>
      </w:tr>
      <w:tr>
        <w:trPr/>
        <w:tc>
          <w:tcPr>
            <w:tcMar>
              <w:left w:w="0" w:type="dxa"/>
              <w:top w:w="150" w:type="dxa"/>
              <w:right w:w="240" w:type="dxa"/>
              <w:bottom w:w="150" w:type="dxa"/>
            </w:tcMar>
            <w:tcW w:w="2178" w:type="dxa"/>
            <w:vAlign w:val="top"/>
            <w:textDirection w:val="lrTb"/>
            <w:noWrap w:val="false"/>
          </w:tcPr>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.4 智能内容创作辅助系统</w:t>
            </w:r>
            <w:r/>
          </w:p>
        </w:tc>
        <w:tc>
          <w:tcPr>
            <w:tcMar>
              <w:left w:w="240" w:type="dxa"/>
              <w:top w:w="150" w:type="dxa"/>
              <w:right w:w="240" w:type="dxa"/>
              <w:bottom w:w="150" w:type="dxa"/>
            </w:tcMar>
            <w:tcW w:w="3576" w:type="dxa"/>
            <w:vAlign w:val="top"/>
            <w:textDirection w:val="lrTb"/>
            <w:noWrap w:val="false"/>
          </w:tcPr>
          <w:p>
            <w:pPr>
              <w:spacing w:line="264" w:lineRule="auto"/>
              <w:rPr>
                <w:rFonts w:hint="eastAsia" w:ascii="宋体" w:hAnsi="宋体" w:cs="宋体"/>
                <w:sz w:val="24"/>
                <w:szCs w:val="24"/>
              </w:rPr>
            </w:pPr>
            <w:r>
              <w:rPr>
                <w:rFonts w:hint="eastAsia" w:ascii="宋体" w:hAnsi="宋体" w:cs="宋体"/>
                <w:sz w:val="24"/>
                <w:szCs w:val="24"/>
              </w:rPr>
              <w:t xml:space="preserve">用户需要撰写专业技术类文章，如“内生安全在工业互联网中的应用”，系统能辅助完成素材搜集、内容总结，并对创作内容进行合规性、质量及专业性检测，提升创作效率与内容质量。</w:t>
            </w:r>
            <w:r/>
          </w:p>
        </w:tc>
        <w:tc>
          <w:tcPr>
            <w:tcMar>
              <w:left w:w="240" w:type="dxa"/>
              <w:top w:w="150" w:type="dxa"/>
              <w:right w:w="0" w:type="dxa"/>
              <w:bottom w:w="150" w:type="dxa"/>
            </w:tcMar>
            <w:tcW w:w="4245" w:type="dxa"/>
            <w:vAlign w:val="top"/>
            <w:textDirection w:val="lrTb"/>
            <w:noWrap w:val="false"/>
          </w:tcPr>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.4.1 素材搜集：用户输入创作主题后，系统自动检索平台知识库及关联数据源，聚合相关学术论文、案例报告、标准条款、技术文档等素材，生成素材清单并标注来源。</w:t>
            </w:r>
            <w:r/>
          </w:p>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.4.2 素材内容总结：基于用户选定的素材自动总结核心内容，支持自定义文章结构、篇幅长度，满足不同创作需求。</w:t>
            </w:r>
            <w:r>
              <w:rPr>
                <w:rFonts w:hint="eastAsia" w:ascii="宋体" w:hAnsi="宋体" w:cs="宋体"/>
                <w:sz w:val="24"/>
                <w:szCs w:val="24"/>
                <w:lang w:val="en-US" w:eastAsia="zh-CN"/>
              </w:rPr>
              <w:t xml:space="preserve">1</w:t>
            </w:r>
            <w:r>
              <w:rPr>
                <w:rFonts w:hint="eastAsia" w:ascii="宋体" w:hAnsi="宋体" w:cs="宋体"/>
                <w:sz w:val="24"/>
                <w:szCs w:val="24"/>
              </w:rPr>
              <w:t xml:space="preserve">.4.3 敏感信息检测：自动识别文章中的敏感词、违规表述，基于合规性知识库提供修改建议。</w:t>
            </w:r>
            <w:r/>
          </w:p>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.4.4 错别字与语法校对：检测文章中的错别字、语法错误、标点错误，提供修改提示。</w:t>
            </w:r>
            <w:r/>
          </w:p>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.4.5 专业性审核：对技术术语使用准确性、内容逻辑连贯性进行检测，辅助提升文章专业性。</w:t>
            </w:r>
            <w:r/>
          </w:p>
        </w:tc>
      </w:tr>
      <w:tr>
        <w:trPr/>
        <w:tc>
          <w:tcPr>
            <w:tcMar>
              <w:left w:w="0" w:type="dxa"/>
              <w:top w:w="150" w:type="dxa"/>
              <w:right w:w="240" w:type="dxa"/>
              <w:bottom w:w="150" w:type="dxa"/>
            </w:tcMar>
            <w:tcW w:w="2178" w:type="dxa"/>
            <w:vAlign w:val="top"/>
            <w:textDirection w:val="lrTb"/>
            <w:noWrap w:val="false"/>
          </w:tcPr>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.5 智能审批流程系统</w:t>
            </w:r>
            <w:r/>
          </w:p>
        </w:tc>
        <w:tc>
          <w:tcPr>
            <w:tcMar>
              <w:left w:w="240" w:type="dxa"/>
              <w:top w:w="150" w:type="dxa"/>
              <w:right w:w="240" w:type="dxa"/>
              <w:bottom w:w="150" w:type="dxa"/>
            </w:tcMar>
            <w:tcW w:w="3576" w:type="dxa"/>
            <w:vAlign w:val="top"/>
            <w:textDirection w:val="lrTb"/>
            <w:noWrap w:val="false"/>
          </w:tcPr>
          <w:p>
            <w:pPr>
              <w:spacing w:line="264" w:lineRule="auto"/>
              <w:rPr>
                <w:rFonts w:hint="eastAsia" w:ascii="宋体" w:hAnsi="宋体" w:cs="宋体"/>
                <w:sz w:val="24"/>
                <w:szCs w:val="24"/>
              </w:rPr>
            </w:pPr>
            <w:r>
              <w:rPr>
                <w:rFonts w:hint="eastAsia" w:ascii="宋体" w:hAnsi="宋体" w:cs="宋体"/>
                <w:sz w:val="24"/>
                <w:szCs w:val="24"/>
              </w:rPr>
              <w:t xml:space="preserve">平台有各类内容待上线发布，运营及审核人员需要对内容进行合规性、安全性审核，系统能自动划分内容风险等级并分配审批路径，同时实现审批流程的可视化追踪与高效协同。</w:t>
            </w:r>
            <w:r/>
          </w:p>
        </w:tc>
        <w:tc>
          <w:tcPr>
            <w:tcMar>
              <w:left w:w="240" w:type="dxa"/>
              <w:top w:w="150" w:type="dxa"/>
              <w:right w:w="0" w:type="dxa"/>
              <w:bottom w:w="150" w:type="dxa"/>
            </w:tcMar>
            <w:tcW w:w="4245" w:type="dxa"/>
            <w:vAlign w:val="top"/>
            <w:textDirection w:val="lrTb"/>
            <w:noWrap w:val="false"/>
          </w:tcPr>
          <w:p>
            <w:pPr>
              <w:spacing w:line="264" w:lineRule="auto"/>
              <w:rPr>
                <w:rFonts w:hint="eastAsia" w:ascii="宋体" w:hAnsi="宋体" w:cs="宋体"/>
                <w:sz w:val="24"/>
                <w:szCs w:val="24"/>
              </w:rPr>
            </w:pPr>
            <w:r>
              <w:rPr>
                <w:rFonts w:ascii="宋体" w:hAnsi="宋体" w:cs="宋体"/>
              </w:rPr>
              <w:t xml:space="preserve">▲</w:t>
            </w:r>
            <w:r>
              <w:rPr>
                <w:rFonts w:hint="eastAsia" w:ascii="宋体" w:hAnsi="宋体" w:cs="宋体"/>
                <w:sz w:val="24"/>
                <w:szCs w:val="24"/>
                <w:lang w:val="en-US" w:eastAsia="zh-CN"/>
              </w:rPr>
              <w:t xml:space="preserve">1</w:t>
            </w:r>
            <w:r>
              <w:rPr>
                <w:rFonts w:hint="eastAsia" w:ascii="宋体" w:hAnsi="宋体" w:cs="宋体"/>
                <w:sz w:val="24"/>
                <w:szCs w:val="24"/>
              </w:rPr>
              <w:t xml:space="preserve">.5.1 内容风险等级自动分类：接收待审批内容后，自动分析内容类型、涉及敏感信息程度、受众范围等维度，将内容划分为低、中、高三个风险等级。</w:t>
            </w:r>
            <w:r>
              <w:rPr>
                <w:rFonts w:hint="eastAsia" w:ascii="宋体" w:hAnsi="宋体" w:cs="宋体"/>
                <w:sz w:val="24"/>
                <w:szCs w:val="24"/>
                <w:lang w:val="en-US" w:eastAsia="zh-CN"/>
              </w:rPr>
              <w:t xml:space="preserve">1</w:t>
            </w:r>
            <w:r>
              <w:rPr>
                <w:rFonts w:hint="eastAsia" w:ascii="宋体" w:hAnsi="宋体" w:cs="宋体"/>
                <w:sz w:val="24"/>
                <w:szCs w:val="24"/>
              </w:rPr>
              <w:t xml:space="preserve">.5.2 审批路径智能分配：低风险内容由AI自动审批快速上线；中风险内容由运营人员人工复核；高风险内容组建专业审核团队进行多轮专家审核。</w:t>
            </w:r>
            <w:r>
              <w:rPr>
                <w:rFonts w:ascii="宋体" w:hAnsi="宋体" w:cs="宋体"/>
              </w:rPr>
              <w:t xml:space="preserve">▲</w:t>
            </w:r>
            <w:r>
              <w:rPr>
                <w:rFonts w:hint="eastAsia" w:ascii="宋体" w:hAnsi="宋体" w:cs="宋体"/>
                <w:sz w:val="24"/>
                <w:szCs w:val="24"/>
                <w:lang w:val="en-US" w:eastAsia="zh-CN"/>
              </w:rPr>
              <w:t xml:space="preserve">1</w:t>
            </w:r>
            <w:r>
              <w:rPr>
                <w:rFonts w:hint="eastAsia" w:ascii="宋体" w:hAnsi="宋体" w:cs="宋体"/>
                <w:sz w:val="24"/>
                <w:szCs w:val="24"/>
              </w:rPr>
              <w:t xml:space="preserve">.5.3 审批流程可视化与追踪：支持实时查看审批节点、审批人员、审批意见，用户可追踪审批进度，审批人员可在线批注修改意见。</w:t>
            </w:r>
            <w:r/>
          </w:p>
        </w:tc>
      </w:tr>
      <w:tr>
        <w:trPr/>
        <w:tc>
          <w:tcPr>
            <w:tcMar>
              <w:left w:w="0" w:type="dxa"/>
              <w:top w:w="150" w:type="dxa"/>
              <w:right w:w="240" w:type="dxa"/>
              <w:bottom w:w="150" w:type="dxa"/>
            </w:tcMar>
            <w:tcW w:w="2178" w:type="dxa"/>
            <w:vAlign w:val="top"/>
            <w:textDirection w:val="lrTb"/>
            <w:noWrap w:val="false"/>
          </w:tcPr>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.6 动态知识图谱系统</w:t>
            </w:r>
            <w:r/>
          </w:p>
        </w:tc>
        <w:tc>
          <w:tcPr>
            <w:tcMar>
              <w:left w:w="240" w:type="dxa"/>
              <w:top w:w="150" w:type="dxa"/>
              <w:right w:w="240" w:type="dxa"/>
              <w:bottom w:w="150" w:type="dxa"/>
            </w:tcMar>
            <w:tcW w:w="3576" w:type="dxa"/>
            <w:vAlign w:val="top"/>
            <w:textDirection w:val="lrTb"/>
            <w:noWrap w:val="false"/>
          </w:tcPr>
          <w:p>
            <w:pPr>
              <w:spacing w:line="264" w:lineRule="auto"/>
              <w:rPr>
                <w:rFonts w:hint="eastAsia" w:ascii="宋体" w:hAnsi="宋体" w:cs="宋体"/>
                <w:sz w:val="24"/>
                <w:szCs w:val="24"/>
              </w:rPr>
            </w:pPr>
            <w:r>
              <w:rPr>
                <w:rFonts w:hint="eastAsia" w:ascii="宋体" w:hAnsi="宋体" w:cs="宋体"/>
                <w:sz w:val="24"/>
                <w:szCs w:val="24"/>
              </w:rPr>
              <w:t xml:space="preserve">研究人员在平台探索专业知识时，需要直观了解各类技术、标准、漏洞等实体间的关联关系，系统能构建并展示结构化知识网络，支持知识的探索与导航，并实现图谱的动态更新。</w:t>
            </w:r>
            <w:r/>
          </w:p>
        </w:tc>
        <w:tc>
          <w:tcPr>
            <w:tcMar>
              <w:left w:w="240" w:type="dxa"/>
              <w:top w:w="150" w:type="dxa"/>
              <w:right w:w="0" w:type="dxa"/>
              <w:bottom w:w="150" w:type="dxa"/>
            </w:tcMar>
            <w:tcW w:w="4245" w:type="dxa"/>
            <w:vAlign w:val="top"/>
            <w:textDirection w:val="lrTb"/>
            <w:noWrap w:val="false"/>
          </w:tcPr>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.6.1 知识网络构建与可视化：自动识别平台知识库中的核心实体（技术术语、人物、机构、事件、标准、漏洞等），抽取实体间的各类关联关系，将实体与关系存储于图数据库，构建结构化动态知识网络，支持以可视化形式查询与探索，包括图谱缩放、关系高亮。</w:t>
            </w:r>
            <w:r/>
          </w:p>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.6.2 知识图谱动态更新：平台新增或更新内容时，系统自动识别新增实体与关系，增量更新知识图谱，保障时效性与完整性。</w:t>
            </w:r>
            <w:r/>
          </w:p>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.6.3 知识探索与导航：支持用户点击实体节点查看所有关联实体与关系，实现顺藤摸瓜式知识探索；支持基于实体、关系的精准查询，快速定位目标知识关联路径。</w:t>
            </w:r>
            <w:r/>
          </w:p>
        </w:tc>
      </w:tr>
      <w:tr>
        <w:trPr/>
        <w:tc>
          <w:tcPr>
            <w:tcMar>
              <w:left w:w="0" w:type="dxa"/>
              <w:top w:w="150" w:type="dxa"/>
              <w:right w:w="240" w:type="dxa"/>
              <w:bottom w:w="150" w:type="dxa"/>
            </w:tcMar>
            <w:tcW w:w="2178" w:type="dxa"/>
            <w:vAlign w:val="top"/>
            <w:textDirection w:val="lrTb"/>
            <w:noWrap w:val="false"/>
          </w:tcPr>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.7 知识采集与融合系统</w:t>
            </w:r>
            <w:r/>
          </w:p>
        </w:tc>
        <w:tc>
          <w:tcPr>
            <w:tcMar>
              <w:left w:w="240" w:type="dxa"/>
              <w:top w:w="150" w:type="dxa"/>
              <w:right w:w="240" w:type="dxa"/>
              <w:bottom w:w="150" w:type="dxa"/>
            </w:tcMar>
            <w:tcW w:w="3576" w:type="dxa"/>
            <w:vAlign w:val="top"/>
            <w:textDirection w:val="lrTb"/>
            <w:noWrap w:val="false"/>
          </w:tcPr>
          <w:p>
            <w:pPr>
              <w:spacing w:line="264" w:lineRule="auto"/>
              <w:rPr>
                <w:rFonts w:hint="eastAsia" w:ascii="宋体" w:hAnsi="宋体" w:cs="宋体"/>
                <w:sz w:val="24"/>
                <w:szCs w:val="24"/>
              </w:rPr>
            </w:pPr>
            <w:r>
              <w:rPr>
                <w:rFonts w:hint="eastAsia" w:ascii="宋体" w:hAnsi="宋体" w:cs="宋体"/>
                <w:sz w:val="24"/>
                <w:szCs w:val="24"/>
              </w:rPr>
              <w:t xml:space="preserve">管理员需要将专业数据接入平台知识库，系统能实现自动化的采集、处理与入库，避免重复劳动，提升数据更新与管理效率。</w:t>
            </w:r>
            <w:r/>
          </w:p>
        </w:tc>
        <w:tc>
          <w:tcPr>
            <w:tcMar>
              <w:left w:w="240" w:type="dxa"/>
              <w:top w:w="150" w:type="dxa"/>
              <w:right w:w="0" w:type="dxa"/>
              <w:bottom w:w="150" w:type="dxa"/>
            </w:tcMar>
            <w:tcW w:w="4245" w:type="dxa"/>
            <w:vAlign w:val="top"/>
            <w:textDirection w:val="lrTb"/>
            <w:noWrap w:val="false"/>
          </w:tcPr>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.7.1 数据接入：支持学术论文、标准文档、攻防报告、开源项目文档、专利文献等多类型数据源接入，提供API对接、批量上传、网页爬虫等采集方式。自动去除重复数据、冗余信息、格式错误数据，修正数据偏差。基于文本指纹、语义相似度计算，识别并剔除重复内容，保障数据唯一性。</w:t>
            </w:r>
            <w:r/>
          </w:p>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.7.2 增量入库：支持增量数据采集与处理，仅对新增或更新数据进行处理，处理完成后自动入库，更新平台知识库与知识图谱。</w:t>
            </w:r>
            <w:r/>
          </w:p>
        </w:tc>
      </w:tr>
      <w:tr>
        <w:trPr/>
        <w:tc>
          <w:tcPr>
            <w:tcMar>
              <w:left w:w="0" w:type="dxa"/>
              <w:top w:w="150" w:type="dxa"/>
              <w:right w:w="240" w:type="dxa"/>
              <w:bottom w:w="150" w:type="dxa"/>
            </w:tcMar>
            <w:tcW w:w="2178" w:type="dxa"/>
            <w:vAlign w:val="top"/>
            <w:textDirection w:val="lrTb"/>
            <w:noWrap w:val="false"/>
          </w:tcPr>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.8 APP端知识体系文章聚合查看</w:t>
            </w:r>
            <w:r/>
          </w:p>
        </w:tc>
        <w:tc>
          <w:tcPr>
            <w:tcMar>
              <w:left w:w="240" w:type="dxa"/>
              <w:top w:w="150" w:type="dxa"/>
              <w:right w:w="240" w:type="dxa"/>
              <w:bottom w:w="150" w:type="dxa"/>
            </w:tcMar>
            <w:tcW w:w="3576" w:type="dxa"/>
            <w:vAlign w:val="top"/>
            <w:textDirection w:val="lrTb"/>
            <w:noWrap w:val="false"/>
          </w:tcPr>
          <w:p>
            <w:pPr>
              <w:spacing w:line="264" w:lineRule="auto"/>
              <w:rPr>
                <w:rFonts w:hint="eastAsia" w:ascii="宋体" w:hAnsi="宋体" w:cs="宋体"/>
                <w:sz w:val="24"/>
                <w:szCs w:val="24"/>
              </w:rPr>
            </w:pPr>
            <w:r>
              <w:rPr>
                <w:rFonts w:hint="eastAsia" w:ascii="宋体" w:hAnsi="宋体" w:cs="宋体"/>
                <w:sz w:val="24"/>
                <w:szCs w:val="24"/>
              </w:rPr>
              <w:t xml:space="preserve">用户在安卓/IOS手机端浏览平台知识体系文章时，系统能提供清晰的导航、便捷的检索方式及良好的阅读体验，同时支持内容的收藏、分享、跨端同步与多文档整合分析。</w:t>
            </w:r>
            <w:r/>
          </w:p>
        </w:tc>
        <w:tc>
          <w:tcPr>
            <w:tcMar>
              <w:left w:w="240" w:type="dxa"/>
              <w:top w:w="150" w:type="dxa"/>
              <w:right w:w="0" w:type="dxa"/>
              <w:bottom w:w="150" w:type="dxa"/>
            </w:tcMar>
            <w:tcW w:w="4245" w:type="dxa"/>
            <w:vAlign w:val="top"/>
            <w:textDirection w:val="lrTb"/>
            <w:noWrap w:val="false"/>
          </w:tcPr>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.8.1 安卓\苹果移动端：搭建涵盖前沿动态、技术生态、工程应用等核心分类的知识体系导航。</w:t>
            </w:r>
            <w:r/>
          </w:p>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.8.2 多维度筛选与排序：支持按知识分类、发布时间、热度、相关性等维度筛选排序，提供搜索历史记录、热门搜索推荐功能。</w:t>
            </w:r>
            <w:r/>
          </w:p>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.8.3 文章详情页优化：采用自适应排版引擎，根据屏幕尺寸、字体大小偏好自动调整排版；支持夜间模式、字体大小调节功能。</w:t>
            </w:r>
            <w:r/>
          </w:p>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.8.4 收藏分享与跨端同步：支持文章收藏及自定义收藏文件夹创建，提供微信、微博、邮件等分享渠道，实现收藏与操作的跨端同步。</w:t>
            </w:r>
            <w:r/>
          </w:p>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.8.5 生成摘要：用户查看多篇相关文章时，自动生成简洁结构化的内容摘要；所有生成内容支持引用溯源并高亮原文出处。</w:t>
            </w:r>
            <w:r/>
          </w:p>
        </w:tc>
      </w:tr>
      <w:tr>
        <w:trPr/>
        <w:tc>
          <w:tcPr>
            <w:tcMar>
              <w:left w:w="0" w:type="dxa"/>
              <w:top w:w="150" w:type="dxa"/>
              <w:right w:w="240" w:type="dxa"/>
              <w:bottom w:w="150" w:type="dxa"/>
            </w:tcMar>
            <w:tcW w:w="2178" w:type="dxa"/>
            <w:vAlign w:val="top"/>
            <w:textDirection w:val="lrTb"/>
            <w:noWrap w:val="false"/>
          </w:tcPr>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.9 智能助理（AI问答）</w:t>
            </w:r>
            <w:r/>
          </w:p>
        </w:tc>
        <w:tc>
          <w:tcPr>
            <w:tcMar>
              <w:left w:w="240" w:type="dxa"/>
              <w:top w:w="150" w:type="dxa"/>
              <w:right w:w="240" w:type="dxa"/>
              <w:bottom w:w="150" w:type="dxa"/>
            </w:tcMar>
            <w:tcW w:w="3576" w:type="dxa"/>
            <w:vAlign w:val="top"/>
            <w:textDirection w:val="lrTb"/>
            <w:noWrap w:val="false"/>
          </w:tcPr>
          <w:p>
            <w:pPr>
              <w:spacing w:line="264" w:lineRule="auto"/>
              <w:rPr>
                <w:rFonts w:hint="eastAsia" w:ascii="宋体" w:hAnsi="宋体" w:cs="宋体"/>
                <w:sz w:val="24"/>
                <w:szCs w:val="24"/>
              </w:rPr>
            </w:pPr>
            <w:r>
              <w:rPr>
                <w:rFonts w:hint="eastAsia" w:ascii="宋体" w:hAnsi="宋体" w:cs="宋体"/>
                <w:sz w:val="24"/>
                <w:szCs w:val="24"/>
              </w:rPr>
              <w:t xml:space="preserve">用户在移动端碎片化场景下（如通勤、单手操作），通过文字或语音向系统提出专业问题，系统能快速、精准解答，并支持多轮对话与答案溯源，辅助用户深化知识学习。</w:t>
            </w:r>
            <w:r/>
          </w:p>
        </w:tc>
        <w:tc>
          <w:tcPr>
            <w:tcMar>
              <w:left w:w="240" w:type="dxa"/>
              <w:top w:w="150" w:type="dxa"/>
              <w:right w:w="0" w:type="dxa"/>
              <w:bottom w:w="150" w:type="dxa"/>
            </w:tcMar>
            <w:tcW w:w="4245" w:type="dxa"/>
            <w:vAlign w:val="top"/>
            <w:textDirection w:val="lrTb"/>
            <w:noWrap w:val="false"/>
          </w:tcPr>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.9.1 便捷入口设计：在APP首页设置独立功能模块入口，适配移动端碎片化使用场景。</w:t>
            </w:r>
            <w:r/>
          </w:p>
          <w:p>
            <w:pPr>
              <w:spacing w:line="264" w:lineRule="auto"/>
              <w:rPr>
                <w:rFonts w:hint="eastAsia" w:ascii="宋体" w:hAnsi="宋体" w:cs="宋体"/>
                <w:sz w:val="24"/>
                <w:szCs w:val="24"/>
              </w:rPr>
            </w:pPr>
            <w:r>
              <w:rPr>
                <w:rFonts w:ascii="宋体" w:hAnsi="宋体" w:cs="宋体"/>
              </w:rPr>
              <w:t xml:space="preserve">▲</w:t>
            </w:r>
            <w:r>
              <w:rPr>
                <w:rFonts w:hint="eastAsia" w:ascii="宋体" w:hAnsi="宋体" w:cs="宋体"/>
                <w:sz w:val="24"/>
                <w:szCs w:val="24"/>
                <w:lang w:val="en-US" w:eastAsia="zh-CN"/>
              </w:rPr>
              <w:t xml:space="preserve">1</w:t>
            </w:r>
            <w:r>
              <w:rPr>
                <w:rFonts w:hint="eastAsia" w:ascii="宋体" w:hAnsi="宋体" w:cs="宋体"/>
                <w:sz w:val="24"/>
                <w:szCs w:val="24"/>
              </w:rPr>
              <w:t xml:space="preserve">.9.2 多模态提问支持：支持自然语言文字提问与语音提问，文字提问兼容口语化、专业术语等表述形式；语音提问适配安卓与IOS语音识别功能，支持实时语音转文字。</w:t>
            </w:r>
            <w:r/>
          </w:p>
          <w:p>
            <w:pPr>
              <w:spacing w:line="264" w:lineRule="auto"/>
              <w:rPr>
                <w:rFonts w:hint="eastAsia" w:ascii="宋体" w:hAnsi="宋体" w:cs="宋体"/>
                <w:sz w:val="24"/>
                <w:szCs w:val="24"/>
              </w:rPr>
            </w:pPr>
            <w:r>
              <w:rPr>
                <w:rFonts w:ascii="宋体" w:hAnsi="宋体" w:cs="宋体"/>
              </w:rPr>
              <w:t xml:space="preserve">▲</w:t>
            </w:r>
            <w:r>
              <w:rPr>
                <w:rFonts w:hint="eastAsia" w:ascii="宋体" w:hAnsi="宋体" w:cs="宋体"/>
                <w:sz w:val="24"/>
                <w:szCs w:val="24"/>
                <w:lang w:val="en-US" w:eastAsia="zh-CN"/>
              </w:rPr>
              <w:t xml:space="preserve">1</w:t>
            </w:r>
            <w:r>
              <w:rPr>
                <w:rFonts w:hint="eastAsia" w:ascii="宋体" w:hAnsi="宋体" w:cs="宋体"/>
                <w:sz w:val="24"/>
                <w:szCs w:val="24"/>
              </w:rPr>
              <w:t xml:space="preserve">.9.3 精准问答与关联推荐：结合平台知识库提供精准、结构化的回答，自动关联推荐相关文章、知识图谱节点；支持答案导出（保存为笔记、分享）功能。</w:t>
            </w:r>
            <w:r/>
          </w:p>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.9.4 多轮对话与上下文理解：具备上下文感知能力，识别用户多轮追问的关联意图，基于历史对话内容进行连贯回答。</w:t>
            </w:r>
            <w:r/>
          </w:p>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.9.5 答案溯源与可信度保障：所有回答标注原始文献、标准条款、技术文档等出处，支持点击溯源查看原文；对争议或不确定内容，明确标注“信息仅供参考”并推荐权威数据源。</w:t>
            </w:r>
            <w:r/>
          </w:p>
        </w:tc>
      </w:tr>
      <w:tr>
        <w:trPr/>
        <w:tc>
          <w:tcPr>
            <w:tcMar>
              <w:left w:w="0" w:type="dxa"/>
              <w:top w:w="150" w:type="dxa"/>
              <w:right w:w="240" w:type="dxa"/>
              <w:bottom w:w="150" w:type="dxa"/>
            </w:tcMar>
            <w:tcW w:w="2178" w:type="dxa"/>
            <w:vAlign w:val="top"/>
            <w:textDirection w:val="lrTb"/>
            <w:noWrap w:val="false"/>
          </w:tcPr>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.10 用户报表功能</w:t>
            </w:r>
            <w:r/>
          </w:p>
        </w:tc>
        <w:tc>
          <w:tcPr>
            <w:tcMar>
              <w:left w:w="240" w:type="dxa"/>
              <w:top w:w="150" w:type="dxa"/>
              <w:right w:w="240" w:type="dxa"/>
              <w:bottom w:w="150" w:type="dxa"/>
            </w:tcMar>
            <w:tcW w:w="3576" w:type="dxa"/>
            <w:vAlign w:val="top"/>
            <w:textDirection w:val="lrTb"/>
            <w:noWrap w:val="false"/>
          </w:tcPr>
          <w:p>
            <w:pPr>
              <w:spacing w:line="264" w:lineRule="auto"/>
              <w:rPr>
                <w:rFonts w:hint="eastAsia" w:ascii="宋体" w:hAnsi="宋体" w:cs="宋体"/>
                <w:sz w:val="24"/>
                <w:szCs w:val="24"/>
              </w:rPr>
            </w:pPr>
            <w:r>
              <w:rPr>
                <w:rFonts w:hint="eastAsia" w:ascii="宋体" w:hAnsi="宋体" w:cs="宋体"/>
                <w:sz w:val="24"/>
                <w:szCs w:val="24"/>
              </w:rPr>
              <w:t xml:space="preserve">用户需要了解自身在平台的使用情况、知识关注方向及学习进度，系统能按月生成个性化可视化报表，同时支持报表的保存、分享与反馈优化。</w:t>
            </w:r>
            <w:r/>
          </w:p>
        </w:tc>
        <w:tc>
          <w:tcPr>
            <w:tcMar>
              <w:left w:w="240" w:type="dxa"/>
              <w:top w:w="150" w:type="dxa"/>
              <w:right w:w="0" w:type="dxa"/>
              <w:bottom w:w="150" w:type="dxa"/>
            </w:tcMar>
            <w:tcW w:w="4245" w:type="dxa"/>
            <w:vAlign w:val="top"/>
            <w:textDirection w:val="lrTb"/>
            <w:noWrap w:val="false"/>
          </w:tcPr>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.10.1 数据统计：按月度生成个性化使用报告，统计系统使用情况（登录次数、使用时长、检索次数、问答次数、收藏/分享数量等）、关注知识方向（生成核心关注领域热度排行）。</w:t>
            </w:r>
            <w:r/>
          </w:p>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.10.2 报表展示与交互：采用柱状图、饼图、折线图等可视化图表展示统计数据；支持报表保存、分享及PDF格式导出；提供报表反馈入口，支持用户提出统计维度优化建议。</w:t>
            </w:r>
            <w:r/>
          </w:p>
        </w:tc>
      </w:tr>
    </w:tbl>
    <w:p>
      <w:pPr>
        <w:numPr>
          <w:ilvl w:val="0"/>
          <w:numId w:val="0"/>
        </w:numPr>
        <w:ind w:left="0" w:firstLine="482"/>
        <w:spacing w:line="264" w:lineRule="auto"/>
        <w:rPr>
          <w:rFonts w:hint="eastAsia" w:ascii="宋体" w:hAnsi="宋体" w:cs="宋体"/>
          <w:b/>
          <w:bCs/>
          <w:sz w:val="24"/>
          <w:szCs w:val="24"/>
        </w:rPr>
      </w:pP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网络空间内生安全知识平台系统计算服务器</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规格：4U机架式服务器，不低于以下配置要求：</w:t>
      </w:r>
      <w:r/>
    </w:p>
    <w:p>
      <w:pPr>
        <w:numPr>
          <w:ilvl w:val="0"/>
          <w:numId w:val="0"/>
        </w:numPr>
        <w:ind w:left="0" w:firstLine="480"/>
        <w:spacing w:line="264" w:lineRule="auto"/>
        <w:rPr>
          <w:rFonts w:hint="eastAsia" w:ascii="宋体" w:hAnsi="宋体" w:cs="宋体"/>
          <w:sz w:val="24"/>
          <w:szCs w:val="24"/>
        </w:rPr>
      </w:pPr>
      <w:r>
        <w:rPr>
          <w:rFonts w:hint="eastAsia" w:ascii="黑体" w:hAnsi="黑体" w:eastAsia="黑体" w:cs="黑体"/>
          <w:sz w:val="24"/>
          <w:szCs w:val="24"/>
        </w:rPr>
        <w:t xml:space="preserve">★</w:t>
      </w:r>
      <w:r>
        <w:rPr>
          <w:rFonts w:hint="eastAsia" w:ascii="宋体" w:hAnsi="宋体" w:cs="宋体"/>
          <w:sz w:val="24"/>
          <w:szCs w:val="24"/>
        </w:rPr>
        <w:t xml:space="preserve">1）CPU：配置不少于2颗企业级服务器处理器，每颗处理器需满足以下性能指标：物理核心数≥32核心，支持超线程技术（总线程数≥64）</w:t>
      </w:r>
      <w:r>
        <w:rPr>
          <w:rFonts w:hint="eastAsia" w:ascii="宋体" w:hAnsi="宋体" w:cs="宋体"/>
          <w:sz w:val="24"/>
          <w:szCs w:val="24"/>
          <w:lang w:eastAsia="zh-CN"/>
        </w:rPr>
        <w:t xml:space="preserve">；</w:t>
      </w:r>
      <w:r>
        <w:rPr>
          <w:rFonts w:hint="eastAsia" w:ascii="宋体" w:hAnsi="宋体" w:cs="宋体"/>
          <w:sz w:val="24"/>
          <w:szCs w:val="24"/>
        </w:rPr>
        <w:t xml:space="preserve">基础主频≥2.1 GHz，最大睿频频率≥4.0 GHz</w:t>
      </w:r>
      <w:r>
        <w:rPr>
          <w:rFonts w:hint="eastAsia" w:ascii="宋体" w:hAnsi="宋体" w:cs="宋体"/>
          <w:sz w:val="24"/>
          <w:szCs w:val="24"/>
          <w:lang w:eastAsia="zh-CN"/>
        </w:rPr>
        <w:t xml:space="preserve">；</w:t>
      </w:r>
      <w:r>
        <w:rPr>
          <w:rFonts w:hint="eastAsia" w:ascii="宋体" w:hAnsi="宋体" w:cs="宋体"/>
          <w:sz w:val="24"/>
          <w:szCs w:val="24"/>
        </w:rPr>
        <w:t xml:space="preserve">三级缓存容量≥150 MB</w:t>
      </w:r>
      <w:r>
        <w:rPr>
          <w:rFonts w:hint="eastAsia" w:ascii="宋体" w:hAnsi="宋体" w:cs="宋体"/>
          <w:sz w:val="24"/>
          <w:szCs w:val="24"/>
          <w:lang w:eastAsia="zh-CN"/>
        </w:rPr>
        <w:t xml:space="preserve">；</w:t>
      </w:r>
      <w:r>
        <w:rPr>
          <w:rFonts w:hint="eastAsia" w:ascii="宋体" w:hAnsi="宋体" w:cs="宋体"/>
          <w:sz w:val="24"/>
          <w:szCs w:val="24"/>
        </w:rPr>
        <w:t xml:space="preserve">支持DDR5内存，内存通道数≥8，内存速率≥4800 MT/s</w:t>
      </w:r>
      <w:r>
        <w:rPr>
          <w:rFonts w:hint="eastAsia" w:ascii="宋体" w:hAnsi="宋体" w:cs="宋体"/>
          <w:sz w:val="24"/>
          <w:szCs w:val="24"/>
          <w:lang w:eastAsia="zh-CN"/>
        </w:rPr>
        <w:t xml:space="preserve">；</w:t>
      </w:r>
      <w:r>
        <w:rPr>
          <w:rFonts w:hint="eastAsia" w:ascii="宋体" w:hAnsi="宋体" w:cs="宋体"/>
          <w:sz w:val="24"/>
          <w:szCs w:val="24"/>
        </w:rPr>
        <w:t xml:space="preserve">支持PCIe 5.0标准，PCIe通道数≥80条</w:t>
      </w:r>
      <w:r>
        <w:rPr>
          <w:rFonts w:hint="eastAsia" w:ascii="宋体" w:hAnsi="宋体" w:cs="宋体"/>
          <w:sz w:val="24"/>
          <w:szCs w:val="24"/>
          <w:lang w:eastAsia="zh-CN"/>
        </w:rPr>
        <w:t xml:space="preserve">；</w:t>
      </w:r>
      <w:r>
        <w:rPr>
          <w:rFonts w:hint="eastAsia" w:ascii="宋体" w:hAnsi="宋体" w:cs="宋体"/>
          <w:sz w:val="24"/>
          <w:szCs w:val="24"/>
        </w:rPr>
        <w:t xml:space="preserve">热设计功耗（TDP）≤270W</w:t>
      </w:r>
      <w:r>
        <w:rPr>
          <w:rFonts w:hint="eastAsia" w:ascii="宋体" w:hAnsi="宋体" w:cs="宋体"/>
          <w:sz w:val="24"/>
          <w:szCs w:val="24"/>
          <w:lang w:eastAsia="zh-CN"/>
        </w:rPr>
        <w:t xml:space="preserve">；</w:t>
      </w:r>
      <w:r>
        <w:rPr>
          <w:rFonts w:hint="eastAsia" w:ascii="宋体" w:hAnsi="宋体" w:cs="宋体"/>
          <w:sz w:val="24"/>
          <w:szCs w:val="24"/>
        </w:rPr>
        <w:t xml:space="preserve">支持双路及以上可扩展性（2S及以上）</w:t>
      </w:r>
      <w:r>
        <w:rPr>
          <w:rFonts w:hint="eastAsia" w:ascii="宋体" w:hAnsi="宋体" w:cs="宋体"/>
          <w:sz w:val="24"/>
          <w:szCs w:val="24"/>
          <w:lang w:eastAsia="zh-CN"/>
        </w:rPr>
        <w:t xml:space="preserve">；</w:t>
      </w:r>
      <w:r>
        <w:rPr>
          <w:rFonts w:hint="eastAsia" w:ascii="宋体" w:hAnsi="宋体" w:cs="宋体"/>
          <w:sz w:val="24"/>
          <w:szCs w:val="24"/>
        </w:rPr>
        <w:t xml:space="preserve">支持ECC内存支持、高级错误校正等</w:t>
      </w:r>
      <w:r>
        <w:rPr>
          <w:rFonts w:hint="eastAsia" w:ascii="宋体" w:hAnsi="宋体" w:cs="宋体"/>
          <w:sz w:val="24"/>
          <w:szCs w:val="24"/>
          <w:lang w:eastAsia="zh-CN"/>
        </w:rPr>
        <w:t xml:space="preserve">；</w:t>
      </w:r>
      <w:r>
        <w:rPr>
          <w:rFonts w:hint="eastAsia" w:ascii="宋体" w:hAnsi="宋体" w:cs="宋体"/>
          <w:sz w:val="24"/>
          <w:szCs w:val="24"/>
        </w:rPr>
        <w:t xml:space="preserve">提供硬件级虚拟化支持（Intel VT-x/EPT或AMD SVM/NPT）；</w:t>
      </w:r>
      <w:r/>
    </w:p>
    <w:p>
      <w:pPr>
        <w:ind w:firstLine="480"/>
        <w:spacing w:line="264" w:lineRule="auto"/>
        <w:rPr>
          <w:rFonts w:hint="eastAsia" w:ascii="宋体" w:hAnsi="宋体" w:cs="宋体"/>
          <w:sz w:val="24"/>
          <w:szCs w:val="24"/>
          <w:highlight w:val="none"/>
        </w:rPr>
      </w:pPr>
      <w:r>
        <w:rPr>
          <w:rFonts w:hint="eastAsia" w:ascii="宋体" w:hAnsi="宋体" w:cs="宋体"/>
          <w:sz w:val="24"/>
          <w:szCs w:val="24"/>
        </w:rPr>
        <w:t xml:space="preserve">2）内存：≥512GB DDR5-4800 ECC REG，</w:t>
      </w:r>
      <w:r>
        <w:rPr>
          <w:rFonts w:hint="eastAsia" w:ascii="宋体" w:hAnsi="宋体" w:cs="宋体"/>
          <w:sz w:val="24"/>
          <w:szCs w:val="24"/>
          <w:highlight w:val="none"/>
        </w:rPr>
        <w:t xml:space="preserve">支持扩展至2TB；</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▲3）系统盘：2×1.92TB NVMe U.2 SSD企业级，配置≥1张RAID卡，RAID控制卡支持RAID 0/1/5，支持NVME U.2硬盘组RIAD；</w:t>
      </w:r>
      <w:r/>
    </w:p>
    <w:p>
      <w:pPr>
        <w:ind w:firstLine="480"/>
        <w:spacing w:line="264" w:lineRule="auto"/>
        <w:rPr>
          <w:rFonts w:hint="eastAsia" w:ascii="宋体" w:hAnsi="宋体" w:cs="宋体"/>
          <w:sz w:val="24"/>
          <w:szCs w:val="24"/>
        </w:rPr>
      </w:pPr>
      <w:r>
        <w:rPr>
          <w:rFonts w:hint="eastAsia" w:ascii="宋体" w:hAnsi="宋体" w:cs="宋体"/>
          <w:sz w:val="24"/>
          <w:szCs w:val="24"/>
          <w:highlight w:val="none"/>
        </w:rPr>
        <w:t xml:space="preserve">▲4）数据盘：2×16TB SATA 6Gb/s 7.2K企业级，配置≥1张RAID卡，R</w:t>
      </w:r>
      <w:r>
        <w:rPr>
          <w:rFonts w:hint="eastAsia" w:ascii="宋体" w:hAnsi="宋体" w:cs="宋体"/>
          <w:sz w:val="24"/>
          <w:szCs w:val="24"/>
        </w:rPr>
        <w:t xml:space="preserve">AID控制卡支持RAID 0/1/5，支持NVME U.2硬盘组RIAD；</w:t>
      </w:r>
      <w:r/>
    </w:p>
    <w:p>
      <w:pPr>
        <w:ind w:firstLine="480"/>
        <w:spacing w:line="264" w:lineRule="auto"/>
        <w:rPr>
          <w:rFonts w:hint="eastAsia" w:ascii="宋体" w:hAnsi="宋体" w:cs="宋体"/>
          <w:sz w:val="24"/>
          <w:szCs w:val="24"/>
        </w:rPr>
      </w:pPr>
      <w:r>
        <w:rPr>
          <w:rFonts w:hint="eastAsia" w:ascii="黑体" w:hAnsi="黑体" w:eastAsia="黑体" w:cs="黑体"/>
          <w:sz w:val="24"/>
          <w:szCs w:val="24"/>
        </w:rPr>
        <w:t xml:space="preserve">★</w:t>
      </w:r>
      <w:r>
        <w:rPr>
          <w:rFonts w:hint="eastAsia" w:ascii="宋体" w:hAnsi="宋体" w:cs="宋体"/>
          <w:sz w:val="24"/>
          <w:szCs w:val="24"/>
        </w:rPr>
        <w:t xml:space="preserve">5）配置≥8张GPU卡；单张GPU卡，显存≥80GB，FP64≥9.7 TFLOPS，FP64 Tensor Core≥19.4 TFLOPS，支持≥7个MIG，TDP≤300W，支持NVLink高速互联；</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6）网络：1×双口10GbE SFP+（含多模模块），1×千兆管理口；</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7）扩展：8×PCIe 4.0 x16（全高全长，无阻塞GPU直通）；</w:t>
      </w:r>
      <w:r/>
    </w:p>
    <w:p>
      <w:pPr>
        <w:ind w:firstLine="480"/>
        <w:spacing w:line="264" w:lineRule="auto"/>
        <w:rPr>
          <w:rFonts w:hint="eastAsia" w:ascii="宋体" w:hAnsi="宋体" w:cs="宋体"/>
          <w:sz w:val="24"/>
          <w:szCs w:val="24"/>
        </w:rPr>
      </w:pPr>
      <w:r>
        <w:rPr>
          <w:rFonts w:hint="eastAsia" w:ascii="黑体" w:hAnsi="黑体" w:eastAsia="黑体" w:cs="黑体"/>
          <w:sz w:val="24"/>
          <w:szCs w:val="24"/>
        </w:rPr>
        <w:t xml:space="preserve">★</w:t>
      </w:r>
      <w:r>
        <w:rPr>
          <w:rFonts w:hint="eastAsia" w:ascii="宋体" w:hAnsi="宋体" w:cs="宋体"/>
          <w:sz w:val="24"/>
          <w:szCs w:val="24"/>
        </w:rPr>
        <w:t xml:space="preserve">8）电源：配置≥4块3000W电源，支持2+2冗余模式，提供技术白皮书或官网链接截图；</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9）导轨：1×通用四路上架导轨套件；</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10）框架支持：预装Ubuntu 22.04，内置PyTorch、TensorFlow、CUDA 12.x、cuDNN、NCCL、Docker、K8s GPU-Operator；</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运维管理能力要求：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11）安全管理要求：支持对服务器带外管理接口（如BMC、iLO、iDRAC等）的集中化管理，包括但不限于统一纳管、账号生命周期管理、访问权限控制。应支持对带外管理密码的定期自动修改功能，密码策略（如复杂度、修改周期）可自定义配置，以满足数据中心安全合规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2</w:t>
      </w:r>
      <w:r>
        <w:rPr>
          <w:rFonts w:hint="eastAsia" w:ascii="宋体" w:hAnsi="宋体" w:cs="宋体"/>
          <w:sz w:val="24"/>
          <w:szCs w:val="24"/>
        </w:rPr>
        <w:t xml:space="preserve">）资产管理要求：支持对服务器硬件资产的统一纳管和全生命周期管理，能够自动发现并记录服务器的厂商、型号、序列号、硬件配置（CPU、内存、硬盘、网卡等）、固件版本等信息。应支持备件信息的管理与维护，包括备件型号、库存数量、存放位置、使用记录等，并提供资产变更历史追溯能力。</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3</w:t>
      </w:r>
      <w:r>
        <w:rPr>
          <w:rFonts w:hint="eastAsia" w:ascii="宋体" w:hAnsi="宋体" w:cs="宋体"/>
          <w:sz w:val="24"/>
          <w:szCs w:val="24"/>
        </w:rPr>
        <w:t xml:space="preserve">）性能监控与故障预警要求：支持对服务器关键性能指标和健康状态的实时监控，至少应包括：计算资源</w:t>
      </w:r>
      <w:r>
        <w:rPr>
          <w:rFonts w:hint="eastAsia" w:ascii="宋体" w:hAnsi="宋体" w:cs="宋体"/>
          <w:sz w:val="24"/>
          <w:szCs w:val="24"/>
        </w:rPr>
        <w:t xml:space="preserve">：CPU利用率、CPU核心温度、内存使用率、SWAP使用率及明细、系统负载、进程数；存储资源：硬盘健康状态（支持S.M.A.R.T信息读取）、硬盘读写次数与速率、分区使用率及剩余容量；网络资源：网络接口收发速率、TCP重传率、TCP/UDP连接数、网络错误包统计；环境与功耗：进出风口温度、风扇转速、风扇占空比、电压、整机功耗；系统事件：系统日志、硬件告警（如ECC内存错误计数、磁盘介质错误）的实时采集与展示。所有监控指标应支持阈值设置和告警触发，告警方式至少应包括界面提示、邮件通知，并可对接第三方告警中心。</w:t>
      </w:r>
      <w:r/>
    </w:p>
    <w:p>
      <w:pPr>
        <w:numPr>
          <w:ilvl w:val="0"/>
          <w:numId w:val="0"/>
        </w:numPr>
        <w:ind w:left="0" w:firstLine="482"/>
        <w:spacing w:line="264" w:lineRule="auto"/>
        <w:rPr>
          <w:rFonts w:hint="eastAsia" w:ascii="宋体" w:hAnsi="宋体" w:cs="宋体"/>
          <w:b/>
          <w:bCs/>
          <w:sz w:val="24"/>
          <w:szCs w:val="24"/>
        </w:rPr>
      </w:pP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多终端协同与数据安全服务器</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规格：2U机架式服务器，不低于以下配置要求：</w:t>
      </w:r>
      <w:r/>
    </w:p>
    <w:p>
      <w:pPr>
        <w:numPr>
          <w:ilvl w:val="0"/>
          <w:numId w:val="0"/>
        </w:numPr>
        <w:ind w:left="0" w:firstLine="480"/>
        <w:jc w:val="both"/>
        <w:spacing w:line="264" w:lineRule="auto"/>
        <w:rPr>
          <w:rFonts w:hint="eastAsia" w:ascii="宋体" w:hAnsi="宋体" w:cs="宋体"/>
          <w:sz w:val="24"/>
          <w:szCs w:val="24"/>
        </w:rPr>
      </w:pPr>
      <w:r>
        <w:rPr>
          <w:rFonts w:hint="eastAsia" w:ascii="黑体" w:hAnsi="黑体" w:eastAsia="黑体" w:cs="黑体"/>
          <w:sz w:val="24"/>
          <w:szCs w:val="24"/>
        </w:rPr>
        <w:t xml:space="preserve">★</w:t>
      </w:r>
      <w:r>
        <w:rPr>
          <w:rFonts w:hint="eastAsia" w:ascii="宋体" w:hAnsi="宋体" w:cs="宋体"/>
          <w:sz w:val="24"/>
          <w:szCs w:val="24"/>
        </w:rPr>
        <w:t xml:space="preserve">1）CPU：配置不少于2颗企业级服务器处理器，每颗处理器需满足以下性能指标：核心/线程：物理核心数≥10核心，支持超线程技术（总线程数≥20）</w:t>
      </w:r>
      <w:r>
        <w:rPr>
          <w:rFonts w:hint="eastAsia" w:ascii="宋体" w:hAnsi="宋体" w:cs="宋体"/>
          <w:sz w:val="24"/>
          <w:szCs w:val="24"/>
          <w:lang w:eastAsia="zh-CN"/>
        </w:rPr>
        <w:t xml:space="preserve">；</w:t>
      </w:r>
      <w:r>
        <w:rPr>
          <w:rFonts w:hint="eastAsia" w:ascii="宋体" w:hAnsi="宋体" w:cs="宋体"/>
          <w:sz w:val="24"/>
          <w:szCs w:val="24"/>
        </w:rPr>
        <w:t xml:space="preserve">缓存：三级缓存（L3 Cache）容量≥</w:t>
      </w:r>
      <w:r>
        <w:rPr>
          <w:rFonts w:hint="eastAsia" w:ascii="宋体" w:hAnsi="宋体" w:cs="宋体"/>
          <w:sz w:val="24"/>
          <w:szCs w:val="24"/>
          <w:lang w:val="en-US" w:eastAsia="zh-CN"/>
        </w:rPr>
        <w:t xml:space="preserve">13</w:t>
      </w:r>
      <w:r>
        <w:rPr>
          <w:rFonts w:hint="eastAsia" w:ascii="宋体" w:hAnsi="宋体" w:cs="宋体"/>
          <w:sz w:val="24"/>
          <w:szCs w:val="24"/>
        </w:rPr>
        <w:t xml:space="preserve"> MB</w:t>
      </w:r>
      <w:r>
        <w:rPr>
          <w:rFonts w:hint="eastAsia" w:ascii="宋体" w:hAnsi="宋体" w:cs="宋体"/>
          <w:sz w:val="24"/>
          <w:szCs w:val="24"/>
          <w:lang w:eastAsia="zh-CN"/>
        </w:rPr>
        <w:t xml:space="preserve">；</w:t>
      </w:r>
      <w:r>
        <w:rPr>
          <w:rFonts w:hint="eastAsia" w:ascii="宋体" w:hAnsi="宋体" w:cs="宋体"/>
          <w:sz w:val="24"/>
          <w:szCs w:val="24"/>
        </w:rPr>
        <w:t xml:space="preserve">内存支持：支持DDR4或更高规格内存，内存通道数≥6，支持ECC错误校验</w:t>
      </w:r>
      <w:r>
        <w:rPr>
          <w:rFonts w:hint="eastAsia" w:ascii="宋体" w:hAnsi="宋体" w:cs="宋体"/>
          <w:sz w:val="24"/>
          <w:szCs w:val="24"/>
          <w:lang w:eastAsia="zh-CN"/>
        </w:rPr>
        <w:t xml:space="preserve">；</w:t>
      </w:r>
      <w:r/>
    </w:p>
    <w:p>
      <w:pPr>
        <w:numPr>
          <w:ilvl w:val="0"/>
          <w:numId w:val="0"/>
        </w:numPr>
        <w:ind w:firstLine="0"/>
        <w:jc w:val="both"/>
        <w:spacing w:line="264" w:lineRule="auto"/>
        <w:rPr>
          <w:rFonts w:hint="eastAsia" w:ascii="宋体" w:hAnsi="宋体" w:cs="宋体"/>
          <w:sz w:val="24"/>
          <w:szCs w:val="24"/>
        </w:rPr>
      </w:pPr>
      <w:r>
        <w:rPr>
          <w:rFonts w:hint="eastAsia" w:ascii="宋体" w:hAnsi="宋体" w:cs="宋体"/>
          <w:sz w:val="24"/>
          <w:szCs w:val="24"/>
        </w:rPr>
        <w:t xml:space="preserve">PCIe支持：PCIe通道数≥48条（PCIe 3.0或更高版本）</w:t>
      </w:r>
      <w:r>
        <w:rPr>
          <w:rFonts w:hint="eastAsia" w:ascii="宋体" w:hAnsi="宋体" w:cs="宋体"/>
          <w:sz w:val="24"/>
          <w:szCs w:val="24"/>
          <w:lang w:eastAsia="zh-CN"/>
        </w:rPr>
        <w:t xml:space="preserve">；</w:t>
      </w:r>
      <w:r>
        <w:rPr>
          <w:rFonts w:hint="eastAsia" w:ascii="宋体" w:hAnsi="宋体" w:cs="宋体"/>
          <w:sz w:val="24"/>
          <w:szCs w:val="24"/>
        </w:rPr>
        <w:t xml:space="preserve">热设计功耗（TDP）：≤175W</w:t>
      </w:r>
      <w:r>
        <w:rPr>
          <w:rFonts w:hint="eastAsia" w:ascii="宋体" w:hAnsi="宋体" w:cs="宋体"/>
          <w:sz w:val="24"/>
          <w:szCs w:val="24"/>
          <w:lang w:eastAsia="zh-CN"/>
        </w:rPr>
        <w:t xml:space="preserve">；</w:t>
      </w:r>
      <w:r>
        <w:rPr>
          <w:rFonts w:hint="eastAsia" w:ascii="宋体" w:hAnsi="宋体" w:cs="宋体"/>
          <w:sz w:val="24"/>
          <w:szCs w:val="24"/>
        </w:rPr>
        <w:t xml:space="preserve">可扩展性：支持双路及以上配置（2S及以上）</w:t>
      </w:r>
      <w:r>
        <w:rPr>
          <w:rFonts w:hint="eastAsia" w:ascii="宋体" w:hAnsi="宋体" w:cs="宋体"/>
          <w:sz w:val="24"/>
          <w:szCs w:val="24"/>
          <w:lang w:eastAsia="zh-CN"/>
        </w:rPr>
        <w:t xml:space="preserve">；</w:t>
      </w:r>
      <w:r>
        <w:rPr>
          <w:rFonts w:hint="eastAsia" w:ascii="宋体" w:hAnsi="宋体" w:cs="宋体"/>
          <w:sz w:val="24"/>
          <w:szCs w:val="24"/>
        </w:rPr>
        <w:t xml:space="preserve">虚拟化支持：提供硬件级虚拟化技术（Intel VT-x/EPT或AMD SVM/NPT）；</w:t>
      </w:r>
      <w:r/>
    </w:p>
    <w:p>
      <w:pPr>
        <w:numPr>
          <w:ilvl w:val="0"/>
          <w:numId w:val="0"/>
        </w:numPr>
        <w:ind w:firstLine="480"/>
        <w:spacing w:line="264" w:lineRule="auto"/>
        <w:rPr>
          <w:rFonts w:hint="eastAsia" w:ascii="宋体" w:hAnsi="宋体" w:cs="宋体"/>
          <w:sz w:val="24"/>
          <w:szCs w:val="24"/>
        </w:rPr>
      </w:pPr>
      <w:r>
        <w:rPr>
          <w:rFonts w:hint="eastAsia" w:ascii="宋体" w:hAnsi="宋体" w:cs="宋体"/>
          <w:sz w:val="24"/>
          <w:szCs w:val="24"/>
        </w:rPr>
        <w:t xml:space="preserve">2）内存：≥32GBDDR4；</w:t>
      </w:r>
      <w:r/>
    </w:p>
    <w:p>
      <w:pPr>
        <w:numPr>
          <w:ilvl w:val="0"/>
          <w:numId w:val="0"/>
        </w:numPr>
        <w:ind w:left="0" w:firstLine="480"/>
        <w:spacing w:line="264" w:lineRule="auto"/>
        <w:rPr>
          <w:rFonts w:hint="eastAsia" w:ascii="宋体" w:hAnsi="宋体" w:cs="宋体"/>
          <w:sz w:val="24"/>
          <w:szCs w:val="24"/>
        </w:rPr>
      </w:pPr>
      <w:r>
        <w:rPr>
          <w:rFonts w:hint="eastAsia" w:ascii="黑体" w:hAnsi="黑体" w:eastAsia="黑体" w:cs="黑体"/>
          <w:sz w:val="24"/>
          <w:szCs w:val="24"/>
        </w:rPr>
        <w:t xml:space="preserve">★</w:t>
      </w:r>
      <w:r>
        <w:rPr>
          <w:rFonts w:hint="eastAsia" w:ascii="宋体" w:hAnsi="宋体" w:cs="宋体"/>
          <w:sz w:val="24"/>
          <w:szCs w:val="24"/>
        </w:rPr>
        <w:t xml:space="preserve">3）显卡：配置不少于1张企业级GPU加速卡，</w:t>
      </w:r>
      <w:r>
        <w:rPr>
          <w:rFonts w:hint="eastAsia" w:ascii="宋体" w:hAnsi="宋体" w:cs="宋体"/>
          <w:sz w:val="24"/>
          <w:szCs w:val="24"/>
          <w:lang w:val="en-US" w:eastAsia="zh-CN"/>
        </w:rPr>
        <w:t xml:space="preserve">要求</w:t>
      </w:r>
      <w:r>
        <w:rPr>
          <w:rFonts w:hint="eastAsia" w:ascii="宋体" w:hAnsi="宋体" w:cs="宋体"/>
          <w:sz w:val="24"/>
          <w:szCs w:val="24"/>
        </w:rPr>
        <w:t xml:space="preserve">：显存容量≥8GB GDDR5或同等及以上规格</w:t>
      </w:r>
      <w:r>
        <w:rPr>
          <w:rFonts w:hint="eastAsia" w:ascii="宋体" w:hAnsi="宋体" w:cs="宋体"/>
          <w:sz w:val="24"/>
          <w:szCs w:val="24"/>
          <w:lang w:eastAsia="zh-CN"/>
        </w:rPr>
        <w:t xml:space="preserve">；</w:t>
      </w:r>
      <w:r>
        <w:rPr>
          <w:rFonts w:hint="eastAsia" w:ascii="宋体" w:hAnsi="宋体" w:cs="宋体"/>
          <w:sz w:val="24"/>
          <w:szCs w:val="24"/>
        </w:rPr>
        <w:t xml:space="preserve">显存带宽≥190GB/s</w:t>
      </w:r>
      <w:r>
        <w:rPr>
          <w:rFonts w:hint="eastAsia" w:ascii="宋体" w:hAnsi="宋体" w:cs="宋体"/>
          <w:sz w:val="24"/>
          <w:szCs w:val="24"/>
          <w:lang w:eastAsia="zh-CN"/>
        </w:rPr>
        <w:t xml:space="preserve">；</w:t>
      </w:r>
      <w:r>
        <w:rPr>
          <w:rFonts w:hint="eastAsia" w:ascii="宋体" w:hAnsi="宋体" w:cs="宋体"/>
          <w:sz w:val="24"/>
          <w:szCs w:val="24"/>
        </w:rPr>
        <w:t xml:space="preserve">支持INT8推理加速，INT8算力≥20 TOPS</w:t>
      </w:r>
      <w:r>
        <w:rPr>
          <w:rFonts w:hint="eastAsia" w:ascii="宋体" w:hAnsi="宋体" w:cs="宋体"/>
          <w:sz w:val="24"/>
          <w:szCs w:val="24"/>
          <w:lang w:eastAsia="zh-CN"/>
        </w:rPr>
        <w:t xml:space="preserve">；</w:t>
      </w:r>
      <w:r>
        <w:rPr>
          <w:rFonts w:hint="eastAsia" w:ascii="宋体" w:hAnsi="宋体" w:cs="宋体"/>
          <w:sz w:val="24"/>
          <w:szCs w:val="24"/>
        </w:rPr>
        <w:t xml:space="preserve">支持硬件视频编解码加速，具备不少于1个解码引擎和2个编码引擎</w:t>
      </w:r>
      <w:r>
        <w:rPr>
          <w:rFonts w:hint="eastAsia" w:ascii="宋体" w:hAnsi="宋体" w:cs="宋体"/>
          <w:sz w:val="24"/>
          <w:szCs w:val="24"/>
          <w:lang w:eastAsia="zh-CN"/>
        </w:rPr>
        <w:t xml:space="preserve">；</w:t>
      </w:r>
      <w:r>
        <w:rPr>
          <w:rFonts w:hint="eastAsia" w:ascii="宋体" w:hAnsi="宋体" w:cs="宋体"/>
          <w:sz w:val="24"/>
          <w:szCs w:val="24"/>
        </w:rPr>
        <w:t xml:space="preserve">最大功耗≤75W，支持被动散热设计，适用于服务器环境</w:t>
      </w:r>
      <w:r>
        <w:rPr>
          <w:rFonts w:hint="eastAsia" w:ascii="宋体" w:hAnsi="宋体" w:cs="宋体"/>
          <w:sz w:val="24"/>
          <w:szCs w:val="24"/>
          <w:lang w:eastAsia="zh-CN"/>
        </w:rPr>
        <w:t xml:space="preserve">；</w:t>
      </w:r>
      <w:r>
        <w:rPr>
          <w:rFonts w:hint="eastAsia" w:ascii="宋体" w:hAnsi="宋体" w:cs="宋体"/>
          <w:sz w:val="24"/>
          <w:szCs w:val="24"/>
        </w:rPr>
        <w:t xml:space="preserve">支持主流深度学习框架（TensorFlow、PyTorch等）及推理优化引擎（如TensorRT）</w:t>
      </w:r>
      <w:r>
        <w:rPr>
          <w:rFonts w:hint="eastAsia" w:ascii="宋体" w:hAnsi="宋体" w:cs="宋体"/>
          <w:sz w:val="24"/>
          <w:szCs w:val="24"/>
          <w:lang w:eastAsia="zh-CN"/>
        </w:rPr>
        <w:t xml:space="preserve">；</w:t>
      </w:r>
      <w:r>
        <w:rPr>
          <w:rFonts w:hint="eastAsia" w:ascii="宋体" w:hAnsi="宋体" w:cs="宋体"/>
          <w:sz w:val="24"/>
          <w:szCs w:val="24"/>
        </w:rPr>
        <w:t xml:space="preserve">适用场景：人工智能推理、视频分析、多终端协同处理等；</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4）网络：≥2*GE 口；</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5）硬盘：≥1.92T SSD；</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6）电源：提供冗余电源。</w:t>
      </w:r>
      <w:r/>
    </w:p>
    <w:p>
      <w:pPr>
        <w:ind w:firstLine="482"/>
        <w:spacing w:line="264" w:lineRule="auto"/>
        <w:rPr>
          <w:rFonts w:hint="eastAsia" w:ascii="宋体" w:hAnsi="宋体" w:cs="宋体"/>
          <w:b/>
          <w:bCs/>
          <w:sz w:val="24"/>
          <w:szCs w:val="24"/>
        </w:rPr>
      </w:pPr>
      <w:r>
        <w:rPr>
          <w:rFonts w:hint="eastAsia" w:ascii="宋体" w:hAnsi="宋体" w:cs="宋体"/>
          <w:b/>
          <w:bCs/>
          <w:sz w:val="24"/>
          <w:szCs w:val="24"/>
          <w:lang w:val="en-US" w:eastAsia="zh-CN"/>
        </w:rPr>
        <w:t xml:space="preserve">4</w:t>
      </w:r>
      <w:r>
        <w:rPr>
          <w:rFonts w:hint="eastAsia" w:ascii="宋体" w:hAnsi="宋体" w:cs="宋体"/>
          <w:b/>
          <w:bCs/>
          <w:sz w:val="24"/>
          <w:szCs w:val="24"/>
        </w:rPr>
        <w:t xml:space="preserve">.非功能性需求</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811"/>
        <w:gridCol w:w="8175"/>
      </w:tblGrid>
      <w:tr>
        <w:trPr>
          <w:tblHeader/>
        </w:trPr>
        <w:tc>
          <w:tcPr>
            <w:tcMar>
              <w:left w:w="0" w:type="dxa"/>
              <w:top w:w="150" w:type="dxa"/>
              <w:right w:w="240" w:type="dxa"/>
              <w:bottom w:w="150" w:type="dxa"/>
            </w:tcMar>
            <w:tcW w:w="1811" w:type="dxa"/>
            <w:vAlign w:val="center"/>
            <w:textDirection w:val="lrTb"/>
            <w:noWrap w:val="false"/>
          </w:tcPr>
          <w:p>
            <w:pPr>
              <w:ind w:firstLine="482"/>
              <w:spacing w:line="264" w:lineRule="auto"/>
              <w:rPr>
                <w:rFonts w:hint="eastAsia" w:ascii="宋体" w:hAnsi="宋体" w:cs="宋体"/>
                <w:b/>
                <w:bCs/>
                <w:sz w:val="24"/>
                <w:szCs w:val="24"/>
              </w:rPr>
            </w:pPr>
            <w:r>
              <w:rPr>
                <w:rFonts w:hint="eastAsia" w:ascii="宋体" w:hAnsi="宋体" w:cs="宋体"/>
                <w:b/>
                <w:bCs/>
                <w:sz w:val="24"/>
                <w:szCs w:val="24"/>
              </w:rPr>
              <w:t xml:space="preserve">需求类别</w:t>
            </w:r>
            <w:r/>
          </w:p>
        </w:tc>
        <w:tc>
          <w:tcPr>
            <w:tcMar>
              <w:left w:w="240" w:type="dxa"/>
              <w:top w:w="150" w:type="dxa"/>
              <w:right w:w="240" w:type="dxa"/>
              <w:bottom w:w="150" w:type="dxa"/>
            </w:tcMar>
            <w:tcW w:w="8175" w:type="dxa"/>
            <w:vAlign w:val="center"/>
            <w:textDirection w:val="lrTb"/>
            <w:noWrap w:val="false"/>
          </w:tcPr>
          <w:p>
            <w:pPr>
              <w:jc w:val="center"/>
              <w:spacing w:line="264" w:lineRule="auto"/>
              <w:rPr>
                <w:rFonts w:hint="eastAsia" w:ascii="宋体" w:hAnsi="宋体" w:cs="宋体"/>
                <w:b/>
                <w:bCs/>
                <w:sz w:val="24"/>
                <w:szCs w:val="24"/>
              </w:rPr>
            </w:pPr>
            <w:r>
              <w:rPr>
                <w:rFonts w:hint="eastAsia" w:ascii="宋体" w:hAnsi="宋体" w:cs="宋体"/>
                <w:b/>
                <w:bCs/>
                <w:sz w:val="24"/>
                <w:szCs w:val="24"/>
              </w:rPr>
              <w:t xml:space="preserve">具体要求</w:t>
            </w:r>
            <w:r/>
          </w:p>
        </w:tc>
      </w:tr>
      <w:tr>
        <w:trPr/>
        <w:tc>
          <w:tcPr>
            <w:tcMar>
              <w:left w:w="0" w:type="dxa"/>
              <w:top w:w="150" w:type="dxa"/>
              <w:right w:w="240" w:type="dxa"/>
              <w:bottom w:w="150" w:type="dxa"/>
            </w:tcMar>
            <w:tcW w:w="1811" w:type="dxa"/>
            <w:vAlign w:val="center"/>
            <w:textDirection w:val="lrTb"/>
            <w:noWrap w:val="false"/>
          </w:tcPr>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.1 性能需求</w:t>
            </w:r>
            <w:r/>
          </w:p>
        </w:tc>
        <w:tc>
          <w:tcPr>
            <w:tcMar>
              <w:left w:w="240" w:type="dxa"/>
              <w:top w:w="150" w:type="dxa"/>
              <w:right w:w="0" w:type="dxa"/>
              <w:bottom w:w="150" w:type="dxa"/>
            </w:tcMar>
            <w:tcW w:w="8175" w:type="dxa"/>
            <w:vAlign w:val="center"/>
            <w:textDirection w:val="lrTb"/>
            <w:noWrap w:val="false"/>
          </w:tcPr>
          <w:p>
            <w:pPr>
              <w:spacing w:line="264"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4</w:t>
            </w:r>
            <w:r>
              <w:rPr>
                <w:rFonts w:hint="eastAsia" w:ascii="宋体" w:hAnsi="宋体" w:cs="宋体"/>
                <w:sz w:val="24"/>
                <w:szCs w:val="24"/>
              </w:rPr>
              <w:t xml:space="preserve">.1.1并发能力：系统应支持至少200个用户同时在线进行浏览、检索等常规操作，核心业务操作（如并发问答）应支持至少50个用户并发，CPU平均负载≤70%。</w:t>
            </w:r>
            <w:r>
              <w:rPr>
                <w:rFonts w:hint="eastAsia" w:ascii="宋体" w:hAnsi="宋体" w:cs="宋体"/>
                <w:sz w:val="24"/>
                <w:szCs w:val="24"/>
              </w:rPr>
              <w:br/>
            </w:r>
            <w:r>
              <w:rPr>
                <w:rFonts w:hint="eastAsia" w:ascii="宋体" w:hAnsi="宋体" w:cs="宋体"/>
                <w:sz w:val="24"/>
                <w:szCs w:val="24"/>
                <w:lang w:val="en-US" w:eastAsia="zh-CN"/>
              </w:rPr>
              <w:t xml:space="preserve">4</w:t>
            </w:r>
            <w:r>
              <w:rPr>
                <w:rFonts w:hint="eastAsia" w:ascii="宋体" w:hAnsi="宋体" w:cs="宋体"/>
                <w:sz w:val="24"/>
                <w:szCs w:val="24"/>
              </w:rPr>
              <w:t xml:space="preserve">.1.2数据处理能力：系统应能稳定处理不少于1000万条知识文档或数据条目。</w:t>
            </w:r>
            <w:r/>
          </w:p>
        </w:tc>
      </w:tr>
      <w:tr>
        <w:trPr/>
        <w:tc>
          <w:tcPr>
            <w:tcMar>
              <w:left w:w="0" w:type="dxa"/>
              <w:top w:w="150" w:type="dxa"/>
              <w:right w:w="240" w:type="dxa"/>
              <w:bottom w:w="150" w:type="dxa"/>
            </w:tcMar>
            <w:tcW w:w="1811" w:type="dxa"/>
            <w:vAlign w:val="center"/>
            <w:textDirection w:val="lrTb"/>
            <w:noWrap w:val="false"/>
          </w:tcPr>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.2 可靠性需求</w:t>
            </w:r>
            <w:r/>
          </w:p>
        </w:tc>
        <w:tc>
          <w:tcPr>
            <w:tcMar>
              <w:left w:w="240" w:type="dxa"/>
              <w:top w:w="150" w:type="dxa"/>
              <w:right w:w="0" w:type="dxa"/>
              <w:bottom w:w="150" w:type="dxa"/>
            </w:tcMar>
            <w:tcW w:w="8175" w:type="dxa"/>
            <w:vAlign w:val="center"/>
            <w:textDirection w:val="lrTb"/>
            <w:noWrap w:val="false"/>
          </w:tcPr>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.2.1系统可用性：系统年度可用性不低于99.5%（因不可抗力和计划内维护导致的停机除外）。</w:t>
            </w:r>
            <w:r>
              <w:rPr>
                <w:rFonts w:hint="eastAsia" w:ascii="宋体" w:hAnsi="宋体" w:cs="宋体"/>
                <w:sz w:val="24"/>
                <w:szCs w:val="24"/>
              </w:rPr>
              <w:br/>
            </w:r>
            <w:r>
              <w:rPr>
                <w:rFonts w:hint="eastAsia" w:ascii="宋体" w:hAnsi="宋体" w:cs="宋体"/>
                <w:sz w:val="24"/>
                <w:szCs w:val="24"/>
                <w:lang w:val="en-US" w:eastAsia="zh-CN"/>
              </w:rPr>
              <w:t xml:space="preserve">4</w:t>
            </w:r>
            <w:r>
              <w:rPr>
                <w:rFonts w:hint="eastAsia" w:ascii="宋体" w:hAnsi="宋体" w:cs="宋体"/>
                <w:sz w:val="24"/>
                <w:szCs w:val="24"/>
              </w:rPr>
              <w:t xml:space="preserve">.2.2数据备份与恢复：系统应提供自动备份机制，支持全量和增量备份。在发生灾难时，可保证数据恢复到最近24小时内的状态。</w:t>
            </w:r>
            <w:r/>
          </w:p>
        </w:tc>
      </w:tr>
      <w:tr>
        <w:trPr/>
        <w:tc>
          <w:tcPr>
            <w:tcMar>
              <w:left w:w="0" w:type="dxa"/>
              <w:top w:w="150" w:type="dxa"/>
              <w:right w:w="240" w:type="dxa"/>
              <w:bottom w:w="150" w:type="dxa"/>
            </w:tcMar>
            <w:tcW w:w="1811" w:type="dxa"/>
            <w:vAlign w:val="center"/>
            <w:textDirection w:val="lrTb"/>
            <w:noWrap w:val="false"/>
          </w:tcPr>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.3 安全性需求</w:t>
            </w:r>
            <w:r/>
          </w:p>
        </w:tc>
        <w:tc>
          <w:tcPr>
            <w:tcMar>
              <w:left w:w="240" w:type="dxa"/>
              <w:top w:w="150" w:type="dxa"/>
              <w:right w:w="0" w:type="dxa"/>
              <w:bottom w:w="150" w:type="dxa"/>
            </w:tcMar>
            <w:tcW w:w="8175" w:type="dxa"/>
            <w:vAlign w:val="center"/>
            <w:textDirection w:val="lrTb"/>
            <w:noWrap w:val="false"/>
          </w:tcPr>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.3.1访问控制：系统需提供基于角色的访问控制（RBAC）机制，支持对不同用户、用户组授予不同模块和数据的访问权限。</w:t>
            </w:r>
            <w:r>
              <w:rPr>
                <w:rFonts w:hint="eastAsia" w:ascii="宋体" w:hAnsi="宋体" w:cs="宋体"/>
                <w:sz w:val="24"/>
                <w:szCs w:val="24"/>
              </w:rPr>
              <w:br/>
            </w:r>
            <w:r>
              <w:rPr>
                <w:rFonts w:hint="eastAsia" w:ascii="宋体" w:hAnsi="宋体" w:cs="宋体"/>
                <w:sz w:val="24"/>
                <w:szCs w:val="24"/>
                <w:lang w:val="en-US" w:eastAsia="zh-CN"/>
              </w:rPr>
              <w:t xml:space="preserve">4</w:t>
            </w:r>
            <w:r>
              <w:rPr>
                <w:rFonts w:hint="eastAsia" w:ascii="宋体" w:hAnsi="宋体" w:cs="宋体"/>
                <w:sz w:val="24"/>
                <w:szCs w:val="24"/>
              </w:rPr>
              <w:t xml:space="preserve">.3.2操作日志：所有用户的关键操作（如登录、上传、删除、审批）均应有详细、不可篡改的日志记录，日志保存时间不少于6个月。</w:t>
            </w:r>
            <w:r>
              <w:rPr>
                <w:rFonts w:hint="eastAsia" w:ascii="宋体" w:hAnsi="宋体" w:cs="宋体"/>
                <w:sz w:val="24"/>
                <w:szCs w:val="24"/>
              </w:rPr>
              <w:br/>
            </w:r>
            <w:r>
              <w:rPr>
                <w:rFonts w:hint="eastAsia" w:ascii="宋体" w:hAnsi="宋体" w:cs="宋体"/>
                <w:sz w:val="24"/>
                <w:szCs w:val="24"/>
                <w:lang w:val="en-US" w:eastAsia="zh-CN"/>
              </w:rPr>
              <w:t xml:space="preserve">4</w:t>
            </w:r>
            <w:r>
              <w:rPr>
                <w:rFonts w:hint="eastAsia" w:ascii="宋体" w:hAnsi="宋体" w:cs="宋体"/>
                <w:sz w:val="24"/>
                <w:szCs w:val="24"/>
              </w:rPr>
              <w:t xml:space="preserve">.3.3隐私保护：系统应对用户个人数据（如姓名、联系方式）进行脱敏或加密处理。</w:t>
            </w:r>
            <w:r/>
          </w:p>
        </w:tc>
      </w:tr>
      <w:tr>
        <w:trPr/>
        <w:tc>
          <w:tcPr>
            <w:tcMar>
              <w:left w:w="0" w:type="dxa"/>
              <w:top w:w="150" w:type="dxa"/>
              <w:right w:w="240" w:type="dxa"/>
              <w:bottom w:w="150" w:type="dxa"/>
            </w:tcMar>
            <w:tcW w:w="1811" w:type="dxa"/>
            <w:vAlign w:val="center"/>
            <w:textDirection w:val="lrTb"/>
            <w:noWrap w:val="false"/>
          </w:tcPr>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.4 易用性与兼容性</w:t>
            </w:r>
            <w:r/>
          </w:p>
        </w:tc>
        <w:tc>
          <w:tcPr>
            <w:tcMar>
              <w:left w:w="240" w:type="dxa"/>
              <w:top w:w="150" w:type="dxa"/>
              <w:right w:w="0" w:type="dxa"/>
              <w:bottom w:w="150" w:type="dxa"/>
            </w:tcMar>
            <w:tcW w:w="8175" w:type="dxa"/>
            <w:vAlign w:val="center"/>
            <w:textDirection w:val="lrTb"/>
            <w:noWrap w:val="false"/>
          </w:tcPr>
          <w:p>
            <w:pPr>
              <w:spacing w:line="264" w:lineRule="auto"/>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.4.1移动端兼容性：移动端应用（H5或原生APP）应兼容主流移动操作系统（iOS 15及以上，Android 11及以上）和主流屏幕尺寸。</w:t>
            </w:r>
            <w:r>
              <w:rPr>
                <w:rFonts w:hint="eastAsia" w:ascii="宋体" w:hAnsi="宋体" w:cs="宋体"/>
                <w:sz w:val="24"/>
                <w:szCs w:val="24"/>
              </w:rPr>
              <w:br/>
            </w:r>
            <w:r>
              <w:rPr>
                <w:rFonts w:hint="eastAsia" w:ascii="宋体" w:hAnsi="宋体" w:cs="宋体"/>
                <w:sz w:val="24"/>
                <w:szCs w:val="24"/>
                <w:lang w:val="en-US" w:eastAsia="zh-CN"/>
              </w:rPr>
              <w:t xml:space="preserve">4</w:t>
            </w:r>
            <w:r>
              <w:rPr>
                <w:rFonts w:hint="eastAsia" w:ascii="宋体" w:hAnsi="宋体" w:cs="宋体"/>
                <w:sz w:val="24"/>
                <w:szCs w:val="24"/>
              </w:rPr>
              <w:t xml:space="preserve">.4.2浏览器兼容性：PC端管理后台应兼容Chrome、Firefox、Edge等主流浏览器的最新版本。</w:t>
            </w:r>
            <w:r/>
          </w:p>
        </w:tc>
      </w:tr>
    </w:tbl>
    <w:p>
      <w:pPr>
        <w:ind w:firstLine="482"/>
        <w:spacing w:line="264" w:lineRule="auto"/>
        <w:rPr>
          <w:rFonts w:hint="eastAsia" w:ascii="宋体" w:hAnsi="宋体" w:cs="宋体"/>
          <w:b/>
          <w:bCs/>
          <w:sz w:val="24"/>
          <w:szCs w:val="24"/>
        </w:rPr>
      </w:pPr>
      <w:r>
        <w:rPr>
          <w:rFonts w:hint="eastAsia" w:ascii="宋体" w:hAnsi="宋体" w:cs="宋体"/>
          <w:b/>
          <w:bCs/>
          <w:sz w:val="24"/>
          <w:szCs w:val="24"/>
          <w:lang w:val="en-US" w:eastAsia="zh-CN"/>
        </w:rPr>
        <w:t xml:space="preserve">5</w:t>
      </w:r>
      <w:r>
        <w:rPr>
          <w:rFonts w:hint="eastAsia" w:ascii="宋体" w:hAnsi="宋体" w:cs="宋体"/>
          <w:b/>
          <w:bCs/>
          <w:sz w:val="24"/>
          <w:szCs w:val="24"/>
        </w:rPr>
        <w:t xml:space="preserve">.技术架构与平台要求</w:t>
      </w:r>
      <w:r/>
    </w:p>
    <w:p>
      <w:pPr>
        <w:ind w:firstLine="480"/>
        <w:spacing w:line="264" w:lineRule="auto"/>
        <w:rPr>
          <w:rFonts w:hint="eastAsia" w:ascii="宋体" w:hAnsi="宋体" w:cs="宋体"/>
          <w:sz w:val="24"/>
          <w:szCs w:val="24"/>
        </w:rPr>
      </w:pPr>
      <w:r>
        <w:rPr>
          <w:rFonts w:hint="eastAsia" w:ascii="黑体" w:hAnsi="黑体" w:eastAsia="黑体" w:cs="黑体"/>
          <w:sz w:val="24"/>
          <w:szCs w:val="24"/>
        </w:rPr>
        <w:t xml:space="preserve">★</w:t>
      </w:r>
      <w:r>
        <w:rPr>
          <w:rFonts w:hint="eastAsia" w:ascii="宋体" w:hAnsi="宋体" w:cs="宋体"/>
          <w:sz w:val="24"/>
          <w:szCs w:val="24"/>
          <w:lang w:val="en-US" w:eastAsia="zh-CN"/>
        </w:rPr>
        <w:t xml:space="preserve">5</w:t>
      </w:r>
      <w:r>
        <w:rPr>
          <w:rFonts w:hint="eastAsia" w:ascii="宋体" w:hAnsi="宋体" w:cs="宋体"/>
          <w:sz w:val="24"/>
          <w:szCs w:val="24"/>
        </w:rPr>
        <w:t xml:space="preserve">.1 部署模式：系统支持混合部署模式，核心知识库和AI推理服务可部署于采购人指定的本地服务器（如本次采购的硬件），前端应用和部分非核心服务可根据需要部署于政务云或托管机房。</w:t>
      </w:r>
      <w:r/>
    </w:p>
    <w:p>
      <w:pPr>
        <w:ind w:firstLine="480"/>
        <w:spacing w:line="264" w:lineRule="auto"/>
        <w:rPr>
          <w:rFonts w:hint="eastAsia" w:ascii="宋体" w:hAnsi="宋体" w:cs="宋体"/>
          <w:sz w:val="24"/>
          <w:szCs w:val="24"/>
        </w:rPr>
      </w:pPr>
      <w:r>
        <w:rPr>
          <w:rFonts w:hint="eastAsia" w:ascii="黑体" w:hAnsi="黑体" w:eastAsia="黑体" w:cs="黑体"/>
          <w:sz w:val="24"/>
          <w:szCs w:val="24"/>
        </w:rPr>
        <w:t xml:space="preserve">★</w:t>
      </w:r>
      <w:r>
        <w:rPr>
          <w:rFonts w:hint="eastAsia" w:ascii="宋体" w:hAnsi="宋体" w:cs="宋体"/>
          <w:sz w:val="24"/>
          <w:szCs w:val="24"/>
          <w:lang w:val="en-US" w:eastAsia="zh-CN"/>
        </w:rPr>
        <w:t xml:space="preserve">5</w:t>
      </w:r>
      <w:r>
        <w:rPr>
          <w:rFonts w:hint="eastAsia" w:ascii="宋体" w:hAnsi="宋体" w:cs="宋体"/>
          <w:sz w:val="24"/>
          <w:szCs w:val="24"/>
        </w:rPr>
        <w:t xml:space="preserve">.2 开发框架与语言：采用成熟、稳定的技术栈（如Java Spring Boot / Python FastAPI 等），并提供所选技术栈的选型说明。</w:t>
      </w:r>
      <w:r/>
    </w:p>
    <w:p>
      <w:pPr>
        <w:ind w:firstLine="480"/>
        <w:spacing w:line="264" w:lineRule="auto"/>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.3 大模型要求：系统所依赖的基础大语言模型（LLM）应支持在本地化环境中部署与微调，确保数据不出域。供应商需提供模型选型、微调策略及所需算力资源的评估说明。</w:t>
      </w:r>
      <w:r/>
    </w:p>
    <w:p>
      <w:pPr>
        <w:ind w:firstLine="480"/>
        <w:spacing w:line="264" w:lineRule="auto"/>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.4 数据接口（API）：系统关键功能（如搜索、问答、用户认证）应提供RESTful API接口，并附带Swagger/OpenAPI规范文档，以便未来与其他业务系统集成。</w:t>
      </w:r>
      <w:r/>
    </w:p>
    <w:p>
      <w:pPr>
        <w:ind w:firstLine="482"/>
        <w:spacing w:line="264" w:lineRule="auto"/>
        <w:rPr>
          <w:rFonts w:hint="eastAsia" w:ascii="宋体" w:hAnsi="宋体" w:cs="宋体"/>
          <w:b/>
          <w:bCs/>
          <w:sz w:val="24"/>
          <w:szCs w:val="24"/>
        </w:rPr>
      </w:pPr>
      <w:r>
        <w:rPr>
          <w:rFonts w:hint="eastAsia" w:ascii="黑体" w:hAnsi="黑体" w:eastAsia="黑体" w:cs="黑体"/>
          <w:b/>
          <w:bCs/>
          <w:sz w:val="24"/>
          <w:szCs w:val="24"/>
        </w:rPr>
        <w:t xml:space="preserve">★</w:t>
      </w:r>
      <w:r>
        <w:rPr>
          <w:rFonts w:hint="eastAsia" w:ascii="宋体" w:hAnsi="宋体" w:cs="宋体"/>
          <w:b/>
          <w:bCs/>
          <w:sz w:val="24"/>
          <w:szCs w:val="24"/>
          <w:lang w:val="en-US" w:eastAsia="zh-CN"/>
        </w:rPr>
        <w:t xml:space="preserve">6</w:t>
      </w:r>
      <w:r>
        <w:rPr>
          <w:rFonts w:hint="eastAsia" w:ascii="宋体" w:hAnsi="宋体" w:cs="宋体"/>
          <w:b/>
          <w:bCs/>
          <w:sz w:val="24"/>
          <w:szCs w:val="24"/>
        </w:rPr>
        <w:t xml:space="preserve">.交付物要求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供应商在项目各个阶段，需提交以下成果物，所有成果物知识产权归采购人所有：需求分析阶段：《需求规格说明书》（需采购人签字确认）。设计阶段：《概要设计说明书》、《详细设计说明书》、《数据库设计说明书》、《接口设计说明书》。开发与测试阶段：《系统自测报告》、《系统部署手册》、完整可编译的源代码（如合同约定）。验收与交付阶段：《用户操作手册》（分管理员和普通用户）、《系统维护手册》、《项目总结报告》。</w:t>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2"/>
      </w:pPr>
      <w:r>
        <w:rPr>
          <w:rFonts w:hint="eastAsia" w:ascii="宋体" w:hAnsi="宋体" w:eastAsia="宋体" w:cs="Times New Roman"/>
          <w:b w:val="0"/>
          <w:bCs w:val="0"/>
          <w:i w:val="0"/>
          <w:iCs w:val="0"/>
          <w:color w:val="auto"/>
          <w:sz w:val="24"/>
          <w:u w:val="none"/>
          <w:lang w:val="en-US" w:eastAsia="zh-CN"/>
        </w:rPr>
        <w:t xml:space="preserve">★</w:t>
      </w:r>
      <w:r>
        <w:rPr>
          <w:rFonts w:hint="eastAsia" w:ascii="宋体" w:hAnsi="宋体" w:eastAsia="宋体" w:cs="宋体"/>
          <w:bCs/>
          <w:color w:val="auto"/>
          <w:sz w:val="24"/>
          <w:szCs w:val="24"/>
        </w:rPr>
        <w:t xml:space="preserve">（二）商务要求</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default" w:ascii="宋体" w:hAnsi="宋体" w:eastAsia="宋体" w:cs="宋体"/>
          <w:color w:val="auto"/>
          <w:sz w:val="24"/>
          <w:szCs w:val="24"/>
          <w:lang w:val="en-US" w:eastAsia="zh-CN"/>
        </w:rPr>
        <w:t xml:space="preserve">报价要求</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lang w:val="en-US" w:eastAsia="zh-CN"/>
        </w:rPr>
      </w:pPr>
      <w:r>
        <w:rPr>
          <w:rFonts w:hint="eastAsia" w:ascii="宋体" w:hAnsi="宋体" w:eastAsia="宋体" w:cs="宋体"/>
          <w:color w:val="auto"/>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2.实施要求</w:t>
      </w:r>
      <w:r/>
    </w:p>
    <w:p>
      <w:pPr>
        <w:ind w:firstLine="480"/>
        <w:keepLines w:val="0"/>
        <w:keepNext w:val="0"/>
        <w:pageBreakBefore w:val="0"/>
        <w:spacing w:line="264"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（1）总体要求</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项目旨在通过对现有内生安全知识体系平台进行全面升级与扩展，构建一个以AI驱动、知识图谱为核心、支持多模态交互与多终端访问的智能化知识服务平台。供应商应基于平台一期成果，完成定制软件开发、专用服务器部署与系统集成，重点实现异构知识自动生成与融合、动态知识图谱构建与推理、移动端智能问答与报表等功能，并确保从一期到二期的数据安全迁移。最终交付的系统应具备高性能、高可靠、易扩展的特点，全面支持内生安全知识体系的自生长、自净化与主动服务能力，满足科研、管理与宣传教育的多层次需求。</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继承性与兼容性：二期平台须基于一期平台的底层数据、用户体系及核心业务逻辑进行开发，确保从一期到二期数据的完整、安全、平滑迁移，并提供详细的迁移方案。</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开放性与可扩展性：系统架构应支持模块化、微服务化设计，核心业务模块应解耦，便于未来功能的扩展和第三方系统的集成。关键业务接口需提供标准API文档。</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安全性：系统设计需遵循内生安全理念，在数据采集、传输、存储、使用、销毁等全生命周期采取相应的安全措施，防范常见Web应用安全风险（如OWASP Top 10），保障系统及数据安全。</w:t>
      </w:r>
      <w:r/>
    </w:p>
    <w:p>
      <w:pPr>
        <w:ind w:firstLine="480"/>
        <w:keepLines w:val="0"/>
        <w:keepNext w:val="0"/>
        <w:pageBreakBefore w:val="0"/>
        <w:spacing w:line="264"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易用性：系统（包括PC端管理后台和移动端）的用户界面（UI）应简洁、美观，用户体验（UX）应符合目标用户的操作习惯，提供必要的操作引导和帮助文档。</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（2）服务要求</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①提供专业人员完成软硬件的部署安装，针对相关人员开展培训，提供详实的用户手册、操作及培训文档或视频。</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②投标人需在合同签订后，提供从一期系统到二期系统的全流程数据迁移服务，确保一期系统所有有效业务数据、配置数据、知识库数据及用户数据完整、准确、兼容、安全迁入二期系统，并实现与二期系统功能的无缝兼容。本项目数据迁移服务总工作量不低于20人天。</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③项目周期与交付里程碑：</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本项目总建设周期自合同签订之日起不超过6个月。供应商应按下述关键里程碑节点完成交付：</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合同签订后1个月内：完成详细需求调研，提交《需求规格说明书》并经采购人书面确认。</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合同签订后2个月内：完成系统核心功能（语义智能搜索、知识图谱构建、移动端基础框架）的开发与部署，提供测试版本供采购人内部试用并收集反馈。</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合同签订后4个月内：完成所有定制开发功能的开发、供应商内部测试，并部署至采购人指定的测试环境，提交《系统部署手册》和《用户操作手册》，申请初步验收（初验）。</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合同签订后6个月内：完成初验问题的整改、试运行（不少于1个月），并通过最终验收（终验）。</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④自项目最终验收合格之日起两年内，供应商采购人提供不超过三项与本项目核心系统强相关的优化类技术需求服务。“优化类”特指：在不改变系统核心业务流程、不新增独立功能模块、不依赖外部新系统对接的前提下，对现有功能进行的算法调优、界面调整、报表格式修改、已有接口的字段扩充等。每项优化需求，供应商应确保交付可上线使用的成果，且投入的工作量折合价值不超过签订合同金额的10%，超出此范围或工作量的需求，由双方另行协商。相关费用包含在报价内，采购人不再支付任何费用。</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⑤产品及服务交付后，在硬件方面提供3年整机硬件保修、原厂工程师上门服务，签订合同后提供厂商授权；软件方面提供验收后3年远程维保服务与升级。在质保期内，供应商应4小时内响应，8小时内派专业人士到达现场，24小时修复，如不能修复，应在故障报修后的48小时内提供相应备机并安装到位，可正常使用。相关费用包含在报价内，采购人不再支付任何费用。</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（3）验收要求</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①投标产品完成部署和调试后，采购人将组织履约验收，以采购人或实际使用人（最终用户）的验收报告为最终验收结果。验收时发现未完成安装部署的、未进行调试的，采购人有权要求供应商立即进行补充。</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②投标产品安装、调试达到技术规范书规定的指标后，可进行验收测试。验收规范（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③投标产品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（4）人员要求</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①项目经理：1人，具有本科及以上学历，5年及以上工作经验。</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②技术负责人：1人，具有本科及以上学历，3年及以上工作经验。</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③开发实施人员：不少于4人，具有本科及以上学历，3年及以上工作经验。</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④项目组所有人员必须为供应商正式工作人员，未经采购人同意，人员不得更换。</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（签订合同时须提供人员毕业证书、劳动合同及社保缴费记录等证明材料。）</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（5）知识产权及保密要求</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项目最终成果的知识产权归采购人所有。供应商应保证本项目的投标技术、服务或其任何一部分不会产生因第三方提出侵犯其专利权、商标权或其他知识产权而引起的法律和经济纠纷；如因第三方提出其专利权、商标权或其他知识产权的侵权之诉，则一切法律责任由供应商承担。</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default" w:ascii="宋体" w:hAnsi="宋体" w:eastAsia="宋体" w:cs="宋体"/>
          <w:bCs/>
          <w:color w:val="auto"/>
          <w:sz w:val="24"/>
          <w:szCs w:val="24"/>
          <w:highlight w:val="none"/>
          <w:lang w:val="en-US" w:eastAsia="zh-CN"/>
        </w:rPr>
        <w:t xml:space="preserve">付款条件</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ind w:firstLine="480"/>
        <w:keepLines w:val="0"/>
        <w:keepNext w:val="0"/>
        <w:pageBreakBefore w:val="0"/>
        <w:spacing w:line="264" w:lineRule="auto"/>
        <w:widowControl w:val="off"/>
        <w:rPr>
          <w:rFonts w:hint="default"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default" w:ascii="宋体" w:hAnsi="宋体" w:eastAsia="宋体" w:cs="宋体"/>
          <w:color w:val="auto"/>
          <w:sz w:val="24"/>
          <w:szCs w:val="24"/>
        </w:rPr>
        <w:t xml:space="preserve">交付时间及地点</w:t>
      </w:r>
      <w:r/>
    </w:p>
    <w:p>
      <w:pPr>
        <w:ind w:firstLine="480"/>
        <w:keepLines w:val="0"/>
        <w:keepNext w:val="0"/>
        <w:pageBreakBefore w:val="0"/>
        <w:spacing w:line="264" w:lineRule="auto"/>
        <w:widowControl w:val="off"/>
        <w:rPr>
          <w:rFonts w:hint="default" w:ascii="宋体" w:hAnsi="宋体" w:eastAsia="宋体" w:cs="宋体"/>
          <w:color w:val="auto"/>
          <w:sz w:val="24"/>
          <w:szCs w:val="24"/>
        </w:rPr>
      </w:pPr>
      <w:r>
        <w:rPr>
          <w:rFonts w:hint="default" w:ascii="宋体" w:hAnsi="宋体" w:eastAsia="宋体" w:cs="宋体"/>
          <w:color w:val="auto"/>
          <w:sz w:val="24"/>
          <w:szCs w:val="24"/>
        </w:rPr>
        <w:t xml:space="preserve">（1）交付时间：合同签订后6个月内完成交付</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color w:val="auto"/>
          <w:sz w:val="24"/>
          <w:szCs w:val="24"/>
          <w:lang w:eastAsia="zh-CN"/>
        </w:rPr>
      </w:pPr>
      <w:r>
        <w:rPr>
          <w:rFonts w:hint="default" w:ascii="宋体" w:hAnsi="宋体" w:eastAsia="宋体" w:cs="宋体"/>
          <w:color w:val="auto"/>
          <w:sz w:val="24"/>
          <w:szCs w:val="24"/>
        </w:rPr>
        <w:t xml:space="preserve">（2）交付地点：采购人指定地点</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5.履约保证金</w:t>
      </w:r>
      <w:r/>
    </w:p>
    <w:p>
      <w:pPr>
        <w:ind w:firstLine="480"/>
        <w:keepLines w:val="0"/>
        <w:keepNext w:val="0"/>
        <w:pageBreakBefore w:val="0"/>
        <w:spacing w:line="264" w:lineRule="auto"/>
        <w:widowControl w:val="off"/>
        <w:rPr>
          <w:rFonts w:hint="eastAsia"/>
          <w:color w:val="auto"/>
          <w:lang w:eastAsia="zh-CN"/>
        </w:rPr>
      </w:pPr>
      <w:r>
        <w:rPr>
          <w:rFonts w:hint="default"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bookmarkStart w:id="196" w:name="OLE_LINK1"/>
      <w:r/>
      <w:bookmarkStart w:id="197" w:name="_Toc120614281"/>
      <w:r>
        <w:rPr>
          <w:rFonts w:hint="eastAsia" w:ascii="宋体" w:hAnsi="宋体" w:eastAsia="宋体" w:cs="宋体"/>
          <w:color w:val="auto"/>
          <w:sz w:val="24"/>
          <w:szCs w:val="24"/>
          <w:lang w:val="en-US" w:eastAsia="zh-CN"/>
        </w:rPr>
        <w:t xml:space="preserve">6.其他要求</w:t>
      </w:r>
      <w:bookmarkEnd w:id="196"/>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招标文件评标方法与评标标准中涉及的相关证明材料，应在投标文件中提供，并由评审委员会在评审现场予以确认，否则无法得到相应分值。</w:t>
      </w:r>
      <w:r/>
    </w:p>
    <w:p>
      <w:pPr>
        <w:jc w:val="center"/>
        <w:keepLines w:val="0"/>
        <w:keepNext w:val="0"/>
        <w:pageBreakBefore w:val="0"/>
        <w:spacing w:line="240" w:lineRule="auto"/>
        <w:widowControl w:val="off"/>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53"/>
        <w:rPr>
          <w:rFonts w:hint="eastAsia"/>
        </w:rPr>
      </w:pPr>
      <w:r>
        <w:rPr>
          <w:rFonts w:hint="eastAsia"/>
        </w:rPr>
      </w:r>
      <w:r/>
    </w:p>
    <w:p>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p>
    <w:p>
      <w:pPr>
        <w:jc w:val="center"/>
        <w:keepLines w:val="0"/>
        <w:keepNext w:val="0"/>
        <w:pageBreakBefore w:val="0"/>
        <w:spacing w:line="240" w:lineRule="auto"/>
        <w:widowControl w:val="off"/>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1"/>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p>
    <w:p>
      <w:pPr>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auto"/>
          <w:sz w:val="24"/>
          <w:szCs w:val="24"/>
          <w:highlight w:val="none"/>
          <w:lang w:eastAsia="zh-CN"/>
        </w:rPr>
        <w:t xml:space="preserve">评标标准</w:t>
      </w:r>
      <w:r>
        <w:rPr>
          <w:rFonts w:hint="eastAsia" w:ascii="宋体" w:hAnsi="宋体" w:eastAsia="宋体" w:cs="宋体"/>
          <w:color w:val="auto"/>
          <w:sz w:val="24"/>
          <w:szCs w:val="24"/>
          <w:highlight w:val="none"/>
          <w:lang w:val="en-US" w:eastAsia="zh-CN"/>
        </w:rPr>
        <w:t xml:space="preserve">2.技术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lang w:eastAsia="zh-CN"/>
        </w:rPr>
        <w:t xml:space="preserve">得分由高到低顺序排列。</w:t>
      </w:r>
      <w:r>
        <w:rPr>
          <w:rFonts w:hint="eastAsia" w:ascii="宋体" w:hAnsi="宋体" w:eastAsia="宋体" w:cs="宋体"/>
          <w:color w:val="auto"/>
          <w:sz w:val="24"/>
          <w:szCs w:val="24"/>
          <w:lang w:val="en-US" w:eastAsia="zh-CN"/>
        </w:rPr>
        <w:t xml:space="preserve">在</w:t>
      </w:r>
      <w:r>
        <w:rPr>
          <w:rFonts w:hint="eastAsia" w:ascii="宋体" w:hAnsi="宋体" w:eastAsia="宋体" w:cs="宋体"/>
          <w:color w:val="auto"/>
          <w:sz w:val="24"/>
          <w:szCs w:val="24"/>
          <w:lang w:eastAsia="zh-CN"/>
        </w:rPr>
        <w:t xml:space="preserve">投标文件满足招标文件全部实质性要求</w:t>
      </w:r>
      <w:r>
        <w:rPr>
          <w:rFonts w:hint="eastAsia" w:ascii="宋体" w:hAnsi="宋体" w:eastAsia="宋体" w:cs="宋体"/>
          <w:color w:val="auto"/>
          <w:sz w:val="24"/>
          <w:szCs w:val="24"/>
          <w:lang w:val="en-US" w:eastAsia="zh-CN"/>
        </w:rPr>
        <w:t xml:space="preserve">的供应商中</w:t>
      </w:r>
      <w:r>
        <w:rPr>
          <w:rFonts w:hint="eastAsia" w:ascii="宋体" w:hAnsi="宋体" w:eastAsia="宋体" w:cs="宋体"/>
          <w:color w:val="auto"/>
          <w:sz w:val="24"/>
          <w:szCs w:val="24"/>
          <w:lang w:eastAsia="zh-CN"/>
        </w:rPr>
        <w:t xml:space="preserve">，按照评审得分</w:t>
      </w:r>
      <w:r>
        <w:rPr>
          <w:rFonts w:hint="eastAsia" w:ascii="宋体" w:hAnsi="宋体" w:eastAsia="宋体" w:cs="宋体"/>
          <w:color w:val="auto"/>
          <w:sz w:val="24"/>
          <w:szCs w:val="24"/>
          <w:lang w:val="en-US" w:eastAsia="zh-CN"/>
        </w:rPr>
        <w:t xml:space="preserve">由高到低推荐</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名</w:t>
      </w:r>
      <w:r>
        <w:rPr>
          <w:rFonts w:hint="eastAsia" w:ascii="宋体" w:hAnsi="宋体" w:eastAsia="宋体" w:cs="宋体"/>
          <w:color w:val="auto"/>
          <w:sz w:val="24"/>
          <w:szCs w:val="24"/>
          <w:lang w:eastAsia="zh-CN"/>
        </w:rPr>
        <w:t xml:space="preserve">中标候</w:t>
      </w:r>
      <w:r>
        <w:rPr>
          <w:rFonts w:hint="eastAsia" w:ascii="宋体" w:hAnsi="宋体" w:eastAsia="宋体" w:cs="宋体"/>
          <w:sz w:val="24"/>
          <w:szCs w:val="24"/>
          <w:lang w:eastAsia="zh-CN"/>
        </w:rPr>
        <w:t xml:space="preserve">选人。</w:t>
      </w:r>
      <w:r/>
    </w:p>
    <w:p>
      <w:pPr>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p>
    <w:p>
      <w:pPr>
        <w:ind w:firstLine="480"/>
        <w:spacing w:line="264" w:lineRule="auto"/>
        <w:widowControl w:val="off"/>
        <w:rPr>
          <w:rFonts w:hint="eastAsia" w:ascii="黑体" w:hAnsi="黑体" w:eastAsia="黑体" w:cs="黑体"/>
          <w:color w:val="000000"/>
          <w:sz w:val="24"/>
          <w:szCs w:val="24"/>
          <w:lang w:val="en-US" w:eastAsia="zh-CN"/>
        </w:rPr>
        <w:outlineLvl w:val="1"/>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p>
    <w:p>
      <w:pPr>
        <w:ind w:firstLine="420"/>
        <w:rPr>
          <w:rFonts w:hint="eastAsia" w:ascii="宋体" w:hAnsi="宋体" w:eastAsia="宋体" w:cs="Times New Roman"/>
          <w:color w:val="auto"/>
          <w:sz w:val="24"/>
          <w:szCs w:val="24"/>
          <w:lang w:val="zh-CN" w:eastAsia="zh-CN"/>
        </w:rPr>
      </w:pPr>
      <w:r>
        <w:rPr>
          <w:rFonts w:hint="eastAsia" w:ascii="宋体" w:hAnsi="宋体" w:eastAsia="宋体" w:cs="Times New Roman"/>
          <w:color w:val="auto"/>
          <w:sz w:val="24"/>
          <w:szCs w:val="24"/>
          <w:lang w:val="zh-CN" w:eastAsia="zh-CN"/>
        </w:rPr>
        <w:t xml:space="preserve">1.本</w:t>
      </w:r>
      <w:r>
        <w:rPr>
          <w:rFonts w:hint="eastAsia" w:ascii="宋体" w:hAnsi="宋体" w:eastAsia="宋体" w:cs="Times New Roman"/>
          <w:color w:val="auto"/>
          <w:sz w:val="24"/>
          <w:szCs w:val="24"/>
          <w:lang w:val="en-US" w:eastAsia="zh-CN"/>
        </w:rPr>
        <w:t xml:space="preserve">项目如</w:t>
      </w:r>
      <w:r>
        <w:rPr>
          <w:rFonts w:hint="eastAsia" w:ascii="宋体" w:hAnsi="宋体" w:eastAsia="宋体" w:cs="Times New Roman"/>
          <w:color w:val="auto"/>
          <w:sz w:val="24"/>
          <w:szCs w:val="24"/>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2.如本</w:t>
      </w:r>
      <w:r>
        <w:rPr>
          <w:rFonts w:hint="eastAsia" w:ascii="宋体" w:hAnsi="宋体" w:eastAsia="宋体" w:cs="Times New Roman"/>
          <w:color w:val="auto"/>
          <w:sz w:val="24"/>
          <w:szCs w:val="24"/>
          <w:lang w:val="zh-CN" w:eastAsia="zh-CN"/>
        </w:rPr>
        <w:t xml:space="preserve">项目或者</w:t>
      </w:r>
      <w:r>
        <w:rPr>
          <w:rFonts w:hint="eastAsia" w:ascii="宋体" w:hAnsi="宋体" w:eastAsia="宋体" w:cs="Times New Roman"/>
          <w:color w:val="auto"/>
          <w:sz w:val="24"/>
          <w:szCs w:val="24"/>
          <w:lang w:val="en-US" w:eastAsia="zh-CN"/>
        </w:rPr>
        <w:t xml:space="preserve">其中</w:t>
      </w:r>
      <w:r>
        <w:rPr>
          <w:rFonts w:hint="eastAsia" w:ascii="宋体" w:hAnsi="宋体" w:eastAsia="宋体" w:cs="Times New Roman"/>
          <w:color w:val="auto"/>
          <w:sz w:val="24"/>
          <w:szCs w:val="24"/>
          <w:lang w:val="zh-CN" w:eastAsia="zh-CN"/>
        </w:rPr>
        <w:t xml:space="preserve">采购包中含有多种产品，供应商为</w:t>
      </w:r>
      <w:r>
        <w:rPr>
          <w:rFonts w:hint="eastAsia" w:ascii="宋体" w:hAnsi="宋体" w:eastAsia="宋体" w:cs="Times New Roman"/>
          <w:color w:val="auto"/>
          <w:sz w:val="24"/>
          <w:szCs w:val="24"/>
          <w:lang w:val="en-US" w:eastAsia="zh-CN"/>
        </w:rPr>
        <w:t xml:space="preserve">本</w:t>
      </w:r>
      <w:r>
        <w:rPr>
          <w:rFonts w:hint="eastAsia" w:ascii="宋体" w:hAnsi="宋体" w:eastAsia="宋体" w:cs="Times New Roman"/>
          <w:color w:val="auto"/>
          <w:sz w:val="24"/>
          <w:szCs w:val="24"/>
          <w:lang w:val="zh-CN" w:eastAsia="zh-CN"/>
        </w:rPr>
        <w:t xml:space="preserve">项目或者</w:t>
      </w:r>
      <w:r>
        <w:rPr>
          <w:rFonts w:hint="eastAsia" w:ascii="宋体" w:hAnsi="宋体" w:eastAsia="宋体" w:cs="Times New Roman"/>
          <w:color w:val="auto"/>
          <w:sz w:val="24"/>
          <w:szCs w:val="24"/>
          <w:lang w:val="en-US" w:eastAsia="zh-CN"/>
        </w:rPr>
        <w:t xml:space="preserve">其中</w:t>
      </w:r>
      <w:r>
        <w:rPr>
          <w:rFonts w:hint="eastAsia" w:ascii="宋体" w:hAnsi="宋体" w:eastAsia="宋体" w:cs="Times New Roman"/>
          <w:color w:val="auto"/>
          <w:sz w:val="24"/>
          <w:szCs w:val="24"/>
          <w:lang w:val="zh-CN" w:eastAsia="zh-CN"/>
        </w:rPr>
        <w:t xml:space="preserve">采购包提供的符合本国产品标准的产品成本之和占该供应商提供的全部产品成本之和的比例达到80%以上时，依法</w:t>
      </w:r>
      <w:r>
        <w:rPr>
          <w:rFonts w:hint="eastAsia" w:ascii="宋体" w:hAnsi="宋体" w:eastAsia="宋体" w:cs="Times New Roman"/>
          <w:color w:val="auto"/>
          <w:sz w:val="24"/>
          <w:szCs w:val="24"/>
          <w:lang w:val="en-US" w:eastAsia="zh-CN"/>
        </w:rPr>
        <w:t xml:space="preserve">对该供应商提供的全部产品给予价格评审优惠，即对该供应商提供的全部产品的总报价给予20%的价格扣除，用扣除后的价格参与评审。</w:t>
      </w:r>
      <w:r/>
    </w:p>
    <w:p>
      <w:pPr>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3.供应商需按照采购文件要求提供《关于符合本国产品标准的声明函》（以下简称《声明函》），如不提供将不享受本国产品价格评审优惠。</w:t>
      </w:r>
      <w:r>
        <w:rPr>
          <w:rFonts w:hint="eastAsia" w:ascii="宋体" w:hAnsi="宋体" w:eastAsia="宋体" w:cs="Times New Roman"/>
          <w:color w:val="auto"/>
          <w:sz w:val="24"/>
          <w:szCs w:val="24"/>
        </w:rPr>
        <w:t xml:space="preserve">供应商需在《声明函》</w:t>
      </w:r>
      <w:r>
        <w:rPr>
          <w:rFonts w:hint="eastAsia" w:ascii="宋体" w:hAnsi="宋体" w:eastAsia="宋体" w:cs="Times New Roman"/>
          <w:color w:val="auto"/>
          <w:sz w:val="24"/>
          <w:szCs w:val="24"/>
          <w:lang w:val="en-US" w:eastAsia="zh-CN"/>
        </w:rPr>
        <w:t xml:space="preserve">中逐项</w:t>
      </w:r>
      <w:r>
        <w:rPr>
          <w:rFonts w:hint="eastAsia" w:ascii="宋体" w:hAnsi="宋体" w:eastAsia="宋体" w:cs="Times New Roman"/>
          <w:color w:val="auto"/>
          <w:sz w:val="24"/>
          <w:szCs w:val="24"/>
        </w:rPr>
        <w:t xml:space="preserve">准确填写产品名称、厂名、生产厂址三项信息，三项信息中任意一项未填写的视为该项产品不符合本国产品标准，不享受本国产品价格评审优惠。</w:t>
      </w:r>
      <w:r/>
    </w:p>
    <w:p>
      <w:pPr>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Times New Roman"/>
          <w:b/>
          <w:bCs/>
          <w:color w:val="auto"/>
          <w:sz w:val="24"/>
          <w:szCs w:val="24"/>
          <w:lang w:val="en-US" w:eastAsia="zh-CN"/>
        </w:rPr>
        <w:t xml:space="preserve">供应商需在《声明函》中填写比例数值</w:t>
      </w:r>
      <w:r>
        <w:rPr>
          <w:rFonts w:hint="eastAsia" w:ascii="宋体" w:hAnsi="宋体" w:eastAsia="宋体" w:cs="Times New Roman"/>
          <w:color w:val="auto"/>
          <w:sz w:val="24"/>
          <w:szCs w:val="24"/>
          <w:lang w:val="en-US" w:eastAsia="zh-CN"/>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auto"/>
          <w:sz w:val="24"/>
          <w:szCs w:val="24"/>
          <w:lang w:val="en-US" w:eastAsia="zh-CN"/>
        </w:rPr>
        <w:t xml:space="preserve">5.</w:t>
      </w:r>
      <w:r>
        <w:rPr>
          <w:rFonts w:hint="eastAsia" w:ascii="宋体" w:hAnsi="宋体" w:eastAsia="宋体" w:cs="Times New Roman"/>
          <w:b/>
          <w:bCs/>
          <w:color w:val="auto"/>
          <w:sz w:val="24"/>
          <w:szCs w:val="24"/>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outlineLvl w:val="1"/>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zh-CN"/>
        </w:rPr>
        <w:t xml:space="preserve">本项目全部货物制造商为小微企业</w:t>
      </w:r>
      <w:r>
        <w:rPr>
          <w:rFonts w:hint="eastAsia" w:ascii="宋体" w:hAnsi="宋体" w:eastAsia="宋体" w:cs="宋体"/>
          <w:color w:val="auto"/>
          <w:sz w:val="24"/>
          <w:szCs w:val="24"/>
          <w:lang w:val="zh-CN" w:eastAsia="zh-CN"/>
        </w:rPr>
        <w:t xml:space="preserve">的，</w:t>
      </w:r>
      <w:r>
        <w:rPr>
          <w:rFonts w:hint="eastAsia" w:ascii="宋体" w:hAnsi="宋体" w:eastAsia="宋体" w:cs="宋体"/>
          <w:color w:val="auto"/>
          <w:sz w:val="24"/>
          <w:szCs w:val="24"/>
        </w:rPr>
        <w:t xml:space="preserve">对报价给予</w:t>
      </w:r>
      <w:r>
        <w:rPr>
          <w:rFonts w:hint="eastAsia" w:ascii="宋体" w:hAnsi="宋体" w:eastAsia="宋体" w:cs="Times New Roman"/>
          <w:b w:val="0"/>
          <w:bCs w:val="0"/>
          <w:color w:val="auto"/>
          <w:sz w:val="24"/>
          <w:szCs w:val="24"/>
          <w:highlight w:val="none"/>
          <w:u w:val="none"/>
          <w:lang w:val="en-US" w:eastAsia="zh-CN"/>
        </w:rPr>
        <w:t xml:space="preserve">10%</w:t>
      </w:r>
      <w:r>
        <w:rPr>
          <w:rFonts w:hint="eastAsia" w:ascii="宋体" w:hAnsi="宋体" w:eastAsia="宋体" w:cs="宋体"/>
          <w:color w:val="auto"/>
          <w:sz w:val="24"/>
          <w:szCs w:val="24"/>
        </w:rPr>
        <w:t xml:space="preserve">的扣除，用扣除后的价格参与评</w:t>
      </w:r>
      <w:r>
        <w:rPr>
          <w:rFonts w:hint="eastAsia" w:ascii="宋体" w:hAnsi="宋体" w:eastAsia="宋体" w:cs="宋体"/>
          <w:sz w:val="24"/>
          <w:szCs w:val="24"/>
        </w:rPr>
        <w:t xml:space="preserve">审。</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p>
    <w:p>
      <w:pPr>
        <w:ind w:firstLine="480"/>
        <w:keepLines w:val="0"/>
        <w:keepNext w:val="0"/>
        <w:pageBreakBefore w:val="0"/>
        <w:spacing w:line="264" w:lineRule="auto"/>
        <w:widowControl w:val="off"/>
        <w:rPr>
          <w:rFonts w:hint="eastAsia"/>
          <w:lang w:eastAsia="zh-CN"/>
        </w:rPr>
        <w:outlineLvl w:val="1"/>
      </w:pPr>
      <w:r>
        <w:rPr>
          <w:rFonts w:hint="eastAsia" w:ascii="黑体" w:hAnsi="黑体" w:eastAsia="黑体" w:cs="黑体"/>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p>
    <w:tbl>
      <w:tblPr>
        <w:tblStyle w:val="961"/>
        <w:tblW w:w="95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4"/>
        <w:gridCol w:w="647"/>
        <w:gridCol w:w="900"/>
      </w:tblGrid>
      <w:tr>
        <w:trPr>
          <w:jc w:val="center"/>
          <w:trHeight w:val="483"/>
          <w:tblHeader/>
        </w:trPr>
        <w:tc>
          <w:tcPr>
            <w:tcBorders>
              <w:top w:val="single" w:color="000000" w:sz="2" w:space="0"/>
              <w:bottom w:val="single" w:color="000000" w:sz="2" w:space="0"/>
            </w:tcBorders>
            <w:tcW w:w="519" w:type="dxa"/>
            <w:vAlign w:val="top"/>
            <w:textDirection w:val="lrTb"/>
            <w:noWrap w:val="false"/>
          </w:tcPr>
          <w:p>
            <w:pPr>
              <w:jc w:val="center"/>
              <w:keepLines w:val="0"/>
              <w:keepNext w:val="0"/>
              <w:pageBreakBefore w:val="0"/>
              <w:spacing w:before="122" w:line="288" w:lineRule="auto"/>
              <w:widowControl w:val="off"/>
              <w:rPr>
                <w:rFonts w:hint="eastAsia" w:ascii="宋体" w:hAnsi="宋体" w:eastAsia="宋体" w:cs="宋体"/>
                <w:b/>
                <w:bCs/>
                <w:color w:val="auto"/>
                <w:spacing w:val="-3"/>
                <w:sz w:val="21"/>
                <w:szCs w:val="21"/>
              </w:rPr>
            </w:pPr>
            <w:r>
              <w:rPr>
                <w:rFonts w:hint="eastAsia" w:ascii="宋体" w:hAnsi="宋体" w:eastAsia="宋体" w:cs="宋体"/>
                <w:b/>
                <w:bCs/>
                <w:color w:val="auto"/>
                <w:spacing w:val="-3"/>
                <w:sz w:val="21"/>
                <w:szCs w:val="21"/>
              </w:rPr>
              <w:t xml:space="preserve">序号</w:t>
            </w:r>
            <w:r/>
          </w:p>
        </w:tc>
        <w:tc>
          <w:tcPr>
            <w:tcBorders>
              <w:top w:val="single" w:color="000000" w:sz="2" w:space="0"/>
              <w:bottom w:val="single" w:color="000000" w:sz="2" w:space="0"/>
            </w:tcBorders>
            <w:tcW w:w="1179" w:type="dxa"/>
            <w:vAlign w:val="top"/>
            <w:textDirection w:val="lrTb"/>
            <w:noWrap w:val="false"/>
          </w:tcPr>
          <w:p>
            <w:pPr>
              <w:jc w:val="center"/>
              <w:keepLines w:val="0"/>
              <w:keepNext w:val="0"/>
              <w:pageBreakBefore w:val="0"/>
              <w:spacing w:before="122" w:line="288" w:lineRule="auto"/>
              <w:widowControl w:val="off"/>
              <w:rPr>
                <w:rFonts w:hint="eastAsia" w:ascii="宋体" w:hAnsi="宋体" w:eastAsia="宋体" w:cs="宋体"/>
                <w:b/>
                <w:bCs/>
                <w:color w:val="auto"/>
                <w:spacing w:val="-3"/>
                <w:sz w:val="21"/>
                <w:szCs w:val="21"/>
              </w:rPr>
            </w:pPr>
            <w:r>
              <w:rPr>
                <w:rFonts w:hint="eastAsia" w:ascii="宋体" w:hAnsi="宋体" w:eastAsia="宋体" w:cs="宋体"/>
                <w:b/>
                <w:bCs/>
                <w:color w:val="auto"/>
                <w:spacing w:val="-3"/>
                <w:sz w:val="21"/>
                <w:szCs w:val="21"/>
              </w:rPr>
              <w:t xml:space="preserve">评审因素</w:t>
            </w:r>
            <w:r/>
          </w:p>
        </w:tc>
        <w:tc>
          <w:tcPr>
            <w:tcBorders>
              <w:top w:val="single" w:color="000000" w:sz="2" w:space="0"/>
              <w:bottom w:val="single" w:color="000000" w:sz="2" w:space="0"/>
            </w:tcBorders>
            <w:tcW w:w="6334" w:type="dxa"/>
            <w:vAlign w:val="top"/>
            <w:textDirection w:val="lrTb"/>
            <w:noWrap w:val="false"/>
          </w:tcPr>
          <w:p>
            <w:pPr>
              <w:jc w:val="center"/>
              <w:keepLines w:val="0"/>
              <w:keepNext w:val="0"/>
              <w:pageBreakBefore w:val="0"/>
              <w:spacing w:before="122" w:line="288" w:lineRule="auto"/>
              <w:widowControl w:val="off"/>
              <w:rPr>
                <w:rFonts w:hint="eastAsia" w:ascii="宋体" w:hAnsi="宋体" w:eastAsia="宋体" w:cs="宋体"/>
                <w:b/>
                <w:bCs/>
                <w:color w:val="auto"/>
                <w:spacing w:val="-3"/>
                <w:sz w:val="21"/>
                <w:szCs w:val="21"/>
              </w:rPr>
            </w:pPr>
            <w:r>
              <w:rPr>
                <w:rFonts w:hint="eastAsia" w:ascii="宋体" w:hAnsi="宋体" w:eastAsia="宋体" w:cs="宋体"/>
                <w:b/>
                <w:bCs/>
                <w:color w:val="auto"/>
                <w:spacing w:val="-3"/>
                <w:sz w:val="21"/>
                <w:szCs w:val="21"/>
              </w:rPr>
              <w:t xml:space="preserve">评审细则</w:t>
            </w:r>
            <w:r/>
          </w:p>
        </w:tc>
        <w:tc>
          <w:tcPr>
            <w:tcBorders>
              <w:top w:val="single" w:color="000000" w:sz="2" w:space="0"/>
              <w:bottom w:val="single" w:color="000000" w:sz="2" w:space="0"/>
            </w:tcBorders>
            <w:tcW w:w="647" w:type="dxa"/>
            <w:vAlign w:val="top"/>
            <w:textDirection w:val="lrTb"/>
            <w:noWrap w:val="false"/>
          </w:tcPr>
          <w:p>
            <w:pPr>
              <w:jc w:val="center"/>
              <w:keepLines w:val="0"/>
              <w:keepNext w:val="0"/>
              <w:pageBreakBefore w:val="0"/>
              <w:spacing w:before="122" w:line="288" w:lineRule="auto"/>
              <w:widowControl w:val="off"/>
              <w:rPr>
                <w:rFonts w:hint="eastAsia" w:ascii="宋体" w:hAnsi="宋体" w:eastAsia="宋体" w:cs="宋体"/>
                <w:b/>
                <w:bCs/>
                <w:color w:val="auto"/>
                <w:spacing w:val="-3"/>
                <w:sz w:val="21"/>
                <w:szCs w:val="21"/>
              </w:rPr>
            </w:pPr>
            <w:r>
              <w:rPr>
                <w:rFonts w:hint="eastAsia" w:ascii="宋体" w:hAnsi="宋体" w:eastAsia="宋体" w:cs="宋体"/>
                <w:b/>
                <w:bCs/>
                <w:color w:val="auto"/>
                <w:spacing w:val="-3"/>
                <w:sz w:val="21"/>
                <w:szCs w:val="21"/>
              </w:rPr>
              <w:t xml:space="preserve">分值</w:t>
            </w:r>
            <w:r/>
          </w:p>
        </w:tc>
        <w:tc>
          <w:tcPr>
            <w:tcBorders>
              <w:top w:val="single" w:color="000000" w:sz="2" w:space="0"/>
              <w:bottom w:val="single" w:color="000000" w:sz="2" w:space="0"/>
            </w:tcBorders>
            <w:tcW w:w="900" w:type="dxa"/>
            <w:vAlign w:val="top"/>
            <w:textDirection w:val="lrTb"/>
            <w:noWrap w:val="false"/>
          </w:tcPr>
          <w:p>
            <w:pPr>
              <w:jc w:val="center"/>
              <w:keepLines w:val="0"/>
              <w:keepNext w:val="0"/>
              <w:pageBreakBefore w:val="0"/>
              <w:spacing w:before="122" w:line="288" w:lineRule="auto"/>
              <w:widowControl w:val="off"/>
              <w:rPr>
                <w:rFonts w:hint="eastAsia" w:ascii="宋体" w:hAnsi="宋体" w:eastAsia="宋体" w:cs="宋体"/>
                <w:b/>
                <w:bCs/>
                <w:color w:val="auto"/>
                <w:spacing w:val="-3"/>
                <w:sz w:val="21"/>
                <w:szCs w:val="21"/>
              </w:rPr>
            </w:pPr>
            <w:r>
              <w:rPr>
                <w:rFonts w:hint="eastAsia" w:ascii="宋体" w:hAnsi="宋体" w:eastAsia="宋体" w:cs="宋体"/>
                <w:b/>
                <w:bCs/>
                <w:color w:val="auto"/>
                <w:spacing w:val="-3"/>
                <w:sz w:val="21"/>
                <w:szCs w:val="21"/>
              </w:rPr>
              <w:t xml:space="preserve">类型</w:t>
            </w:r>
            <w:r/>
          </w:p>
        </w:tc>
      </w:tr>
      <w:tr>
        <w:trPr>
          <w:jc w:val="center"/>
          <w:trHeight w:val="468"/>
        </w:trPr>
        <w:tc>
          <w:tcPr>
            <w:gridSpan w:val="5"/>
            <w:tcBorders>
              <w:top w:val="single" w:color="000000" w:sz="2" w:space="0"/>
              <w:bottom w:val="single" w:color="000000" w:sz="2" w:space="0"/>
            </w:tcBorders>
            <w:tcW w:w="9579" w:type="dxa"/>
            <w:vAlign w:val="top"/>
            <w:textDirection w:val="lrTb"/>
            <w:noWrap w:val="false"/>
          </w:tcPr>
          <w:p>
            <w:pPr>
              <w:ind w:left="114"/>
              <w:keepLines w:val="0"/>
              <w:keepNext w:val="0"/>
              <w:pageBreakBefore w:val="0"/>
              <w:spacing w:before="122" w:line="264" w:lineRule="auto"/>
              <w:widowControl w:val="off"/>
              <w:rPr>
                <w:rFonts w:hint="eastAsia" w:ascii="宋体" w:hAnsi="宋体" w:eastAsia="宋体" w:cs="宋体"/>
                <w:sz w:val="21"/>
                <w:szCs w:val="21"/>
              </w:rPr>
            </w:pPr>
            <w:r>
              <w:rPr>
                <w:rFonts w:hint="eastAsia" w:ascii="宋体" w:hAnsi="宋体" w:eastAsia="宋体" w:cs="宋体"/>
                <w:b/>
                <w:bCs/>
                <w:spacing w:val="-3"/>
                <w:sz w:val="21"/>
                <w:szCs w:val="21"/>
                <w:lang w:val="en-US" w:eastAsia="zh-CN"/>
              </w:rPr>
              <w:t xml:space="preserve">1.</w:t>
            </w:r>
            <w:r>
              <w:rPr>
                <w:rFonts w:hint="eastAsia" w:ascii="宋体" w:hAnsi="宋体" w:eastAsia="宋体" w:cs="宋体"/>
                <w:b/>
                <w:bCs/>
                <w:spacing w:val="-3"/>
                <w:sz w:val="21"/>
                <w:szCs w:val="21"/>
              </w:rPr>
              <w:t xml:space="preserve">价</w:t>
            </w:r>
            <w:r>
              <w:rPr>
                <w:rFonts w:hint="eastAsia" w:ascii="宋体" w:hAnsi="宋体" w:eastAsia="宋体" w:cs="宋体"/>
                <w:b/>
                <w:bCs/>
                <w:spacing w:val="-2"/>
                <w:sz w:val="21"/>
                <w:szCs w:val="21"/>
              </w:rPr>
              <w:t xml:space="preserve">格</w:t>
            </w:r>
            <w:r/>
          </w:p>
        </w:tc>
      </w:tr>
      <w:tr>
        <w:trPr>
          <w:jc w:val="center"/>
          <w:trHeight w:val="120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rPr>
            </w:pPr>
            <w:r>
              <w:rPr>
                <w:rFonts w:hint="eastAsia" w:ascii="宋体" w:hAnsi="宋体" w:eastAsia="宋体" w:cs="宋体"/>
                <w:spacing w:val="-6"/>
                <w:sz w:val="21"/>
                <w:szCs w:val="21"/>
              </w:rPr>
              <w:t xml:space="preserve">1</w:t>
            </w:r>
            <w:r>
              <w:rPr>
                <w:rFonts w:hint="eastAsia" w:ascii="宋体" w:hAnsi="宋体" w:eastAsia="宋体" w:cs="宋体"/>
                <w:spacing w:val="-5"/>
                <w:sz w:val="21"/>
                <w:szCs w:val="21"/>
              </w:rPr>
              <w:t xml:space="preserve">.1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sz w:val="21"/>
                <w:szCs w:val="21"/>
              </w:rPr>
            </w:pPr>
            <w:r>
              <w:rPr>
                <w:rFonts w:hint="eastAsia" w:ascii="宋体" w:hAnsi="宋体" w:eastAsia="宋体" w:cs="宋体"/>
                <w:spacing w:val="-2"/>
                <w:sz w:val="21"/>
                <w:szCs w:val="21"/>
              </w:rPr>
              <w:t xml:space="preserve">价格分</w:t>
            </w:r>
            <w:r/>
          </w:p>
        </w:tc>
        <w:tc>
          <w:tcPr>
            <w:tcBorders>
              <w:top w:val="single" w:color="000000" w:sz="2" w:space="0"/>
              <w:bottom w:val="single" w:color="000000" w:sz="2" w:space="0"/>
            </w:tcBorders>
            <w:tcW w:w="6334"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40</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价格分</w:t>
            </w:r>
            <w:r/>
          </w:p>
        </w:tc>
      </w:tr>
      <w:tr>
        <w:trPr>
          <w:jc w:val="center"/>
          <w:trHeight w:val="468"/>
        </w:trPr>
        <w:tc>
          <w:tcPr>
            <w:gridSpan w:val="5"/>
            <w:tcBorders>
              <w:top w:val="single" w:color="000000" w:sz="2" w:space="0"/>
              <w:bottom w:val="single" w:color="000000" w:sz="2" w:space="0"/>
            </w:tcBorders>
            <w:tcW w:w="9579" w:type="dxa"/>
            <w:vAlign w:val="top"/>
            <w:textDirection w:val="lrTb"/>
            <w:noWrap w:val="false"/>
          </w:tcPr>
          <w:p>
            <w:pPr>
              <w:ind w:left="114"/>
              <w:keepLines w:val="0"/>
              <w:keepNext w:val="0"/>
              <w:pageBreakBefore w:val="0"/>
              <w:spacing w:before="123" w:line="264" w:lineRule="auto"/>
              <w:widowControl w:val="off"/>
              <w:rPr>
                <w:rFonts w:hint="eastAsia" w:ascii="宋体" w:hAnsi="宋体" w:eastAsia="宋体" w:cs="宋体"/>
                <w:sz w:val="21"/>
                <w:szCs w:val="21"/>
              </w:rPr>
            </w:pPr>
            <w:r>
              <w:rPr>
                <w:rFonts w:hint="eastAsia" w:ascii="宋体" w:hAnsi="宋体" w:eastAsia="宋体" w:cs="宋体"/>
                <w:b/>
                <w:bCs/>
                <w:spacing w:val="-3"/>
                <w:sz w:val="21"/>
                <w:szCs w:val="21"/>
                <w:lang w:val="en-US" w:eastAsia="zh-CN"/>
              </w:rPr>
              <w:t xml:space="preserve">2.技术</w:t>
            </w:r>
            <w:r/>
          </w:p>
        </w:tc>
      </w:tr>
      <w:tr>
        <w:trPr>
          <w:jc w:val="center"/>
          <w:trHeight w:val="904"/>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 w:val="21"/>
                <w:szCs w:val="21"/>
              </w:rPr>
            </w:pPr>
            <w:r>
              <w:rPr>
                <w:rFonts w:hint="eastAsia" w:ascii="宋体" w:hAnsi="宋体" w:eastAsia="宋体" w:cs="宋体"/>
                <w:spacing w:val="-2"/>
                <w:sz w:val="21"/>
                <w:szCs w:val="21"/>
              </w:rPr>
              <w:t xml:space="preserve">2.1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spacing w:val="-2"/>
                <w:sz w:val="21"/>
                <w:szCs w:val="21"/>
                <w:lang w:eastAsia="zh-CN"/>
              </w:rPr>
            </w:pPr>
            <w:r>
              <w:rPr>
                <w:rFonts w:hint="eastAsia" w:ascii="宋体" w:hAnsi="宋体" w:eastAsia="宋体" w:cs="宋体"/>
                <w:spacing w:val="-2"/>
                <w:sz w:val="21"/>
                <w:szCs w:val="21"/>
                <w:lang w:val="en-US" w:eastAsia="zh-CN"/>
              </w:rPr>
              <w:t xml:space="preserve">产品技术参数</w:t>
            </w:r>
            <w:r/>
          </w:p>
        </w:tc>
        <w:tc>
          <w:tcPr>
            <w:tcBorders>
              <w:top w:val="single" w:color="000000" w:sz="2" w:space="0"/>
              <w:bottom w:val="single" w:color="000000" w:sz="2" w:space="0"/>
            </w:tcBorders>
            <w:tcW w:w="6334"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 w:val="21"/>
                <w:szCs w:val="21"/>
                <w:lang w:val="zh-CN" w:eastAsia="zh-CN"/>
              </w:rPr>
            </w:pPr>
            <w:r>
              <w:rPr>
                <w:rFonts w:hint="eastAsia" w:ascii="宋体" w:hAnsi="宋体" w:eastAsia="宋体" w:cs="宋体"/>
                <w:sz w:val="21"/>
                <w:szCs w:val="21"/>
                <w:lang w:val="en-US" w:eastAsia="zh-CN"/>
              </w:rPr>
              <w:t xml:space="preserve">产品技术参数（6</w:t>
            </w:r>
            <w:r>
              <w:rPr>
                <w:rFonts w:hint="eastAsia" w:ascii="宋体" w:hAnsi="宋体" w:cs="宋体"/>
                <w:sz w:val="21"/>
                <w:szCs w:val="21"/>
                <w:lang w:val="en-US" w:eastAsia="zh-CN"/>
              </w:rPr>
              <w:t xml:space="preserve">9</w:t>
            </w:r>
            <w:r>
              <w:rPr>
                <w:rFonts w:hint="eastAsia" w:ascii="宋体" w:hAnsi="宋体" w:eastAsia="宋体" w:cs="宋体"/>
                <w:sz w:val="21"/>
                <w:szCs w:val="21"/>
                <w:lang w:val="en-US" w:eastAsia="zh-CN"/>
              </w:rPr>
              <w:t xml:space="preserve">项）全部满足招标要求的得满分，打★指标（9项）为必须满足项，如有负偏离将作为无效投标，打▲指标（10项）为重要指标，有1项负偏离扣2分，其余指标有1项负偏离扣0.</w:t>
            </w:r>
            <w:r>
              <w:rPr>
                <w:rFonts w:hint="eastAsia" w:ascii="宋体" w:hAnsi="宋体" w:cs="宋体"/>
                <w:sz w:val="21"/>
                <w:szCs w:val="21"/>
                <w:lang w:val="en-US" w:eastAsia="zh-CN"/>
              </w:rPr>
              <w:t xml:space="preserve">4</w:t>
            </w:r>
            <w:r>
              <w:rPr>
                <w:rFonts w:hint="eastAsia" w:ascii="宋体" w:hAnsi="宋体" w:eastAsia="宋体" w:cs="宋体"/>
                <w:sz w:val="21"/>
                <w:szCs w:val="21"/>
                <w:lang w:val="en-US" w:eastAsia="zh-CN"/>
              </w:rPr>
              <w:t xml:space="preserve">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rPr>
                <w:rFonts w:hint="eastAsia" w:ascii="宋体" w:hAnsi="宋体" w:cs="宋体"/>
                <w:sz w:val="21"/>
                <w:szCs w:val="21"/>
                <w:lang w:val="en-US" w:eastAsia="zh-CN"/>
              </w:rPr>
              <w:t xml:space="preserve">0</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eastAsia="zh-CN"/>
              </w:rPr>
            </w:pPr>
            <w:r>
              <w:rPr>
                <w:rFonts w:hint="eastAsia" w:ascii="宋体" w:hAnsi="宋体" w:eastAsia="宋体" w:cs="宋体"/>
                <w:spacing w:val="-6"/>
                <w:sz w:val="21"/>
                <w:szCs w:val="21"/>
                <w:lang w:eastAsia="zh-CN"/>
              </w:rPr>
              <w:t xml:space="preserve">客</w:t>
            </w:r>
            <w:r>
              <w:rPr>
                <w:rFonts w:hint="eastAsia"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p>
        </w:tc>
      </w:tr>
      <w:tr>
        <w:trPr>
          <w:jc w:val="center"/>
          <w:trHeight w:val="904"/>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2"/>
                <w:sz w:val="21"/>
                <w:szCs w:val="21"/>
                <w:lang w:val="en-US" w:eastAsia="zh-CN"/>
              </w:rPr>
            </w:pPr>
            <w:r>
              <w:rPr>
                <w:rFonts w:hint="eastAsia" w:ascii="宋体" w:hAnsi="宋体" w:eastAsia="宋体" w:cs="宋体"/>
                <w:color w:val="auto"/>
                <w:spacing w:val="-2"/>
                <w:sz w:val="21"/>
                <w:szCs w:val="21"/>
                <w:lang w:val="en-US" w:eastAsia="zh-CN"/>
              </w:rPr>
              <w:t xml:space="preserve">2.2</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color w:val="auto"/>
                <w:sz w:val="21"/>
                <w:szCs w:val="22"/>
                <w:lang w:val="en-US" w:eastAsia="zh-CN" w:bidi="ar-SA"/>
              </w:rPr>
            </w:pPr>
            <w:r>
              <w:rPr>
                <w:rFonts w:hint="eastAsia"/>
                <w:color w:val="auto"/>
              </w:rPr>
              <w:t xml:space="preserve">总体技术方案</w:t>
            </w:r>
            <w:r/>
          </w:p>
        </w:tc>
        <w:tc>
          <w:tcPr>
            <w:tcBorders>
              <w:top w:val="single" w:color="000000" w:sz="2" w:space="0"/>
              <w:bottom w:val="single" w:color="000000" w:sz="2" w:space="0"/>
            </w:tcBorders>
            <w:tcW w:w="6334" w:type="dxa"/>
            <w:vAlign w:val="center"/>
            <w:textDirection w:val="lrTb"/>
            <w:noWrap w:val="false"/>
          </w:tcPr>
          <w:p>
            <w:pPr>
              <w:jc w:val="left"/>
              <w:spacing w:line="264" w:lineRule="auto"/>
              <w:rPr>
                <w:rFonts w:hint="eastAsia"/>
                <w:color w:val="auto"/>
                <w:highlight w:val="none"/>
              </w:rPr>
            </w:pPr>
            <w:r>
              <w:rPr>
                <w:rFonts w:hint="eastAsia"/>
                <w:color w:val="auto"/>
                <w:highlight w:val="none"/>
              </w:rPr>
              <w:t xml:space="preserve">评委根据投标人提供的项目总体技术方案综合评分</w:t>
            </w:r>
            <w:r>
              <w:rPr>
                <w:rFonts w:hint="eastAsia"/>
                <w:color w:val="auto"/>
                <w:highlight w:val="none"/>
                <w:lang w:eastAsia="zh-CN"/>
              </w:rPr>
              <w:t xml:space="preserve">，</w:t>
            </w:r>
            <w:r>
              <w:rPr>
                <w:rFonts w:hint="eastAsia" w:ascii="宋体" w:hAnsi="宋体" w:cs="宋体"/>
                <w:color w:val="auto"/>
                <w:szCs w:val="22"/>
                <w:highlight w:val="none"/>
              </w:rPr>
              <w:t xml:space="preserve">包</w:t>
            </w:r>
            <w:r>
              <w:rPr>
                <w:rFonts w:hint="eastAsia" w:ascii="宋体" w:hAnsi="宋体" w:cs="宋体"/>
                <w:color w:val="auto"/>
                <w:szCs w:val="22"/>
                <w:highlight w:val="none"/>
                <w:lang w:val="en-US" w:eastAsia="zh-CN"/>
              </w:rPr>
              <w:t xml:space="preserve">含</w:t>
            </w:r>
            <w:r>
              <w:rPr>
                <w:rFonts w:hint="eastAsia" w:ascii="宋体" w:hAnsi="宋体" w:cs="宋体"/>
                <w:color w:val="auto"/>
                <w:szCs w:val="22"/>
                <w:highlight w:val="none"/>
                <w:lang w:eastAsia="zh-CN"/>
              </w:rPr>
              <w:t xml:space="preserve">：</w:t>
            </w:r>
            <w:r>
              <w:rPr>
                <w:rFonts w:hint="eastAsia" w:ascii="宋体" w:hAnsi="宋体" w:cs="宋体"/>
                <w:color w:val="auto"/>
                <w:szCs w:val="22"/>
                <w:highlight w:val="none"/>
                <w:lang w:val="en-US" w:eastAsia="zh-CN"/>
              </w:rPr>
              <w:t xml:space="preserve">1.</w:t>
            </w:r>
            <w:r>
              <w:rPr>
                <w:rFonts w:ascii="宋体" w:hAnsi="宋体" w:cs="宋体"/>
                <w:color w:val="auto"/>
                <w:szCs w:val="22"/>
                <w:highlight w:val="none"/>
              </w:rPr>
              <w:t xml:space="preserve">核心功能设计</w:t>
            </w:r>
            <w:r>
              <w:rPr>
                <w:rFonts w:hint="eastAsia" w:ascii="宋体" w:hAnsi="宋体" w:cs="宋体"/>
                <w:color w:val="auto"/>
                <w:szCs w:val="22"/>
                <w:highlight w:val="none"/>
                <w:lang w:eastAsia="zh-CN"/>
              </w:rPr>
              <w:t xml:space="preserve">；</w:t>
            </w:r>
            <w:r>
              <w:rPr>
                <w:rFonts w:hint="eastAsia" w:ascii="宋体" w:hAnsi="宋体" w:cs="宋体"/>
                <w:color w:val="auto"/>
                <w:szCs w:val="22"/>
                <w:highlight w:val="none"/>
                <w:lang w:val="en-US" w:eastAsia="zh-CN"/>
              </w:rPr>
              <w:t xml:space="preserve">2.</w:t>
            </w:r>
            <w:r>
              <w:rPr>
                <w:rFonts w:ascii="宋体" w:hAnsi="宋体" w:cs="宋体"/>
                <w:color w:val="auto"/>
                <w:szCs w:val="22"/>
                <w:highlight w:val="none"/>
              </w:rPr>
              <w:t xml:space="preserve">测试调试方法</w:t>
            </w:r>
            <w:r>
              <w:rPr>
                <w:rFonts w:hint="eastAsia" w:ascii="宋体" w:hAnsi="宋体" w:cs="宋体"/>
                <w:color w:val="auto"/>
                <w:szCs w:val="22"/>
                <w:highlight w:val="none"/>
                <w:lang w:eastAsia="zh-CN"/>
              </w:rPr>
              <w:t xml:space="preserve">；</w:t>
            </w:r>
            <w:r>
              <w:rPr>
                <w:rFonts w:hint="eastAsia" w:ascii="宋体" w:hAnsi="宋体" w:cs="宋体"/>
                <w:color w:val="auto"/>
                <w:szCs w:val="22"/>
                <w:highlight w:val="none"/>
                <w:lang w:val="en-US" w:eastAsia="zh-CN"/>
              </w:rPr>
              <w:t xml:space="preserve">3.</w:t>
            </w:r>
            <w:r>
              <w:rPr>
                <w:rFonts w:ascii="宋体" w:hAnsi="宋体" w:cs="宋体"/>
                <w:color w:val="auto"/>
                <w:szCs w:val="22"/>
                <w:highlight w:val="none"/>
              </w:rPr>
              <w:t xml:space="preserve">项目进度安排</w:t>
            </w:r>
            <w:r>
              <w:rPr>
                <w:rFonts w:hint="eastAsia" w:ascii="宋体" w:hAnsi="宋体" w:cs="宋体"/>
                <w:color w:val="auto"/>
                <w:szCs w:val="22"/>
                <w:highlight w:val="none"/>
                <w:lang w:eastAsia="zh-CN"/>
              </w:rPr>
              <w:t xml:space="preserve">。</w:t>
            </w:r>
            <w:r>
              <w:rPr>
                <w:rFonts w:hint="eastAsia" w:ascii="宋体" w:hAnsi="宋体" w:eastAsia="宋体" w:cs="宋体"/>
                <w:color w:val="auto"/>
                <w:sz w:val="21"/>
                <w:szCs w:val="22"/>
                <w:highlight w:val="none"/>
                <w:lang w:val="en-US" w:eastAsia="zh-CN" w:bidi="ar-SA"/>
              </w:rPr>
              <w:t xml:space="preserve">以上每项内容逐条阐述，每方面满分1分，累计得分即为本项总分。</w:t>
            </w:r>
            <w:r>
              <w:rPr>
                <w:rFonts w:hint="eastAsia"/>
                <w:color w:val="auto"/>
                <w:highlight w:val="none"/>
              </w:rPr>
              <w:t xml:space="preserve"> </w:t>
            </w:r>
            <w:r/>
          </w:p>
          <w:p>
            <w:pPr>
              <w:jc w:val="left"/>
              <w:spacing w:line="264" w:lineRule="auto"/>
              <w:widowControl/>
              <w:rPr>
                <w:rFonts w:hint="default" w:ascii="宋体" w:hAnsi="宋体" w:cs="宋体"/>
                <w:color w:val="auto"/>
                <w:highlight w:val="none"/>
                <w:lang w:val="en-US" w:eastAsia="zh-CN"/>
              </w:rPr>
            </w:pPr>
            <w:r>
              <w:rPr>
                <w:rFonts w:ascii="宋体" w:hAnsi="宋体" w:cs="宋体"/>
                <w:color w:val="auto"/>
                <w:highlight w:val="none"/>
              </w:rPr>
              <w:t xml:space="preserve">（1）</w:t>
            </w:r>
            <w:r>
              <w:rPr>
                <w:rFonts w:hint="eastAsia" w:ascii="宋体" w:hAnsi="宋体" w:cs="宋体"/>
                <w:color w:val="auto"/>
                <w:highlight w:val="none"/>
                <w:lang w:val="en-US" w:eastAsia="zh-CN"/>
              </w:rPr>
              <w:t xml:space="preserve">核心功能设计全面覆盖项目各项要求，内容详细具体，得1分；核心功能设计覆盖主要功能点，但描述较简略，得0.5分；</w:t>
            </w:r>
            <w:r>
              <w:rPr>
                <w:rFonts w:hint="eastAsia" w:ascii="宋体" w:hAnsi="宋体" w:eastAsia="宋体" w:cs="宋体"/>
                <w:color w:val="auto"/>
                <w:sz w:val="21"/>
                <w:szCs w:val="22"/>
                <w:highlight w:val="none"/>
                <w:lang w:val="en-US" w:eastAsia="zh-CN" w:bidi="ar-SA"/>
              </w:rPr>
              <w:t xml:space="preserve">未提供或内容完全不符合采购需求的不得分。</w:t>
            </w:r>
            <w:r/>
          </w:p>
          <w:p>
            <w:pPr>
              <w:jc w:val="left"/>
              <w:spacing w:line="264" w:lineRule="auto"/>
              <w:widowControl/>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（2）测试调试方法科学，有具体说明，得1分；测试调试方法较科学，但说明较模糊，得0.5分；</w:t>
            </w:r>
            <w:r>
              <w:rPr>
                <w:rFonts w:hint="eastAsia" w:ascii="宋体" w:hAnsi="宋体" w:eastAsia="宋体" w:cs="宋体"/>
                <w:color w:val="auto"/>
                <w:sz w:val="21"/>
                <w:szCs w:val="22"/>
                <w:highlight w:val="none"/>
                <w:lang w:val="en-US" w:eastAsia="zh-CN" w:bidi="ar-SA"/>
              </w:rPr>
              <w:t xml:space="preserve">未提供或内容完全不符合采购需求的不得分。</w:t>
            </w:r>
            <w:r/>
          </w:p>
          <w:p>
            <w:pPr>
              <w:jc w:val="left"/>
              <w:spacing w:line="264" w:lineRule="auto"/>
              <w:widowControl/>
              <w:rPr>
                <w:rFonts w:hint="eastAsia" w:ascii="宋体" w:hAnsi="宋体" w:cs="宋体"/>
                <w:color w:val="auto"/>
                <w:sz w:val="21"/>
                <w:szCs w:val="22"/>
                <w:lang w:val="en-US" w:eastAsia="zh-CN" w:bidi="ar-SA"/>
              </w:rPr>
            </w:pPr>
            <w:r>
              <w:rPr>
                <w:rFonts w:hint="eastAsia" w:ascii="宋体" w:hAnsi="宋体" w:cs="宋体"/>
                <w:color w:val="auto"/>
                <w:highlight w:val="none"/>
                <w:lang w:val="en-US" w:eastAsia="zh-CN"/>
              </w:rPr>
              <w:t xml:space="preserve">（3）项目进度安排合理，有明确时间节点，得1分；项目进度安排较合理，时间节点不够细化，得0.5分；</w:t>
            </w:r>
            <w:r>
              <w:rPr>
                <w:rFonts w:hint="eastAsia" w:ascii="宋体" w:hAnsi="宋体" w:eastAsia="宋体" w:cs="宋体"/>
                <w:color w:val="auto"/>
                <w:sz w:val="21"/>
                <w:szCs w:val="22"/>
                <w:highlight w:val="none"/>
                <w:lang w:val="en-US" w:eastAsia="zh-CN" w:bidi="ar-SA"/>
              </w:rPr>
              <w:t xml:space="preserve">未提供或内容完全不符合采购需求的不得分。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default" w:ascii="宋体" w:hAnsi="宋体" w:cs="宋体"/>
                <w:sz w:val="21"/>
                <w:szCs w:val="22"/>
                <w:lang w:val="en-US" w:eastAsia="zh-CN" w:bidi="ar-SA"/>
              </w:rPr>
            </w:pPr>
            <w:r>
              <w:rPr>
                <w:rFonts w:hint="eastAsia" w:ascii="宋体" w:hAnsi="宋体" w:cs="宋体"/>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z w:val="21"/>
                <w:szCs w:val="22"/>
                <w:lang w:val="en-US" w:eastAsia="zh-CN" w:bidi="ar-SA"/>
              </w:rPr>
            </w:pPr>
            <w:r>
              <w:rPr>
                <w:rFonts w:hint="eastAsia" w:ascii="宋体" w:hAnsi="宋体" w:cs="宋体"/>
                <w:spacing w:val="-4"/>
              </w:rPr>
              <w:t xml:space="preserve">主观分</w:t>
            </w:r>
            <w:r/>
          </w:p>
        </w:tc>
      </w:tr>
      <w:tr>
        <w:trPr>
          <w:jc w:val="center"/>
          <w:trHeight w:val="671"/>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 w:val="21"/>
                <w:szCs w:val="21"/>
                <w:lang w:eastAsia="zh-CN"/>
              </w:rPr>
            </w:pPr>
            <w:r>
              <w:rPr>
                <w:rFonts w:hint="eastAsia" w:ascii="宋体" w:hAnsi="宋体" w:eastAsia="宋体" w:cs="宋体"/>
                <w:spacing w:val="-2"/>
                <w:sz w:val="21"/>
                <w:szCs w:val="21"/>
              </w:rPr>
              <w:t xml:space="preserve">2.</w:t>
            </w:r>
            <w:r>
              <w:rPr>
                <w:rFonts w:hint="eastAsia" w:ascii="宋体" w:hAnsi="宋体" w:eastAsia="宋体" w:cs="宋体"/>
                <w:spacing w:val="-2"/>
                <w:sz w:val="21"/>
                <w:szCs w:val="21"/>
                <w:lang w:val="en-US" w:eastAsia="zh-CN"/>
              </w:rPr>
              <w:t xml:space="preserve">3</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项目实施方案</w:t>
            </w:r>
            <w:r/>
          </w:p>
        </w:tc>
        <w:tc>
          <w:tcPr>
            <w:tcBorders>
              <w:top w:val="single" w:color="000000" w:sz="2" w:space="0"/>
              <w:bottom w:val="single" w:color="000000" w:sz="2" w:space="0"/>
            </w:tcBorders>
            <w:tcW w:w="6334" w:type="dxa"/>
            <w:vAlign w:val="center"/>
            <w:textDirection w:val="lrTb"/>
            <w:noWrap w:val="false"/>
          </w:tcPr>
          <w:p>
            <w:pPr>
              <w:pStyle w:val="965"/>
              <w:spacing w:line="264" w:lineRule="auto"/>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 xml:space="preserve">评委根据投标人提供的项目实施方案综合评分，包含：</w:t>
            </w:r>
            <w:r>
              <w:rPr>
                <w:rFonts w:hint="eastAsia" w:ascii="宋体" w:hAnsi="宋体" w:eastAsia="宋体" w:cs="宋体"/>
                <w:color w:val="auto"/>
                <w:sz w:val="21"/>
                <w:szCs w:val="21"/>
                <w:highlight w:val="none"/>
                <w:lang w:val="en-US" w:eastAsia="zh-CN" w:bidi="ar-SA"/>
              </w:rPr>
              <w:t xml:space="preserve">1.风险评估及控制；2.项目组织管理；3.质量保证措施。</w:t>
            </w:r>
            <w:r>
              <w:rPr>
                <w:rFonts w:hint="eastAsia" w:ascii="宋体" w:hAnsi="宋体" w:eastAsia="宋体" w:cs="宋体"/>
                <w:color w:val="auto"/>
                <w:sz w:val="21"/>
                <w:szCs w:val="22"/>
                <w:lang w:val="en-US" w:eastAsia="zh-CN" w:bidi="ar-SA"/>
              </w:rPr>
              <w:t xml:space="preserve">以上每项内容逐条阐述，每方面满分1分，累计得分即为本项总分。</w:t>
            </w:r>
            <w:r/>
          </w:p>
          <w:p>
            <w:pPr>
              <w:pStyle w:val="965"/>
              <w:jc w:val="left"/>
              <w:spacing w:line="264" w:lineRule="auto"/>
              <w:widowControl w:val="off"/>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 xml:space="preserve">（1）风险评估及控制能够全面识别各类风险并制定应对措施，得1分；风险评估及控制</w:t>
            </w:r>
            <w:r>
              <w:rPr>
                <w:rFonts w:hint="eastAsia" w:ascii="宋体" w:hAnsi="宋体" w:eastAsia="宋体" w:cs="宋体"/>
                <w:color w:val="auto"/>
                <w:sz w:val="21"/>
                <w:szCs w:val="22"/>
                <w:highlight w:val="none"/>
                <w:lang w:val="en-US" w:eastAsia="zh-CN" w:bidi="ar-SA"/>
              </w:rPr>
              <w:t xml:space="preserve">能够识别</w:t>
            </w:r>
            <w:r>
              <w:rPr>
                <w:rFonts w:hint="eastAsia" w:ascii="宋体" w:hAnsi="宋体" w:eastAsia="宋体" w:cs="宋体"/>
                <w:color w:val="auto"/>
                <w:sz w:val="21"/>
                <w:szCs w:val="22"/>
                <w:lang w:val="en-US" w:eastAsia="zh-CN" w:bidi="ar-SA"/>
              </w:rPr>
              <w:t xml:space="preserve">主要风险但应对措施简单，得0.5分；未提供或内容完全不符合采购需求的不得分。</w:t>
            </w:r>
            <w:r/>
          </w:p>
          <w:p>
            <w:pPr>
              <w:pStyle w:val="965"/>
              <w:jc w:val="left"/>
              <w:spacing w:line="264" w:lineRule="auto"/>
              <w:widowControl w:val="off"/>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 xml:space="preserve">（2）项目组织管理组织架构健全、职责分工明确、管理流程规范，能够高效协调项目资源，得1分；项目组织管理有较明确的组织架构和职责分工，管理流程基本合理，能够支持项目实施，得0.5分；未提供或内容完全不符合采购需求的不得分。</w:t>
            </w:r>
            <w:r/>
          </w:p>
          <w:p>
            <w:pPr>
              <w:pStyle w:val="965"/>
              <w:jc w:val="left"/>
              <w:spacing w:line="264"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2"/>
                <w:lang w:val="en-US" w:eastAsia="zh-CN" w:bidi="ar-SA"/>
              </w:rPr>
              <w:t xml:space="preserve">（3）质量保证能够针对关键节点制定具体保障措施，得1分；质量保证有相应保障措施但较笼统，得0.5分；未提供或内容完全不符合采购需求的不得分。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rPr>
            </w:pPr>
            <w:r>
              <w:rPr>
                <w:rFonts w:hint="eastAsia" w:ascii="宋体" w:hAnsi="宋体" w:eastAsia="宋体" w:cs="宋体"/>
                <w:lang w:val="en-US" w:eastAsia="zh-CN"/>
              </w:rPr>
              <w:t xml:space="preserve">3</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rPr>
            </w:pPr>
            <w:r>
              <w:rPr>
                <w:rFonts w:hint="eastAsia" w:ascii="宋体" w:hAnsi="宋体" w:eastAsia="宋体" w:cs="宋体"/>
                <w:sz w:val="21"/>
                <w:szCs w:val="21"/>
                <w:highlight w:val="none"/>
                <w:lang w:val="en-US" w:eastAsia="zh-CN"/>
              </w:rPr>
              <w:t xml:space="preserve">主观分</w:t>
            </w:r>
            <w:r/>
          </w:p>
        </w:tc>
      </w:tr>
      <w:tr>
        <w:trPr>
          <w:jc w:val="center"/>
          <w:trHeight w:val="480"/>
        </w:trPr>
        <w:tc>
          <w:tcPr>
            <w:gridSpan w:val="5"/>
            <w:tcBorders>
              <w:top w:val="single" w:color="000000" w:sz="2" w:space="0"/>
              <w:bottom w:val="single" w:color="000000" w:sz="2" w:space="0"/>
            </w:tcBorders>
            <w:tcW w:w="9579"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sz w:val="21"/>
                <w:szCs w:val="21"/>
                <w:lang w:eastAsia="zh-CN"/>
              </w:rPr>
            </w:pPr>
            <w:r>
              <w:rPr>
                <w:rFonts w:hint="eastAsia" w:ascii="宋体" w:hAnsi="宋体" w:eastAsia="宋体" w:cs="宋体"/>
                <w:b/>
                <w:bCs/>
                <w:spacing w:val="-3"/>
                <w:sz w:val="21"/>
                <w:szCs w:val="21"/>
                <w:lang w:val="en-US" w:eastAsia="zh-CN"/>
              </w:rPr>
              <w:t xml:space="preserve">3.服务</w:t>
            </w:r>
            <w:r/>
          </w:p>
        </w:tc>
      </w:tr>
      <w:tr>
        <w:trPr>
          <w:jc w:val="center"/>
          <w:trHeight w:val="67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3.1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rPr>
              <w:t xml:space="preserve">售后服务方案</w:t>
            </w:r>
            <w:r/>
          </w:p>
        </w:tc>
        <w:tc>
          <w:tcPr>
            <w:tcBorders>
              <w:top w:val="single" w:color="000000" w:sz="2" w:space="0"/>
              <w:bottom w:val="single" w:color="000000" w:sz="2" w:space="0"/>
            </w:tcBorders>
            <w:tcW w:w="6334" w:type="dxa"/>
            <w:vAlign w:val="center"/>
            <w:textDirection w:val="lrTb"/>
            <w:noWrap w:val="false"/>
          </w:tcPr>
          <w:p>
            <w:pPr>
              <w:pStyle w:val="965"/>
              <w:jc w:val="left"/>
              <w:spacing w:line="264" w:lineRule="auto"/>
              <w:widowControl w:val="off"/>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 xml:space="preserve">评委根据投标人提供的项目售后服务方案综合评分，包含：</w:t>
            </w: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rPr>
              <w:t xml:space="preserve">售后服务</w:t>
            </w:r>
            <w:r>
              <w:rPr>
                <w:rFonts w:hint="eastAsia" w:ascii="宋体" w:hAnsi="宋体" w:cs="宋体"/>
                <w:color w:val="auto"/>
                <w:lang w:val="en-US" w:eastAsia="zh-CN"/>
              </w:rPr>
              <w:t xml:space="preserve">内容</w:t>
            </w:r>
            <w:r>
              <w:rPr>
                <w:rFonts w:hint="eastAsia" w:ascii="宋体" w:hAnsi="宋体" w:cs="宋体"/>
                <w:color w:val="auto"/>
                <w:lang w:eastAsia="zh-CN"/>
              </w:rPr>
              <w:t xml:space="preserve">；</w:t>
            </w:r>
            <w:r>
              <w:rPr>
                <w:rFonts w:hint="eastAsia" w:ascii="宋体" w:hAnsi="宋体" w:cs="宋体"/>
                <w:color w:val="auto"/>
                <w:lang w:val="en-US" w:eastAsia="zh-CN"/>
              </w:rPr>
              <w:t xml:space="preserve">2.服务保障措施</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2"/>
                <w:lang w:val="en-US" w:eastAsia="zh-CN" w:bidi="ar-SA"/>
              </w:rPr>
              <w:t xml:space="preserve">以上每项内容逐条阐述，每方面满分1分，累计得分即为本项总分。</w:t>
            </w:r>
            <w:r/>
          </w:p>
          <w:p>
            <w:pPr>
              <w:pStyle w:val="965"/>
              <w:jc w:val="left"/>
              <w:spacing w:line="264" w:lineRule="auto"/>
              <w:widowControl w:val="off"/>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 xml:space="preserve">（1）售后服务内容全面，涵盖所有必要的维护项目，得1分；售后服务内容覆盖主要工作，但个别细节不够完善，得0.5分；未提供或内容完全不符合采购需求的不得分。</w:t>
            </w:r>
            <w:r/>
          </w:p>
          <w:p>
            <w:pPr>
              <w:pStyle w:val="965"/>
              <w:jc w:val="left"/>
              <w:spacing w:line="264" w:lineRule="auto"/>
              <w:widowControl w:val="off"/>
              <w:rPr>
                <w:rFonts w:hint="eastAsia" w:ascii="宋体" w:hAnsi="宋体" w:eastAsia="宋体" w:cs="宋体"/>
                <w:color w:val="auto"/>
                <w:sz w:val="21"/>
                <w:szCs w:val="21"/>
                <w:lang w:val="en-US" w:eastAsia="zh-CN" w:bidi="zh-CN"/>
              </w:rPr>
            </w:pPr>
            <w:r>
              <w:rPr>
                <w:rFonts w:hint="eastAsia" w:ascii="宋体" w:hAnsi="宋体" w:eastAsia="宋体" w:cs="宋体"/>
                <w:color w:val="auto"/>
                <w:sz w:val="21"/>
                <w:szCs w:val="22"/>
                <w:lang w:val="en-US" w:eastAsia="zh-CN" w:bidi="ar-SA"/>
              </w:rPr>
              <w:t xml:space="preserve">（2）服务保障措施详实，提供清晰的人员、资源及技术保障内容，得1分；服务保障措施有提及，但缺乏具体资源保障安排，得0.5分；未提供或内容完全不符合采购需求的不得分。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lang w:val="en-US" w:eastAsia="zh-CN"/>
              </w:rPr>
              <w:t xml:space="preserve">2</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主观分</w:t>
            </w:r>
            <w:r/>
          </w:p>
        </w:tc>
      </w:tr>
      <w:tr>
        <w:trPr>
          <w:jc w:val="center"/>
          <w:trHeight w:val="67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3.2</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default"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培训方案</w:t>
            </w:r>
            <w:r/>
          </w:p>
        </w:tc>
        <w:tc>
          <w:tcPr>
            <w:tcBorders>
              <w:top w:val="single" w:color="000000" w:sz="2" w:space="0"/>
              <w:bottom w:val="single" w:color="000000" w:sz="2" w:space="0"/>
            </w:tcBorders>
            <w:tcW w:w="6334" w:type="dxa"/>
            <w:vAlign w:val="center"/>
            <w:textDirection w:val="lrTb"/>
            <w:noWrap w:val="false"/>
          </w:tcPr>
          <w:p>
            <w:pPr>
              <w:pStyle w:val="965"/>
              <w:jc w:val="left"/>
              <w:spacing w:line="264" w:lineRule="auto"/>
              <w:widowControl w:val="off"/>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 xml:space="preserve">评委根据投标人提供的项目培训方案综合评分，包含：</w:t>
            </w:r>
            <w:r>
              <w:rPr>
                <w:rFonts w:hint="eastAsia" w:ascii="宋体" w:hAnsi="宋体" w:eastAsia="宋体" w:cs="宋体"/>
                <w:color w:val="auto"/>
                <w:sz w:val="21"/>
                <w:szCs w:val="21"/>
                <w:highlight w:val="none"/>
                <w:lang w:val="en-US" w:eastAsia="zh-CN" w:bidi="ar-SA"/>
              </w:rPr>
              <w:t xml:space="preserve">1.培训内容</w:t>
            </w:r>
            <w:r>
              <w:rPr>
                <w:rFonts w:hint="eastAsia" w:ascii="宋体" w:hAnsi="宋体" w:cs="宋体"/>
                <w:color w:val="auto"/>
                <w:lang w:eastAsia="zh-CN"/>
              </w:rPr>
              <w:t xml:space="preserve">；</w:t>
            </w:r>
            <w:r>
              <w:rPr>
                <w:rFonts w:hint="eastAsia" w:ascii="宋体" w:hAnsi="宋体" w:cs="宋体"/>
                <w:color w:val="auto"/>
                <w:lang w:val="en-US" w:eastAsia="zh-CN"/>
              </w:rPr>
              <w:t xml:space="preserve">2.培训方式</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2"/>
                <w:lang w:val="en-US" w:eastAsia="zh-CN" w:bidi="ar-SA"/>
              </w:rPr>
              <w:t xml:space="preserve">以上每项内容逐条阐述，每方面满分1分，累计得分即为本项总分。</w:t>
            </w:r>
            <w:r/>
          </w:p>
          <w:p>
            <w:pPr>
              <w:pStyle w:val="965"/>
              <w:jc w:val="left"/>
              <w:spacing w:line="264" w:lineRule="auto"/>
              <w:widowControl w:val="off"/>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 xml:space="preserve">（1）培训内容系统深入，覆盖面广，得1分；培训内容覆盖基础操作但深度不足，得0.5分；未提供或内容完全不符合采购需求的不得分。</w:t>
            </w:r>
            <w:r/>
          </w:p>
          <w:p>
            <w:pPr>
              <w:pStyle w:val="965"/>
              <w:jc w:val="left"/>
              <w:spacing w:line="264" w:lineRule="auto"/>
              <w:widowControl w:val="off"/>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 xml:space="preserve">（2）培训方式多样且应用合理，得1分；培训方式单一，得0.5分；未提供或内容完全不符合采购需求的不得分。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lang w:val="en-US" w:eastAsia="zh-CN"/>
              </w:rPr>
            </w:pPr>
            <w:r>
              <w:rPr>
                <w:rFonts w:hint="eastAsia" w:ascii="宋体" w:hAnsi="宋体" w:eastAsia="宋体" w:cs="宋体"/>
                <w:lang w:val="en-US" w:eastAsia="zh-CN"/>
              </w:rPr>
              <w:t xml:space="preserve">2</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主观分</w:t>
            </w:r>
            <w:r/>
          </w:p>
        </w:tc>
      </w:tr>
      <w:tr>
        <w:trPr>
          <w:jc w:val="center"/>
          <w:trHeight w:val="463"/>
        </w:trPr>
        <w:tc>
          <w:tcPr>
            <w:gridSpan w:val="5"/>
            <w:tcBorders>
              <w:top w:val="single" w:color="000000" w:sz="2" w:space="0"/>
              <w:bottom w:val="single" w:color="000000" w:sz="2" w:space="0"/>
            </w:tcBorders>
            <w:tcW w:w="9579" w:type="dxa"/>
            <w:vAlign w:val="center"/>
            <w:textDirection w:val="lrTb"/>
            <w:noWrap w:val="false"/>
          </w:tcPr>
          <w:p>
            <w:pPr>
              <w:keepLines w:val="0"/>
              <w:keepNext w:val="0"/>
              <w:pageBreakBefore w:val="0"/>
              <w:spacing w:line="264" w:lineRule="auto"/>
              <w:widowControl w:val="off"/>
              <w:rPr>
                <w:rFonts w:hint="eastAsia" w:ascii="宋体" w:hAnsi="宋体" w:eastAsia="宋体" w:cs="宋体"/>
                <w:sz w:val="21"/>
                <w:szCs w:val="21"/>
              </w:rPr>
            </w:pPr>
            <w:r>
              <w:rPr>
                <w:rFonts w:hint="eastAsia" w:ascii="宋体" w:hAnsi="宋体" w:eastAsia="宋体" w:cs="宋体"/>
                <w:b/>
                <w:bCs/>
                <w:spacing w:val="-3"/>
                <w:sz w:val="21"/>
                <w:szCs w:val="21"/>
                <w:lang w:val="en-US" w:eastAsia="zh-CN"/>
              </w:rPr>
              <w:t xml:space="preserve">4.业绩</w:t>
            </w:r>
            <w:r/>
          </w:p>
        </w:tc>
      </w:tr>
      <w:tr>
        <w:trPr>
          <w:jc w:val="center"/>
          <w:trHeight w:val="1499"/>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 w:val="21"/>
                <w:szCs w:val="21"/>
              </w:rPr>
            </w:pPr>
            <w:r>
              <w:rPr>
                <w:rFonts w:hint="eastAsia" w:ascii="宋体" w:hAnsi="宋体" w:eastAsia="宋体" w:cs="宋体"/>
                <w:spacing w:val="-2"/>
                <w:sz w:val="21"/>
                <w:szCs w:val="21"/>
                <w:lang w:val="en-US" w:eastAsia="zh-CN"/>
              </w:rPr>
              <w:t xml:space="preserve">4</w:t>
            </w:r>
            <w:r>
              <w:rPr>
                <w:rFonts w:hint="eastAsia" w:ascii="宋体" w:hAnsi="宋体" w:eastAsia="宋体" w:cs="宋体"/>
                <w:spacing w:val="-2"/>
                <w:sz w:val="21"/>
                <w:szCs w:val="21"/>
              </w:rPr>
              <w:t xml:space="preserve">.1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eastAsia="宋体" w:cs="宋体"/>
                <w:color w:val="auto"/>
                <w:spacing w:val="-2"/>
                <w:sz w:val="21"/>
                <w:szCs w:val="21"/>
              </w:rPr>
            </w:pPr>
            <w:r>
              <w:rPr>
                <w:rFonts w:hint="eastAsia" w:ascii="宋体" w:hAnsi="宋体" w:eastAsia="宋体" w:cs="宋体"/>
                <w:color w:val="auto"/>
                <w:spacing w:val="-1"/>
                <w:lang w:eastAsia="zh-CN"/>
              </w:rPr>
              <w:t xml:space="preserve">投标人</w:t>
            </w:r>
            <w:r>
              <w:rPr>
                <w:rFonts w:hint="eastAsia" w:ascii="宋体" w:hAnsi="宋体" w:eastAsia="宋体" w:cs="宋体"/>
                <w:color w:val="auto"/>
                <w:spacing w:val="-1"/>
              </w:rPr>
              <w:t xml:space="preserve">业绩</w:t>
            </w:r>
            <w:r/>
          </w:p>
        </w:tc>
        <w:tc>
          <w:tcPr>
            <w:tcBorders>
              <w:top w:val="single" w:color="000000" w:sz="2" w:space="0"/>
              <w:bottom w:val="single" w:color="000000" w:sz="2" w:space="0"/>
            </w:tcBorders>
            <w:tcW w:w="6334" w:type="dxa"/>
            <w:vAlign w:val="center"/>
            <w:textDirection w:val="lrTb"/>
            <w:noWrap w:val="false"/>
          </w:tcPr>
          <w:p>
            <w:pPr>
              <w:jc w:val="both"/>
              <w:spacing w:line="264"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2"/>
                <w:lang w:val="en-US" w:eastAsia="zh-CN" w:bidi="ar-SA"/>
              </w:rPr>
              <w:t xml:space="preserve">投标人提供</w:t>
            </w:r>
            <w:r>
              <w:rPr>
                <w:rFonts w:hint="eastAsia" w:ascii="宋体" w:hAnsi="宋体" w:eastAsia="宋体" w:cs="宋体"/>
                <w:color w:val="auto"/>
                <w:highlight w:val="none"/>
                <w:lang w:val="en-US" w:eastAsia="zh-CN"/>
              </w:rPr>
              <w:t xml:space="preserve">2023年1月1日</w:t>
            </w:r>
            <w:r>
              <w:rPr>
                <w:rFonts w:hint="eastAsia" w:ascii="宋体" w:hAnsi="宋体" w:eastAsia="宋体" w:cs="宋体"/>
                <w:color w:val="auto"/>
                <w:sz w:val="21"/>
                <w:szCs w:val="22"/>
                <w:lang w:val="en-US" w:eastAsia="zh-CN" w:bidi="ar-SA"/>
              </w:rPr>
              <w:t xml:space="preserve">（含）以来类似项目（如：智能化知识平台、语义搜索、知识图谱或AI应用开发）业绩，每提供1个业绩得1分，最多得3分。（时间以合同签订时间为准，提供有效合同，合同页须清晰可见相应内容）</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sz w:val="21"/>
                <w:szCs w:val="21"/>
                <w:lang w:val="en-US" w:eastAsia="zh-CN"/>
              </w:rPr>
              <w:t xml:space="preserve">3</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eastAsia="zh-CN"/>
              </w:rPr>
            </w:pPr>
            <w:r>
              <w:rPr>
                <w:rFonts w:hint="eastAsia" w:ascii="宋体" w:hAnsi="宋体" w:eastAsia="宋体" w:cs="宋体"/>
                <w:spacing w:val="-6"/>
                <w:sz w:val="21"/>
                <w:szCs w:val="21"/>
              </w:rPr>
              <w:t xml:space="preserve">客</w:t>
            </w:r>
            <w:r>
              <w:rPr>
                <w:rFonts w:hint="eastAsia"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p>
        </w:tc>
      </w:tr>
      <w:tr>
        <w:trPr>
          <w:jc w:val="center"/>
          <w:trHeight w:val="430"/>
        </w:trPr>
        <w:tc>
          <w:tcPr>
            <w:gridSpan w:val="5"/>
            <w:tcBorders>
              <w:top w:val="single" w:color="000000" w:sz="2" w:space="0"/>
              <w:bottom w:val="single" w:color="000000" w:sz="2" w:space="0"/>
            </w:tcBorders>
            <w:tcW w:w="9579" w:type="dxa"/>
            <w:vAlign w:val="top"/>
            <w:textDirection w:val="lrTb"/>
            <w:noWrap w:val="false"/>
          </w:tcPr>
          <w:p>
            <w:pPr>
              <w:keepLines w:val="0"/>
              <w:keepNext w:val="0"/>
              <w:pageBreakBefore w:val="0"/>
              <w:spacing w:before="123" w:line="264" w:lineRule="auto"/>
              <w:widowControl w:val="off"/>
              <w:rPr>
                <w:rFonts w:hint="eastAsia" w:ascii="宋体" w:hAnsi="宋体" w:eastAsia="宋体" w:cs="宋体"/>
                <w:sz w:val="21"/>
                <w:szCs w:val="21"/>
              </w:rPr>
            </w:pPr>
            <w:r>
              <w:rPr>
                <w:rFonts w:hint="eastAsia" w:ascii="宋体" w:hAnsi="宋体" w:eastAsia="宋体" w:cs="宋体"/>
                <w:b/>
                <w:bCs/>
                <w:spacing w:val="-3"/>
                <w:sz w:val="21"/>
                <w:szCs w:val="21"/>
                <w:lang w:val="en-US" w:eastAsia="zh-CN"/>
              </w:rPr>
              <w:t xml:space="preserve">5.履约能力</w:t>
            </w:r>
            <w:r/>
          </w:p>
        </w:tc>
      </w:tr>
      <w:tr>
        <w:trPr>
          <w:jc w:val="center"/>
          <w:trHeight w:val="378"/>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2"/>
                <w:sz w:val="21"/>
                <w:szCs w:val="21"/>
                <w:lang w:val="en-US" w:eastAsia="zh-CN"/>
              </w:rPr>
            </w:pPr>
            <w:r>
              <w:rPr>
                <w:rFonts w:hint="eastAsia" w:ascii="宋体" w:hAnsi="宋体" w:cs="宋体"/>
                <w:color w:val="auto"/>
                <w:spacing w:val="-2"/>
                <w:sz w:val="21"/>
                <w:szCs w:val="21"/>
                <w:lang w:val="en-US" w:eastAsia="zh-CN"/>
              </w:rPr>
              <w:t xml:space="preserve">5.1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eastAsia" w:ascii="宋体" w:hAnsi="宋体" w:eastAsia="宋体" w:cs="宋体"/>
                <w:color w:val="auto"/>
                <w:spacing w:val="-1"/>
                <w:sz w:val="21"/>
                <w:szCs w:val="21"/>
                <w:lang w:val="en-US" w:eastAsia="zh-CN" w:bidi="ar-SA"/>
              </w:rPr>
            </w:pPr>
            <w:r>
              <w:rPr>
                <w:rFonts w:hint="eastAsia" w:ascii="宋体" w:hAnsi="宋体" w:eastAsia="宋体" w:cs="宋体"/>
                <w:color w:val="auto"/>
                <w:spacing w:val="-1"/>
                <w:sz w:val="21"/>
                <w:szCs w:val="21"/>
                <w:lang w:eastAsia="zh-CN"/>
              </w:rPr>
              <w:t xml:space="preserve">履约能力</w:t>
            </w:r>
            <w:r>
              <w:rPr>
                <w:rFonts w:hint="eastAsia" w:ascii="宋体" w:hAnsi="宋体" w:eastAsia="宋体" w:cs="宋体"/>
                <w:color w:val="auto"/>
                <w:spacing w:val="-1"/>
                <w:sz w:val="21"/>
                <w:szCs w:val="21"/>
                <w:lang w:val="en-US" w:eastAsia="zh-CN"/>
              </w:rPr>
              <w:t xml:space="preserve">1</w:t>
            </w:r>
            <w:r/>
          </w:p>
        </w:tc>
        <w:tc>
          <w:tcPr>
            <w:tcBorders>
              <w:top w:val="single" w:color="000000" w:sz="2" w:space="0"/>
              <w:bottom w:val="single" w:color="000000" w:sz="2" w:space="0"/>
            </w:tcBorders>
            <w:tcW w:w="6334"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项目实施团队能力：</w:t>
            </w:r>
            <w:r/>
          </w:p>
          <w:p>
            <w:pPr>
              <w:jc w:val="both"/>
              <w:keepLines w:val="0"/>
              <w:keepNext w:val="0"/>
              <w:pageBreakBefore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团队成员具有软件设计师证书，每提供1个证书得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分，最高得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分；团队成员具有信息系统项目管理师证书，每提供1个证书得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分，最高得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分；允许一人兼得。</w:t>
            </w:r>
            <w:r/>
          </w:p>
          <w:p>
            <w:pPr>
              <w:jc w:val="both"/>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highlight w:val="none"/>
                <w:lang w:val="en-US" w:eastAsia="zh-CN"/>
              </w:rPr>
              <w:t xml:space="preserve">（提供团队成员证书，投标人为其缴纳的2025年9月以来任意一个月的社保证明材料，缺一不可）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rPr>
              <w:t xml:space="preserve">4</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spacing w:val="-6"/>
                <w:sz w:val="21"/>
                <w:szCs w:val="21"/>
              </w:rPr>
              <w:t xml:space="preserve">客</w:t>
            </w:r>
            <w:r>
              <w:rPr>
                <w:rFonts w:hint="eastAsia"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p>
        </w:tc>
      </w:tr>
      <w:tr>
        <w:trPr>
          <w:jc w:val="center"/>
          <w:trHeight w:val="378"/>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2"/>
                <w:sz w:val="21"/>
                <w:szCs w:val="21"/>
                <w:lang w:val="en-US" w:eastAsia="zh-CN"/>
              </w:rPr>
            </w:pPr>
            <w:r>
              <w:rPr>
                <w:rFonts w:hint="eastAsia" w:ascii="宋体" w:hAnsi="宋体" w:cs="宋体"/>
                <w:color w:val="auto"/>
                <w:spacing w:val="-2"/>
                <w:sz w:val="21"/>
                <w:szCs w:val="21"/>
                <w:lang w:val="en-US" w:eastAsia="zh-CN"/>
              </w:rPr>
              <w:t xml:space="preserve">5.2</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1"/>
                <w:sz w:val="21"/>
                <w:szCs w:val="21"/>
                <w:lang w:val="en-US" w:eastAsia="zh-CN" w:bidi="ar-SA"/>
              </w:rPr>
            </w:pPr>
            <w:r>
              <w:rPr>
                <w:rFonts w:hint="eastAsia" w:ascii="宋体" w:hAnsi="宋体" w:eastAsia="宋体" w:cs="宋体"/>
                <w:color w:val="auto"/>
                <w:spacing w:val="-1"/>
                <w:sz w:val="21"/>
                <w:szCs w:val="21"/>
                <w:lang w:eastAsia="zh-CN"/>
              </w:rPr>
              <w:t xml:space="preserve">履约能力</w:t>
            </w:r>
            <w:r>
              <w:rPr>
                <w:rFonts w:hint="eastAsia" w:ascii="宋体" w:hAnsi="宋体" w:cs="宋体"/>
                <w:color w:val="auto"/>
                <w:spacing w:val="-1"/>
                <w:sz w:val="21"/>
                <w:szCs w:val="21"/>
                <w:lang w:val="en-US" w:eastAsia="zh-CN"/>
              </w:rPr>
              <w:t xml:space="preserve">2</w:t>
            </w:r>
            <w:r/>
          </w:p>
        </w:tc>
        <w:tc>
          <w:tcPr>
            <w:tcBorders>
              <w:top w:val="single" w:color="000000" w:sz="2" w:space="0"/>
              <w:bottom w:val="single" w:color="000000" w:sz="2" w:space="0"/>
            </w:tcBorders>
            <w:tcW w:w="6334"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投标人拟投入本项目的相关产品具有软件著作权证书，软件名称包含“智能门户、安全管理、语义搜索、知识图谱、智能问答、大数据分析”等关键字，每提供1个证书得0.5分，最多得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p>
          <w:p>
            <w:pPr>
              <w:jc w:val="both"/>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highlight w:val="none"/>
                <w:lang w:val="en-US" w:eastAsia="zh-CN"/>
              </w:rPr>
              <w:t xml:space="preserve">（所提供证书“软件名称”与评分细则规定不同时，应提供符合上述要求的内容（功能）说明及关键信息，否则不予认可。）</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rPr>
              <w:t xml:space="preserve">2</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spacing w:val="-6"/>
                <w:sz w:val="21"/>
                <w:szCs w:val="21"/>
              </w:rPr>
              <w:t xml:space="preserve">客</w:t>
            </w:r>
            <w:r>
              <w:rPr>
                <w:rFonts w:hint="eastAsia"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p>
        </w:tc>
      </w:tr>
      <w:tr>
        <w:trPr>
          <w:jc w:val="center"/>
          <w:trHeight w:val="439"/>
        </w:trPr>
        <w:tc>
          <w:tcPr>
            <w:gridSpan w:val="5"/>
            <w:tcBorders>
              <w:top w:val="single" w:color="000000" w:sz="2" w:space="0"/>
              <w:bottom w:val="single" w:color="000000" w:sz="2" w:space="0"/>
            </w:tcBorders>
            <w:tcW w:w="9579"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spacing w:val="-6"/>
                <w:sz w:val="21"/>
                <w:szCs w:val="21"/>
              </w:rPr>
            </w:pPr>
            <w:r>
              <w:rPr>
                <w:rFonts w:hint="eastAsia" w:ascii="宋体" w:hAnsi="宋体" w:eastAsia="宋体" w:cs="宋体"/>
                <w:b/>
                <w:bCs/>
                <w:spacing w:val="-3"/>
                <w:sz w:val="21"/>
                <w:szCs w:val="21"/>
                <w:lang w:val="en-US" w:eastAsia="zh-CN"/>
              </w:rPr>
              <w:t xml:space="preserve">6.节能环保</w:t>
            </w:r>
            <w:r/>
          </w:p>
        </w:tc>
      </w:tr>
      <w:tr>
        <w:trPr>
          <w:jc w:val="center"/>
          <w:trHeight w:val="120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bidi="ar-SA"/>
              </w:rPr>
              <w:t xml:space="preserve">6.1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eastAsia" w:ascii="宋体" w:hAnsi="宋体" w:eastAsia="宋体" w:cs="宋体"/>
                <w:color w:val="auto"/>
                <w:spacing w:val="-1"/>
                <w:sz w:val="21"/>
                <w:szCs w:val="21"/>
                <w:lang w:val="en-US" w:eastAsia="zh-CN" w:bidi="ar-SA"/>
              </w:rPr>
            </w:pPr>
            <w:r>
              <w:rPr>
                <w:rFonts w:hint="eastAsia" w:ascii="宋体" w:hAnsi="宋体" w:eastAsia="宋体" w:cs="宋体"/>
                <w:color w:val="auto"/>
                <w:spacing w:val="-1"/>
                <w:sz w:val="21"/>
                <w:szCs w:val="21"/>
                <w:lang w:val="en-US" w:eastAsia="zh-CN"/>
              </w:rPr>
              <w:t xml:space="preserve">节能环保</w:t>
            </w:r>
            <w:r/>
          </w:p>
        </w:tc>
        <w:tc>
          <w:tcPr>
            <w:tcBorders>
              <w:top w:val="single" w:color="000000" w:sz="2" w:space="0"/>
              <w:bottom w:val="single" w:color="000000" w:sz="2" w:space="0"/>
            </w:tcBorders>
            <w:tcW w:w="6334"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投标产品属于财政部、生态环境部公布的《环境标志产品品目清单》</w:t>
            </w:r>
            <w:r>
              <w:rPr>
                <w:rFonts w:hint="eastAsia" w:ascii="宋体" w:hAnsi="宋体" w:eastAsia="宋体" w:cs="宋体"/>
                <w:szCs w:val="21"/>
              </w:rPr>
              <w:t xml:space="preserve">（财库〔2019〕1</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号）</w:t>
            </w:r>
            <w:r>
              <w:rPr>
                <w:rFonts w:hint="eastAsia" w:ascii="宋体" w:hAnsi="宋体" w:eastAsia="宋体" w:cs="宋体"/>
                <w:szCs w:val="21"/>
                <w:lang w:val="en-US" w:eastAsia="zh-CN"/>
              </w:rPr>
              <w:t xml:space="preserve">范围内的，投标人提供国家确定的认证机构出具的、处于有效期内的该环境标志产品认证证书的，</w:t>
            </w:r>
            <w:r>
              <w:rPr>
                <w:rFonts w:hint="eastAsia" w:ascii="宋体" w:hAnsi="宋体" w:eastAsia="宋体" w:cs="宋体"/>
                <w:sz w:val="21"/>
                <w:szCs w:val="21"/>
                <w:lang w:val="en-US" w:eastAsia="zh-CN"/>
              </w:rPr>
              <w:t xml:space="preserve">有1个得0.5分，最多得1分。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1</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 w:val="21"/>
                <w:szCs w:val="21"/>
                <w:lang w:eastAsia="zh-CN"/>
              </w:rPr>
              <w:t xml:space="preserve">客观分</w:t>
            </w:r>
            <w:r/>
          </w:p>
        </w:tc>
      </w:tr>
      <w:tr>
        <w:trPr>
          <w:jc w:val="center"/>
          <w:trHeight w:val="482"/>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ff0000"/>
                <w:sz w:val="21"/>
                <w:szCs w:val="21"/>
              </w:rPr>
            </w:pPr>
            <w:r>
              <w:rPr>
                <w:rFonts w:hint="eastAsia" w:ascii="宋体" w:hAnsi="宋体" w:eastAsia="宋体" w:cs="宋体"/>
                <w:spacing w:val="-3"/>
                <w:sz w:val="21"/>
                <w:szCs w:val="21"/>
              </w:rPr>
              <w:t xml:space="preserve">合</w:t>
            </w:r>
            <w:r>
              <w:rPr>
                <w:rFonts w:hint="eastAsia" w:ascii="宋体" w:hAnsi="宋体" w:eastAsia="宋体" w:cs="宋体"/>
                <w:spacing w:val="-2"/>
                <w:sz w:val="21"/>
                <w:szCs w:val="21"/>
              </w:rPr>
              <w:t xml:space="preserve">计</w:t>
            </w:r>
            <w:r/>
          </w:p>
        </w:tc>
        <w:tc>
          <w:tcPr>
            <w:gridSpan w:val="2"/>
            <w:tcBorders>
              <w:top w:val="single" w:color="000000" w:sz="2" w:space="0"/>
              <w:bottom w:val="single" w:color="000000" w:sz="2" w:space="0"/>
            </w:tcBorders>
            <w:tcW w:w="7513" w:type="dxa"/>
            <w:vAlign w:val="center"/>
            <w:textDirection w:val="lrTb"/>
            <w:noWrap w:val="false"/>
          </w:tcPr>
          <w:p>
            <w:pPr>
              <w:ind w:left="172"/>
              <w:jc w:val="center"/>
              <w:keepLines w:val="0"/>
              <w:keepNext w:val="0"/>
              <w:pageBreakBefore w:val="0"/>
              <w:spacing w:before="123" w:line="264" w:lineRule="auto"/>
              <w:widowControl w:val="off"/>
              <w:rPr>
                <w:rFonts w:hint="eastAsia" w:ascii="宋体" w:hAnsi="宋体" w:eastAsia="宋体" w:cs="宋体"/>
                <w:color w:val="ff0000"/>
                <w:spacing w:val="-2"/>
                <w:sz w:val="21"/>
                <w:szCs w:val="21"/>
              </w:rPr>
            </w:pPr>
            <w:r>
              <w:rPr>
                <w:rFonts w:hint="eastAsia" w:ascii="宋体" w:hAnsi="宋体" w:eastAsia="宋体" w:cs="宋体"/>
                <w:color w:val="ff0000"/>
                <w:spacing w:val="-2"/>
                <w:sz w:val="21"/>
                <w:szCs w:val="21"/>
              </w:rPr>
            </w:r>
            <w:r/>
          </w:p>
        </w:tc>
        <w:tc>
          <w:tcPr>
            <w:gridSpan w:val="2"/>
            <w:tcBorders>
              <w:top w:val="single" w:color="000000" w:sz="2" w:space="0"/>
              <w:bottom w:val="single" w:color="000000" w:sz="2" w:space="0"/>
            </w:tcBorders>
            <w:tcW w:w="15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1"/>
                <w:szCs w:val="21"/>
              </w:rPr>
            </w:pPr>
            <w:r>
              <w:rPr>
                <w:rFonts w:hint="eastAsia" w:ascii="宋体" w:hAnsi="宋体" w:eastAsia="宋体" w:cs="宋体"/>
                <w:color w:val="auto"/>
                <w:spacing w:val="-11"/>
                <w:sz w:val="21"/>
                <w:szCs w:val="21"/>
              </w:rPr>
              <w:t xml:space="preserve">100分</w:t>
            </w:r>
            <w:r/>
          </w:p>
        </w:tc>
      </w:tr>
    </w:tbl>
    <w:p>
      <w:pPr>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outlineLvl w:val="9"/>
      </w:pPr>
      <w:r>
        <w:rPr>
          <w:rFonts w:hint="eastAsia" w:ascii="宋体" w:hAnsi="宋体" w:eastAsia="宋体" w:cs="宋体"/>
          <w:b/>
          <w:bCs/>
          <w:color w:val="0000ff"/>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outlineLvl w:val="9"/>
      </w:pPr>
      <w:r>
        <w:rPr>
          <w:rFonts w:hint="eastAsia" w:ascii="宋体" w:hAnsi="宋体" w:eastAsia="宋体" w:cs="宋体"/>
          <w:b/>
          <w:bCs/>
          <w:color w:val="0000ff"/>
          <w:sz w:val="24"/>
          <w:szCs w:val="24"/>
          <w:highlight w:val="none"/>
          <w:u w:val="none"/>
          <w:lang w:val="en-US" w:eastAsia="zh-CN"/>
        </w:rPr>
      </w:r>
      <w:r/>
    </w:p>
    <w:p>
      <w:pPr>
        <w:spacing w:line="480" w:lineRule="exact"/>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53"/>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923"/>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924"/>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924"/>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4"/>
      <w:r/>
      <w:bookmarkEnd w:id="195"/>
      <w:r/>
      <w:bookmarkEnd w:id="197"/>
      <w:r>
        <w:rPr>
          <w:rFonts w:hint="eastAsia" w:ascii="方正小标宋简体" w:hAnsi="方正小标宋简体" w:eastAsia="方正小标宋简体" w:cs="方正小标宋简体"/>
          <w:color w:val="000000"/>
          <w:sz w:val="36"/>
          <w:szCs w:val="36"/>
        </w:rPr>
        <w:t xml:space="preserve">文件格式 </w:t>
      </w:r>
      <w:r/>
    </w:p>
    <w:p>
      <w:pPr>
        <w:jc w:val="center"/>
        <w:rPr>
          <w:rFonts w:hint="eastAsia" w:ascii="宋体" w:hAnsi="宋体"/>
          <w:b/>
          <w:color w:val="000000"/>
          <w:sz w:val="72"/>
          <w:szCs w:val="21"/>
        </w:rPr>
      </w:pPr>
      <w:r/>
      <w:bookmarkStart w:id="198" w:name="_Hlt26955039"/>
      <w:r/>
      <w:bookmarkEnd w:id="198"/>
      <w:r/>
      <w:bookmarkStart w:id="199" w:name="_Hlt26671244"/>
      <w:r/>
      <w:bookmarkEnd w:id="199"/>
      <w:r/>
      <w:bookmarkStart w:id="200" w:name="_Toc49090576"/>
      <w:r/>
      <w:bookmarkStart w:id="201" w:name="_Toc120614282"/>
      <w:r/>
      <w:bookmarkStart w:id="202" w:name="_Toc26554094"/>
      <w:r/>
      <w:r/>
    </w:p>
    <w:p>
      <w:pPr>
        <w:jc w:val="center"/>
        <w:rPr>
          <w:rFonts w:hint="eastAsia" w:ascii="宋体" w:hAnsi="宋体"/>
          <w:b/>
          <w:color w:val="000000"/>
          <w:sz w:val="72"/>
          <w:szCs w:val="21"/>
        </w:rPr>
        <w:outlineLvl w:val="0"/>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default" w:ascii="宋体" w:hAnsi="宋体" w:eastAsia="宋体"/>
          <w:b/>
          <w:color w:val="000000"/>
          <w:sz w:val="36"/>
          <w:szCs w:val="21"/>
          <w:lang w:val="en-US" w:eastAsia="zh-CN"/>
        </w:rPr>
        <w:outlineLvl w:val="0"/>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ind w:firstLine="1084"/>
        <w:rPr>
          <w:rFonts w:hint="default" w:ascii="宋体" w:hAnsi="宋体" w:eastAsia="宋体"/>
          <w:b/>
          <w:color w:val="000000"/>
          <w:sz w:val="36"/>
          <w:szCs w:val="21"/>
          <w:u w:val="single"/>
          <w:lang w:val="en-US" w:eastAsia="zh-CN"/>
        </w:rPr>
        <w:outlineLvl w:val="0"/>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rPr>
          <w:rFonts w:hint="default" w:ascii="宋体" w:hAnsi="宋体" w:eastAsia="宋体"/>
          <w:b/>
          <w:color w:val="000000"/>
          <w:sz w:val="36"/>
          <w:szCs w:val="21"/>
          <w:u w:val="single"/>
          <w:lang w:val="en-US" w:eastAsia="zh-CN"/>
        </w:rPr>
        <w:outlineLvl w:val="0"/>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p>
    <w:p>
      <w:pPr>
        <w:rPr>
          <w:rFonts w:hint="default" w:ascii="宋体" w:hAnsi="宋体" w:eastAsia="宋体"/>
          <w:b/>
          <w:color w:val="000000"/>
          <w:sz w:val="36"/>
          <w:szCs w:val="21"/>
          <w:u w:val="single"/>
          <w:lang w:val="en-US" w:eastAsia="zh-CN"/>
        </w:rPr>
        <w:outlineLvl w:val="0"/>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1"/>
      <w:r/>
      <w:bookmarkEnd w:id="192"/>
      <w:r/>
      <w:bookmarkEnd w:id="200"/>
      <w:r/>
      <w:bookmarkEnd w:id="201"/>
      <w:r/>
      <w:bookmarkEnd w:id="202"/>
      <w:r>
        <w:rPr>
          <w:rFonts w:hint="eastAsia" w:ascii="方正黑体_GBK" w:hAnsi="方正黑体_GBK" w:eastAsia="方正黑体_GBK" w:cs="方正黑体_GBK"/>
          <w:b w:val="0"/>
          <w:bCs w:val="0"/>
          <w:color w:val="000000"/>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3" w:name="_Toc120614284"/>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p>
    <w:p>
      <w:pPr>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十二、关于符合本国产品标准的声明函（如有）</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962"/>
        <w:rPr>
          <w:rFonts w:ascii="宋体" w:hAnsi="宋体"/>
          <w:sz w:val="24"/>
        </w:rPr>
      </w:pPr>
      <w:r>
        <w:rPr>
          <w:rFonts w:ascii="宋体" w:hAnsi="宋体"/>
          <w:sz w:val="24"/>
        </w:rPr>
      </w:r>
      <w:r/>
    </w:p>
    <w:p>
      <w:pPr>
        <w:pStyle w:val="962"/>
        <w:rPr>
          <w:rFonts w:ascii="宋体" w:hAnsi="宋体"/>
          <w:sz w:val="24"/>
        </w:rPr>
      </w:pPr>
      <w:r>
        <w:rPr>
          <w:rFonts w:ascii="宋体" w:hAnsi="宋体"/>
          <w:sz w:val="24"/>
        </w:rPr>
      </w:r>
      <w:r/>
    </w:p>
    <w:p>
      <w:pPr>
        <w:pStyle w:val="962"/>
        <w:rPr>
          <w:rFonts w:ascii="宋体" w:hAnsi="宋体"/>
          <w:sz w:val="24"/>
        </w:rPr>
      </w:pPr>
      <w:r>
        <w:rPr>
          <w:rFonts w:ascii="宋体" w:hAnsi="宋体"/>
          <w:sz w:val="24"/>
        </w:rPr>
      </w:r>
      <w:r/>
    </w:p>
    <w:p>
      <w:pPr>
        <w:pStyle w:val="962"/>
        <w:rPr>
          <w:rFonts w:ascii="宋体" w:hAnsi="宋体"/>
          <w:sz w:val="24"/>
        </w:rPr>
      </w:pPr>
      <w:r>
        <w:rPr>
          <w:rFonts w:ascii="宋体" w:hAnsi="宋体"/>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963"/>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rPr>
          <w:rFonts w:hint="eastAsia" w:ascii="黑体" w:hAnsi="黑体" w:eastAsia="黑体" w:cs="Times New Roman"/>
          <w:i/>
          <w:color w:val="auto"/>
          <w:sz w:val="32"/>
          <w:szCs w:val="32"/>
          <w:u w:val="single"/>
          <w:lang w:eastAsia="zh-CN"/>
        </w:rPr>
      </w:pPr>
      <w:r>
        <w:rPr>
          <w:rFonts w:hint="eastAsia" w:ascii="黑体" w:hAnsi="黑体" w:eastAsia="黑体" w:cs="Times New Roman"/>
          <w:i/>
          <w:color w:val="auto"/>
          <w:sz w:val="32"/>
          <w:szCs w:val="32"/>
          <w:u w:val="single"/>
          <w:lang w:eastAsia="zh-CN"/>
        </w:rPr>
      </w:r>
      <w:r/>
    </w:p>
    <w:p>
      <w:pPr>
        <w:pStyle w:val="923"/>
        <w:rPr>
          <w:rFonts w:hint="eastAsia"/>
          <w:lang w:eastAsia="zh-CN"/>
        </w:rPr>
      </w:pPr>
      <w:r>
        <w:rPr>
          <w:rFonts w:hint="eastAsia"/>
          <w:lang w:eastAsia="zh-CN"/>
        </w:rPr>
      </w:r>
      <w:r/>
    </w:p>
    <w:p>
      <w:pPr>
        <w:pStyle w:val="924"/>
        <w:rPr>
          <w:rFonts w:hint="eastAsia"/>
          <w:lang w:eastAsia="zh-CN"/>
        </w:rPr>
      </w:pPr>
      <w:r>
        <w:rPr>
          <w:rFonts w:hint="eastAsia"/>
          <w:lang w:eastAsia="zh-CN"/>
        </w:rPr>
      </w:r>
      <w:r/>
    </w:p>
    <w:p>
      <w:pPr>
        <w:rPr>
          <w:rFonts w:hint="eastAsia" w:ascii="黑体" w:hAnsi="黑体" w:eastAsia="黑体" w:cs="Times New Roman"/>
          <w:i/>
          <w:color w:val="auto"/>
          <w:sz w:val="32"/>
          <w:szCs w:val="32"/>
          <w:u w:val="single"/>
        </w:rPr>
        <w:outlineLvl w:val="0"/>
      </w:pPr>
      <w:r>
        <w:rPr>
          <w:rFonts w:hint="eastAsia" w:ascii="黑体" w:hAnsi="黑体" w:eastAsia="黑体" w:cs="Times New Roman"/>
          <w:i w:val="0"/>
          <w:color w:val="auto"/>
          <w:sz w:val="32"/>
          <w:szCs w:val="32"/>
          <w:u w:val="none"/>
          <w:lang w:eastAsia="zh-CN"/>
        </w:rPr>
        <w:t xml:space="preserve">二</w:t>
      </w:r>
      <w:r>
        <w:rPr>
          <w:rFonts w:hint="eastAsia" w:ascii="黑体" w:hAnsi="黑体" w:eastAsia="黑体" w:cs="Times New Roman"/>
          <w:i w:val="0"/>
          <w:color w:val="auto"/>
          <w:sz w:val="32"/>
          <w:szCs w:val="32"/>
          <w:u w:val="none"/>
        </w:rPr>
        <w:t xml:space="preserve">、</w:t>
      </w:r>
      <w:r>
        <w:rPr>
          <w:rFonts w:hint="eastAsia" w:ascii="黑体" w:hAnsi="黑体" w:eastAsia="黑体" w:cs="Times New Roman"/>
          <w:i w:val="0"/>
          <w:color w:val="auto"/>
          <w:sz w:val="32"/>
          <w:szCs w:val="32"/>
          <w:u w:val="none"/>
          <w:lang w:val="en-US" w:eastAsia="zh-CN"/>
        </w:rPr>
        <w:t xml:space="preserve">满足</w:t>
      </w:r>
      <w:r>
        <w:rPr>
          <w:rFonts w:hint="eastAsia" w:ascii="黑体" w:hAnsi="黑体" w:eastAsia="黑体" w:cs="Times New Roman"/>
          <w:i w:val="0"/>
          <w:color w:val="auto"/>
          <w:sz w:val="32"/>
          <w:szCs w:val="32"/>
          <w:u w:val="none"/>
        </w:rPr>
        <w:t xml:space="preserve">特定资格要求的证明文件</w:t>
      </w:r>
      <w:r/>
    </w:p>
    <w:p>
      <w:pPr>
        <w:pStyle w:val="933"/>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64"/>
        <w:rPr>
          <w:rFonts w:hint="eastAsia"/>
        </w:rPr>
      </w:pPr>
      <w:r>
        <w:rPr>
          <w:rFonts w:hint="eastAsia"/>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rPr>
        <w:outlineLvl w:val="0"/>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p>
    <w:p>
      <w:pPr>
        <w:pStyle w:val="933"/>
        <w:ind w:firstLine="480"/>
        <w:spacing w:line="420" w:lineRule="exact"/>
        <w:rPr>
          <w:rFonts w:hint="eastAsia"/>
          <w:sz w:val="24"/>
          <w:szCs w:val="24"/>
        </w:rPr>
      </w:pPr>
      <w:r>
        <w:rPr>
          <w:rFonts w:hint="eastAsia"/>
          <w:sz w:val="24"/>
          <w:szCs w:val="24"/>
        </w:rPr>
      </w:r>
      <w:r/>
    </w:p>
    <w:p>
      <w:pPr>
        <w:pStyle w:val="933"/>
        <w:ind w:firstLine="480"/>
        <w:spacing w:line="480" w:lineRule="exact"/>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33"/>
        <w:ind w:firstLine="480"/>
        <w:spacing w:line="480" w:lineRule="exact"/>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p>
    <w:p>
      <w:pPr>
        <w:pStyle w:val="933"/>
        <w:ind w:firstLine="480"/>
        <w:spacing w:line="480" w:lineRule="exact"/>
        <w:rPr>
          <w:rFonts w:hint="eastAsia"/>
          <w:sz w:val="24"/>
          <w:szCs w:val="24"/>
        </w:rPr>
      </w:pPr>
      <w:r>
        <w:rPr>
          <w:rFonts w:hint="eastAsia"/>
          <w:sz w:val="24"/>
          <w:szCs w:val="24"/>
        </w:rPr>
        <w:t xml:space="preserve">被授权人身份证号码：</w:t>
      </w:r>
      <w:r/>
    </w:p>
    <w:p>
      <w:pPr>
        <w:pStyle w:val="933"/>
        <w:ind w:firstLine="480"/>
        <w:spacing w:line="480" w:lineRule="exact"/>
        <w:rPr>
          <w:rFonts w:hint="eastAsia" w:eastAsia="宋体"/>
          <w:sz w:val="24"/>
          <w:szCs w:val="24"/>
          <w:u w:val="single"/>
          <w:lang w:val="en-US" w:eastAsia="zh-CN"/>
        </w:rPr>
      </w:pPr>
      <w:r>
        <w:rPr>
          <w:rFonts w:hint="eastAsia"/>
          <w:sz w:val="24"/>
          <w:szCs w:val="24"/>
        </w:rPr>
        <w:t xml:space="preserve">被授权人联系电话：（手机）</w:t>
      </w:r>
      <w:r/>
    </w:p>
    <w:p>
      <w:pPr>
        <w:pStyle w:val="933"/>
        <w:spacing w:line="480" w:lineRule="exact"/>
        <w:rPr>
          <w:rFonts w:hint="default"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933"/>
        <w:ind w:firstLine="480"/>
        <w:spacing w:line="480" w:lineRule="exact"/>
        <w:rPr>
          <w:rFonts w:hint="eastAsia"/>
          <w:sz w:val="24"/>
          <w:szCs w:val="24"/>
          <w:u w:val="single"/>
        </w:rPr>
      </w:pPr>
      <w:r>
        <w:rPr>
          <w:rFonts w:hint="eastAsia"/>
          <w:sz w:val="24"/>
          <w:szCs w:val="24"/>
        </w:rPr>
        <w:t xml:space="preserve">单位地址：</w:t>
      </w:r>
      <w:r/>
    </w:p>
    <w:p>
      <w:pPr>
        <w:pStyle w:val="933"/>
        <w:ind w:firstLine="480"/>
        <w:spacing w:line="480" w:lineRule="exact"/>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4" w:name="_格式3__银行出具的资信证明"/>
      <w:r/>
      <w:bookmarkEnd w:id="204"/>
      <w:r/>
      <w:bookmarkStart w:id="205" w:name="_Hlt26671380"/>
      <w:r/>
      <w:bookmarkEnd w:id="205"/>
      <w:r/>
      <w:bookmarkStart w:id="206" w:name="_Hlt26955070"/>
      <w:r/>
      <w:bookmarkEnd w:id="206"/>
      <w:r/>
      <w:r/>
    </w:p>
    <w:p>
      <w:pPr>
        <w:pStyle w:val="856"/>
        <w:rPr>
          <w:rFonts w:hint="eastAsia"/>
          <w:i/>
          <w:sz w:val="24"/>
          <w:szCs w:val="24"/>
          <w:u w:val="single"/>
        </w:rPr>
      </w:pPr>
      <w:r>
        <w:rPr>
          <w:rFonts w:hint="eastAsia"/>
          <w:i/>
          <w:sz w:val="24"/>
          <w:szCs w:val="24"/>
          <w:u w:val="single"/>
        </w:rPr>
      </w:r>
      <w:r/>
    </w:p>
    <w:p>
      <w:pPr>
        <w:pStyle w:val="856"/>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962"/>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i w:val="0"/>
          <w:sz w:val="32"/>
          <w:szCs w:val="32"/>
          <w:u w:val="none"/>
          <w:lang w:eastAsia="zh-CN"/>
        </w:rPr>
        <w:outlineLvl w:val="0"/>
      </w:pPr>
      <w:r>
        <w:rPr>
          <w:rFonts w:hint="eastAsia" w:ascii="黑体" w:hAnsi="黑体" w:eastAsia="黑体" w:cs="Times New Roman"/>
          <w:i w:val="0"/>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935"/>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p>
    <w:p>
      <w:pPr>
        <w:pStyle w:val="935"/>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935"/>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p>
    <w:p>
      <w:pPr>
        <w:pStyle w:val="93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3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3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3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3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p>
    <w:p>
      <w:pPr>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935"/>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p>
    <w:p>
      <w:pPr>
        <w:pStyle w:val="935"/>
        <w:ind w:left="0" w:firstLine="480"/>
        <w:spacing w:before="0" w:after="0" w:line="420" w:lineRule="exact"/>
        <w:rPr>
          <w:rFonts w:hint="eastAsia" w:ascii="宋体" w:hAnsi="宋体"/>
          <w:szCs w:val="21"/>
        </w:rPr>
      </w:pPr>
      <w:r>
        <w:rPr>
          <w:rFonts w:hint="eastAsia" w:ascii="宋体" w:hAnsi="宋体"/>
          <w:szCs w:val="21"/>
        </w:rPr>
        <w:t xml:space="preserve">地  址：</w:t>
      </w:r>
      <w:r/>
    </w:p>
    <w:p>
      <w:pPr>
        <w:pStyle w:val="935"/>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p>
    <w:p>
      <w:pPr>
        <w:pStyle w:val="93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p>
    <w:p>
      <w:pPr>
        <w:pStyle w:val="93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p>
    <w:p>
      <w:pPr>
        <w:pStyle w:val="93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p>
    <w:p>
      <w:pPr>
        <w:pStyle w:val="93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35"/>
        <w:ind w:left="0" w:firstLine="480"/>
        <w:spacing w:before="0" w:after="0" w:line="420" w:lineRule="exact"/>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五、开标一览表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rPr>
          <w:sz w:val="24"/>
          <w:szCs w:val="24"/>
        </w:rPr>
      </w:pPr>
      <w:r>
        <w:rPr>
          <w:rFonts w:hint="eastAsia" w:ascii="宋体" w:hAnsi="宋体"/>
          <w:sz w:val="24"/>
          <w:szCs w:val="24"/>
        </w:rPr>
        <w:t xml:space="preserve">项目名称：</w:t>
      </w:r>
      <w:r/>
    </w:p>
    <w:p>
      <w:pPr>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852"/>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935"/>
              <w:ind w:firstLine="0"/>
              <w:spacing w:before="0" w:after="0" w:line="500" w:lineRule="exact"/>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922"/>
        <w:rPr>
          <w:rFonts w:hint="eastAsia"/>
        </w:rPr>
      </w:pPr>
      <w:r>
        <w:rPr>
          <w:rFonts w:hint="eastAsia"/>
        </w:rPr>
      </w:r>
      <w:r/>
    </w:p>
    <w:p>
      <w:pPr>
        <w:pStyle w:val="922"/>
        <w:rPr>
          <w:rFonts w:hint="eastAsia"/>
        </w:rPr>
      </w:pPr>
      <w:r>
        <w:rPr>
          <w:rFonts w:hint="eastAsia"/>
        </w:rPr>
      </w:r>
      <w:r/>
    </w:p>
    <w:p>
      <w:pPr>
        <w:rPr>
          <w:rFonts w:hint="eastAsia"/>
        </w:rPr>
      </w:pPr>
      <w:r>
        <w:rPr>
          <w:rFonts w:hint="eastAsia"/>
        </w:rPr>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53"/>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53"/>
        <w:rPr>
          <w:rFonts w:hint="eastAsia"/>
          <w:lang w:val="en-US" w:eastAsia="zh-CN"/>
        </w:rPr>
      </w:pPr>
      <w:r>
        <w:rPr>
          <w:rFonts w:hint="eastAsia"/>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六、核心产品品牌一览表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p>
    <w:tbl>
      <w:tblPr>
        <w:tblStyle w:val="852"/>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产品</w:t>
            </w:r>
            <w:r>
              <w:rPr>
                <w:rFonts w:hint="eastAsia" w:ascii="宋体" w:hAnsi="宋体" w:eastAsia="宋体" w:cs="Times New Roman"/>
                <w:sz w:val="24"/>
                <w:szCs w:val="24"/>
                <w:lang w:val="zh-CN" w:eastAsia="zh-CN"/>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产品</w:t>
            </w:r>
            <w:r>
              <w:rPr>
                <w:rFonts w:hint="eastAsia" w:ascii="宋体" w:hAnsi="宋体" w:eastAsia="宋体" w:cs="Times New Roman"/>
                <w:sz w:val="24"/>
                <w:szCs w:val="24"/>
                <w:lang w:val="zh-CN" w:eastAsia="zh-CN"/>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jc w:val="center"/>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r>
            <w:r/>
          </w:p>
        </w:tc>
        <w:tc>
          <w:tcPr>
            <w:tcBorders>
              <w:left w:val="single" w:color="auto" w:sz="4" w:space="0"/>
              <w:right w:val="single" w:color="auto" w:sz="4" w:space="0"/>
            </w:tcBorders>
            <w:tcW w:w="2158" w:type="dxa"/>
            <w:vAlign w:val="top"/>
            <w:textDirection w:val="lrTb"/>
            <w:noWrap w:val="false"/>
          </w:tcPr>
          <w:p>
            <w:pPr>
              <w:jc w:val="center"/>
              <w:spacing w:line="0" w:lineRule="atLeas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r>
            <w:r/>
          </w:p>
        </w:tc>
        <w:tc>
          <w:tcPr>
            <w:tcBorders>
              <w:left w:val="single" w:color="auto" w:sz="4" w:space="0"/>
              <w:right w:val="single" w:color="auto" w:sz="4" w:space="0"/>
            </w:tcBorders>
            <w:tcW w:w="2391" w:type="dxa"/>
            <w:vAlign w:val="top"/>
            <w:textDirection w:val="lrTb"/>
            <w:noWrap w:val="false"/>
          </w:tcPr>
          <w:p>
            <w:pPr>
              <w:jc w:val="center"/>
              <w:spacing w:line="0" w:lineRule="atLeas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r>
            <w:r/>
          </w:p>
        </w:tc>
      </w:tr>
    </w:tbl>
    <w:p>
      <w:pPr>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七、投标分项报价表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投标分项报价表</w:t>
      </w:r>
      <w:r/>
    </w:p>
    <w:tbl>
      <w:tblPr>
        <w:tblStyle w:val="852"/>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p>
        </w:tc>
        <w:tc>
          <w:tcPr>
            <w:tcW w:w="147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p>
        </w:tc>
        <w:tc>
          <w:tcPr>
            <w:tcW w:w="83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p>
        </w:tc>
        <w:tc>
          <w:tcPr>
            <w:tcW w:w="82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p>
        </w:tc>
        <w:tc>
          <w:tcPr>
            <w:tcW w:w="826"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p>
        </w:tc>
        <w:tc>
          <w:tcPr>
            <w:tcW w:w="1434"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p>
        </w:tc>
        <w:tc>
          <w:tcPr>
            <w:tcW w:w="970" w:type="dxa"/>
            <w:vAlign w:val="center"/>
            <w:textDirection w:val="lrTb"/>
            <w:noWrap w:val="false"/>
          </w:tcPr>
          <w:p>
            <w:pPr>
              <w:jc w:val="center"/>
              <w:spacing w:line="0" w:lineRule="atLeast"/>
              <w:rPr>
                <w:rFonts w:hint="eastAsia" w:ascii="宋体" w:hAnsi="宋体"/>
                <w:sz w:val="24"/>
                <w:szCs w:val="24"/>
                <w:lang w:eastAsia="zh-CN"/>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826"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p>
        </w:tc>
        <w:tc>
          <w:tcPr>
            <w:tcW w:w="1434"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380" w:type="dxa"/>
            <w:vAlign w:val="center"/>
            <w:textDirection w:val="lrTb"/>
            <w:noWrap w:val="false"/>
          </w:tcPr>
          <w:p>
            <w:pPr>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p>
        </w:tc>
      </w:tr>
    </w:tbl>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480"/>
        <w:rPr>
          <w:rFonts w:hint="eastAsia" w:ascii="宋体" w:hAnsi="宋体"/>
          <w:sz w:val="24"/>
          <w:szCs w:val="24"/>
        </w:rPr>
      </w:pPr>
      <w:r>
        <w:rPr>
          <w:rFonts w:hint="eastAsia" w:ascii="宋体" w:hAnsi="宋体"/>
          <w:sz w:val="24"/>
          <w:szCs w:val="24"/>
        </w:rPr>
      </w:r>
      <w:r/>
    </w:p>
    <w:p>
      <w:pPr>
        <w:pStyle w:val="882"/>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lang w:val="en-US" w:eastAsia="zh-CN"/>
        </w:rPr>
        <w:t xml:space="preserve">备注： </w:t>
      </w:r>
      <w:r/>
    </w:p>
    <w:p>
      <w:pPr>
        <w:pStyle w:val="88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p>
    <w:p>
      <w:pPr>
        <w:pStyle w:val="88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p>
    <w:p>
      <w:pPr>
        <w:pStyle w:val="88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auto"/>
          <w:sz w:val="24"/>
          <w:szCs w:val="24"/>
          <w:lang w:val="en-US" w:eastAsia="zh-CN"/>
        </w:rPr>
        <w:t xml:space="preserve">“项目清单”中分项仅为一项的，此表无需提供。</w:t>
      </w:r>
      <w:r/>
    </w:p>
    <w:p>
      <w:pPr>
        <w:pStyle w:val="882"/>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4.行数不够，可自行添加。</w:t>
      </w:r>
      <w:r/>
    </w:p>
    <w:p>
      <w:pPr>
        <w:spacing w:line="480" w:lineRule="exact"/>
        <w:rPr>
          <w:rFonts w:hint="default" w:ascii="宋体" w:hAnsi="宋体"/>
          <w:sz w:val="24"/>
          <w:szCs w:val="24"/>
          <w:highlight w:val="none"/>
          <w:lang w:eastAsia="zh-CN"/>
        </w:rPr>
      </w:pPr>
      <w:r>
        <w:rPr>
          <w:rFonts w:hint="default" w:ascii="宋体" w:hAnsi="宋体"/>
          <w:sz w:val="24"/>
          <w:szCs w:val="24"/>
          <w:highlight w:val="none"/>
          <w:lang w:eastAsia="zh-CN"/>
        </w:rPr>
      </w:r>
      <w:r/>
    </w:p>
    <w:p>
      <w:pPr>
        <w:rPr>
          <w:rFonts w:hint="default" w:ascii="宋体" w:hAnsi="宋体"/>
          <w:sz w:val="24"/>
          <w:szCs w:val="24"/>
          <w:highlight w:val="none"/>
          <w:lang w:eastAsia="zh-CN"/>
        </w:rPr>
      </w:pPr>
      <w:r>
        <w:rPr>
          <w:rFonts w:hint="default" w:ascii="宋体" w:hAnsi="宋体"/>
          <w:sz w:val="24"/>
          <w:szCs w:val="24"/>
          <w:highlight w:val="none"/>
          <w:lang w:eastAsia="zh-CN"/>
        </w:rPr>
      </w:r>
      <w:r/>
    </w:p>
    <w:p>
      <w:pPr>
        <w:rPr>
          <w:rFonts w:hint="default" w:ascii="宋体" w:hAnsi="宋体"/>
          <w:sz w:val="24"/>
          <w:szCs w:val="24"/>
          <w:highlight w:val="none"/>
          <w:lang w:eastAsia="zh-CN"/>
        </w:rPr>
      </w:pPr>
      <w:r>
        <w:rPr>
          <w:rFonts w:hint="default" w:ascii="宋体" w:hAnsi="宋体"/>
          <w:sz w:val="24"/>
          <w:szCs w:val="24"/>
          <w:highlight w:val="none"/>
          <w:lang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八、技术要求响应及偏离表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pPr>
            <w:r/>
            <w:r/>
          </w:p>
          <w:p>
            <w:pPr>
              <w:pStyle w:val="853"/>
              <w:rPr>
                <w:rFonts w:hint="eastAsia"/>
              </w:rPr>
            </w:pPr>
            <w:r>
              <w:rPr>
                <w:rFonts w:hint="eastAsia"/>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882"/>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882"/>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882"/>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1.供应商须对招标文件技术要求中的实质性要求（斜体下划线内容或打“★”内容）及其他要求做出明确响应，否则视为无效投标。</w:t>
      </w:r>
      <w:r/>
    </w:p>
    <w:p>
      <w:pPr>
        <w:pStyle w:val="882"/>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882"/>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3.行数不够，可自行添加。</w:t>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九、商务要求响应及偏离表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pPr>
            <w:r/>
            <w:r/>
          </w:p>
          <w:p>
            <w:pPr>
              <w:pStyle w:val="853"/>
              <w:rPr>
                <w:rFonts w:hint="eastAsia"/>
              </w:rPr>
            </w:pPr>
            <w:r>
              <w:rPr>
                <w:rFonts w:hint="eastAsia"/>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882"/>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882"/>
        <w:ind w:firstLine="48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1.供应商须对招标文件商务要求中的实质性要求（斜体下划线内容或打“★”内容）做出明确响应，否则视为无效投标。</w:t>
      </w:r>
      <w:r/>
    </w:p>
    <w:p>
      <w:pPr>
        <w:pStyle w:val="882"/>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outlineLvl w:val="0"/>
      </w:pPr>
      <w:r>
        <w:rPr>
          <w:rFonts w:hint="eastAsia" w:ascii="黑体" w:hAnsi="黑体" w:eastAsia="黑体" w:cs="Times New Roman"/>
          <w:i w:val="0"/>
          <w:iCs w:val="0"/>
          <w:sz w:val="32"/>
          <w:szCs w:val="32"/>
          <w:u w:val="none"/>
          <w:lang w:val="en-US" w:eastAsia="zh-CN"/>
        </w:rPr>
        <w:t xml:space="preserve">十、中小企业声明函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w:t>
      </w:r>
      <w:r>
        <w:rPr>
          <w:rFonts w:hint="eastAsia" w:ascii="宋体" w:hAnsi="宋体"/>
          <w:sz w:val="24"/>
          <w:szCs w:val="24"/>
          <w:lang w:val="en-US" w:eastAsia="zh-CN"/>
        </w:rPr>
        <w:t xml:space="preserve">分包</w:t>
      </w:r>
      <w:r>
        <w:rPr>
          <w:rFonts w:hint="eastAsia" w:ascii="宋体" w:hAnsi="宋体"/>
          <w:sz w:val="24"/>
          <w:szCs w:val="24"/>
        </w:rPr>
        <w:t xml:space="preserve">意向协议的小微企业）的具体情况如下：</w:t>
      </w:r>
      <w:r/>
    </w:p>
    <w:p>
      <w:pPr>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pStyle w:val="922"/>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36"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keepLines w:val="0"/>
        <w:keepNext w:val="0"/>
        <w:pageBreakBefore w:val="0"/>
        <w:spacing w:line="336"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p>
    <w:p>
      <w:pPr>
        <w:pStyle w:val="922"/>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0"/>
        <w:jc w:val="left"/>
        <w:spacing w:line="360" w:lineRule="auto"/>
        <w:rPr>
          <w:rFonts w:hint="eastAsia" w:ascii="黑体" w:hAnsi="黑体" w:eastAsia="黑体"/>
          <w:b w:val="0"/>
          <w:sz w:val="32"/>
          <w:szCs w:val="32"/>
        </w:rPr>
        <w:outlineLvl w:val="0"/>
      </w:pPr>
      <w:r>
        <w:rPr>
          <w:rFonts w:hint="eastAsia" w:ascii="黑体" w:hAnsi="黑体" w:eastAsia="黑体" w:cs="Times New Roman"/>
          <w:i w:val="0"/>
          <w:iCs w:val="0"/>
          <w:sz w:val="32"/>
          <w:szCs w:val="32"/>
          <w:u w:val="none"/>
          <w:lang w:val="en-US" w:eastAsia="zh-CN"/>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922"/>
        <w:rPr>
          <w:rFonts w:hint="eastAsia" w:ascii="宋体" w:hAnsi="宋体"/>
          <w:sz w:val="24"/>
          <w:szCs w:val="24"/>
          <w:lang w:eastAsia="zh-CN"/>
        </w:rPr>
      </w:pPr>
      <w:r>
        <w:rPr>
          <w:rFonts w:hint="eastAsia" w:ascii="宋体" w:hAnsi="宋体"/>
          <w:sz w:val="24"/>
          <w:szCs w:val="24"/>
          <w:lang w:eastAsia="zh-CN"/>
        </w:rPr>
      </w:r>
      <w:r/>
    </w:p>
    <w:p>
      <w:pPr>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val="en-US" w:eastAsia="zh-CN"/>
        </w:rPr>
        <w:t xml:space="preserve">作</w:t>
      </w:r>
      <w:r>
        <w:rPr>
          <w:rFonts w:hint="eastAsia" w:ascii="宋体" w:hAnsi="宋体"/>
          <w:sz w:val="24"/>
        </w:rPr>
        <w:t xml:space="preserve">相应扣除。</w:t>
      </w:r>
      <w:r/>
    </w:p>
    <w:p>
      <w:pPr>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62"/>
      </w:pPr>
      <w:r/>
      <w:r/>
    </w:p>
    <w:p>
      <w:pPr>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宋体" w:hAnsi="宋体" w:eastAsia="宋体" w:cs="Times New Roman"/>
          <w:sz w:val="24"/>
          <w:lang w:val="en-US" w:eastAsia="zh-CN"/>
        </w:rPr>
        <w:outlineLvl w:val="0"/>
      </w:pPr>
      <w:r>
        <w:rPr>
          <w:rFonts w:hint="eastAsia" w:ascii="黑体" w:hAnsi="黑体" w:eastAsia="黑体" w:cs="Times New Roman"/>
          <w:i w:val="0"/>
          <w:iCs w:val="0"/>
          <w:sz w:val="32"/>
          <w:szCs w:val="32"/>
          <w:u w:val="none"/>
          <w:lang w:val="en-US" w:eastAsia="zh-CN"/>
        </w:rPr>
        <w:t xml:space="preserve">十二、</w:t>
      </w:r>
      <w:bookmarkEnd w:id="203"/>
      <w:r>
        <w:rPr>
          <w:rFonts w:hint="eastAsia" w:ascii="黑体" w:hAnsi="黑体" w:eastAsia="黑体" w:cs="Times New Roman"/>
          <w:i w:val="0"/>
          <w:iCs w:val="0"/>
          <w:sz w:val="32"/>
          <w:szCs w:val="32"/>
          <w:u w:val="none"/>
          <w:lang w:val="en-US" w:eastAsia="zh-CN"/>
        </w:rPr>
        <w:t xml:space="preserve">关于符合本国产品标准的声明函</w:t>
      </w:r>
      <w:r/>
    </w:p>
    <w:p>
      <w:pPr>
        <w:numPr>
          <w:ilvl w:val="0"/>
          <w:numId w:val="0"/>
        </w:numPr>
        <w:jc w:val="center"/>
        <w:spacing w:line="360" w:lineRule="auto"/>
        <w:rPr>
          <w:rFonts w:hint="eastAsia" w:ascii="黑体" w:hAnsi="黑体" w:eastAsia="黑体" w:cs="Times New Roman"/>
          <w:i w:val="0"/>
          <w:iCs w:val="0"/>
          <w:sz w:val="32"/>
          <w:szCs w:val="32"/>
          <w:u w:val="none"/>
          <w:lang w:val="en-US" w:eastAsia="zh-CN"/>
        </w:rPr>
        <w:outlineLvl w:val="0"/>
      </w:pPr>
      <w:r>
        <w:rPr>
          <w:rFonts w:hint="eastAsia" w:ascii="黑体" w:hAnsi="黑体" w:eastAsia="黑体" w:cs="Times New Roman"/>
          <w:i w:val="0"/>
          <w:iCs w:val="0"/>
          <w:sz w:val="32"/>
          <w:szCs w:val="32"/>
          <w:u w:val="none"/>
          <w:lang w:val="en-US" w:eastAsia="zh-CN"/>
        </w:rPr>
        <w:t xml:space="preserve">（如有，可上传至“电子投标文件格式-企业报价折扣证明”）</w:t>
      </w:r>
      <w:r/>
    </w:p>
    <w:p>
      <w:pPr>
        <w:jc w:val="center"/>
        <w:spacing w:line="360" w:lineRule="auto"/>
        <w:rPr>
          <w:rFonts w:hint="eastAsia" w:ascii="方正小标宋简体" w:hAnsi="方正小标宋简体" w:eastAsia="方正小标宋简体" w:cs="方正小标宋简体"/>
          <w:i w:val="0"/>
          <w:iCs w:val="0"/>
          <w:caps w:val="0"/>
          <w:color w:val="000000"/>
          <w:spacing w:val="0"/>
          <w:sz w:val="32"/>
          <w:szCs w:val="32"/>
        </w:rPr>
        <w:outlineLvl w:val="1"/>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sz w:val="32"/>
          <w:szCs w:val="32"/>
          <w:shd w:val="clear" w:color="auto" w:fill="auto"/>
        </w:rPr>
        <w:t xml:space="preserve">（采购包号：**）</w:t>
      </w:r>
      <w:r/>
    </w:p>
    <w:p>
      <w:pPr>
        <w:pStyle w:val="88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8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w:t>
      </w:r>
      <w:r>
        <w:rPr>
          <w:rStyle w:val="890"/>
          <w:rFonts w:hint="eastAsia" w:ascii="宋体" w:hAnsi="宋体" w:eastAsia="宋体" w:cs="宋体"/>
          <w:i w:val="0"/>
          <w:iCs w:val="0"/>
          <w:caps w:val="0"/>
          <w:color w:val="auto"/>
          <w:spacing w:val="0"/>
          <w:sz w:val="24"/>
          <w:szCs w:val="24"/>
          <w:u w:val="single"/>
          <w:shd w:val="clear" w:color="auto" w:fill="ffffff"/>
          <w:vertAlign w:val="baseline"/>
        </w:rPr>
        <w:t xml:space="preserve">（产品名称1）</w:t>
      </w:r>
      <w:r>
        <w:rPr>
          <w:rStyle w:val="890"/>
          <w:rFonts w:hint="eastAsia" w:ascii="宋体" w:hAnsi="宋体" w:eastAsia="宋体" w:cs="宋体"/>
          <w:i w:val="0"/>
          <w:iCs w:val="0"/>
          <w:caps w:val="0"/>
          <w:color w:val="auto"/>
          <w:spacing w:val="0"/>
          <w:sz w:val="24"/>
          <w:szCs w:val="24"/>
          <w:shd w:val="clear" w:color="auto" w:fill="ffffff"/>
          <w:vertAlign w:val="superscript"/>
        </w:rPr>
        <w:t xml:space="preserve">1</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u w:val="single"/>
          <w:shd w:val="clear" w:color="auto" w:fill="ffffff"/>
          <w:vertAlign w:val="baseline"/>
        </w:rPr>
        <w:t xml:space="preserve">生产厂为</w:t>
      </w:r>
      <w:r>
        <w:rPr>
          <w:rStyle w:val="890"/>
          <w:rFonts w:hint="eastAsia" w:ascii="宋体" w:hAnsi="宋体" w:eastAsia="宋体" w:cs="宋体"/>
          <w:i w:val="0"/>
          <w:iCs w:val="0"/>
          <w:caps w:val="0"/>
          <w:color w:val="auto"/>
          <w:spacing w:val="0"/>
          <w:sz w:val="24"/>
          <w:szCs w:val="24"/>
          <w:u w:val="single"/>
          <w:shd w:val="clear" w:color="auto" w:fill="ffffff"/>
          <w:vertAlign w:val="baseline"/>
        </w:rPr>
        <w:t xml:space="preserve">（厂名）</w:t>
      </w:r>
      <w:r>
        <w:rPr>
          <w:rStyle w:val="890"/>
          <w:rFonts w:hint="eastAsia" w:ascii="宋体" w:hAnsi="宋体" w:eastAsia="宋体" w:cs="宋体"/>
          <w:i w:val="0"/>
          <w:iCs w:val="0"/>
          <w:caps w:val="0"/>
          <w:color w:val="auto"/>
          <w:spacing w:val="0"/>
          <w:sz w:val="24"/>
          <w:szCs w:val="24"/>
          <w:shd w:val="clear" w:color="auto" w:fill="ffffff"/>
          <w:vertAlign w:val="superscript"/>
        </w:rPr>
        <w:t xml:space="preserve">2</w:t>
      </w:r>
      <w:r>
        <w:rPr>
          <w:rFonts w:hint="eastAsia" w:ascii="宋体" w:hAnsi="宋体" w:eastAsia="宋体" w:cs="宋体"/>
          <w:i w:val="0"/>
          <w:iCs w:val="0"/>
          <w:caps w:val="0"/>
          <w:color w:val="auto"/>
          <w:spacing w:val="0"/>
          <w:sz w:val="24"/>
          <w:szCs w:val="24"/>
          <w:shd w:val="clear" w:color="auto" w:fill="ffffff"/>
          <w:vertAlign w:val="baseline"/>
        </w:rPr>
        <w:t xml:space="preserve">，厂址为</w:t>
      </w:r>
      <w:r>
        <w:rPr>
          <w:rStyle w:val="890"/>
          <w:rFonts w:hint="eastAsia" w:ascii="宋体" w:hAnsi="宋体" w:eastAsia="宋体" w:cs="宋体"/>
          <w:i w:val="0"/>
          <w:iCs w:val="0"/>
          <w:caps w:val="0"/>
          <w:color w:val="auto"/>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890"/>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auto"/>
          <w:spacing w:val="0"/>
          <w:sz w:val="24"/>
          <w:szCs w:val="24"/>
          <w:shd w:val="clear" w:color="auto" w:fill="ffffff"/>
          <w:vertAlign w:val="baseline"/>
        </w:rPr>
        <w:t xml:space="preserve">的中国境内生产的组件成本占比≥</w:t>
      </w:r>
      <w:r>
        <w:rPr>
          <w:rStyle w:val="890"/>
          <w:rFonts w:hint="eastAsia" w:ascii="宋体" w:hAnsi="宋体" w:eastAsia="宋体" w:cs="宋体"/>
          <w:i w:val="0"/>
          <w:iCs w:val="0"/>
          <w:caps w:val="0"/>
          <w:strike/>
          <w:color w:val="auto"/>
          <w:spacing w:val="0"/>
          <w:sz w:val="24"/>
          <w:szCs w:val="24"/>
          <w:u w:val="single"/>
          <w:shd w:val="clear" w:color="auto" w:fill="ffffff"/>
          <w:vertAlign w:val="baseline"/>
        </w:rPr>
        <w:t xml:space="preserve">（规定比例）</w:t>
      </w:r>
      <w:r>
        <w:rPr>
          <w:rStyle w:val="890"/>
          <w:rFonts w:hint="eastAsia" w:ascii="宋体" w:hAnsi="宋体" w:eastAsia="宋体" w:cs="宋体"/>
          <w:i w:val="0"/>
          <w:iCs w:val="0"/>
          <w:caps w:val="0"/>
          <w:strike w:val="0"/>
          <w:color w:val="auto"/>
          <w:spacing w:val="0"/>
          <w:sz w:val="24"/>
          <w:szCs w:val="24"/>
          <w:shd w:val="clear" w:color="auto" w:fill="ffffff"/>
          <w:vertAlign w:val="superscript"/>
        </w:rPr>
        <w:t xml:space="preserve">3</w:t>
      </w:r>
      <w:r>
        <w:rPr>
          <w:rFonts w:hint="eastAsia" w:ascii="宋体" w:hAnsi="宋体" w:eastAsia="宋体" w:cs="宋体"/>
          <w:i w:val="0"/>
          <w:iCs w:val="0"/>
          <w:caps w:val="0"/>
          <w:strike/>
          <w:color w:val="auto"/>
          <w:spacing w:val="0"/>
          <w:sz w:val="24"/>
          <w:szCs w:val="24"/>
          <w:shd w:val="clear" w:color="auto" w:fill="ffffff"/>
          <w:vertAlign w:val="baseline"/>
        </w:rPr>
        <w:t xml:space="preserve">。</w:t>
      </w:r>
      <w:r>
        <w:rPr>
          <w:rStyle w:val="890"/>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auto"/>
          <w:spacing w:val="0"/>
          <w:sz w:val="24"/>
          <w:szCs w:val="24"/>
          <w:shd w:val="clear" w:color="auto" w:fill="ffffff"/>
          <w:vertAlign w:val="baseline"/>
        </w:rPr>
        <w:t xml:space="preserve">的</w:t>
      </w:r>
      <w:r>
        <w:rPr>
          <w:rStyle w:val="890"/>
          <w:rFonts w:hint="eastAsia" w:ascii="宋体" w:hAnsi="宋体" w:eastAsia="宋体" w:cs="宋体"/>
          <w:i w:val="0"/>
          <w:iCs w:val="0"/>
          <w:caps w:val="0"/>
          <w:strike/>
          <w:color w:val="auto"/>
          <w:spacing w:val="0"/>
          <w:sz w:val="24"/>
          <w:szCs w:val="24"/>
          <w:u w:val="single"/>
          <w:shd w:val="clear" w:color="auto" w:fill="ffffff"/>
          <w:vertAlign w:val="baseline"/>
        </w:rPr>
        <w:t xml:space="preserve">（关键组件）</w:t>
      </w:r>
      <w:r>
        <w:rPr>
          <w:rStyle w:val="890"/>
          <w:rFonts w:hint="eastAsia" w:ascii="宋体" w:hAnsi="宋体" w:eastAsia="宋体" w:cs="宋体"/>
          <w:i w:val="0"/>
          <w:iCs w:val="0"/>
          <w:caps w:val="0"/>
          <w:strike w:val="0"/>
          <w:color w:val="auto"/>
          <w:spacing w:val="0"/>
          <w:sz w:val="24"/>
          <w:szCs w:val="24"/>
          <w:shd w:val="clear" w:color="auto" w:fill="ffffff"/>
          <w:vertAlign w:val="superscript"/>
        </w:rPr>
        <w:t xml:space="preserve">4</w:t>
      </w:r>
      <w:r>
        <w:rPr>
          <w:rFonts w:hint="eastAsia" w:ascii="宋体" w:hAnsi="宋体" w:eastAsia="宋体" w:cs="宋体"/>
          <w:i w:val="0"/>
          <w:iCs w:val="0"/>
          <w:caps w:val="0"/>
          <w:strike/>
          <w:color w:val="auto"/>
          <w:spacing w:val="0"/>
          <w:sz w:val="24"/>
          <w:szCs w:val="24"/>
          <w:shd w:val="clear" w:color="auto" w:fill="ffffff"/>
          <w:vertAlign w:val="baseline"/>
        </w:rPr>
        <w:t xml:space="preserve">在中国境内生产。</w:t>
      </w:r>
      <w:r>
        <w:rPr>
          <w:rStyle w:val="890"/>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auto"/>
          <w:spacing w:val="0"/>
          <w:sz w:val="24"/>
          <w:szCs w:val="24"/>
          <w:shd w:val="clear" w:color="auto" w:fill="ffffff"/>
          <w:vertAlign w:val="baseline"/>
        </w:rPr>
        <w:t xml:space="preserve">的</w:t>
      </w:r>
      <w:r>
        <w:rPr>
          <w:rStyle w:val="890"/>
          <w:rFonts w:hint="eastAsia" w:ascii="宋体" w:hAnsi="宋体" w:eastAsia="宋体" w:cs="宋体"/>
          <w:i w:val="0"/>
          <w:iCs w:val="0"/>
          <w:caps w:val="0"/>
          <w:strike/>
          <w:color w:val="auto"/>
          <w:spacing w:val="0"/>
          <w:sz w:val="24"/>
          <w:szCs w:val="24"/>
          <w:u w:val="single"/>
          <w:shd w:val="clear" w:color="auto" w:fill="ffffff"/>
          <w:vertAlign w:val="baseline"/>
        </w:rPr>
        <w:t xml:space="preserve">（关键工序）</w:t>
      </w:r>
      <w:r>
        <w:rPr>
          <w:rStyle w:val="890"/>
          <w:rFonts w:hint="eastAsia" w:ascii="宋体" w:hAnsi="宋体" w:eastAsia="宋体" w:cs="宋体"/>
          <w:i w:val="0"/>
          <w:iCs w:val="0"/>
          <w:caps w:val="0"/>
          <w:strike w:val="0"/>
          <w:color w:val="auto"/>
          <w:spacing w:val="0"/>
          <w:sz w:val="24"/>
          <w:szCs w:val="24"/>
          <w:u w:val="none"/>
          <w:shd w:val="clear" w:color="auto" w:fill="ffffff"/>
          <w:vertAlign w:val="superscript"/>
        </w:rPr>
        <w:t xml:space="preserve">5</w:t>
      </w:r>
      <w:r>
        <w:rPr>
          <w:rFonts w:hint="eastAsia" w:ascii="宋体" w:hAnsi="宋体" w:eastAsia="宋体" w:cs="宋体"/>
          <w:i w:val="0"/>
          <w:iCs w:val="0"/>
          <w:caps w:val="0"/>
          <w:strike/>
          <w:color w:val="auto"/>
          <w:spacing w:val="0"/>
          <w:sz w:val="24"/>
          <w:szCs w:val="24"/>
          <w:shd w:val="clear" w:color="auto" w:fill="ffffff"/>
          <w:vertAlign w:val="baseline"/>
        </w:rPr>
        <w:t xml:space="preserve">在中国境内完成。</w:t>
      </w:r>
      <w:r/>
    </w:p>
    <w:p>
      <w:pPr>
        <w:pStyle w:val="88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w:t>
      </w:r>
      <w:r>
        <w:rPr>
          <w:rStyle w:val="890"/>
          <w:rFonts w:hint="eastAsia" w:ascii="宋体" w:hAnsi="宋体" w:eastAsia="宋体" w:cs="宋体"/>
          <w:i w:val="0"/>
          <w:iCs w:val="0"/>
          <w:caps w:val="0"/>
          <w:color w:val="auto"/>
          <w:spacing w:val="0"/>
          <w:sz w:val="24"/>
          <w:szCs w:val="24"/>
          <w:u w:val="single"/>
          <w:shd w:val="clear" w:color="auto" w:fill="ffffff"/>
          <w:vertAlign w:val="baseline"/>
        </w:rPr>
        <w:t xml:space="preserve">（产品名称2）</w:t>
      </w:r>
      <w:r>
        <w:rPr>
          <w:rFonts w:hint="eastAsia" w:ascii="宋体" w:hAnsi="宋体" w:eastAsia="宋体" w:cs="宋体"/>
          <w:i w:val="0"/>
          <w:iCs w:val="0"/>
          <w:caps w:val="0"/>
          <w:color w:val="auto"/>
          <w:spacing w:val="0"/>
          <w:sz w:val="24"/>
          <w:szCs w:val="24"/>
          <w:shd w:val="clear" w:color="auto" w:fill="ffffff"/>
          <w:vertAlign w:val="baseline"/>
        </w:rPr>
        <w:t xml:space="preserve">，生产厂为</w:t>
      </w:r>
      <w:r>
        <w:rPr>
          <w:rStyle w:val="890"/>
          <w:rFonts w:hint="eastAsia" w:ascii="宋体" w:hAnsi="宋体" w:eastAsia="宋体" w:cs="宋体"/>
          <w:i w:val="0"/>
          <w:iCs w:val="0"/>
          <w:caps w:val="0"/>
          <w:color w:val="auto"/>
          <w:spacing w:val="0"/>
          <w:sz w:val="24"/>
          <w:szCs w:val="24"/>
          <w:u w:val="single"/>
          <w:shd w:val="clear" w:color="auto" w:fill="ffffff"/>
          <w:vertAlign w:val="baseline"/>
        </w:rPr>
        <w:t xml:space="preserve">（厂名）</w:t>
      </w:r>
      <w:r>
        <w:rPr>
          <w:rFonts w:hint="eastAsia" w:ascii="宋体" w:hAnsi="宋体" w:eastAsia="宋体" w:cs="宋体"/>
          <w:i w:val="0"/>
          <w:iCs w:val="0"/>
          <w:caps w:val="0"/>
          <w:color w:val="auto"/>
          <w:spacing w:val="0"/>
          <w:sz w:val="24"/>
          <w:szCs w:val="24"/>
          <w:shd w:val="clear" w:color="auto" w:fill="ffffff"/>
          <w:vertAlign w:val="baseline"/>
        </w:rPr>
        <w:t xml:space="preserve">，厂址为</w:t>
      </w:r>
      <w:r>
        <w:rPr>
          <w:rStyle w:val="890"/>
          <w:rFonts w:hint="eastAsia" w:ascii="宋体" w:hAnsi="宋体" w:eastAsia="宋体" w:cs="宋体"/>
          <w:i w:val="0"/>
          <w:iCs w:val="0"/>
          <w:caps w:val="0"/>
          <w:color w:val="auto"/>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890"/>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auto"/>
          <w:spacing w:val="0"/>
          <w:sz w:val="24"/>
          <w:szCs w:val="24"/>
          <w:shd w:val="clear" w:color="auto" w:fill="ffffff"/>
          <w:vertAlign w:val="baseline"/>
        </w:rPr>
        <w:t xml:space="preserve">的中国境内生产的组件成本占比≥</w:t>
      </w:r>
      <w:r>
        <w:rPr>
          <w:rStyle w:val="890"/>
          <w:rFonts w:hint="eastAsia" w:ascii="宋体" w:hAnsi="宋体" w:eastAsia="宋体" w:cs="宋体"/>
          <w:i w:val="0"/>
          <w:iCs w:val="0"/>
          <w:caps w:val="0"/>
          <w:strike/>
          <w:color w:val="auto"/>
          <w:spacing w:val="0"/>
          <w:sz w:val="24"/>
          <w:szCs w:val="24"/>
          <w:u w:val="single"/>
          <w:shd w:val="clear" w:color="auto" w:fill="ffffff"/>
          <w:vertAlign w:val="baseline"/>
        </w:rPr>
        <w:t xml:space="preserve">（规定比例）</w:t>
      </w:r>
      <w:r>
        <w:rPr>
          <w:rFonts w:hint="eastAsia" w:ascii="宋体" w:hAnsi="宋体" w:eastAsia="宋体" w:cs="宋体"/>
          <w:i w:val="0"/>
          <w:iCs w:val="0"/>
          <w:caps w:val="0"/>
          <w:strike/>
          <w:color w:val="auto"/>
          <w:spacing w:val="0"/>
          <w:sz w:val="24"/>
          <w:szCs w:val="24"/>
          <w:shd w:val="clear" w:color="auto" w:fill="ffffff"/>
          <w:vertAlign w:val="baseline"/>
        </w:rPr>
        <w:t xml:space="preserve">。</w:t>
      </w:r>
      <w:r>
        <w:rPr>
          <w:rStyle w:val="890"/>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auto"/>
          <w:spacing w:val="0"/>
          <w:sz w:val="24"/>
          <w:szCs w:val="24"/>
          <w:shd w:val="clear" w:color="auto" w:fill="ffffff"/>
          <w:vertAlign w:val="baseline"/>
        </w:rPr>
        <w:t xml:space="preserve">的</w:t>
      </w:r>
      <w:r>
        <w:rPr>
          <w:rStyle w:val="890"/>
          <w:rFonts w:hint="eastAsia" w:ascii="宋体" w:hAnsi="宋体" w:eastAsia="宋体" w:cs="宋体"/>
          <w:i w:val="0"/>
          <w:iCs w:val="0"/>
          <w:caps w:val="0"/>
          <w:strike/>
          <w:color w:val="auto"/>
          <w:spacing w:val="0"/>
          <w:sz w:val="24"/>
          <w:szCs w:val="24"/>
          <w:u w:val="single"/>
          <w:shd w:val="clear" w:color="auto" w:fill="ffffff"/>
          <w:vertAlign w:val="baseline"/>
        </w:rPr>
        <w:t xml:space="preserve">（关键组件）</w:t>
      </w:r>
      <w:r>
        <w:rPr>
          <w:rFonts w:hint="eastAsia" w:ascii="宋体" w:hAnsi="宋体" w:eastAsia="宋体" w:cs="宋体"/>
          <w:i w:val="0"/>
          <w:iCs w:val="0"/>
          <w:caps w:val="0"/>
          <w:strike/>
          <w:color w:val="auto"/>
          <w:spacing w:val="0"/>
          <w:sz w:val="24"/>
          <w:szCs w:val="24"/>
          <w:shd w:val="clear" w:color="auto" w:fill="ffffff"/>
          <w:vertAlign w:val="baseline"/>
        </w:rPr>
        <w:t xml:space="preserve">在中国境内生产。</w:t>
      </w:r>
      <w:r>
        <w:rPr>
          <w:rStyle w:val="890"/>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auto"/>
          <w:spacing w:val="0"/>
          <w:sz w:val="24"/>
          <w:szCs w:val="24"/>
          <w:shd w:val="clear" w:color="auto" w:fill="ffffff"/>
          <w:vertAlign w:val="baseline"/>
        </w:rPr>
        <w:t xml:space="preserve">的</w:t>
      </w:r>
      <w:r>
        <w:rPr>
          <w:rStyle w:val="890"/>
          <w:rFonts w:hint="eastAsia" w:ascii="宋体" w:hAnsi="宋体" w:eastAsia="宋体" w:cs="宋体"/>
          <w:i w:val="0"/>
          <w:iCs w:val="0"/>
          <w:caps w:val="0"/>
          <w:strike/>
          <w:color w:val="auto"/>
          <w:spacing w:val="0"/>
          <w:sz w:val="24"/>
          <w:szCs w:val="24"/>
          <w:u w:val="single"/>
          <w:shd w:val="clear" w:color="auto" w:fill="ffffff"/>
          <w:vertAlign w:val="baseline"/>
        </w:rPr>
        <w:t xml:space="preserve">（关键工序）</w:t>
      </w:r>
      <w:r>
        <w:rPr>
          <w:rFonts w:hint="eastAsia" w:ascii="宋体" w:hAnsi="宋体" w:eastAsia="宋体" w:cs="宋体"/>
          <w:i w:val="0"/>
          <w:iCs w:val="0"/>
          <w:caps w:val="0"/>
          <w:strike/>
          <w:color w:val="auto"/>
          <w:spacing w:val="0"/>
          <w:sz w:val="24"/>
          <w:szCs w:val="24"/>
          <w:shd w:val="clear" w:color="auto" w:fill="ffffff"/>
          <w:vertAlign w:val="baseline"/>
        </w:rPr>
        <w:t xml:space="preserve">在中国境内完成。</w:t>
      </w:r>
      <w:r/>
    </w:p>
    <w:p>
      <w:pPr>
        <w:pStyle w:val="88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88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u w:val="single"/>
          <w:shd w:val="clear" w:color="auto" w:fill="ffffff"/>
          <w:lang w:val="en-US" w:eastAsia="zh-CN"/>
        </w:rPr>
        <w:t xml:space="preserve">   </w:t>
      </w:r>
      <w:r>
        <w:rPr>
          <w:rFonts w:hint="eastAsia" w:ascii="宋体" w:hAnsi="宋体" w:eastAsia="宋体" w:cs="宋体"/>
          <w:color w:val="auto"/>
          <w:sz w:val="24"/>
          <w:szCs w:val="24"/>
          <w:shd w:val="clear" w:color="auto" w:fill="ffffff"/>
        </w:rPr>
        <w:t xml:space="preserve">%。</w:t>
      </w:r>
      <w:r>
        <w:rPr>
          <w:rStyle w:val="890"/>
          <w:vertAlign w:val="superscript"/>
        </w:rPr>
        <w:t xml:space="preserve">6</w:t>
      </w:r>
      <w:r/>
    </w:p>
    <w:p>
      <w:pPr>
        <w:pStyle w:val="88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本公司（单位）对上述声明内容的真实性负责。如有虚假，愿承担相应法律责任。</w:t>
      </w:r>
      <w:r/>
    </w:p>
    <w:p>
      <w:pPr>
        <w:pStyle w:val="882"/>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公司（单位）名称（盖章）：　        </w:t>
      </w:r>
      <w:r/>
    </w:p>
    <w:p>
      <w:pPr>
        <w:pStyle w:val="882"/>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日期：　     年　  月　  日    </w:t>
      </w:r>
      <w:r>
        <w:rPr>
          <w:rFonts w:hint="eastAsia" w:ascii="宋体" w:hAnsi="宋体" w:eastAsia="宋体" w:cs="宋体"/>
          <w:i w:val="0"/>
          <w:iCs w:val="0"/>
          <w:caps w:val="0"/>
          <w:color w:val="auto"/>
          <w:spacing w:val="0"/>
          <w:sz w:val="28"/>
          <w:szCs w:val="28"/>
          <w:shd w:val="clear" w:color="auto" w:fill="ffffff"/>
          <w:vertAlign w:val="baseline"/>
        </w:rPr>
        <w:t xml:space="preserve">     </w:t>
      </w:r>
      <w:r/>
    </w:p>
    <w:p>
      <w:pPr>
        <w:pStyle w:val="882"/>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shd w:val="clear" w:color="auto" w:fill="ffffff"/>
          <w:vertAlign w:val="baseline"/>
        </w:rPr>
        <w:t xml:space="preserve">__________________</w:t>
      </w:r>
      <w:r/>
    </w:p>
    <w:p>
      <w:pPr>
        <w:pStyle w:val="88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vertAlign w:val="baseline"/>
        </w:rPr>
        <w:t xml:space="preserve">1.产品如有型号，请在“产品名称”栏一并填写。</w:t>
      </w:r>
      <w:r/>
    </w:p>
    <w:p>
      <w:pPr>
        <w:pStyle w:val="88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vertAlign w:val="baseline"/>
        </w:rPr>
        <w:t xml:space="preserve">2.生产厂名与厂址应与生产厂营业执照载明的相关信息保持一致。</w:t>
      </w:r>
      <w:r/>
    </w:p>
    <w:p>
      <w:pPr>
        <w:pStyle w:val="88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shd w:val="clear" w:color="auto" w:fill="ffffff"/>
          <w:vertAlign w:val="baseline"/>
        </w:rPr>
        <w:t xml:space="preserve">3.该产品的中国境内生产的组件成本占比相关要求实施前，“规定比例”栏可不填。</w:t>
      </w:r>
      <w:r/>
    </w:p>
    <w:p>
      <w:pPr>
        <w:pStyle w:val="88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auto"/>
          <w:spacing w:val="0"/>
          <w:sz w:val="21"/>
          <w:szCs w:val="21"/>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shd w:val="clear" w:color="auto" w:fill="ffffff"/>
          <w:vertAlign w:val="baseline"/>
        </w:rPr>
        <w:t xml:space="preserve">4.该产品的关键组件要求实施前，“关键组件”栏可不填。</w:t>
      </w:r>
      <w:r/>
    </w:p>
    <w:p>
      <w:pPr>
        <w:pStyle w:val="88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auto"/>
          <w:spacing w:val="0"/>
          <w:sz w:val="21"/>
          <w:szCs w:val="21"/>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shd w:val="clear" w:color="auto" w:fill="ffffff"/>
          <w:vertAlign w:val="baseline"/>
        </w:rPr>
        <w:t xml:space="preserve">5.该产品的关键工序要求实施前，“关键工序”栏可不填。</w:t>
      </w:r>
      <w:r/>
    </w:p>
    <w:p>
      <w:pPr>
        <w:pStyle w:val="882"/>
        <w:ind w:left="0" w:right="0" w:firstLine="420"/>
        <w:keepLines w:val="0"/>
        <w:keepNext w:val="0"/>
        <w:spacing w:before="24" w:beforeAutospacing="0" w:after="24" w:afterAutospacing="0" w:line="360" w:lineRule="auto"/>
        <w:shd w:val="clear" w:color="auto" w:fill="ffffff"/>
        <w:widowControl/>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shd w:val="clear" w:color="auto" w:fill="ffffff"/>
          <w:vertAlign w:val="baseline"/>
          <w:lang w:val="en-US" w:eastAsia="zh-CN"/>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jc w:val="center"/>
        <w:rPr>
          <w:rFonts w:hint="eastAsia" w:ascii="方正小标宋简体" w:hAnsi="方正小标宋简体" w:eastAsia="方正小标宋简体" w:cs="方正小标宋简体"/>
          <w:b w:val="0"/>
          <w:bCs w:val="0"/>
          <w:sz w:val="32"/>
          <w:szCs w:val="32"/>
        </w:rPr>
        <w:outlineLvl w:val="1"/>
      </w:pPr>
      <w:r>
        <w:rPr>
          <w:rFonts w:hint="eastAsia" w:ascii="方正小标宋简体" w:hAnsi="方正小标宋简体" w:eastAsia="方正小标宋简体" w:cs="方正小标宋简体"/>
          <w:b w:val="0"/>
          <w:bCs w:val="0"/>
          <w:sz w:val="32"/>
          <w:szCs w:val="32"/>
        </w:rPr>
        <w:br w:type="page" w:clear="all"/>
      </w: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p>
      <w:pPr>
        <w:rPr>
          <w:color w:val="000000"/>
        </w:rPr>
      </w:pPr>
      <w:r>
        <w:rPr>
          <w:color w:val="000000"/>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rPr>
        <w:rStyle w:val="888"/>
        <w:rFonts w:ascii="宋体" w:hAnsi="宋体"/>
      </w:rPr>
      <w:framePr w:wrap="around" w:vAnchor="text" w:hAnchor="margin" w:xAlign="center" w:y="1"/>
    </w:pPr>
    <w:r>
      <w:rPr>
        <w:rFonts w:ascii="宋体" w:hAnsi="宋体"/>
      </w:rPr>
      <w:fldChar w:fldCharType="begin"/>
    </w:r>
    <w:r>
      <w:rPr>
        <w:rStyle w:val="888"/>
        <w:rFonts w:ascii="宋体" w:hAnsi="宋体"/>
      </w:rPr>
      <w:instrText xml:space="preserve">PAGE  </w:instrText>
    </w:r>
    <w:r>
      <w:rPr>
        <w:rFonts w:ascii="宋体" w:hAnsi="宋体"/>
      </w:rPr>
      <w:fldChar w:fldCharType="separate"/>
    </w:r>
    <w:r>
      <w:rPr>
        <w:rStyle w:val="888"/>
        <w:rFonts w:ascii="宋体" w:hAnsi="宋体"/>
      </w:rPr>
      <w:t xml:space="preserve">４２</w:t>
    </w:r>
    <w:r>
      <w:rPr>
        <w:rFonts w:ascii="宋体" w:hAnsi="宋体"/>
      </w:rPr>
      <w:fldChar w:fldCharType="end"/>
    </w:r>
    <w:r/>
  </w:p>
  <w:p>
    <w:pPr>
      <w:pStyle w:val="871"/>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rPr>
        <w:rStyle w:val="888"/>
      </w:rPr>
      <w:framePr w:wrap="around" w:vAnchor="text" w:hAnchor="margin" w:xAlign="center" w:y="1"/>
    </w:pPr>
    <w:r>
      <w:fldChar w:fldCharType="begin"/>
    </w:r>
    <w:r>
      <w:rPr>
        <w:rStyle w:val="888"/>
      </w:rPr>
      <w:instrText xml:space="preserve">PAGE  </w:instrText>
    </w:r>
    <w:r>
      <w:fldChar w:fldCharType="separate"/>
    </w:r>
    <w:r>
      <w:rPr>
        <w:rStyle w:val="888"/>
      </w:rPr>
      <w:t xml:space="preserve">1</w:t>
    </w:r>
    <w:r>
      <w:fldChar w:fldCharType="end"/>
    </w:r>
    <w:r/>
  </w:p>
  <w:p>
    <w:pPr>
      <w:pStyle w:val="8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3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4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47"/>
      <w:isLgl w:val="false"/>
      <w:suff w:val="nothing"/>
      <w:lvlText w:val=""/>
      <w:lvlJc w:val="left"/>
      <w:pPr>
        <w:ind w:left="0" w:firstLine="0"/>
      </w:pPr>
      <w:rPr>
        <w:rFonts w:hint="eastAsia"/>
      </w:rPr>
    </w:lvl>
    <w:lvl w:ilvl="6">
      <w:start w:val="1"/>
      <w:numFmt w:val="none"/>
      <w:pStyle w:val="848"/>
      <w:isLgl w:val="false"/>
      <w:suff w:val="nothing"/>
      <w:lvlText w:val=""/>
      <w:lvlJc w:val="left"/>
      <w:pPr>
        <w:ind w:left="0" w:firstLine="0"/>
      </w:pPr>
      <w:rPr>
        <w:rFonts w:hint="eastAsia"/>
      </w:rPr>
    </w:lvl>
    <w:lvl w:ilvl="7">
      <w:start w:val="1"/>
      <w:numFmt w:val="none"/>
      <w:pStyle w:val="849"/>
      <w:isLgl w:val="false"/>
      <w:suff w:val="nothing"/>
      <w:lvlText w:val=""/>
      <w:lvlJc w:val="left"/>
      <w:pPr>
        <w:ind w:left="0" w:firstLine="0"/>
      </w:pPr>
      <w:rPr>
        <w:rFonts w:hint="eastAsia"/>
      </w:rPr>
    </w:lvl>
    <w:lvl w:ilvl="8">
      <w:start w:val="1"/>
      <w:numFmt w:val="none"/>
      <w:pStyle w:val="850"/>
      <w:isLgl w:val="false"/>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51"/>
    <w:link w:val="842"/>
    <w:uiPriority w:val="9"/>
    <w:rPr>
      <w:rFonts w:ascii="Arial" w:hAnsi="Arial" w:eastAsia="Arial" w:cs="Arial"/>
      <w:sz w:val="40"/>
      <w:szCs w:val="40"/>
    </w:rPr>
  </w:style>
  <w:style w:type="character" w:styleId="689">
    <w:name w:val="Heading 2 Char"/>
    <w:basedOn w:val="851"/>
    <w:link w:val="843"/>
    <w:uiPriority w:val="9"/>
    <w:rPr>
      <w:rFonts w:ascii="Arial" w:hAnsi="Arial" w:eastAsia="Arial" w:cs="Arial"/>
      <w:sz w:val="34"/>
    </w:rPr>
  </w:style>
  <w:style w:type="character" w:styleId="690">
    <w:name w:val="Heading 3 Char"/>
    <w:basedOn w:val="851"/>
    <w:link w:val="844"/>
    <w:uiPriority w:val="9"/>
    <w:rPr>
      <w:rFonts w:ascii="Arial" w:hAnsi="Arial" w:eastAsia="Arial" w:cs="Arial"/>
      <w:sz w:val="30"/>
      <w:szCs w:val="30"/>
    </w:rPr>
  </w:style>
  <w:style w:type="character" w:styleId="691">
    <w:name w:val="Heading 4 Char"/>
    <w:basedOn w:val="851"/>
    <w:link w:val="845"/>
    <w:uiPriority w:val="9"/>
    <w:rPr>
      <w:rFonts w:ascii="Arial" w:hAnsi="Arial" w:eastAsia="Arial" w:cs="Arial"/>
      <w:b/>
      <w:bCs/>
      <w:sz w:val="26"/>
      <w:szCs w:val="26"/>
    </w:rPr>
  </w:style>
  <w:style w:type="character" w:styleId="692">
    <w:name w:val="Heading 5 Char"/>
    <w:basedOn w:val="851"/>
    <w:link w:val="846"/>
    <w:uiPriority w:val="9"/>
    <w:rPr>
      <w:rFonts w:ascii="Arial" w:hAnsi="Arial" w:eastAsia="Arial" w:cs="Arial"/>
      <w:b/>
      <w:bCs/>
      <w:sz w:val="24"/>
      <w:szCs w:val="24"/>
    </w:rPr>
  </w:style>
  <w:style w:type="character" w:styleId="693">
    <w:name w:val="Heading 6 Char"/>
    <w:basedOn w:val="851"/>
    <w:link w:val="847"/>
    <w:uiPriority w:val="9"/>
    <w:rPr>
      <w:rFonts w:ascii="Arial" w:hAnsi="Arial" w:eastAsia="Arial" w:cs="Arial"/>
      <w:b/>
      <w:bCs/>
      <w:sz w:val="22"/>
      <w:szCs w:val="22"/>
    </w:rPr>
  </w:style>
  <w:style w:type="character" w:styleId="694">
    <w:name w:val="Heading 7 Char"/>
    <w:basedOn w:val="851"/>
    <w:link w:val="848"/>
    <w:uiPriority w:val="9"/>
    <w:rPr>
      <w:rFonts w:ascii="Arial" w:hAnsi="Arial" w:eastAsia="Arial" w:cs="Arial"/>
      <w:b/>
      <w:bCs/>
      <w:i/>
      <w:iCs/>
      <w:sz w:val="22"/>
      <w:szCs w:val="22"/>
    </w:rPr>
  </w:style>
  <w:style w:type="character" w:styleId="695">
    <w:name w:val="Heading 8 Char"/>
    <w:basedOn w:val="851"/>
    <w:link w:val="849"/>
    <w:uiPriority w:val="9"/>
    <w:rPr>
      <w:rFonts w:ascii="Arial" w:hAnsi="Arial" w:eastAsia="Arial" w:cs="Arial"/>
      <w:i/>
      <w:iCs/>
      <w:sz w:val="22"/>
      <w:szCs w:val="22"/>
    </w:rPr>
  </w:style>
  <w:style w:type="character" w:styleId="696">
    <w:name w:val="Heading 9 Char"/>
    <w:basedOn w:val="851"/>
    <w:link w:val="850"/>
    <w:uiPriority w:val="9"/>
    <w:rPr>
      <w:rFonts w:ascii="Arial" w:hAnsi="Arial" w:eastAsia="Arial" w:cs="Arial"/>
      <w:i/>
      <w:iCs/>
      <w:sz w:val="21"/>
      <w:szCs w:val="21"/>
    </w:rPr>
  </w:style>
  <w:style w:type="paragraph" w:styleId="697">
    <w:name w:val="Title"/>
    <w:basedOn w:val="841"/>
    <w:next w:val="841"/>
    <w:link w:val="698"/>
    <w:uiPriority w:val="10"/>
    <w:qFormat/>
    <w:pPr>
      <w:contextualSpacing/>
      <w:spacing w:before="300" w:after="200"/>
    </w:pPr>
    <w:rPr>
      <w:sz w:val="48"/>
      <w:szCs w:val="48"/>
    </w:rPr>
  </w:style>
  <w:style w:type="character" w:styleId="698">
    <w:name w:val="Title Char"/>
    <w:basedOn w:val="851"/>
    <w:link w:val="697"/>
    <w:uiPriority w:val="10"/>
    <w:rPr>
      <w:sz w:val="48"/>
      <w:szCs w:val="48"/>
    </w:rPr>
  </w:style>
  <w:style w:type="paragraph" w:styleId="699">
    <w:name w:val="Subtitle"/>
    <w:basedOn w:val="841"/>
    <w:next w:val="841"/>
    <w:link w:val="700"/>
    <w:uiPriority w:val="11"/>
    <w:qFormat/>
    <w:pPr>
      <w:spacing w:before="200" w:after="200"/>
    </w:pPr>
    <w:rPr>
      <w:sz w:val="24"/>
      <w:szCs w:val="24"/>
    </w:rPr>
  </w:style>
  <w:style w:type="character" w:styleId="700">
    <w:name w:val="Subtitle Char"/>
    <w:basedOn w:val="851"/>
    <w:link w:val="699"/>
    <w:uiPriority w:val="11"/>
    <w:rPr>
      <w:sz w:val="24"/>
      <w:szCs w:val="24"/>
    </w:rPr>
  </w:style>
  <w:style w:type="paragraph" w:styleId="701">
    <w:name w:val="Quote"/>
    <w:basedOn w:val="841"/>
    <w:next w:val="841"/>
    <w:link w:val="702"/>
    <w:uiPriority w:val="29"/>
    <w:qFormat/>
    <w:pPr>
      <w:ind w:left="720" w:right="720"/>
    </w:pPr>
    <w:rPr>
      <w:i/>
    </w:rPr>
  </w:style>
  <w:style w:type="character" w:styleId="702">
    <w:name w:val="Quote Char"/>
    <w:link w:val="701"/>
    <w:uiPriority w:val="29"/>
    <w:rPr>
      <w:i/>
    </w:rPr>
  </w:style>
  <w:style w:type="paragraph" w:styleId="703">
    <w:name w:val="Intense Quote"/>
    <w:basedOn w:val="841"/>
    <w:next w:val="841"/>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Intense Quote Char"/>
    <w:link w:val="703"/>
    <w:uiPriority w:val="30"/>
    <w:rPr>
      <w:i/>
    </w:rPr>
  </w:style>
  <w:style w:type="character" w:styleId="705">
    <w:name w:val="Header Char"/>
    <w:basedOn w:val="851"/>
    <w:link w:val="872"/>
    <w:uiPriority w:val="99"/>
  </w:style>
  <w:style w:type="character" w:styleId="706">
    <w:name w:val="Footer Char"/>
    <w:basedOn w:val="851"/>
    <w:link w:val="871"/>
    <w:uiPriority w:val="99"/>
  </w:style>
  <w:style w:type="paragraph" w:styleId="707">
    <w:name w:val="Caption"/>
    <w:basedOn w:val="841"/>
    <w:next w:val="841"/>
    <w:uiPriority w:val="35"/>
    <w:semiHidden/>
    <w:unhideWhenUsed/>
    <w:qFormat/>
    <w:pPr>
      <w:spacing w:line="276" w:lineRule="auto"/>
    </w:pPr>
    <w:rPr>
      <w:b/>
      <w:bCs/>
      <w:color w:val="4f81bd" w:themeColor="accent1"/>
      <w:sz w:val="18"/>
      <w:szCs w:val="18"/>
    </w:rPr>
  </w:style>
  <w:style w:type="character" w:styleId="708">
    <w:name w:val="Caption Char"/>
    <w:basedOn w:val="707"/>
    <w:link w:val="871"/>
    <w:uiPriority w:val="99"/>
  </w:style>
  <w:style w:type="table" w:styleId="709">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5">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6">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7">
    <w:name w:val="Grid Table 5 Dark- Accent 4"/>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8">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9">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0">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0">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1">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2">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3">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4">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5">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8">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9">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0">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1">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2">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1">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2">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3">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4">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5">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6">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8">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9">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0">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1">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2">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3">
    <w:name w:val="Lined - Accent"/>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5">
    <w:name w:val="Lined - Accent 2"/>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6">
    <w:name w:val="Lined - Accent 3"/>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7">
    <w:name w:val="Lined - Accent 4"/>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8">
    <w:name w:val="Lined - Accent 5"/>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9">
    <w:name w:val="Lined - Accent 6"/>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0">
    <w:name w:val="Bordered &amp; Lined - Accent"/>
    <w:basedOn w:val="8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Bordered &amp; Lined - Accent 2"/>
    <w:basedOn w:val="8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Bordered &amp; Lined - Accent 3"/>
    <w:basedOn w:val="8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Bordered &amp; Lined - Accent 4"/>
    <w:basedOn w:val="8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Bordered &amp; Lined - Accent 5"/>
    <w:basedOn w:val="8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Bordered &amp; Lined - Accent 6"/>
    <w:basedOn w:val="8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w:basedOn w:val="8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4">
    <w:name w:val="footnote text"/>
    <w:basedOn w:val="84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51"/>
    <w:uiPriority w:val="99"/>
    <w:unhideWhenUsed/>
    <w:rPr>
      <w:vertAlign w:val="superscript"/>
    </w:rPr>
  </w:style>
  <w:style w:type="paragraph" w:styleId="837">
    <w:name w:val="endnote text"/>
    <w:basedOn w:val="84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51"/>
    <w:uiPriority w:val="99"/>
    <w:semiHidden/>
    <w:unhideWhenUsed/>
    <w:rPr>
      <w:vertAlign w:val="superscript"/>
    </w:rPr>
  </w:style>
  <w:style w:type="paragraph" w:styleId="840">
    <w:name w:val="TOC Heading"/>
    <w:uiPriority w:val="39"/>
    <w:unhideWhenUsed/>
  </w:style>
  <w:style w:type="paragraph" w:styleId="841" w:default="1">
    <w:name w:val="Normal"/>
    <w:next w:val="853"/>
    <w:uiPriority w:val="0"/>
    <w:qFormat/>
    <w:pPr>
      <w:jc w:val="both"/>
      <w:widowControl w:val="off"/>
    </w:pPr>
    <w:rPr>
      <w:rFonts w:ascii="Times New Roman" w:hAnsi="Times New Roman" w:eastAsia="宋体" w:cs="Times New Roman"/>
      <w:sz w:val="21"/>
      <w:szCs w:val="22"/>
      <w:lang w:val="en-US" w:eastAsia="zh-CN" w:bidi="ar-SA"/>
    </w:rPr>
  </w:style>
  <w:style w:type="paragraph" w:styleId="842">
    <w:name w:val="Heading 1"/>
    <w:basedOn w:val="841"/>
    <w:next w:val="841"/>
    <w:link w:val="896"/>
    <w:uiPriority w:val="0"/>
    <w:qFormat/>
    <w:pPr>
      <w:jc w:val="center"/>
      <w:keepNext/>
      <w:outlineLvl w:val="0"/>
    </w:pPr>
    <w:rPr>
      <w:rFonts w:ascii="楷体_GB2312" w:hAnsi="Times New Roman" w:eastAsia="楷体_GB2312" w:cs="Times New Roman"/>
      <w:sz w:val="28"/>
      <w:szCs w:val="28"/>
    </w:rPr>
  </w:style>
  <w:style w:type="paragraph" w:styleId="843">
    <w:name w:val="Heading 2"/>
    <w:basedOn w:val="841"/>
    <w:next w:val="856"/>
    <w:link w:val="89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4">
    <w:name w:val="Heading 3"/>
    <w:basedOn w:val="841"/>
    <w:next w:val="856"/>
    <w:link w:val="899"/>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45">
    <w:name w:val="Heading 4"/>
    <w:basedOn w:val="841"/>
    <w:next w:val="856"/>
    <w:link w:val="900"/>
    <w:uiPriority w:val="0"/>
    <w:qFormat/>
    <w:pPr>
      <w:keepLines/>
      <w:keepNext/>
      <w:spacing w:before="280" w:after="290" w:line="376" w:lineRule="auto"/>
      <w:outlineLvl w:val="3"/>
    </w:pPr>
    <w:rPr>
      <w:rFonts w:ascii="Arial" w:hAnsi="Arial" w:eastAsia="黑体" w:cs="Arial"/>
      <w:b/>
      <w:bCs/>
      <w:sz w:val="28"/>
      <w:szCs w:val="28"/>
    </w:rPr>
  </w:style>
  <w:style w:type="paragraph" w:styleId="846">
    <w:name w:val="Heading 5"/>
    <w:basedOn w:val="841"/>
    <w:next w:val="856"/>
    <w:link w:val="901"/>
    <w:uiPriority w:val="0"/>
    <w:qFormat/>
    <w:pPr>
      <w:keepNext/>
      <w:outlineLvl w:val="4"/>
    </w:pPr>
    <w:rPr>
      <w:rFonts w:ascii="宋体" w:hAnsi="Times New Roman" w:eastAsia="宋体" w:cs="Times New Roman"/>
      <w:color w:val="000000"/>
      <w:sz w:val="28"/>
      <w:szCs w:val="28"/>
    </w:rPr>
  </w:style>
  <w:style w:type="paragraph" w:styleId="847">
    <w:name w:val="Heading 6"/>
    <w:basedOn w:val="841"/>
    <w:next w:val="841"/>
    <w:link w:val="90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48">
    <w:name w:val="Heading 7"/>
    <w:basedOn w:val="841"/>
    <w:next w:val="841"/>
    <w:link w:val="90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49">
    <w:name w:val="Heading 8"/>
    <w:basedOn w:val="841"/>
    <w:next w:val="841"/>
    <w:link w:val="90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50">
    <w:name w:val="Heading 9"/>
    <w:basedOn w:val="841"/>
    <w:next w:val="841"/>
    <w:link w:val="90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51" w:default="1">
    <w:name w:val="Default Paragraph Font"/>
    <w:uiPriority w:val="1"/>
    <w:unhideWhenUsed/>
    <w:qFormat/>
  </w:style>
  <w:style w:type="table" w:styleId="852" w:default="1">
    <w:name w:val="Normal Table"/>
    <w:uiPriority w:val="99"/>
    <w:unhideWhenUsed/>
    <w:qFormat/>
    <w:tblPr>
      <w:tblCellMar>
        <w:left w:w="108" w:type="dxa"/>
        <w:top w:w="0" w:type="dxa"/>
        <w:right w:w="108" w:type="dxa"/>
        <w:bottom w:w="0" w:type="dxa"/>
      </w:tblCellMar>
    </w:tblPr>
  </w:style>
  <w:style w:type="paragraph" w:styleId="853">
    <w:name w:val="Body Text First Indent 2"/>
    <w:basedOn w:val="854"/>
    <w:next w:val="841"/>
    <w:link w:val="921"/>
    <w:uiPriority w:val="0"/>
    <w:qFormat/>
    <w:pPr>
      <w:ind w:left="0" w:firstLine="420"/>
      <w:spacing w:after="0" w:line="360" w:lineRule="auto"/>
    </w:pPr>
    <w:rPr>
      <w:rFonts w:ascii="宋体" w:hAnsi="宋体" w:eastAsia="宋体" w:cs="Times New Roman"/>
      <w:szCs w:val="20"/>
    </w:rPr>
  </w:style>
  <w:style w:type="paragraph" w:styleId="854">
    <w:name w:val="Body Text Indent"/>
    <w:basedOn w:val="841"/>
    <w:next w:val="855"/>
    <w:link w:val="910"/>
    <w:uiPriority w:val="0"/>
    <w:unhideWhenUsed/>
    <w:qFormat/>
    <w:pPr>
      <w:ind w:left="420"/>
      <w:spacing w:after="120"/>
    </w:pPr>
  </w:style>
  <w:style w:type="paragraph" w:styleId="855">
    <w:name w:val="envelope return"/>
    <w:basedOn w:val="841"/>
    <w:uiPriority w:val="0"/>
    <w:qFormat/>
    <w:rPr>
      <w:rFonts w:ascii="Arial" w:hAnsi="Arial" w:eastAsia="宋体" w:cs="宋体"/>
    </w:rPr>
  </w:style>
  <w:style w:type="paragraph" w:styleId="856">
    <w:name w:val="Normal Indent"/>
    <w:basedOn w:val="841"/>
    <w:link w:val="898"/>
    <w:uiPriority w:val="0"/>
    <w:qFormat/>
    <w:pPr>
      <w:ind w:firstLine="420"/>
    </w:pPr>
    <w:rPr>
      <w:szCs w:val="21"/>
    </w:rPr>
  </w:style>
  <w:style w:type="paragraph" w:styleId="857">
    <w:name w:val="List 3"/>
    <w:basedOn w:val="841"/>
    <w:uiPriority w:val="0"/>
    <w:qFormat/>
    <w:pPr>
      <w:ind w:left="100" w:hanging="200"/>
    </w:pPr>
    <w:rPr>
      <w:rFonts w:ascii="Times New Roman" w:hAnsi="Times New Roman" w:eastAsia="宋体" w:cs="Times New Roman"/>
      <w:szCs w:val="21"/>
    </w:rPr>
  </w:style>
  <w:style w:type="paragraph" w:styleId="858">
    <w:name w:val="toc 7"/>
    <w:basedOn w:val="841"/>
    <w:next w:val="841"/>
    <w:uiPriority w:val="0"/>
    <w:semiHidden/>
    <w:qFormat/>
    <w:pPr>
      <w:ind w:left="1260"/>
      <w:jc w:val="left"/>
    </w:pPr>
    <w:rPr>
      <w:rFonts w:ascii="Times New Roman" w:hAnsi="Times New Roman" w:eastAsia="宋体" w:cs="Times New Roman"/>
      <w:szCs w:val="21"/>
    </w:rPr>
  </w:style>
  <w:style w:type="paragraph" w:styleId="859">
    <w:name w:val="Document Map"/>
    <w:basedOn w:val="841"/>
    <w:link w:val="906"/>
    <w:uiPriority w:val="0"/>
    <w:semiHidden/>
    <w:qFormat/>
    <w:pPr>
      <w:shd w:val="clear" w:color="auto" w:fill="000080"/>
    </w:pPr>
    <w:rPr>
      <w:rFonts w:ascii="Times New Roman" w:hAnsi="Times New Roman" w:eastAsia="宋体" w:cs="Times New Roman"/>
      <w:szCs w:val="21"/>
    </w:rPr>
  </w:style>
  <w:style w:type="paragraph" w:styleId="860">
    <w:name w:val="annotation text"/>
    <w:basedOn w:val="841"/>
    <w:link w:val="907"/>
    <w:uiPriority w:val="0"/>
    <w:unhideWhenUsed/>
    <w:qFormat/>
    <w:pPr>
      <w:jc w:val="left"/>
    </w:pPr>
  </w:style>
  <w:style w:type="paragraph" w:styleId="861">
    <w:name w:val="Body Text 3"/>
    <w:basedOn w:val="841"/>
    <w:link w:val="908"/>
    <w:uiPriority w:val="0"/>
    <w:qFormat/>
    <w:rPr>
      <w:rFonts w:ascii="仿宋_GB2312" w:hAnsi="Arial" w:eastAsia="仿宋_GB2312" w:cs="Times New Roman"/>
      <w:sz w:val="32"/>
      <w:szCs w:val="32"/>
    </w:rPr>
  </w:style>
  <w:style w:type="paragraph" w:styleId="862">
    <w:name w:val="Body Text"/>
    <w:basedOn w:val="841"/>
    <w:link w:val="909"/>
    <w:uiPriority w:val="0"/>
    <w:qFormat/>
    <w:rPr>
      <w:rFonts w:ascii="楷体_GB2312" w:hAnsi="Arial" w:eastAsia="楷体_GB2312" w:cs="Times New Roman"/>
      <w:sz w:val="28"/>
      <w:szCs w:val="28"/>
    </w:rPr>
  </w:style>
  <w:style w:type="paragraph" w:styleId="863">
    <w:name w:val="List 2"/>
    <w:basedOn w:val="841"/>
    <w:uiPriority w:val="0"/>
    <w:qFormat/>
    <w:pPr>
      <w:ind w:left="100" w:hanging="200"/>
    </w:pPr>
    <w:rPr>
      <w:rFonts w:ascii="Times New Roman" w:hAnsi="Times New Roman" w:eastAsia="宋体" w:cs="Times New Roman"/>
      <w:szCs w:val="21"/>
    </w:rPr>
  </w:style>
  <w:style w:type="paragraph" w:styleId="864">
    <w:name w:val="toc 5"/>
    <w:basedOn w:val="841"/>
    <w:next w:val="841"/>
    <w:uiPriority w:val="0"/>
    <w:semiHidden/>
    <w:qFormat/>
    <w:pPr>
      <w:ind w:left="840"/>
      <w:jc w:val="left"/>
    </w:pPr>
    <w:rPr>
      <w:rFonts w:ascii="Times New Roman" w:hAnsi="Times New Roman" w:eastAsia="宋体" w:cs="Times New Roman"/>
      <w:szCs w:val="21"/>
    </w:rPr>
  </w:style>
  <w:style w:type="paragraph" w:styleId="865">
    <w:name w:val="toc 3"/>
    <w:basedOn w:val="841"/>
    <w:next w:val="841"/>
    <w:uiPriority w:val="0"/>
    <w:semiHidden/>
    <w:qFormat/>
    <w:pPr>
      <w:ind w:left="420"/>
      <w:jc w:val="left"/>
    </w:pPr>
    <w:rPr>
      <w:rFonts w:ascii="Times New Roman" w:hAnsi="Times New Roman" w:eastAsia="宋体" w:cs="Times New Roman"/>
      <w:i/>
      <w:iCs/>
      <w:szCs w:val="24"/>
    </w:rPr>
  </w:style>
  <w:style w:type="paragraph" w:styleId="866">
    <w:name w:val="Plain Text"/>
    <w:basedOn w:val="841"/>
    <w:link w:val="911"/>
    <w:uiPriority w:val="0"/>
    <w:qFormat/>
    <w:rPr>
      <w:rFonts w:ascii="宋体" w:hAnsi="Courier New" w:eastAsia="宋体" w:cs="Courier New"/>
      <w:szCs w:val="21"/>
    </w:rPr>
  </w:style>
  <w:style w:type="paragraph" w:styleId="867">
    <w:name w:val="toc 8"/>
    <w:basedOn w:val="841"/>
    <w:next w:val="841"/>
    <w:uiPriority w:val="0"/>
    <w:semiHidden/>
    <w:qFormat/>
    <w:pPr>
      <w:ind w:left="1470"/>
      <w:jc w:val="left"/>
    </w:pPr>
    <w:rPr>
      <w:rFonts w:ascii="Times New Roman" w:hAnsi="Times New Roman" w:eastAsia="宋体" w:cs="Times New Roman"/>
      <w:szCs w:val="21"/>
    </w:rPr>
  </w:style>
  <w:style w:type="paragraph" w:styleId="868">
    <w:name w:val="Date"/>
    <w:basedOn w:val="841"/>
    <w:next w:val="841"/>
    <w:link w:val="912"/>
    <w:uiPriority w:val="0"/>
    <w:qFormat/>
    <w:rPr>
      <w:rFonts w:ascii="Times New Roman" w:hAnsi="Times New Roman" w:eastAsia="宋体" w:cs="Times New Roman"/>
      <w:sz w:val="24"/>
      <w:szCs w:val="24"/>
    </w:rPr>
  </w:style>
  <w:style w:type="paragraph" w:styleId="869">
    <w:name w:val="Body Text Indent 2"/>
    <w:basedOn w:val="841"/>
    <w:link w:val="913"/>
    <w:uiPriority w:val="0"/>
    <w:qFormat/>
    <w:pPr>
      <w:ind w:left="630" w:firstLine="645"/>
    </w:pPr>
    <w:rPr>
      <w:rFonts w:ascii="Arial" w:hAnsi="Arial" w:eastAsia="仿宋_GB2312" w:cs="Arial"/>
      <w:sz w:val="32"/>
      <w:szCs w:val="32"/>
    </w:rPr>
  </w:style>
  <w:style w:type="paragraph" w:styleId="870">
    <w:name w:val="Balloon Text"/>
    <w:basedOn w:val="841"/>
    <w:link w:val="914"/>
    <w:uiPriority w:val="0"/>
    <w:semiHidden/>
    <w:qFormat/>
    <w:rPr>
      <w:rFonts w:ascii="Times New Roman" w:hAnsi="Times New Roman" w:eastAsia="宋体" w:cs="Times New Roman"/>
      <w:sz w:val="18"/>
      <w:szCs w:val="18"/>
    </w:rPr>
  </w:style>
  <w:style w:type="paragraph" w:styleId="871">
    <w:name w:val="Footer"/>
    <w:basedOn w:val="841"/>
    <w:link w:val="915"/>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872">
    <w:name w:val="Header"/>
    <w:basedOn w:val="841"/>
    <w:link w:val="916"/>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873">
    <w:name w:val="toc 1"/>
    <w:basedOn w:val="841"/>
    <w:next w:val="841"/>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874">
    <w:name w:val="toc 4"/>
    <w:basedOn w:val="841"/>
    <w:next w:val="841"/>
    <w:uiPriority w:val="0"/>
    <w:semiHidden/>
    <w:qFormat/>
    <w:pPr>
      <w:ind w:left="630"/>
      <w:jc w:val="left"/>
    </w:pPr>
    <w:rPr>
      <w:rFonts w:ascii="Times New Roman" w:hAnsi="Times New Roman" w:eastAsia="宋体" w:cs="Times New Roman"/>
      <w:szCs w:val="21"/>
    </w:rPr>
  </w:style>
  <w:style w:type="paragraph" w:styleId="875">
    <w:name w:val="List"/>
    <w:basedOn w:val="841"/>
    <w:uiPriority w:val="0"/>
    <w:qFormat/>
    <w:pPr>
      <w:ind w:left="200" w:hanging="200"/>
    </w:pPr>
    <w:rPr>
      <w:rFonts w:ascii="Times New Roman" w:hAnsi="Times New Roman" w:eastAsia="宋体" w:cs="Times New Roman"/>
      <w:szCs w:val="21"/>
    </w:rPr>
  </w:style>
  <w:style w:type="paragraph" w:styleId="876">
    <w:name w:val="toc 6"/>
    <w:basedOn w:val="841"/>
    <w:next w:val="841"/>
    <w:uiPriority w:val="0"/>
    <w:semiHidden/>
    <w:qFormat/>
    <w:pPr>
      <w:ind w:left="1050"/>
      <w:jc w:val="left"/>
    </w:pPr>
    <w:rPr>
      <w:rFonts w:ascii="Times New Roman" w:hAnsi="Times New Roman" w:eastAsia="宋体" w:cs="Times New Roman"/>
      <w:szCs w:val="21"/>
    </w:rPr>
  </w:style>
  <w:style w:type="paragraph" w:styleId="877">
    <w:name w:val="Body Text Indent 3"/>
    <w:basedOn w:val="841"/>
    <w:link w:val="917"/>
    <w:uiPriority w:val="0"/>
    <w:qFormat/>
    <w:pPr>
      <w:ind w:left="645" w:firstLine="645"/>
    </w:pPr>
    <w:rPr>
      <w:rFonts w:ascii="Arial" w:hAnsi="Arial" w:eastAsia="仿宋_GB2312" w:cs="Arial"/>
      <w:color w:val="ffff00"/>
      <w:sz w:val="32"/>
      <w:szCs w:val="32"/>
    </w:rPr>
  </w:style>
  <w:style w:type="paragraph" w:styleId="878">
    <w:name w:val="table of figures"/>
    <w:basedOn w:val="841"/>
    <w:next w:val="841"/>
    <w:uiPriority w:val="0"/>
    <w:semiHidden/>
    <w:qFormat/>
    <w:pPr>
      <w:ind w:left="840" w:hanging="420"/>
    </w:pPr>
    <w:rPr>
      <w:rFonts w:ascii="Times New Roman" w:hAnsi="Times New Roman" w:eastAsia="宋体" w:cs="Times New Roman"/>
      <w:szCs w:val="21"/>
    </w:rPr>
  </w:style>
  <w:style w:type="paragraph" w:styleId="879">
    <w:name w:val="toc 2"/>
    <w:basedOn w:val="841"/>
    <w:next w:val="841"/>
    <w:uiPriority w:val="0"/>
    <w:semiHidden/>
    <w:qFormat/>
    <w:pPr>
      <w:ind w:left="210"/>
      <w:jc w:val="left"/>
    </w:pPr>
    <w:rPr>
      <w:rFonts w:ascii="Times New Roman" w:hAnsi="Times New Roman" w:eastAsia="宋体" w:cs="Times New Roman"/>
      <w:smallCaps/>
      <w:szCs w:val="24"/>
    </w:rPr>
  </w:style>
  <w:style w:type="paragraph" w:styleId="880">
    <w:name w:val="toc 9"/>
    <w:basedOn w:val="841"/>
    <w:next w:val="841"/>
    <w:uiPriority w:val="0"/>
    <w:semiHidden/>
    <w:qFormat/>
    <w:pPr>
      <w:ind w:left="1680"/>
      <w:jc w:val="left"/>
    </w:pPr>
    <w:rPr>
      <w:rFonts w:ascii="Times New Roman" w:hAnsi="Times New Roman" w:eastAsia="宋体" w:cs="Times New Roman"/>
      <w:szCs w:val="21"/>
    </w:rPr>
  </w:style>
  <w:style w:type="paragraph" w:styleId="881">
    <w:name w:val="Body Text 2"/>
    <w:basedOn w:val="841"/>
    <w:link w:val="918"/>
    <w:uiPriority w:val="0"/>
    <w:qFormat/>
    <w:pPr>
      <w:jc w:val="center"/>
      <w:widowControl/>
    </w:pPr>
    <w:rPr>
      <w:rFonts w:ascii="楷体_GB2312" w:hAnsi="Times New Roman" w:eastAsia="楷体_GB2312" w:cs="Times New Roman"/>
      <w:sz w:val="28"/>
      <w:szCs w:val="28"/>
    </w:rPr>
  </w:style>
  <w:style w:type="paragraph" w:styleId="882">
    <w:name w:val="Normal (Web)"/>
    <w:basedOn w:val="841"/>
    <w:uiPriority w:val="99"/>
    <w:qFormat/>
    <w:pPr>
      <w:jc w:val="left"/>
      <w:spacing w:before="100" w:beforeAutospacing="1" w:after="100" w:afterAutospacing="1"/>
      <w:widowControl/>
    </w:pPr>
    <w:rPr>
      <w:rFonts w:ascii="宋体" w:hAnsi="宋体" w:eastAsia="宋体" w:cs="宋体"/>
      <w:sz w:val="24"/>
      <w:szCs w:val="24"/>
    </w:rPr>
  </w:style>
  <w:style w:type="paragraph" w:styleId="883">
    <w:name w:val="index 1"/>
    <w:basedOn w:val="841"/>
    <w:next w:val="841"/>
    <w:uiPriority w:val="0"/>
    <w:semiHidden/>
    <w:qFormat/>
    <w:pPr>
      <w:spacing w:line="240" w:lineRule="atLeast"/>
    </w:pPr>
    <w:rPr>
      <w:rFonts w:ascii="Times New Roman" w:hAnsi="Times New Roman" w:eastAsia="宋体" w:cs="Times New Roman"/>
      <w:b/>
      <w:bCs/>
      <w:szCs w:val="21"/>
    </w:rPr>
  </w:style>
  <w:style w:type="paragraph" w:styleId="884">
    <w:name w:val="annotation subject"/>
    <w:basedOn w:val="860"/>
    <w:next w:val="860"/>
    <w:link w:val="919"/>
    <w:uiPriority w:val="0"/>
    <w:semiHidden/>
    <w:qFormat/>
    <w:rPr>
      <w:rFonts w:ascii="Times New Roman" w:hAnsi="Times New Roman" w:eastAsia="宋体" w:cs="Times New Roman"/>
      <w:b/>
      <w:bCs/>
      <w:szCs w:val="21"/>
    </w:rPr>
  </w:style>
  <w:style w:type="paragraph" w:styleId="885">
    <w:name w:val="Body Text First Indent"/>
    <w:basedOn w:val="841"/>
    <w:link w:val="920"/>
    <w:uiPriority w:val="0"/>
    <w:qFormat/>
    <w:pPr>
      <w:ind w:firstLine="200"/>
      <w:spacing w:line="360" w:lineRule="auto"/>
    </w:pPr>
    <w:rPr>
      <w:rFonts w:ascii="仿宋_GB2312" w:hAnsi="Times New Roman" w:eastAsia="仿宋_GB2312" w:cs="Times New Roman"/>
      <w:sz w:val="30"/>
      <w:szCs w:val="30"/>
    </w:rPr>
  </w:style>
  <w:style w:type="table" w:styleId="886">
    <w:name w:val="Table Grid"/>
    <w:basedOn w:val="852"/>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7">
    <w:name w:val="Strong"/>
    <w:uiPriority w:val="0"/>
    <w:qFormat/>
    <w:rPr>
      <w:b/>
      <w:bCs/>
    </w:rPr>
  </w:style>
  <w:style w:type="character" w:styleId="888">
    <w:name w:val="page number"/>
    <w:uiPriority w:val="0"/>
    <w:qFormat/>
  </w:style>
  <w:style w:type="character" w:styleId="889">
    <w:name w:val="FollowedHyperlink"/>
    <w:uiPriority w:val="0"/>
    <w:qFormat/>
    <w:rPr>
      <w:color w:val="800080"/>
      <w:u w:val="single"/>
    </w:rPr>
  </w:style>
  <w:style w:type="character" w:styleId="890">
    <w:name w:val="Emphasis"/>
    <w:uiPriority w:val="0"/>
    <w:qFormat/>
    <w:rPr>
      <w:i/>
    </w:rPr>
  </w:style>
  <w:style w:type="character" w:styleId="891">
    <w:name w:val="Hyperlink"/>
    <w:uiPriority w:val="0"/>
    <w:qFormat/>
    <w:rPr>
      <w:color w:val="0000ff"/>
      <w:u w:val="single"/>
    </w:rPr>
  </w:style>
  <w:style w:type="character" w:styleId="892">
    <w:name w:val="annotation reference"/>
    <w:uiPriority w:val="0"/>
    <w:semiHidden/>
    <w:qFormat/>
    <w:rPr>
      <w:sz w:val="21"/>
      <w:szCs w:val="21"/>
    </w:rPr>
  </w:style>
  <w:style w:type="paragraph" w:styleId="893" w:customStyle="1">
    <w:name w:val="正文首行缩进 21"/>
    <w:basedOn w:val="894"/>
    <w:next w:val="841"/>
    <w:uiPriority w:val="0"/>
    <w:qFormat/>
    <w:pPr>
      <w:ind w:left="0" w:firstLine="420"/>
      <w:spacing w:after="0" w:line="360" w:lineRule="auto"/>
    </w:pPr>
    <w:rPr>
      <w:rFonts w:ascii="宋体" w:hAnsi="宋体" w:eastAsia="宋体" w:cs="Times New Roman"/>
      <w:szCs w:val="20"/>
    </w:rPr>
  </w:style>
  <w:style w:type="paragraph" w:styleId="894" w:customStyle="1">
    <w:name w:val="正文文本缩进11"/>
    <w:basedOn w:val="841"/>
    <w:next w:val="895"/>
    <w:uiPriority w:val="0"/>
    <w:unhideWhenUsed/>
    <w:qFormat/>
    <w:pPr>
      <w:ind w:left="420"/>
      <w:spacing w:after="120"/>
    </w:pPr>
  </w:style>
  <w:style w:type="paragraph" w:styleId="895" w:customStyle="1">
    <w:name w:val="寄信人地址1"/>
    <w:basedOn w:val="841"/>
    <w:uiPriority w:val="0"/>
    <w:qFormat/>
    <w:rPr>
      <w:rFonts w:ascii="Arial" w:hAnsi="Arial" w:eastAsia="宋体" w:cs="宋体"/>
    </w:rPr>
  </w:style>
  <w:style w:type="character" w:styleId="896" w:customStyle="1">
    <w:name w:val="标题 1 Char"/>
    <w:link w:val="842"/>
    <w:uiPriority w:val="0"/>
    <w:qFormat/>
    <w:rPr>
      <w:rFonts w:ascii="楷体_GB2312" w:hAnsi="Times New Roman" w:eastAsia="楷体_GB2312" w:cs="Times New Roman"/>
      <w:sz w:val="28"/>
      <w:szCs w:val="28"/>
    </w:rPr>
  </w:style>
  <w:style w:type="character" w:styleId="897" w:customStyle="1">
    <w:name w:val="标题 2 Char"/>
    <w:link w:val="843"/>
    <w:uiPriority w:val="0"/>
    <w:qFormat/>
    <w:rPr>
      <w:rFonts w:ascii="Arial" w:hAnsi="Arial" w:eastAsia="幼圆" w:cs="Arial"/>
      <w:b/>
      <w:bCs/>
      <w:sz w:val="44"/>
      <w:szCs w:val="44"/>
    </w:rPr>
  </w:style>
  <w:style w:type="character" w:styleId="898" w:customStyle="1">
    <w:name w:val="正文缩进 Char"/>
    <w:link w:val="856"/>
    <w:uiPriority w:val="0"/>
    <w:qFormat/>
    <w:rPr>
      <w:szCs w:val="21"/>
    </w:rPr>
  </w:style>
  <w:style w:type="character" w:styleId="899" w:customStyle="1">
    <w:name w:val="标题 3 Char"/>
    <w:link w:val="844"/>
    <w:uiPriority w:val="0"/>
    <w:qFormat/>
    <w:rPr>
      <w:rFonts w:ascii="Times New Roman" w:hAnsi="Times New Roman" w:eastAsia="宋体" w:cs="Times New Roman"/>
      <w:b/>
      <w:bCs/>
      <w:sz w:val="32"/>
      <w:szCs w:val="32"/>
    </w:rPr>
  </w:style>
  <w:style w:type="character" w:styleId="900" w:customStyle="1">
    <w:name w:val="标题 4 Char"/>
    <w:link w:val="845"/>
    <w:uiPriority w:val="0"/>
    <w:qFormat/>
    <w:rPr>
      <w:rFonts w:ascii="Arial" w:hAnsi="Arial" w:eastAsia="黑体" w:cs="Arial"/>
      <w:b/>
      <w:bCs/>
      <w:sz w:val="28"/>
      <w:szCs w:val="28"/>
    </w:rPr>
  </w:style>
  <w:style w:type="character" w:styleId="901" w:customStyle="1">
    <w:name w:val="标题 5 Char"/>
    <w:link w:val="846"/>
    <w:uiPriority w:val="0"/>
    <w:qFormat/>
    <w:rPr>
      <w:rFonts w:ascii="宋体" w:hAnsi="Times New Roman" w:eastAsia="宋体" w:cs="Times New Roman"/>
      <w:color w:val="000000"/>
      <w:sz w:val="28"/>
      <w:szCs w:val="28"/>
    </w:rPr>
  </w:style>
  <w:style w:type="character" w:styleId="902" w:customStyle="1">
    <w:name w:val="标题 6 Char"/>
    <w:link w:val="847"/>
    <w:uiPriority w:val="0"/>
    <w:qFormat/>
    <w:rPr>
      <w:rFonts w:ascii="Arial" w:hAnsi="Arial" w:eastAsia="黑体" w:cs="Times New Roman"/>
      <w:b/>
      <w:bCs/>
      <w:sz w:val="24"/>
      <w:szCs w:val="24"/>
    </w:rPr>
  </w:style>
  <w:style w:type="character" w:styleId="903" w:customStyle="1">
    <w:name w:val="标题 7 Char"/>
    <w:link w:val="848"/>
    <w:uiPriority w:val="0"/>
    <w:qFormat/>
    <w:rPr>
      <w:rFonts w:ascii="Times New Roman" w:hAnsi="Times New Roman" w:eastAsia="宋体" w:cs="Times New Roman"/>
      <w:b/>
      <w:bCs/>
      <w:sz w:val="24"/>
      <w:szCs w:val="24"/>
    </w:rPr>
  </w:style>
  <w:style w:type="character" w:styleId="904" w:customStyle="1">
    <w:name w:val="标题 8 Char"/>
    <w:link w:val="849"/>
    <w:uiPriority w:val="0"/>
    <w:qFormat/>
    <w:rPr>
      <w:rFonts w:ascii="Arial" w:hAnsi="Arial" w:eastAsia="黑体" w:cs="Times New Roman"/>
      <w:sz w:val="24"/>
      <w:szCs w:val="24"/>
    </w:rPr>
  </w:style>
  <w:style w:type="character" w:styleId="905" w:customStyle="1">
    <w:name w:val="标题 9 Char"/>
    <w:link w:val="850"/>
    <w:uiPriority w:val="0"/>
    <w:qFormat/>
    <w:rPr>
      <w:rFonts w:ascii="Arial" w:hAnsi="Arial" w:eastAsia="黑体" w:cs="Times New Roman"/>
      <w:szCs w:val="21"/>
    </w:rPr>
  </w:style>
  <w:style w:type="character" w:styleId="906" w:customStyle="1">
    <w:name w:val="文档结构图 Char"/>
    <w:link w:val="859"/>
    <w:uiPriority w:val="0"/>
    <w:semiHidden/>
    <w:qFormat/>
    <w:rPr>
      <w:rFonts w:ascii="Times New Roman" w:hAnsi="Times New Roman" w:eastAsia="宋体" w:cs="Times New Roman"/>
      <w:szCs w:val="21"/>
      <w:shd w:val="clear" w:color="auto" w:fill="000080"/>
    </w:rPr>
  </w:style>
  <w:style w:type="character" w:styleId="907" w:customStyle="1">
    <w:name w:val="批注文字 Char"/>
    <w:basedOn w:val="851"/>
    <w:link w:val="860"/>
    <w:uiPriority w:val="99"/>
    <w:semiHidden/>
    <w:qFormat/>
  </w:style>
  <w:style w:type="character" w:styleId="908" w:customStyle="1">
    <w:name w:val="正文文本 3 Char"/>
    <w:link w:val="861"/>
    <w:uiPriority w:val="0"/>
    <w:qFormat/>
    <w:rPr>
      <w:rFonts w:ascii="仿宋_GB2312" w:hAnsi="Arial" w:eastAsia="仿宋_GB2312" w:cs="Times New Roman"/>
      <w:sz w:val="32"/>
      <w:szCs w:val="32"/>
    </w:rPr>
  </w:style>
  <w:style w:type="character" w:styleId="909" w:customStyle="1">
    <w:name w:val="正文文本 Char"/>
    <w:link w:val="862"/>
    <w:uiPriority w:val="0"/>
    <w:qFormat/>
    <w:rPr>
      <w:rFonts w:ascii="楷体_GB2312" w:hAnsi="Arial" w:eastAsia="楷体_GB2312" w:cs="Times New Roman"/>
      <w:sz w:val="28"/>
      <w:szCs w:val="28"/>
    </w:rPr>
  </w:style>
  <w:style w:type="character" w:styleId="910" w:customStyle="1">
    <w:name w:val="正文文本缩进 Char"/>
    <w:basedOn w:val="851"/>
    <w:link w:val="854"/>
    <w:uiPriority w:val="99"/>
    <w:semiHidden/>
    <w:qFormat/>
  </w:style>
  <w:style w:type="character" w:styleId="911" w:customStyle="1">
    <w:name w:val="纯文本 Char"/>
    <w:link w:val="866"/>
    <w:uiPriority w:val="0"/>
    <w:qFormat/>
    <w:rPr>
      <w:rFonts w:ascii="宋体" w:hAnsi="Courier New" w:eastAsia="宋体" w:cs="Courier New"/>
      <w:szCs w:val="21"/>
    </w:rPr>
  </w:style>
  <w:style w:type="character" w:styleId="912" w:customStyle="1">
    <w:name w:val="日期 Char"/>
    <w:link w:val="868"/>
    <w:uiPriority w:val="0"/>
    <w:qFormat/>
    <w:rPr>
      <w:rFonts w:ascii="Times New Roman" w:hAnsi="Times New Roman" w:eastAsia="宋体" w:cs="Times New Roman"/>
      <w:sz w:val="24"/>
      <w:szCs w:val="24"/>
    </w:rPr>
  </w:style>
  <w:style w:type="character" w:styleId="913" w:customStyle="1">
    <w:name w:val="正文文本缩进 2 Char"/>
    <w:link w:val="869"/>
    <w:uiPriority w:val="0"/>
    <w:qFormat/>
    <w:rPr>
      <w:rFonts w:ascii="Arial" w:hAnsi="Arial" w:eastAsia="仿宋_GB2312" w:cs="Arial"/>
      <w:sz w:val="32"/>
      <w:szCs w:val="32"/>
    </w:rPr>
  </w:style>
  <w:style w:type="character" w:styleId="914" w:customStyle="1">
    <w:name w:val="批注框文本 Char"/>
    <w:link w:val="870"/>
    <w:uiPriority w:val="0"/>
    <w:semiHidden/>
    <w:qFormat/>
    <w:rPr>
      <w:rFonts w:ascii="Times New Roman" w:hAnsi="Times New Roman" w:eastAsia="宋体" w:cs="Times New Roman"/>
      <w:sz w:val="18"/>
      <w:szCs w:val="18"/>
    </w:rPr>
  </w:style>
  <w:style w:type="character" w:styleId="915" w:customStyle="1">
    <w:name w:val="页脚 Char"/>
    <w:link w:val="871"/>
    <w:uiPriority w:val="0"/>
    <w:qFormat/>
    <w:rPr>
      <w:rFonts w:ascii="Times New Roman" w:hAnsi="Times New Roman" w:eastAsia="宋体" w:cs="Times New Roman"/>
      <w:sz w:val="18"/>
      <w:szCs w:val="18"/>
    </w:rPr>
  </w:style>
  <w:style w:type="character" w:styleId="916" w:customStyle="1">
    <w:name w:val="页眉 Char"/>
    <w:link w:val="872"/>
    <w:uiPriority w:val="0"/>
    <w:qFormat/>
    <w:rPr>
      <w:rFonts w:ascii="Times New Roman" w:hAnsi="Times New Roman" w:eastAsia="宋体" w:cs="Times New Roman"/>
      <w:sz w:val="18"/>
      <w:szCs w:val="18"/>
    </w:rPr>
  </w:style>
  <w:style w:type="character" w:styleId="917" w:customStyle="1">
    <w:name w:val="正文文本缩进 3 Char"/>
    <w:link w:val="877"/>
    <w:uiPriority w:val="0"/>
    <w:qFormat/>
    <w:rPr>
      <w:rFonts w:ascii="Arial" w:hAnsi="Arial" w:eastAsia="仿宋_GB2312" w:cs="Arial"/>
      <w:color w:val="ffff00"/>
      <w:sz w:val="32"/>
      <w:szCs w:val="32"/>
    </w:rPr>
  </w:style>
  <w:style w:type="character" w:styleId="918" w:customStyle="1">
    <w:name w:val="正文文本 2 Char"/>
    <w:link w:val="881"/>
    <w:uiPriority w:val="0"/>
    <w:qFormat/>
    <w:rPr>
      <w:rFonts w:ascii="楷体_GB2312" w:hAnsi="Times New Roman" w:eastAsia="楷体_GB2312" w:cs="Times New Roman"/>
      <w:sz w:val="28"/>
      <w:szCs w:val="28"/>
    </w:rPr>
  </w:style>
  <w:style w:type="character" w:styleId="919" w:customStyle="1">
    <w:name w:val="批注主题 Char"/>
    <w:link w:val="884"/>
    <w:uiPriority w:val="0"/>
    <w:semiHidden/>
    <w:qFormat/>
    <w:rPr>
      <w:rFonts w:ascii="Times New Roman" w:hAnsi="Times New Roman" w:eastAsia="宋体" w:cs="Times New Roman"/>
      <w:b/>
      <w:bCs/>
      <w:szCs w:val="21"/>
    </w:rPr>
  </w:style>
  <w:style w:type="character" w:styleId="920" w:customStyle="1">
    <w:name w:val="正文首行缩进 Char"/>
    <w:link w:val="885"/>
    <w:uiPriority w:val="0"/>
    <w:qFormat/>
    <w:rPr>
      <w:rFonts w:ascii="仿宋_GB2312" w:hAnsi="Times New Roman" w:eastAsia="仿宋_GB2312" w:cs="Times New Roman"/>
      <w:sz w:val="30"/>
      <w:szCs w:val="30"/>
    </w:rPr>
  </w:style>
  <w:style w:type="character" w:styleId="921" w:customStyle="1">
    <w:name w:val="正文首行缩进 2 Char"/>
    <w:link w:val="853"/>
    <w:uiPriority w:val="0"/>
    <w:qFormat/>
    <w:rPr>
      <w:rFonts w:ascii="宋体" w:hAnsi="宋体" w:eastAsia="宋体" w:cs="Times New Roman"/>
      <w:szCs w:val="20"/>
    </w:rPr>
  </w:style>
  <w:style w:type="paragraph" w:styleId="922" w:customStyle="1">
    <w:name w:val="索引 41"/>
    <w:basedOn w:val="841"/>
    <w:next w:val="841"/>
    <w:uiPriority w:val="0"/>
    <w:semiHidden/>
    <w:qFormat/>
    <w:pPr>
      <w:ind w:left="1260"/>
    </w:pPr>
    <w:rPr>
      <w:rFonts w:ascii="Calibri" w:hAnsi="Calibri" w:eastAsia="Calibri" w:cs="宋体"/>
      <w:sz w:val="20"/>
      <w:lang w:val="zh-CN"/>
    </w:rPr>
  </w:style>
  <w:style w:type="paragraph" w:styleId="923" w:customStyle="1">
    <w:name w:val="正文文本缩进1"/>
    <w:basedOn w:val="841"/>
    <w:next w:val="924"/>
    <w:uiPriority w:val="0"/>
    <w:unhideWhenUsed/>
    <w:qFormat/>
    <w:pPr>
      <w:ind w:left="420"/>
      <w:spacing w:after="120"/>
    </w:pPr>
  </w:style>
  <w:style w:type="paragraph" w:styleId="924" w:customStyle="1">
    <w:name w:val="正文文本首行缩进 2"/>
    <w:basedOn w:val="923"/>
    <w:uiPriority w:val="0"/>
    <w:qFormat/>
    <w:pPr>
      <w:ind w:left="0" w:firstLine="420"/>
      <w:spacing w:after="0" w:line="360" w:lineRule="auto"/>
    </w:pPr>
    <w:rPr>
      <w:rFonts w:ascii="宋体" w:hAnsi="宋体"/>
      <w:sz w:val="20"/>
      <w:szCs w:val="20"/>
      <w:lang w:val="en-US" w:eastAsia="en-US"/>
    </w:rPr>
  </w:style>
  <w:style w:type="character" w:styleId="925" w:customStyle="1">
    <w:name w:val="font5 Char"/>
    <w:uiPriority w:val="0"/>
    <w:qFormat/>
    <w:rPr>
      <w:rFonts w:ascii="宋体" w:hAnsi="宋体" w:eastAsia="宋体"/>
      <w:sz w:val="28"/>
      <w:szCs w:val="28"/>
      <w:lang w:val="en-US" w:eastAsia="zh-CN" w:bidi="ar-SA"/>
    </w:rPr>
  </w:style>
  <w:style w:type="character" w:styleId="926" w:customStyle="1">
    <w:name w:val="二级目录 Char"/>
    <w:link w:val="927"/>
    <w:uiPriority w:val="0"/>
    <w:qFormat/>
    <w:rPr>
      <w:b/>
      <w:sz w:val="30"/>
      <w:szCs w:val="28"/>
    </w:rPr>
  </w:style>
  <w:style w:type="paragraph" w:styleId="927" w:customStyle="1">
    <w:name w:val="二级目录"/>
    <w:next w:val="841"/>
    <w:link w:val="926"/>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28" w:customStyle="1">
    <w:name w:val="列出段落 Char"/>
    <w:link w:val="929"/>
    <w:uiPriority w:val="0"/>
    <w:qFormat/>
    <w:rPr>
      <w:rFonts w:ascii="Calibri" w:hAnsi="Calibri"/>
      <w:sz w:val="24"/>
      <w:szCs w:val="24"/>
      <w:lang w:eastAsia="en-US" w:bidi="en-US"/>
    </w:rPr>
  </w:style>
  <w:style w:type="paragraph" w:styleId="929" w:customStyle="1">
    <w:name w:val="列出段落1"/>
    <w:basedOn w:val="841"/>
    <w:link w:val="928"/>
    <w:uiPriority w:val="0"/>
    <w:qFormat/>
    <w:pPr>
      <w:contextualSpacing/>
      <w:ind w:left="720"/>
      <w:jc w:val="left"/>
      <w:widowControl/>
    </w:pPr>
    <w:rPr>
      <w:rFonts w:ascii="Calibri" w:hAnsi="Calibri"/>
      <w:sz w:val="24"/>
      <w:szCs w:val="24"/>
      <w:lang w:eastAsia="en-US" w:bidi="en-US"/>
    </w:rPr>
  </w:style>
  <w:style w:type="paragraph" w:styleId="930" w:customStyle="1">
    <w:name w:val="Body Text(ch)"/>
    <w:basedOn w:val="841"/>
    <w:next w:val="862"/>
    <w:uiPriority w:val="0"/>
    <w:qFormat/>
    <w:pPr>
      <w:spacing w:after="120"/>
    </w:pPr>
    <w:rPr>
      <w:rFonts w:ascii="宋体" w:hAnsi="Arial" w:eastAsia="宋体" w:cs="Times New Roman"/>
      <w:bCs/>
      <w:iCs/>
      <w:szCs w:val="24"/>
    </w:rPr>
  </w:style>
  <w:style w:type="paragraph" w:styleId="931" w:customStyle="1">
    <w:name w:val="xl27"/>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32" w:customStyle="1">
    <w:name w:val="xl26"/>
    <w:basedOn w:val="8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33" w:customStyle="1">
    <w:name w:val="Char"/>
    <w:basedOn w:val="841"/>
    <w:uiPriority w:val="0"/>
    <w:qFormat/>
    <w:pPr>
      <w:ind w:firstLine="200"/>
      <w:tabs>
        <w:tab w:val="left" w:pos="360" w:leader="none"/>
      </w:tabs>
    </w:pPr>
    <w:rPr>
      <w:rFonts w:ascii="Times New Roman" w:hAnsi="Times New Roman" w:eastAsia="宋体" w:cs="Times New Roman"/>
      <w:sz w:val="28"/>
      <w:szCs w:val="30"/>
    </w:rPr>
  </w:style>
  <w:style w:type="paragraph" w:styleId="934" w:customStyle="1">
    <w:name w:val=" Char"/>
    <w:basedOn w:val="859"/>
    <w:uiPriority w:val="0"/>
    <w:qFormat/>
    <w:rPr>
      <w:rFonts w:ascii="Tahoma" w:hAnsi="Tahoma"/>
      <w:sz w:val="24"/>
      <w:szCs w:val="24"/>
    </w:rPr>
  </w:style>
  <w:style w:type="paragraph" w:styleId="935" w:customStyle="1">
    <w:name w:val="普通正文"/>
    <w:basedOn w:val="841"/>
    <w:uiPriority w:val="0"/>
    <w:qFormat/>
    <w:pPr>
      <w:ind w:firstLine="480"/>
      <w:jc w:val="left"/>
      <w:spacing w:before="120" w:after="120" w:line="360" w:lineRule="auto"/>
    </w:pPr>
    <w:rPr>
      <w:rFonts w:ascii="Arial" w:hAnsi="Arial" w:eastAsia="宋体" w:cs="Times New Roman"/>
      <w:sz w:val="24"/>
      <w:szCs w:val="24"/>
    </w:rPr>
  </w:style>
  <w:style w:type="paragraph" w:styleId="936" w:customStyle="1">
    <w:name w:val="table_lines"/>
    <w:basedOn w:val="841"/>
    <w:uiPriority w:val="0"/>
    <w:qFormat/>
    <w:pPr>
      <w:jc w:val="left"/>
      <w:widowControl/>
    </w:pPr>
    <w:rPr>
      <w:rFonts w:ascii="Times New Roman" w:hAnsi="Times New Roman" w:eastAsia="宋体" w:cs="Times New Roman"/>
      <w:sz w:val="20"/>
      <w:szCs w:val="20"/>
      <w:lang w:val="de-DE" w:eastAsia="de-DE"/>
    </w:rPr>
  </w:style>
  <w:style w:type="paragraph" w:styleId="93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38" w:customStyle="1">
    <w:name w:val="font7"/>
    <w:basedOn w:val="841"/>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39" w:customStyle="1">
    <w:name w:val=" Char Char Char Char"/>
    <w:basedOn w:val="859"/>
    <w:uiPriority w:val="0"/>
    <w:qFormat/>
    <w:pPr>
      <w:spacing w:line="360" w:lineRule="auto"/>
    </w:pPr>
    <w:rPr>
      <w:rFonts w:ascii="Tahoma" w:hAnsi="Tahoma"/>
      <w:sz w:val="24"/>
      <w:szCs w:val="24"/>
    </w:rPr>
  </w:style>
  <w:style w:type="paragraph" w:styleId="940">
    <w:name w:val="List Paragraph"/>
    <w:basedOn w:val="841"/>
    <w:uiPriority w:val="0"/>
    <w:qFormat/>
    <w:pPr>
      <w:contextualSpacing/>
      <w:ind w:left="720"/>
      <w:jc w:val="left"/>
      <w:widowControl/>
    </w:pPr>
    <w:rPr>
      <w:rFonts w:ascii="Calibri" w:hAnsi="Calibri" w:eastAsia="宋体" w:cs="Times New Roman"/>
      <w:sz w:val="24"/>
      <w:szCs w:val="24"/>
      <w:lang w:eastAsia="en-US" w:bidi="en-US"/>
    </w:rPr>
  </w:style>
  <w:style w:type="paragraph" w:styleId="941" w:customStyle="1">
    <w:name w:val="4"/>
    <w:basedOn w:val="841"/>
    <w:next w:val="877"/>
    <w:uiPriority w:val="0"/>
    <w:qFormat/>
    <w:pPr>
      <w:ind w:firstLine="420"/>
      <w:spacing w:line="360" w:lineRule="auto"/>
    </w:pPr>
    <w:rPr>
      <w:rFonts w:ascii="Times New Roman" w:hAnsi="Times New Roman" w:eastAsia="宋体" w:cs="Times New Roman"/>
      <w:color w:val="ff0000"/>
      <w:sz w:val="24"/>
      <w:szCs w:val="24"/>
    </w:rPr>
  </w:style>
  <w:style w:type="paragraph" w:styleId="942" w:customStyle="1">
    <w:name w:val="普通 (Web)"/>
    <w:basedOn w:val="841"/>
    <w:uiPriority w:val="0"/>
    <w:qFormat/>
    <w:pPr>
      <w:jc w:val="left"/>
      <w:spacing w:before="100" w:beforeAutospacing="1" w:after="100" w:afterAutospacing="1"/>
      <w:widowControl/>
    </w:pPr>
    <w:rPr>
      <w:rFonts w:ascii="宋体" w:hAnsi="宋体" w:eastAsia="宋体" w:cs="Times New Roman"/>
      <w:sz w:val="24"/>
      <w:szCs w:val="24"/>
    </w:rPr>
  </w:style>
  <w:style w:type="paragraph" w:styleId="943" w:customStyle="1">
    <w:name w:val=" Char Char Char Char Char Char Char Char Char Char"/>
    <w:basedOn w:val="841"/>
    <w:uiPriority w:val="0"/>
    <w:qFormat/>
    <w:pPr>
      <w:spacing w:line="360" w:lineRule="auto"/>
    </w:pPr>
    <w:rPr>
      <w:rFonts w:ascii="Times New Roman" w:hAnsi="Times New Roman" w:eastAsia="宋体" w:cs="Times New Roman"/>
      <w:sz w:val="24"/>
      <w:szCs w:val="20"/>
    </w:rPr>
  </w:style>
  <w:style w:type="paragraph" w:styleId="944" w:customStyle="1">
    <w:name w:val="样式1"/>
    <w:basedOn w:val="841"/>
    <w:uiPriority w:val="0"/>
    <w:qFormat/>
    <w:pPr>
      <w:numPr>
        <w:ilvl w:val="0"/>
        <w:numId w:val="3"/>
      </w:numPr>
    </w:pPr>
    <w:rPr>
      <w:rFonts w:ascii="宋体" w:hAnsi="宋体" w:eastAsia="宋体" w:cs="Times New Roman"/>
      <w:szCs w:val="21"/>
    </w:rPr>
  </w:style>
  <w:style w:type="paragraph" w:styleId="945" w:customStyle="1">
    <w:name w:val="font6"/>
    <w:basedOn w:val="841"/>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46" w:customStyle="1">
    <w:name w:val="xl25"/>
    <w:basedOn w:val="84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7" w:customStyle="1">
    <w:name w:val="图标"/>
    <w:basedOn w:val="841"/>
    <w:next w:val="84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48" w:customStyle="1">
    <w:name w:val="标题3"/>
    <w:basedOn w:val="841"/>
    <w:next w:val="841"/>
    <w:uiPriority w:val="0"/>
    <w:qFormat/>
    <w:pPr>
      <w:ind w:firstLine="624"/>
      <w:spacing w:line="590" w:lineRule="atLeast"/>
    </w:pPr>
    <w:rPr>
      <w:rFonts w:ascii="方正黑体_GBK" w:hAnsi="Times New Roman" w:eastAsia="方正黑体_GBK" w:cs="Times New Roman"/>
      <w:sz w:val="32"/>
      <w:szCs w:val="32"/>
    </w:rPr>
  </w:style>
  <w:style w:type="paragraph" w:styleId="949" w:customStyle="1">
    <w:name w:val="xl24"/>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50" w:customStyle="1">
    <w:name w:val="xl29"/>
    <w:basedOn w:val="841"/>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51" w:customStyle="1">
    <w:name w:val="Char Char Char Char Char Char Char Char"/>
    <w:basedOn w:val="841"/>
    <w:uiPriority w:val="0"/>
    <w:qFormat/>
    <w:pPr>
      <w:jc w:val="left"/>
      <w:spacing w:after="160" w:line="240" w:lineRule="exact"/>
      <w:widowControl/>
    </w:pPr>
    <w:rPr>
      <w:rFonts w:ascii="Verdana" w:hAnsi="Verdana" w:eastAsia="宋体" w:cs="Times New Roman"/>
      <w:sz w:val="20"/>
      <w:szCs w:val="20"/>
      <w:lang w:eastAsia="en-US"/>
    </w:rPr>
  </w:style>
  <w:style w:type="paragraph" w:styleId="952" w:customStyle="1">
    <w:name w:val="xl28"/>
    <w:basedOn w:val="84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53" w:customStyle="1">
    <w:name w:val=" Char Char Char Char Char Char Char Char"/>
    <w:basedOn w:val="841"/>
    <w:uiPriority w:val="0"/>
    <w:qFormat/>
    <w:pPr>
      <w:jc w:val="left"/>
      <w:spacing w:after="160" w:line="240" w:lineRule="exact"/>
      <w:widowControl/>
    </w:pPr>
    <w:rPr>
      <w:rFonts w:ascii="Verdana" w:hAnsi="Verdana" w:eastAsia="宋体" w:cs="Times New Roman"/>
      <w:sz w:val="20"/>
      <w:szCs w:val="20"/>
      <w:lang w:eastAsia="en-US"/>
    </w:rPr>
  </w:style>
  <w:style w:type="paragraph" w:styleId="954" w:customStyle="1">
    <w:name w:val="xl30"/>
    <w:basedOn w:val="841"/>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55" w:customStyle="1">
    <w:name w:val="Char Char Char Char"/>
    <w:basedOn w:val="859"/>
    <w:uiPriority w:val="0"/>
    <w:qFormat/>
    <w:pPr>
      <w:spacing w:line="360" w:lineRule="auto"/>
    </w:pPr>
    <w:rPr>
      <w:rFonts w:ascii="Tahoma" w:hAnsi="Tahoma"/>
      <w:sz w:val="24"/>
      <w:szCs w:val="24"/>
    </w:rPr>
  </w:style>
  <w:style w:type="paragraph" w:styleId="956" w:customStyle="1">
    <w:name w:val="table_1stline"/>
    <w:basedOn w:val="841"/>
    <w:uiPriority w:val="0"/>
    <w:qFormat/>
    <w:pPr>
      <w:jc w:val="left"/>
      <w:spacing w:before="120"/>
      <w:widowControl/>
    </w:pPr>
    <w:rPr>
      <w:rFonts w:ascii="Times New Roman" w:hAnsi="Times New Roman" w:eastAsia="宋体" w:cs="Times New Roman"/>
      <w:bCs/>
      <w:sz w:val="20"/>
      <w:szCs w:val="20"/>
      <w:lang w:val="de-DE" w:eastAsia="de-DE"/>
    </w:rPr>
  </w:style>
  <w:style w:type="paragraph" w:styleId="957" w:customStyle="1">
    <w:name w:val="font5"/>
    <w:basedOn w:val="841"/>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58" w:customStyle="1">
    <w:name w:val="标题1"/>
    <w:basedOn w:val="841"/>
    <w:next w:val="841"/>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59" w:customStyle="1">
    <w:name w:val="_Style 118"/>
    <w:uiPriority w:val="99"/>
    <w:semiHidden/>
    <w:qFormat/>
    <w:rPr>
      <w:rFonts w:ascii="Times New Roman" w:hAnsi="Times New Roman" w:eastAsia="宋体" w:cs="Times New Roman"/>
      <w:sz w:val="21"/>
      <w:szCs w:val="21"/>
      <w:lang w:val="en-US" w:eastAsia="zh-CN" w:bidi="ar-SA"/>
    </w:rPr>
  </w:style>
  <w:style w:type="paragraph" w:styleId="960">
    <w:name w:val="No Spacing"/>
    <w:uiPriority w:val="99"/>
    <w:qFormat/>
    <w:pPr>
      <w:jc w:val="both"/>
      <w:widowControl w:val="off"/>
    </w:pPr>
    <w:rPr>
      <w:rFonts w:ascii="Times New Roman" w:hAnsi="Times New Roman" w:eastAsia="宋体" w:cs="Times New Roman"/>
      <w:sz w:val="21"/>
      <w:szCs w:val="21"/>
      <w:lang w:val="en-US" w:eastAsia="zh-CN" w:bidi="ar-SA"/>
    </w:rPr>
  </w:style>
  <w:style w:type="table" w:styleId="961" w:customStyle="1">
    <w:name w:val="Table Normal"/>
    <w:uiPriority w:val="0"/>
    <w:qFormat/>
    <w:tblPr>
      <w:tblCellMar>
        <w:left w:w="0" w:type="dxa"/>
        <w:top w:w="0" w:type="dxa"/>
        <w:right w:w="0" w:type="dxa"/>
        <w:bottom w:w="0" w:type="dxa"/>
      </w:tblCellMar>
    </w:tblPr>
  </w:style>
  <w:style w:type="paragraph" w:styleId="962" w:customStyle="1">
    <w:name w:val="正文文本12"/>
    <w:basedOn w:val="841"/>
    <w:uiPriority w:val="1"/>
    <w:qFormat/>
    <w:pPr>
      <w:ind w:left="120"/>
    </w:pPr>
    <w:rPr>
      <w:rFonts w:ascii="宋体" w:hAnsi="宋体" w:eastAsia="宋体" w:cs="宋体"/>
      <w:sz w:val="21"/>
      <w:szCs w:val="21"/>
      <w:lang w:val="zh-CN" w:eastAsia="zh-CN" w:bidi="zh-CN"/>
    </w:rPr>
  </w:style>
  <w:style w:type="paragraph" w:styleId="963" w:customStyle="1">
    <w:name w:val="正文文本 211"/>
    <w:basedOn w:val="841"/>
    <w:uiPriority w:val="99"/>
    <w:qFormat/>
    <w:pPr>
      <w:jc w:val="center"/>
    </w:pPr>
    <w:rPr>
      <w:b/>
      <w:bCs/>
      <w:sz w:val="20"/>
      <w:szCs w:val="20"/>
    </w:rPr>
  </w:style>
  <w:style w:type="paragraph" w:styleId="964" w:customStyle="1">
    <w:name w:val="正文文本1"/>
    <w:basedOn w:val="841"/>
    <w:next w:val="841"/>
    <w:uiPriority w:val="0"/>
    <w:semiHidden/>
    <w:qFormat/>
    <w:rPr>
      <w:rFonts w:ascii="Arial" w:hAnsi="Arial" w:eastAsia="Arial" w:cs="Arial"/>
      <w:sz w:val="21"/>
      <w:szCs w:val="21"/>
      <w:lang w:val="en-US" w:eastAsia="en-US" w:bidi="ar-SA"/>
    </w:rPr>
  </w:style>
  <w:style w:type="paragraph" w:styleId="965" w:customStyle="1">
    <w:name w:val="Table Paragraph"/>
    <w:basedOn w:val="841"/>
    <w:uiPriority w:val="1"/>
    <w:qFormat/>
    <w:pPr>
      <w:jc w:val="left"/>
    </w:pPr>
    <w:rPr>
      <w:rFonts w:ascii="宋体" w:hAnsi="宋体" w:eastAsia="宋体" w:cs="宋体"/>
      <w:sz w:val="22"/>
      <w:szCs w:val="22"/>
      <w:lang w:val="zh-CN" w:bidi="zh-CN"/>
    </w:rPr>
  </w:style>
  <w:style w:type="table" w:styleId="966" w:customStyle="1">
    <w:name w:val="网格型1"/>
    <w:basedOn w:val="967"/>
    <w:uiPriority w:val="0"/>
    <w:qFormat/>
    <w:pPr>
      <w:jc w:val="both"/>
      <w:widowControl w:val="off"/>
    </w:pPr>
    <w:tblPr/>
  </w:style>
  <w:style w:type="table" w:styleId="967" w:customStyle="1">
    <w:name w:val="普通表格1"/>
    <w:uiPriority w:val="99"/>
    <w:unhideWhenUsed/>
    <w:qFormat/>
    <w:tblPr/>
  </w:style>
  <w:style w:type="numbering" w:styleId="9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杨浩</cp:lastModifiedBy>
  <cp:revision>31</cp:revision>
  <dcterms:created xsi:type="dcterms:W3CDTF">2023-03-16T02:13:00Z</dcterms:created>
  <dcterms:modified xsi:type="dcterms:W3CDTF">2026-03-13T00:13:06Z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01D9B694A2A641EC8A800949C3147CE8</vt:lpwstr>
  </property>
  <property fmtid="{D5CDD505-2E9C-101B-9397-08002B2CF9AE}" pid="4" name="KSOTemplateDocerSaveRecord">
    <vt:lpwstr>eyJoZGlkIjoiMmZlZmNlOGU2OGRkNjEwMTA4Zjk1NzA4OTcxNzM5MmIiLCJ1c2VySWQiOiIyMzMxNjM1NjEifQ==</vt:lpwstr>
  </property>
</Properties>
</file>