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84"/>
        <w:rPr>
          <w:rFonts w:hint="eastAsia"/>
        </w:rPr>
      </w:pPr>
      <w:r>
        <w:rPr>
          <w:rFonts w:hint="eastAsia"/>
        </w:rPr>
      </w:r>
      <w:r/>
    </w:p>
    <w:p>
      <w:pPr>
        <w:pStyle w:val="100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i w:val="0"/>
          <w:iCs w:val="0"/>
          <w:caps w:val="0"/>
          <w:color w:val="000000"/>
          <w:spacing w:val="0"/>
          <w:sz w:val="30"/>
          <w:szCs w:val="30"/>
          <w:shd w:val="clear" w:color="auto" w:fill="auto"/>
        </w:rPr>
        <w:t xml:space="preserve">南京市盲人学校物业管理服务</w:t>
      </w:r>
      <w:r>
        <w:rPr>
          <w:rFonts w:hint="eastAsia" w:ascii="Times New Roman" w:hAnsi="Times New Roman" w:eastAsia="宋体" w:cs="Times New Roman"/>
          <w:b/>
          <w:bCs w:val="0"/>
          <w:color w:val="000000"/>
          <w:sz w:val="30"/>
          <w:szCs w:val="30"/>
          <w:u w:val="none"/>
          <w:lang w:val="en-US" w:eastAsia="zh-CN"/>
        </w:rPr>
        <w:t xml:space="preserve"> </w:t>
      </w:r>
      <w:r>
        <w:rPr>
          <w:rFonts w:eastAsia="宋体" w:cs="Times New Roman"/>
          <w:b/>
          <w:color w:val="000000"/>
          <w:sz w:val="30"/>
          <w:szCs w:val="30"/>
          <w:u w:val="single"/>
          <w:lang w:val="en-US" w:eastAsia="zh-CN"/>
        </w:rPr>
      </w:r>
      <w:r/>
    </w:p>
    <w:p>
      <w:pPr>
        <w:pStyle w:val="72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JSZC-320100-JZCG-G2025-0500</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2026年1月</w:t>
      </w:r>
      <w:r>
        <w:rPr>
          <w:rFonts w:hint="eastAsia" w:ascii="Times New Roman" w:hAnsi="Times New Roman" w:eastAsia="宋体" w:cs="Times New Roman"/>
          <w:b/>
          <w:bCs w:val="0"/>
          <w:color w:val="000000"/>
          <w:sz w:val="32"/>
          <w:szCs w:val="32"/>
          <w:u w:val="none"/>
          <w:lang w:val="en-US" w:eastAsia="zh-CN"/>
        </w:rPr>
      </w:r>
      <w:r/>
    </w:p>
    <w:p>
      <w:pPr>
        <w:pStyle w:val="72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1"/>
        <w:jc w:val="both"/>
        <w:spacing w:line="480" w:lineRule="auto"/>
        <w:rPr>
          <w:rFonts w:hint="eastAsia"/>
          <w:color w:val="000000"/>
        </w:rPr>
        <w:outlineLvl w:val="9"/>
      </w:pPr>
      <w:r>
        <w:rPr>
          <w:rFonts w:hint="eastAsia"/>
          <w:color w:val="000000"/>
        </w:rPr>
      </w:r>
      <w:r/>
    </w:p>
    <w:p>
      <w:pPr>
        <w:pStyle w:val="721"/>
        <w:jc w:val="both"/>
        <w:spacing w:line="480" w:lineRule="auto"/>
        <w:rPr>
          <w:rFonts w:hint="eastAsia"/>
          <w:color w:val="000000"/>
        </w:rPr>
        <w:outlineLvl w:val="9"/>
      </w:pPr>
      <w:r>
        <w:rPr>
          <w:rFonts w:hint="eastAsia"/>
          <w:color w:val="000000"/>
        </w:rPr>
      </w:r>
      <w:r/>
    </w:p>
    <w:p>
      <w:pPr>
        <w:pStyle w:val="72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6"/>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76"/>
        <w:rPr>
          <w:rFonts w:hint="eastAsia"/>
          <w:color w:val="000000"/>
        </w:rPr>
      </w:pPr>
      <w:r>
        <w:rPr>
          <w:rFonts w:hint="eastAsia"/>
          <w:color w:val="000000"/>
        </w:rPr>
      </w:r>
      <w:r/>
    </w:p>
    <w:p>
      <w:pPr>
        <w:pStyle w:val="721"/>
        <w:rPr>
          <w:rFonts w:hint="eastAsia"/>
        </w:rPr>
      </w:pPr>
      <w:r>
        <w:rPr>
          <w:rFonts w:hint="eastAsia"/>
        </w:rPr>
      </w:r>
      <w:r/>
    </w:p>
    <w:p>
      <w:pPr>
        <w:pStyle w:val="721"/>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themeColor="text1"/>
          <w:sz w:val="36"/>
          <w:szCs w:val="21"/>
        </w:rPr>
        <w:t xml:space="preserve">…………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rPr>
        <w:t xml:space="preserve">13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rPr>
        <w:t xml:space="preserve">16</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rPr>
        <w:t xml:space="preserve">24</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rPr>
        <w:t xml:space="preserve">26</w:t>
      </w:r>
      <w:r/>
    </w:p>
    <w:p>
      <w:pPr>
        <w:pStyle w:val="72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1"/>
        <w:ind w:firstLine="480"/>
        <w:pageBreakBefore w:val="0"/>
        <w:spacing w:line="252" w:lineRule="auto"/>
        <w:widowControl w:val="off"/>
        <w:rPr>
          <w:rFonts w:hint="eastAsia" w:ascii="宋体" w:hAnsi="宋体"/>
          <w:sz w:val="24"/>
          <w:szCs w:val="24"/>
        </w:rPr>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ascii="宋体" w:hAnsi="宋体"/>
          <w:sz w:val="24"/>
          <w:szCs w:val="24"/>
        </w:rPr>
      </w:r>
      <w:r/>
    </w:p>
    <w:p>
      <w:pPr>
        <w:pStyle w:val="721"/>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Times New Roman"/>
          <w:color w:val="000000"/>
          <w:sz w:val="24"/>
          <w:szCs w:val="24"/>
          <w:u w:val="none"/>
          <w:lang w:val="en-US" w:eastAsia="zh-CN"/>
        </w:rPr>
        <w:t xml:space="preserve">南京市盲人学校</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i w:val="0"/>
          <w:iCs w:val="0"/>
          <w:caps w:val="0"/>
          <w:color w:val="000000"/>
          <w:spacing w:val="0"/>
          <w:sz w:val="24"/>
          <w:szCs w:val="24"/>
          <w:shd w:val="clear" w:color="auto" w:fill="auto"/>
        </w:rPr>
        <w:t xml:space="preserve">南京市盲人学校物业管理服务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cs="Times New Roman"/>
          <w:color w:val="000000"/>
          <w:sz w:val="24"/>
          <w:szCs w:val="24"/>
        </w:rPr>
      </w:pPr>
      <w:r/>
      <w:bookmarkEnd w:id="11"/>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JSZC-320100-JZCG-G2025-0500</w:t>
      </w:r>
      <w:r>
        <w:rPr>
          <w:rFonts w:hint="eastAsia" w:ascii="宋体" w:hAnsi="宋体" w:eastAsia="宋体" w:cs="Times New Roman"/>
          <w:color w:val="000000"/>
          <w:sz w:val="24"/>
          <w:szCs w:val="24"/>
        </w:rPr>
      </w:r>
      <w:r/>
    </w:p>
    <w:p>
      <w:pPr>
        <w:pStyle w:val="721"/>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i w:val="0"/>
          <w:iCs w:val="0"/>
          <w:caps w:val="0"/>
          <w:color w:val="000000"/>
          <w:spacing w:val="0"/>
          <w:sz w:val="24"/>
          <w:szCs w:val="24"/>
          <w:shd w:val="clear" w:color="auto" w:fill="auto"/>
        </w:rPr>
        <w:t xml:space="preserve">南京市盲人学校物业管理服务</w:t>
      </w:r>
      <w:r>
        <w:rPr>
          <w:rFonts w:hint="eastAsia" w:ascii="宋体" w:hAnsi="宋体" w:eastAsia="宋体"/>
          <w:color w:val="000000"/>
          <w:sz w:val="24"/>
          <w:szCs w:val="24"/>
          <w:lang w:eastAsia="zh-CN"/>
        </w:rPr>
      </w:r>
      <w:r/>
    </w:p>
    <w:p>
      <w:pPr>
        <w:pStyle w:val="721"/>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3.预算金额：209万元</w:t>
      </w:r>
      <w:r>
        <w:rPr>
          <w:rFonts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4.最高限价：本项目不设最高限价。</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采购需求（简介）：学校位于南京市秦淮区箍桶巷91号，占地面积6873.8平方米，建筑面积10278平方米。服务内容包括校园的安保服务、保洁服务、绿化服务、宿舍管理服务、食堂管理服务等。（详细内容见本招标文件第四章） </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6.合同履行期限：合同生效之日起一年。</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7.本项目不接受联合体投标。</w:t>
      </w:r>
      <w:r>
        <w:rPr>
          <w:rFonts w:hint="eastAsia" w:ascii="宋体" w:hAnsi="宋体" w:eastAsia="宋体" w:cs="Times New Roman"/>
          <w:color w:val="000000"/>
          <w:sz w:val="24"/>
          <w:szCs w:val="24"/>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35393622"/>
      <w:r/>
      <w:bookmarkStart w:id="15" w:name="_Toc28359003"/>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olor w:val="000000"/>
          <w:sz w:val="24"/>
          <w:szCs w:val="24"/>
        </w:rPr>
      </w:pPr>
      <w:r/>
      <w:bookmarkStart w:id="17" w:name="_Toc28359081"/>
      <w:r/>
      <w:bookmarkStart w:id="18" w:name="_Toc38985265"/>
      <w:r/>
      <w:bookmarkStart w:id="19" w:name="_Toc35393623"/>
      <w:r/>
      <w:bookmarkStart w:id="20" w:name="_Toc35393792"/>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本项目专门面向中小微企业采购，供应商应为中小微企业或监狱企业或残疾人福利性单位。（声明函格式见第六章）</w:t>
      </w:r>
      <w:r>
        <w:rPr>
          <w:rFonts w:hint="eastAsia" w:ascii="宋体" w:hAnsi="宋体" w:eastAsia="宋体" w:cs="Times New Roman"/>
          <w:color w:val="000000"/>
          <w:sz w:val="24"/>
          <w:szCs w:val="24"/>
          <w:lang w:val="zh-CN" w:eastAsia="zh-CN"/>
        </w:rPr>
      </w:r>
      <w:r/>
    </w:p>
    <w:p>
      <w:pPr>
        <w:pStyle w:val="72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个工作日内向南京市公安局备案承诺书（格式自拟）。</w:t>
      </w:r>
      <w:r>
        <w:rPr>
          <w:rFonts w:hint="eastAsia" w:ascii="宋体" w:hAnsi="宋体" w:eastAsia="宋体"/>
          <w:color w:val="000000"/>
          <w:sz w:val="24"/>
          <w:szCs w:val="24"/>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1"/>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28359007"/>
      <w:r/>
      <w:bookmarkStart w:id="29" w:name="_Toc35393625"/>
      <w:r/>
      <w:bookmarkStart w:id="30" w:name="_Toc35393794"/>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26</w:t>
      </w:r>
      <w:r>
        <w:rPr>
          <w:rFonts w:hint="eastAsia" w:ascii="宋体" w:hAnsi="宋体"/>
          <w:b/>
          <w:bCs/>
          <w:color w:val="000000"/>
          <w:sz w:val="24"/>
          <w:szCs w:val="24"/>
          <w:u w:val="none"/>
        </w:rPr>
        <w:t xml:space="preserve">年</w:t>
      </w:r>
      <w:r>
        <w:rPr>
          <w:rFonts w:hint="eastAsia" w:ascii="宋体" w:hAnsi="宋体"/>
          <w:b/>
          <w:bCs/>
          <w:color w:val="000000"/>
          <w:sz w:val="24"/>
          <w:szCs w:val="24"/>
          <w:u w:val="none"/>
        </w:rPr>
        <w:t xml:space="preserve">1月22</w:t>
      </w:r>
      <w:r>
        <w:rPr>
          <w:rFonts w:hint="eastAsia" w:ascii="宋体" w:hAnsi="宋体"/>
          <w:b/>
          <w:bCs/>
          <w:color w:val="000000"/>
          <w:sz w:val="24"/>
          <w:szCs w:val="24"/>
          <w:u w:val="none"/>
        </w:rPr>
        <w:t xml:space="preserve">日09</w:t>
      </w:r>
      <w:r>
        <w:rPr>
          <w:rFonts w:hint="eastAsia" w:ascii="Times New Roman" w:hAnsi="Times New Roman" w:eastAsia="宋体" w:cs="Times New Roman"/>
          <w:b/>
          <w:bCs/>
          <w:color w:val="000000"/>
          <w:sz w:val="24"/>
          <w:szCs w:val="24"/>
          <w:u w:val="none"/>
          <w:lang w:val="en-US" w:eastAsia="zh-CN"/>
        </w:rPr>
        <w:t xml:space="preserve">时</w:t>
      </w:r>
      <w:r>
        <w:rPr>
          <w:rFonts w:hint="eastAsia" w:ascii="宋体" w:hAnsi="宋体"/>
          <w:b/>
          <w:bCs/>
          <w:color w:val="000000"/>
          <w:sz w:val="24"/>
          <w:szCs w:val="24"/>
          <w:u w:val="none"/>
        </w:rPr>
        <w:t xml:space="preserve">30分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1"/>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627"/>
      <w:r/>
      <w:bookmarkStart w:id="36" w:name="_Toc35393796"/>
      <w:r/>
      <w:bookmarkStart w:id="37" w:name="_Toc28359085"/>
      <w:r/>
      <w:bookmarkStart w:id="38" w:name="_Toc38985269"/>
      <w:r/>
      <w:bookmarkStart w:id="39"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780"/>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1"/>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721"/>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称：南京市盲人学校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南京市秦淮区箍桶巷91号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联系人：卢老师</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025-86621236</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21"/>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20823275"/>
      <w:r/>
      <w:bookmarkStart w:id="48" w:name="_Toc16938519"/>
      <w:r/>
      <w:bookmarkStart w:id="49" w:name="_Toc120614214"/>
      <w:r/>
      <w:bookmarkStart w:id="50" w:name="_Toc513029203"/>
      <w:r/>
      <w:bookmarkStart w:id="51" w:name="_Toc479757207"/>
      <w:r/>
      <w:bookmarkStart w:id="52" w:name="_Toc20823314"/>
      <w:r/>
      <w:bookmarkStart w:id="53" w:name="_Toc120614221"/>
      <w:r/>
      <w:bookmarkStart w:id="54" w:name="_Toc513029242"/>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513029209"/>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120614216"/>
      <w:r/>
      <w:bookmarkStart w:id="89" w:name="_Toc16938529"/>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Toc49090509"/>
      <w:r/>
      <w:bookmarkStart w:id="102" w:name="_Toc513029219"/>
      <w:r/>
      <w:bookmarkStart w:id="103" w:name="_Toc49090507"/>
      <w:r/>
      <w:bookmarkStart w:id="104" w:name="_Toc513029216"/>
      <w:r/>
      <w:bookmarkStart w:id="105" w:name="_Toc14577354"/>
      <w:r/>
      <w:bookmarkStart w:id="106" w:name="_Toc14577357"/>
      <w:r/>
      <w:bookmarkStart w:id="107" w:name="_Hlt26668975"/>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8"/>
      <w:r/>
      <w:bookmarkEnd w:id="112"/>
      <w:r/>
      <w:bookmarkStart w:id="113" w:name="_Hlt26668983"/>
      <w:r/>
      <w:bookmarkEnd w:id="113"/>
      <w:r/>
      <w:bookmarkStart w:id="114" w:name="_Hlt26670482"/>
      <w:r/>
      <w:bookmarkEnd w:id="114"/>
      <w:r/>
      <w:bookmarkStart w:id="115" w:name="_Hlt26954731"/>
      <w:r/>
      <w:bookmarkEnd w:id="115"/>
      <w:r/>
      <w:bookmarkStart w:id="116" w:name="_Hlt26954844"/>
      <w:r/>
      <w:bookmarkEnd w:id="116"/>
      <w:r/>
      <w:bookmarkStart w:id="117" w:name="_Hlt26670425"/>
      <w:r/>
      <w:bookmarkEnd w:id="117"/>
      <w:r/>
      <w:bookmarkStart w:id="118" w:name="_Hlt26954842"/>
      <w:r/>
      <w:bookmarkEnd w:id="118"/>
      <w:r/>
      <w:bookmarkStart w:id="119" w:name="_Hlt26670403"/>
      <w:r/>
      <w:bookmarkEnd w:id="119"/>
      <w:r/>
      <w:bookmarkStart w:id="120" w:name="_Hlt26670486"/>
      <w:r/>
      <w:bookmarkEnd w:id="120"/>
      <w:r/>
      <w:bookmarkStart w:id="121" w:name="_Hlt26954846"/>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120614217"/>
      <w:r/>
      <w:bookmarkStart w:id="132" w:name="_Toc16938540"/>
      <w:r/>
      <w:bookmarkStart w:id="133" w:name="_Toc513029224"/>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513029225"/>
      <w:r/>
      <w:bookmarkStart w:id="139" w:name="_Toc16938541"/>
      <w:r/>
      <w:bookmarkStart w:id="140" w:name="_Toc20823297"/>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20823299"/>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20823300"/>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16938545"/>
      <w:r/>
      <w:bookmarkStart w:id="154" w:name="_Toc20823301"/>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513029230"/>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16938547"/>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513029232"/>
      <w:r/>
      <w:bookmarkStart w:id="162" w:name="_Toc16938548"/>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16938549"/>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20823306"/>
      <w:r/>
      <w:bookmarkStart w:id="168" w:name="_Toc16938550"/>
      <w:r/>
      <w:bookmarkStart w:id="169"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16938551"/>
      <w:r/>
      <w:bookmarkStart w:id="171" w:name="_Toc20823307"/>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20823308"/>
      <w:r/>
      <w:bookmarkStart w:id="181" w:name="_Toc513029236"/>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21"/>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84"/>
        <w:rPr>
          <w:rFonts w:hint="eastAsia"/>
          <w:lang w:val="zh-CN" w:eastAsia="zh-CN"/>
        </w:rPr>
      </w:pPr>
      <w:r>
        <w:rPr>
          <w:rFonts w:hint="eastAsia"/>
          <w:lang w:val="zh-CN" w:eastAsia="zh-CN"/>
        </w:rPr>
      </w:r>
      <w:r/>
    </w:p>
    <w:p>
      <w:pPr>
        <w:pStyle w:val="721"/>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84"/>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1"/>
        <w:rPr>
          <w:rFonts w:hint="eastAsia"/>
          <w:lang w:val="zh-CN"/>
        </w:rPr>
      </w:pPr>
      <w:r>
        <w:rPr>
          <w:rFonts w:hint="eastAsia"/>
          <w:lang w:val="zh-CN"/>
        </w:rPr>
      </w:r>
      <w:r/>
    </w:p>
    <w:p>
      <w:pPr>
        <w:pStyle w:val="784"/>
        <w:rPr>
          <w:rFonts w:hint="eastAsia"/>
          <w:lang w:val="zh-CN"/>
        </w:rPr>
      </w:pPr>
      <w:r>
        <w:rPr>
          <w:rFonts w:hint="eastAsia"/>
          <w:lang w:val="zh-CN"/>
        </w:rPr>
      </w:r>
      <w:r/>
    </w:p>
    <w:p>
      <w:pPr>
        <w:pStyle w:val="721"/>
        <w:rPr>
          <w:rFonts w:hint="eastAsia"/>
          <w:lang w:val="zh-CN"/>
        </w:rPr>
      </w:pPr>
      <w:r>
        <w:rPr>
          <w:rFonts w:hint="eastAsia"/>
          <w:lang w:val="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33"/>
        <w:rPr>
          <w:rFonts w:hint="eastAsia"/>
          <w:lang w:val="zh-CN"/>
        </w:rPr>
      </w:pPr>
      <w:r>
        <w:rPr>
          <w:rFonts w:hint="eastAsia"/>
          <w:lang w:val="zh-CN"/>
        </w:rPr>
      </w:r>
      <w:r>
        <w:rPr>
          <w:rFonts w:hint="eastAsia"/>
          <w:lang w:val="zh-CN"/>
        </w:rPr>
      </w:r>
      <w:r/>
    </w:p>
    <w:p>
      <w:pPr>
        <w:pStyle w:val="733"/>
        <w:rPr>
          <w:rFonts w:hint="eastAsia"/>
          <w:lang w:val="zh-CN"/>
        </w:rPr>
      </w:pPr>
      <w:r>
        <w:rPr>
          <w:rFonts w:hint="eastAsia"/>
          <w:lang w:val="zh-CN"/>
        </w:rPr>
      </w:r>
      <w:r>
        <w:rPr>
          <w:rFonts w:hint="eastAsia"/>
          <w:lang w:val="zh-CN"/>
        </w:rPr>
      </w:r>
      <w:r/>
    </w:p>
    <w:p>
      <w:pPr>
        <w:pStyle w:val="733"/>
        <w:rPr>
          <w:rFonts w:hint="eastAsia"/>
          <w:lang w:val="zh-CN"/>
        </w:rPr>
      </w:pPr>
      <w:r>
        <w:rPr>
          <w:rFonts w:hint="eastAsia"/>
          <w:lang w:val="zh-CN"/>
        </w:rPr>
      </w:r>
      <w:r>
        <w:rPr>
          <w:rFonts w:hint="eastAsia"/>
          <w:lang w:val="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16938559"/>
      <w:r/>
      <w:bookmarkStart w:id="183" w:name="_Toc20823315"/>
      <w:r/>
      <w:bookmarkStart w:id="184" w:name="_Toc513029243"/>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84"/>
        <w:ind w:left="0" w:firstLine="0"/>
        <w:keepLines w:val="0"/>
        <w:keepNext w:val="0"/>
        <w:pageBreakBefore w:val="0"/>
        <w:spacing w:line="264" w:lineRule="auto"/>
        <w:widowControl w:val="off"/>
        <w:rPr>
          <w:rFonts w:hint="eastAsia"/>
          <w:color w:val="000000"/>
          <w:lang w:eastAsia="zh-CN"/>
        </w:rPr>
        <w:outlineLvl w:val="9"/>
      </w:pPr>
      <w:r>
        <w:rPr>
          <w:rFonts w:hint="eastAsia"/>
          <w:color w:val="000000"/>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lang w:val="en-US" w:eastAsia="zh-CN"/>
        </w:rPr>
        <w:t xml:space="preserve">合同签订之日起一年。</w:t>
      </w:r>
      <w:r>
        <w:rPr>
          <w:rFonts w:hint="eastAsia"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5"/>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本合同金额为（大写）：________________圆（__________________元）人民币。</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5"/>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w:t>
      </w:r>
      <w:r>
        <w:rPr>
          <w:rFonts w:hint="eastAsia" w:ascii="宋体" w:hAnsi="宋体" w:eastAsia="宋体" w:cs="Courier New"/>
          <w:color w:val="000000"/>
          <w:sz w:val="24"/>
          <w:szCs w:val="24"/>
          <w:lang w:val="en-US" w:eastAsia="zh-CN"/>
        </w:rPr>
        <w:t xml:space="preserve">1.1 甲方于合同签订后支付年度合同款的30%作为预付款，该预付款在支付合同款时一次性扣除。合同款每半年考核合格后支付，考核扣除的费用从应支付的款项中扣除。</w:t>
      </w:r>
      <w:r>
        <w:rPr>
          <w:rFonts w:hint="eastAsia" w:ascii="宋体" w:hAnsi="宋体" w:eastAsia="宋体" w:cs="Courier New"/>
          <w:color w:val="000000"/>
          <w:sz w:val="24"/>
          <w:szCs w:val="24"/>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75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color w:val="000000"/>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5"/>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5"/>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bookmarkEnd w:id="182"/>
      <w:r/>
      <w:bookmarkEnd w:id="183"/>
      <w:r/>
      <w:bookmarkEnd w:id="184"/>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5"/>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755"/>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755"/>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755"/>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755"/>
        <w:ind w:firstLine="528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755"/>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5"/>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5"/>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55"/>
        <w:ind w:firstLine="5280"/>
        <w:keepLines w:val="0"/>
        <w:keepNext w:val="0"/>
        <w:pageBreakBefore w:val="0"/>
        <w:spacing w:before="120" w:after="120" w:line="264"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5"/>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21"/>
        <w:ind w:firstLine="480"/>
        <w:keepLines w:val="0"/>
        <w:keepNext w:val="0"/>
        <w:pageBreakBefore w:val="0"/>
        <w:spacing w:line="264" w:lineRule="auto"/>
        <w:rPr>
          <w:rFonts w:hint="eastAsia" w:ascii="宋体" w:hAnsi="宋体"/>
          <w:color w:val="000000"/>
          <w:sz w:val="24"/>
          <w:szCs w:val="24"/>
        </w:rPr>
        <w:outlineLvl w:val="9"/>
      </w:pPr>
      <w:r/>
      <w:bookmarkStart w:id="191" w:name="_Toc26554093"/>
      <w:r/>
      <w:bookmarkStart w:id="192" w:name="_Toc120614281"/>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1"/>
        <w:ind w:firstLine="480"/>
        <w:keepLines w:val="0"/>
        <w:keepNext w:val="0"/>
        <w:pageBreakBefore w:val="0"/>
        <w:spacing w:line="264"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1.坐落位置</w:t>
      </w:r>
      <w:r>
        <w:rPr>
          <w:rFonts w:hint="eastAsia" w:ascii="宋体" w:hAnsi="宋体" w:eastAsia="宋体" w:cs="Times New Roman"/>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南京市秦淮区箍桶巷91号</w:t>
      </w:r>
      <w:r>
        <w:rPr>
          <w:rFonts w:hint="eastAsia" w:ascii="宋体" w:hAnsi="宋体" w:eastAsia="宋体" w:cs="Times New Roman"/>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2.使用面积</w:t>
      </w:r>
      <w:r>
        <w:rPr>
          <w:rFonts w:hint="eastAsia" w:ascii="宋体" w:hAnsi="宋体" w:eastAsia="宋体" w:cs="Times New Roman"/>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占地面积6873.8平方米，建筑面积10278平方米。</w:t>
      </w:r>
      <w:r>
        <w:rPr>
          <w:rFonts w:hint="eastAsia" w:ascii="宋体" w:hAnsi="宋体" w:eastAsia="宋体" w:cs="Times New Roman"/>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3.办公用房</w:t>
      </w:r>
      <w:r>
        <w:rPr>
          <w:rFonts w:hint="eastAsia" w:ascii="宋体" w:hAnsi="宋体" w:eastAsia="宋体" w:cs="Times New Roman"/>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rPr>
      </w:r>
      <w:r/>
    </w:p>
    <w:p>
      <w:pPr>
        <w:pStyle w:val="721"/>
        <w:ind w:firstLine="480"/>
        <w:keepLines w:val="0"/>
        <w:keepNext w:val="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4.配套设施</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办公楼4栋。辅助设施包括：安保监控室1间、配电间2间。办公场所出入口3个，其中主出入口1个，辅助出入口2个。</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（二）服务标准</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28"/>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序号</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名称</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数量</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单位</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所属行业类型</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olor w:val="000000"/>
                <w:sz w:val="24"/>
                <w:szCs w:val="24"/>
              </w:rPr>
            </w:pPr>
            <w:r>
              <w:rPr>
                <w:rStyle w:val="731"/>
                <w:rFonts w:cs="Times New Roman"/>
                <w:color w:val="000000"/>
                <w:sz w:val="24"/>
                <w:szCs w:val="24"/>
              </w:rPr>
              <w:t xml:space="preserve">属性</w:t>
            </w:r>
            <w:r>
              <w:rPr>
                <w:rStyle w:val="731"/>
                <w:rFonts w:ascii="宋体" w:hAnsi="宋体" w:eastAsia="宋体"/>
                <w:color w:val="000000"/>
                <w:sz w:val="24"/>
                <w:szCs w:val="24"/>
              </w:rPr>
            </w:r>
            <w:r/>
          </w:p>
        </w:tc>
        <w:tc>
          <w:tcPr>
            <w:tcW w:w="710"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备注</w:t>
            </w:r>
            <w:r>
              <w:rPr>
                <w:rStyle w:val="73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both"/>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Times New Roman"/>
                <w:bCs/>
                <w:color w:val="000000"/>
                <w:sz w:val="24"/>
                <w:szCs w:val="24"/>
                <w:lang w:val="en-US" w:eastAsia="zh-CN" w:bidi="ar-SA"/>
              </w:rPr>
            </w:pPr>
            <w:r>
              <w:rPr>
                <w:rStyle w:val="731"/>
                <w:rFonts w:hint="eastAsia" w:ascii="宋体" w:hAnsi="宋体" w:eastAsia="宋体" w:cs="Times New Roman"/>
                <w:bCs/>
                <w:color w:val="000000"/>
                <w:sz w:val="24"/>
                <w:szCs w:val="24"/>
                <w:lang w:val="en-US" w:eastAsia="zh-CN" w:bidi="ar-SA"/>
              </w:rPr>
            </w:r>
            <w:r/>
          </w:p>
        </w:tc>
      </w:tr>
    </w:tbl>
    <w:p>
      <w:pPr>
        <w:pStyle w:val="72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★（一）技术要求</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1.服务要求</w:t>
      </w:r>
      <w:r>
        <w:rPr>
          <w:rFonts w:hint="eastAsia" w:ascii="宋体" w:hAnsi="宋体" w:eastAsia="宋体" w:cs="Times New Roman"/>
          <w:color w:val="000000"/>
          <w:sz w:val="24"/>
          <w:szCs w:val="24"/>
          <w:lang w:val="en-US" w:eastAsia="zh-CN"/>
        </w:rPr>
      </w:r>
      <w:r/>
    </w:p>
    <w:tbl>
      <w:tblPr>
        <w:tblStyle w:val="777"/>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1.安保管理：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校区出入口实行24小时门卫值班制，校区内实行24小时不间断巡逻，监控室实行24小时监控，安全防范实行人防、机防、技防相结合，监控巡视、值班相配合，确保无漏岗、脱岗、睡岗、饮酒上岗等失职现象；</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（2）设置安保监控和报警电话，安保人员有明显标志，作业规范，反应机敏，熟悉环境，处理异常情况及时、正确，文明执勤；</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（3）危及物业使用安全处设置明显标志和切实的安全防范措施；</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（4）有针对性地提供突发事件的安全保卫工作服务，措施得力，制度健全，人员到位；</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（5）重大火灾、刑事案件或交通事故发生率1‰以下，处理及时率100%；</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（6）道路通畅、路面、路牙及相关设施完整，标识完好；</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（7）停车场管理制度完善，人员配备合理，机动车辆、非机动车分区停放有序、安全可靠，无乱停乱放和阻塞现象，有外来车辆出入登记；</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（8）出入口和道路无堵塞现象；</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（9）物资进出，邮件接收、分发安全有序；</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（10）消防、安保设备设施的检查与管理；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（11）学校各种大、中、小型活动的安全秩序维护工作，重点区域设置专人进行看护和管理；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（12）每日填写工作日志及巡逻记录。</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2.保洁管理：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（1）清洁设施设置合理、完备，垃圾日产日清，保洁工作满足于学校办公和教学区的特点为要求；</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（2）建筑外墙、屋面、室外场地、道路、地下室等保持清洁无积尘，无纸屑、树叶、烟头等杂物；室外座椅、雕塑、橱窗无灰尘；</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（3）楼梯、走道、室内公共地面及卫生间的顶面、墙面、地面清洁无灰尘，无蜘蛛网、无积水；室内设施表面、门窗等台面无灰尘；卫生间无异味，定期卫生消杀；大厅、室内主要通道地面无尘印；</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（4）室内外金属护栏、把手定期擦拭保养，确保无锈迹；</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（5）路灯、草坪灯、牌匾宣传栏牢固、安全、美观、整洁，无乱贴乱画现象；</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（6）公共玻璃门、窗、玻璃隔断保持无污迹、灰尘；</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（7）停车场地面、设施表面清洁无积水、积尘、顶面、墙面无灰尘和蜘蛛网；</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（8）按照政府要求认真做好垃圾分类工作；</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9）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无异味、无水迹、尿迹；镜面清洁光亮，墙面、隔断无污迹、无灰尘；垃圾桶内外干净。</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3.宿舍管理：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（1）行为举止得体，使用文明规范用语；</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（2）做好来访人员的进出门登记，拒绝一切非学校正常管理人员进入宿舍；</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（3）做好请假学生的核对登记工作；</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（4）登记宿舍报修项目；</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（5）不定期巡查楼层，及时消除安全隐患，发现可能存在的安全隐患（宿舍内设施、消防器材等），应及时上报；</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（6）每次放假时，应逐个宿舍检查，关好宿舍门窗和水、电阀（闸）门；</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（7）负责学生公寓楼道、门厅、走廊等公共区域的保洁及垃圾清运工作；</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（8）公共区域地面干净无杂物，天花板无蜘蛛网，厕所无异味；</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（9）公共门窗、玻璃、镜子、桌椅保持洁净光亮。</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4.绿化管理：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（1）树木造型完整；球类、绿篱、色块枝叶正常，整齐一致；地被、草坪外观整齐，生长良好；花坛、花带轮廓清晰，整齐美观；垂直绿化生长良好；病虫害防治及时有效。</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有具体的绿化养护方案，根据绿植生长习性，及时开展修剪、除草、施肥、病虫害防治、浇水等绿化养护工作。保持绿化带整洁，及时清除绿化带内各类垃圾。保持绿化带完整，有缺损、枯死、病死植株，及时补栽补种。服从上级安排，按规定标准和操作程序，保质保量地完成校区绿化养护工作。加强对校区树木养护，报告树木生长状况，发现问题要及时采取相应养护措施。</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5.食堂管理：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（1）严格把控食品卫生、厨具卫生、厨房卫生、餐厅卫生和员工个人卫生，严格执行《食品卫生法》，抓好食品质量；</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（2）抓好原材料的保管、做到物尽其用，减少浪费；</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（3）保证食堂菜品的质量，及时推新菜品，保证食物的营养搭配；</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（4）负责食堂阳光软件及市卫保所电子软件信息管理，对系统信息及时进行录入、更新、升级，做好食堂日常台账管理工作。</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（5）主动收集学校师生人员对改善伙食提出的建议，收集就餐意见，不断提高服务质量；</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（6）做好安全防范，节电、节水工作。</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（7）积极完成校方交代的其它工作任务。</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6.勤杂管理：</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（1）负责完成勤杂管理事务；</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Style w:val="731"/>
                <w:rFonts w:hint="eastAsia" w:ascii="Times New Roman" w:hAnsi="Times New Roman" w:eastAsia="宋体" w:cs="Times New Roman"/>
                <w:color w:val="000000"/>
                <w:sz w:val="21"/>
                <w:szCs w:val="21"/>
                <w:lang w:val="en-US" w:eastAsia="zh-CN" w:bidi="ar-SA"/>
              </w:rPr>
            </w:pPr>
            <w:r>
              <w:rPr>
                <w:rFonts w:hint="eastAsia" w:ascii="宋体" w:hAnsi="宋体" w:eastAsia="宋体" w:cs="Times New Roman"/>
                <w:bCs/>
                <w:color w:val="000000"/>
                <w:sz w:val="24"/>
                <w:szCs w:val="24"/>
                <w:lang w:val="zh-CN" w:eastAsia="zh-CN"/>
              </w:rPr>
              <w:t xml:space="preserve">（2）完成与勤杂管理工作有关及校方交办的其它各项工作。</w:t>
            </w:r>
            <w:r>
              <w:rPr>
                <w:rStyle w:val="731"/>
                <w:rFonts w:hint="eastAsia"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rPr>
          <w:rFonts w:hint="eastAsia" w:eastAsia="宋体" w:cs="Times New Roman"/>
          <w:color w:val="000000"/>
          <w:sz w:val="24"/>
          <w:szCs w:val="24"/>
        </w:rPr>
      </w:pPr>
      <w:r>
        <w:rPr>
          <w:rFonts w:hint="eastAsia" w:eastAsia="宋体" w:cs="Times New Roman"/>
          <w:color w:val="000000"/>
          <w:sz w:val="24"/>
          <w:szCs w:val="24"/>
        </w:rPr>
      </w:r>
      <w:r/>
    </w:p>
    <w:p>
      <w:pPr>
        <w:pStyle w:val="72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2.人员配备要求</w:t>
      </w:r>
      <w:r>
        <w:rPr>
          <w:rFonts w:hint="eastAsia" w:ascii="宋体" w:hAnsi="宋体" w:eastAsia="宋体" w:cs="Times New Roman"/>
          <w:color w:val="000000"/>
          <w:sz w:val="24"/>
          <w:szCs w:val="24"/>
          <w:lang w:val="en-US" w:eastAsia="zh-CN"/>
        </w:rPr>
      </w:r>
      <w:r/>
    </w:p>
    <w:tbl>
      <w:tblPr>
        <w:tblW w:w="9771" w:type="dxa"/>
        <w:tblCellSpacing w:w="0"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2" w:type="dxa"/>
          <w:top w:w="12" w:type="dxa"/>
          <w:right w:w="12" w:type="dxa"/>
          <w:bottom w:w="0" w:type="dxa"/>
        </w:tblCellMar>
        <w:tblLook w:val="04A0" w:firstRow="1" w:lastRow="0" w:firstColumn="1" w:lastColumn="0" w:noHBand="0" w:noVBand="1"/>
      </w:tblPr>
      <w:tblGrid>
        <w:gridCol w:w="690"/>
        <w:gridCol w:w="1149"/>
        <w:gridCol w:w="697"/>
        <w:gridCol w:w="7235"/>
      </w:tblGrid>
      <w:tr>
        <w:trPr>
          <w:tblCellSpacing w:w="0" w:type="dxa"/>
          <w:trHeight w:val="52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序号</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岗位</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人数</w:t>
            </w:r>
            <w:r>
              <w:rPr>
                <w:color w:val="000000"/>
              </w:rPr>
            </w:r>
            <w:r/>
          </w:p>
        </w:tc>
        <w:tc>
          <w:tcPr>
            <w:tcMar>
              <w:left w:w="12" w:type="dxa"/>
              <w:top w:w="12" w:type="dxa"/>
              <w:right w:w="12" w:type="dxa"/>
            </w:tcMar>
            <w:tcW w:w="7235"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lang w:val="en-US" w:eastAsia="zh-CN"/>
              </w:rPr>
              <w:t xml:space="preserve">具体</w:t>
            </w:r>
            <w:r>
              <w:rPr>
                <w:rFonts w:hint="eastAsia"/>
                <w:color w:val="000000"/>
              </w:rPr>
              <w:t xml:space="preserve">要求</w:t>
            </w:r>
            <w:r>
              <w:rPr>
                <w:color w:val="000000"/>
              </w:rPr>
            </w:r>
            <w:r/>
          </w:p>
        </w:tc>
      </w:tr>
      <w:tr>
        <w:trPr>
          <w:tblCellSpacing w:w="0" w:type="dxa"/>
          <w:trHeight w:val="9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项目经理</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1、大学专科及以上学历，具有良好的沟通能力</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hint="eastAsia" w:ascii="宋体" w:hAnsi="宋体" w:eastAsia="宋体" w:cs="宋体"/>
                <w:color w:val="000000"/>
                <w:sz w:val="24"/>
                <w:szCs w:val="24"/>
                <w:lang w:val="zh-CN"/>
              </w:rPr>
              <w:t xml:space="preserve">，熟练操作电脑及应用办公软件(word、excel)，服务热情，吃苦耐劳。</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2、组织本部门人员认真学习、贯彻学校相关的规章制度，提供优质服务。</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3、全面掌握管理处的管理情况，坚持按需设岗，做好员工的招聘、使用、考核、奖惩和辞退工作。</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4、主持召开管理处定期的管理例会，决定重大管理事项，制定工作计划，布置具体工作。</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5、协助学校完成相关工作。</w:t>
            </w:r>
            <w:r>
              <w:rPr>
                <w:rFonts w:ascii="宋体" w:hAnsi="宋体" w:eastAsia="宋体" w:cs="宋体"/>
                <w:color w:val="000000"/>
                <w:sz w:val="24"/>
                <w:szCs w:val="24"/>
                <w:lang w:val="zh-CN"/>
              </w:rPr>
            </w:r>
            <w:r/>
          </w:p>
        </w:tc>
      </w:tr>
      <w:tr>
        <w:trPr>
          <w:tblCellSpacing w:w="0" w:type="dxa"/>
          <w:trHeight w:val="739"/>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安保主管</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1、高中及以上学历，具有保安员上岗证，无不良行为记录，服从管理。</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rPr>
              <w:t xml:space="preserve">、年龄不超过50周岁（不含），男性。</w:t>
            </w:r>
            <w:r>
              <w:rPr>
                <w:rFonts w:ascii="宋体" w:hAnsi="宋体" w:eastAsia="宋体" w:cs="宋体"/>
                <w:color w:val="000000"/>
                <w:sz w:val="24"/>
                <w:szCs w:val="24"/>
                <w:lang w:val="zh-CN"/>
              </w:rPr>
            </w:r>
            <w:r/>
          </w:p>
        </w:tc>
      </w:tr>
      <w:tr>
        <w:trPr>
          <w:tblCellSpacing w:w="0" w:type="dxa"/>
          <w:trHeight w:val="1706"/>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校园保安员（兼监控员） </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1、高中及以上学历，具有保安员上岗证，年龄不超过50周岁（不含），男性。无不良行为记录，服从管理，男性。</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2、门岗执勤，门卫坚守管理，出入登记。</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3、学校报纸文件快递收发、校园大门开放和关闭、校园巡逻、监控管理等其他学校勤杂事务。</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4、协助学校完成相关工作。</w:t>
            </w:r>
            <w:r>
              <w:rPr>
                <w:rFonts w:ascii="宋体" w:hAnsi="宋体" w:eastAsia="宋体" w:cs="宋体"/>
                <w:color w:val="000000"/>
                <w:sz w:val="24"/>
                <w:szCs w:val="24"/>
                <w:lang w:val="zh-CN"/>
              </w:rPr>
            </w:r>
            <w:r/>
          </w:p>
        </w:tc>
      </w:tr>
      <w:tr>
        <w:trPr>
          <w:tblCellSpacing w:w="0" w:type="dxa"/>
          <w:trHeight w:val="9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保洁领班</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高中及以上学历，具有保洁管理经验</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，身体健康，五官端正，无不良行为记录，服从管理。</w:t>
            </w:r>
            <w:r>
              <w:rPr>
                <w:rFonts w:ascii="宋体" w:hAnsi="宋体" w:eastAsia="宋体" w:cs="宋体"/>
                <w:color w:val="000000"/>
                <w:sz w:val="24"/>
                <w:szCs w:val="24"/>
                <w:lang w:val="zh-CN"/>
              </w:rPr>
            </w:r>
            <w:r/>
          </w:p>
        </w:tc>
      </w:tr>
      <w:tr>
        <w:trPr>
          <w:tblCellSpacing w:w="0" w:type="dxa"/>
          <w:trHeight w:val="101"/>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rFonts w:hint="eastAsia" w:eastAsia="宋体"/>
                <w:color w:val="000000"/>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保洁</w:t>
            </w:r>
            <w:r>
              <w:rPr>
                <w:rFonts w:hint="eastAsia"/>
                <w:color w:val="000000"/>
                <w:lang w:val="en-US" w:eastAsia="zh-CN"/>
              </w:rPr>
              <w:t xml:space="preserve">员</w:t>
            </w:r>
            <w:r>
              <w:rPr>
                <w:rFonts w:hint="eastAsia" w:eastAsia="宋体"/>
                <w:color w:val="000000"/>
                <w:lang w:val="en-US" w:eastAsia="zh-CN"/>
              </w:rPr>
            </w:r>
            <w:r/>
          </w:p>
        </w:tc>
        <w:tc>
          <w:tcPr>
            <w:tcMar>
              <w:left w:w="12" w:type="dxa"/>
              <w:top w:w="12" w:type="dxa"/>
              <w:right w:w="12" w:type="dxa"/>
            </w:tcMar>
            <w:tcW w:w="697" w:type="dxa"/>
            <w:vAlign w:val="center"/>
            <w:textDirection w:val="lrTb"/>
            <w:noWrap w:val="false"/>
          </w:tcPr>
          <w:p>
            <w:pPr>
              <w:pStyle w:val="721"/>
              <w:jc w:val="center"/>
              <w:keepLines w:val="0"/>
              <w:keepNext w:val="0"/>
              <w:pageBreakBefore w:val="0"/>
              <w:spacing w:line="264" w:lineRule="auto"/>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初中及以上学历，身体健康，五官端正，</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hint="eastAsia" w:ascii="宋体" w:hAnsi="宋体" w:eastAsia="宋体" w:cs="宋体"/>
                <w:color w:val="000000"/>
                <w:sz w:val="24"/>
                <w:szCs w:val="24"/>
                <w:lang w:val="zh-CN"/>
              </w:rPr>
              <w:t xml:space="preserve">，无不良行为记录，服从管理。</w:t>
            </w:r>
            <w:r>
              <w:rPr>
                <w:rFonts w:ascii="宋体" w:hAnsi="宋体" w:eastAsia="宋体" w:cs="宋体"/>
                <w:color w:val="000000"/>
                <w:sz w:val="24"/>
                <w:szCs w:val="24"/>
                <w:lang w:val="zh-CN"/>
              </w:rPr>
            </w:r>
            <w:r/>
          </w:p>
        </w:tc>
      </w:tr>
      <w:tr>
        <w:trPr>
          <w:tblCellSpacing w:w="0" w:type="dxa"/>
          <w:trHeight w:val="1011"/>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绿化工</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1、校园绿植维护保养。</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2、初中及以上学历，五官端正，无不良行为记录，服从管理。</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ascii="宋体" w:hAnsi="宋体" w:eastAsia="宋体" w:cs="宋体"/>
                <w:color w:val="000000"/>
                <w:sz w:val="24"/>
                <w:szCs w:val="24"/>
                <w:lang w:val="zh-CN"/>
              </w:rPr>
              <w:t xml:space="preserve">。</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3、协助学校完成相关工作。</w:t>
            </w:r>
            <w:r>
              <w:rPr>
                <w:rFonts w:ascii="宋体" w:hAnsi="宋体" w:eastAsia="宋体" w:cs="宋体"/>
                <w:color w:val="000000"/>
                <w:sz w:val="24"/>
                <w:szCs w:val="24"/>
                <w:lang w:val="zh-CN"/>
              </w:rPr>
            </w:r>
            <w:r/>
          </w:p>
        </w:tc>
      </w:tr>
      <w:tr>
        <w:trPr>
          <w:tblCellSpacing w:w="0" w:type="dxa"/>
          <w:trHeight w:val="1362"/>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宿舍领班</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hint="eastAsia" w:ascii="宋体" w:hAnsi="宋体" w:eastAsia="宋体" w:cs="宋体"/>
                <w:color w:val="000000"/>
                <w:sz w:val="24"/>
                <w:szCs w:val="24"/>
                <w:lang w:val="zh-CN"/>
              </w:rPr>
              <w:t xml:space="preserve">。做好寄宿生的防盗、防火、防触电、防中毒等工作，并要注意禁止非寄宿生或其他闲杂人员进入学生宿舍。</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2、随时关心寄宿生的衣、食、住、行，发现问题要随时和有关部门联系加以解决。</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3、发现疾病要及时报告学校或督促学生治疗。</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4、协助学校完成相关工作。</w:t>
            </w:r>
            <w:r>
              <w:rPr>
                <w:rFonts w:ascii="宋体" w:hAnsi="宋体" w:eastAsia="宋体" w:cs="宋体"/>
                <w:color w:val="000000"/>
                <w:sz w:val="24"/>
                <w:szCs w:val="24"/>
                <w:lang w:val="zh-CN"/>
              </w:rPr>
            </w:r>
            <w:r/>
          </w:p>
        </w:tc>
      </w:tr>
      <w:tr>
        <w:trPr>
          <w:tblCellSpacing w:w="0" w:type="dxa"/>
          <w:trHeight w:val="499"/>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宿舍管理员（生活老师）</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初中及以上学历，</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hint="eastAsia" w:ascii="宋体" w:hAnsi="宋体" w:eastAsia="宋体" w:cs="宋体"/>
                <w:color w:val="000000"/>
                <w:sz w:val="24"/>
                <w:szCs w:val="24"/>
                <w:lang w:val="zh-CN"/>
              </w:rPr>
              <w:t xml:space="preserve">，五官端正，无不良行为记录，服从管理。</w:t>
            </w:r>
            <w:r>
              <w:rPr>
                <w:rFonts w:ascii="宋体" w:hAnsi="宋体" w:eastAsia="宋体" w:cs="宋体"/>
                <w:color w:val="000000"/>
                <w:sz w:val="24"/>
                <w:szCs w:val="24"/>
                <w:lang w:val="zh-CN"/>
              </w:rPr>
            </w:r>
            <w:r/>
          </w:p>
        </w:tc>
      </w:tr>
      <w:tr>
        <w:trPr>
          <w:tblCellSpacing w:w="0" w:type="dxa"/>
          <w:trHeight w:val="9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勤杂工</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身体健康，五官端正，</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无不良行为记录，服从管理。</w:t>
            </w:r>
            <w:r>
              <w:rPr>
                <w:rFonts w:ascii="宋体" w:hAnsi="宋体" w:eastAsia="宋体" w:cs="宋体"/>
                <w:color w:val="000000"/>
                <w:sz w:val="24"/>
                <w:szCs w:val="24"/>
                <w:lang w:val="zh-CN"/>
              </w:rPr>
            </w:r>
            <w:r/>
          </w:p>
        </w:tc>
      </w:tr>
      <w:tr>
        <w:trPr>
          <w:tblCellSpacing w:w="0" w:type="dxa"/>
          <w:trHeight w:val="198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食堂大厨</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1、高中及以上学历，具有餐饮管理经验，取得厨师资格证，身体健康（持体检健康合格证），五官端正，服务管理。</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2、每日管理食堂工作人员考勤，合理安排工作人员工作，食堂卫生管理，食品安全管理，协助采购人做基础台账，开具食堂伙食菜单，做食堂成本预算及结算，合理安排及配合食堂开餐一切工作。</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3、负责项目整体运营及管理，烹饪特色菜品、负责厨房所有设施设备正确使用及安全检查工作。</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4、协助学校完成相关工作。</w:t>
            </w:r>
            <w:r>
              <w:rPr>
                <w:rFonts w:ascii="宋体" w:hAnsi="宋体" w:eastAsia="宋体" w:cs="宋体"/>
                <w:color w:val="000000"/>
                <w:sz w:val="24"/>
                <w:szCs w:val="24"/>
                <w:lang w:val="zh-CN"/>
              </w:rPr>
            </w:r>
            <w:r/>
          </w:p>
        </w:tc>
      </w:tr>
      <w:tr>
        <w:trPr>
          <w:tblCellSpacing w:w="0" w:type="dxa"/>
          <w:trHeight w:val="9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食堂主管</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高中及以上学历，</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，具有餐饮管理经验，取得厨师资格证，身体健康（持体检健康合格证），五官端正，服务管理。</w:t>
            </w:r>
            <w:r>
              <w:rPr>
                <w:rFonts w:ascii="宋体" w:hAnsi="宋体" w:eastAsia="宋体" w:cs="宋体"/>
                <w:color w:val="000000"/>
                <w:sz w:val="24"/>
                <w:szCs w:val="24"/>
                <w:lang w:val="zh-CN"/>
              </w:rPr>
            </w:r>
            <w:r/>
          </w:p>
        </w:tc>
      </w:tr>
      <w:tr>
        <w:trPr>
          <w:tblCellSpacing w:w="0" w:type="dxa"/>
          <w:trHeight w:val="31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食堂二厨</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高中及以上学历，</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，具有餐饮管理经验，取得厨师资格证，身体健康（持体检健康合格证），五官端正，服务管理。</w:t>
            </w:r>
            <w:r>
              <w:rPr>
                <w:rFonts w:ascii="宋体" w:hAnsi="宋体" w:eastAsia="宋体" w:cs="宋体"/>
                <w:color w:val="000000"/>
                <w:sz w:val="24"/>
                <w:szCs w:val="24"/>
                <w:lang w:val="zh-CN"/>
              </w:rPr>
            </w:r>
            <w:r/>
          </w:p>
        </w:tc>
      </w:tr>
      <w:tr>
        <w:trPr>
          <w:tblCellSpacing w:w="0" w:type="dxa"/>
          <w:trHeight w:val="90"/>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食堂帮厨</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身体健康（持体检健康合格证），</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w:t>
            </w:r>
            <w:r>
              <w:rPr>
                <w:rFonts w:hint="eastAsia" w:ascii="宋体" w:hAnsi="宋体" w:eastAsia="宋体" w:cs="宋体"/>
                <w:color w:val="000000"/>
                <w:sz w:val="24"/>
                <w:szCs w:val="24"/>
                <w:lang w:val="zh-CN"/>
              </w:rPr>
              <w:t xml:space="preserve">健康</w:t>
            </w:r>
            <w:r>
              <w:rPr>
                <w:rFonts w:hint="eastAsia" w:ascii="宋体" w:hAnsi="宋体" w:eastAsia="宋体" w:cs="宋体"/>
                <w:color w:val="000000"/>
                <w:sz w:val="24"/>
                <w:szCs w:val="24"/>
                <w:lang w:val="zh-CN"/>
              </w:rPr>
              <w:t xml:space="preserve">，五官端正，无不良行为记录，服从管理。</w:t>
            </w:r>
            <w:r>
              <w:rPr>
                <w:rFonts w:ascii="宋体" w:hAnsi="宋体" w:eastAsia="宋体" w:cs="宋体"/>
                <w:color w:val="000000"/>
                <w:sz w:val="24"/>
                <w:szCs w:val="24"/>
                <w:lang w:val="zh-CN"/>
              </w:rPr>
            </w:r>
            <w:r/>
          </w:p>
        </w:tc>
      </w:tr>
      <w:tr>
        <w:trPr>
          <w:tblCellSpacing w:w="0" w:type="dxa"/>
          <w:trHeight w:val="192"/>
        </w:trPr>
        <w:tc>
          <w:tcPr>
            <w:tcMar>
              <w:left w:w="12" w:type="dxa"/>
              <w:top w:w="12" w:type="dxa"/>
              <w:right w:w="12" w:type="dxa"/>
            </w:tcMar>
            <w:tcW w:w="690"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w:t>
            </w:r>
            <w:r>
              <w:rPr>
                <w:color w:val="000000"/>
              </w:rPr>
            </w:r>
            <w:r/>
          </w:p>
        </w:tc>
        <w:tc>
          <w:tcPr>
            <w:tcMar>
              <w:left w:w="12" w:type="dxa"/>
              <w:top w:w="12" w:type="dxa"/>
              <w:right w:w="12" w:type="dxa"/>
            </w:tcMar>
            <w:tcW w:w="114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食堂文员</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w:t>
            </w:r>
            <w:r>
              <w:rPr>
                <w:color w:val="000000"/>
              </w:rPr>
            </w:r>
            <w:r/>
          </w:p>
        </w:tc>
        <w:tc>
          <w:tcPr>
            <w:tcMar>
              <w:left w:w="12" w:type="dxa"/>
              <w:top w:w="12" w:type="dxa"/>
              <w:right w:w="12" w:type="dxa"/>
            </w:tcMar>
            <w:tcW w:w="7235" w:type="dxa"/>
            <w:vAlign w:val="center"/>
            <w:textDirection w:val="lrTb"/>
            <w:noWrap w:val="false"/>
          </w:tcPr>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1、高中及以上学历，</w:t>
            </w:r>
            <w:r>
              <w:rPr>
                <w:rFonts w:hint="eastAsia" w:ascii="宋体" w:hAnsi="宋体" w:eastAsia="宋体" w:cs="宋体"/>
                <w:color w:val="000000"/>
                <w:sz w:val="24"/>
                <w:szCs w:val="24"/>
                <w:lang w:val="en-US" w:eastAsia="zh-CN"/>
              </w:rPr>
              <w:t xml:space="preserve">法定退休年龄以下</w:t>
            </w:r>
            <w:r>
              <w:rPr>
                <w:rFonts w:hint="eastAsia" w:ascii="宋体" w:hAnsi="宋体" w:eastAsia="宋体" w:cs="宋体"/>
                <w:color w:val="000000"/>
                <w:sz w:val="24"/>
                <w:szCs w:val="24"/>
                <w:lang w:val="zh-CN"/>
              </w:rPr>
              <w:t xml:space="preserve">，身体健康（持体检健康合格证），五官端正，无不良行为记录，服从管理。</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2、管理物业服务资金、出账入账处理及其他出纳工作，</w:t>
            </w:r>
            <w:r>
              <w:rPr>
                <w:rFonts w:ascii="宋体" w:hAnsi="宋体" w:eastAsia="宋体" w:cs="宋体"/>
                <w:color w:val="000000"/>
                <w:sz w:val="24"/>
                <w:szCs w:val="24"/>
                <w:lang w:val="zh-CN"/>
              </w:rPr>
            </w:r>
            <w:r/>
          </w:p>
          <w:p>
            <w:pPr>
              <w:pStyle w:val="721"/>
              <w:keepLines w:val="0"/>
              <w:keepNext w:val="0"/>
              <w:pageBreakBefore w:val="0"/>
              <w:spacing w:line="264" w:lineRule="auto"/>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3、协助学校完成相关工作。</w:t>
            </w:r>
            <w:r>
              <w:rPr>
                <w:rFonts w:ascii="宋体" w:hAnsi="宋体" w:eastAsia="宋体" w:cs="宋体"/>
                <w:color w:val="000000"/>
                <w:sz w:val="24"/>
                <w:szCs w:val="24"/>
                <w:lang w:val="zh-CN"/>
              </w:rPr>
            </w:r>
            <w:r/>
          </w:p>
        </w:tc>
      </w:tr>
      <w:tr>
        <w:trPr>
          <w:tblCellSpacing w:w="0" w:type="dxa"/>
          <w:trHeight w:val="541"/>
        </w:trPr>
        <w:tc>
          <w:tcPr>
            <w:gridSpan w:val="2"/>
            <w:tcMar>
              <w:left w:w="12" w:type="dxa"/>
              <w:top w:w="12" w:type="dxa"/>
              <w:right w:w="12" w:type="dxa"/>
            </w:tcMar>
            <w:tcW w:w="1839"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合计</w:t>
            </w:r>
            <w:r>
              <w:rPr>
                <w:color w:val="000000"/>
              </w:rPr>
            </w:r>
            <w:r/>
          </w:p>
        </w:tc>
        <w:tc>
          <w:tcPr>
            <w:tcMar>
              <w:left w:w="12" w:type="dxa"/>
              <w:top w:w="12" w:type="dxa"/>
              <w:right w:w="12" w:type="dxa"/>
            </w:tcMar>
            <w:tcW w:w="697" w:type="dxa"/>
            <w:vAlign w:val="center"/>
            <w:textDirection w:val="lrTb"/>
            <w:noWrap w:val="false"/>
          </w:tcPr>
          <w:p>
            <w:pPr>
              <w:pStyle w:val="977"/>
              <w:jc w:val="center"/>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33</w:t>
            </w:r>
            <w:r>
              <w:rPr>
                <w:color w:val="000000"/>
              </w:rPr>
            </w:r>
            <w:r/>
          </w:p>
        </w:tc>
        <w:tc>
          <w:tcPr>
            <w:tcMar>
              <w:left w:w="12" w:type="dxa"/>
              <w:top w:w="12" w:type="dxa"/>
              <w:right w:w="12" w:type="dxa"/>
            </w:tcMar>
            <w:tcW w:w="7235" w:type="dxa"/>
            <w:vAlign w:val="center"/>
            <w:textDirection w:val="lrTb"/>
            <w:noWrap w:val="false"/>
          </w:tcPr>
          <w:p>
            <w:pPr>
              <w:pStyle w:val="977"/>
              <w:keepLines w:val="0"/>
              <w:keepNext w:val="0"/>
              <w:pageBreakBefore w:val="0"/>
              <w:spacing w:before="0" w:beforeAutospacing="0" w:after="0" w:afterAutospacing="0" w:line="264"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tc>
      </w:tr>
    </w:tbl>
    <w:p>
      <w:pPr>
        <w:pStyle w:val="721"/>
        <w:ind w:firstLine="480"/>
        <w:keepLines w:val="0"/>
        <w:keepNext w:val="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7"/>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一、总体要求</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和禁烟牌，100%经过岗前培训合格才上岗。拟派驻的项目负责人、部门主管及其他人员不得同时在项目中兼任多职。</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3.供应商不得利用服务区域内的采购人房产、物业、水电等资源从事经营活动，不能改变其使用性质。</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如果发生因供应商工作失职造成消防事故、失窃事件或其他财产损失和人身伤害，均由中标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5.供应商所用全体工作人员的岗位职责、操作规范、人身安全、医疗、工资、各项保险、劳动工具、劳保用品、内部管理、各类纠纷等各项事宜及所涉及经费均由供应商自行负责，采购人概不负责。 </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6.供应商负责配备用于物业管理服务的设备、机具、用具、易耗品（包括办公用品、安保器械、卫生清洁耗材）等，配备需满足服务实际需要以及采购人规定要求。</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二、目标要求</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1.保持校园良好的安全秩序，人员及车辆进出有序。</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2.保持校园干净整洁，室外室内无明显垃圾，垃圾堆放至指定地点。</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3.保持宿舍安全有序，无关人员不得进入宿舍区域，每日进行宿舍安全巡查，及时排除安全隐患。 </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4.校园绿化生长良好，草木无大面积枯死现象，及时清理绿化带内垃圾。</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5.做好食堂管理工作，防止发生食物中毒事件，各类食材按要求存放加工。</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6.有效投诉一周内办结率99%以上。</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7.服务及时到位，以人为本，凸显人性化服务，服务满意率达95%以上。</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8.如遇极端天气，或自然灾害，应配合采购人做好应急防范工作及抗灾工作。</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三、其他要求</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zh-CN" w:eastAsia="zh-CN"/>
              </w:rPr>
              <w:t xml:space="preserve">1.供应商投入本项目管理及服务人员具备国家规定的相关职业资格要求，签订合同时向采购人提供针对此服务项目的有效的项目负责人及用工人员身份证、学历证书、体检健康合格证、相关岗位的上岗证等材料(供应商负责相关费用)，若需更换项目负责人或其他用工人员，需经采购人许可。</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Cs/>
                <w:color w:val="000000"/>
                <w:sz w:val="24"/>
                <w:szCs w:val="24"/>
                <w:lang w:val="zh-CN" w:eastAsia="zh-CN"/>
              </w:rPr>
            </w:pP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lang w:val="zh-CN" w:eastAsia="zh-CN"/>
              </w:rPr>
              <w:t xml:space="preserve">.供应商在合同签订后一个月内将所有人员按照采购文件和学校要求配置到位，并将员工名单造册后送给采购人审核。如无法配置到位，则视为供应商无法完成服务，采购人可要求供应商退场并支付合同金额20%的违约金。如后期人员有所变动，需经过采购人同意，未经采购人允许，擅自更换项目管理人员或更换员工超3%，则视为供应商恶意违约，采购人有权无责解除合同并要求供应商支付合同价20%的违约金。</w:t>
            </w:r>
            <w:r>
              <w:rPr>
                <w:rFonts w:hint="eastAsia" w:ascii="宋体" w:hAnsi="宋体" w:eastAsia="宋体" w:cs="Times New Roman"/>
                <w:bCs/>
                <w:color w:val="000000"/>
                <w:sz w:val="24"/>
                <w:szCs w:val="24"/>
                <w:lang w:val="zh-CN" w:eastAsia="zh-CN"/>
              </w:rPr>
            </w:r>
            <w:r/>
          </w:p>
          <w:p>
            <w:pPr>
              <w:pStyle w:val="721"/>
              <w:numPr>
                <w:ilvl w:val="0"/>
                <w:numId w:val="0"/>
              </w:numPr>
              <w:ind w:firstLine="480"/>
              <w:jc w:val="left"/>
              <w:keepLines w:val="0"/>
              <w:keepNext w:val="0"/>
              <w:pageBreakBefore w:val="0"/>
              <w:spacing w:after="0" w:line="264" w:lineRule="auto"/>
              <w:rPr>
                <w:rStyle w:val="731"/>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zh-CN" w:eastAsia="zh-CN"/>
              </w:rPr>
              <w:t xml:space="preserve">.在服务期限内的工作时间根据学校上课及大型活动时间安排。</w:t>
            </w:r>
            <w:r>
              <w:rPr>
                <w:rStyle w:val="731"/>
                <w:rFonts w:hint="eastAsia" w:ascii="宋体" w:hAnsi="宋体" w:eastAsia="宋体" w:cs="宋体"/>
                <w:b/>
                <w:bCs/>
                <w:color w:val="000000"/>
                <w:spacing w:val="-1"/>
                <w:sz w:val="24"/>
                <w:szCs w:val="24"/>
                <w:vertAlign w:val="baseline"/>
                <w:lang w:val="en-US" w:eastAsia="zh-CN" w:bidi="ar-SA"/>
              </w:rPr>
            </w:r>
            <w:r/>
          </w:p>
        </w:tc>
      </w:tr>
    </w:tbl>
    <w:p>
      <w:pPr>
        <w:pStyle w:val="72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1"/>
        <w:ind w:firstLine="480"/>
        <w:jc w:val="left"/>
        <w:keepLines w:val="0"/>
        <w:keepNext w:val="0"/>
        <w:pageBreakBefore w:val="0"/>
        <w:spacing w:before="0" w:after="0" w:line="264"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color w:val="000000"/>
          <w:sz w:val="24"/>
          <w:szCs w:val="24"/>
        </w:rPr>
        <w:t xml:space="preserve">按</w:t>
      </w:r>
      <w:r>
        <w:rPr>
          <w:rFonts w:hint="eastAsia" w:ascii="宋体" w:hAnsi="宋体" w:cs="宋体"/>
          <w:color w:val="000000"/>
          <w:sz w:val="24"/>
          <w:szCs w:val="24"/>
          <w:lang w:val="en-US" w:eastAsia="zh-CN"/>
        </w:rPr>
        <w:t xml:space="preserve">要求填报</w:t>
      </w:r>
      <w:r>
        <w:rPr>
          <w:rFonts w:ascii="宋体" w:hAnsi="宋体" w:eastAsia="宋体" w:cs="宋体"/>
          <w:color w:val="000000"/>
          <w:sz w:val="24"/>
          <w:szCs w:val="24"/>
        </w:rPr>
        <w:t xml:space="preserve">《投标报价明细表》（格式见第六章）</w:t>
      </w:r>
      <w:r>
        <w:rPr>
          <w:rFonts w:hint="eastAsia" w:ascii="宋体" w:hAnsi="宋体" w:cs="宋体"/>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1"/>
        <w:ind w:firstLine="480"/>
        <w:jc w:val="left"/>
        <w:keepLines w:val="0"/>
        <w:keepNext w:val="0"/>
        <w:pageBreakBefore w:val="0"/>
        <w:spacing w:after="0" w:line="264"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1"/>
        <w:ind w:firstLine="482"/>
        <w:jc w:val="left"/>
        <w:keepLines w:val="0"/>
        <w:keepNext w:val="0"/>
        <w:pageBreakBefore w:val="0"/>
        <w:spacing w:after="0" w:line="264"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根据省级人社部门文件规定，</w:t>
      </w:r>
      <w:r>
        <w:rPr>
          <w:rFonts w:hint="eastAsia" w:ascii="宋体" w:hAnsi="宋体" w:eastAsia="宋体" w:cs="宋体"/>
          <w:b/>
          <w:bCs/>
          <w:color w:val="000000"/>
          <w:sz w:val="24"/>
          <w:szCs w:val="24"/>
          <w:lang w:eastAsia="zh-CN"/>
        </w:rPr>
        <w:t xml:space="preserve">最低工资不包含劳动者按下限缴存的住房公积金，由用人单位按规定另行支付，</w:t>
      </w:r>
      <w:r>
        <w:rPr>
          <w:rFonts w:hint="eastAsia" w:ascii="宋体" w:hAnsi="宋体" w:eastAsia="宋体" w:cs="宋体"/>
          <w:b/>
          <w:bCs/>
          <w:color w:val="000000"/>
          <w:sz w:val="24"/>
          <w:szCs w:val="24"/>
          <w:lang w:val="en-US" w:eastAsia="zh-CN"/>
        </w:rPr>
        <w:t xml:space="preserve">供应商须测算在公积金报价中，</w:t>
      </w:r>
      <w:r>
        <w:rPr>
          <w:rFonts w:hint="eastAsia" w:ascii="宋体" w:hAnsi="宋体" w:eastAsia="宋体" w:cs="宋体"/>
          <w:b/>
          <w:bCs/>
          <w:color w:val="000000"/>
          <w:sz w:val="24"/>
          <w:szCs w:val="24"/>
          <w:lang w:eastAsia="zh-CN"/>
        </w:rPr>
        <w:t xml:space="preserve">否则做无效投标处理。</w:t>
      </w:r>
      <w:r>
        <w:rPr>
          <w:rFonts w:hint="eastAsia" w:ascii="宋体" w:hAnsi="宋体" w:eastAsia="宋体" w:cs="宋体"/>
          <w:b/>
          <w:bCs/>
          <w:color w:val="000000"/>
          <w:sz w:val="24"/>
          <w:szCs w:val="24"/>
          <w:lang w:eastAsia="zh-CN"/>
        </w:rPr>
      </w:r>
      <w:r/>
    </w:p>
    <w:p>
      <w:pPr>
        <w:pStyle w:val="721"/>
        <w:ind w:firstLine="482"/>
        <w:jc w:val="left"/>
        <w:keepLines w:val="0"/>
        <w:keepNext w:val="0"/>
        <w:pageBreakBefore w:val="0"/>
        <w:spacing w:after="0" w:line="264"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33</w:t>
      </w:r>
      <w:r>
        <w:rPr>
          <w:rFonts w:hint="eastAsia"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hint="eastAsia"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hint="eastAsia"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hint="eastAsia"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hint="eastAsia"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21"/>
        <w:ind w:firstLine="480"/>
        <w:jc w:val="left"/>
        <w:keepLines w:val="0"/>
        <w:keepNext w:val="0"/>
        <w:pageBreakBefore w:val="0"/>
        <w:spacing w:after="0" w:line="264"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eastAsia="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法定节假日在岗人数不少于18人，</w:t>
      </w:r>
      <w:r>
        <w:rPr>
          <w:rFonts w:hint="eastAsia" w:ascii="宋体" w:hAnsi="宋体" w:eastAsia="宋体" w:cs="宋体"/>
          <w:b/>
          <w:bCs/>
          <w:color w:val="000000"/>
          <w:sz w:val="24"/>
          <w:szCs w:val="24"/>
        </w:rPr>
        <w:t xml:space="preserve">周末（双休日）在岗人数不少于6人，</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eastAsia="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宋体"/>
          <w:b/>
          <w:bCs/>
          <w:color w:val="000000"/>
          <w:sz w:val="24"/>
          <w:szCs w:val="24"/>
          <w:lang w:val="en-US" w:eastAsia="zh-CN"/>
        </w:rPr>
        <w:t xml:space="preserve">（13天）</w:t>
      </w:r>
      <w:r>
        <w:rPr>
          <w:rFonts w:hint="eastAsia" w:ascii="宋体" w:hAnsi="宋体" w:eastAsia="宋体" w:cs="宋体"/>
          <w:b/>
          <w:bCs/>
          <w:color w:val="000000"/>
          <w:sz w:val="24"/>
          <w:szCs w:val="24"/>
        </w:rPr>
        <w:t xml:space="preserve">及周末（双休日）天数（80天）</w:t>
      </w:r>
      <w:r>
        <w:rPr>
          <w:rFonts w:hint="eastAsia" w:ascii="宋体" w:hAnsi="宋体" w:eastAsia="宋体" w:cs="宋体"/>
          <w:b/>
          <w:bCs/>
          <w:i w:val="0"/>
          <w:iCs w:val="0"/>
          <w:color w:val="000000"/>
          <w:sz w:val="24"/>
          <w:szCs w:val="24"/>
          <w:u w:val="none"/>
          <w:lang w:val="en-US" w:eastAsia="zh-CN" w:bidi="en-US"/>
        </w:rPr>
        <w:t xml:space="preserve">进行测算，否则做无效投标处理。</w:t>
      </w:r>
      <w:r>
        <w:rPr>
          <w:rFonts w:hint="eastAsia" w:ascii="宋体" w:hAnsi="宋体" w:eastAsia="宋体" w:cs="宋体"/>
          <w:i w:val="0"/>
          <w:iCs w:val="0"/>
          <w:color w:val="000000"/>
          <w:sz w:val="24"/>
          <w:szCs w:val="24"/>
          <w:u w:val="none"/>
          <w:lang w:val="en-US" w:eastAsia="zh-CN" w:bidi="en-US"/>
        </w:rPr>
      </w:r>
      <w:r/>
    </w:p>
    <w:p>
      <w:pPr>
        <w:pStyle w:val="721"/>
        <w:numPr>
          <w:ilvl w:val="0"/>
          <w:numId w:val="0"/>
        </w:numPr>
        <w:ind w:firstLine="480"/>
        <w:jc w:val="left"/>
        <w:keepLines w:val="0"/>
        <w:keepNext w:val="0"/>
        <w:pageBreakBefore w:val="0"/>
        <w:spacing w:after="0" w:line="264"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w:t>
      </w:r>
      <w:r>
        <w:rPr>
          <w:rFonts w:ascii="宋体" w:hAnsi="宋体" w:cs="宋体"/>
          <w:color w:val="000000"/>
          <w:sz w:val="24"/>
          <w:szCs w:val="24"/>
          <w:lang w:val="en-US" w:eastAsia="zh-CN"/>
        </w:rPr>
        <w:t xml:space="preserve">应依法缴纳税费</w:t>
      </w:r>
      <w:r>
        <w:rPr>
          <w:rFonts w:hint="eastAsia" w:ascii="宋体" w:hAnsi="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宋体"/>
          <w:color w:val="000000"/>
          <w:sz w:val="24"/>
          <w:szCs w:val="24"/>
          <w:lang w:val="en-US" w:eastAsia="zh-CN"/>
        </w:rPr>
      </w:pPr>
      <w:r>
        <w:rPr>
          <w:rFonts w:hint="eastAsia" w:ascii="宋体" w:hAnsi="宋体" w:eastAsia="宋体" w:cs="宋体"/>
          <w:bCs w:val="0"/>
          <w:color w:val="000000"/>
          <w:sz w:val="24"/>
          <w:szCs w:val="24"/>
          <w:lang w:val="en-US" w:eastAsia="zh-CN"/>
        </w:rPr>
        <w:t xml:space="preserve">⑤</w:t>
      </w:r>
      <w:r>
        <w:rPr>
          <w:rFonts w:hint="eastAsia" w:ascii="宋体" w:hAnsi="宋体" w:eastAsia="宋体" w:cs="宋体"/>
          <w:color w:val="000000"/>
          <w:sz w:val="24"/>
          <w:szCs w:val="24"/>
          <w:lang w:val="en-US" w:eastAsia="zh-CN"/>
        </w:rPr>
        <w:t xml:space="preserve">其他费用：供应商认为完成本项目物业管理服务可能产生的其他相关费用。</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（2）报价中还应包含以下费用，在《投标报价明细表》中列明，结算时按实支付，否则做无效投标处理：</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line="26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①清洁耗材费。清洁耗材</w:t>
      </w:r>
      <w:r>
        <w:rPr>
          <w:rFonts w:hint="eastAsia" w:ascii="宋体" w:hAnsi="宋体" w:eastAsia="宋体" w:cs="宋体"/>
          <w:color w:val="000000"/>
          <w:sz w:val="24"/>
          <w:szCs w:val="24"/>
          <w:lang w:val="en-US" w:eastAsia="zh-CN"/>
        </w:rPr>
        <w:t xml:space="preserve">包括但不限于扫把、地推、垃圾袋、抽纸、洗手液、厕所卷纸、消毒液、洁厕灵等，供应商自行测算考虑到投标报价中。</w:t>
      </w:r>
      <w:r>
        <w:rPr>
          <w:rFonts w:hint="eastAsia" w:ascii="宋体" w:hAnsi="宋体" w:eastAsia="宋体" w:cs="宋体"/>
          <w:color w:val="000000"/>
          <w:sz w:val="24"/>
          <w:szCs w:val="24"/>
          <w:lang w:eastAsia="zh-CN"/>
        </w:rPr>
      </w:r>
      <w:r/>
    </w:p>
    <w:p>
      <w:pPr>
        <w:pStyle w:val="721"/>
        <w:ind w:firstLine="480"/>
        <w:jc w:val="left"/>
        <w:keepLines w:val="0"/>
        <w:keepNext w:val="0"/>
        <w:pageBreakBefore w:val="0"/>
        <w:spacing w:after="0"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②办公大楼外墙清洗费：每年清洗两次，面积为7300平方米，</w:t>
      </w:r>
      <w:r>
        <w:rPr>
          <w:rFonts w:hint="eastAsia" w:ascii="宋体" w:hAnsi="宋体" w:eastAsia="宋体" w:cs="宋体"/>
          <w:b/>
          <w:bCs/>
          <w:color w:val="000000"/>
          <w:sz w:val="24"/>
          <w:szCs w:val="24"/>
        </w:rPr>
        <w:t xml:space="preserve">本项费用最高限价为116800元（含税）</w:t>
      </w:r>
      <w:r>
        <w:rPr>
          <w:rFonts w:hint="eastAsia" w:ascii="宋体" w:hAnsi="宋体" w:eastAsia="宋体" w:cs="宋体"/>
          <w:color w:val="000000"/>
          <w:sz w:val="24"/>
          <w:szCs w:val="24"/>
          <w:lang w:val="en-US" w:eastAsia="zh-CN"/>
        </w:rPr>
        <w:t xml:space="preserve">，供应商自行测算考虑到投标报价中。</w:t>
      </w:r>
      <w:r>
        <w:rPr>
          <w:rFonts w:hint="eastAsia" w:ascii="宋体" w:hAnsi="宋体" w:eastAsia="宋体" w:cs="宋体"/>
          <w:color w:val="000000"/>
          <w:sz w:val="24"/>
          <w:szCs w:val="24"/>
          <w:lang w:val="en-US" w:eastAsia="zh-CN"/>
        </w:rPr>
      </w:r>
      <w:r/>
    </w:p>
    <w:p>
      <w:pPr>
        <w:pStyle w:val="721"/>
        <w:ind w:firstLine="480"/>
        <w:jc w:val="left"/>
        <w:keepLines w:val="0"/>
        <w:keepNext w:val="0"/>
        <w:pageBreakBefore w:val="0"/>
        <w:spacing w:after="0" w:line="264" w:lineRule="auto"/>
        <w:rPr>
          <w:color w:val="000000"/>
          <w:lang w:val="en-US" w:eastAsia="zh-CN"/>
        </w:rPr>
      </w:pPr>
      <w:r>
        <w:rPr>
          <w:rFonts w:hint="eastAsia" w:ascii="宋体" w:hAnsi="宋体" w:eastAsia="宋体" w:cs="宋体"/>
          <w:color w:val="000000"/>
          <w:sz w:val="24"/>
          <w:szCs w:val="24"/>
          <w:lang w:val="en-US" w:eastAsia="zh-CN"/>
        </w:rPr>
        <w:t xml:space="preserve">（3）供应商未按政策规定报价、未依法缴纳税费，或者《投标报价明细表》中列明的分项报价为“零”或负数的（其他费用可以为“零”</w:t>
      </w:r>
      <w:r>
        <w:rPr>
          <w:rFonts w:hint="eastAsia" w:ascii="宋体" w:hAnsi="宋体" w:eastAsia="宋体" w:cs="宋体"/>
          <w:color w:val="000000"/>
          <w:sz w:val="24"/>
          <w:szCs w:val="24"/>
          <w:lang w:val="en-US" w:eastAsia="zh-CN"/>
        </w:rPr>
        <w:t xml:space="preserve">但不得为负数</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，按无效投标处理。因</w:t>
      </w:r>
      <w:r>
        <w:rPr>
          <w:rFonts w:hint="eastAsia" w:ascii="宋体" w:hAnsi="宋体" w:cs="宋体"/>
          <w:color w:val="000000"/>
          <w:sz w:val="24"/>
          <w:szCs w:val="24"/>
          <w:lang w:val="en-US" w:eastAsia="zh-CN"/>
        </w:rPr>
        <w:t xml:space="preserve">供应商</w:t>
      </w:r>
      <w:r>
        <w:rPr>
          <w:rFonts w:ascii="宋体" w:hAnsi="宋体" w:eastAsia="宋体" w:cs="宋体"/>
          <w:color w:val="000000"/>
          <w:sz w:val="24"/>
          <w:szCs w:val="24"/>
        </w:rPr>
        <w:t xml:space="preserve">疏忽、计算错误</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导致报价表中数据错误</w:t>
      </w:r>
      <w:r>
        <w:rPr>
          <w:rFonts w:hint="eastAsia" w:ascii="宋体" w:hAnsi="宋体" w:eastAsia="宋体" w:cs="宋体"/>
          <w:color w:val="000000"/>
          <w:sz w:val="24"/>
          <w:szCs w:val="24"/>
          <w:lang w:val="en-US" w:eastAsia="zh-CN"/>
        </w:rPr>
        <w:t xml:space="preserve">或</w:t>
      </w:r>
      <w:r>
        <w:rPr>
          <w:rFonts w:ascii="宋体" w:hAnsi="宋体" w:eastAsia="宋体" w:cs="宋体"/>
          <w:color w:val="000000"/>
          <w:sz w:val="24"/>
          <w:szCs w:val="24"/>
        </w:rPr>
        <w:t xml:space="preserve">缺漏的，</w:t>
      </w:r>
      <w:r>
        <w:rPr>
          <w:rFonts w:hint="eastAsia" w:ascii="宋体" w:hAnsi="宋体" w:cs="宋体"/>
          <w:color w:val="000000"/>
          <w:sz w:val="24"/>
          <w:szCs w:val="24"/>
          <w:lang w:val="en-US" w:eastAsia="zh-CN"/>
        </w:rPr>
        <w:t xml:space="preserve">自行</w:t>
      </w:r>
      <w:r>
        <w:rPr>
          <w:rFonts w:ascii="宋体" w:hAnsi="宋体" w:eastAsia="宋体" w:cs="宋体"/>
          <w:color w:val="000000"/>
          <w:sz w:val="24"/>
          <w:szCs w:val="24"/>
        </w:rPr>
        <w:t xml:space="preserve">承担相应责任。</w:t>
      </w:r>
      <w:r>
        <w:rPr>
          <w:color w:val="000000"/>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cs="宋体"/>
          <w:b w:val="0"/>
          <w:bCs w:val="0"/>
          <w:color w:val="000000"/>
          <w:sz w:val="24"/>
          <w:szCs w:val="24"/>
          <w:lang w:val="en-US" w:eastAsia="zh-CN"/>
        </w:rPr>
        <w:t xml:space="preserve">法律法规、</w:t>
      </w:r>
      <w:r>
        <w:rPr>
          <w:rFonts w:hint="eastAsia" w:ascii="宋体" w:hAnsi="宋体" w:cs="宋体"/>
          <w:b w:val="0"/>
          <w:bCs w:val="0"/>
          <w:color w:val="000000"/>
          <w:sz w:val="24"/>
          <w:szCs w:val="24"/>
          <w:lang w:eastAsia="zh-CN"/>
        </w:rPr>
        <w:t xml:space="preserve">政策文件有更新</w:t>
      </w:r>
      <w:r>
        <w:rPr>
          <w:rFonts w:hint="eastAsia" w:ascii="宋体" w:hAnsi="宋体" w:cs="宋体"/>
          <w:b w:val="0"/>
          <w:bCs w:val="0"/>
          <w:color w:val="000000"/>
          <w:sz w:val="24"/>
          <w:szCs w:val="24"/>
          <w:lang w:val="en-US" w:eastAsia="zh-CN"/>
        </w:rPr>
        <w:t xml:space="preserve">或另有规定</w:t>
      </w:r>
      <w:r>
        <w:rPr>
          <w:rFonts w:hint="eastAsia" w:ascii="宋体" w:hAnsi="宋体" w:cs="宋体"/>
          <w:b w:val="0"/>
          <w:bCs w:val="0"/>
          <w:color w:val="000000"/>
          <w:sz w:val="24"/>
          <w:szCs w:val="24"/>
          <w:lang w:eastAsia="zh-CN"/>
        </w:rPr>
        <w:t xml:space="preserve">的，</w:t>
      </w:r>
      <w:r>
        <w:rPr>
          <w:rFonts w:hint="eastAsia" w:ascii="宋体" w:hAnsi="宋体" w:cs="宋体"/>
          <w:b w:val="0"/>
          <w:bCs w:val="0"/>
          <w:color w:val="000000"/>
          <w:sz w:val="24"/>
          <w:szCs w:val="24"/>
          <w:lang w:val="en-US" w:eastAsia="zh-CN"/>
        </w:rPr>
        <w:t xml:space="preserve">从其规定</w:t>
      </w:r>
      <w:r>
        <w:rPr>
          <w:rFonts w:hint="eastAsia" w:ascii="宋体" w:hAnsi="宋体" w:cs="宋体"/>
          <w:b w:val="0"/>
          <w:bCs w:val="0"/>
          <w:color w:val="000000"/>
          <w:sz w:val="24"/>
          <w:szCs w:val="24"/>
          <w:lang w:eastAsia="zh-CN"/>
        </w:rPr>
        <w:t xml:space="preserve">。</w:t>
      </w:r>
      <w:r>
        <w:rPr>
          <w:rFonts w:hint="eastAsia" w:ascii="宋体" w:hAnsi="宋体" w:eastAsia="宋体" w:cs="宋体"/>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1"/>
        <w:ind w:firstLine="42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（1）考核分均在95分（含）以上为合格；有一次考核分在95分以下即为不合格；</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（2）95分以下每低1分的，扣除月度考核金1000元；</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（3）对出现以下情形之一的，每发生一项，扣除月度考核金1000元—10000元：</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因物业服务不到位导致发生有较大影响的责任事件；</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未按要求期限整改完成的；</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发生同样问题3次（含3次）以上的；</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与教师、家长、学生及来访人员打架；上班期间喝酒；监守自盗；厕所有异味；其他因违法违纪造成重大影响事宜，一律按高限扣除。</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 物业负责人与投标时不一致，不能满足投标文件要求的。一律按高限扣除月度考核金及年度考核金。</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（4）对发生重大有影响责任事件的，扣除月度考核金5000元—10000元，供应商并承担相应的责任损失，严重的依法承担相应的刑事责任。</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奖励：在重大事件处置、避免意外事件发生、好人好事等方面，有突出贡献的，每季度一次考核，酌情加分（1—5分）。</w:t>
      </w:r>
      <w:r>
        <w:rPr>
          <w:rFonts w:hint="eastAsia" w:ascii="宋体" w:hAnsi="宋体" w:eastAsia="宋体" w:cs="宋体"/>
          <w:color w:val="000000"/>
          <w:sz w:val="24"/>
          <w:szCs w:val="24"/>
          <w:highlight w:val="none"/>
        </w:rPr>
      </w:r>
      <w:r/>
    </w:p>
    <w:p>
      <w:pPr>
        <w:pStyle w:val="721"/>
        <w:ind w:firstLine="480"/>
        <w:jc w:val="left"/>
        <w:keepLines w:val="0"/>
        <w:keepNext w:val="0"/>
        <w:pageBreakBefore w:val="0"/>
        <w:spacing w:after="0"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1"/>
        <w:ind w:firstLine="480"/>
        <w:jc w:val="left"/>
        <w:keepLines w:val="0"/>
        <w:keepNext w:val="0"/>
        <w:pageBreakBefore w:val="0"/>
        <w:spacing w:after="0" w:line="264"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line="264"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bookmarkEnd w:id="194"/>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64"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1"/>
        <w:numPr>
          <w:ilvl w:val="0"/>
          <w:numId w:val="0"/>
        </w:numPr>
        <w:ind w:firstLine="480"/>
        <w:jc w:val="left"/>
        <w:keepLines w:val="0"/>
        <w:keepNext w:val="0"/>
        <w:pageBreakBefore w:val="0"/>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r>
      <w:r/>
    </w:p>
    <w:p>
      <w:pPr>
        <w:pStyle w:val="721"/>
        <w:keepLines w:val="0"/>
        <w:keepNext w:val="0"/>
        <w:pageBreakBefore w:val="0"/>
        <w:spacing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keepLines w:val="0"/>
        <w:keepNext w:val="0"/>
        <w:pageBreakBefore w:val="0"/>
        <w:spacing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1"/>
        <w:jc w:val="center"/>
        <w:keepLines w:val="0"/>
        <w:keepNext w:val="0"/>
        <w:pageBreakBefore w:val="0"/>
        <w:spacing w:before="156" w:after="156" w:line="264" w:lineRule="auto"/>
        <w:rPr>
          <w:rFonts w:ascii="宋体" w:hAnsi="宋体"/>
          <w:b/>
          <w:color w:val="000000"/>
          <w:sz w:val="24"/>
          <w:szCs w:val="24"/>
        </w:rPr>
      </w:pPr>
      <w:r>
        <w:rPr>
          <w:rFonts w:hint="eastAsia" w:ascii="宋体" w:hAnsi="宋体" w:cs="宋体"/>
          <w:b/>
          <w:color w:val="000000"/>
          <w:sz w:val="24"/>
          <w:szCs w:val="24"/>
        </w:rPr>
        <w:t xml:space="preserve">考核标准</w:t>
      </w:r>
      <w:r>
        <w:rPr>
          <w:rFonts w:ascii="宋体" w:hAnsi="宋体"/>
          <w:b/>
          <w:color w:val="000000"/>
          <w:sz w:val="24"/>
          <w:szCs w:val="24"/>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675"/>
        <w:gridCol w:w="1395"/>
        <w:gridCol w:w="3666"/>
        <w:gridCol w:w="1985"/>
      </w:tblGrid>
      <w:tr>
        <w:trPr>
          <w:cantSplit/>
          <w:trHeight w:val="504"/>
        </w:trPr>
        <w:tc>
          <w:tcPr>
            <w:tcW w:w="1063" w:type="dxa"/>
            <w:vAlign w:val="center"/>
            <w:textDirection w:val="lrTb"/>
            <w:noWrap w:val="false"/>
          </w:tcPr>
          <w:p>
            <w:pPr>
              <w:pStyle w:val="721"/>
              <w:jc w:val="center"/>
              <w:keepLines w:val="0"/>
              <w:keepNext w:val="0"/>
              <w:pageBreakBefore w:val="0"/>
              <w:spacing w:line="264" w:lineRule="auto"/>
              <w:rPr>
                <w:rFonts w:ascii="宋体" w:hAnsi="宋体" w:cs="宋体"/>
                <w:b/>
                <w:bCs/>
                <w:szCs w:val="21"/>
              </w:rPr>
            </w:pPr>
            <w:r>
              <w:rPr>
                <w:rFonts w:hint="eastAsia" w:ascii="宋体" w:hAnsi="宋体" w:cs="宋体"/>
                <w:b/>
                <w:bCs/>
                <w:szCs w:val="21"/>
              </w:rPr>
              <w:t xml:space="preserve">考核范围</w:t>
            </w:r>
            <w:r>
              <w:rPr>
                <w:rFonts w:ascii="宋体" w:hAnsi="宋体" w:cs="宋体"/>
                <w:b/>
                <w:bCs/>
                <w:szCs w:val="21"/>
              </w:rPr>
            </w:r>
            <w:r/>
          </w:p>
        </w:tc>
        <w:tc>
          <w:tcPr>
            <w:tcW w:w="675" w:type="dxa"/>
            <w:vAlign w:val="center"/>
            <w:textDirection w:val="lrTb"/>
            <w:noWrap w:val="false"/>
          </w:tcPr>
          <w:p>
            <w:pPr>
              <w:pStyle w:val="721"/>
              <w:jc w:val="center"/>
              <w:keepLines w:val="0"/>
              <w:keepNext w:val="0"/>
              <w:pageBreakBefore w:val="0"/>
              <w:spacing w:line="264"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395" w:type="dxa"/>
            <w:vAlign w:val="center"/>
            <w:textDirection w:val="lrTb"/>
            <w:noWrap w:val="false"/>
          </w:tcPr>
          <w:p>
            <w:pPr>
              <w:pStyle w:val="721"/>
              <w:jc w:val="center"/>
              <w:keepLines w:val="0"/>
              <w:keepNext w:val="0"/>
              <w:pageBreakBefore w:val="0"/>
              <w:spacing w:line="264" w:lineRule="auto"/>
              <w:rPr>
                <w:rFonts w:ascii="宋体" w:hAnsi="宋体" w:cs="宋体"/>
                <w:b/>
                <w:bCs/>
                <w:szCs w:val="21"/>
              </w:rPr>
            </w:pPr>
            <w:r>
              <w:rPr>
                <w:rFonts w:hint="eastAsia" w:ascii="宋体" w:hAnsi="宋体" w:cs="宋体"/>
                <w:b/>
                <w:bCs/>
                <w:szCs w:val="21"/>
              </w:rPr>
              <w:t xml:space="preserve">考核内容</w:t>
            </w:r>
            <w:r>
              <w:rPr>
                <w:rFonts w:ascii="宋体" w:hAnsi="宋体" w:cs="宋体"/>
                <w:b/>
                <w:bCs/>
                <w:szCs w:val="21"/>
              </w:rPr>
            </w:r>
            <w:r/>
          </w:p>
        </w:tc>
        <w:tc>
          <w:tcPr>
            <w:tcW w:w="3666" w:type="dxa"/>
            <w:vAlign w:val="center"/>
            <w:textDirection w:val="lrTb"/>
            <w:noWrap w:val="false"/>
          </w:tcPr>
          <w:p>
            <w:pPr>
              <w:pStyle w:val="721"/>
              <w:jc w:val="center"/>
              <w:keepLines w:val="0"/>
              <w:keepNext w:val="0"/>
              <w:pageBreakBefore w:val="0"/>
              <w:spacing w:line="264" w:lineRule="auto"/>
              <w:rPr>
                <w:rFonts w:ascii="宋体" w:hAnsi="宋体" w:cs="宋体"/>
                <w:b/>
                <w:bCs/>
                <w:szCs w:val="21"/>
              </w:rPr>
            </w:pPr>
            <w:r>
              <w:rPr>
                <w:rFonts w:hint="eastAsia" w:ascii="宋体" w:hAnsi="宋体" w:cs="宋体"/>
                <w:b/>
                <w:bCs/>
                <w:szCs w:val="21"/>
              </w:rPr>
              <w:t xml:space="preserve">考核要求</w:t>
            </w:r>
            <w:r>
              <w:rPr>
                <w:rFonts w:ascii="宋体" w:hAnsi="宋体" w:cs="宋体"/>
                <w:b/>
                <w:bCs/>
                <w:szCs w:val="21"/>
              </w:rPr>
            </w:r>
            <w:r/>
          </w:p>
        </w:tc>
        <w:tc>
          <w:tcPr>
            <w:tcW w:w="1985" w:type="dxa"/>
            <w:vAlign w:val="center"/>
            <w:textDirection w:val="lrTb"/>
            <w:noWrap w:val="false"/>
          </w:tcPr>
          <w:p>
            <w:pPr>
              <w:pStyle w:val="721"/>
              <w:jc w:val="center"/>
              <w:keepLines w:val="0"/>
              <w:keepNext w:val="0"/>
              <w:pageBreakBefore w:val="0"/>
              <w:spacing w:line="264" w:lineRule="auto"/>
              <w:rPr>
                <w:rFonts w:ascii="宋体" w:hAnsi="宋体" w:cs="宋体"/>
                <w:b/>
                <w:bCs/>
                <w:szCs w:val="21"/>
              </w:rPr>
            </w:pPr>
            <w:r>
              <w:rPr>
                <w:rFonts w:hint="eastAsia" w:ascii="宋体" w:hAnsi="宋体" w:cs="宋体"/>
                <w:b/>
                <w:bCs/>
                <w:szCs w:val="21"/>
              </w:rPr>
              <w:t xml:space="preserve">评分标准</w:t>
            </w:r>
            <w:r>
              <w:rPr>
                <w:rFonts w:ascii="宋体" w:hAnsi="宋体" w:cs="宋体"/>
                <w:b/>
                <w:bCs/>
                <w:szCs w:val="21"/>
              </w:rPr>
            </w:r>
            <w:r/>
          </w:p>
        </w:tc>
      </w:tr>
      <w:tr>
        <w:trPr>
          <w:cantSplit/>
          <w:trHeight w:val="1213"/>
        </w:trPr>
        <w:tc>
          <w:tcPr>
            <w:tcW w:w="1063" w:type="dxa"/>
            <w:vAlign w:val="center"/>
            <w:vMerge w:val="restart"/>
            <w:textDirection w:val="lrTb"/>
            <w:noWrap w:val="false"/>
          </w:tcPr>
          <w:p>
            <w:pPr>
              <w:pStyle w:val="721"/>
              <w:jc w:val="center"/>
              <w:keepLines w:val="0"/>
              <w:keepNext w:val="0"/>
              <w:pageBreakBefore w:val="0"/>
              <w:spacing w:line="264" w:lineRule="auto"/>
              <w:rPr>
                <w:rFonts w:ascii="宋体" w:hAnsi="宋体" w:cs="宋体"/>
                <w:spacing w:val="48"/>
                <w:szCs w:val="21"/>
              </w:rPr>
            </w:pPr>
            <w:r>
              <w:rPr>
                <w:rFonts w:hint="eastAsia" w:ascii="宋体" w:hAnsi="宋体" w:cs="宋体"/>
                <w:szCs w:val="21"/>
              </w:rPr>
              <w:t xml:space="preserve">门禁管理</w:t>
            </w:r>
            <w:r>
              <w:rPr>
                <w:rFonts w:ascii="宋体" w:hAnsi="宋体" w:cs="宋体"/>
                <w:spacing w:val="48"/>
                <w:szCs w:val="21"/>
              </w:rPr>
            </w:r>
            <w:r/>
          </w:p>
        </w:tc>
        <w:tc>
          <w:tcPr>
            <w:tcW w:w="67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人员管理</w:t>
            </w:r>
            <w:r>
              <w:rPr>
                <w:rFonts w:ascii="宋体" w:hAnsi="宋体" w:cs="宋体"/>
                <w:szCs w:val="21"/>
              </w:rPr>
            </w:r>
            <w:r/>
          </w:p>
        </w:tc>
        <w:tc>
          <w:tcPr>
            <w:tcW w:w="3666"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rPr>
              <w:t xml:space="preserve">做好来访人员接待、报告、登记等验证工作；未经校方允许，无关人员严禁进入宿舍。</w:t>
            </w:r>
            <w:r>
              <w:rPr>
                <w:rFonts w:ascii="宋体" w:hAnsi="宋体" w:cs="宋体"/>
                <w:szCs w:val="21"/>
              </w:rPr>
            </w:r>
            <w:r/>
          </w:p>
        </w:tc>
        <w:tc>
          <w:tcPr>
            <w:tcW w:w="198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未做到一次扣1分</w:t>
            </w:r>
            <w:r>
              <w:rPr>
                <w:rFonts w:ascii="宋体" w:hAnsi="宋体" w:cs="宋体"/>
                <w:szCs w:val="21"/>
              </w:rPr>
            </w:r>
            <w:r/>
          </w:p>
        </w:tc>
      </w:tr>
      <w:tr>
        <w:trPr>
          <w:cantSplit/>
          <w:trHeight w:val="533"/>
        </w:trPr>
        <w:tc>
          <w:tcPr>
            <w:tcW w:w="1063" w:type="dxa"/>
            <w:vAlign w:val="center"/>
            <w:vMerge w:val="continue"/>
            <w:textDirection w:val="lrTb"/>
            <w:noWrap w:val="false"/>
          </w:tcPr>
          <w:p>
            <w:pPr>
              <w:pStyle w:val="721"/>
              <w:jc w:val="center"/>
              <w:keepLines w:val="0"/>
              <w:keepNext w:val="0"/>
              <w:pageBreakBefore w:val="0"/>
              <w:spacing w:line="264" w:lineRule="auto"/>
              <w:rPr>
                <w:rFonts w:ascii="宋体" w:hAnsi="宋体" w:cs="宋体"/>
                <w:szCs w:val="21"/>
              </w:rPr>
            </w:pPr>
            <w:r>
              <w:rPr>
                <w:rFonts w:ascii="宋体" w:hAnsi="宋体" w:cs="宋体"/>
                <w:szCs w:val="21"/>
              </w:rPr>
            </w:r>
            <w:r/>
          </w:p>
        </w:tc>
        <w:tc>
          <w:tcPr>
            <w:tcW w:w="67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9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学生管理</w:t>
            </w:r>
            <w:r>
              <w:rPr>
                <w:rFonts w:ascii="宋体" w:hAnsi="宋体" w:cs="宋体"/>
                <w:szCs w:val="21"/>
              </w:rPr>
            </w:r>
            <w:r/>
          </w:p>
        </w:tc>
        <w:tc>
          <w:tcPr>
            <w:tcW w:w="3666"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rPr>
              <w:t xml:space="preserve">按要求执行学生出入验证管理制度。</w:t>
            </w:r>
            <w:r>
              <w:rPr>
                <w:rFonts w:ascii="宋体" w:hAnsi="宋体" w:cs="宋体"/>
                <w:szCs w:val="21"/>
              </w:rPr>
            </w:r>
            <w:r/>
          </w:p>
        </w:tc>
        <w:tc>
          <w:tcPr>
            <w:tcW w:w="198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未做到一次扣1分</w:t>
            </w:r>
            <w:r>
              <w:rPr>
                <w:rFonts w:ascii="宋体" w:hAnsi="宋体" w:cs="宋体"/>
                <w:szCs w:val="21"/>
              </w:rPr>
            </w:r>
            <w:r/>
          </w:p>
        </w:tc>
      </w:tr>
      <w:tr>
        <w:trPr>
          <w:cantSplit/>
          <w:trHeight w:val="1138"/>
        </w:trPr>
        <w:tc>
          <w:tcPr>
            <w:tcW w:w="1063" w:type="dxa"/>
            <w:vAlign w:val="center"/>
            <w:vMerge w:val="restart"/>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队伍管理</w:t>
            </w:r>
            <w:r>
              <w:rPr>
                <w:rFonts w:ascii="宋体" w:hAnsi="宋体" w:cs="宋体"/>
                <w:szCs w:val="21"/>
              </w:rPr>
            </w:r>
            <w:r/>
          </w:p>
        </w:tc>
        <w:tc>
          <w:tcPr>
            <w:tcW w:w="67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装备要求</w:t>
            </w:r>
            <w:r>
              <w:rPr>
                <w:rFonts w:ascii="宋体" w:hAnsi="宋体" w:cs="宋体"/>
                <w:szCs w:val="21"/>
              </w:rPr>
            </w:r>
            <w:r/>
          </w:p>
        </w:tc>
        <w:tc>
          <w:tcPr>
            <w:tcW w:w="3666"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lang w:val="zh-CN"/>
              </w:rPr>
              <w:t xml:space="preserve">物业服务人员持证上岗，员工统一着装，佩戴明显标志，</w:t>
            </w:r>
            <w:r>
              <w:rPr>
                <w:rFonts w:hint="eastAsia" w:ascii="宋体" w:hAnsi="宋体" w:cs="宋体"/>
                <w:szCs w:val="21"/>
              </w:rPr>
              <w:t xml:space="preserve">照明灯具、通讯器材配置齐全。</w:t>
            </w:r>
            <w:r>
              <w:rPr>
                <w:rFonts w:ascii="宋体" w:hAnsi="宋体" w:cs="宋体"/>
                <w:szCs w:val="21"/>
              </w:rPr>
            </w:r>
            <w:r/>
          </w:p>
        </w:tc>
        <w:tc>
          <w:tcPr>
            <w:tcW w:w="198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未做到一项扣1分</w:t>
            </w:r>
            <w:r>
              <w:rPr>
                <w:rFonts w:ascii="宋体" w:hAnsi="宋体" w:cs="宋体"/>
                <w:szCs w:val="21"/>
              </w:rPr>
            </w:r>
            <w:r/>
          </w:p>
        </w:tc>
      </w:tr>
      <w:tr>
        <w:trPr>
          <w:cantSplit/>
          <w:trHeight w:val="2116"/>
        </w:trPr>
        <w:tc>
          <w:tcPr>
            <w:tcW w:w="1063" w:type="dxa"/>
            <w:vAlign w:val="center"/>
            <w:vMerge w:val="continue"/>
            <w:textDirection w:val="lrTb"/>
            <w:noWrap w:val="false"/>
          </w:tcPr>
          <w:p>
            <w:pPr>
              <w:pStyle w:val="721"/>
              <w:jc w:val="center"/>
              <w:keepLines w:val="0"/>
              <w:keepNext w:val="0"/>
              <w:pageBreakBefore w:val="0"/>
              <w:spacing w:line="264" w:lineRule="auto"/>
              <w:rPr>
                <w:rFonts w:ascii="宋体" w:hAnsi="宋体" w:cs="宋体"/>
                <w:szCs w:val="21"/>
              </w:rPr>
            </w:pPr>
            <w:r>
              <w:rPr>
                <w:rFonts w:ascii="宋体" w:hAnsi="宋体" w:cs="宋体"/>
                <w:szCs w:val="21"/>
              </w:rPr>
            </w:r>
            <w:r/>
          </w:p>
        </w:tc>
        <w:tc>
          <w:tcPr>
            <w:tcW w:w="67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39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岗位要求</w:t>
            </w:r>
            <w:r>
              <w:rPr>
                <w:rFonts w:ascii="宋体" w:hAnsi="宋体" w:cs="宋体"/>
                <w:szCs w:val="21"/>
              </w:rPr>
            </w:r>
            <w:r/>
          </w:p>
        </w:tc>
        <w:tc>
          <w:tcPr>
            <w:tcW w:w="3666"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rPr>
              <w:t xml:space="preserve">有年度员工培训计划并按计划开展培训教育，保留完整的员工培训记录备查。每季度开展一次有采购方代表参加的服务总结活动。每学期开展一次消防、反恐预案演练，提高员工应急处置能力。</w:t>
            </w:r>
            <w:r>
              <w:rPr>
                <w:rFonts w:ascii="宋体" w:hAnsi="宋体" w:cs="宋体"/>
                <w:szCs w:val="21"/>
              </w:rPr>
            </w:r>
            <w:r/>
          </w:p>
        </w:tc>
        <w:tc>
          <w:tcPr>
            <w:tcW w:w="198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未做到一次扣5分</w:t>
            </w:r>
            <w:r>
              <w:rPr>
                <w:rFonts w:ascii="宋体" w:hAnsi="宋体" w:cs="宋体"/>
                <w:szCs w:val="21"/>
              </w:rPr>
            </w:r>
            <w:r/>
          </w:p>
        </w:tc>
      </w:tr>
      <w:tr>
        <w:trPr>
          <w:cantSplit/>
          <w:trHeight w:val="850"/>
        </w:trPr>
        <w:tc>
          <w:tcPr>
            <w:tcW w:w="1063" w:type="dxa"/>
            <w:vAlign w:val="center"/>
            <w:vMerge w:val="continue"/>
            <w:textDirection w:val="lrTb"/>
            <w:noWrap w:val="false"/>
          </w:tcPr>
          <w:p>
            <w:pPr>
              <w:pStyle w:val="721"/>
              <w:jc w:val="center"/>
              <w:keepLines w:val="0"/>
              <w:keepNext w:val="0"/>
              <w:pageBreakBefore w:val="0"/>
              <w:spacing w:line="264" w:lineRule="auto"/>
              <w:rPr>
                <w:rFonts w:ascii="宋体" w:hAnsi="宋体" w:cs="宋体"/>
                <w:szCs w:val="21"/>
              </w:rPr>
            </w:pPr>
            <w:r>
              <w:rPr>
                <w:rFonts w:ascii="宋体" w:hAnsi="宋体" w:cs="宋体"/>
                <w:szCs w:val="21"/>
              </w:rPr>
            </w:r>
            <w:r/>
          </w:p>
        </w:tc>
        <w:tc>
          <w:tcPr>
            <w:tcW w:w="67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39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文明礼仪</w:t>
            </w:r>
            <w:r>
              <w:rPr>
                <w:rFonts w:ascii="宋体" w:hAnsi="宋体" w:cs="宋体"/>
                <w:szCs w:val="21"/>
              </w:rPr>
            </w:r>
            <w:r/>
          </w:p>
        </w:tc>
        <w:tc>
          <w:tcPr>
            <w:tcW w:w="3666"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lang w:val="zh-CN"/>
              </w:rPr>
              <w:t xml:space="preserve">热爱学生，语言文明、态度亲和、举止端庄，具有温馨情感。</w:t>
            </w:r>
            <w:r>
              <w:rPr>
                <w:rFonts w:ascii="宋体" w:hAnsi="宋体" w:cs="宋体"/>
                <w:szCs w:val="21"/>
              </w:rPr>
            </w:r>
            <w:r/>
          </w:p>
        </w:tc>
        <w:tc>
          <w:tcPr>
            <w:tcW w:w="1985"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未做到一次扣2分</w:t>
            </w:r>
            <w:r>
              <w:rPr>
                <w:rFonts w:ascii="宋体" w:hAnsi="宋体" w:cs="宋体"/>
                <w:szCs w:val="21"/>
              </w:rPr>
            </w:r>
            <w:r/>
          </w:p>
        </w:tc>
      </w:tr>
      <w:tr>
        <w:trPr>
          <w:cantSplit/>
          <w:trHeight w:val="834"/>
        </w:trPr>
        <w:tc>
          <w:tcPr>
            <w:gridSpan w:val="3"/>
            <w:tcW w:w="3133" w:type="dxa"/>
            <w:vAlign w:val="center"/>
            <w:textDirection w:val="lrTb"/>
            <w:noWrap w:val="false"/>
          </w:tcPr>
          <w:p>
            <w:pPr>
              <w:pStyle w:val="721"/>
              <w:jc w:val="center"/>
              <w:keepLines w:val="0"/>
              <w:keepNext w:val="0"/>
              <w:pageBreakBefore w:val="0"/>
              <w:spacing w:line="264" w:lineRule="auto"/>
              <w:rPr>
                <w:rFonts w:ascii="宋体" w:hAnsi="宋体" w:cs="宋体"/>
                <w:szCs w:val="21"/>
              </w:rPr>
            </w:pPr>
            <w:r>
              <w:rPr>
                <w:rFonts w:hint="eastAsia" w:ascii="宋体" w:hAnsi="宋体" w:cs="宋体"/>
                <w:szCs w:val="21"/>
              </w:rPr>
              <w:t xml:space="preserve">其他问题及处理意见</w:t>
            </w:r>
            <w:r>
              <w:rPr>
                <w:rFonts w:ascii="宋体" w:hAnsi="宋体" w:cs="宋体"/>
                <w:szCs w:val="21"/>
              </w:rPr>
            </w:r>
            <w:r/>
          </w:p>
        </w:tc>
        <w:tc>
          <w:tcPr>
            <w:tcW w:w="3666"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rPr>
              <w:t xml:space="preserve">发生盗窃安全、外来伤害、火灾、隐患排查不力等有责情形</w:t>
            </w:r>
            <w:r>
              <w:rPr>
                <w:rFonts w:ascii="宋体" w:hAnsi="宋体" w:cs="宋体"/>
                <w:szCs w:val="21"/>
              </w:rPr>
            </w:r>
            <w:r/>
          </w:p>
        </w:tc>
        <w:tc>
          <w:tcPr>
            <w:tcW w:w="1985" w:type="dxa"/>
            <w:vAlign w:val="center"/>
            <w:textDirection w:val="lrTb"/>
            <w:noWrap w:val="false"/>
          </w:tcPr>
          <w:p>
            <w:pPr>
              <w:pStyle w:val="721"/>
              <w:keepLines w:val="0"/>
              <w:keepNext w:val="0"/>
              <w:pageBreakBefore w:val="0"/>
              <w:spacing w:line="264" w:lineRule="auto"/>
              <w:rPr>
                <w:rFonts w:ascii="宋体" w:hAnsi="宋体" w:cs="宋体"/>
                <w:szCs w:val="21"/>
              </w:rPr>
            </w:pPr>
            <w:r>
              <w:rPr>
                <w:rFonts w:hint="eastAsia" w:ascii="宋体" w:hAnsi="宋体" w:cs="宋体"/>
                <w:szCs w:val="21"/>
              </w:rPr>
              <w:t xml:space="preserve">除赔偿损失外，加重扣分</w:t>
            </w:r>
            <w:r>
              <w:rPr>
                <w:rFonts w:ascii="宋体" w:hAnsi="宋体" w:cs="宋体"/>
                <w:szCs w:val="21"/>
              </w:rPr>
            </w:r>
            <w:r/>
          </w:p>
        </w:tc>
      </w:tr>
    </w:tbl>
    <w:p>
      <w:pPr>
        <w:pStyle w:val="721"/>
        <w:keepLines w:val="0"/>
        <w:keepNext w:val="0"/>
        <w:pageBreakBefore w:val="0"/>
        <w:spacing w:line="264"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lang w:val="en-US" w:eastAsia="zh-CN"/>
        </w:rPr>
      </w:pPr>
      <w:r>
        <w:rPr>
          <w:rFonts w:hint="eastAsia"/>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、评标标准中</w:t>
      </w:r>
      <w:r>
        <w:rPr>
          <w:rFonts w:hint="eastAsia" w:ascii="宋体" w:hAnsi="宋体" w:eastAsia="宋体" w:cs="宋体"/>
          <w:b/>
          <w:bCs/>
          <w:color w:val="000000"/>
          <w:spacing w:val="-3"/>
          <w:sz w:val="24"/>
          <w:szCs w:val="24"/>
          <w:lang w:val="en-US" w:eastAsia="zh-CN" w:bidi="ar-SA"/>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sz w:val="24"/>
          <w:szCs w:val="24"/>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28"/>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1"/>
                <w:sz w:val="21"/>
                <w:szCs w:val="21"/>
                <w:lang w:val="en-US" w:eastAsia="zh-CN" w:bidi="ar-SA"/>
              </w:rPr>
            </w:pPr>
            <w:r>
              <w:rPr>
                <w:rFonts w:ascii="宋体" w:hAnsi="宋体" w:eastAsia="宋体" w:cs="宋体"/>
                <w:color w:val="000000"/>
                <w:spacing w:val="-1"/>
                <w:sz w:val="21"/>
                <w:szCs w:val="21"/>
                <w:lang w:val="en-US" w:eastAsia="zh-CN" w:bidi="ar-SA"/>
              </w:rPr>
              <w:t xml:space="preserve">实施方案</w:t>
            </w:r>
            <w:r>
              <w:rPr>
                <w:rFonts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评委根据投标人提供的实施方案</w:t>
            </w:r>
            <w:r>
              <w:rPr>
                <w:rFonts w:hint="eastAsia" w:ascii="宋体" w:hAnsi="宋体" w:eastAsia="宋体" w:cs="宋体"/>
                <w:sz w:val="21"/>
                <w:szCs w:val="21"/>
                <w:lang w:val="en-US" w:eastAsia="zh-CN" w:bidi="ar-SA"/>
              </w:rPr>
              <w:t xml:space="preserve">综合评分，包括：1.服务设想及定位；2.服务重难点分析；3.安保、保洁管理实施方案；4.宿舍、绿化、食堂管理实施方案。以上每项内容逐条阐述。</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（1）上述每项内容，分析准确、细致完整，</w:t>
            </w:r>
            <w:r>
              <w:rPr>
                <w:rFonts w:ascii="宋体" w:hAnsi="宋体" w:eastAsia="宋体" w:cs="宋体"/>
                <w:sz w:val="21"/>
                <w:szCs w:val="21"/>
                <w:lang w:val="en-US" w:eastAsia="zh-CN" w:bidi="ar-SA"/>
              </w:rPr>
              <w:t xml:space="preserve">可操作性强</w:t>
            </w:r>
            <w:r>
              <w:rPr>
                <w:rFonts w:hint="eastAsia" w:ascii="宋体" w:hAnsi="宋体" w:eastAsia="宋体" w:cs="宋体"/>
                <w:sz w:val="21"/>
                <w:szCs w:val="21"/>
                <w:lang w:val="en-US" w:eastAsia="zh-CN" w:bidi="ar-SA"/>
              </w:rPr>
              <w:t xml:space="preserve">，与采购需求高度吻合的，每项得1.5分；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（2）上述每项内容，分析较为准确完整，</w:t>
            </w:r>
            <w:r>
              <w:rPr>
                <w:rFonts w:ascii="宋体" w:hAnsi="宋体" w:eastAsia="宋体" w:cs="宋体"/>
                <w:sz w:val="21"/>
                <w:szCs w:val="21"/>
                <w:lang w:val="en-US" w:eastAsia="zh-CN" w:bidi="ar-SA"/>
              </w:rPr>
              <w:t xml:space="preserve">可操作性</w:t>
            </w:r>
            <w:r>
              <w:rPr>
                <w:rFonts w:hint="eastAsia" w:ascii="宋体" w:hAnsi="宋体" w:eastAsia="宋体" w:cs="宋体"/>
                <w:sz w:val="21"/>
                <w:szCs w:val="21"/>
                <w:lang w:val="en-US" w:eastAsia="zh-CN" w:bidi="ar-SA"/>
              </w:rPr>
              <w:t xml:space="preserve">较</w:t>
            </w:r>
            <w:r>
              <w:rPr>
                <w:rFonts w:ascii="宋体" w:hAnsi="宋体" w:eastAsia="宋体" w:cs="宋体"/>
                <w:sz w:val="21"/>
                <w:szCs w:val="21"/>
                <w:lang w:val="en-US" w:eastAsia="zh-CN" w:bidi="ar-SA"/>
              </w:rPr>
              <w:t xml:space="preserve">强</w:t>
            </w:r>
            <w:r>
              <w:rPr>
                <w:rFonts w:hint="eastAsia" w:ascii="宋体" w:hAnsi="宋体" w:eastAsia="宋体" w:cs="宋体"/>
                <w:sz w:val="21"/>
                <w:szCs w:val="21"/>
                <w:lang w:val="en-US" w:eastAsia="zh-CN" w:bidi="ar-SA"/>
              </w:rPr>
              <w:t xml:space="preserve">，满足采购需求的，每项得0.5分；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rPr>
                <w:rFonts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6</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ascii="宋体" w:hAnsi="宋体" w:eastAsia="宋体" w:cs="宋体"/>
                <w:color w:val="000000"/>
                <w:spacing w:val="-2"/>
                <w:sz w:val="21"/>
                <w:szCs w:val="21"/>
                <w:lang w:val="en-US" w:eastAsia="zh-CN" w:bidi="ar-SA"/>
              </w:rPr>
            </w:pPr>
            <w:r>
              <w:rPr>
                <w:rFonts w:hint="eastAsia" w:ascii="宋体" w:hAnsi="宋体" w:cs="宋体"/>
                <w:color w:val="000000"/>
                <w:spacing w:val="-2"/>
                <w:szCs w:val="21"/>
              </w:rPr>
              <w:t xml:space="preserve">2</w:t>
            </w:r>
            <w:r>
              <w:rPr>
                <w:rFonts w:ascii="宋体" w:hAnsi="宋体" w:cs="宋体"/>
                <w:color w:val="000000"/>
                <w:spacing w:val="-2"/>
                <w:szCs w:val="21"/>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1039"/>
              <w:jc w:val="left"/>
              <w:rPr>
                <w:rFonts w:ascii="宋体" w:hAnsi="宋体" w:eastAsia="宋体" w:cs="宋体"/>
                <w:color w:val="000000"/>
                <w:spacing w:val="-1"/>
                <w:sz w:val="21"/>
                <w:szCs w:val="21"/>
                <w:lang w:val="en-US" w:eastAsia="zh-CN" w:bidi="ar-SA"/>
              </w:rPr>
            </w:pPr>
            <w:r>
              <w:rPr>
                <w:rFonts w:ascii="宋体" w:hAnsi="宋体" w:eastAsia="宋体" w:cs="宋体"/>
                <w:color w:val="000000"/>
                <w:spacing w:val="-1"/>
                <w:sz w:val="21"/>
                <w:szCs w:val="21"/>
                <w:lang w:val="en-US" w:eastAsia="zh-CN" w:bidi="ar-SA"/>
              </w:rPr>
              <w:t xml:space="preserve">人员管理</w:t>
            </w:r>
            <w:r>
              <w:rPr>
                <w:rFonts w:ascii="宋体" w:hAnsi="宋体" w:eastAsia="宋体" w:cs="宋体"/>
                <w:color w:val="000000"/>
                <w:spacing w:val="-1"/>
                <w:sz w:val="21"/>
                <w:szCs w:val="21"/>
                <w:lang w:val="en-US" w:eastAsia="zh-CN" w:bidi="ar-SA"/>
              </w:rPr>
              <w:t xml:space="preserve">方案</w:t>
            </w:r>
            <w:r>
              <w:rPr>
                <w:rFonts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供应商提供针对本项目的人员管理方案，包括：1.人员考核措施、奖罚淘汰机制；2.员工行为规范、人</w:t>
            </w:r>
            <w:r>
              <w:rPr>
                <w:rFonts w:ascii="宋体" w:hAnsi="宋体" w:eastAsia="宋体" w:cs="宋体"/>
                <w:sz w:val="21"/>
                <w:szCs w:val="21"/>
                <w:lang w:val="en-US" w:eastAsia="zh-CN" w:bidi="ar-SA"/>
              </w:rPr>
              <w:t xml:space="preserve">员管理体系</w:t>
            </w:r>
            <w:r>
              <w:rPr>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（1）上述每项内容，分析准确、细致完整，</w:t>
            </w:r>
            <w:r>
              <w:rPr>
                <w:rFonts w:ascii="宋体" w:hAnsi="宋体" w:eastAsia="宋体" w:cs="宋体"/>
                <w:sz w:val="21"/>
                <w:szCs w:val="21"/>
                <w:lang w:val="en-US" w:eastAsia="zh-CN" w:bidi="ar-SA"/>
              </w:rPr>
              <w:t xml:space="preserve">可操作性强</w:t>
            </w:r>
            <w:r>
              <w:rPr>
                <w:rFonts w:hint="eastAsia" w:ascii="宋体" w:hAnsi="宋体" w:eastAsia="宋体" w:cs="宋体"/>
                <w:sz w:val="21"/>
                <w:szCs w:val="21"/>
                <w:lang w:val="en-US" w:eastAsia="zh-CN" w:bidi="ar-SA"/>
              </w:rPr>
              <w:t xml:space="preserve">，与采购需求高度吻合的，每项得1分；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（2）上述每项内容，分析较为准确完整，</w:t>
            </w:r>
            <w:r>
              <w:rPr>
                <w:rFonts w:ascii="宋体" w:hAnsi="宋体" w:eastAsia="宋体" w:cs="宋体"/>
                <w:sz w:val="21"/>
                <w:szCs w:val="21"/>
                <w:lang w:val="en-US" w:eastAsia="zh-CN" w:bidi="ar-SA"/>
              </w:rPr>
              <w:t xml:space="preserve">可操作性</w:t>
            </w:r>
            <w:r>
              <w:rPr>
                <w:rFonts w:hint="eastAsia" w:ascii="宋体" w:hAnsi="宋体" w:eastAsia="宋体" w:cs="宋体"/>
                <w:sz w:val="21"/>
                <w:szCs w:val="21"/>
                <w:lang w:val="en-US" w:eastAsia="zh-CN" w:bidi="ar-SA"/>
              </w:rPr>
              <w:t xml:space="preserve">较</w:t>
            </w:r>
            <w:r>
              <w:rPr>
                <w:rFonts w:ascii="宋体" w:hAnsi="宋体" w:eastAsia="宋体" w:cs="宋体"/>
                <w:sz w:val="21"/>
                <w:szCs w:val="21"/>
                <w:lang w:val="en-US" w:eastAsia="zh-CN" w:bidi="ar-SA"/>
              </w:rPr>
              <w:t xml:space="preserve">强</w:t>
            </w:r>
            <w:r>
              <w:rPr>
                <w:rFonts w:hint="eastAsia" w:ascii="宋体" w:hAnsi="宋体" w:eastAsia="宋体" w:cs="宋体"/>
                <w:sz w:val="21"/>
                <w:szCs w:val="21"/>
                <w:lang w:val="en-US" w:eastAsia="zh-CN" w:bidi="ar-SA"/>
              </w:rPr>
              <w:t xml:space="preserve">，满足采购需求的，每项得0.5分；</w:t>
            </w:r>
            <w:r>
              <w:rPr>
                <w:rFonts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（3）上述每项内容</w:t>
            </w:r>
            <w:r>
              <w:rPr>
                <w:rFonts w:ascii="宋体" w:hAnsi="宋体" w:eastAsia="宋体" w:cs="宋体"/>
                <w:sz w:val="21"/>
                <w:szCs w:val="21"/>
                <w:lang w:val="en-US" w:eastAsia="zh-CN" w:bidi="ar-SA"/>
              </w:rPr>
              <w:t xml:space="preserve">不可行或未提供方案的不得分。 </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1039"/>
              <w:jc w:val="center"/>
              <w:rPr>
                <w:rStyle w:val="731"/>
                <w:rFonts w:hint="eastAsia" w:ascii="宋体" w:hAnsi="宋体" w:eastAsia="宋体" w:cs="宋体"/>
                <w:sz w:val="21"/>
                <w:szCs w:val="22"/>
                <w:lang w:val="en-US" w:eastAsia="zh-CN" w:bidi="ar-SA"/>
              </w:rPr>
            </w:pPr>
            <w:r>
              <w:rPr>
                <w:rFonts w:hint="eastAsia"/>
                <w:color w:val="000000"/>
                <w:spacing w:val="-3"/>
                <w:lang w:val="en-US" w:eastAsia="zh-CN"/>
              </w:rPr>
              <w:t xml:space="preserve">2</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spacing w:before="68"/>
              <w:rPr>
                <w:rStyle w:val="731"/>
                <w:rFonts w:ascii="宋体" w:hAnsi="宋体" w:eastAsia="宋体" w:cs="宋体"/>
                <w:color w:val="000000"/>
                <w:sz w:val="21"/>
                <w:szCs w:val="21"/>
                <w:lang w:val="en-US" w:eastAsia="zh-CN" w:bidi="ar-SA"/>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ascii="宋体" w:hAnsi="宋体" w:eastAsia="宋体" w:cs="宋体"/>
                <w:color w:val="000000"/>
                <w:spacing w:val="-2"/>
                <w:sz w:val="21"/>
                <w:szCs w:val="21"/>
                <w:lang w:val="en-US" w:eastAsia="zh-CN" w:bidi="ar-SA"/>
              </w:rPr>
            </w:pPr>
            <w:r>
              <w:rPr>
                <w:rFonts w:hint="eastAsia" w:ascii="宋体" w:hAnsi="宋体" w:cs="宋体"/>
                <w:color w:val="000000"/>
                <w:spacing w:val="-2"/>
                <w:szCs w:val="21"/>
              </w:rPr>
              <w:t xml:space="preserve">2</w:t>
            </w:r>
            <w:r>
              <w:rPr>
                <w:rFonts w:ascii="宋体" w:hAnsi="宋体" w:cs="宋体"/>
                <w:color w:val="000000"/>
                <w:spacing w:val="-2"/>
                <w:szCs w:val="21"/>
              </w:rPr>
              <w:t xml:space="preserve">.3</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1039"/>
              <w:jc w:val="left"/>
              <w:rPr>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1"/>
                <w:sz w:val="21"/>
                <w:szCs w:val="21"/>
                <w:lang w:val="en-US" w:eastAsia="zh-CN" w:bidi="ar-SA"/>
              </w:rPr>
              <w:t xml:space="preserve">管理服务规章制度</w:t>
            </w:r>
            <w:r>
              <w:rPr>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供应商提供针对本项目的管理服务规章制度，包括：1.岗位职责；2.安保、保洁管理规章制度；3.宿舍、绿化管理规章制度；4.食堂管理规章制度。以上每项内容逐条阐述。</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（1）上述每项内容，分析准确、细致完整，</w:t>
            </w:r>
            <w:r>
              <w:rPr>
                <w:rFonts w:ascii="宋体" w:hAnsi="宋体" w:eastAsia="宋体" w:cs="宋体"/>
                <w:sz w:val="21"/>
                <w:szCs w:val="21"/>
                <w:lang w:val="en-US" w:eastAsia="zh-CN" w:bidi="ar-SA"/>
              </w:rPr>
              <w:t xml:space="preserve">可操作性强</w:t>
            </w:r>
            <w:r>
              <w:rPr>
                <w:rFonts w:hint="eastAsia" w:ascii="宋体" w:hAnsi="宋体" w:eastAsia="宋体" w:cs="宋体"/>
                <w:sz w:val="21"/>
                <w:szCs w:val="21"/>
                <w:lang w:val="en-US" w:eastAsia="zh-CN" w:bidi="ar-SA"/>
              </w:rPr>
              <w:t xml:space="preserve">，与采购需求高度吻合的，每项得1分；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（2）上述每项内容，分析较为准确完整，</w:t>
            </w:r>
            <w:r>
              <w:rPr>
                <w:rFonts w:ascii="宋体" w:hAnsi="宋体" w:eastAsia="宋体" w:cs="宋体"/>
                <w:sz w:val="21"/>
                <w:szCs w:val="21"/>
                <w:lang w:val="en-US" w:eastAsia="zh-CN" w:bidi="ar-SA"/>
              </w:rPr>
              <w:t xml:space="preserve">可操作性</w:t>
            </w:r>
            <w:r>
              <w:rPr>
                <w:rFonts w:hint="eastAsia" w:ascii="宋体" w:hAnsi="宋体" w:eastAsia="宋体" w:cs="宋体"/>
                <w:sz w:val="21"/>
                <w:szCs w:val="21"/>
                <w:lang w:val="en-US" w:eastAsia="zh-CN" w:bidi="ar-SA"/>
              </w:rPr>
              <w:t xml:space="preserve">较</w:t>
            </w:r>
            <w:r>
              <w:rPr>
                <w:rFonts w:ascii="宋体" w:hAnsi="宋体" w:eastAsia="宋体" w:cs="宋体"/>
                <w:sz w:val="21"/>
                <w:szCs w:val="21"/>
                <w:lang w:val="en-US" w:eastAsia="zh-CN" w:bidi="ar-SA"/>
              </w:rPr>
              <w:t xml:space="preserve">强</w:t>
            </w:r>
            <w:r>
              <w:rPr>
                <w:rFonts w:hint="eastAsia" w:ascii="宋体" w:hAnsi="宋体" w:eastAsia="宋体" w:cs="宋体"/>
                <w:sz w:val="21"/>
                <w:szCs w:val="21"/>
                <w:lang w:val="en-US" w:eastAsia="zh-CN" w:bidi="ar-SA"/>
              </w:rPr>
              <w:t xml:space="preserve">，满足采购需求的，每项得0.5分；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（3）上述每项内容</w:t>
            </w:r>
            <w:r>
              <w:rPr>
                <w:rFonts w:ascii="宋体" w:hAnsi="宋体" w:eastAsia="宋体" w:cs="宋体"/>
                <w:sz w:val="21"/>
                <w:szCs w:val="21"/>
                <w:lang w:val="en-US" w:eastAsia="zh-CN" w:bidi="ar-SA"/>
              </w:rPr>
              <w:t xml:space="preserve">不可行或未提供方案的不得分。 </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1039"/>
              <w:jc w:val="center"/>
              <w:rPr>
                <w:rStyle w:val="731"/>
                <w:rFonts w:hint="eastAsia" w:ascii="宋体" w:hAnsi="宋体" w:eastAsia="宋体" w:cs="宋体"/>
                <w:sz w:val="21"/>
                <w:szCs w:val="22"/>
                <w:lang w:val="en-US" w:eastAsia="zh-CN" w:bidi="ar-SA"/>
              </w:rPr>
            </w:pPr>
            <w:r>
              <w:rPr>
                <w:rFonts w:hint="eastAsia"/>
                <w:color w:val="000000"/>
                <w:spacing w:val="-3"/>
                <w:lang w:eastAsia="zh-CN"/>
              </w:rPr>
              <w:t xml:space="preserve">4</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spacing w:before="68"/>
              <w:rPr>
                <w:rStyle w:val="731"/>
                <w:rFonts w:ascii="宋体" w:hAnsi="宋体" w:eastAsia="宋体" w:cs="宋体"/>
                <w:color w:val="000000"/>
                <w:sz w:val="21"/>
                <w:szCs w:val="21"/>
                <w:lang w:val="en-US" w:eastAsia="zh-CN" w:bidi="ar-SA"/>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ascii="宋体" w:hAnsi="宋体" w:eastAsia="宋体" w:cs="宋体"/>
                <w:color w:val="000000"/>
                <w:spacing w:val="-2"/>
                <w:sz w:val="21"/>
                <w:szCs w:val="21"/>
                <w:lang w:val="en-US" w:eastAsia="zh-CN" w:bidi="ar-SA"/>
              </w:rPr>
            </w:pPr>
            <w:r>
              <w:rPr>
                <w:rFonts w:hint="eastAsia" w:ascii="宋体" w:hAnsi="宋体" w:cs="宋体"/>
                <w:color w:val="000000"/>
                <w:spacing w:val="-2"/>
                <w:szCs w:val="21"/>
              </w:rPr>
              <w:t xml:space="preserve">2</w:t>
            </w:r>
            <w:r>
              <w:rPr>
                <w:rFonts w:ascii="宋体" w:hAnsi="宋体" w:cs="宋体"/>
                <w:color w:val="000000"/>
                <w:spacing w:val="-2"/>
                <w:szCs w:val="21"/>
              </w:rPr>
              <w:t xml:space="preserve">.4</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1039"/>
              <w:jc w:val="left"/>
              <w:rPr>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1"/>
                <w:sz w:val="21"/>
                <w:szCs w:val="21"/>
                <w:lang w:val="en-US" w:eastAsia="zh-CN" w:bidi="ar-SA"/>
              </w:rPr>
              <w:t xml:space="preserve">突发事件应 急处理预案</w:t>
            </w:r>
            <w:r>
              <w:rPr>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供应商提供针对本项目的突发事件应急处理预案，包括：1.应急响应团队；2.联络协调；3.应急措施；4.处置预案。以上每项内容逐条阐述。</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（1）上述每项内容，分析准确、细致完整，</w:t>
            </w:r>
            <w:r>
              <w:rPr>
                <w:rFonts w:ascii="宋体" w:hAnsi="宋体" w:eastAsia="宋体" w:cs="宋体"/>
                <w:sz w:val="21"/>
                <w:szCs w:val="21"/>
                <w:lang w:val="en-US" w:eastAsia="zh-CN" w:bidi="ar-SA"/>
              </w:rPr>
              <w:t xml:space="preserve">可操作性强</w:t>
            </w:r>
            <w:r>
              <w:rPr>
                <w:rFonts w:hint="eastAsia" w:ascii="宋体" w:hAnsi="宋体" w:eastAsia="宋体" w:cs="宋体"/>
                <w:sz w:val="21"/>
                <w:szCs w:val="21"/>
                <w:lang w:val="en-US" w:eastAsia="zh-CN" w:bidi="ar-SA"/>
              </w:rPr>
              <w:t xml:space="preserve">，与采购需求高度吻合的，每项得1.5分；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（2）上述每项内容，分析较为准确完整，</w:t>
            </w:r>
            <w:r>
              <w:rPr>
                <w:rFonts w:ascii="宋体" w:hAnsi="宋体" w:eastAsia="宋体" w:cs="宋体"/>
                <w:sz w:val="21"/>
                <w:szCs w:val="21"/>
                <w:lang w:val="en-US" w:eastAsia="zh-CN" w:bidi="ar-SA"/>
              </w:rPr>
              <w:t xml:space="preserve">可操作性</w:t>
            </w:r>
            <w:r>
              <w:rPr>
                <w:rFonts w:hint="eastAsia" w:ascii="宋体" w:hAnsi="宋体" w:eastAsia="宋体" w:cs="宋体"/>
                <w:sz w:val="21"/>
                <w:szCs w:val="21"/>
                <w:lang w:val="en-US" w:eastAsia="zh-CN" w:bidi="ar-SA"/>
              </w:rPr>
              <w:t xml:space="preserve">较</w:t>
            </w:r>
            <w:r>
              <w:rPr>
                <w:rFonts w:ascii="宋体" w:hAnsi="宋体" w:eastAsia="宋体" w:cs="宋体"/>
                <w:sz w:val="21"/>
                <w:szCs w:val="21"/>
                <w:lang w:val="en-US" w:eastAsia="zh-CN" w:bidi="ar-SA"/>
              </w:rPr>
              <w:t xml:space="preserve">强</w:t>
            </w:r>
            <w:r>
              <w:rPr>
                <w:rFonts w:hint="eastAsia" w:ascii="宋体" w:hAnsi="宋体" w:eastAsia="宋体" w:cs="宋体"/>
                <w:sz w:val="21"/>
                <w:szCs w:val="21"/>
                <w:lang w:val="en-US" w:eastAsia="zh-CN" w:bidi="ar-SA"/>
              </w:rPr>
              <w:t xml:space="preserve">，满足采购需求的，每项得0.5分；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（3）上述每项内容</w:t>
            </w:r>
            <w:r>
              <w:rPr>
                <w:rFonts w:ascii="宋体" w:hAnsi="宋体" w:eastAsia="宋体" w:cs="宋体"/>
                <w:sz w:val="21"/>
                <w:szCs w:val="21"/>
                <w:lang w:val="en-US" w:eastAsia="zh-CN" w:bidi="ar-SA"/>
              </w:rPr>
              <w:t xml:space="preserve">不可行或未提供方案的不得分。 </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1039"/>
              <w:jc w:val="center"/>
              <w:rPr>
                <w:rStyle w:val="731"/>
                <w:rFonts w:hint="eastAsia" w:ascii="宋体" w:hAnsi="宋体" w:eastAsia="宋体" w:cs="宋体"/>
                <w:sz w:val="21"/>
                <w:szCs w:val="22"/>
                <w:lang w:val="en-US" w:eastAsia="zh-CN" w:bidi="ar-SA"/>
              </w:rPr>
            </w:pPr>
            <w:r>
              <w:rPr>
                <w:rFonts w:hint="eastAsia"/>
                <w:color w:val="000000"/>
                <w:spacing w:val="-3"/>
                <w:lang w:val="en-US" w:eastAsia="zh-CN"/>
              </w:rPr>
              <w:t xml:space="preserve">6</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spacing w:before="68"/>
              <w:rPr>
                <w:rStyle w:val="731"/>
                <w:rFonts w:ascii="宋体" w:hAnsi="宋体" w:eastAsia="宋体" w:cs="宋体"/>
                <w:color w:val="000000"/>
                <w:sz w:val="21"/>
                <w:szCs w:val="21"/>
                <w:lang w:val="en-US" w:eastAsia="zh-CN" w:bidi="ar-SA"/>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ascii="宋体" w:hAnsi="宋体" w:eastAsia="宋体" w:cs="宋体"/>
                <w:color w:val="000000"/>
                <w:spacing w:val="-2"/>
                <w:sz w:val="21"/>
                <w:szCs w:val="21"/>
                <w:lang w:val="en-US" w:eastAsia="zh-CN" w:bidi="ar-SA"/>
              </w:rPr>
            </w:pPr>
            <w:r>
              <w:rPr>
                <w:rFonts w:hint="eastAsia" w:ascii="宋体" w:hAnsi="宋体" w:cs="宋体"/>
                <w:color w:val="000000"/>
                <w:spacing w:val="-2"/>
                <w:szCs w:val="21"/>
              </w:rPr>
              <w:t xml:space="preserve">2.5</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1039"/>
              <w:ind w:right="122"/>
              <w:jc w:val="left"/>
              <w:rPr>
                <w:rFonts w:ascii="宋体" w:hAnsi="宋体" w:eastAsia="宋体" w:cs="宋体"/>
                <w:color w:val="000000"/>
                <w:spacing w:val="-1"/>
                <w:sz w:val="21"/>
                <w:szCs w:val="21"/>
                <w:lang w:val="en-US" w:eastAsia="zh-CN" w:bidi="ar-SA"/>
              </w:rPr>
            </w:pPr>
            <w:r>
              <w:rPr>
                <w:rFonts w:ascii="宋体" w:hAnsi="宋体" w:eastAsia="宋体" w:cs="宋体"/>
                <w:color w:val="000000"/>
                <w:spacing w:val="-1"/>
                <w:sz w:val="21"/>
                <w:szCs w:val="21"/>
                <w:lang w:val="en-US" w:eastAsia="zh-CN" w:bidi="ar-SA"/>
              </w:rPr>
              <w:t xml:space="preserve">人员</w:t>
            </w:r>
            <w:r>
              <w:rPr>
                <w:rFonts w:ascii="宋体" w:hAnsi="宋体" w:eastAsia="宋体" w:cs="宋体"/>
                <w:color w:val="000000"/>
                <w:spacing w:val="-1"/>
                <w:sz w:val="21"/>
                <w:szCs w:val="21"/>
                <w:lang w:val="en-US" w:eastAsia="zh-CN" w:bidi="ar-SA"/>
              </w:rPr>
              <w:t xml:space="preserve">培训</w:t>
            </w:r>
            <w:r>
              <w:rPr>
                <w:rFonts w:ascii="宋体" w:hAnsi="宋体" w:eastAsia="宋体" w:cs="宋体"/>
                <w:color w:val="000000"/>
                <w:spacing w:val="-1"/>
                <w:sz w:val="21"/>
                <w:szCs w:val="21"/>
                <w:lang w:val="en-US" w:eastAsia="zh-CN" w:bidi="ar-SA"/>
              </w:rPr>
              <w:t xml:space="preserve">方案</w:t>
            </w:r>
            <w:r>
              <w:rPr>
                <w:rFonts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供应商提供针对本项目的人员培训方案，包括：1.培训计划、培训内容；2.培训师资、培训制度。以上每项内容逐条阐述。</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（1）上述每项内容，分析准确、细致完整，</w:t>
            </w:r>
            <w:r>
              <w:rPr>
                <w:rFonts w:ascii="宋体" w:hAnsi="宋体" w:eastAsia="宋体" w:cs="宋体"/>
                <w:sz w:val="21"/>
                <w:szCs w:val="21"/>
                <w:lang w:val="en-US" w:eastAsia="zh-CN" w:bidi="ar-SA"/>
              </w:rPr>
              <w:t xml:space="preserve">可操作性强</w:t>
            </w:r>
            <w:r>
              <w:rPr>
                <w:rFonts w:hint="eastAsia" w:ascii="宋体" w:hAnsi="宋体" w:eastAsia="宋体" w:cs="宋体"/>
                <w:sz w:val="21"/>
                <w:szCs w:val="21"/>
                <w:lang w:val="en-US" w:eastAsia="zh-CN" w:bidi="ar-SA"/>
              </w:rPr>
              <w:t xml:space="preserve">，与采购需求高度吻合的，每项得1分；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（2）上述每项内容，分析较为准确完整，</w:t>
            </w:r>
            <w:r>
              <w:rPr>
                <w:rFonts w:ascii="宋体" w:hAnsi="宋体" w:eastAsia="宋体" w:cs="宋体"/>
                <w:sz w:val="21"/>
                <w:szCs w:val="21"/>
                <w:lang w:val="en-US" w:eastAsia="zh-CN" w:bidi="ar-SA"/>
              </w:rPr>
              <w:t xml:space="preserve">可操作性</w:t>
            </w:r>
            <w:r>
              <w:rPr>
                <w:rFonts w:hint="eastAsia" w:ascii="宋体" w:hAnsi="宋体" w:eastAsia="宋体" w:cs="宋体"/>
                <w:sz w:val="21"/>
                <w:szCs w:val="21"/>
                <w:lang w:val="en-US" w:eastAsia="zh-CN" w:bidi="ar-SA"/>
              </w:rPr>
              <w:t xml:space="preserve">较</w:t>
            </w:r>
            <w:r>
              <w:rPr>
                <w:rFonts w:ascii="宋体" w:hAnsi="宋体" w:eastAsia="宋体" w:cs="宋体"/>
                <w:sz w:val="21"/>
                <w:szCs w:val="21"/>
                <w:lang w:val="en-US" w:eastAsia="zh-CN" w:bidi="ar-SA"/>
              </w:rPr>
              <w:t xml:space="preserve">强</w:t>
            </w:r>
            <w:r>
              <w:rPr>
                <w:rFonts w:hint="eastAsia" w:ascii="宋体" w:hAnsi="宋体" w:eastAsia="宋体" w:cs="宋体"/>
                <w:sz w:val="21"/>
                <w:szCs w:val="21"/>
                <w:lang w:val="en-US" w:eastAsia="zh-CN" w:bidi="ar-SA"/>
              </w:rPr>
              <w:t xml:space="preserve">，满足采购需求的，每项得0.5分；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（3）上述每项内容</w:t>
            </w:r>
            <w:r>
              <w:rPr>
                <w:rFonts w:ascii="宋体" w:hAnsi="宋体" w:eastAsia="宋体" w:cs="宋体"/>
                <w:sz w:val="21"/>
                <w:szCs w:val="21"/>
                <w:lang w:val="en-US" w:eastAsia="zh-CN" w:bidi="ar-SA"/>
              </w:rPr>
              <w:t xml:space="preserve">不可行或未提供方案的不得分。 </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1039"/>
              <w:jc w:val="center"/>
              <w:rPr>
                <w:rStyle w:val="731"/>
                <w:rFonts w:hint="eastAsia" w:ascii="宋体" w:hAnsi="宋体" w:eastAsia="宋体" w:cs="宋体"/>
                <w:sz w:val="21"/>
                <w:szCs w:val="22"/>
                <w:lang w:val="en-US" w:eastAsia="zh-CN" w:bidi="ar-SA"/>
              </w:rPr>
            </w:pPr>
            <w:r>
              <w:rPr>
                <w:rFonts w:hint="eastAsia"/>
                <w:color w:val="000000"/>
                <w:spacing w:val="-3"/>
                <w:lang w:val="en-US" w:eastAsia="zh-CN"/>
              </w:rPr>
              <w:t xml:space="preserve">2</w:t>
            </w:r>
            <w:r>
              <w:rPr>
                <w:rStyle w:val="731"/>
                <w:rFonts w:hint="eastAsia" w:ascii="宋体" w:hAnsi="宋体" w:eastAsia="宋体" w:cs="宋体"/>
                <w:sz w:val="21"/>
                <w:szCs w:val="22"/>
                <w:lang w:val="en-US" w:eastAsia="zh-CN" w:bidi="ar-SA"/>
              </w:rPr>
            </w:r>
            <w:r/>
          </w:p>
        </w:tc>
        <w:tc>
          <w:tcPr>
            <w:tcW w:w="783" w:type="dxa"/>
            <w:vAlign w:val="center"/>
            <w:textDirection w:val="lrTb"/>
            <w:noWrap w:val="false"/>
          </w:tcPr>
          <w:p>
            <w:pPr>
              <w:pStyle w:val="721"/>
              <w:jc w:val="center"/>
              <w:spacing w:before="68"/>
              <w:rPr>
                <w:rStyle w:val="731"/>
                <w:rFonts w:ascii="宋体" w:hAnsi="宋体" w:eastAsia="宋体" w:cs="宋体"/>
                <w:color w:val="000000"/>
                <w:sz w:val="21"/>
                <w:szCs w:val="21"/>
                <w:lang w:val="en-US" w:eastAsia="zh-CN" w:bidi="ar-SA"/>
              </w:rPr>
            </w:pPr>
            <w:r>
              <w:rPr>
                <w:rFonts w:ascii="宋体" w:hAnsi="宋体" w:cs="宋体"/>
                <w:color w:val="000000"/>
                <w:spacing w:val="-6"/>
                <w:szCs w:val="21"/>
              </w:rPr>
              <w:t xml:space="preserve">主</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Style w:val="731"/>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1"/>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1"/>
                <w:szCs w:val="21"/>
                <w:lang w:val="en-US" w:eastAsia="zh-CN"/>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提供2023年1月1日（含）以来，承接的类似物业项目（非住宅项目，服务内容不少于安保服务、保洁服务及宿舍管理服务）业绩，并提供业主单位出具的履约优秀（或好评或满意或最高档次）评价材料。每提供一个业绩得3分，最多得9分，未提供不得分。</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（2）同一业主单位的多个业绩仅作为一个业绩，不累计得分。</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ascii="宋体" w:hAnsi="宋体" w:eastAsia="宋体" w:cs="宋体"/>
                <w:color w:val="000000"/>
                <w:spacing w:val="-2"/>
                <w:sz w:val="21"/>
                <w:szCs w:val="21"/>
                <w:lang w:val="en-US" w:eastAsia="zh-CN" w:bidi="ar-SA"/>
              </w:rPr>
            </w:pPr>
            <w:r>
              <w:rPr>
                <w:rFonts w:ascii="宋体" w:hAnsi="宋体" w:cs="宋体"/>
                <w:color w:val="000000"/>
                <w:spacing w:val="-2"/>
                <w:szCs w:val="21"/>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spacing w:before="69"/>
              <w:rPr>
                <w:rFonts w:ascii="宋体" w:hAnsi="宋体" w:eastAsia="宋体" w:cs="宋体"/>
                <w:color w:val="0000ff"/>
                <w:spacing w:val="-2"/>
                <w:sz w:val="21"/>
                <w:szCs w:val="22"/>
                <w:lang w:val="en-US" w:eastAsia="zh-CN" w:bidi="ar-SA"/>
              </w:rPr>
            </w:pPr>
            <w:r>
              <w:rPr>
                <w:rFonts w:hint="eastAsia" w:ascii="宋体" w:hAnsi="宋体" w:cs="宋体"/>
                <w:color w:val="000000"/>
                <w:spacing w:val="-1"/>
                <w:szCs w:val="21"/>
              </w:rPr>
              <w:t xml:space="preserve">履约能力1</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1"/>
              <w:spacing w:line="264" w:lineRule="auto"/>
              <w:rPr>
                <w:rFonts w:hint="eastAsia" w:ascii="宋体" w:hAnsi="宋体" w:eastAsia="宋体" w:cs="宋体"/>
                <w:color w:val="000000"/>
                <w:spacing w:val="1"/>
                <w:lang w:eastAsia="zh-CN" w:bidi="ar-SA"/>
              </w:rPr>
            </w:pPr>
            <w:r>
              <w:rPr>
                <w:rFonts w:hint="eastAsia"/>
                <w:color w:val="000000"/>
                <w:spacing w:val="1"/>
                <w:lang w:eastAsia="zh-CN"/>
              </w:rPr>
              <w:t xml:space="preserve">供</w:t>
            </w:r>
            <w:r>
              <w:rPr>
                <w:rFonts w:hint="eastAsia" w:ascii="宋体" w:hAnsi="宋体" w:eastAsia="宋体" w:cs="宋体"/>
                <w:color w:val="000000"/>
                <w:spacing w:val="1"/>
                <w:lang w:eastAsia="zh-CN" w:bidi="ar-SA"/>
              </w:rPr>
              <w:t xml:space="preserve">应商拟投入本项目的项目经理具有3年及以上特殊教育学校物业项目</w:t>
            </w:r>
            <w:r>
              <w:rPr>
                <w:rFonts w:hint="eastAsia" w:ascii="宋体" w:hAnsi="宋体" w:eastAsia="宋体" w:cs="宋体"/>
                <w:color w:val="000000"/>
                <w:spacing w:val="1"/>
                <w:lang w:val="en-US" w:eastAsia="zh-CN" w:bidi="ar-SA"/>
              </w:rPr>
              <w:t xml:space="preserve">经理（项目</w:t>
            </w:r>
            <w:r>
              <w:rPr>
                <w:rFonts w:hint="eastAsia" w:ascii="宋体" w:hAnsi="宋体" w:eastAsia="宋体" w:cs="宋体"/>
                <w:color w:val="000000"/>
                <w:spacing w:val="1"/>
                <w:lang w:eastAsia="zh-CN" w:bidi="ar-SA"/>
              </w:rPr>
              <w:t xml:space="preserve">负责人</w:t>
            </w:r>
            <w:r>
              <w:rPr>
                <w:rFonts w:hint="eastAsia" w:ascii="宋体" w:hAnsi="宋体" w:eastAsia="宋体" w:cs="宋体"/>
                <w:color w:val="000000"/>
                <w:spacing w:val="1"/>
                <w:lang w:val="en-US" w:eastAsia="zh-CN" w:bidi="ar-SA"/>
              </w:rPr>
              <w:t xml:space="preserve">）</w:t>
            </w:r>
            <w:r>
              <w:rPr>
                <w:rFonts w:hint="eastAsia" w:ascii="宋体" w:hAnsi="宋体" w:eastAsia="宋体" w:cs="宋体"/>
                <w:color w:val="000000"/>
                <w:spacing w:val="1"/>
                <w:lang w:eastAsia="zh-CN" w:bidi="ar-SA"/>
              </w:rPr>
              <w:t xml:space="preserve">工作经验的，得5分。</w:t>
            </w:r>
            <w:r>
              <w:rPr>
                <w:rFonts w:hint="eastAsia" w:ascii="宋体" w:hAnsi="宋体" w:eastAsia="宋体" w:cs="宋体"/>
                <w:color w:val="000000"/>
                <w:spacing w:val="1"/>
                <w:lang w:eastAsia="zh-CN" w:bidi="ar-SA"/>
              </w:rPr>
            </w:r>
            <w:r/>
          </w:p>
          <w:p>
            <w:pPr>
              <w:pStyle w:val="721"/>
              <w:spacing w:line="264" w:lineRule="auto"/>
              <w:rPr>
                <w:rStyle w:val="731"/>
                <w:rFonts w:hint="eastAsia" w:ascii="宋体" w:hAnsi="宋体" w:eastAsia="宋体" w:cs="宋体"/>
                <w:sz w:val="21"/>
                <w:szCs w:val="21"/>
                <w:lang w:val="en-US" w:eastAsia="zh-CN" w:bidi="ar-SA"/>
              </w:rPr>
            </w:pPr>
            <w:r>
              <w:rPr>
                <w:rFonts w:hint="eastAsia" w:ascii="宋体" w:hAnsi="宋体" w:eastAsia="宋体" w:cs="宋体"/>
                <w:color w:val="000000"/>
                <w:spacing w:val="1"/>
                <w:lang w:eastAsia="zh-CN" w:bidi="ar-SA"/>
              </w:rPr>
              <w:t xml:space="preserve">注：提供加盖业主单位公章的工作经验证明材料，</w:t>
            </w:r>
            <w:r>
              <w:rPr>
                <w:rFonts w:hint="eastAsia" w:ascii="宋体" w:hAnsi="宋体" w:eastAsia="宋体" w:cs="宋体"/>
                <w:color w:val="000000"/>
                <w:spacing w:val="1"/>
                <w:lang w:val="en-US" w:eastAsia="zh-CN" w:bidi="ar-SA"/>
              </w:rPr>
              <w:t xml:space="preserve">需体现人员姓名、岗位及工作年限，</w:t>
            </w:r>
            <w:r>
              <w:rPr>
                <w:rFonts w:hint="eastAsia" w:ascii="宋体" w:hAnsi="宋体" w:eastAsia="宋体" w:cs="宋体"/>
                <w:color w:val="000000"/>
                <w:spacing w:val="1"/>
                <w:lang w:eastAsia="zh-CN" w:bidi="ar-SA"/>
              </w:rPr>
              <w:t xml:space="preserve">未提供的不得分。</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5</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rPr>
                <w:rFonts w:ascii="宋体" w:hAnsi="宋体" w:cs="宋体"/>
                <w:color w:val="000000"/>
                <w:szCs w:val="21"/>
              </w:rPr>
            </w:pPr>
            <w:r>
              <w:rPr>
                <w:rFonts w:hint="eastAsia" w:ascii="宋体" w:hAnsi="宋体" w:cs="宋体"/>
                <w:color w:val="000000"/>
                <w:szCs w:val="21"/>
              </w:rPr>
              <w:t xml:space="preserve">客观</w:t>
            </w:r>
            <w:r>
              <w:rPr>
                <w:rFonts w:ascii="宋体" w:hAnsi="宋体" w:cs="宋体"/>
                <w:color w:val="000000"/>
                <w:szCs w:val="21"/>
              </w:rPr>
            </w:r>
            <w:r/>
          </w:p>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ascii="宋体" w:hAnsi="宋体" w:eastAsia="宋体" w:cs="宋体"/>
                <w:color w:val="000000"/>
                <w:spacing w:val="-2"/>
                <w:sz w:val="21"/>
                <w:szCs w:val="21"/>
                <w:lang w:val="en-US" w:eastAsia="zh-CN" w:bidi="ar-SA"/>
              </w:rPr>
            </w:pPr>
            <w:r>
              <w:rPr>
                <w:rFonts w:hint="eastAsia" w:ascii="宋体" w:hAnsi="宋体" w:cs="宋体"/>
                <w:color w:val="000000"/>
                <w:spacing w:val="-2"/>
                <w:szCs w:val="21"/>
              </w:rPr>
              <w:t xml:space="preserve">4</w:t>
            </w:r>
            <w:r>
              <w:rPr>
                <w:rFonts w:ascii="宋体" w:hAnsi="宋体" w:cs="宋体"/>
                <w:color w:val="000000"/>
                <w:spacing w:val="-2"/>
                <w:szCs w:val="21"/>
              </w:rPr>
              <w:t xml:space="preserve">.2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spacing w:before="69"/>
              <w:rPr>
                <w:rFonts w:ascii="宋体" w:hAnsi="宋体" w:eastAsia="宋体" w:cs="宋体"/>
                <w:color w:val="0000ff"/>
                <w:spacing w:val="-2"/>
                <w:sz w:val="21"/>
                <w:szCs w:val="22"/>
                <w:lang w:val="en-US" w:eastAsia="zh-CN" w:bidi="ar-SA"/>
              </w:rPr>
            </w:pPr>
            <w:r>
              <w:rPr>
                <w:rFonts w:hint="eastAsia" w:ascii="宋体" w:hAnsi="宋体" w:cs="宋体"/>
                <w:color w:val="000000"/>
                <w:spacing w:val="-1"/>
                <w:szCs w:val="21"/>
              </w:rPr>
              <w:t xml:space="preserve">履约能力2</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1"/>
              <w:spacing w:line="264" w:lineRule="auto"/>
              <w:rPr>
                <w:rFonts w:hint="eastAsia" w:ascii="宋体" w:hAnsi="宋体" w:eastAsia="宋体" w:cs="宋体"/>
                <w:color w:val="000000"/>
                <w:spacing w:val="1"/>
                <w:lang w:eastAsia="zh-CN" w:bidi="ar-SA"/>
              </w:rPr>
            </w:pPr>
            <w:r>
              <w:rPr>
                <w:rFonts w:hint="eastAsia"/>
                <w:color w:val="000000"/>
                <w:spacing w:val="1"/>
                <w:lang w:eastAsia="zh-CN"/>
              </w:rPr>
              <w:t xml:space="preserve">供应</w:t>
            </w:r>
            <w:r>
              <w:rPr>
                <w:rFonts w:hint="eastAsia" w:ascii="宋体" w:hAnsi="宋体" w:eastAsia="宋体" w:cs="宋体"/>
                <w:color w:val="000000"/>
                <w:spacing w:val="1"/>
                <w:lang w:eastAsia="zh-CN" w:bidi="ar-SA"/>
              </w:rPr>
              <w:t xml:space="preserve">商拟投入本项目的安保主管具有3年及以上特殊教育学校物业服务</w:t>
            </w:r>
            <w:r>
              <w:rPr>
                <w:rFonts w:hint="eastAsia" w:ascii="宋体" w:hAnsi="宋体" w:eastAsia="宋体" w:cs="宋体"/>
                <w:color w:val="000000"/>
                <w:spacing w:val="1"/>
                <w:lang w:val="en-US" w:eastAsia="zh-CN" w:bidi="ar-SA"/>
              </w:rPr>
              <w:t xml:space="preserve">安保</w:t>
            </w:r>
            <w:r>
              <w:rPr>
                <w:rFonts w:hint="eastAsia" w:ascii="宋体" w:hAnsi="宋体" w:eastAsia="宋体" w:cs="宋体"/>
                <w:color w:val="000000"/>
                <w:spacing w:val="1"/>
                <w:lang w:eastAsia="zh-CN" w:bidi="ar-SA"/>
              </w:rPr>
              <w:t xml:space="preserve">管理经验的，得5分。</w:t>
            </w:r>
            <w:r>
              <w:rPr>
                <w:rFonts w:hint="eastAsia" w:ascii="宋体" w:hAnsi="宋体" w:eastAsia="宋体" w:cs="宋体"/>
                <w:color w:val="000000"/>
                <w:spacing w:val="1"/>
                <w:lang w:eastAsia="zh-CN" w:bidi="ar-SA"/>
              </w:rPr>
            </w:r>
            <w:r/>
          </w:p>
          <w:p>
            <w:pPr>
              <w:pStyle w:val="721"/>
              <w:spacing w:line="264" w:lineRule="auto"/>
              <w:rPr>
                <w:rStyle w:val="731"/>
                <w:rFonts w:hint="eastAsia" w:ascii="宋体" w:hAnsi="宋体" w:eastAsia="宋体" w:cs="宋体"/>
                <w:sz w:val="21"/>
                <w:szCs w:val="21"/>
                <w:lang w:val="en-US" w:eastAsia="zh-CN" w:bidi="ar-SA"/>
              </w:rPr>
            </w:pPr>
            <w:r>
              <w:rPr>
                <w:rFonts w:hint="eastAsia" w:ascii="宋体" w:hAnsi="宋体" w:eastAsia="宋体" w:cs="宋体"/>
                <w:color w:val="000000"/>
                <w:spacing w:val="1"/>
                <w:lang w:eastAsia="zh-CN" w:bidi="ar-SA"/>
              </w:rPr>
              <w:t xml:space="preserve">注：提供加盖业主单位公章的工作经验证明材料，</w:t>
            </w:r>
            <w:r>
              <w:rPr>
                <w:rFonts w:hint="eastAsia" w:ascii="宋体" w:hAnsi="宋体" w:eastAsia="宋体" w:cs="宋体"/>
                <w:color w:val="000000"/>
                <w:spacing w:val="1"/>
                <w:lang w:val="en-US" w:eastAsia="zh-CN" w:bidi="ar-SA"/>
              </w:rPr>
              <w:t xml:space="preserve">需体现人员姓名、岗位及工作年限，</w:t>
            </w:r>
            <w:r>
              <w:rPr>
                <w:rFonts w:hint="eastAsia"/>
                <w:color w:val="000000"/>
                <w:spacing w:val="1"/>
                <w:lang w:eastAsia="zh-CN"/>
              </w:rPr>
              <w:t xml:space="preserve">未提供的不得分。</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5</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rPr>
                <w:rFonts w:ascii="宋体" w:hAnsi="宋体" w:cs="宋体"/>
                <w:color w:val="000000"/>
                <w:szCs w:val="21"/>
              </w:rPr>
            </w:pPr>
            <w:r>
              <w:rPr>
                <w:rFonts w:hint="eastAsia" w:ascii="宋体" w:hAnsi="宋体" w:cs="宋体"/>
                <w:color w:val="000000"/>
                <w:szCs w:val="21"/>
              </w:rPr>
              <w:t xml:space="preserve">客观</w:t>
            </w:r>
            <w:r>
              <w:rPr>
                <w:rFonts w:ascii="宋体" w:hAnsi="宋体" w:cs="宋体"/>
                <w:color w:val="000000"/>
                <w:szCs w:val="21"/>
              </w:rPr>
            </w:r>
            <w:r/>
          </w:p>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rPr>
                <w:rStyle w:val="731"/>
                <w:rFonts w:hint="eastAsia" w:ascii="宋体" w:hAnsi="宋体" w:eastAsia="宋体" w:cs="宋体"/>
                <w:color w:val="000000"/>
                <w:spacing w:val="-2"/>
                <w:sz w:val="21"/>
                <w:szCs w:val="21"/>
                <w:lang w:val="en-US" w:eastAsia="zh-CN" w:bidi="ar-SA"/>
              </w:rPr>
            </w:pPr>
            <w:r>
              <w:rPr>
                <w:rFonts w:hint="eastAsia" w:ascii="宋体" w:hAnsi="宋体" w:cs="宋体"/>
                <w:color w:val="000000"/>
                <w:spacing w:val="-3"/>
                <w:szCs w:val="21"/>
              </w:rPr>
              <w:t xml:space="preserve">4.3</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rPr>
                <w:rFonts w:ascii="宋体" w:hAnsi="宋体" w:eastAsia="宋体" w:cs="宋体"/>
                <w:color w:val="0000ff"/>
                <w:spacing w:val="-2"/>
                <w:sz w:val="21"/>
                <w:szCs w:val="22"/>
                <w:lang w:val="en-US" w:eastAsia="zh-CN" w:bidi="ar-SA"/>
              </w:rPr>
            </w:pPr>
            <w:r>
              <w:rPr>
                <w:rFonts w:hint="eastAsia" w:ascii="宋体" w:hAnsi="宋体" w:cs="宋体"/>
                <w:color w:val="000000"/>
                <w:spacing w:val="-1"/>
                <w:szCs w:val="21"/>
              </w:rPr>
              <w:t xml:space="preserve">履约能力3</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1"/>
              <w:spacing w:line="264" w:lineRule="auto"/>
              <w:rPr>
                <w:rFonts w:hint="eastAsia" w:ascii="宋体" w:hAnsi="宋体" w:eastAsia="宋体" w:cs="宋体"/>
                <w:color w:val="000000"/>
                <w:spacing w:val="1"/>
                <w:lang w:eastAsia="zh-CN" w:bidi="ar-SA"/>
              </w:rPr>
            </w:pPr>
            <w:r>
              <w:rPr>
                <w:rFonts w:hint="eastAsia"/>
                <w:color w:val="000000"/>
                <w:spacing w:val="1"/>
                <w:lang w:eastAsia="zh-CN"/>
              </w:rPr>
              <w:t xml:space="preserve">供应商拟</w:t>
            </w:r>
            <w:r>
              <w:rPr>
                <w:rFonts w:hint="eastAsia" w:ascii="宋体" w:hAnsi="宋体" w:eastAsia="宋体" w:cs="宋体"/>
                <w:color w:val="000000"/>
                <w:spacing w:val="1"/>
                <w:lang w:eastAsia="zh-CN" w:bidi="ar-SA"/>
              </w:rPr>
              <w:t xml:space="preserve">投入本项目的宿舍领班具有3年及以上特殊教育学校物业服务</w:t>
            </w:r>
            <w:r>
              <w:rPr>
                <w:rFonts w:hint="eastAsia" w:ascii="宋体" w:hAnsi="宋体" w:eastAsia="宋体" w:cs="宋体"/>
                <w:color w:val="000000"/>
                <w:spacing w:val="1"/>
                <w:lang w:val="en-US" w:eastAsia="zh-CN" w:bidi="ar-SA"/>
              </w:rPr>
              <w:t xml:space="preserve">宿舍</w:t>
            </w:r>
            <w:r>
              <w:rPr>
                <w:rFonts w:hint="eastAsia" w:ascii="宋体" w:hAnsi="宋体" w:eastAsia="宋体" w:cs="宋体"/>
                <w:color w:val="000000"/>
                <w:spacing w:val="1"/>
                <w:lang w:eastAsia="zh-CN" w:bidi="ar-SA"/>
              </w:rPr>
              <w:t xml:space="preserve">管理经验的，得5分。</w:t>
            </w:r>
            <w:r>
              <w:rPr>
                <w:rFonts w:hint="eastAsia" w:ascii="宋体" w:hAnsi="宋体" w:eastAsia="宋体" w:cs="宋体"/>
                <w:color w:val="000000"/>
                <w:spacing w:val="1"/>
                <w:lang w:eastAsia="zh-CN" w:bidi="ar-SA"/>
              </w:rPr>
            </w:r>
            <w:r/>
          </w:p>
          <w:p>
            <w:pPr>
              <w:pStyle w:val="721"/>
              <w:spacing w:line="264" w:lineRule="auto"/>
              <w:rPr>
                <w:rStyle w:val="731"/>
                <w:rFonts w:hint="eastAsia" w:ascii="宋体" w:hAnsi="宋体" w:eastAsia="宋体" w:cs="宋体"/>
                <w:sz w:val="21"/>
                <w:szCs w:val="21"/>
                <w:lang w:val="en-US" w:eastAsia="zh-CN" w:bidi="ar-SA"/>
              </w:rPr>
            </w:pPr>
            <w:r>
              <w:rPr>
                <w:rFonts w:hint="eastAsia" w:ascii="宋体" w:hAnsi="宋体" w:eastAsia="宋体" w:cs="宋体"/>
                <w:color w:val="000000"/>
                <w:spacing w:val="1"/>
                <w:lang w:eastAsia="zh-CN" w:bidi="ar-SA"/>
              </w:rPr>
              <w:t xml:space="preserve">注：提供加盖业主单位公章的工作经验证明材料</w:t>
            </w:r>
            <w:r>
              <w:rPr>
                <w:rFonts w:hint="eastAsia"/>
                <w:color w:val="000000"/>
                <w:spacing w:val="1"/>
                <w:lang w:eastAsia="zh-CN"/>
              </w:rPr>
              <w:t xml:space="preserve">，</w:t>
            </w:r>
            <w:r>
              <w:rPr>
                <w:rFonts w:hint="eastAsia" w:ascii="宋体" w:hAnsi="宋体" w:eastAsia="宋体" w:cs="宋体"/>
                <w:color w:val="000000"/>
                <w:spacing w:val="1"/>
                <w:lang w:val="en-US" w:eastAsia="zh-CN" w:bidi="ar-SA"/>
              </w:rPr>
              <w:t xml:space="preserve">需体现人员姓名、岗位及工作年限，</w:t>
            </w:r>
            <w:r>
              <w:rPr>
                <w:rFonts w:hint="eastAsia"/>
                <w:color w:val="000000"/>
                <w:spacing w:val="1"/>
                <w:lang w:eastAsia="zh-CN"/>
              </w:rPr>
              <w:t xml:space="preserve">未提供的不得分。</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5</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rPr>
                <w:rFonts w:ascii="宋体" w:hAnsi="宋体" w:cs="宋体"/>
                <w:color w:val="000000"/>
                <w:szCs w:val="21"/>
              </w:rPr>
            </w:pPr>
            <w:r>
              <w:rPr>
                <w:rFonts w:hint="eastAsia" w:ascii="宋体" w:hAnsi="宋体" w:cs="宋体"/>
                <w:color w:val="000000"/>
                <w:szCs w:val="21"/>
              </w:rPr>
              <w:t xml:space="preserve">客观</w:t>
            </w:r>
            <w:r>
              <w:rPr>
                <w:rFonts w:ascii="宋体" w:hAnsi="宋体" w:cs="宋体"/>
                <w:color w:val="000000"/>
                <w:szCs w:val="21"/>
              </w:rPr>
            </w:r>
            <w:r/>
          </w:p>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rPr>
                <w:rStyle w:val="731"/>
                <w:rFonts w:hint="eastAsia" w:ascii="宋体" w:hAnsi="宋体" w:eastAsia="宋体" w:cs="宋体"/>
                <w:color w:val="000000"/>
                <w:spacing w:val="-2"/>
                <w:sz w:val="21"/>
                <w:szCs w:val="21"/>
                <w:lang w:val="en-US" w:eastAsia="zh-CN" w:bidi="ar-SA"/>
              </w:rPr>
            </w:pPr>
            <w:r>
              <w:rPr>
                <w:rFonts w:hint="eastAsia" w:ascii="宋体" w:hAnsi="宋体" w:cs="宋体"/>
                <w:color w:val="000000"/>
                <w:spacing w:val="-3"/>
                <w:szCs w:val="21"/>
              </w:rPr>
              <w:t xml:space="preserve">4.4</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rPr>
                <w:rFonts w:ascii="宋体" w:hAnsi="宋体" w:eastAsia="宋体" w:cs="宋体"/>
                <w:color w:val="0000ff"/>
                <w:spacing w:val="-2"/>
                <w:sz w:val="21"/>
                <w:szCs w:val="22"/>
                <w:lang w:val="en-US" w:eastAsia="zh-CN" w:bidi="ar-SA"/>
              </w:rPr>
            </w:pPr>
            <w:r>
              <w:rPr>
                <w:rFonts w:hint="eastAsia" w:ascii="宋体" w:hAnsi="宋体" w:cs="宋体"/>
                <w:color w:val="000000"/>
                <w:spacing w:val="-1"/>
                <w:szCs w:val="21"/>
              </w:rPr>
              <w:t xml:space="preserve">履约能力4</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1"/>
              <w:spacing w:line="264" w:lineRule="auto"/>
              <w:rPr>
                <w:rFonts w:hint="eastAsia" w:ascii="宋体" w:hAnsi="宋体" w:eastAsia="宋体" w:cs="宋体"/>
                <w:color w:val="000000"/>
                <w:spacing w:val="1"/>
                <w:lang w:eastAsia="zh-CN" w:bidi="ar-SA"/>
              </w:rPr>
            </w:pPr>
            <w:r>
              <w:rPr>
                <w:rFonts w:hint="eastAsia" w:ascii="宋体" w:hAnsi="宋体" w:cs="宋体"/>
                <w:color w:val="000000"/>
                <w:spacing w:val="1"/>
              </w:rPr>
              <w:t xml:space="preserve">供应商拟投入</w:t>
            </w:r>
            <w:r>
              <w:rPr>
                <w:rFonts w:hint="eastAsia" w:ascii="宋体" w:hAnsi="宋体" w:eastAsia="宋体" w:cs="宋体"/>
                <w:color w:val="000000"/>
                <w:spacing w:val="1"/>
                <w:lang w:eastAsia="zh-CN" w:bidi="ar-SA"/>
              </w:rPr>
              <w:t xml:space="preserve">本项目的项目团队人员中获得过政府部门颁发的与物业服务相关表彰的，每有一名员工获得表彰的得1分，最多得3分。</w:t>
            </w:r>
            <w:r>
              <w:rPr>
                <w:rFonts w:hint="eastAsia" w:ascii="宋体" w:hAnsi="宋体" w:eastAsia="宋体" w:cs="宋体"/>
                <w:color w:val="000000"/>
                <w:spacing w:val="1"/>
                <w:lang w:eastAsia="zh-CN" w:bidi="ar-SA"/>
              </w:rPr>
            </w:r>
            <w:r/>
          </w:p>
          <w:p>
            <w:pPr>
              <w:pStyle w:val="721"/>
              <w:spacing w:line="264" w:lineRule="auto"/>
              <w:rPr>
                <w:rStyle w:val="731"/>
                <w:rFonts w:hint="eastAsia" w:ascii="宋体" w:hAnsi="宋体" w:eastAsia="宋体" w:cs="宋体"/>
                <w:sz w:val="21"/>
                <w:szCs w:val="21"/>
                <w:lang w:val="en-US" w:eastAsia="zh-CN" w:bidi="ar-SA"/>
              </w:rPr>
            </w:pPr>
            <w:r>
              <w:rPr>
                <w:rFonts w:hint="eastAsia" w:ascii="宋体" w:hAnsi="宋体" w:eastAsia="宋体" w:cs="宋体"/>
                <w:color w:val="000000"/>
                <w:spacing w:val="1"/>
                <w:lang w:eastAsia="zh-CN" w:bidi="ar-SA"/>
              </w:rPr>
              <w:t xml:space="preserve">（获奖人员必须是投入本项目服务人员且不得在其他物业服务项目中重复任职，供应商提供承诺</w:t>
            </w:r>
            <w:r>
              <w:rPr>
                <w:rFonts w:hint="eastAsia" w:ascii="宋体" w:hAnsi="宋体" w:eastAsia="宋体" w:cs="宋体"/>
                <w:color w:val="000000"/>
                <w:spacing w:val="1"/>
                <w:lang w:val="en-US" w:eastAsia="zh-CN" w:bidi="ar-SA"/>
              </w:rPr>
              <w:t xml:space="preserve">书</w:t>
            </w:r>
            <w:r>
              <w:rPr>
                <w:rFonts w:hint="eastAsia" w:ascii="宋体" w:hAnsi="宋体" w:eastAsia="宋体" w:cs="宋体"/>
                <w:color w:val="000000"/>
                <w:spacing w:val="1"/>
                <w:lang w:eastAsia="zh-CN" w:bidi="ar-SA"/>
              </w:rPr>
              <w:t xml:space="preserve">，</w:t>
            </w:r>
            <w:r>
              <w:rPr>
                <w:rFonts w:hint="eastAsia" w:ascii="宋体" w:hAnsi="宋体" w:eastAsia="宋体" w:cs="宋体"/>
                <w:color w:val="000000"/>
                <w:spacing w:val="1"/>
                <w:lang w:val="en-US" w:eastAsia="zh-CN" w:bidi="ar-SA"/>
              </w:rPr>
              <w:t xml:space="preserve">格式自拟，以</w:t>
            </w:r>
            <w:r>
              <w:rPr>
                <w:rFonts w:hint="eastAsia" w:ascii="宋体" w:hAnsi="宋体" w:eastAsia="宋体" w:cs="宋体"/>
                <w:color w:val="000000"/>
                <w:spacing w:val="1"/>
                <w:lang w:eastAsia="zh-CN" w:bidi="ar-SA"/>
              </w:rPr>
              <w:t xml:space="preserve">及表彰通报</w:t>
            </w:r>
            <w:r>
              <w:rPr>
                <w:rFonts w:hint="eastAsia" w:ascii="宋体" w:hAnsi="宋体" w:cs="宋体"/>
                <w:color w:val="000000"/>
                <w:spacing w:val="1"/>
              </w:rPr>
              <w:t xml:space="preserve">或证明材料）</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rPr>
                <w:rFonts w:ascii="宋体" w:hAnsi="宋体" w:cs="宋体"/>
                <w:color w:val="000000"/>
                <w:szCs w:val="21"/>
              </w:rPr>
            </w:pPr>
            <w:r>
              <w:rPr>
                <w:rFonts w:hint="eastAsia" w:ascii="宋体" w:hAnsi="宋体" w:cs="宋体"/>
                <w:color w:val="000000"/>
                <w:szCs w:val="21"/>
              </w:rPr>
              <w:t xml:space="preserve">客观</w:t>
            </w:r>
            <w:r>
              <w:rPr>
                <w:rFonts w:ascii="宋体" w:hAnsi="宋体" w:cs="宋体"/>
                <w:color w:val="000000"/>
                <w:szCs w:val="21"/>
              </w:rPr>
            </w:r>
            <w:r/>
          </w:p>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spacing w:before="68"/>
              <w:rPr>
                <w:rStyle w:val="731"/>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rPr>
              <w:t xml:space="preserve">4.5</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spacing w:before="69"/>
              <w:rPr>
                <w:rFonts w:ascii="宋体" w:hAnsi="宋体" w:eastAsia="宋体" w:cs="宋体"/>
                <w:color w:val="0000ff"/>
                <w:spacing w:val="-2"/>
                <w:sz w:val="21"/>
                <w:szCs w:val="22"/>
                <w:lang w:val="en-US" w:eastAsia="zh-CN" w:bidi="ar-SA"/>
              </w:rPr>
            </w:pPr>
            <w:r>
              <w:rPr>
                <w:rFonts w:hint="eastAsia" w:ascii="宋体" w:hAnsi="宋体" w:cs="宋体"/>
                <w:color w:val="000000"/>
                <w:spacing w:val="-1"/>
              </w:rPr>
              <w:t xml:space="preserve">履约能力5</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21"/>
              <w:jc w:val="left"/>
              <w:rPr>
                <w:rStyle w:val="731"/>
                <w:rFonts w:hint="eastAsia" w:ascii="宋体" w:hAnsi="宋体" w:eastAsia="宋体" w:cs="宋体"/>
                <w:sz w:val="21"/>
                <w:szCs w:val="21"/>
                <w:lang w:val="en-US" w:eastAsia="zh-CN" w:bidi="ar-SA"/>
              </w:rPr>
            </w:pPr>
            <w:r>
              <w:rPr>
                <w:rFonts w:hint="eastAsia" w:ascii="宋体" w:hAnsi="宋体" w:eastAsia="宋体" w:cs="宋体"/>
                <w:color w:val="000000"/>
                <w:spacing w:val="1"/>
                <w:lang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rStyle w:val="731"/>
                <w:rFonts w:hint="eastAsia" w:ascii="宋体" w:hAnsi="宋体" w:eastAsia="宋体" w:cs="宋体"/>
                <w:sz w:val="21"/>
                <w:szCs w:val="21"/>
                <w:lang w:val="en-US" w:eastAsia="zh-CN" w:bidi="ar-SA"/>
              </w:rPr>
            </w:r>
            <w:r/>
          </w:p>
        </w:tc>
        <w:tc>
          <w:tcPr>
            <w:tcW w:w="573" w:type="dxa"/>
            <w:vAlign w:val="center"/>
            <w:textDirection w:val="lrTb"/>
            <w:noWrap w:val="false"/>
          </w:tcPr>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3</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rPr>
                <w:rStyle w:val="731"/>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1"/>
                <w:rFonts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1"/>
        <w:jc w:val="center"/>
        <w:rPr>
          <w:rFonts w:hint="eastAsia" w:ascii="宋体" w:hAnsi="宋体"/>
          <w:b/>
          <w:color w:val="000000"/>
          <w:sz w:val="72"/>
        </w:rPr>
      </w:pPr>
      <w:r/>
      <w:bookmarkStart w:id="195" w:name="_Hlt26955039"/>
      <w:r/>
      <w:bookmarkEnd w:id="195"/>
      <w:r/>
      <w:bookmarkStart w:id="196" w:name="_Hlt26671244"/>
      <w:r/>
      <w:bookmarkEnd w:id="196"/>
      <w:r/>
      <w:bookmarkStart w:id="197" w:name="_Toc26554094"/>
      <w:r/>
      <w:bookmarkStart w:id="198" w:name="_Toc49090576"/>
      <w:r/>
      <w:bookmarkStart w:id="199" w:name="_Toc120614282"/>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1"/>
        <w:spacing w:line="440" w:lineRule="exact"/>
        <w:rPr>
          <w:rFonts w:ascii="宋体" w:hAnsi="宋体"/>
          <w:color w:val="000000"/>
        </w:rPr>
      </w:pPr>
      <w:r>
        <w:rPr>
          <w:rFonts w:ascii="宋体" w:hAnsi="宋体"/>
          <w:color w:val="000000"/>
        </w:rPr>
      </w:r>
      <w:r/>
    </w:p>
    <w:p>
      <w:pPr>
        <w:pStyle w:val="72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721"/>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197"/>
      <w:r/>
      <w:bookmarkEnd w:id="198"/>
      <w:r/>
      <w:bookmarkEnd w:id="199"/>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1"/>
        <w:ind w:firstLine="492"/>
        <w:spacing w:line="460" w:lineRule="exact"/>
        <w:rPr>
          <w:color w:val="000000"/>
          <w:sz w:val="24"/>
          <w:szCs w:val="24"/>
        </w:rPr>
      </w:pPr>
      <w:r>
        <w:rPr>
          <w:color w:val="000000"/>
          <w:sz w:val="24"/>
          <w:szCs w:val="24"/>
        </w:rPr>
      </w:r>
      <w:r/>
    </w:p>
    <w:p>
      <w:pPr>
        <w:pStyle w:val="1027"/>
        <w:rPr>
          <w:color w:val="000000"/>
          <w:sz w:val="24"/>
          <w:szCs w:val="24"/>
        </w:rPr>
      </w:pPr>
      <w:r>
        <w:rPr>
          <w:color w:val="000000"/>
          <w:sz w:val="24"/>
          <w:szCs w:val="24"/>
        </w:rPr>
      </w:r>
      <w:r/>
    </w:p>
    <w:p>
      <w:pPr>
        <w:pStyle w:val="72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1"/>
        <w:rPr>
          <w:sz w:val="24"/>
          <w:szCs w:val="24"/>
        </w:rPr>
      </w:pPr>
      <w:r>
        <w:rPr>
          <w:sz w:val="24"/>
          <w:szCs w:val="24"/>
        </w:rPr>
      </w:r>
      <w:r/>
    </w:p>
    <w:p>
      <w:pPr>
        <w:pStyle w:val="721"/>
        <w:spacing w:line="440" w:lineRule="exact"/>
        <w:rPr>
          <w:rFonts w:hint="eastAsia" w:ascii="宋体" w:hAnsi="宋体"/>
          <w:sz w:val="24"/>
          <w:szCs w:val="24"/>
          <w:lang w:eastAsia="zh-CN"/>
        </w:rPr>
      </w:pPr>
      <w:r>
        <w:rPr>
          <w:rFonts w:hint="eastAsia" w:ascii="宋体" w:hAnsi="宋体"/>
          <w:sz w:val="24"/>
          <w:szCs w:val="24"/>
          <w:lang w:eastAsia="zh-CN"/>
        </w:rPr>
      </w:r>
      <w:r/>
    </w:p>
    <w:p>
      <w:pPr>
        <w:pStyle w:val="72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89"/>
        <w:rPr>
          <w:rFonts w:hint="eastAsia" w:ascii="宋体" w:hAnsi="宋体"/>
          <w:b/>
          <w:bCs/>
          <w:sz w:val="21"/>
          <w:szCs w:val="21"/>
          <w:lang w:eastAsia="zh-CN"/>
        </w:rPr>
      </w:pPr>
      <w:r>
        <w:rPr>
          <w:rFonts w:hint="eastAsia" w:ascii="宋体" w:hAnsi="宋体"/>
          <w:b/>
          <w:bCs/>
          <w:sz w:val="21"/>
          <w:szCs w:val="21"/>
          <w:lang w:eastAsia="zh-CN"/>
        </w:rPr>
      </w:r>
      <w:r/>
    </w:p>
    <w:p>
      <w:pPr>
        <w:pStyle w:val="721"/>
        <w:rPr>
          <w:rFonts w:hint="eastAsia" w:ascii="宋体" w:hAnsi="宋体"/>
          <w:b/>
          <w:bCs/>
          <w:sz w:val="21"/>
          <w:szCs w:val="21"/>
          <w:lang w:eastAsia="zh-CN"/>
        </w:rPr>
      </w:pPr>
      <w:r>
        <w:rPr>
          <w:rFonts w:hint="eastAsia" w:ascii="宋体" w:hAnsi="宋体"/>
          <w:b/>
          <w:bCs/>
          <w:sz w:val="21"/>
          <w:szCs w:val="21"/>
          <w:lang w:eastAsia="zh-CN"/>
        </w:rPr>
      </w:r>
      <w:r/>
    </w:p>
    <w:p>
      <w:pPr>
        <w:pStyle w:val="776"/>
        <w:rPr>
          <w:rFonts w:hint="eastAsia"/>
          <w:lang w:eastAsia="zh-CN"/>
        </w:rPr>
      </w:pPr>
      <w:r>
        <w:rPr>
          <w:rFonts w:hint="eastAsia"/>
          <w:lang w:eastAsia="zh-CN"/>
        </w:rPr>
      </w:r>
      <w:r/>
    </w:p>
    <w:p>
      <w:pPr>
        <w:pStyle w:val="72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9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9"/>
        <w:rPr>
          <w:rFonts w:hint="eastAsia"/>
        </w:rPr>
      </w:pPr>
      <w:r>
        <w:rPr>
          <w:rFonts w:hint="eastAsia"/>
        </w:rPr>
      </w:r>
      <w:r/>
    </w:p>
    <w:p>
      <w:pPr>
        <w:pStyle w:val="721"/>
        <w:rPr>
          <w:rFonts w:hint="eastAsia"/>
        </w:rPr>
      </w:pPr>
      <w:r>
        <w:rPr>
          <w:rFonts w:hint="eastAsia"/>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99"/>
        <w:ind w:firstLine="480"/>
        <w:spacing w:line="420" w:lineRule="exact"/>
        <w:tabs>
          <w:tab w:val="left" w:pos="360" w:leader="none"/>
        </w:tabs>
        <w:rPr>
          <w:rFonts w:hint="eastAsia"/>
          <w:sz w:val="24"/>
          <w:szCs w:val="24"/>
        </w:rPr>
      </w:pPr>
      <w:r>
        <w:rPr>
          <w:rFonts w:hint="eastAsia"/>
          <w:sz w:val="24"/>
          <w:szCs w:val="24"/>
        </w:rPr>
      </w:r>
      <w:r/>
    </w:p>
    <w:p>
      <w:pPr>
        <w:pStyle w:val="99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9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9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9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99"/>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9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9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rPr>
      </w:r>
      <w:r/>
    </w:p>
    <w:p>
      <w:pPr>
        <w:pStyle w:val="740"/>
        <w:rPr>
          <w:rFonts w:hint="eastAsia"/>
          <w:i/>
          <w:sz w:val="24"/>
          <w:szCs w:val="24"/>
          <w:u w:val="single"/>
        </w:rPr>
      </w:pPr>
      <w:r>
        <w:rPr>
          <w:rFonts w:hint="eastAsia"/>
          <w:i/>
          <w:sz w:val="24"/>
          <w:szCs w:val="24"/>
          <w:u w:val="single"/>
        </w:rPr>
      </w:r>
      <w:r/>
    </w:p>
    <w:p>
      <w:pPr>
        <w:pStyle w:val="740"/>
        <w:ind w:firstLine="0"/>
        <w:rPr>
          <w:rFonts w:hint="eastAsia"/>
        </w:rPr>
      </w:pPr>
      <w:r>
        <w:rPr>
          <w:rFonts w:hint="eastAsia"/>
        </w:rPr>
      </w:r>
      <w:r/>
    </w:p>
    <w:p>
      <w:pPr>
        <w:pStyle w:val="721"/>
        <w:spacing w:line="460" w:lineRule="exact"/>
        <w:rPr>
          <w:rFonts w:hint="eastAsia" w:ascii="楷体" w:hAnsi="楷体" w:eastAsia="楷体"/>
          <w:bCs/>
          <w:sz w:val="24"/>
          <w:szCs w:val="24"/>
        </w:rPr>
      </w:pPr>
      <w:r>
        <w:rPr>
          <w:rFonts w:hint="eastAsia" w:ascii="楷体" w:hAnsi="楷体" w:eastAsia="楷体"/>
          <w:bCs/>
          <w:sz w:val="24"/>
          <w:szCs w:val="24"/>
        </w:rPr>
      </w:r>
      <w:r/>
    </w:p>
    <w:p>
      <w:pPr>
        <w:pStyle w:val="721"/>
        <w:spacing w:line="460" w:lineRule="exact"/>
        <w:rPr>
          <w:rFonts w:hint="eastAsia" w:ascii="宋体" w:hAnsi="宋体"/>
          <w:bCs/>
          <w:sz w:val="24"/>
        </w:rPr>
      </w:pPr>
      <w:r>
        <w:rPr>
          <w:rFonts w:hint="eastAsia" w:ascii="宋体" w:hAnsi="宋体"/>
          <w:bCs/>
          <w:sz w:val="24"/>
        </w:rPr>
      </w:r>
      <w:r/>
    </w:p>
    <w:p>
      <w:pPr>
        <w:pStyle w:val="990"/>
        <w:rPr>
          <w:rFonts w:hint="eastAsia" w:ascii="宋体" w:hAnsi="宋体"/>
          <w:bCs/>
          <w:sz w:val="24"/>
        </w:rPr>
      </w:pPr>
      <w:r>
        <w:rPr>
          <w:rFonts w:hint="eastAsia" w:ascii="宋体" w:hAnsi="宋体"/>
          <w:bCs/>
          <w:sz w:val="24"/>
        </w:rPr>
      </w:r>
      <w:r/>
    </w:p>
    <w:p>
      <w:pPr>
        <w:pStyle w:val="990"/>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01"/>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1"/>
        <w:ind w:left="420" w:firstLine="480"/>
        <w:spacing w:before="0" w:after="0" w:line="420" w:lineRule="exact"/>
        <w:rPr>
          <w:rFonts w:hint="eastAsia" w:ascii="宋体" w:hAnsi="宋体"/>
          <w:szCs w:val="21"/>
        </w:rPr>
      </w:pPr>
      <w:r>
        <w:rPr>
          <w:rFonts w:hint="eastAsia" w:ascii="宋体" w:hAnsi="宋体"/>
          <w:szCs w:val="21"/>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lang w:val="en-US" w:eastAsia="zh-CN"/>
        </w:rPr>
      </w:pPr>
      <w:r>
        <w:rPr>
          <w:rFonts w:hint="eastAsia"/>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1"/>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1"/>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1"/>
                <w:rFonts w:hint="eastAsia" w:ascii="宋体" w:hAnsi="宋体" w:eastAsia="宋体" w:cs="Times New Roman"/>
                <w:sz w:val="24"/>
                <w:szCs w:val="21"/>
                <w:lang w:val="en-US" w:eastAsia="zh-CN" w:bidi="ar-SA"/>
              </w:rPr>
            </w:r>
            <w:r/>
          </w:p>
        </w:tc>
      </w:tr>
    </w:tbl>
    <w:p>
      <w:pPr>
        <w:pStyle w:val="72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2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84"/>
        <w:rPr>
          <w:rFonts w:hint="eastAsia"/>
        </w:rPr>
      </w:pPr>
      <w:r>
        <w:rPr>
          <w:rFonts w:hint="eastAsia"/>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1"/>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1"/>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1"/>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1"/>
              <w:jc w:val="left"/>
              <w:keepLines w:val="0"/>
              <w:keepNext w:val="0"/>
              <w:widowControl/>
              <w:rPr>
                <w:rStyle w:val="73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33</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1"/>
                <w:rFonts w:hint="eastAsia" w:ascii="Times New Roman" w:hAnsi="Times New Roman" w:eastAsia="宋体" w:cs="Times New Roman"/>
                <w:color w:val="000000"/>
                <w:sz w:val="21"/>
                <w:szCs w:val="21"/>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u w:val="none"/>
                <w:lang w:val="en-US" w:eastAsia="zh-CN" w:bidi="ar-SA"/>
              </w:rPr>
            </w:pPr>
            <w:r>
              <w:rPr>
                <w:rStyle w:val="731"/>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1"/>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1"/>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33人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1"/>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1"/>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Style w:val="731"/>
                <w:rFonts w:hint="eastAsia" w:ascii="宋体" w:hAnsi="宋体" w:cs="宋体"/>
                <w:b/>
                <w:bCs/>
                <w:i w:val="0"/>
                <w:iCs w:val="0"/>
                <w:color w:val="000000"/>
                <w:sz w:val="18"/>
                <w:szCs w:val="18"/>
                <w:u w:val="none"/>
                <w:lang w:val="en-US" w:eastAsia="zh-CN" w:bidi="ar-SA"/>
              </w:rPr>
              <w:t xml:space="preserve">2.2</w:t>
            </w:r>
            <w:r>
              <w:rPr>
                <w:rStyle w:val="731"/>
                <w:rFonts w:ascii="宋体" w:hAnsi="宋体" w:eastAsia="宋体" w:cs="宋体"/>
                <w:b/>
                <w:bCs/>
                <w:i w:val="0"/>
                <w:iCs w:val="0"/>
                <w:color w:val="000000"/>
                <w:sz w:val="18"/>
                <w:szCs w:val="18"/>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48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restart"/>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1"/>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1"/>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1"/>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1"/>
                <w:rFonts w:hint="eastAsia" w:ascii="宋体" w:hAnsi="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1"/>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t xml:space="preserve">人数</w:t>
            </w:r>
            <w:r>
              <w:rPr>
                <w:rStyle w:val="731"/>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1"/>
                <w:rFonts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b w:val="0"/>
                <w:bCs w:val="0"/>
                <w:i w:val="0"/>
                <w:iCs w:val="0"/>
                <w:color w:val="000000"/>
                <w:sz w:val="18"/>
                <w:szCs w:val="18"/>
                <w:u w:val="none"/>
                <w:lang w:val="en-US" w:eastAsia="zh-CN" w:bidi="ar-SA"/>
              </w:rPr>
              <w:t xml:space="preserve">分项小计（元）</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left"/>
              <w:keepLines w:val="0"/>
              <w:keepNext w:val="0"/>
              <w:widowControl/>
              <w:rPr>
                <w:rStyle w:val="73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w:t>
            </w:r>
            <w:r>
              <w:rPr>
                <w:rFonts w:hint="eastAsia" w:ascii="宋体" w:hAnsi="宋体" w:eastAsia="宋体" w:cs="宋体"/>
                <w:i w:val="0"/>
                <w:iCs w:val="0"/>
                <w:color w:val="000000"/>
                <w:sz w:val="18"/>
                <w:szCs w:val="18"/>
                <w:u w:val="none"/>
                <w:lang w:val="en-US" w:eastAsia="zh-CN" w:bidi="en-US"/>
              </w:rPr>
              <w:t xml:space="preserve">少于</w:t>
            </w:r>
            <w:r>
              <w:rPr>
                <w:rFonts w:hint="eastAsia" w:ascii="宋体" w:hAnsi="宋体" w:eastAsia="宋体" w:cs="宋体"/>
                <w:b/>
                <w:bCs/>
                <w:i w:val="0"/>
                <w:iCs w:val="0"/>
                <w:color w:val="000000"/>
                <w:sz w:val="18"/>
                <w:szCs w:val="18"/>
                <w:u w:val="none"/>
                <w:lang w:val="en-US" w:eastAsia="zh-CN"/>
              </w:rPr>
              <w:t xml:space="preserve">18</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1"/>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4" w:space="0"/>
            </w:tcBorders>
            <w:tcW w:w="30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w:t>
            </w:r>
            <w:r>
              <w:rPr>
                <w:rFonts w:hint="eastAsia" w:ascii="宋体" w:hAnsi="宋体" w:eastAsia="宋体" w:cs="宋体"/>
                <w:i w:val="0"/>
                <w:iCs w:val="0"/>
                <w:color w:val="000000"/>
                <w:sz w:val="18"/>
                <w:szCs w:val="18"/>
                <w:u w:val="none"/>
                <w:lang w:val="en-US" w:eastAsia="zh-CN"/>
              </w:rPr>
              <w:t xml:space="preserve">×3×人数×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（13天）</w:t>
            </w:r>
            <w:r>
              <w:rPr>
                <w:rFonts w:hint="eastAsia" w:ascii="宋体" w:hAnsi="宋体" w:eastAsia="宋体" w:cs="宋体"/>
                <w:i w:val="0"/>
                <w:iCs w:val="0"/>
                <w:color w:val="000000"/>
                <w:sz w:val="18"/>
                <w:szCs w:val="18"/>
                <w:u w:val="none"/>
                <w:lang w:val="en-US" w:eastAsia="zh-CN"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rPr>
              <w:t xml:space="preserve">4</w:t>
            </w: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周末（双休日）人员加班费</w:t>
            </w:r>
            <w:r>
              <w:rPr>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t xml:space="preserve">人数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b w:val="0"/>
                <w:bCs w:val="0"/>
                <w:i w:val="0"/>
                <w:iCs w:val="0"/>
                <w:color w:val="000000"/>
                <w:sz w:val="18"/>
                <w:szCs w:val="18"/>
                <w:u w:val="none"/>
                <w:lang w:val="en-US" w:eastAsia="zh-CN" w:bidi="ar-SA"/>
              </w:rPr>
              <w:t xml:space="preserve">分项小计（元）</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ascii="Segoe UI" w:hAnsi="Segoe UI" w:eastAsia="Segoe UI" w:cs="Segoe UI"/>
                <w:i w:val="0"/>
                <w:iCs w:val="0"/>
                <w:caps w:val="0"/>
                <w:spacing w:val="0"/>
                <w:sz w:val="19"/>
                <w:szCs w:val="19"/>
                <w:shd w:val="clear" w:color="auto" w:fill="ffffff"/>
              </w:rPr>
              <w:t xml:space="preserve">休息日安排劳动者工作又不能安排补休的，支付不低于工资的百分之二百的工资报酬</w:t>
            </w:r>
            <w:r>
              <w:rPr>
                <w:rFonts w:hint="eastAsia" w:ascii="宋体" w:hAnsi="宋体" w:eastAsia="宋体" w:cs="宋体"/>
                <w:i w:val="0"/>
                <w:iCs w:val="0"/>
                <w:color w:val="000000"/>
                <w:sz w:val="18"/>
                <w:szCs w:val="18"/>
                <w:u w:val="none"/>
                <w:lang w:val="en-US" w:eastAsia="zh-CN"/>
              </w:rPr>
              <w:t xml:space="preserve">。本项目物业管理服务法定节假日在岗人数不</w:t>
            </w:r>
            <w:r>
              <w:rPr>
                <w:rFonts w:hint="eastAsia" w:ascii="宋体" w:hAnsi="宋体" w:eastAsia="宋体" w:cs="宋体"/>
                <w:i w:val="0"/>
                <w:iCs w:val="0"/>
                <w:color w:val="000000"/>
                <w:sz w:val="18"/>
                <w:szCs w:val="18"/>
                <w:u w:val="none"/>
                <w:lang w:val="en-US" w:eastAsia="zh-CN"/>
              </w:rPr>
              <w:t xml:space="preserve">少于</w:t>
            </w:r>
            <w:r>
              <w:rPr>
                <w:rFonts w:hint="eastAsia" w:ascii="宋体" w:hAnsi="宋体" w:eastAsia="宋体" w:cs="宋体"/>
                <w:b/>
                <w:bCs/>
                <w:i w:val="0"/>
                <w:iCs w:val="0"/>
                <w:color w:val="000000"/>
                <w:sz w:val="18"/>
                <w:szCs w:val="18"/>
                <w:u w:val="none"/>
                <w:lang w:val="en-US" w:eastAsia="zh-CN"/>
              </w:rPr>
              <w:t xml:space="preserve">6人</w:t>
            </w:r>
            <w:r>
              <w:rPr>
                <w:rFonts w:hint="eastAsia" w:ascii="宋体" w:hAnsi="宋体" w:eastAsia="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t xml:space="preserve">报价中的“周末（双休日）人员加班费”不得低于上述要求，并按照本项目合同履行期内的周末（双休日）天数进行测算，否则做无效投标处理。</w:t>
            </w:r>
            <w:r>
              <w:rPr>
                <w:rFonts w:hint="eastAsia" w:ascii="宋体" w:hAnsi="宋体" w:eastAsia="宋体" w:cs="宋体"/>
                <w:i w:val="0"/>
                <w:iCs w:val="0"/>
                <w:color w:val="000000"/>
                <w:sz w:val="18"/>
                <w:szCs w:val="18"/>
                <w:u w:val="none"/>
                <w:lang w:val="en-US" w:eastAsia="zh-CN" w:bidi="ar-SA"/>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w:t>
            </w:r>
            <w:r>
              <w:rPr>
                <w:rFonts w:hint="eastAsia" w:ascii="宋体" w:hAnsi="宋体" w:eastAsia="宋体" w:cs="宋体"/>
                <w:i w:val="0"/>
                <w:iCs w:val="0"/>
                <w:color w:val="000000"/>
                <w:sz w:val="18"/>
                <w:szCs w:val="18"/>
                <w:u w:val="none"/>
                <w:lang w:val="en-US" w:eastAsia="zh-CN"/>
              </w:rPr>
              <w:t xml:space="preserve">×2×人数×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（80天）</w:t>
            </w:r>
            <w:r>
              <w:rPr>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5</w:t>
            </w:r>
            <w:r>
              <w:rPr>
                <w:rStyle w:val="731"/>
                <w:rFonts w:ascii="宋体" w:hAnsi="宋体" w:eastAsia="宋体" w:cs="宋体"/>
                <w:i w:val="0"/>
                <w:iCs w:val="0"/>
                <w:color w:val="000000"/>
                <w:sz w:val="18"/>
                <w:szCs w:val="18"/>
                <w:u w:val="none"/>
                <w:lang w:val="en-US" w:eastAsia="zh-CN"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1"/>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6</w:t>
            </w:r>
            <w:r>
              <w:rPr>
                <w:rStyle w:val="731"/>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both"/>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7</w:t>
            </w:r>
            <w:r>
              <w:rPr>
                <w:rStyle w:val="731"/>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1"/>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1"/>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清洁耗材费</w:t>
            </w:r>
            <w:r>
              <w:rPr>
                <w:rStyle w:val="731"/>
                <w:rFonts w:hint="eastAsia" w:ascii="宋体" w:hAnsi="宋体" w:eastAsia="宋体" w:cs="宋体"/>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清洁耗材包括但不限于扫把、地推、垃圾袋、抽纸、洗手液、厕所卷纸、消毒液、洁厕灵等，供应商自行测算考虑到投标报价中。</w:t>
            </w:r>
            <w:r>
              <w:rPr>
                <w:rFonts w:hint="eastAsia" w:ascii="宋体" w:hAnsi="宋体" w:eastAsia="宋体" w:cs="宋体"/>
                <w:b w:val="0"/>
                <w:bCs w:val="0"/>
                <w:i w:val="0"/>
                <w:iCs w:val="0"/>
                <w:color w:val="000000"/>
                <w:sz w:val="18"/>
                <w:szCs w:val="18"/>
                <w:u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物资装备折旧费</w:t>
            </w:r>
            <w:r>
              <w:rPr>
                <w:rStyle w:val="731"/>
                <w:rFonts w:hint="eastAsia" w:ascii="宋体" w:hAnsi="宋体" w:eastAsia="宋体" w:cs="宋体"/>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u w:val="none"/>
                <w:lang w:val="en-US" w:eastAsia="zh-CN" w:bidi="ar-SA"/>
              </w:rPr>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8</w:t>
            </w:r>
            <w:r>
              <w:rPr>
                <w:rStyle w:val="731"/>
                <w:rFonts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bookmarkStart w:id="203" w:name="_GoBack"/>
            <w:r>
              <w:rPr>
                <w:rFonts w:hint="eastAsia" w:ascii="宋体" w:hAnsi="宋体" w:eastAsia="宋体" w:cs="宋体"/>
                <w:b/>
                <w:bCs/>
                <w:color w:val="000000"/>
                <w:sz w:val="18"/>
                <w:szCs w:val="18"/>
                <w:u w:val="none"/>
                <w:lang w:val="en-US" w:eastAsia="zh-CN" w:bidi="en-US"/>
              </w:rPr>
              <w:t xml:space="preserve">办公大楼外墙清洗费</w:t>
            </w:r>
            <w:bookmarkEnd w:id="203"/>
            <w:r>
              <w:rPr>
                <w:rStyle w:val="731"/>
                <w:rFonts w:hint="eastAsia"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both"/>
              <w:keepLines w:val="0"/>
              <w:keepNext w:val="0"/>
              <w:widowControl/>
              <w:rPr>
                <w:rFonts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每年清洗两次，面积为7300平方米，本项费用最高限价为116800元（含税），供应商自行测算考虑到投标报价中。</w:t>
            </w:r>
            <w:r>
              <w:rPr>
                <w:rFonts w:ascii="宋体" w:hAnsi="宋体" w:eastAsia="宋体" w:cs="宋体"/>
                <w:b w:val="0"/>
                <w:bCs w:val="0"/>
                <w:i w:val="0"/>
                <w:iCs w:val="0"/>
                <w:color w:val="000000"/>
                <w:sz w:val="18"/>
                <w:szCs w:val="18"/>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9</w:t>
            </w:r>
            <w:r>
              <w:rPr>
                <w:rStyle w:val="731"/>
                <w:rFonts w:hint="eastAsia" w:ascii="宋体" w:hAnsi="宋体" w:eastAsia="宋体" w:cs="宋体"/>
                <w:b/>
                <w:bCs/>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1"/>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2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10</w:t>
            </w:r>
            <w:r>
              <w:rPr>
                <w:rStyle w:val="731"/>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1"/>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both"/>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eastAsia="宋体" w:cs="宋体"/>
                <w:i w:val="0"/>
                <w:iCs w:val="0"/>
                <w:color w:val="000000"/>
                <w:sz w:val="18"/>
                <w:szCs w:val="18"/>
                <w:u w:val="none"/>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1</w:t>
            </w:r>
            <w:r>
              <w:rPr>
                <w:rStyle w:val="731"/>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1"/>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1"/>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left"/>
              <w:keepLines w:val="0"/>
              <w:keepNext w:val="0"/>
              <w:widowControl/>
              <w:rPr>
                <w:rStyle w:val="731"/>
                <w:rFonts w:hint="eastAsia" w:ascii="宋体" w:hAnsi="宋体" w:eastAsia="宋体" w:cs="宋体"/>
                <w:i w:val="0"/>
                <w:iCs w:val="0"/>
                <w:color w:val="000000"/>
                <w:sz w:val="18"/>
                <w:szCs w:val="18"/>
                <w:u w:val="none"/>
                <w:lang w:val="en-US" w:eastAsia="zh-CN" w:bidi="ar-SA"/>
              </w:rPr>
              <w:suppressLineNumbers w:val="0"/>
            </w:pPr>
            <w:r>
              <w:rPr>
                <w:rStyle w:val="731"/>
                <w:rFonts w:hint="eastAsia" w:ascii="宋体" w:hAnsi="宋体" w:cs="宋体"/>
                <w:i w:val="0"/>
                <w:iCs w:val="0"/>
                <w:color w:val="000000"/>
                <w:sz w:val="18"/>
                <w:szCs w:val="18"/>
                <w:u w:val="none"/>
                <w:lang w:val="en-US" w:eastAsia="zh-CN" w:bidi="ar-SA"/>
              </w:rPr>
              <w:t xml:space="preserve">填报税费。</w:t>
            </w:r>
            <w:r>
              <w:rPr>
                <w:rStyle w:val="731"/>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2</w:t>
            </w:r>
            <w:r>
              <w:rPr>
                <w:rStyle w:val="731"/>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Style w:val="731"/>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1"/>
                <w:rFonts w:ascii="宋体" w:hAnsi="宋体" w:eastAsia="宋体" w:cs="宋体"/>
                <w:b/>
                <w:bCs/>
                <w:i w:val="0"/>
                <w:iCs w:val="0"/>
                <w:color w:val="000000"/>
                <w:sz w:val="18"/>
                <w:szCs w:val="18"/>
                <w:u w:val="none"/>
                <w:lang w:val="en-US" w:eastAsia="zh-CN" w:bidi="en-US"/>
              </w:rPr>
            </w:r>
            <w:r/>
          </w:p>
        </w:tc>
        <w:tc>
          <w:tcPr>
            <w:gridSpan w:val="5"/>
            <w:tcBorders>
              <w:top w:val="single" w:color="000000" w:sz="4" w:space="0"/>
              <w:left w:val="single" w:color="000000" w:sz="4" w:space="0"/>
              <w:bottom w:val="single" w:color="000000" w:sz="4" w:space="0"/>
              <w:right w:val="single" w:color="000000" w:sz="4" w:space="0"/>
            </w:tcBorders>
            <w:tcW w:w="4905" w:type="dxa"/>
            <w:vAlign w:val="center"/>
            <w:textDirection w:val="lrTb"/>
            <w:noWrap/>
          </w:tcPr>
          <w:p>
            <w:pPr>
              <w:pStyle w:val="72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21"/>
              <w:jc w:val="left"/>
              <w:keepLines w:val="0"/>
              <w:keepNext w:val="0"/>
              <w:widowControl/>
              <w:rPr>
                <w:rStyle w:val="73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1"/>
                <w:rFonts w:hint="eastAsia" w:ascii="宋体" w:hAnsi="宋体" w:eastAsia="宋体" w:cs="宋体"/>
                <w:b/>
                <w:bCs/>
                <w:i w:val="0"/>
                <w:iCs w:val="0"/>
                <w:color w:val="000000"/>
                <w:sz w:val="18"/>
                <w:szCs w:val="18"/>
                <w:u w:val="none"/>
                <w:lang w:val="en-US" w:eastAsia="zh-CN"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u w:val="none"/>
                <w:lang w:val="en-US" w:eastAsia="zh-CN" w:bidi="ar-SA"/>
              </w:rPr>
            </w:pPr>
            <w:r>
              <w:rPr>
                <w:rStyle w:val="731"/>
                <w:rFonts w:hint="eastAsia" w:ascii="宋体" w:hAnsi="宋体" w:cs="宋体"/>
                <w:b/>
                <w:bCs/>
                <w:i w:val="0"/>
                <w:iCs w:val="0"/>
                <w:color w:val="000000"/>
                <w:sz w:val="18"/>
                <w:szCs w:val="18"/>
                <w:u w:val="none"/>
                <w:lang w:val="en-US" w:eastAsia="zh-CN" w:bidi="ar-SA"/>
              </w:rPr>
              <w:t xml:space="preserve">13</w:t>
            </w:r>
            <w:r>
              <w:rPr>
                <w:rStyle w:val="731"/>
                <w:rFonts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21"/>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投标报价（元）</w:t>
            </w:r>
            <w:r>
              <w:rPr>
                <w:rFonts w:hint="eastAsia" w:ascii="宋体" w:hAnsi="宋体" w:eastAsia="宋体" w:cs="宋体"/>
                <w:b/>
                <w:bCs/>
                <w:color w:val="000000"/>
                <w:sz w:val="18"/>
                <w:szCs w:val="18"/>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u w:val="none"/>
                <w:lang w:val="en-US" w:eastAsia="zh-CN" w:bidi="ar-SA"/>
              </w:rPr>
            </w:pPr>
            <w:r>
              <w:rPr>
                <w:rStyle w:val="73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1"/>
                <w:rFonts w:ascii="宋体" w:hAnsi="宋体" w:eastAsia="宋体" w:cs="宋体"/>
                <w:b/>
                <w:bCs/>
                <w:i w:val="0"/>
                <w:iCs w:val="0"/>
                <w:color w:val="000000"/>
                <w:sz w:val="18"/>
                <w:szCs w:val="18"/>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3"/>
        <w:rPr>
          <w:rFonts w:hint="eastAsia"/>
          <w:lang w:val="en-US" w:eastAsia="zh-CN"/>
        </w:rPr>
      </w:pPr>
      <w:r>
        <w:rPr>
          <w:rFonts w:hint="eastAsia"/>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10106"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500"/>
        <w:gridCol w:w="4226"/>
        <w:gridCol w:w="1705"/>
        <w:gridCol w:w="2015"/>
      </w:tblGrid>
      <w:tr>
        <w:trPr>
          <w:trHeight w:val="597" w:hRule="exact"/>
        </w:trPr>
        <w:tc>
          <w:tcPr>
            <w:tcW w:w="660"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1500"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31"/>
                <w:rFonts w:hint="eastAsia" w:ascii="宋体" w:hAnsi="宋体" w:eastAsia="宋体" w:cs="宋体"/>
                <w:b/>
                <w:bCs/>
                <w:i w:val="0"/>
                <w:iCs w:val="0"/>
                <w:color w:val="000000"/>
                <w:sz w:val="21"/>
                <w:szCs w:val="21"/>
                <w:u w:val="none"/>
                <w:lang w:val="en-US" w:eastAsia="zh-CN" w:bidi="en-US"/>
              </w:rPr>
            </w:r>
            <w:r/>
          </w:p>
        </w:tc>
        <w:tc>
          <w:tcPr>
            <w:tcW w:w="422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31"/>
                <w:rFonts w:hint="eastAsia" w:ascii="宋体" w:hAnsi="宋体" w:eastAsia="宋体" w:cs="宋体"/>
                <w:b/>
                <w:bCs/>
                <w:i w:val="0"/>
                <w:iCs w:val="0"/>
                <w:color w:val="000000"/>
                <w:sz w:val="21"/>
                <w:szCs w:val="21"/>
                <w:u w:val="none"/>
                <w:lang w:val="en-US" w:eastAsia="zh-CN" w:bidi="en-US"/>
              </w:rPr>
            </w:r>
            <w:r/>
          </w:p>
        </w:tc>
        <w:tc>
          <w:tcPr>
            <w:tcW w:w="1705"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31"/>
                <w:rFonts w:hint="eastAsia" w:ascii="宋体" w:hAnsi="宋体" w:eastAsia="宋体" w:cs="宋体"/>
                <w:b/>
                <w:bCs/>
                <w:i w:val="0"/>
                <w:iCs w:val="0"/>
                <w:color w:val="000000"/>
                <w:sz w:val="21"/>
                <w:szCs w:val="21"/>
                <w:u w:val="none"/>
                <w:lang w:val="en-US" w:eastAsia="zh-CN" w:bidi="en-US"/>
              </w:rPr>
            </w:r>
            <w:r/>
          </w:p>
        </w:tc>
        <w:tc>
          <w:tcPr>
            <w:tcW w:w="2015"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31"/>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66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150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1"/>
                <w:rFonts w:hint="eastAsia" w:ascii="宋体" w:hAnsi="宋体" w:eastAsia="宋体" w:cs="宋体"/>
                <w:sz w:val="21"/>
                <w:szCs w:val="21"/>
                <w:vertAlign w:val="baseline"/>
                <w:lang w:val="en-US" w:eastAsia="zh-CN" w:bidi="ar-SA"/>
              </w:rPr>
            </w:r>
            <w:r/>
          </w:p>
        </w:tc>
        <w:tc>
          <w:tcPr>
            <w:tcW w:w="422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1705"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2660</w:t>
            </w:r>
            <w:r/>
          </w:p>
        </w:tc>
        <w:tc>
          <w:tcPr>
            <w:tcW w:w="2015"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818" w:hRule="exact"/>
        </w:trPr>
        <w:tc>
          <w:tcPr>
            <w:tcW w:w="66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150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1"/>
                <w:rFonts w:hint="eastAsia" w:ascii="宋体" w:hAnsi="宋体" w:eastAsia="宋体" w:cs="宋体"/>
                <w:sz w:val="21"/>
                <w:szCs w:val="21"/>
                <w:vertAlign w:val="baseline"/>
                <w:lang w:val="en-US" w:eastAsia="zh-CN" w:bidi="ar-SA"/>
              </w:rPr>
            </w:r>
            <w:r/>
          </w:p>
        </w:tc>
        <w:tc>
          <w:tcPr>
            <w:tcW w:w="422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1"/>
                <w:rFonts w:hint="eastAsia" w:ascii="宋体" w:hAnsi="宋体" w:eastAsia="宋体" w:cs="宋体"/>
                <w:sz w:val="21"/>
                <w:szCs w:val="21"/>
                <w:vertAlign w:val="baseline"/>
                <w:lang w:val="en-US" w:eastAsia="zh-CN" w:bidi="ar-SA"/>
              </w:rPr>
            </w:r>
            <w:r/>
          </w:p>
        </w:tc>
        <w:tc>
          <w:tcPr>
            <w:tcW w:w="1705"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1"/>
                <w:rFonts w:ascii="宋体" w:hAnsi="宋体" w:eastAsia="宋体" w:cs="宋体"/>
                <w:sz w:val="21"/>
                <w:szCs w:val="21"/>
                <w:vertAlign w:val="baseline"/>
                <w:lang w:val="en-US" w:eastAsia="zh-CN" w:bidi="ar-SA"/>
              </w:rPr>
            </w:r>
            <w:r/>
          </w:p>
        </w:tc>
        <w:tc>
          <w:tcPr>
            <w:tcW w:w="2015"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1"/>
                <w:rFonts w:ascii="宋体" w:hAnsi="宋体" w:eastAsia="宋体" w:cs="宋体"/>
                <w:sz w:val="21"/>
                <w:szCs w:val="21"/>
                <w:vertAlign w:val="baseline"/>
                <w:lang w:val="en-US" w:eastAsia="zh-CN" w:bidi="ar-SA"/>
              </w:rPr>
            </w:r>
            <w:r/>
          </w:p>
        </w:tc>
      </w:tr>
      <w:tr>
        <w:trPr>
          <w:trHeight w:val="732" w:hRule="exact"/>
        </w:trPr>
        <w:tc>
          <w:tcPr>
            <w:tcW w:w="66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150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1"/>
                <w:rFonts w:hint="eastAsia" w:ascii="宋体" w:hAnsi="宋体" w:eastAsia="宋体" w:cs="宋体"/>
                <w:sz w:val="21"/>
                <w:szCs w:val="21"/>
                <w:vertAlign w:val="baseline"/>
                <w:lang w:val="en-US" w:eastAsia="zh-CN" w:bidi="ar-SA"/>
              </w:rPr>
            </w:r>
            <w:r/>
          </w:p>
        </w:tc>
        <w:tc>
          <w:tcPr>
            <w:tcW w:w="422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731"/>
                <w:rFonts w:hint="eastAsia" w:ascii="宋体" w:hAnsi="宋体" w:eastAsia="宋体" w:cs="宋体"/>
                <w:sz w:val="21"/>
                <w:szCs w:val="21"/>
                <w:vertAlign w:val="baseline"/>
                <w:lang w:val="en-US" w:eastAsia="zh-CN" w:bidi="ar-SA"/>
              </w:rPr>
            </w:r>
            <w:r/>
          </w:p>
        </w:tc>
        <w:tc>
          <w:tcPr>
            <w:tcW w:w="1705"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2015"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349" w:hRule="exact"/>
        </w:trPr>
        <w:tc>
          <w:tcPr>
            <w:tcW w:w="660"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1500"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1"/>
                <w:rFonts w:ascii="宋体" w:hAnsi="宋体" w:eastAsia="宋体" w:cs="宋体"/>
                <w:sz w:val="21"/>
                <w:szCs w:val="21"/>
                <w:vertAlign w:val="baseline"/>
                <w:lang w:val="en-US" w:eastAsia="zh-CN" w:bidi="ar-SA"/>
              </w:rPr>
            </w:r>
            <w:r/>
          </w:p>
        </w:tc>
        <w:tc>
          <w:tcPr>
            <w:tcW w:w="422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缴存基数（≥2660）*缴存比例（≥5%）</w:t>
            </w:r>
            <w:r>
              <w:rPr>
                <w:rStyle w:val="731"/>
                <w:rFonts w:hint="eastAsia" w:ascii="宋体" w:hAnsi="宋体" w:eastAsia="宋体" w:cs="宋体"/>
                <w:sz w:val="21"/>
                <w:szCs w:val="21"/>
                <w:vertAlign w:val="baseline"/>
                <w:lang w:val="en-US" w:eastAsia="zh-CN" w:bidi="ar-SA"/>
              </w:rPr>
            </w:r>
            <w:r/>
          </w:p>
        </w:tc>
        <w:tc>
          <w:tcPr>
            <w:tcW w:w="1705"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≥133</w:t>
            </w:r>
            <w:r/>
          </w:p>
        </w:tc>
        <w:tc>
          <w:tcPr>
            <w:tcW w:w="2015"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31"/>
                <w:rFonts w:hint="eastAsia" w:ascii="宋体" w:hAnsi="宋体" w:eastAsia="宋体" w:cs="宋体"/>
                <w:sz w:val="21"/>
                <w:szCs w:val="21"/>
                <w:vertAlign w:val="baseline"/>
                <w:lang w:val="en-US" w:eastAsia="zh-CN" w:bidi="ar-SA"/>
              </w:rPr>
            </w:r>
            <w:r/>
          </w:p>
        </w:tc>
      </w:tr>
      <w:tr>
        <w:trPr>
          <w:trHeight w:val="810" w:hRule="exact"/>
        </w:trPr>
        <w:tc>
          <w:tcPr>
            <w:tcW w:w="660" w:type="dxa"/>
            <w:vAlign w:val="center"/>
            <w:vMerge w:val="restart"/>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500"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26"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705" w:type="dxa"/>
            <w:vAlign w:val="center"/>
            <w:textDirection w:val="lrTb"/>
            <w:noWrap/>
          </w:tcPr>
          <w:p>
            <w:pPr>
              <w:pStyle w:val="72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2015"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840" w:hRule="exact"/>
        </w:trPr>
        <w:tc>
          <w:tcPr>
            <w:tcW w:w="660" w:type="dxa"/>
            <w:vAlign w:val="center"/>
            <w:vMerge w:val="continue"/>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500"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26"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705" w:type="dxa"/>
            <w:vAlign w:val="center"/>
            <w:textDirection w:val="lrTb"/>
            <w:noWrap/>
          </w:tcPr>
          <w:p>
            <w:pPr>
              <w:pStyle w:val="72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2015"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2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1"/>
                <w:rFonts w:hint="eastAsia" w:ascii="宋体" w:hAnsi="宋体" w:eastAsia="宋体" w:cs="宋体"/>
                <w:sz w:val="21"/>
                <w:szCs w:val="21"/>
                <w:vertAlign w:val="baseline"/>
                <w:lang w:val="en-US" w:eastAsia="zh-CN" w:bidi="ar-SA"/>
              </w:rPr>
            </w:r>
            <w:r/>
          </w:p>
        </w:tc>
      </w:tr>
    </w:tbl>
    <w:p>
      <w:pPr>
        <w:pStyle w:val="721"/>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84"/>
        <w:rPr>
          <w:lang w:val="en-US" w:eastAsia="zh-CN"/>
        </w:rPr>
      </w:pPr>
      <w:r>
        <w:rPr>
          <w:lang w:val="en-US" w:eastAsia="zh-CN"/>
        </w:rPr>
      </w:r>
      <w:r/>
    </w:p>
    <w:p>
      <w:pPr>
        <w:pStyle w:val="72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1"/>
        <w:rPr>
          <w:rFonts w:hint="eastAsia" w:ascii="黑体" w:hAnsi="黑体" w:eastAsia="黑体" w:cs="Times New Roman"/>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rPr>
            </w:pPr>
            <w:r/>
            <w:bookmarkStart w:id="205" w:name="_Hlt26955064"/>
            <w:r/>
            <w:bookmarkEnd w:id="205"/>
            <w:r/>
            <w:bookmarkStart w:id="206" w:name="_Hlt26782999"/>
            <w:r/>
            <w:bookmarkEnd w:id="206"/>
            <w:r/>
            <w:bookmarkStart w:id="207" w:name="_Hlt24879081"/>
            <w:r/>
            <w:bookmarkEnd w:id="207"/>
            <w:r/>
            <w:bookmarkStart w:id="208" w:name="_Hlt26609391"/>
            <w:r/>
            <w:bookmarkEnd w:id="208"/>
            <w:r/>
            <w:bookmarkStart w:id="209" w:name="_Hlt26955056"/>
            <w:r/>
            <w:bookmarkEnd w:id="209"/>
            <w:r/>
            <w:bookmarkStart w:id="210" w:name="_Hlt26580838"/>
            <w:r/>
            <w:bookmarkEnd w:id="210"/>
            <w:r/>
            <w:bookmarkStart w:id="211" w:name="_Hlt26671343"/>
            <w:r/>
            <w:bookmarkEnd w:id="211"/>
            <w:r/>
            <w:bookmarkStart w:id="212" w:name="_Hlt26671372"/>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1"/>
      </w:p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84"/>
        <w:rPr>
          <w:rFonts w:hint="eastAsia" w:ascii="宋体" w:hAnsi="宋体" w:cs="仿宋"/>
          <w:b/>
          <w:bCs/>
          <w:sz w:val="32"/>
          <w:szCs w:val="32"/>
        </w:rPr>
      </w:pPr>
      <w:r>
        <w:rPr>
          <w:rFonts w:hint="eastAsia" w:ascii="宋体" w:hAnsi="宋体" w:cs="仿宋"/>
          <w:b/>
          <w:bCs/>
          <w:sz w:val="32"/>
          <w:szCs w:val="32"/>
        </w:rPr>
      </w:r>
      <w:r/>
    </w:p>
    <w:p>
      <w:pPr>
        <w:pStyle w:val="721"/>
        <w:rPr>
          <w:rFonts w:hint="eastAsia" w:ascii="宋体" w:hAnsi="宋体" w:cs="仿宋"/>
          <w:b/>
          <w:bCs/>
          <w:sz w:val="32"/>
          <w:szCs w:val="32"/>
        </w:rPr>
      </w:pPr>
      <w:r>
        <w:rPr>
          <w:rFonts w:hint="eastAsia" w:ascii="宋体" w:hAnsi="宋体" w:cs="仿宋"/>
          <w:b/>
          <w:bCs/>
          <w:sz w:val="32"/>
          <w:szCs w:val="32"/>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84"/>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2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84"/>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widowControl w:val="off"/>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1"/>
        <w:ind w:firstLine="480"/>
        <w:spacing w:line="480" w:lineRule="exact"/>
        <w:rPr>
          <w:rFonts w:ascii="宋体" w:hAnsi="宋体"/>
          <w:sz w:val="24"/>
        </w:rPr>
      </w:pP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76"/>
        <w:rPr>
          <w:rFonts w:hint="eastAsia" w:ascii="宋体" w:hAnsi="宋体" w:eastAsia="宋体" w:cs="Times New Roman"/>
          <w:sz w:val="24"/>
        </w:rPr>
      </w:pPr>
      <w:r>
        <w:rPr>
          <w:rFonts w:hint="eastAsia" w:ascii="宋体" w:hAnsi="宋体" w:eastAsia="宋体" w:cs="Times New Roman"/>
          <w:sz w:val="24"/>
        </w:rPr>
      </w:r>
      <w:r/>
    </w:p>
    <w:p>
      <w:pPr>
        <w:pStyle w:val="721"/>
        <w:rPr>
          <w:rFonts w:hint="eastAsia"/>
        </w:rPr>
      </w:pPr>
      <w:r>
        <w:rPr>
          <w:rFonts w:hint="eastAsia"/>
        </w:rPr>
      </w:r>
      <w:r/>
    </w:p>
    <w:p>
      <w:pPr>
        <w:pStyle w:val="721"/>
        <w:ind w:firstLine="645"/>
        <w:spacing w:line="560" w:lineRule="exact"/>
        <w:rPr>
          <w:rFonts w:ascii="宋体" w:hAnsi="宋体"/>
          <w:sz w:val="24"/>
        </w:rPr>
      </w:pPr>
      <w:r>
        <w:rPr>
          <w:rFonts w:ascii="宋体" w:hAnsi="宋体"/>
          <w:sz w:val="24"/>
        </w:rPr>
      </w:r>
      <w:r/>
    </w:p>
    <w:p>
      <w:pPr>
        <w:pStyle w:val="721"/>
        <w:ind w:firstLine="645"/>
        <w:spacing w:line="560" w:lineRule="exact"/>
        <w:rPr>
          <w:rFonts w:hint="eastAsia" w:ascii="宋体" w:hAnsi="宋体"/>
          <w:sz w:val="24"/>
        </w:rPr>
      </w:pPr>
      <w:r>
        <w:rPr>
          <w:rFonts w:hint="eastAsia" w:ascii="宋体" w:hAnsi="宋体"/>
          <w:sz w:val="24"/>
        </w:rPr>
      </w:r>
      <w:r/>
    </w:p>
    <w:p>
      <w:pPr>
        <w:pStyle w:val="784"/>
        <w:rPr>
          <w:rFonts w:hint="eastAsia" w:ascii="宋体" w:hAnsi="宋体"/>
          <w:sz w:val="24"/>
        </w:rPr>
      </w:pPr>
      <w:r>
        <w:rPr>
          <w:rFonts w:hint="eastAsia" w:ascii="宋体" w:hAnsi="宋体"/>
          <w:sz w:val="24"/>
        </w:rPr>
      </w:r>
      <w:r/>
    </w:p>
    <w:p>
      <w:pPr>
        <w:pStyle w:val="721"/>
        <w:rPr>
          <w:rFonts w:hint="eastAsia" w:ascii="宋体" w:hAnsi="宋体"/>
          <w:sz w:val="24"/>
        </w:rPr>
      </w:pPr>
      <w:r>
        <w:rPr>
          <w:rFonts w:hint="eastAsia" w:ascii="宋体" w:hAnsi="宋体"/>
          <w:sz w:val="24"/>
        </w:rPr>
      </w:r>
      <w:r/>
    </w:p>
    <w:p>
      <w:pPr>
        <w:pStyle w:val="776"/>
        <w:rPr>
          <w:rFonts w:hint="eastAsia"/>
        </w:rPr>
      </w:pPr>
      <w:r>
        <w:rPr>
          <w:rFonts w:hint="eastAsia"/>
        </w:rPr>
      </w:r>
      <w:r/>
    </w:p>
    <w:p>
      <w:pPr>
        <w:pStyle w:val="784"/>
        <w:rPr>
          <w:rFonts w:hint="eastAsia"/>
        </w:rPr>
      </w:pPr>
      <w:r>
        <w:rPr>
          <w:rFonts w:hint="eastAsia"/>
        </w:rPr>
      </w:r>
      <w:r/>
    </w:p>
    <w:p>
      <w:pPr>
        <w:pStyle w:val="721"/>
        <w:rPr>
          <w:rFonts w:hint="eastAsia"/>
        </w:rPr>
      </w:pPr>
      <w:r>
        <w:rPr>
          <w:rFonts w:hint="eastAsia"/>
        </w:rPr>
      </w:r>
      <w:r/>
    </w:p>
    <w:p>
      <w:pPr>
        <w:pStyle w:val="72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1"/>
        <w:rPr>
          <w:rFonts w:hint="eastAsia" w:ascii="宋体" w:hAnsi="宋体"/>
          <w:sz w:val="24"/>
          <w:szCs w:val="24"/>
        </w:rPr>
      </w:pPr>
      <w:r>
        <w:rPr>
          <w:rFonts w:hint="eastAsia" w:ascii="宋体" w:hAnsi="宋体"/>
          <w:sz w:val="24"/>
          <w:szCs w:val="24"/>
        </w:rPr>
      </w:r>
      <w:r/>
    </w:p>
    <w:p>
      <w:pPr>
        <w:pStyle w:val="72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1"/>
        <w:spacing w:line="480" w:lineRule="exact"/>
        <w:rPr>
          <w:rFonts w:hint="eastAsia" w:ascii="宋体" w:hAnsi="宋体"/>
          <w:b w:val="0"/>
          <w:bCs/>
          <w:sz w:val="24"/>
          <w:szCs w:val="24"/>
        </w:rPr>
      </w:pPr>
      <w:r>
        <w:rPr>
          <w:rFonts w:hint="eastAsia" w:ascii="宋体" w:hAnsi="宋体"/>
          <w:b w:val="0"/>
          <w:bCs/>
          <w:sz w:val="24"/>
          <w:szCs w:val="24"/>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5"/>
        <w:rFonts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３５</w:t>
    </w:r>
    <w:r>
      <w:rPr>
        <w:rFonts w:ascii="宋体" w:hAnsi="宋体"/>
      </w:rPr>
      <w:fldChar w:fldCharType="end"/>
    </w:r>
    <w:r>
      <w:rPr>
        <w:rStyle w:val="985"/>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3"/>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30"/>
      <w:isLgl w:val="false"/>
      <w:suff w:val="nothing"/>
      <w:lvlText w:val=""/>
      <w:lvlJc w:val="left"/>
      <w:pPr>
        <w:pStyle w:val="721"/>
        <w:ind w:left="0" w:firstLine="0"/>
      </w:pPr>
      <w:rPr>
        <w:rFonts w:hint="eastAsia"/>
      </w:rPr>
    </w:lvl>
    <w:lvl w:ilvl="6">
      <w:start w:val="1"/>
      <w:numFmt w:val="decimal"/>
      <w:pStyle w:val="932"/>
      <w:isLgl w:val="false"/>
      <w:suff w:val="nothing"/>
      <w:lvlText w:val=""/>
      <w:lvlJc w:val="left"/>
      <w:pPr>
        <w:pStyle w:val="721"/>
        <w:ind w:left="0" w:firstLine="0"/>
      </w:pPr>
      <w:rPr>
        <w:rFonts w:hint="eastAsia"/>
      </w:rPr>
    </w:lvl>
    <w:lvl w:ilvl="7">
      <w:start w:val="1"/>
      <w:numFmt w:val="decimal"/>
      <w:pStyle w:val="934"/>
      <w:isLgl w:val="false"/>
      <w:suff w:val="nothing"/>
      <w:lvlText w:val=""/>
      <w:lvlJc w:val="left"/>
      <w:pPr>
        <w:pStyle w:val="721"/>
        <w:ind w:left="0" w:firstLine="0"/>
      </w:pPr>
      <w:rPr>
        <w:rFonts w:hint="eastAsia"/>
      </w:rPr>
    </w:lvl>
    <w:lvl w:ilvl="8">
      <w:start w:val="1"/>
      <w:numFmt w:val="decimal"/>
      <w:pStyle w:val="936"/>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0"/>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7"/>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8"/>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9"/>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41"/>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42"/>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3"/>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5"/>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6"/>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5"/>
    <w:uiPriority w:val="10"/>
    <w:qFormat/>
    <w:pPr>
      <w:contextualSpacing/>
      <w:spacing w:before="300" w:after="200"/>
    </w:pPr>
    <w:rPr>
      <w:sz w:val="48"/>
      <w:szCs w:val="48"/>
    </w:rPr>
  </w:style>
  <w:style w:type="paragraph" w:styleId="701">
    <w:name w:val="Subtitle"/>
    <w:basedOn w:val="721"/>
    <w:next w:val="721"/>
    <w:link w:val="766"/>
    <w:uiPriority w:val="11"/>
    <w:qFormat/>
    <w:pPr>
      <w:spacing w:before="200" w:after="200"/>
    </w:pPr>
    <w:rPr>
      <w:sz w:val="24"/>
      <w:szCs w:val="24"/>
    </w:rPr>
  </w:style>
  <w:style w:type="paragraph" w:styleId="702">
    <w:name w:val="Header"/>
    <w:basedOn w:val="721"/>
    <w:link w:val="762"/>
    <w:uiPriority w:val="99"/>
    <w:unhideWhenUsed/>
    <w:pPr>
      <w:spacing w:after="0" w:line="240" w:lineRule="auto"/>
      <w:tabs>
        <w:tab w:val="center" w:pos="7143" w:leader="none"/>
        <w:tab w:val="right" w:pos="14287" w:leader="none"/>
      </w:tabs>
    </w:pPr>
  </w:style>
  <w:style w:type="paragraph" w:styleId="703">
    <w:name w:val="Footer"/>
    <w:basedOn w:val="721"/>
    <w:link w:val="760"/>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8"/>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8"/>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7"/>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8"/>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40"/>
    <w:link w:val="739"/>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40"/>
    <w:link w:val="741"/>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42"/>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3"/>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5"/>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6"/>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首行缩进 21"/>
    <w:basedOn w:val="734"/>
    <w:next w:val="721"/>
    <w:link w:val="736"/>
    <w:qFormat/>
    <w:pPr>
      <w:ind w:firstLine="420"/>
      <w:spacing w:line="360" w:lineRule="auto"/>
    </w:pPr>
    <w:rPr>
      <w:rFonts w:ascii="宋体" w:hAnsi="宋体" w:eastAsia="宋体"/>
      <w:sz w:val="21"/>
      <w:szCs w:val="20"/>
    </w:rPr>
  </w:style>
  <w:style w:type="paragraph" w:styleId="734">
    <w:name w:val="正文文本缩进1"/>
    <w:basedOn w:val="721"/>
    <w:next w:val="733"/>
    <w:link w:val="735"/>
    <w:qFormat/>
    <w:pPr>
      <w:ind w:firstLine="645"/>
    </w:pPr>
    <w:rPr>
      <w:rFonts w:ascii="楷体_GB2312" w:eastAsia="楷体_GB2312"/>
      <w:sz w:val="32"/>
      <w:szCs w:val="32"/>
    </w:rPr>
  </w:style>
  <w:style w:type="character" w:styleId="735">
    <w:name w:val="正文文本缩进 Char"/>
    <w:next w:val="735"/>
    <w:link w:val="734"/>
    <w:qFormat/>
    <w:rPr>
      <w:rFonts w:ascii="楷体_GB2312" w:hAnsi="Times New Roman" w:eastAsia="楷体_GB2312" w:cs="Times New Roman"/>
      <w:sz w:val="32"/>
      <w:szCs w:val="32"/>
    </w:rPr>
  </w:style>
  <w:style w:type="character" w:styleId="736">
    <w:name w:val="正文首行缩进 2 Char"/>
    <w:next w:val="736"/>
    <w:link w:val="733"/>
    <w:qFormat/>
    <w:rPr>
      <w:rFonts w:ascii="宋体" w:hAnsi="宋体" w:eastAsia="宋体" w:cs="Times New Roman"/>
      <w:sz w:val="32"/>
      <w:szCs w:val="20"/>
    </w:rPr>
  </w:style>
  <w:style w:type="character" w:styleId="737">
    <w:name w:val="Heading 1 Char"/>
    <w:next w:val="737"/>
    <w:link w:val="722"/>
    <w:uiPriority w:val="9"/>
    <w:qFormat/>
    <w:rPr>
      <w:rFonts w:ascii="Arial" w:hAnsi="Arial" w:eastAsia="Arial" w:cs="Arial"/>
      <w:sz w:val="40"/>
      <w:szCs w:val="40"/>
    </w:rPr>
  </w:style>
  <w:style w:type="character" w:styleId="738">
    <w:name w:val="Heading 2 Char"/>
    <w:next w:val="738"/>
    <w:link w:val="723"/>
    <w:uiPriority w:val="9"/>
    <w:qFormat/>
    <w:rPr>
      <w:rFonts w:ascii="Arial" w:hAnsi="Arial" w:eastAsia="Arial" w:cs="Arial"/>
      <w:sz w:val="34"/>
    </w:rPr>
  </w:style>
  <w:style w:type="character" w:styleId="739">
    <w:name w:val="Heading 3 Char"/>
    <w:next w:val="739"/>
    <w:link w:val="724"/>
    <w:uiPriority w:val="9"/>
    <w:qFormat/>
    <w:rPr>
      <w:rFonts w:ascii="Arial" w:hAnsi="Arial" w:eastAsia="Arial" w:cs="Arial"/>
      <w:sz w:val="30"/>
      <w:szCs w:val="30"/>
    </w:rPr>
  </w:style>
  <w:style w:type="paragraph" w:styleId="740">
    <w:name w:val="正文缩进"/>
    <w:basedOn w:val="721"/>
    <w:next w:val="740"/>
    <w:link w:val="721"/>
    <w:qFormat/>
    <w:pPr>
      <w:ind w:firstLine="420"/>
    </w:pPr>
  </w:style>
  <w:style w:type="character" w:styleId="741">
    <w:name w:val="Heading 4 Char"/>
    <w:next w:val="741"/>
    <w:link w:val="725"/>
    <w:uiPriority w:val="9"/>
    <w:qFormat/>
    <w:rPr>
      <w:rFonts w:ascii="Arial" w:hAnsi="Arial" w:eastAsia="Arial" w:cs="Arial"/>
      <w:b/>
      <w:bCs/>
      <w:sz w:val="26"/>
      <w:szCs w:val="26"/>
    </w:rPr>
  </w:style>
  <w:style w:type="character" w:styleId="742">
    <w:name w:val="Heading 5 Char"/>
    <w:next w:val="742"/>
    <w:link w:val="726"/>
    <w:uiPriority w:val="9"/>
    <w:qFormat/>
    <w:rPr>
      <w:rFonts w:ascii="Arial" w:hAnsi="Arial" w:eastAsia="Arial" w:cs="Arial"/>
      <w:b/>
      <w:bCs/>
      <w:sz w:val="24"/>
      <w:szCs w:val="24"/>
    </w:rPr>
  </w:style>
  <w:style w:type="character" w:styleId="743">
    <w:name w:val="Heading 6 Char"/>
    <w:next w:val="743"/>
    <w:link w:val="727"/>
    <w:uiPriority w:val="9"/>
    <w:qFormat/>
    <w:rPr>
      <w:rFonts w:ascii="Arial" w:hAnsi="Arial" w:eastAsia="Arial" w:cs="Arial"/>
      <w:b/>
      <w:bCs/>
      <w:sz w:val="22"/>
      <w:szCs w:val="22"/>
    </w:rPr>
  </w:style>
  <w:style w:type="character" w:styleId="744">
    <w:name w:val="Heading 7 Char"/>
    <w:next w:val="744"/>
    <w:link w:val="728"/>
    <w:uiPriority w:val="9"/>
    <w:qFormat/>
    <w:rPr>
      <w:rFonts w:ascii="Arial" w:hAnsi="Arial" w:eastAsia="Arial" w:cs="Arial"/>
      <w:b/>
      <w:bCs/>
      <w:i/>
      <w:iCs/>
      <w:sz w:val="22"/>
      <w:szCs w:val="22"/>
    </w:rPr>
  </w:style>
  <w:style w:type="character" w:styleId="745">
    <w:name w:val="Heading 8 Char"/>
    <w:next w:val="745"/>
    <w:link w:val="729"/>
    <w:uiPriority w:val="9"/>
    <w:qFormat/>
    <w:rPr>
      <w:rFonts w:ascii="Arial" w:hAnsi="Arial" w:eastAsia="Arial" w:cs="Arial"/>
      <w:i/>
      <w:iCs/>
      <w:sz w:val="22"/>
      <w:szCs w:val="22"/>
    </w:rPr>
  </w:style>
  <w:style w:type="character" w:styleId="746">
    <w:name w:val="Heading 9 Char"/>
    <w:next w:val="746"/>
    <w:link w:val="730"/>
    <w:uiPriority w:val="9"/>
    <w:qFormat/>
    <w:rPr>
      <w:rFonts w:ascii="Arial" w:hAnsi="Arial" w:eastAsia="Arial" w:cs="Arial"/>
      <w:i/>
      <w:iCs/>
      <w:sz w:val="21"/>
      <w:szCs w:val="21"/>
    </w:rPr>
  </w:style>
  <w:style w:type="paragraph" w:styleId="747">
    <w:name w:val="目录 7"/>
    <w:basedOn w:val="721"/>
    <w:next w:val="721"/>
    <w:link w:val="721"/>
    <w:uiPriority w:val="39"/>
    <w:unhideWhenUsed/>
    <w:qFormat/>
    <w:pPr>
      <w:ind w:left="1701" w:right="0" w:firstLine="0"/>
      <w:spacing w:after="57"/>
    </w:pPr>
  </w:style>
  <w:style w:type="paragraph" w:styleId="748">
    <w:name w:val="题注"/>
    <w:basedOn w:val="721"/>
    <w:next w:val="721"/>
    <w:link w:val="721"/>
    <w:uiPriority w:val="35"/>
    <w:unhideWhenUsed/>
    <w:qFormat/>
    <w:pPr>
      <w:spacing w:line="276" w:lineRule="auto"/>
    </w:pPr>
    <w:rPr>
      <w:b/>
      <w:bCs/>
      <w:color w:val="4f81bd"/>
      <w:sz w:val="18"/>
      <w:szCs w:val="18"/>
    </w:rPr>
  </w:style>
  <w:style w:type="paragraph" w:styleId="749">
    <w:name w:val="批注文字"/>
    <w:basedOn w:val="721"/>
    <w:next w:val="749"/>
    <w:link w:val="721"/>
    <w:uiPriority w:val="99"/>
    <w:unhideWhenUsed/>
    <w:qFormat/>
    <w:pPr>
      <w:jc w:val="left"/>
    </w:pPr>
  </w:style>
  <w:style w:type="paragraph" w:styleId="750">
    <w:name w:val="正文文本"/>
    <w:basedOn w:val="721"/>
    <w:next w:val="750"/>
    <w:link w:val="721"/>
    <w:uiPriority w:val="1"/>
    <w:qFormat/>
    <w:pPr>
      <w:ind w:left="120"/>
    </w:pPr>
    <w:rPr>
      <w:rFonts w:ascii="宋体" w:hAnsi="宋体" w:eastAsia="宋体" w:cs="宋体"/>
      <w:sz w:val="21"/>
      <w:szCs w:val="21"/>
      <w:lang w:val="zh-CN" w:eastAsia="zh-CN" w:bidi="zh-CN"/>
    </w:rPr>
  </w:style>
  <w:style w:type="paragraph" w:styleId="751">
    <w:name w:val="正文文本缩进"/>
    <w:basedOn w:val="721"/>
    <w:next w:val="752"/>
    <w:link w:val="721"/>
    <w:unhideWhenUsed/>
    <w:qFormat/>
    <w:pPr>
      <w:ind w:left="420"/>
      <w:spacing w:after="120"/>
    </w:pPr>
  </w:style>
  <w:style w:type="paragraph" w:styleId="752">
    <w:name w:val="寄信人地址"/>
    <w:basedOn w:val="721"/>
    <w:next w:val="752"/>
    <w:link w:val="721"/>
    <w:qFormat/>
    <w:rPr>
      <w:rFonts w:ascii="Arial" w:hAnsi="Arial" w:eastAsia="宋体" w:cs="宋体"/>
    </w:rPr>
  </w:style>
  <w:style w:type="paragraph" w:styleId="753">
    <w:name w:val="目录 5"/>
    <w:basedOn w:val="721"/>
    <w:next w:val="721"/>
    <w:link w:val="721"/>
    <w:uiPriority w:val="39"/>
    <w:unhideWhenUsed/>
    <w:qFormat/>
    <w:pPr>
      <w:ind w:left="1134" w:right="0" w:firstLine="0"/>
      <w:spacing w:after="57"/>
    </w:pPr>
  </w:style>
  <w:style w:type="paragraph" w:styleId="754">
    <w:name w:val="目录 3"/>
    <w:basedOn w:val="721"/>
    <w:next w:val="721"/>
    <w:link w:val="721"/>
    <w:uiPriority w:val="39"/>
    <w:unhideWhenUsed/>
    <w:qFormat/>
    <w:pPr>
      <w:ind w:left="567" w:right="0" w:firstLine="0"/>
      <w:spacing w:after="57"/>
    </w:pPr>
  </w:style>
  <w:style w:type="paragraph" w:styleId="755">
    <w:name w:val="纯文本"/>
    <w:basedOn w:val="721"/>
    <w:next w:val="755"/>
    <w:link w:val="721"/>
    <w:qFormat/>
    <w:rPr>
      <w:rFonts w:ascii="宋体" w:hAnsi="Courier New" w:cs="Courier New"/>
    </w:rPr>
  </w:style>
  <w:style w:type="paragraph" w:styleId="756">
    <w:name w:val="目录 8"/>
    <w:basedOn w:val="721"/>
    <w:next w:val="721"/>
    <w:link w:val="721"/>
    <w:uiPriority w:val="39"/>
    <w:unhideWhenUsed/>
    <w:qFormat/>
    <w:pPr>
      <w:ind w:left="1984" w:right="0" w:firstLine="0"/>
      <w:spacing w:after="57"/>
    </w:pPr>
  </w:style>
  <w:style w:type="paragraph" w:styleId="757">
    <w:name w:val="尾注文本"/>
    <w:basedOn w:val="721"/>
    <w:next w:val="757"/>
    <w:link w:val="758"/>
    <w:uiPriority w:val="99"/>
    <w:unhideWhenUsed/>
    <w:qFormat/>
    <w:pPr>
      <w:spacing w:after="0" w:line="240" w:lineRule="auto"/>
    </w:pPr>
    <w:rPr>
      <w:sz w:val="20"/>
    </w:rPr>
  </w:style>
  <w:style w:type="character" w:styleId="758">
    <w:name w:val="Endnote Text Char"/>
    <w:next w:val="758"/>
    <w:link w:val="757"/>
    <w:uiPriority w:val="99"/>
    <w:qFormat/>
    <w:rPr>
      <w:sz w:val="20"/>
    </w:rPr>
  </w:style>
  <w:style w:type="paragraph" w:styleId="759">
    <w:name w:val="页脚"/>
    <w:basedOn w:val="721"/>
    <w:next w:val="759"/>
    <w:link w:val="760"/>
    <w:uiPriority w:val="99"/>
    <w:unhideWhenUsed/>
    <w:qFormat/>
    <w:pPr>
      <w:spacing w:after="0" w:line="240" w:lineRule="auto"/>
      <w:tabs>
        <w:tab w:val="center" w:pos="7143" w:leader="none"/>
        <w:tab w:val="right" w:pos="14287" w:leader="none"/>
      </w:tabs>
    </w:pPr>
  </w:style>
  <w:style w:type="character" w:styleId="760">
    <w:name w:val="Caption Char"/>
    <w:next w:val="760"/>
    <w:link w:val="759"/>
    <w:uiPriority w:val="99"/>
    <w:qFormat/>
  </w:style>
  <w:style w:type="paragraph" w:styleId="761">
    <w:name w:val="页眉"/>
    <w:basedOn w:val="721"/>
    <w:next w:val="761"/>
    <w:link w:val="762"/>
    <w:uiPriority w:val="99"/>
    <w:unhideWhenUsed/>
    <w:qFormat/>
    <w:pPr>
      <w:spacing w:after="0" w:line="240" w:lineRule="auto"/>
      <w:tabs>
        <w:tab w:val="center" w:pos="7143" w:leader="none"/>
        <w:tab w:val="right" w:pos="14287" w:leader="none"/>
      </w:tabs>
    </w:pPr>
  </w:style>
  <w:style w:type="character" w:styleId="762">
    <w:name w:val="Header Char"/>
    <w:next w:val="762"/>
    <w:link w:val="761"/>
    <w:uiPriority w:val="99"/>
    <w:qFormat/>
  </w:style>
  <w:style w:type="paragraph" w:styleId="763">
    <w:name w:val="目录 1"/>
    <w:basedOn w:val="721"/>
    <w:next w:val="721"/>
    <w:link w:val="721"/>
    <w:uiPriority w:val="39"/>
    <w:unhideWhenUsed/>
    <w:qFormat/>
    <w:pPr>
      <w:ind w:left="0" w:right="0" w:firstLine="0"/>
      <w:spacing w:after="57"/>
    </w:pPr>
  </w:style>
  <w:style w:type="paragraph" w:styleId="764">
    <w:name w:val="目录 4"/>
    <w:basedOn w:val="721"/>
    <w:next w:val="721"/>
    <w:link w:val="721"/>
    <w:uiPriority w:val="39"/>
    <w:unhideWhenUsed/>
    <w:qFormat/>
    <w:pPr>
      <w:ind w:left="850" w:right="0" w:firstLine="0"/>
      <w:spacing w:after="57"/>
    </w:pPr>
  </w:style>
  <w:style w:type="paragraph" w:styleId="765">
    <w:name w:val="副标题"/>
    <w:basedOn w:val="721"/>
    <w:next w:val="721"/>
    <w:link w:val="766"/>
    <w:uiPriority w:val="11"/>
    <w:qFormat/>
    <w:pPr>
      <w:spacing w:before="200" w:after="200"/>
    </w:pPr>
    <w:rPr>
      <w:sz w:val="24"/>
      <w:szCs w:val="24"/>
    </w:rPr>
  </w:style>
  <w:style w:type="character" w:styleId="766">
    <w:name w:val="Subtitle Char"/>
    <w:next w:val="766"/>
    <w:link w:val="765"/>
    <w:uiPriority w:val="11"/>
    <w:qFormat/>
    <w:rPr>
      <w:sz w:val="24"/>
      <w:szCs w:val="24"/>
    </w:rPr>
  </w:style>
  <w:style w:type="paragraph" w:styleId="767">
    <w:name w:val="脚注文本"/>
    <w:basedOn w:val="721"/>
    <w:next w:val="767"/>
    <w:link w:val="768"/>
    <w:uiPriority w:val="99"/>
    <w:unhideWhenUsed/>
    <w:qFormat/>
    <w:pPr>
      <w:spacing w:after="40" w:line="240" w:lineRule="auto"/>
    </w:pPr>
    <w:rPr>
      <w:sz w:val="18"/>
    </w:rPr>
  </w:style>
  <w:style w:type="character" w:styleId="768">
    <w:name w:val="Footnote Text Char"/>
    <w:next w:val="768"/>
    <w:link w:val="767"/>
    <w:uiPriority w:val="99"/>
    <w:qFormat/>
    <w:rPr>
      <w:sz w:val="18"/>
    </w:rPr>
  </w:style>
  <w:style w:type="paragraph" w:styleId="769">
    <w:name w:val="目录 6"/>
    <w:basedOn w:val="721"/>
    <w:next w:val="721"/>
    <w:link w:val="721"/>
    <w:uiPriority w:val="39"/>
    <w:unhideWhenUsed/>
    <w:qFormat/>
    <w:pPr>
      <w:ind w:left="1417" w:right="0" w:firstLine="0"/>
      <w:spacing w:after="57"/>
    </w:pPr>
  </w:style>
  <w:style w:type="paragraph" w:styleId="770">
    <w:name w:val="图表目录"/>
    <w:basedOn w:val="721"/>
    <w:next w:val="721"/>
    <w:link w:val="721"/>
    <w:uiPriority w:val="99"/>
    <w:unhideWhenUsed/>
    <w:qFormat/>
    <w:pPr>
      <w:spacing w:after="0" w:afterAutospacing="0"/>
    </w:pPr>
  </w:style>
  <w:style w:type="paragraph" w:styleId="771">
    <w:name w:val="目录 2"/>
    <w:basedOn w:val="721"/>
    <w:next w:val="721"/>
    <w:link w:val="721"/>
    <w:uiPriority w:val="39"/>
    <w:unhideWhenUsed/>
    <w:qFormat/>
    <w:pPr>
      <w:ind w:left="283" w:right="0" w:firstLine="0"/>
      <w:spacing w:after="57"/>
    </w:pPr>
  </w:style>
  <w:style w:type="paragraph" w:styleId="772">
    <w:name w:val="目录 9"/>
    <w:basedOn w:val="721"/>
    <w:next w:val="721"/>
    <w:link w:val="721"/>
    <w:uiPriority w:val="39"/>
    <w:unhideWhenUsed/>
    <w:qFormat/>
    <w:pPr>
      <w:ind w:left="2268" w:right="0" w:firstLine="0"/>
      <w:spacing w:after="57"/>
    </w:pPr>
  </w:style>
  <w:style w:type="paragraph" w:styleId="773">
    <w:name w:val="普通(网站)"/>
    <w:basedOn w:val="721"/>
    <w:next w:val="773"/>
    <w:link w:val="721"/>
    <w:uiPriority w:val="99"/>
    <w:qFormat/>
    <w:pPr>
      <w:jc w:val="left"/>
      <w:spacing w:before="100" w:beforeAutospacing="1" w:after="100" w:afterAutospacing="1"/>
      <w:widowControl/>
    </w:pPr>
    <w:rPr>
      <w:rFonts w:ascii="宋体" w:hAnsi="宋体" w:cs="宋体"/>
      <w:sz w:val="24"/>
      <w:szCs w:val="24"/>
    </w:rPr>
  </w:style>
  <w:style w:type="paragraph" w:styleId="774">
    <w:name w:val="标题"/>
    <w:basedOn w:val="721"/>
    <w:next w:val="721"/>
    <w:link w:val="775"/>
    <w:uiPriority w:val="10"/>
    <w:qFormat/>
    <w:pPr>
      <w:contextualSpacing/>
      <w:spacing w:before="300" w:after="200"/>
    </w:pPr>
    <w:rPr>
      <w:sz w:val="48"/>
      <w:szCs w:val="48"/>
    </w:rPr>
  </w:style>
  <w:style w:type="character" w:styleId="775">
    <w:name w:val="Title Char"/>
    <w:next w:val="775"/>
    <w:link w:val="774"/>
    <w:uiPriority w:val="10"/>
    <w:qFormat/>
    <w:rPr>
      <w:sz w:val="48"/>
      <w:szCs w:val="48"/>
    </w:rPr>
  </w:style>
  <w:style w:type="paragraph" w:styleId="776">
    <w:name w:val="正文首行缩进 2"/>
    <w:basedOn w:val="751"/>
    <w:next w:val="721"/>
    <w:link w:val="721"/>
    <w:qFormat/>
    <w:pPr>
      <w:ind w:left="0" w:firstLine="420"/>
      <w:spacing w:after="0" w:line="360" w:lineRule="auto"/>
    </w:pPr>
    <w:rPr>
      <w:rFonts w:ascii="宋体" w:hAnsi="宋体" w:eastAsia="宋体" w:cs="Times New Roman"/>
      <w:szCs w:val="20"/>
    </w:rPr>
  </w:style>
  <w:style w:type="table" w:styleId="777">
    <w:name w:val="网格型"/>
    <w:next w:val="777"/>
    <w:link w:val="721"/>
    <w:uiPriority w:val="59"/>
    <w:qFormat/>
    <w:pPr>
      <w:spacing w:after="0" w:line="240" w:lineRule="auto"/>
    </w:pPr>
    <w:tblPr/>
  </w:style>
  <w:style w:type="character" w:styleId="778">
    <w:name w:val="尾注引用"/>
    <w:next w:val="778"/>
    <w:link w:val="721"/>
    <w:uiPriority w:val="99"/>
    <w:unhideWhenUsed/>
    <w:qFormat/>
    <w:rPr>
      <w:vertAlign w:val="superscript"/>
    </w:rPr>
  </w:style>
  <w:style w:type="character" w:styleId="779">
    <w:name w:val="页码"/>
    <w:next w:val="779"/>
    <w:link w:val="721"/>
    <w:qFormat/>
  </w:style>
  <w:style w:type="character" w:styleId="780">
    <w:name w:val="已访问的超链接"/>
    <w:next w:val="780"/>
    <w:link w:val="721"/>
    <w:qFormat/>
    <w:rPr>
      <w:color w:val="800080"/>
      <w:u w:val="single"/>
    </w:rPr>
  </w:style>
  <w:style w:type="character" w:styleId="781">
    <w:name w:val="超链接"/>
    <w:next w:val="781"/>
    <w:link w:val="721"/>
    <w:uiPriority w:val="99"/>
    <w:unhideWhenUsed/>
    <w:qFormat/>
    <w:rPr>
      <w:color w:val="0000ff"/>
      <w:u w:val="single"/>
    </w:rPr>
  </w:style>
  <w:style w:type="character" w:styleId="782">
    <w:name w:val="脚注引用"/>
    <w:next w:val="782"/>
    <w:link w:val="721"/>
    <w:uiPriority w:val="99"/>
    <w:unhideWhenUsed/>
    <w:qFormat/>
    <w:rPr>
      <w:vertAlign w:val="superscript"/>
    </w:rPr>
  </w:style>
  <w:style w:type="character" w:styleId="783">
    <w:name w:val="Footer Char"/>
    <w:next w:val="783"/>
    <w:link w:val="759"/>
    <w:uiPriority w:val="99"/>
    <w:qFormat/>
  </w:style>
  <w:style w:type="paragraph" w:styleId="784">
    <w:name w:val="索引 41"/>
    <w:basedOn w:val="721"/>
    <w:next w:val="721"/>
    <w:link w:val="721"/>
    <w:semiHidden/>
    <w:qFormat/>
    <w:pPr>
      <w:ind w:left="1260"/>
    </w:pPr>
    <w:rPr>
      <w:rFonts w:ascii="Calibri" w:hAnsi="Calibri" w:eastAsia="Calibri" w:cs="宋体"/>
      <w:sz w:val="20"/>
      <w:lang w:val="zh-CN"/>
    </w:rPr>
  </w:style>
  <w:style w:type="paragraph" w:styleId="785">
    <w:name w:val="正文文本121"/>
    <w:basedOn w:val="721"/>
    <w:next w:val="785"/>
    <w:link w:val="721"/>
    <w:qFormat/>
    <w:pPr>
      <w:ind w:left="120"/>
    </w:pPr>
    <w:rPr>
      <w:rFonts w:ascii="宋体" w:eastAsia="宋体" w:cs="宋体"/>
      <w:sz w:val="21"/>
      <w:szCs w:val="21"/>
      <w:lang w:val="zh-CN" w:eastAsia="zh-CN" w:bidi="zh-CN"/>
    </w:rPr>
  </w:style>
  <w:style w:type="paragraph" w:styleId="786">
    <w:name w:val="List Paragraph"/>
    <w:basedOn w:val="721"/>
    <w:next w:val="786"/>
    <w:link w:val="721"/>
    <w:uiPriority w:val="34"/>
    <w:qFormat/>
    <w:pPr>
      <w:contextualSpacing/>
      <w:ind w:left="720"/>
    </w:pPr>
  </w:style>
  <w:style w:type="paragraph" w:styleId="787">
    <w:name w:val="No Spacing"/>
    <w:next w:val="787"/>
    <w:link w:val="721"/>
    <w:uiPriority w:val="1"/>
    <w:qFormat/>
    <w:pPr>
      <w:spacing w:before="0" w:after="0" w:line="240" w:lineRule="auto"/>
    </w:pPr>
    <w:rPr>
      <w:rFonts w:ascii="Times New Roman" w:hAnsi="Times New Roman" w:eastAsia="宋体" w:cs="Times New Roman"/>
    </w:rPr>
  </w:style>
  <w:style w:type="paragraph" w:styleId="788">
    <w:name w:val="Quote"/>
    <w:basedOn w:val="721"/>
    <w:next w:val="721"/>
    <w:link w:val="789"/>
    <w:uiPriority w:val="29"/>
    <w:qFormat/>
    <w:pPr>
      <w:ind w:left="720" w:right="720"/>
    </w:pPr>
    <w:rPr>
      <w:i/>
    </w:rPr>
  </w:style>
  <w:style w:type="character" w:styleId="789">
    <w:name w:val="Quote Char"/>
    <w:next w:val="789"/>
    <w:link w:val="788"/>
    <w:uiPriority w:val="29"/>
    <w:qFormat/>
    <w:rPr>
      <w:i/>
    </w:rPr>
  </w:style>
  <w:style w:type="paragraph" w:styleId="790">
    <w:name w:val="Intense Quote"/>
    <w:basedOn w:val="721"/>
    <w:next w:val="72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qFormat/>
    <w:rPr>
      <w:i/>
    </w:rPr>
  </w:style>
  <w:style w:type="table" w:styleId="792">
    <w:name w:val="Table Grid Light"/>
    <w:next w:val="792"/>
    <w:link w:val="721"/>
    <w:uiPriority w:val="59"/>
    <w:qFormat/>
    <w:pPr>
      <w:spacing w:after="0" w:line="240" w:lineRule="auto"/>
    </w:pPr>
    <w:tblPr/>
  </w:style>
  <w:style w:type="table" w:styleId="793">
    <w:name w:val="Plain Table 1"/>
    <w:next w:val="793"/>
    <w:link w:val="721"/>
    <w:uiPriority w:val="59"/>
    <w:qFormat/>
    <w:pPr>
      <w:spacing w:after="0" w:line="240" w:lineRule="auto"/>
    </w:pPr>
    <w:tblPr/>
  </w:style>
  <w:style w:type="table" w:styleId="794">
    <w:name w:val="Plain Table 2"/>
    <w:next w:val="794"/>
    <w:link w:val="721"/>
    <w:uiPriority w:val="59"/>
    <w:qFormat/>
    <w:pPr>
      <w:spacing w:after="0" w:line="240" w:lineRule="auto"/>
    </w:pPr>
    <w:tblPr/>
  </w:style>
  <w:style w:type="table" w:styleId="795">
    <w:name w:val="Plain Table 3"/>
    <w:next w:val="795"/>
    <w:link w:val="721"/>
    <w:uiPriority w:val="99"/>
    <w:qFormat/>
    <w:pPr>
      <w:spacing w:after="0" w:line="240" w:lineRule="auto"/>
    </w:pPr>
    <w:tblPr/>
  </w:style>
  <w:style w:type="table" w:styleId="796">
    <w:name w:val="Plain Table 4"/>
    <w:next w:val="796"/>
    <w:link w:val="721"/>
    <w:uiPriority w:val="99"/>
    <w:qFormat/>
    <w:pPr>
      <w:spacing w:after="0" w:line="240" w:lineRule="auto"/>
    </w:pPr>
    <w:tblPr/>
  </w:style>
  <w:style w:type="table" w:styleId="797">
    <w:name w:val="Plain Table 5"/>
    <w:next w:val="797"/>
    <w:link w:val="721"/>
    <w:uiPriority w:val="99"/>
    <w:qFormat/>
    <w:pPr>
      <w:spacing w:after="0" w:line="240" w:lineRule="auto"/>
    </w:pPr>
    <w:tblPr/>
  </w:style>
  <w:style w:type="table" w:styleId="798">
    <w:name w:val="Grid Table 1 Light"/>
    <w:next w:val="798"/>
    <w:link w:val="721"/>
    <w:uiPriority w:val="99"/>
    <w:qFormat/>
    <w:pPr>
      <w:spacing w:after="0" w:line="240" w:lineRule="auto"/>
    </w:pPr>
    <w:tblPr/>
  </w:style>
  <w:style w:type="table" w:styleId="799">
    <w:name w:val="Grid Table 1 Light - Accent 1"/>
    <w:next w:val="799"/>
    <w:link w:val="721"/>
    <w:uiPriority w:val="99"/>
    <w:qFormat/>
    <w:pPr>
      <w:spacing w:after="0" w:line="240" w:lineRule="auto"/>
    </w:pPr>
    <w:tblPr/>
  </w:style>
  <w:style w:type="table" w:styleId="800">
    <w:name w:val="Grid Table 1 Light - Accent 2"/>
    <w:next w:val="800"/>
    <w:link w:val="721"/>
    <w:uiPriority w:val="99"/>
    <w:qFormat/>
    <w:pPr>
      <w:spacing w:after="0" w:line="240" w:lineRule="auto"/>
    </w:pPr>
    <w:tblPr/>
  </w:style>
  <w:style w:type="table" w:styleId="801">
    <w:name w:val="Grid Table 1 Light - Accent 3"/>
    <w:next w:val="801"/>
    <w:link w:val="721"/>
    <w:uiPriority w:val="99"/>
    <w:qFormat/>
    <w:pPr>
      <w:spacing w:after="0" w:line="240" w:lineRule="auto"/>
    </w:pPr>
    <w:tblPr/>
  </w:style>
  <w:style w:type="table" w:styleId="802">
    <w:name w:val="Grid Table 1 Light - Accent 4"/>
    <w:next w:val="802"/>
    <w:link w:val="721"/>
    <w:uiPriority w:val="99"/>
    <w:qFormat/>
    <w:pPr>
      <w:spacing w:after="0" w:line="240" w:lineRule="auto"/>
    </w:pPr>
    <w:tblPr/>
  </w:style>
  <w:style w:type="table" w:styleId="803">
    <w:name w:val="Grid Table 1 Light - Accent 5"/>
    <w:next w:val="803"/>
    <w:link w:val="721"/>
    <w:uiPriority w:val="99"/>
    <w:qFormat/>
    <w:pPr>
      <w:spacing w:after="0" w:line="240" w:lineRule="auto"/>
    </w:pPr>
    <w:tblPr/>
  </w:style>
  <w:style w:type="table" w:styleId="804">
    <w:name w:val="Grid Table 1 Light - Accent 6"/>
    <w:next w:val="804"/>
    <w:link w:val="721"/>
    <w:uiPriority w:val="99"/>
    <w:qFormat/>
    <w:pPr>
      <w:spacing w:after="0" w:line="240" w:lineRule="auto"/>
    </w:pPr>
    <w:tblPr/>
  </w:style>
  <w:style w:type="table" w:styleId="805">
    <w:name w:val="Grid Table 2"/>
    <w:next w:val="805"/>
    <w:link w:val="721"/>
    <w:uiPriority w:val="99"/>
    <w:qFormat/>
    <w:pPr>
      <w:spacing w:after="0" w:line="240" w:lineRule="auto"/>
    </w:pPr>
    <w:tblPr/>
  </w:style>
  <w:style w:type="table" w:styleId="806">
    <w:name w:val="Grid Table 2 - Accent 1"/>
    <w:next w:val="806"/>
    <w:link w:val="721"/>
    <w:uiPriority w:val="99"/>
    <w:qFormat/>
    <w:pPr>
      <w:spacing w:after="0" w:line="240" w:lineRule="auto"/>
    </w:pPr>
    <w:tblPr/>
  </w:style>
  <w:style w:type="table" w:styleId="807">
    <w:name w:val="Grid Table 2 - Accent 2"/>
    <w:next w:val="807"/>
    <w:link w:val="721"/>
    <w:uiPriority w:val="99"/>
    <w:qFormat/>
    <w:pPr>
      <w:spacing w:after="0" w:line="240" w:lineRule="auto"/>
    </w:pPr>
    <w:tblPr/>
  </w:style>
  <w:style w:type="table" w:styleId="808">
    <w:name w:val="Grid Table 2 - Accent 3"/>
    <w:next w:val="808"/>
    <w:link w:val="721"/>
    <w:uiPriority w:val="99"/>
    <w:qFormat/>
    <w:pPr>
      <w:spacing w:after="0" w:line="240" w:lineRule="auto"/>
    </w:pPr>
    <w:tblPr/>
  </w:style>
  <w:style w:type="table" w:styleId="809">
    <w:name w:val="Grid Table 2 - Accent 4"/>
    <w:next w:val="809"/>
    <w:link w:val="721"/>
    <w:uiPriority w:val="99"/>
    <w:qFormat/>
    <w:pPr>
      <w:spacing w:after="0" w:line="240" w:lineRule="auto"/>
    </w:pPr>
    <w:tblPr/>
  </w:style>
  <w:style w:type="table" w:styleId="810">
    <w:name w:val="Grid Table 2 - Accent 5"/>
    <w:next w:val="810"/>
    <w:link w:val="721"/>
    <w:uiPriority w:val="99"/>
    <w:qFormat/>
    <w:pPr>
      <w:spacing w:after="0" w:line="240" w:lineRule="auto"/>
    </w:pPr>
    <w:tblPr/>
  </w:style>
  <w:style w:type="table" w:styleId="811">
    <w:name w:val="Grid Table 2 - Accent 6"/>
    <w:next w:val="811"/>
    <w:link w:val="721"/>
    <w:uiPriority w:val="99"/>
    <w:qFormat/>
    <w:pPr>
      <w:spacing w:after="0" w:line="240" w:lineRule="auto"/>
    </w:pPr>
    <w:tblPr/>
  </w:style>
  <w:style w:type="table" w:styleId="812">
    <w:name w:val="Grid Table 3"/>
    <w:next w:val="812"/>
    <w:link w:val="721"/>
    <w:uiPriority w:val="99"/>
    <w:qFormat/>
    <w:pPr>
      <w:spacing w:after="0" w:line="240" w:lineRule="auto"/>
    </w:pPr>
    <w:tblPr/>
  </w:style>
  <w:style w:type="table" w:styleId="813">
    <w:name w:val="Grid Table 3 - Accent 1"/>
    <w:next w:val="813"/>
    <w:link w:val="721"/>
    <w:uiPriority w:val="99"/>
    <w:qFormat/>
    <w:pPr>
      <w:spacing w:after="0" w:line="240" w:lineRule="auto"/>
    </w:pPr>
    <w:tblPr/>
  </w:style>
  <w:style w:type="table" w:styleId="814">
    <w:name w:val="Grid Table 3 - Accent 2"/>
    <w:next w:val="814"/>
    <w:link w:val="721"/>
    <w:uiPriority w:val="99"/>
    <w:qFormat/>
    <w:pPr>
      <w:spacing w:after="0" w:line="240" w:lineRule="auto"/>
    </w:pPr>
    <w:tblPr/>
  </w:style>
  <w:style w:type="table" w:styleId="815">
    <w:name w:val="Grid Table 3 - Accent 3"/>
    <w:next w:val="815"/>
    <w:link w:val="721"/>
    <w:uiPriority w:val="99"/>
    <w:qFormat/>
    <w:pPr>
      <w:spacing w:after="0" w:line="240" w:lineRule="auto"/>
    </w:pPr>
    <w:tblPr/>
  </w:style>
  <w:style w:type="table" w:styleId="816">
    <w:name w:val="Grid Table 3 - Accent 4"/>
    <w:next w:val="816"/>
    <w:link w:val="721"/>
    <w:uiPriority w:val="99"/>
    <w:qFormat/>
    <w:pPr>
      <w:spacing w:after="0" w:line="240" w:lineRule="auto"/>
    </w:pPr>
    <w:tblPr/>
  </w:style>
  <w:style w:type="table" w:styleId="817">
    <w:name w:val="Grid Table 3 - Accent 5"/>
    <w:next w:val="817"/>
    <w:link w:val="721"/>
    <w:uiPriority w:val="99"/>
    <w:qFormat/>
    <w:pPr>
      <w:spacing w:after="0" w:line="240" w:lineRule="auto"/>
    </w:pPr>
    <w:tblPr/>
  </w:style>
  <w:style w:type="table" w:styleId="818">
    <w:name w:val="Grid Table 3 - Accent 6"/>
    <w:next w:val="818"/>
    <w:link w:val="721"/>
    <w:uiPriority w:val="99"/>
    <w:qFormat/>
    <w:pPr>
      <w:spacing w:after="0" w:line="240" w:lineRule="auto"/>
    </w:pPr>
    <w:tblPr/>
  </w:style>
  <w:style w:type="table" w:styleId="819">
    <w:name w:val="Grid Table 4"/>
    <w:next w:val="819"/>
    <w:link w:val="721"/>
    <w:uiPriority w:val="59"/>
    <w:qFormat/>
    <w:pPr>
      <w:spacing w:after="0" w:line="240" w:lineRule="auto"/>
    </w:pPr>
    <w:tblPr/>
  </w:style>
  <w:style w:type="table" w:styleId="820">
    <w:name w:val="Grid Table 4 - Accent 1"/>
    <w:next w:val="820"/>
    <w:link w:val="721"/>
    <w:uiPriority w:val="59"/>
    <w:qFormat/>
    <w:pPr>
      <w:spacing w:after="0" w:line="240" w:lineRule="auto"/>
    </w:pPr>
    <w:tblPr/>
  </w:style>
  <w:style w:type="table" w:styleId="821">
    <w:name w:val="Grid Table 4 - Accent 2"/>
    <w:next w:val="821"/>
    <w:link w:val="721"/>
    <w:uiPriority w:val="59"/>
    <w:qFormat/>
    <w:pPr>
      <w:spacing w:after="0" w:line="240" w:lineRule="auto"/>
    </w:pPr>
    <w:tblPr/>
  </w:style>
  <w:style w:type="table" w:styleId="822">
    <w:name w:val="Grid Table 4 - Accent 3"/>
    <w:next w:val="822"/>
    <w:link w:val="721"/>
    <w:uiPriority w:val="59"/>
    <w:qFormat/>
    <w:pPr>
      <w:spacing w:after="0" w:line="240" w:lineRule="auto"/>
    </w:pPr>
    <w:tblPr/>
  </w:style>
  <w:style w:type="table" w:styleId="823">
    <w:name w:val="Grid Table 4 - Accent 4"/>
    <w:next w:val="823"/>
    <w:link w:val="721"/>
    <w:uiPriority w:val="59"/>
    <w:qFormat/>
    <w:pPr>
      <w:spacing w:after="0" w:line="240" w:lineRule="auto"/>
    </w:pPr>
    <w:tblPr/>
  </w:style>
  <w:style w:type="table" w:styleId="824">
    <w:name w:val="Grid Table 4 - Accent 5"/>
    <w:next w:val="824"/>
    <w:link w:val="721"/>
    <w:uiPriority w:val="59"/>
    <w:qFormat/>
    <w:pPr>
      <w:spacing w:after="0" w:line="240" w:lineRule="auto"/>
    </w:pPr>
    <w:tblPr/>
  </w:style>
  <w:style w:type="table" w:styleId="825">
    <w:name w:val="Grid Table 4 - Accent 6"/>
    <w:next w:val="825"/>
    <w:link w:val="721"/>
    <w:uiPriority w:val="59"/>
    <w:qFormat/>
    <w:pPr>
      <w:spacing w:after="0" w:line="240" w:lineRule="auto"/>
    </w:pPr>
    <w:tblPr/>
  </w:style>
  <w:style w:type="table" w:styleId="826">
    <w:name w:val="Grid Table 5 Dark"/>
    <w:next w:val="826"/>
    <w:link w:val="721"/>
    <w:uiPriority w:val="99"/>
    <w:qFormat/>
    <w:pPr>
      <w:spacing w:after="0" w:line="240" w:lineRule="auto"/>
    </w:pPr>
    <w:tblPr/>
  </w:style>
  <w:style w:type="table" w:styleId="827">
    <w:name w:val="Grid Table 5 Dark- Accent 1"/>
    <w:next w:val="827"/>
    <w:link w:val="721"/>
    <w:uiPriority w:val="99"/>
    <w:qFormat/>
    <w:pPr>
      <w:spacing w:after="0" w:line="240" w:lineRule="auto"/>
    </w:pPr>
    <w:tblPr/>
  </w:style>
  <w:style w:type="table" w:styleId="828">
    <w:name w:val="Grid Table 5 Dark - Accent 2"/>
    <w:next w:val="828"/>
    <w:link w:val="721"/>
    <w:uiPriority w:val="99"/>
    <w:qFormat/>
    <w:pPr>
      <w:spacing w:after="0" w:line="240" w:lineRule="auto"/>
    </w:pPr>
    <w:tblPr/>
  </w:style>
  <w:style w:type="table" w:styleId="829">
    <w:name w:val="Grid Table 5 Dark - Accent 3"/>
    <w:next w:val="829"/>
    <w:link w:val="721"/>
    <w:uiPriority w:val="99"/>
    <w:qFormat/>
    <w:pPr>
      <w:spacing w:after="0" w:line="240" w:lineRule="auto"/>
    </w:pPr>
    <w:tblPr/>
  </w:style>
  <w:style w:type="table" w:styleId="830">
    <w:name w:val="Grid Table 5 Dark- Accent 4"/>
    <w:next w:val="830"/>
    <w:link w:val="721"/>
    <w:uiPriority w:val="99"/>
    <w:qFormat/>
    <w:pPr>
      <w:spacing w:after="0" w:line="240" w:lineRule="auto"/>
    </w:pPr>
    <w:tblPr/>
  </w:style>
  <w:style w:type="table" w:styleId="831">
    <w:name w:val="Grid Table 5 Dark - Accent 5"/>
    <w:next w:val="831"/>
    <w:link w:val="721"/>
    <w:uiPriority w:val="99"/>
    <w:qFormat/>
    <w:pPr>
      <w:spacing w:after="0" w:line="240" w:lineRule="auto"/>
    </w:pPr>
    <w:tblPr/>
  </w:style>
  <w:style w:type="table" w:styleId="832">
    <w:name w:val="Grid Table 5 Dark - Accent 6"/>
    <w:next w:val="832"/>
    <w:link w:val="721"/>
    <w:uiPriority w:val="99"/>
    <w:qFormat/>
    <w:pPr>
      <w:spacing w:after="0" w:line="240" w:lineRule="auto"/>
    </w:pPr>
    <w:tblPr/>
  </w:style>
  <w:style w:type="table" w:styleId="833">
    <w:name w:val="Grid Table 6 Colorful"/>
    <w:next w:val="833"/>
    <w:link w:val="721"/>
    <w:uiPriority w:val="99"/>
    <w:qFormat/>
    <w:pPr>
      <w:spacing w:after="0" w:line="240" w:lineRule="auto"/>
    </w:pPr>
    <w:tblPr/>
  </w:style>
  <w:style w:type="table" w:styleId="834">
    <w:name w:val="Grid Table 6 Colorful - Accent 1"/>
    <w:next w:val="834"/>
    <w:link w:val="721"/>
    <w:uiPriority w:val="99"/>
    <w:qFormat/>
    <w:pPr>
      <w:spacing w:after="0" w:line="240" w:lineRule="auto"/>
    </w:pPr>
    <w:tblPr/>
  </w:style>
  <w:style w:type="table" w:styleId="835">
    <w:name w:val="Grid Table 6 Colorful - Accent 2"/>
    <w:next w:val="835"/>
    <w:link w:val="721"/>
    <w:uiPriority w:val="99"/>
    <w:qFormat/>
    <w:pPr>
      <w:spacing w:after="0" w:line="240" w:lineRule="auto"/>
    </w:pPr>
    <w:tblPr/>
  </w:style>
  <w:style w:type="table" w:styleId="836">
    <w:name w:val="Grid Table 6 Colorful - Accent 3"/>
    <w:next w:val="836"/>
    <w:link w:val="721"/>
    <w:uiPriority w:val="99"/>
    <w:qFormat/>
    <w:pPr>
      <w:spacing w:after="0" w:line="240" w:lineRule="auto"/>
    </w:pPr>
    <w:tblPr/>
  </w:style>
  <w:style w:type="table" w:styleId="837">
    <w:name w:val="Grid Table 6 Colorful - Accent 4"/>
    <w:next w:val="837"/>
    <w:link w:val="721"/>
    <w:uiPriority w:val="99"/>
    <w:qFormat/>
    <w:pPr>
      <w:spacing w:after="0" w:line="240" w:lineRule="auto"/>
    </w:pPr>
    <w:tblPr/>
  </w:style>
  <w:style w:type="table" w:styleId="838">
    <w:name w:val="Grid Table 6 Colorful - Accent 5"/>
    <w:next w:val="838"/>
    <w:link w:val="721"/>
    <w:uiPriority w:val="99"/>
    <w:qFormat/>
    <w:pPr>
      <w:spacing w:after="0" w:line="240" w:lineRule="auto"/>
    </w:pPr>
    <w:tblPr/>
  </w:style>
  <w:style w:type="table" w:styleId="839">
    <w:name w:val="Grid Table 6 Colorful - Accent 6"/>
    <w:next w:val="839"/>
    <w:link w:val="721"/>
    <w:uiPriority w:val="99"/>
    <w:qFormat/>
    <w:pPr>
      <w:spacing w:after="0" w:line="240" w:lineRule="auto"/>
    </w:pPr>
    <w:tblPr/>
  </w:style>
  <w:style w:type="table" w:styleId="840">
    <w:name w:val="Grid Table 7 Colorful"/>
    <w:next w:val="840"/>
    <w:link w:val="721"/>
    <w:uiPriority w:val="99"/>
    <w:qFormat/>
    <w:pPr>
      <w:spacing w:after="0" w:line="240" w:lineRule="auto"/>
    </w:pPr>
    <w:tblPr/>
  </w:style>
  <w:style w:type="table" w:styleId="841">
    <w:name w:val="Grid Table 7 Colorful - Accent 1"/>
    <w:next w:val="841"/>
    <w:link w:val="721"/>
    <w:uiPriority w:val="99"/>
    <w:qFormat/>
    <w:pPr>
      <w:spacing w:after="0" w:line="240" w:lineRule="auto"/>
    </w:pPr>
    <w:tblPr/>
  </w:style>
  <w:style w:type="table" w:styleId="842">
    <w:name w:val="Grid Table 7 Colorful - Accent 2"/>
    <w:next w:val="842"/>
    <w:link w:val="721"/>
    <w:uiPriority w:val="99"/>
    <w:qFormat/>
    <w:pPr>
      <w:spacing w:after="0" w:line="240" w:lineRule="auto"/>
    </w:pPr>
    <w:tblPr/>
  </w:style>
  <w:style w:type="table" w:styleId="843">
    <w:name w:val="Grid Table 7 Colorful - Accent 3"/>
    <w:next w:val="843"/>
    <w:link w:val="721"/>
    <w:uiPriority w:val="99"/>
    <w:qFormat/>
    <w:pPr>
      <w:spacing w:after="0" w:line="240" w:lineRule="auto"/>
    </w:pPr>
    <w:tblPr/>
  </w:style>
  <w:style w:type="table" w:styleId="844">
    <w:name w:val="Grid Table 7 Colorful - Accent 4"/>
    <w:next w:val="844"/>
    <w:link w:val="721"/>
    <w:uiPriority w:val="99"/>
    <w:qFormat/>
    <w:pPr>
      <w:spacing w:after="0" w:line="240" w:lineRule="auto"/>
    </w:pPr>
    <w:tblPr/>
  </w:style>
  <w:style w:type="table" w:styleId="845">
    <w:name w:val="Grid Table 7 Colorful - Accent 5"/>
    <w:next w:val="845"/>
    <w:link w:val="721"/>
    <w:uiPriority w:val="99"/>
    <w:qFormat/>
    <w:pPr>
      <w:spacing w:after="0" w:line="240" w:lineRule="auto"/>
    </w:pPr>
    <w:tblPr/>
  </w:style>
  <w:style w:type="table" w:styleId="846">
    <w:name w:val="Grid Table 7 Colorful - Accent 6"/>
    <w:next w:val="846"/>
    <w:link w:val="721"/>
    <w:uiPriority w:val="99"/>
    <w:qFormat/>
    <w:pPr>
      <w:spacing w:after="0" w:line="240" w:lineRule="auto"/>
    </w:pPr>
    <w:tblPr/>
  </w:style>
  <w:style w:type="table" w:styleId="847">
    <w:name w:val="List Table 1 Light"/>
    <w:next w:val="847"/>
    <w:link w:val="721"/>
    <w:uiPriority w:val="99"/>
    <w:qFormat/>
    <w:pPr>
      <w:spacing w:after="0" w:line="240" w:lineRule="auto"/>
    </w:pPr>
    <w:tblPr/>
  </w:style>
  <w:style w:type="table" w:styleId="848">
    <w:name w:val="List Table 1 Light - Accent 1"/>
    <w:next w:val="848"/>
    <w:link w:val="721"/>
    <w:uiPriority w:val="99"/>
    <w:qFormat/>
    <w:pPr>
      <w:spacing w:after="0" w:line="240" w:lineRule="auto"/>
    </w:pPr>
    <w:tblPr/>
  </w:style>
  <w:style w:type="table" w:styleId="849">
    <w:name w:val="List Table 1 Light - Accent 2"/>
    <w:next w:val="849"/>
    <w:link w:val="721"/>
    <w:uiPriority w:val="99"/>
    <w:qFormat/>
    <w:pPr>
      <w:spacing w:after="0" w:line="240" w:lineRule="auto"/>
    </w:pPr>
    <w:tblPr/>
  </w:style>
  <w:style w:type="table" w:styleId="850">
    <w:name w:val="List Table 1 Light - Accent 3"/>
    <w:next w:val="850"/>
    <w:link w:val="721"/>
    <w:uiPriority w:val="99"/>
    <w:qFormat/>
    <w:pPr>
      <w:spacing w:after="0" w:line="240" w:lineRule="auto"/>
    </w:pPr>
    <w:tblPr/>
  </w:style>
  <w:style w:type="table" w:styleId="851">
    <w:name w:val="List Table 1 Light - Accent 4"/>
    <w:next w:val="851"/>
    <w:link w:val="721"/>
    <w:uiPriority w:val="99"/>
    <w:qFormat/>
    <w:pPr>
      <w:spacing w:after="0" w:line="240" w:lineRule="auto"/>
    </w:pPr>
    <w:tblPr/>
  </w:style>
  <w:style w:type="table" w:styleId="852">
    <w:name w:val="List Table 1 Light - Accent 5"/>
    <w:next w:val="852"/>
    <w:link w:val="721"/>
    <w:uiPriority w:val="99"/>
    <w:qFormat/>
    <w:pPr>
      <w:spacing w:after="0" w:line="240" w:lineRule="auto"/>
    </w:pPr>
    <w:tblPr/>
  </w:style>
  <w:style w:type="table" w:styleId="853">
    <w:name w:val="List Table 1 Light - Accent 6"/>
    <w:next w:val="853"/>
    <w:link w:val="721"/>
    <w:uiPriority w:val="99"/>
    <w:qFormat/>
    <w:pPr>
      <w:spacing w:after="0" w:line="240" w:lineRule="auto"/>
    </w:pPr>
    <w:tblPr/>
  </w:style>
  <w:style w:type="table" w:styleId="854">
    <w:name w:val="List Table 2"/>
    <w:next w:val="854"/>
    <w:link w:val="721"/>
    <w:uiPriority w:val="99"/>
    <w:qFormat/>
    <w:pPr>
      <w:spacing w:after="0" w:line="240" w:lineRule="auto"/>
    </w:pPr>
    <w:tblPr/>
  </w:style>
  <w:style w:type="table" w:styleId="855">
    <w:name w:val="List Table 2 - Accent 1"/>
    <w:next w:val="855"/>
    <w:link w:val="721"/>
    <w:uiPriority w:val="99"/>
    <w:qFormat/>
    <w:pPr>
      <w:spacing w:after="0" w:line="240" w:lineRule="auto"/>
    </w:pPr>
    <w:tblPr/>
  </w:style>
  <w:style w:type="table" w:styleId="856">
    <w:name w:val="List Table 2 - Accent 2"/>
    <w:next w:val="856"/>
    <w:link w:val="721"/>
    <w:uiPriority w:val="99"/>
    <w:qFormat/>
    <w:pPr>
      <w:spacing w:after="0" w:line="240" w:lineRule="auto"/>
    </w:pPr>
    <w:tblPr/>
  </w:style>
  <w:style w:type="table" w:styleId="857">
    <w:name w:val="List Table 2 - Accent 3"/>
    <w:next w:val="857"/>
    <w:link w:val="721"/>
    <w:uiPriority w:val="99"/>
    <w:qFormat/>
    <w:pPr>
      <w:spacing w:after="0" w:line="240" w:lineRule="auto"/>
    </w:pPr>
    <w:tblPr/>
  </w:style>
  <w:style w:type="table" w:styleId="858">
    <w:name w:val="List Table 2 - Accent 4"/>
    <w:next w:val="858"/>
    <w:link w:val="721"/>
    <w:uiPriority w:val="99"/>
    <w:qFormat/>
    <w:pPr>
      <w:spacing w:after="0" w:line="240" w:lineRule="auto"/>
    </w:pPr>
    <w:tblPr/>
  </w:style>
  <w:style w:type="table" w:styleId="859">
    <w:name w:val="List Table 2 - Accent 5"/>
    <w:next w:val="859"/>
    <w:link w:val="721"/>
    <w:uiPriority w:val="99"/>
    <w:qFormat/>
    <w:pPr>
      <w:spacing w:after="0" w:line="240" w:lineRule="auto"/>
    </w:pPr>
    <w:tblPr/>
  </w:style>
  <w:style w:type="table" w:styleId="860">
    <w:name w:val="List Table 2 - Accent 6"/>
    <w:next w:val="860"/>
    <w:link w:val="721"/>
    <w:uiPriority w:val="99"/>
    <w:qFormat/>
    <w:pPr>
      <w:spacing w:after="0" w:line="240" w:lineRule="auto"/>
    </w:pPr>
    <w:tblPr/>
  </w:style>
  <w:style w:type="table" w:styleId="861">
    <w:name w:val="List Table 3"/>
    <w:next w:val="861"/>
    <w:link w:val="721"/>
    <w:uiPriority w:val="99"/>
    <w:qFormat/>
    <w:pPr>
      <w:spacing w:after="0" w:line="240" w:lineRule="auto"/>
    </w:pPr>
    <w:tblPr/>
  </w:style>
  <w:style w:type="table" w:styleId="862">
    <w:name w:val="List Table 3 - Accent 1"/>
    <w:next w:val="862"/>
    <w:link w:val="721"/>
    <w:uiPriority w:val="99"/>
    <w:qFormat/>
    <w:pPr>
      <w:spacing w:after="0" w:line="240" w:lineRule="auto"/>
    </w:pPr>
    <w:tblPr/>
  </w:style>
  <w:style w:type="table" w:styleId="863">
    <w:name w:val="List Table 3 - Accent 2"/>
    <w:next w:val="863"/>
    <w:link w:val="721"/>
    <w:uiPriority w:val="99"/>
    <w:qFormat/>
    <w:pPr>
      <w:spacing w:after="0" w:line="240" w:lineRule="auto"/>
    </w:pPr>
    <w:tblPr/>
  </w:style>
  <w:style w:type="table" w:styleId="864">
    <w:name w:val="List Table 3 - Accent 3"/>
    <w:next w:val="864"/>
    <w:link w:val="721"/>
    <w:uiPriority w:val="99"/>
    <w:qFormat/>
    <w:pPr>
      <w:spacing w:after="0" w:line="240" w:lineRule="auto"/>
    </w:pPr>
    <w:tblPr/>
  </w:style>
  <w:style w:type="table" w:styleId="865">
    <w:name w:val="List Table 3 - Accent 4"/>
    <w:next w:val="865"/>
    <w:link w:val="721"/>
    <w:uiPriority w:val="99"/>
    <w:qFormat/>
    <w:pPr>
      <w:spacing w:after="0" w:line="240" w:lineRule="auto"/>
    </w:pPr>
    <w:tblPr/>
  </w:style>
  <w:style w:type="table" w:styleId="866">
    <w:name w:val="List Table 3 - Accent 5"/>
    <w:next w:val="866"/>
    <w:link w:val="721"/>
    <w:uiPriority w:val="99"/>
    <w:qFormat/>
    <w:pPr>
      <w:spacing w:after="0" w:line="240" w:lineRule="auto"/>
    </w:pPr>
    <w:tblPr/>
  </w:style>
  <w:style w:type="table" w:styleId="867">
    <w:name w:val="List Table 3 - Accent 6"/>
    <w:next w:val="867"/>
    <w:link w:val="721"/>
    <w:uiPriority w:val="99"/>
    <w:qFormat/>
    <w:pPr>
      <w:spacing w:after="0" w:line="240" w:lineRule="auto"/>
    </w:pPr>
    <w:tblPr/>
  </w:style>
  <w:style w:type="table" w:styleId="868">
    <w:name w:val="List Table 4"/>
    <w:next w:val="868"/>
    <w:link w:val="721"/>
    <w:uiPriority w:val="99"/>
    <w:qFormat/>
    <w:pPr>
      <w:spacing w:after="0" w:line="240" w:lineRule="auto"/>
    </w:pPr>
    <w:tblPr/>
  </w:style>
  <w:style w:type="table" w:styleId="869">
    <w:name w:val="List Table 4 - Accent 1"/>
    <w:next w:val="869"/>
    <w:link w:val="721"/>
    <w:uiPriority w:val="99"/>
    <w:qFormat/>
    <w:pPr>
      <w:spacing w:after="0" w:line="240" w:lineRule="auto"/>
    </w:pPr>
    <w:tblPr/>
  </w:style>
  <w:style w:type="table" w:styleId="870">
    <w:name w:val="List Table 4 - Accent 2"/>
    <w:next w:val="870"/>
    <w:link w:val="721"/>
    <w:uiPriority w:val="99"/>
    <w:qFormat/>
    <w:pPr>
      <w:spacing w:after="0" w:line="240" w:lineRule="auto"/>
    </w:pPr>
    <w:tblPr/>
  </w:style>
  <w:style w:type="table" w:styleId="871">
    <w:name w:val="List Table 4 - Accent 3"/>
    <w:next w:val="871"/>
    <w:link w:val="721"/>
    <w:uiPriority w:val="99"/>
    <w:qFormat/>
    <w:pPr>
      <w:spacing w:after="0" w:line="240" w:lineRule="auto"/>
    </w:pPr>
    <w:tblPr/>
  </w:style>
  <w:style w:type="table" w:styleId="872">
    <w:name w:val="List Table 4 - Accent 4"/>
    <w:next w:val="872"/>
    <w:link w:val="721"/>
    <w:uiPriority w:val="99"/>
    <w:qFormat/>
    <w:pPr>
      <w:spacing w:after="0" w:line="240" w:lineRule="auto"/>
    </w:pPr>
    <w:tblPr/>
  </w:style>
  <w:style w:type="table" w:styleId="873">
    <w:name w:val="List Table 4 - Accent 5"/>
    <w:next w:val="873"/>
    <w:link w:val="721"/>
    <w:uiPriority w:val="99"/>
    <w:qFormat/>
    <w:pPr>
      <w:spacing w:after="0" w:line="240" w:lineRule="auto"/>
    </w:pPr>
    <w:tblPr/>
  </w:style>
  <w:style w:type="table" w:styleId="874">
    <w:name w:val="List Table 4 - Accent 6"/>
    <w:next w:val="874"/>
    <w:link w:val="721"/>
    <w:uiPriority w:val="99"/>
    <w:qFormat/>
    <w:pPr>
      <w:spacing w:after="0" w:line="240" w:lineRule="auto"/>
    </w:pPr>
    <w:tblPr/>
  </w:style>
  <w:style w:type="table" w:styleId="875">
    <w:name w:val="List Table 5 Dark"/>
    <w:next w:val="875"/>
    <w:link w:val="721"/>
    <w:uiPriority w:val="99"/>
    <w:qFormat/>
    <w:pPr>
      <w:spacing w:after="0" w:line="240" w:lineRule="auto"/>
    </w:pPr>
    <w:tblPr/>
  </w:style>
  <w:style w:type="table" w:styleId="876">
    <w:name w:val="List Table 5 Dark - Accent 1"/>
    <w:next w:val="876"/>
    <w:link w:val="721"/>
    <w:uiPriority w:val="99"/>
    <w:qFormat/>
    <w:pPr>
      <w:spacing w:after="0" w:line="240" w:lineRule="auto"/>
    </w:pPr>
    <w:tblPr/>
  </w:style>
  <w:style w:type="table" w:styleId="877">
    <w:name w:val="List Table 5 Dark - Accent 2"/>
    <w:next w:val="877"/>
    <w:link w:val="721"/>
    <w:uiPriority w:val="99"/>
    <w:qFormat/>
    <w:pPr>
      <w:spacing w:after="0" w:line="240" w:lineRule="auto"/>
    </w:pPr>
    <w:tblPr/>
  </w:style>
  <w:style w:type="table" w:styleId="878">
    <w:name w:val="List Table 5 Dark - Accent 3"/>
    <w:next w:val="878"/>
    <w:link w:val="721"/>
    <w:uiPriority w:val="99"/>
    <w:qFormat/>
    <w:pPr>
      <w:spacing w:after="0" w:line="240" w:lineRule="auto"/>
    </w:pPr>
    <w:tblPr/>
  </w:style>
  <w:style w:type="table" w:styleId="879">
    <w:name w:val="List Table 5 Dark - Accent 4"/>
    <w:next w:val="879"/>
    <w:link w:val="721"/>
    <w:uiPriority w:val="99"/>
    <w:qFormat/>
    <w:pPr>
      <w:spacing w:after="0" w:line="240" w:lineRule="auto"/>
    </w:pPr>
    <w:tblPr/>
  </w:style>
  <w:style w:type="table" w:styleId="880">
    <w:name w:val="List Table 5 Dark - Accent 5"/>
    <w:next w:val="880"/>
    <w:link w:val="721"/>
    <w:uiPriority w:val="99"/>
    <w:qFormat/>
    <w:pPr>
      <w:spacing w:after="0" w:line="240" w:lineRule="auto"/>
    </w:pPr>
    <w:tblPr/>
  </w:style>
  <w:style w:type="table" w:styleId="881">
    <w:name w:val="List Table 5 Dark - Accent 6"/>
    <w:next w:val="881"/>
    <w:link w:val="721"/>
    <w:uiPriority w:val="99"/>
    <w:qFormat/>
    <w:pPr>
      <w:spacing w:after="0" w:line="240" w:lineRule="auto"/>
    </w:pPr>
    <w:tblPr/>
  </w:style>
  <w:style w:type="table" w:styleId="882">
    <w:name w:val="List Table 6 Colorful"/>
    <w:next w:val="882"/>
    <w:link w:val="721"/>
    <w:uiPriority w:val="99"/>
    <w:qFormat/>
    <w:pPr>
      <w:spacing w:after="0" w:line="240" w:lineRule="auto"/>
    </w:pPr>
    <w:tblPr/>
  </w:style>
  <w:style w:type="table" w:styleId="883">
    <w:name w:val="List Table 6 Colorful - Accent 1"/>
    <w:next w:val="883"/>
    <w:link w:val="721"/>
    <w:uiPriority w:val="99"/>
    <w:qFormat/>
    <w:pPr>
      <w:spacing w:after="0" w:line="240" w:lineRule="auto"/>
    </w:pPr>
    <w:tblPr/>
  </w:style>
  <w:style w:type="table" w:styleId="884">
    <w:name w:val="List Table 6 Colorful - Accent 2"/>
    <w:next w:val="884"/>
    <w:link w:val="721"/>
    <w:uiPriority w:val="99"/>
    <w:qFormat/>
    <w:pPr>
      <w:spacing w:after="0" w:line="240" w:lineRule="auto"/>
    </w:pPr>
    <w:tblPr/>
  </w:style>
  <w:style w:type="table" w:styleId="885">
    <w:name w:val="List Table 6 Colorful - Accent 3"/>
    <w:next w:val="885"/>
    <w:link w:val="721"/>
    <w:uiPriority w:val="99"/>
    <w:qFormat/>
    <w:pPr>
      <w:spacing w:after="0" w:line="240" w:lineRule="auto"/>
    </w:pPr>
    <w:tblPr/>
  </w:style>
  <w:style w:type="table" w:styleId="886">
    <w:name w:val="List Table 6 Colorful - Accent 4"/>
    <w:next w:val="886"/>
    <w:link w:val="721"/>
    <w:uiPriority w:val="99"/>
    <w:qFormat/>
    <w:pPr>
      <w:spacing w:after="0" w:line="240" w:lineRule="auto"/>
    </w:pPr>
    <w:tblPr/>
  </w:style>
  <w:style w:type="table" w:styleId="887">
    <w:name w:val="List Table 6 Colorful - Accent 5"/>
    <w:next w:val="887"/>
    <w:link w:val="721"/>
    <w:uiPriority w:val="99"/>
    <w:qFormat/>
    <w:pPr>
      <w:spacing w:after="0" w:line="240" w:lineRule="auto"/>
    </w:pPr>
    <w:tblPr/>
  </w:style>
  <w:style w:type="table" w:styleId="888">
    <w:name w:val="List Table 6 Colorful - Accent 6"/>
    <w:next w:val="888"/>
    <w:link w:val="721"/>
    <w:uiPriority w:val="99"/>
    <w:qFormat/>
    <w:pPr>
      <w:spacing w:after="0" w:line="240" w:lineRule="auto"/>
    </w:pPr>
    <w:tblPr/>
  </w:style>
  <w:style w:type="table" w:styleId="889">
    <w:name w:val="List Table 7 Colorful"/>
    <w:next w:val="889"/>
    <w:link w:val="721"/>
    <w:uiPriority w:val="99"/>
    <w:qFormat/>
    <w:pPr>
      <w:spacing w:after="0" w:line="240" w:lineRule="auto"/>
    </w:pPr>
    <w:tblPr/>
  </w:style>
  <w:style w:type="table" w:styleId="890">
    <w:name w:val="List Table 7 Colorful - Accent 1"/>
    <w:next w:val="890"/>
    <w:link w:val="721"/>
    <w:uiPriority w:val="99"/>
    <w:qFormat/>
    <w:pPr>
      <w:spacing w:after="0" w:line="240" w:lineRule="auto"/>
    </w:pPr>
    <w:tblPr/>
  </w:style>
  <w:style w:type="table" w:styleId="891">
    <w:name w:val="List Table 7 Colorful - Accent 2"/>
    <w:next w:val="891"/>
    <w:link w:val="721"/>
    <w:uiPriority w:val="99"/>
    <w:qFormat/>
    <w:pPr>
      <w:spacing w:after="0" w:line="240" w:lineRule="auto"/>
    </w:pPr>
    <w:tblPr/>
  </w:style>
  <w:style w:type="table" w:styleId="892">
    <w:name w:val="List Table 7 Colorful - Accent 3"/>
    <w:next w:val="892"/>
    <w:link w:val="721"/>
    <w:uiPriority w:val="99"/>
    <w:qFormat/>
    <w:pPr>
      <w:spacing w:after="0" w:line="240" w:lineRule="auto"/>
    </w:pPr>
    <w:tblPr/>
  </w:style>
  <w:style w:type="table" w:styleId="893">
    <w:name w:val="List Table 7 Colorful - Accent 4"/>
    <w:next w:val="893"/>
    <w:link w:val="721"/>
    <w:uiPriority w:val="99"/>
    <w:qFormat/>
    <w:pPr>
      <w:spacing w:after="0" w:line="240" w:lineRule="auto"/>
    </w:pPr>
    <w:tblPr/>
  </w:style>
  <w:style w:type="table" w:styleId="894">
    <w:name w:val="List Table 7 Colorful - Accent 5"/>
    <w:next w:val="894"/>
    <w:link w:val="721"/>
    <w:uiPriority w:val="99"/>
    <w:qFormat/>
    <w:pPr>
      <w:spacing w:after="0" w:line="240" w:lineRule="auto"/>
    </w:pPr>
    <w:tblPr/>
  </w:style>
  <w:style w:type="table" w:styleId="895">
    <w:name w:val="List Table 7 Colorful - Accent 6"/>
    <w:next w:val="895"/>
    <w:link w:val="721"/>
    <w:uiPriority w:val="99"/>
    <w:qFormat/>
    <w:pPr>
      <w:spacing w:after="0" w:line="240" w:lineRule="auto"/>
    </w:pPr>
    <w:tblPr/>
  </w:style>
  <w:style w:type="table" w:styleId="896">
    <w:name w:val="Lined - Accent"/>
    <w:next w:val="896"/>
    <w:link w:val="721"/>
    <w:uiPriority w:val="99"/>
    <w:qFormat/>
    <w:pPr>
      <w:spacing w:after="0" w:line="240" w:lineRule="auto"/>
    </w:pPr>
    <w:rPr>
      <w:color w:val="404040"/>
    </w:rPr>
    <w:tblPr/>
  </w:style>
  <w:style w:type="table" w:styleId="897">
    <w:name w:val="Lined - Accent 1"/>
    <w:next w:val="897"/>
    <w:link w:val="721"/>
    <w:uiPriority w:val="99"/>
    <w:qFormat/>
    <w:pPr>
      <w:spacing w:after="0" w:line="240" w:lineRule="auto"/>
    </w:pPr>
    <w:rPr>
      <w:color w:val="404040"/>
    </w:rPr>
    <w:tblPr/>
  </w:style>
  <w:style w:type="table" w:styleId="898">
    <w:name w:val="Lined - Accent 2"/>
    <w:next w:val="898"/>
    <w:link w:val="721"/>
    <w:uiPriority w:val="99"/>
    <w:qFormat/>
    <w:pPr>
      <w:spacing w:after="0" w:line="240" w:lineRule="auto"/>
    </w:pPr>
    <w:rPr>
      <w:color w:val="404040"/>
    </w:rPr>
    <w:tblPr/>
  </w:style>
  <w:style w:type="table" w:styleId="899">
    <w:name w:val="Lined - Accent 3"/>
    <w:next w:val="899"/>
    <w:link w:val="721"/>
    <w:uiPriority w:val="99"/>
    <w:qFormat/>
    <w:pPr>
      <w:spacing w:after="0" w:line="240" w:lineRule="auto"/>
    </w:pPr>
    <w:rPr>
      <w:color w:val="404040"/>
    </w:rPr>
    <w:tblPr/>
  </w:style>
  <w:style w:type="table" w:styleId="900">
    <w:name w:val="Lined - Accent 4"/>
    <w:next w:val="900"/>
    <w:link w:val="721"/>
    <w:uiPriority w:val="99"/>
    <w:qFormat/>
    <w:pPr>
      <w:spacing w:after="0" w:line="240" w:lineRule="auto"/>
    </w:pPr>
    <w:rPr>
      <w:color w:val="404040"/>
    </w:rPr>
    <w:tblPr/>
  </w:style>
  <w:style w:type="table" w:styleId="901">
    <w:name w:val="Lined - Accent 5"/>
    <w:next w:val="901"/>
    <w:link w:val="721"/>
    <w:uiPriority w:val="99"/>
    <w:qFormat/>
    <w:pPr>
      <w:spacing w:after="0" w:line="240" w:lineRule="auto"/>
    </w:pPr>
    <w:rPr>
      <w:color w:val="404040"/>
    </w:rPr>
    <w:tblPr/>
  </w:style>
  <w:style w:type="table" w:styleId="902">
    <w:name w:val="Lined - Accent 6"/>
    <w:next w:val="902"/>
    <w:link w:val="721"/>
    <w:uiPriority w:val="99"/>
    <w:qFormat/>
    <w:pPr>
      <w:spacing w:after="0" w:line="240" w:lineRule="auto"/>
    </w:pPr>
    <w:rPr>
      <w:color w:val="404040"/>
    </w:rPr>
    <w:tblPr/>
  </w:style>
  <w:style w:type="table" w:styleId="903">
    <w:name w:val="Bordered &amp; Lined - Accent"/>
    <w:next w:val="903"/>
    <w:link w:val="721"/>
    <w:uiPriority w:val="99"/>
    <w:qFormat/>
    <w:pPr>
      <w:spacing w:after="0" w:line="240" w:lineRule="auto"/>
    </w:pPr>
    <w:rPr>
      <w:color w:val="404040"/>
    </w:rPr>
    <w:tblPr/>
  </w:style>
  <w:style w:type="table" w:styleId="904">
    <w:name w:val="Bordered &amp; Lined - Accent 1"/>
    <w:next w:val="904"/>
    <w:link w:val="721"/>
    <w:uiPriority w:val="99"/>
    <w:qFormat/>
    <w:pPr>
      <w:spacing w:after="0" w:line="240" w:lineRule="auto"/>
    </w:pPr>
    <w:rPr>
      <w:color w:val="404040"/>
    </w:rPr>
    <w:tblPr/>
  </w:style>
  <w:style w:type="table" w:styleId="905">
    <w:name w:val="Bordered &amp; Lined - Accent 2"/>
    <w:next w:val="905"/>
    <w:link w:val="721"/>
    <w:uiPriority w:val="99"/>
    <w:qFormat/>
    <w:pPr>
      <w:spacing w:after="0" w:line="240" w:lineRule="auto"/>
    </w:pPr>
    <w:rPr>
      <w:color w:val="404040"/>
    </w:rPr>
    <w:tblPr/>
  </w:style>
  <w:style w:type="table" w:styleId="906">
    <w:name w:val="Bordered &amp; Lined - Accent 3"/>
    <w:next w:val="906"/>
    <w:link w:val="721"/>
    <w:uiPriority w:val="99"/>
    <w:qFormat/>
    <w:pPr>
      <w:spacing w:after="0" w:line="240" w:lineRule="auto"/>
    </w:pPr>
    <w:rPr>
      <w:color w:val="404040"/>
    </w:rPr>
    <w:tblPr/>
  </w:style>
  <w:style w:type="table" w:styleId="907">
    <w:name w:val="Bordered &amp; Lined - Accent 4"/>
    <w:next w:val="907"/>
    <w:link w:val="721"/>
    <w:uiPriority w:val="99"/>
    <w:qFormat/>
    <w:pPr>
      <w:spacing w:after="0" w:line="240" w:lineRule="auto"/>
    </w:pPr>
    <w:rPr>
      <w:color w:val="404040"/>
    </w:rPr>
    <w:tblPr/>
  </w:style>
  <w:style w:type="table" w:styleId="908">
    <w:name w:val="Bordered &amp; Lined - Accent 5"/>
    <w:next w:val="908"/>
    <w:link w:val="721"/>
    <w:uiPriority w:val="99"/>
    <w:qFormat/>
    <w:pPr>
      <w:spacing w:after="0" w:line="240" w:lineRule="auto"/>
    </w:pPr>
    <w:rPr>
      <w:color w:val="404040"/>
    </w:rPr>
    <w:tblPr/>
  </w:style>
  <w:style w:type="table" w:styleId="909">
    <w:name w:val="Bordered &amp; Lined - Accent 6"/>
    <w:next w:val="909"/>
    <w:link w:val="721"/>
    <w:uiPriority w:val="99"/>
    <w:qFormat/>
    <w:pPr>
      <w:spacing w:after="0" w:line="240" w:lineRule="auto"/>
    </w:pPr>
    <w:rPr>
      <w:color w:val="404040"/>
    </w:rPr>
    <w:tblPr/>
  </w:style>
  <w:style w:type="table" w:styleId="910">
    <w:name w:val="Bordered"/>
    <w:next w:val="910"/>
    <w:link w:val="721"/>
    <w:uiPriority w:val="99"/>
    <w:qFormat/>
    <w:pPr>
      <w:spacing w:after="0" w:line="240" w:lineRule="auto"/>
    </w:pPr>
    <w:tblPr/>
  </w:style>
  <w:style w:type="table" w:styleId="911">
    <w:name w:val="Bordered - Accent 1"/>
    <w:next w:val="911"/>
    <w:link w:val="721"/>
    <w:uiPriority w:val="99"/>
    <w:qFormat/>
    <w:pPr>
      <w:spacing w:after="0" w:line="240" w:lineRule="auto"/>
    </w:pPr>
    <w:tblPr/>
  </w:style>
  <w:style w:type="table" w:styleId="912">
    <w:name w:val="Bordered - Accent 2"/>
    <w:next w:val="912"/>
    <w:link w:val="721"/>
    <w:uiPriority w:val="99"/>
    <w:qFormat/>
    <w:pPr>
      <w:spacing w:after="0" w:line="240" w:lineRule="auto"/>
    </w:pPr>
    <w:tblPr/>
  </w:style>
  <w:style w:type="table" w:styleId="913">
    <w:name w:val="Bordered - Accent 3"/>
    <w:next w:val="913"/>
    <w:link w:val="721"/>
    <w:uiPriority w:val="99"/>
    <w:qFormat/>
    <w:pPr>
      <w:spacing w:after="0" w:line="240" w:lineRule="auto"/>
    </w:pPr>
    <w:tblPr/>
  </w:style>
  <w:style w:type="table" w:styleId="914">
    <w:name w:val="Bordered - Accent 4"/>
    <w:next w:val="914"/>
    <w:link w:val="721"/>
    <w:uiPriority w:val="99"/>
    <w:qFormat/>
    <w:pPr>
      <w:spacing w:after="0" w:line="240" w:lineRule="auto"/>
    </w:pPr>
    <w:tblPr/>
  </w:style>
  <w:style w:type="table" w:styleId="915">
    <w:name w:val="Bordered - Accent 5"/>
    <w:next w:val="915"/>
    <w:link w:val="721"/>
    <w:uiPriority w:val="99"/>
    <w:qFormat/>
    <w:pPr>
      <w:spacing w:after="0" w:line="240" w:lineRule="auto"/>
    </w:pPr>
    <w:tblPr/>
  </w:style>
  <w:style w:type="table" w:styleId="916">
    <w:name w:val="Bordered - Accent 6"/>
    <w:next w:val="916"/>
    <w:link w:val="721"/>
    <w:uiPriority w:val="99"/>
    <w:qFormat/>
    <w:pPr>
      <w:spacing w:after="0" w:line="240" w:lineRule="auto"/>
    </w:pPr>
    <w:tblPr/>
  </w:style>
  <w:style w:type="paragraph" w:styleId="917">
    <w:name w:val="TOC Heading"/>
    <w:next w:val="917"/>
    <w:link w:val="721"/>
    <w:uiPriority w:val="39"/>
    <w:unhideWhenUsed/>
    <w:qFormat/>
    <w:rPr>
      <w:rFonts w:ascii="Times New Roman" w:hAnsi="Times New Roman" w:eastAsia="宋体" w:cs="Times New Roman"/>
    </w:rPr>
  </w:style>
  <w:style w:type="paragraph" w:styleId="918">
    <w:name w:val="标题 11"/>
    <w:basedOn w:val="721"/>
    <w:next w:val="721"/>
    <w:link w:val="919"/>
    <w:qFormat/>
    <w:pPr>
      <w:jc w:val="center"/>
      <w:keepNext/>
      <w:outlineLvl w:val="0"/>
    </w:pPr>
    <w:rPr>
      <w:rFonts w:ascii="楷体_GB2312" w:eastAsia="楷体_GB2312"/>
      <w:sz w:val="28"/>
      <w:szCs w:val="28"/>
    </w:rPr>
  </w:style>
  <w:style w:type="character" w:styleId="919">
    <w:name w:val="标题 1 Char"/>
    <w:next w:val="919"/>
    <w:link w:val="918"/>
    <w:qFormat/>
    <w:rPr>
      <w:rFonts w:ascii="楷体_GB2312" w:hAnsi="Times New Roman" w:eastAsia="楷体_GB2312" w:cs="Times New Roman"/>
      <w:sz w:val="28"/>
      <w:szCs w:val="28"/>
    </w:rPr>
  </w:style>
  <w:style w:type="paragraph" w:styleId="920">
    <w:name w:val="标题 21"/>
    <w:basedOn w:val="721"/>
    <w:next w:val="922"/>
    <w:link w:val="921"/>
    <w:qFormat/>
    <w:pPr>
      <w:jc w:val="center"/>
      <w:keepLines/>
      <w:keepNext/>
      <w:spacing w:before="260" w:after="260" w:line="416" w:lineRule="auto"/>
      <w:outlineLvl w:val="1"/>
    </w:pPr>
    <w:rPr>
      <w:rFonts w:ascii="Arial" w:hAnsi="Arial" w:eastAsia="幼圆" w:cs="Arial"/>
      <w:b/>
      <w:bCs/>
      <w:sz w:val="44"/>
      <w:szCs w:val="44"/>
    </w:rPr>
  </w:style>
  <w:style w:type="character" w:styleId="921">
    <w:name w:val="标题 2 Char"/>
    <w:next w:val="921"/>
    <w:link w:val="920"/>
    <w:qFormat/>
    <w:rPr>
      <w:rFonts w:ascii="Arial" w:hAnsi="Arial" w:eastAsia="幼圆" w:cs="Arial"/>
      <w:b/>
      <w:bCs/>
      <w:sz w:val="44"/>
      <w:szCs w:val="44"/>
    </w:rPr>
  </w:style>
  <w:style w:type="paragraph" w:styleId="922">
    <w:name w:val="正文缩进11"/>
    <w:basedOn w:val="721"/>
    <w:next w:val="922"/>
    <w:link w:val="923"/>
    <w:qFormat/>
    <w:pPr>
      <w:ind w:firstLine="420"/>
    </w:pPr>
  </w:style>
  <w:style w:type="character" w:styleId="923">
    <w:name w:val="正文缩进 Char"/>
    <w:next w:val="923"/>
    <w:link w:val="922"/>
    <w:qFormat/>
    <w:rPr>
      <w:rFonts w:ascii="Times New Roman" w:hAnsi="Times New Roman" w:eastAsia="宋体" w:cs="Times New Roman"/>
      <w:szCs w:val="21"/>
    </w:rPr>
  </w:style>
  <w:style w:type="paragraph" w:styleId="924">
    <w:name w:val="标题 311"/>
    <w:basedOn w:val="721"/>
    <w:next w:val="922"/>
    <w:link w:val="925"/>
    <w:qFormat/>
    <w:pPr>
      <w:keepLines/>
      <w:keepNext/>
      <w:spacing w:before="260" w:after="260" w:line="416" w:lineRule="auto"/>
      <w:outlineLvl w:val="2"/>
    </w:pPr>
    <w:rPr>
      <w:b/>
      <w:bCs/>
      <w:sz w:val="32"/>
      <w:szCs w:val="32"/>
    </w:rPr>
  </w:style>
  <w:style w:type="character" w:styleId="925">
    <w:name w:val="标题 3 Char"/>
    <w:next w:val="925"/>
    <w:link w:val="924"/>
    <w:qFormat/>
    <w:rPr>
      <w:rFonts w:ascii="Times New Roman" w:hAnsi="Times New Roman" w:eastAsia="宋体" w:cs="Times New Roman"/>
      <w:b/>
      <w:bCs/>
      <w:sz w:val="32"/>
      <w:szCs w:val="32"/>
    </w:rPr>
  </w:style>
  <w:style w:type="paragraph" w:styleId="926">
    <w:name w:val="标题 41"/>
    <w:basedOn w:val="721"/>
    <w:next w:val="922"/>
    <w:link w:val="927"/>
    <w:qFormat/>
    <w:pPr>
      <w:keepLines/>
      <w:keepNext/>
      <w:spacing w:before="280" w:after="290" w:line="376" w:lineRule="auto"/>
      <w:outlineLvl w:val="3"/>
    </w:pPr>
    <w:rPr>
      <w:rFonts w:ascii="Arial" w:hAnsi="Arial" w:eastAsia="黑体" w:cs="Arial"/>
      <w:b/>
      <w:bCs/>
      <w:sz w:val="28"/>
      <w:szCs w:val="28"/>
    </w:rPr>
  </w:style>
  <w:style w:type="character" w:styleId="927">
    <w:name w:val="标题 4 Char"/>
    <w:next w:val="927"/>
    <w:link w:val="926"/>
    <w:qFormat/>
    <w:rPr>
      <w:rFonts w:ascii="Arial" w:hAnsi="Arial" w:eastAsia="黑体" w:cs="Arial"/>
      <w:b/>
      <w:bCs/>
      <w:sz w:val="28"/>
      <w:szCs w:val="28"/>
    </w:rPr>
  </w:style>
  <w:style w:type="paragraph" w:styleId="928">
    <w:name w:val="标题 51"/>
    <w:basedOn w:val="721"/>
    <w:next w:val="922"/>
    <w:link w:val="929"/>
    <w:qFormat/>
    <w:pPr>
      <w:keepNext/>
      <w:outlineLvl w:val="4"/>
    </w:pPr>
    <w:rPr>
      <w:rFonts w:ascii="宋体"/>
      <w:color w:val="000000"/>
      <w:sz w:val="28"/>
      <w:szCs w:val="28"/>
    </w:rPr>
  </w:style>
  <w:style w:type="character" w:styleId="929">
    <w:name w:val="标题 5 Char"/>
    <w:next w:val="929"/>
    <w:link w:val="928"/>
    <w:qFormat/>
    <w:rPr>
      <w:rFonts w:ascii="宋体" w:hAnsi="Times New Roman" w:eastAsia="宋体" w:cs="Times New Roman"/>
      <w:color w:val="000000"/>
      <w:sz w:val="28"/>
      <w:szCs w:val="28"/>
    </w:rPr>
  </w:style>
  <w:style w:type="paragraph" w:styleId="930">
    <w:name w:val="标题 61"/>
    <w:basedOn w:val="721"/>
    <w:next w:val="721"/>
    <w:link w:val="931"/>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name w:val="标题 6 Char"/>
    <w:next w:val="931"/>
    <w:link w:val="930"/>
    <w:qFormat/>
    <w:rPr>
      <w:rFonts w:ascii="Arial" w:hAnsi="Arial" w:eastAsia="黑体" w:cs="Times New Roman"/>
      <w:b/>
      <w:bCs/>
      <w:sz w:val="24"/>
      <w:szCs w:val="24"/>
    </w:rPr>
  </w:style>
  <w:style w:type="paragraph" w:styleId="932">
    <w:name w:val="标题 71"/>
    <w:basedOn w:val="721"/>
    <w:next w:val="721"/>
    <w:link w:val="933"/>
    <w:qFormat/>
    <w:pPr>
      <w:numPr>
        <w:ilvl w:val="6"/>
        <w:numId w:val="1"/>
      </w:numPr>
      <w:keepLines/>
      <w:keepNext/>
      <w:spacing w:before="240" w:after="64" w:line="320" w:lineRule="auto"/>
      <w:outlineLvl w:val="6"/>
    </w:pPr>
    <w:rPr>
      <w:b/>
      <w:bCs/>
      <w:sz w:val="24"/>
      <w:szCs w:val="24"/>
    </w:rPr>
  </w:style>
  <w:style w:type="character" w:styleId="933">
    <w:name w:val="标题 7 Char"/>
    <w:next w:val="933"/>
    <w:link w:val="932"/>
    <w:qFormat/>
    <w:rPr>
      <w:rFonts w:ascii="Times New Roman" w:hAnsi="Times New Roman" w:eastAsia="宋体" w:cs="Times New Roman"/>
      <w:b/>
      <w:bCs/>
      <w:sz w:val="24"/>
      <w:szCs w:val="24"/>
    </w:rPr>
  </w:style>
  <w:style w:type="paragraph" w:styleId="934">
    <w:name w:val="标题 81"/>
    <w:basedOn w:val="721"/>
    <w:next w:val="721"/>
    <w:link w:val="935"/>
    <w:qFormat/>
    <w:pPr>
      <w:numPr>
        <w:ilvl w:val="7"/>
        <w:numId w:val="1"/>
      </w:numPr>
      <w:keepLines/>
      <w:keepNext/>
      <w:spacing w:before="240" w:after="64" w:line="320" w:lineRule="auto"/>
      <w:outlineLvl w:val="7"/>
    </w:pPr>
    <w:rPr>
      <w:rFonts w:ascii="Arial" w:hAnsi="Arial" w:eastAsia="黑体"/>
      <w:sz w:val="24"/>
      <w:szCs w:val="24"/>
    </w:rPr>
  </w:style>
  <w:style w:type="character" w:styleId="935">
    <w:name w:val="标题 8 Char"/>
    <w:next w:val="935"/>
    <w:link w:val="934"/>
    <w:qFormat/>
    <w:rPr>
      <w:rFonts w:ascii="Arial" w:hAnsi="Arial" w:eastAsia="黑体" w:cs="Times New Roman"/>
      <w:sz w:val="24"/>
      <w:szCs w:val="24"/>
    </w:rPr>
  </w:style>
  <w:style w:type="paragraph" w:styleId="936">
    <w:name w:val="标题 91"/>
    <w:basedOn w:val="721"/>
    <w:next w:val="721"/>
    <w:link w:val="937"/>
    <w:qFormat/>
    <w:pPr>
      <w:numPr>
        <w:ilvl w:val="8"/>
        <w:numId w:val="1"/>
      </w:numPr>
      <w:keepLines/>
      <w:keepNext/>
      <w:spacing w:before="240" w:after="64" w:line="320" w:lineRule="auto"/>
      <w:outlineLvl w:val="8"/>
    </w:pPr>
    <w:rPr>
      <w:rFonts w:ascii="Arial" w:hAnsi="Arial" w:eastAsia="黑体"/>
    </w:rPr>
  </w:style>
  <w:style w:type="character" w:styleId="937">
    <w:name w:val="标题 9 Char"/>
    <w:next w:val="937"/>
    <w:link w:val="936"/>
    <w:qFormat/>
    <w:rPr>
      <w:rFonts w:ascii="Arial" w:hAnsi="Arial" w:eastAsia="黑体" w:cs="Times New Roman"/>
      <w:szCs w:val="21"/>
    </w:rPr>
  </w:style>
  <w:style w:type="character" w:styleId="938">
    <w:name w:val="默认段落字体1"/>
    <w:next w:val="938"/>
    <w:link w:val="721"/>
    <w:uiPriority w:val="1"/>
    <w:unhideWhenUsed/>
    <w:qFormat/>
  </w:style>
  <w:style w:type="table" w:styleId="939">
    <w:name w:val="普通表格11"/>
    <w:next w:val="939"/>
    <w:link w:val="721"/>
    <w:uiPriority w:val="99"/>
    <w:unhideWhenUsed/>
    <w:qFormat/>
    <w:tblPr/>
  </w:style>
  <w:style w:type="paragraph" w:styleId="940">
    <w:name w:val="列表 31"/>
    <w:basedOn w:val="721"/>
    <w:next w:val="940"/>
    <w:link w:val="721"/>
    <w:qFormat/>
    <w:pPr>
      <w:ind w:left="100" w:hanging="200"/>
    </w:pPr>
  </w:style>
  <w:style w:type="paragraph" w:styleId="941">
    <w:name w:val="目录 71"/>
    <w:basedOn w:val="721"/>
    <w:next w:val="721"/>
    <w:link w:val="721"/>
    <w:semiHidden/>
    <w:qFormat/>
    <w:pPr>
      <w:ind w:left="1260"/>
      <w:jc w:val="left"/>
    </w:pPr>
  </w:style>
  <w:style w:type="paragraph" w:styleId="942">
    <w:name w:val="文档结构图1"/>
    <w:basedOn w:val="721"/>
    <w:next w:val="942"/>
    <w:link w:val="943"/>
    <w:semiHidden/>
    <w:qFormat/>
    <w:pPr>
      <w:shd w:val="clear" w:color="auto" w:fill="000080"/>
    </w:pPr>
  </w:style>
  <w:style w:type="character" w:styleId="943">
    <w:name w:val="文档结构图 Char"/>
    <w:next w:val="943"/>
    <w:link w:val="942"/>
    <w:semiHidden/>
    <w:qFormat/>
    <w:rPr>
      <w:rFonts w:ascii="Times New Roman" w:hAnsi="Times New Roman" w:eastAsia="宋体" w:cs="Times New Roman"/>
      <w:szCs w:val="21"/>
      <w:shd w:val="clear" w:color="auto" w:fill="000080"/>
    </w:rPr>
  </w:style>
  <w:style w:type="paragraph" w:styleId="944">
    <w:name w:val="批注文字1"/>
    <w:basedOn w:val="721"/>
    <w:next w:val="944"/>
    <w:link w:val="945"/>
    <w:semiHidden/>
    <w:qFormat/>
    <w:pPr>
      <w:jc w:val="left"/>
    </w:pPr>
  </w:style>
  <w:style w:type="character" w:styleId="945">
    <w:name w:val="批注文字 Char"/>
    <w:next w:val="945"/>
    <w:link w:val="944"/>
    <w:semiHidden/>
    <w:qFormat/>
    <w:rPr>
      <w:rFonts w:ascii="Times New Roman" w:hAnsi="Times New Roman" w:eastAsia="宋体" w:cs="Times New Roman"/>
      <w:szCs w:val="21"/>
    </w:rPr>
  </w:style>
  <w:style w:type="paragraph" w:styleId="946">
    <w:name w:val="正文文本 31"/>
    <w:basedOn w:val="721"/>
    <w:next w:val="946"/>
    <w:link w:val="947"/>
    <w:qFormat/>
    <w:rPr>
      <w:rFonts w:ascii="仿宋_GB2312" w:hAnsi="Arial" w:eastAsia="仿宋_GB2312"/>
      <w:sz w:val="32"/>
      <w:szCs w:val="32"/>
    </w:rPr>
  </w:style>
  <w:style w:type="character" w:styleId="947">
    <w:name w:val="正文文本 3 Char"/>
    <w:next w:val="947"/>
    <w:link w:val="946"/>
    <w:qFormat/>
    <w:rPr>
      <w:rFonts w:ascii="仿宋_GB2312" w:hAnsi="Arial" w:eastAsia="仿宋_GB2312" w:cs="Times New Roman"/>
      <w:sz w:val="32"/>
      <w:szCs w:val="32"/>
    </w:rPr>
  </w:style>
  <w:style w:type="paragraph" w:styleId="948">
    <w:name w:val="正文文本11"/>
    <w:basedOn w:val="721"/>
    <w:next w:val="948"/>
    <w:link w:val="949"/>
    <w:qFormat/>
    <w:rPr>
      <w:rFonts w:ascii="楷体_GB2312" w:hAnsi="Arial" w:eastAsia="楷体_GB2312"/>
      <w:sz w:val="28"/>
      <w:szCs w:val="28"/>
    </w:rPr>
  </w:style>
  <w:style w:type="character" w:styleId="949">
    <w:name w:val="正文文本 Char"/>
    <w:next w:val="949"/>
    <w:link w:val="948"/>
    <w:qFormat/>
    <w:rPr>
      <w:rFonts w:ascii="楷体_GB2312" w:hAnsi="Arial" w:eastAsia="楷体_GB2312" w:cs="Times New Roman"/>
      <w:sz w:val="28"/>
      <w:szCs w:val="28"/>
    </w:rPr>
  </w:style>
  <w:style w:type="paragraph" w:styleId="950">
    <w:name w:val="列表 21"/>
    <w:basedOn w:val="721"/>
    <w:next w:val="950"/>
    <w:link w:val="721"/>
    <w:qFormat/>
    <w:pPr>
      <w:ind w:left="100" w:hanging="200"/>
    </w:pPr>
  </w:style>
  <w:style w:type="paragraph" w:styleId="951">
    <w:name w:val="目录 51"/>
    <w:basedOn w:val="721"/>
    <w:next w:val="721"/>
    <w:link w:val="721"/>
    <w:semiHidden/>
    <w:qFormat/>
    <w:pPr>
      <w:ind w:left="840"/>
      <w:jc w:val="left"/>
    </w:pPr>
  </w:style>
  <w:style w:type="paragraph" w:styleId="952">
    <w:name w:val="目录 31"/>
    <w:basedOn w:val="721"/>
    <w:next w:val="721"/>
    <w:link w:val="721"/>
    <w:semiHidden/>
    <w:qFormat/>
    <w:pPr>
      <w:ind w:left="420"/>
      <w:jc w:val="left"/>
    </w:pPr>
    <w:rPr>
      <w:i/>
      <w:iCs/>
      <w:szCs w:val="24"/>
    </w:rPr>
  </w:style>
  <w:style w:type="paragraph" w:styleId="953">
    <w:name w:val="纯文本1"/>
    <w:basedOn w:val="721"/>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1"/>
    <w:next w:val="721"/>
    <w:link w:val="721"/>
    <w:semiHidden/>
    <w:qFormat/>
    <w:pPr>
      <w:ind w:left="1470"/>
      <w:jc w:val="left"/>
    </w:pPr>
  </w:style>
  <w:style w:type="paragraph" w:styleId="956">
    <w:name w:val="日期1"/>
    <w:basedOn w:val="721"/>
    <w:next w:val="721"/>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1"/>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1"/>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1"/>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1"/>
    <w:next w:val="721"/>
    <w:link w:val="721"/>
    <w:semiHidden/>
    <w:qFormat/>
    <w:pPr>
      <w:ind w:left="630"/>
      <w:jc w:val="left"/>
    </w:pPr>
  </w:style>
  <w:style w:type="paragraph" w:styleId="968">
    <w:name w:val="列表1"/>
    <w:basedOn w:val="721"/>
    <w:next w:val="968"/>
    <w:link w:val="721"/>
    <w:qFormat/>
    <w:pPr>
      <w:ind w:left="200" w:hanging="200"/>
    </w:pPr>
  </w:style>
  <w:style w:type="paragraph" w:styleId="969">
    <w:name w:val="目录 61"/>
    <w:basedOn w:val="721"/>
    <w:next w:val="721"/>
    <w:link w:val="721"/>
    <w:semiHidden/>
    <w:qFormat/>
    <w:pPr>
      <w:ind w:left="1050"/>
      <w:jc w:val="left"/>
    </w:pPr>
  </w:style>
  <w:style w:type="paragraph" w:styleId="970">
    <w:name w:val="正文文本缩进 31"/>
    <w:basedOn w:val="721"/>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1"/>
    <w:next w:val="721"/>
    <w:link w:val="721"/>
    <w:semiHidden/>
    <w:qFormat/>
    <w:pPr>
      <w:ind w:left="840" w:hanging="420"/>
    </w:pPr>
  </w:style>
  <w:style w:type="paragraph" w:styleId="973">
    <w:name w:val="目录 21"/>
    <w:basedOn w:val="721"/>
    <w:next w:val="721"/>
    <w:link w:val="721"/>
    <w:semiHidden/>
    <w:qFormat/>
    <w:pPr>
      <w:ind w:left="210"/>
      <w:jc w:val="left"/>
    </w:pPr>
    <w:rPr>
      <w:smallCaps/>
      <w:szCs w:val="24"/>
    </w:rPr>
  </w:style>
  <w:style w:type="paragraph" w:styleId="974">
    <w:name w:val="目录 91"/>
    <w:basedOn w:val="721"/>
    <w:next w:val="721"/>
    <w:link w:val="721"/>
    <w:semiHidden/>
    <w:qFormat/>
    <w:pPr>
      <w:ind w:left="1680"/>
      <w:jc w:val="left"/>
    </w:pPr>
  </w:style>
  <w:style w:type="paragraph" w:styleId="975">
    <w:name w:val="正文文本 21"/>
    <w:basedOn w:val="721"/>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1"/>
    <w:next w:val="977"/>
    <w:link w:val="721"/>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1"/>
    <w:next w:val="721"/>
    <w:link w:val="721"/>
    <w:semiHidden/>
    <w:qFormat/>
    <w:pPr>
      <w:spacing w:line="240" w:lineRule="atLeast"/>
    </w:pPr>
    <w:rPr>
      <w:b/>
      <w:bCs/>
    </w:rPr>
  </w:style>
  <w:style w:type="paragraph" w:styleId="979">
    <w:name w:val="批注主题1"/>
    <w:basedOn w:val="944"/>
    <w:next w:val="944"/>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1"/>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table" w:styleId="983">
    <w:name w:val="网格型11"/>
    <w:basedOn w:val="939"/>
    <w:next w:val="983"/>
    <w:link w:val="721"/>
    <w:qFormat/>
    <w:pPr>
      <w:jc w:val="both"/>
      <w:widowControl w:val="off"/>
    </w:pPr>
    <w:rPr>
      <w:rFonts w:ascii="Times New Roman" w:hAnsi="Times New Roman" w:eastAsia="宋体" w:cs="Times New Roman"/>
      <w:sz w:val="20"/>
      <w:szCs w:val="20"/>
    </w:rPr>
    <w:tblPr/>
  </w:style>
  <w:style w:type="character" w:styleId="984">
    <w:name w:val="要点1"/>
    <w:next w:val="984"/>
    <w:link w:val="721"/>
    <w:qFormat/>
    <w:rPr>
      <w:b/>
      <w:bCs/>
    </w:rPr>
  </w:style>
  <w:style w:type="character" w:styleId="985">
    <w:name w:val="页码1"/>
    <w:next w:val="985"/>
    <w:link w:val="721"/>
    <w:qFormat/>
  </w:style>
  <w:style w:type="character" w:styleId="986">
    <w:name w:val="已访问的超链接1"/>
    <w:next w:val="986"/>
    <w:link w:val="721"/>
    <w:qFormat/>
    <w:rPr>
      <w:color w:val="800080"/>
      <w:u w:val="single"/>
    </w:rPr>
  </w:style>
  <w:style w:type="character" w:styleId="987">
    <w:name w:val="超链接1"/>
    <w:next w:val="987"/>
    <w:link w:val="721"/>
    <w:qFormat/>
    <w:rPr>
      <w:color w:val="0000ff"/>
      <w:u w:val="single"/>
    </w:rPr>
  </w:style>
  <w:style w:type="character" w:styleId="988">
    <w:name w:val="批注引用1"/>
    <w:next w:val="988"/>
    <w:link w:val="721"/>
    <w:semiHidden/>
    <w:qFormat/>
    <w:rPr>
      <w:sz w:val="21"/>
      <w:szCs w:val="21"/>
    </w:rPr>
  </w:style>
  <w:style w:type="paragraph" w:styleId="989">
    <w:name w:val="正文文本1"/>
    <w:basedOn w:val="721"/>
    <w:next w:val="721"/>
    <w:link w:val="721"/>
    <w:semiHidden/>
    <w:qFormat/>
    <w:rPr>
      <w:rFonts w:ascii="Arial" w:hAnsi="Arial" w:eastAsia="Arial" w:cs="Arial"/>
      <w:sz w:val="21"/>
      <w:szCs w:val="21"/>
      <w:lang w:val="en-US" w:eastAsia="en-US" w:bidi="ar-SA"/>
    </w:rPr>
  </w:style>
  <w:style w:type="paragraph" w:styleId="990">
    <w:name w:val="正文文本12"/>
    <w:basedOn w:val="721"/>
    <w:next w:val="990"/>
    <w:link w:val="721"/>
    <w:uiPriority w:val="1"/>
    <w:qFormat/>
    <w:pPr>
      <w:ind w:left="120"/>
    </w:pPr>
    <w:rPr>
      <w:rFonts w:ascii="宋体" w:hAnsi="宋体" w:eastAsia="宋体" w:cs="宋体"/>
      <w:sz w:val="21"/>
      <w:szCs w:val="21"/>
      <w:lang w:val="zh-CN" w:eastAsia="zh-CN" w:bidi="zh-CN"/>
    </w:rPr>
  </w:style>
  <w:style w:type="character" w:styleId="991">
    <w:name w:val="font5 Char"/>
    <w:next w:val="991"/>
    <w:link w:val="721"/>
    <w:qFormat/>
    <w:rPr>
      <w:rFonts w:ascii="宋体" w:hAnsi="宋体" w:eastAsia="宋体"/>
      <w:sz w:val="28"/>
      <w:szCs w:val="28"/>
      <w:lang w:val="en-US" w:eastAsia="zh-CN" w:bidi="ar-SA"/>
    </w:rPr>
  </w:style>
  <w:style w:type="character" w:styleId="992">
    <w:name w:val="二级目录 Char"/>
    <w:next w:val="992"/>
    <w:link w:val="993"/>
    <w:qFormat/>
    <w:rPr>
      <w:b/>
      <w:sz w:val="30"/>
      <w:szCs w:val="28"/>
    </w:rPr>
  </w:style>
  <w:style w:type="paragraph" w:styleId="993">
    <w:name w:val="二级目录"/>
    <w:next w:val="721"/>
    <w:link w:val="99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4">
    <w:name w:val="列出段落 Char"/>
    <w:next w:val="994"/>
    <w:link w:val="995"/>
    <w:qFormat/>
    <w:rPr>
      <w:rFonts w:ascii="Calibri" w:hAnsi="Calibri"/>
      <w:sz w:val="24"/>
      <w:szCs w:val="24"/>
      <w:lang w:eastAsia="en-US" w:bidi="en-US"/>
    </w:rPr>
  </w:style>
  <w:style w:type="paragraph" w:styleId="995">
    <w:name w:val="列出段落1"/>
    <w:basedOn w:val="721"/>
    <w:next w:val="995"/>
    <w:link w:val="994"/>
    <w:qFormat/>
    <w:pPr>
      <w:contextualSpacing/>
      <w:ind w:left="720"/>
      <w:jc w:val="left"/>
      <w:widowControl/>
    </w:pPr>
    <w:rPr>
      <w:rFonts w:ascii="Calibri" w:hAnsi="Calibri" w:eastAsia="宋体" w:cs="Times New Roman"/>
      <w:sz w:val="24"/>
      <w:szCs w:val="24"/>
      <w:lang w:eastAsia="en-US" w:bidi="en-US"/>
    </w:rPr>
  </w:style>
  <w:style w:type="paragraph" w:styleId="996">
    <w:name w:val="Body Text(ch)"/>
    <w:basedOn w:val="721"/>
    <w:next w:val="948"/>
    <w:link w:val="721"/>
    <w:qFormat/>
    <w:pPr>
      <w:spacing w:after="120"/>
    </w:pPr>
    <w:rPr>
      <w:rFonts w:ascii="宋体" w:hAnsi="Arial"/>
      <w:bCs/>
      <w:iCs/>
      <w:szCs w:val="24"/>
    </w:rPr>
  </w:style>
  <w:style w:type="paragraph" w:styleId="997">
    <w:name w:val="xl27"/>
    <w:basedOn w:val="721"/>
    <w:next w:val="99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name w:val="xl26"/>
    <w:basedOn w:val="721"/>
    <w:next w:val="99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name w:val="Char"/>
    <w:basedOn w:val="721"/>
    <w:next w:val="999"/>
    <w:link w:val="721"/>
    <w:qFormat/>
    <w:pPr>
      <w:ind w:firstLine="200"/>
      <w:tabs>
        <w:tab w:val="left" w:pos="360" w:leader="none"/>
      </w:tabs>
    </w:pPr>
    <w:rPr>
      <w:sz w:val="28"/>
      <w:szCs w:val="30"/>
    </w:rPr>
  </w:style>
  <w:style w:type="paragraph" w:styleId="1000">
    <w:name w:val=" Char"/>
    <w:basedOn w:val="942"/>
    <w:next w:val="1000"/>
    <w:link w:val="721"/>
    <w:qFormat/>
    <w:rPr>
      <w:rFonts w:ascii="Tahoma" w:hAnsi="Tahoma"/>
      <w:sz w:val="24"/>
      <w:szCs w:val="24"/>
    </w:rPr>
  </w:style>
  <w:style w:type="paragraph" w:styleId="1001">
    <w:name w:val="普通正文"/>
    <w:basedOn w:val="721"/>
    <w:next w:val="1001"/>
    <w:link w:val="721"/>
    <w:qFormat/>
    <w:pPr>
      <w:ind w:firstLine="480"/>
      <w:jc w:val="left"/>
      <w:spacing w:before="120" w:after="120" w:line="360" w:lineRule="auto"/>
    </w:pPr>
    <w:rPr>
      <w:rFonts w:ascii="Arial" w:hAnsi="Arial"/>
      <w:sz w:val="24"/>
      <w:szCs w:val="24"/>
    </w:rPr>
  </w:style>
  <w:style w:type="paragraph" w:styleId="1002">
    <w:name w:val="table_lines"/>
    <w:basedOn w:val="721"/>
    <w:next w:val="1002"/>
    <w:link w:val="721"/>
    <w:qFormat/>
    <w:pPr>
      <w:jc w:val="left"/>
      <w:widowControl/>
    </w:pPr>
    <w:rPr>
      <w:sz w:val="20"/>
      <w:szCs w:val="20"/>
      <w:lang w:val="de-DE" w:eastAsia="de-DE"/>
    </w:rPr>
  </w:style>
  <w:style w:type="paragraph" w:styleId="1003">
    <w:name w:val="附录1"/>
    <w:next w:val="1003"/>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4">
    <w:name w:val="font7"/>
    <w:basedOn w:val="721"/>
    <w:next w:val="1004"/>
    <w:link w:val="721"/>
    <w:qFormat/>
    <w:pPr>
      <w:jc w:val="left"/>
      <w:spacing w:before="100" w:beforeAutospacing="1" w:after="100" w:afterAutospacing="1"/>
      <w:widowControl/>
    </w:pPr>
    <w:rPr>
      <w:rFonts w:hint="eastAsia" w:ascii="宋体" w:hAnsi="宋体"/>
      <w:sz w:val="18"/>
      <w:szCs w:val="18"/>
    </w:rPr>
  </w:style>
  <w:style w:type="paragraph" w:styleId="1005">
    <w:name w:val=" Char Char Char Char"/>
    <w:basedOn w:val="942"/>
    <w:next w:val="1005"/>
    <w:link w:val="721"/>
    <w:qFormat/>
    <w:pPr>
      <w:spacing w:line="360" w:lineRule="auto"/>
    </w:pPr>
    <w:rPr>
      <w:rFonts w:ascii="Tahoma" w:hAnsi="Tahoma"/>
      <w:sz w:val="24"/>
      <w:szCs w:val="24"/>
    </w:rPr>
  </w:style>
  <w:style w:type="paragraph" w:styleId="1006">
    <w:name w:val="列出段落"/>
    <w:basedOn w:val="721"/>
    <w:next w:val="1006"/>
    <w:link w:val="721"/>
    <w:qFormat/>
    <w:pPr>
      <w:contextualSpacing/>
      <w:ind w:left="720"/>
      <w:jc w:val="left"/>
      <w:widowControl/>
    </w:pPr>
    <w:rPr>
      <w:rFonts w:ascii="Calibri" w:hAnsi="Calibri"/>
      <w:sz w:val="24"/>
      <w:szCs w:val="24"/>
      <w:lang w:eastAsia="en-US" w:bidi="en-US"/>
    </w:rPr>
  </w:style>
  <w:style w:type="paragraph" w:styleId="1007">
    <w:name w:val="4"/>
    <w:basedOn w:val="721"/>
    <w:next w:val="970"/>
    <w:link w:val="721"/>
    <w:qFormat/>
    <w:pPr>
      <w:ind w:firstLine="420"/>
      <w:spacing w:line="360" w:lineRule="auto"/>
    </w:pPr>
    <w:rPr>
      <w:color w:val="ff0000"/>
      <w:sz w:val="24"/>
      <w:szCs w:val="24"/>
    </w:rPr>
  </w:style>
  <w:style w:type="paragraph" w:styleId="1008">
    <w:name w:val="普通 (Web)"/>
    <w:basedOn w:val="721"/>
    <w:next w:val="1008"/>
    <w:link w:val="721"/>
    <w:qFormat/>
    <w:pPr>
      <w:jc w:val="left"/>
      <w:spacing w:before="100" w:beforeAutospacing="1" w:after="100" w:afterAutospacing="1"/>
      <w:widowControl/>
    </w:pPr>
    <w:rPr>
      <w:rFonts w:ascii="宋体" w:hAnsi="宋体"/>
      <w:sz w:val="24"/>
      <w:szCs w:val="24"/>
    </w:rPr>
  </w:style>
  <w:style w:type="paragraph" w:styleId="1009">
    <w:name w:val=" Char Char Char Char Char Char Char Char Char Char"/>
    <w:basedOn w:val="721"/>
    <w:next w:val="1009"/>
    <w:link w:val="721"/>
    <w:qFormat/>
    <w:pPr>
      <w:spacing w:line="360" w:lineRule="auto"/>
    </w:pPr>
    <w:rPr>
      <w:sz w:val="24"/>
      <w:szCs w:val="20"/>
    </w:rPr>
  </w:style>
  <w:style w:type="paragraph" w:styleId="1010">
    <w:name w:val="样式1"/>
    <w:basedOn w:val="721"/>
    <w:next w:val="1010"/>
    <w:link w:val="721"/>
    <w:qFormat/>
    <w:pPr>
      <w:numPr>
        <w:ilvl w:val="0"/>
        <w:numId w:val="3"/>
      </w:numPr>
      <w:tabs>
        <w:tab w:val="left" w:pos="709" w:leader="none"/>
      </w:tabs>
    </w:pPr>
    <w:rPr>
      <w:rFonts w:ascii="宋体" w:hAnsi="宋体"/>
    </w:rPr>
  </w:style>
  <w:style w:type="paragraph" w:styleId="1011">
    <w:name w:val="font6"/>
    <w:basedOn w:val="721"/>
    <w:next w:val="1011"/>
    <w:link w:val="721"/>
    <w:qFormat/>
    <w:pPr>
      <w:jc w:val="left"/>
      <w:spacing w:before="100" w:beforeAutospacing="1" w:after="100" w:afterAutospacing="1"/>
      <w:widowControl/>
    </w:pPr>
    <w:rPr>
      <w:rFonts w:hint="eastAsia" w:ascii="宋体" w:hAnsi="宋体"/>
      <w:sz w:val="28"/>
      <w:szCs w:val="28"/>
      <w:u w:val="single"/>
    </w:rPr>
  </w:style>
  <w:style w:type="paragraph" w:styleId="1012">
    <w:name w:val="xl25"/>
    <w:basedOn w:val="721"/>
    <w:next w:val="1012"/>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name w:val="标题3"/>
    <w:basedOn w:val="721"/>
    <w:next w:val="721"/>
    <w:link w:val="721"/>
    <w:qFormat/>
    <w:pPr>
      <w:ind w:firstLine="624"/>
      <w:spacing w:line="590" w:lineRule="atLeast"/>
    </w:pPr>
    <w:rPr>
      <w:rFonts w:ascii="方正黑体_GBK" w:eastAsia="方正黑体_GBK"/>
      <w:sz w:val="32"/>
      <w:szCs w:val="32"/>
    </w:rPr>
  </w:style>
  <w:style w:type="paragraph" w:styleId="1015">
    <w:name w:val="xl24"/>
    <w:basedOn w:val="721"/>
    <w:next w:val="1015"/>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9"/>
    <w:basedOn w:val="721"/>
    <w:next w:val="1016"/>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name w:val="Char Char Char Char Char Char Char Char"/>
    <w:basedOn w:val="721"/>
    <w:next w:val="1017"/>
    <w:link w:val="721"/>
    <w:qFormat/>
    <w:pPr>
      <w:jc w:val="left"/>
      <w:spacing w:after="160" w:line="240" w:lineRule="exact"/>
      <w:widowControl/>
    </w:pPr>
    <w:rPr>
      <w:rFonts w:ascii="Verdana" w:hAnsi="Verdana"/>
      <w:sz w:val="20"/>
      <w:szCs w:val="20"/>
      <w:lang w:eastAsia="en-US"/>
    </w:rPr>
  </w:style>
  <w:style w:type="paragraph" w:styleId="1018">
    <w:name w:val="xl28"/>
    <w:basedOn w:val="721"/>
    <w:next w:val="1018"/>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name w:val=" 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30"/>
    <w:basedOn w:val="721"/>
    <w:next w:val="1020"/>
    <w:link w:val="721"/>
    <w:qFormat/>
    <w:pPr>
      <w:jc w:val="center"/>
      <w:spacing w:before="100" w:beforeAutospacing="1" w:after="100" w:afterAutospacing="1"/>
      <w:widowControl/>
    </w:pPr>
    <w:rPr>
      <w:rFonts w:ascii="宋体" w:hAnsi="宋体"/>
      <w:b/>
      <w:bCs/>
      <w:sz w:val="36"/>
      <w:szCs w:val="36"/>
    </w:rPr>
  </w:style>
  <w:style w:type="paragraph" w:styleId="1021">
    <w:name w:val="Char Char Char Char"/>
    <w:basedOn w:val="942"/>
    <w:next w:val="1021"/>
    <w:link w:val="721"/>
    <w:qFormat/>
    <w:pPr>
      <w:spacing w:line="360" w:lineRule="auto"/>
    </w:pPr>
    <w:rPr>
      <w:rFonts w:ascii="Tahoma" w:hAnsi="Tahoma"/>
      <w:sz w:val="24"/>
      <w:szCs w:val="24"/>
    </w:rPr>
  </w:style>
  <w:style w:type="paragraph" w:styleId="1022">
    <w:name w:val="table_1stline"/>
    <w:basedOn w:val="721"/>
    <w:next w:val="1022"/>
    <w:link w:val="721"/>
    <w:qFormat/>
    <w:pPr>
      <w:jc w:val="left"/>
      <w:spacing w:before="120"/>
      <w:widowControl/>
    </w:pPr>
    <w:rPr>
      <w:bCs/>
      <w:sz w:val="20"/>
      <w:szCs w:val="20"/>
      <w:lang w:val="de-DE" w:eastAsia="de-DE"/>
    </w:rPr>
  </w:style>
  <w:style w:type="paragraph" w:styleId="1023">
    <w:name w:val="font5"/>
    <w:basedOn w:val="721"/>
    <w:next w:val="1023"/>
    <w:link w:val="721"/>
    <w:qFormat/>
    <w:pPr>
      <w:jc w:val="left"/>
      <w:spacing w:before="100" w:beforeAutospacing="1" w:after="100" w:afterAutospacing="1"/>
      <w:widowControl/>
    </w:pPr>
    <w:rPr>
      <w:rFonts w:hint="eastAsia" w:ascii="宋体" w:hAnsi="宋体"/>
      <w:sz w:val="28"/>
      <w:szCs w:val="28"/>
    </w:rPr>
  </w:style>
  <w:style w:type="paragraph" w:styleId="1024">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name w:val="修订"/>
    <w:next w:val="1025"/>
    <w:link w:val="721"/>
    <w:uiPriority w:val="99"/>
    <w:semiHidden/>
    <w:qFormat/>
    <w:rPr>
      <w:rFonts w:ascii="Times New Roman" w:hAnsi="Times New Roman" w:eastAsia="宋体" w:cs="Times New Roman"/>
      <w:sz w:val="21"/>
      <w:szCs w:val="21"/>
      <w:lang w:val="en-US" w:eastAsia="zh-CN" w:bidi="ar-SA"/>
    </w:rPr>
  </w:style>
  <w:style w:type="paragraph" w:styleId="1026">
    <w:name w:val="无间隔"/>
    <w:next w:val="1026"/>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7">
    <w:name w:val="正文文本 211"/>
    <w:basedOn w:val="721"/>
    <w:next w:val="1027"/>
    <w:link w:val="721"/>
    <w:uiPriority w:val="99"/>
    <w:qFormat/>
    <w:pPr>
      <w:jc w:val="center"/>
    </w:pPr>
    <w:rPr>
      <w:b/>
      <w:bCs/>
      <w:sz w:val="20"/>
      <w:szCs w:val="20"/>
    </w:rPr>
  </w:style>
  <w:style w:type="table" w:styleId="1028">
    <w:name w:val="Table Normal_0"/>
    <w:next w:val="1028"/>
    <w:link w:val="721"/>
    <w:qFormat/>
    <w:tblPr/>
  </w:style>
  <w:style w:type="character" w:styleId="1029">
    <w:name w:val="font71"/>
    <w:basedOn w:val="938"/>
    <w:next w:val="1029"/>
    <w:link w:val="721"/>
    <w:qFormat/>
    <w:rPr>
      <w:rFonts w:hint="eastAsia" w:ascii="仿宋" w:hAnsi="仿宋" w:eastAsia="仿宋" w:cs="仿宋"/>
      <w:color w:val="000000"/>
      <w:sz w:val="24"/>
      <w:szCs w:val="24"/>
      <w:u w:val="single"/>
    </w:rPr>
  </w:style>
  <w:style w:type="character" w:styleId="1030">
    <w:name w:val="font41"/>
    <w:basedOn w:val="938"/>
    <w:next w:val="1030"/>
    <w:link w:val="721"/>
    <w:qFormat/>
    <w:rPr>
      <w:rFonts w:hint="eastAsia" w:ascii="仿宋" w:hAnsi="仿宋" w:eastAsia="仿宋" w:cs="仿宋"/>
      <w:color w:val="000000"/>
      <w:sz w:val="24"/>
      <w:szCs w:val="24"/>
      <w:u w:val="none"/>
    </w:rPr>
  </w:style>
  <w:style w:type="character" w:styleId="1031">
    <w:name w:val="font81"/>
    <w:basedOn w:val="938"/>
    <w:next w:val="1031"/>
    <w:link w:val="721"/>
    <w:qFormat/>
    <w:rPr>
      <w:rFonts w:hint="eastAsia" w:ascii="宋体" w:hAnsi="宋体" w:eastAsia="宋体" w:cs="宋体"/>
      <w:color w:val="000000"/>
      <w:sz w:val="24"/>
      <w:szCs w:val="24"/>
      <w:u w:val="single"/>
    </w:rPr>
  </w:style>
  <w:style w:type="paragraph" w:styleId="1032">
    <w:name w:val="Table Paragraph"/>
    <w:basedOn w:val="721"/>
    <w:next w:val="1032"/>
    <w:link w:val="721"/>
    <w:uiPriority w:val="1"/>
    <w:qFormat/>
    <w:pPr>
      <w:jc w:val="left"/>
    </w:pPr>
    <w:rPr>
      <w:rFonts w:ascii="宋体" w:hAnsi="宋体" w:eastAsia="宋体" w:cs="宋体"/>
      <w:sz w:val="22"/>
      <w:szCs w:val="22"/>
      <w:lang w:val="zh-CN" w:bidi="zh-CN"/>
    </w:rPr>
  </w:style>
  <w:style w:type="table" w:styleId="1033">
    <w:name w:val="网格型1"/>
    <w:basedOn w:val="1034"/>
    <w:next w:val="1033"/>
    <w:link w:val="721"/>
    <w:qFormat/>
    <w:pPr>
      <w:jc w:val="both"/>
      <w:widowControl w:val="off"/>
    </w:pPr>
    <w:tblPr/>
  </w:style>
  <w:style w:type="table" w:styleId="1034">
    <w:name w:val="普通表格1"/>
    <w:next w:val="1034"/>
    <w:link w:val="721"/>
    <w:semiHidden/>
    <w:qFormat/>
    <w:tblPr/>
  </w:style>
  <w:style w:type="paragraph" w:styleId="1035">
    <w:name w:val="首行缩进"/>
    <w:basedOn w:val="721"/>
    <w:next w:val="1035"/>
    <w:link w:val="721"/>
    <w:qFormat/>
    <w:pPr>
      <w:ind w:firstLine="480"/>
    </w:pPr>
    <w:rPr>
      <w:lang w:val="zh-CN"/>
    </w:rPr>
  </w:style>
  <w:style w:type="paragraph" w:styleId="1036">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7">
    <w:name w:val="正文缩进1"/>
    <w:basedOn w:val="721"/>
    <w:next w:val="1037"/>
    <w:link w:val="721"/>
    <w:qFormat/>
    <w:pPr>
      <w:ind w:firstLine="420"/>
      <w:spacing w:line="360" w:lineRule="auto"/>
    </w:pPr>
    <w:rPr>
      <w:sz w:val="24"/>
    </w:rPr>
  </w:style>
  <w:style w:type="table" w:styleId="1038">
    <w:name w:val="Table Normal"/>
    <w:next w:val="1038"/>
    <w:link w:val="721"/>
    <w:qFormat/>
    <w:tblPr/>
  </w:style>
  <w:style w:type="paragraph" w:styleId="1039">
    <w:name w:val="Table Text"/>
    <w:basedOn w:val="721"/>
    <w:next w:val="1039"/>
    <w:link w:val="721"/>
    <w:semiHidden/>
    <w:qFormat/>
    <w:rPr>
      <w:rFonts w:ascii="宋体" w:hAnsi="宋体" w:eastAsia="宋体" w:cs="宋体"/>
      <w:sz w:val="21"/>
      <w:szCs w:val="21"/>
      <w:lang w:val="en-US" w:eastAsia="en-US" w:bidi="ar-SA"/>
    </w:rPr>
  </w:style>
  <w:style w:type="character" w:styleId="1040" w:default="1">
    <w:name w:val="Default Paragraph Font"/>
    <w:uiPriority w:val="1"/>
    <w:semiHidden/>
    <w:unhideWhenUsed/>
  </w:style>
  <w:style w:type="numbering" w:styleId="1041" w:default="1">
    <w:name w:val="No List"/>
    <w:uiPriority w:val="99"/>
    <w:semiHidden/>
    <w:unhideWhenUsed/>
  </w:style>
  <w:style w:type="table" w:styleId="10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12</cp:revision>
  <dcterms:created xsi:type="dcterms:W3CDTF">2023-03-16T02:16:00Z</dcterms:created>
  <dcterms:modified xsi:type="dcterms:W3CDTF">2025-12-31T09:02:35Z</dcterms:modified>
</cp:coreProperties>
</file>