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rPr>
      </w:pPr>
      <w:r/>
      <w:bookmarkStart w:id="0" w:name="_Toc120614210"/>
      <w:r/>
      <w:bookmarkStart w:id="1" w:name="_Toc513029200"/>
      <w:r/>
      <w:bookmarkStart w:id="2" w:name="_Toc20823272"/>
      <w:r/>
      <w:bookmarkStart w:id="3" w:name="_Toc523127445"/>
      <w:r/>
      <w:bookmarkStart w:id="4" w:name="_Toc479757206"/>
      <w:r/>
      <w:bookmarkStart w:id="5" w:name="_Toc16938516"/>
      <w:r/>
      <w:r/>
    </w:p>
    <w:p>
      <w:pPr>
        <w:pStyle w:val="854"/>
        <w:rPr>
          <w:color w:val="000000" w:themeColor="text1"/>
        </w:rPr>
      </w:pPr>
      <w:r>
        <w:rPr>
          <w:color w:val="000000" w:themeColor="text1"/>
        </w:rPr>
      </w:r>
      <w:r/>
    </w:p>
    <w:p>
      <w:pPr>
        <w:pStyle w:val="1038"/>
        <w:ind w:firstLine="0"/>
        <w:jc w:val="center"/>
        <w:rPr>
          <w:rFonts w:eastAsia="黑体"/>
          <w:b/>
          <w:bCs/>
          <w:color w:val="000000" w:themeColor="text1"/>
          <w:sz w:val="84"/>
        </w:rPr>
      </w:pPr>
      <w:r>
        <w:rPr>
          <w:rFonts w:hint="eastAsia" w:eastAsia="黑体"/>
          <w:b/>
          <w:bCs/>
          <w:color w:val="000000" w:themeColor="text1"/>
          <w:sz w:val="84"/>
        </w:rPr>
        <w:t xml:space="preserve">招　标　文　件</w:t>
      </w:r>
      <w:r/>
    </w:p>
    <w:p>
      <w:pPr>
        <w:ind w:firstLine="1985"/>
        <w:rPr>
          <w:b/>
          <w:color w:val="000000" w:themeColor="text1"/>
          <w:sz w:val="30"/>
          <w:szCs w:val="30"/>
        </w:rPr>
      </w:pPr>
      <w:r>
        <w:rPr>
          <w:b/>
          <w:color w:val="000000" w:themeColor="text1"/>
          <w:sz w:val="30"/>
          <w:szCs w:val="30"/>
        </w:rPr>
      </w:r>
      <w:r/>
    </w:p>
    <w:p>
      <w:pPr>
        <w:ind w:firstLine="1985"/>
        <w:rPr>
          <w:b/>
          <w:color w:val="000000" w:themeColor="text1"/>
          <w:sz w:val="30"/>
          <w:szCs w:val="30"/>
          <w:u w:val="single"/>
        </w:rPr>
      </w:pPr>
      <w:r>
        <w:rPr>
          <w:rFonts w:hint="eastAsia"/>
          <w:b/>
          <w:color w:val="000000" w:themeColor="text1"/>
          <w:sz w:val="30"/>
          <w:szCs w:val="30"/>
        </w:rPr>
        <w:t xml:space="preserve">项目名称：</w:t>
      </w:r>
      <w:r>
        <w:rPr>
          <w:rFonts w:hint="eastAsia"/>
          <w:b/>
          <w:color w:val="000000" w:themeColor="text1"/>
          <w:sz w:val="32"/>
          <w:szCs w:val="32"/>
        </w:rPr>
        <w:t xml:space="preserve">莫愁湖公园保安服务</w:t>
      </w:r>
      <w:r/>
    </w:p>
    <w:p>
      <w:pPr>
        <w:ind w:firstLine="1985"/>
        <w:rPr>
          <w:b/>
          <w:color w:val="000000" w:themeColor="text1"/>
          <w:sz w:val="30"/>
          <w:szCs w:val="30"/>
        </w:rPr>
      </w:pPr>
      <w:r>
        <w:rPr>
          <w:rFonts w:hint="eastAsia"/>
          <w:b/>
          <w:color w:val="000000" w:themeColor="text1"/>
          <w:sz w:val="30"/>
          <w:szCs w:val="30"/>
        </w:rPr>
        <w:t xml:space="preserve">项目编号：JSZC-320105-NJXN-G2025-0010</w:t>
      </w:r>
      <w:r/>
    </w:p>
    <w:p>
      <w:pPr>
        <w:jc w:val="center"/>
        <w:rPr>
          <w:b/>
          <w:color w:val="000000" w:themeColor="text1"/>
          <w:sz w:val="30"/>
          <w:szCs w:val="30"/>
        </w:rPr>
      </w:pPr>
      <w:r>
        <w:rPr>
          <w:rFonts w:hint="eastAsia"/>
          <w:b/>
          <w:color w:val="000000" w:themeColor="text1"/>
          <w:sz w:val="30"/>
          <w:szCs w:val="30"/>
        </w:rPr>
        <w:t xml:space="preserve">（</w:t>
      </w:r>
      <w:r>
        <w:rPr>
          <w:rFonts w:hint="eastAsia" w:ascii="宋体" w:hAnsi="宋体" w:cs="宋体"/>
          <w:b/>
          <w:bCs/>
          <w:color w:val="000000" w:themeColor="text1"/>
          <w:sz w:val="30"/>
          <w:szCs w:val="30"/>
        </w:rPr>
        <w:t xml:space="preserve">非专门</w:t>
      </w:r>
      <w:r>
        <w:rPr>
          <w:rFonts w:hint="eastAsia"/>
          <w:b/>
          <w:color w:val="000000" w:themeColor="text1"/>
          <w:sz w:val="30"/>
          <w:szCs w:val="30"/>
        </w:rPr>
        <w:t xml:space="preserve">面向中小企业）</w:t>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center"/>
        <w:rPr>
          <w:b/>
          <w:color w:val="000000" w:themeColor="text1"/>
          <w:sz w:val="36"/>
          <w:szCs w:val="36"/>
        </w:rPr>
      </w:pPr>
      <w:r>
        <w:rPr>
          <w:rFonts w:hint="eastAsia"/>
          <w:b/>
          <w:color w:val="000000" w:themeColor="text1"/>
          <w:sz w:val="36"/>
          <w:szCs w:val="36"/>
        </w:rPr>
        <w:t xml:space="preserve">采购人：南京市莫愁湖公园管理处</w:t>
      </w:r>
      <w:r/>
    </w:p>
    <w:p>
      <w:pPr>
        <w:jc w:val="center"/>
        <w:rPr>
          <w:b/>
          <w:color w:val="000000" w:themeColor="text1"/>
          <w:sz w:val="36"/>
          <w:szCs w:val="36"/>
        </w:rPr>
      </w:pPr>
      <w:r>
        <w:rPr>
          <w:rFonts w:hint="eastAsia"/>
          <w:b/>
          <w:color w:val="000000" w:themeColor="text1"/>
          <w:sz w:val="36"/>
          <w:szCs w:val="36"/>
        </w:rPr>
        <w:t xml:space="preserve">采购代理机构：南京信诺工程造价咨询有限责任公司</w:t>
      </w:r>
      <w:r/>
    </w:p>
    <w:p>
      <w:pPr>
        <w:jc w:val="center"/>
        <w:rPr>
          <w:b/>
          <w:color w:val="000000" w:themeColor="text1"/>
          <w:sz w:val="36"/>
          <w:szCs w:val="36"/>
        </w:rPr>
      </w:pPr>
      <w:r/>
      <w:bookmarkStart w:id="6" w:name="OLE_LINK2"/>
      <w:r/>
      <w:bookmarkStart w:id="7" w:name="OLE_LINK1"/>
      <w:r>
        <w:rPr>
          <w:rFonts w:hint="eastAsia"/>
          <w:b/>
          <w:color w:val="000000" w:themeColor="text1"/>
          <w:sz w:val="36"/>
          <w:szCs w:val="36"/>
        </w:rPr>
        <w:t xml:space="preserve">二〇二五年十一月</w:t>
      </w:r>
      <w:bookmarkEnd w:id="6"/>
      <w:r/>
      <w:bookmarkEnd w:id="7"/>
      <w:r/>
      <w:r/>
    </w:p>
    <w:p>
      <w:pPr>
        <w:jc w:val="left"/>
        <w:spacing w:before="120" w:after="120" w:line="360" w:lineRule="auto"/>
        <w:rPr>
          <w:rFonts w:ascii="Arial" w:hAnsi="Arial"/>
          <w:color w:val="000000" w:themeColor="text1"/>
          <w:sz w:val="24"/>
          <w:szCs w:val="24"/>
          <w:u w:val="single"/>
        </w:rPr>
      </w:pPr>
      <w:r>
        <w:rPr>
          <w:rFonts w:ascii="Arial" w:hAnsi="Arial"/>
          <w:color w:val="000000" w:themeColor="text1"/>
          <w:sz w:val="24"/>
          <w:szCs w:val="24"/>
          <w:u w:val="single"/>
        </w:rPr>
      </w:r>
      <w:r/>
    </w:p>
    <w:p>
      <w:pPr>
        <w:jc w:val="center"/>
        <w:spacing w:before="120" w:after="120" w:line="360" w:lineRule="auto"/>
        <w:rPr>
          <w:rFonts w:ascii="Arial" w:hAnsi="Arial"/>
          <w:color w:val="000000" w:themeColor="text1"/>
          <w:sz w:val="24"/>
          <w:szCs w:val="24"/>
        </w:rPr>
      </w:pPr>
      <w:r>
        <w:rPr>
          <w:rFonts w:ascii="Arial" w:hAnsi="Arial"/>
          <w:color w:val="000000" w:themeColor="text1"/>
          <w:sz w:val="24"/>
          <w:szCs w:val="24"/>
        </w:rPr>
      </w:r>
      <w:r/>
    </w:p>
    <w:p>
      <w:pPr>
        <w:jc w:val="left"/>
        <w:spacing w:before="120" w:after="120" w:line="360" w:lineRule="auto"/>
        <w:rPr>
          <w:color w:val="000000" w:themeColor="text1"/>
          <w:szCs w:val="21"/>
        </w:rPr>
      </w:pPr>
      <w:r>
        <w:rPr>
          <w:color w:val="000000" w:themeColor="text1"/>
          <w:szCs w:val="21"/>
        </w:rPr>
      </w:r>
      <w:r/>
    </w:p>
    <w:p>
      <w:pPr>
        <w:pStyle w:val="772"/>
        <w:ind w:firstLine="0"/>
        <w:jc w:val="center"/>
        <w:rPr>
          <w:rFonts w:ascii="黑体" w:hAnsi="Arial" w:eastAsia="黑体"/>
          <w:b/>
          <w:color w:val="000000" w:themeColor="text1"/>
          <w:sz w:val="44"/>
          <w:szCs w:val="21"/>
        </w:rPr>
      </w:pPr>
      <w:r>
        <w:rPr>
          <w:color w:val="000000" w:themeColor="text1"/>
        </w:rPr>
        <w:br w:type="page" w:clear="all"/>
      </w:r>
      <w:r>
        <w:rPr>
          <w:rFonts w:hint="eastAsia" w:ascii="黑体" w:hAnsi="Arial" w:eastAsia="黑体"/>
          <w:b/>
          <w:color w:val="000000" w:themeColor="text1"/>
          <w:sz w:val="44"/>
          <w:szCs w:val="21"/>
        </w:rPr>
        <w:t xml:space="preserve">总  目  录</w:t>
      </w:r>
      <w:r/>
    </w:p>
    <w:p>
      <w:pPr>
        <w:pStyle w:val="787"/>
        <w:tabs>
          <w:tab w:val="right" w:pos="9746" w:leader="dot"/>
        </w:tabs>
        <w:rPr>
          <w:b w:val="0"/>
          <w:color w:val="000000" w:themeColor="text1"/>
          <w:szCs w:val="22"/>
        </w:rPr>
      </w:pPr>
      <w:r>
        <w:rPr>
          <w:b w:val="0"/>
          <w:color w:val="000000" w:themeColor="text1"/>
          <w:szCs w:val="22"/>
        </w:rPr>
        <w:fldChar w:fldCharType="begin"/>
      </w:r>
      <w:r>
        <w:rPr>
          <w:rFonts w:hint="eastAsia"/>
          <w:b w:val="0"/>
          <w:color w:val="000000" w:themeColor="text1"/>
          <w:szCs w:val="22"/>
        </w:rPr>
        <w:instrText xml:space="preserve">TOC \o "1-3" \h \z \u</w:instrText>
      </w:r>
      <w:r>
        <w:rPr>
          <w:b w:val="0"/>
          <w:color w:val="000000" w:themeColor="text1"/>
          <w:szCs w:val="22"/>
        </w:rPr>
        <w:fldChar w:fldCharType="separate"/>
      </w:r>
      <w:r>
        <w:fldChar w:fldCharType="begin"/>
      </w:r>
      <w:r>
        <w:instrText xml:space="preserve"> HYPERLINK \l "_Toc14529" </w:instrText>
      </w:r>
      <w:r>
        <w:fldChar w:fldCharType="separate"/>
      </w:r>
      <w:r>
        <w:rPr>
          <w:rFonts w:hint="eastAsia"/>
          <w:b w:val="0"/>
          <w:color w:val="000000" w:themeColor="text1"/>
          <w:szCs w:val="22"/>
        </w:rPr>
        <w:t xml:space="preserve">第一章投标邀请</w:t>
      </w:r>
      <w:r>
        <w:rPr>
          <w:b w:val="0"/>
          <w:color w:val="000000" w:themeColor="text1"/>
          <w:szCs w:val="22"/>
        </w:rPr>
        <w:tab/>
      </w:r>
      <w:r>
        <w:rPr>
          <w:b w:val="0"/>
          <w:color w:val="000000" w:themeColor="text1"/>
          <w:szCs w:val="22"/>
        </w:rPr>
        <w:fldChar w:fldCharType="begin"/>
      </w:r>
      <w:r>
        <w:rPr>
          <w:b w:val="0"/>
          <w:color w:val="000000" w:themeColor="text1"/>
          <w:szCs w:val="22"/>
        </w:rPr>
        <w:instrText xml:space="preserve"> PAGEREF _Toc14529 \h </w:instrText>
      </w:r>
      <w:r>
        <w:rPr>
          <w:b w:val="0"/>
          <w:color w:val="000000" w:themeColor="text1"/>
          <w:szCs w:val="22"/>
        </w:rPr>
        <w:fldChar w:fldCharType="separate"/>
      </w:r>
      <w:r>
        <w:rPr>
          <w:b w:val="0"/>
          <w:color w:val="000000" w:themeColor="text1"/>
          <w:szCs w:val="22"/>
        </w:rPr>
        <w:t xml:space="preserve">3</w:t>
      </w:r>
      <w:r>
        <w:rPr>
          <w:b w:val="0"/>
          <w:color w:val="000000" w:themeColor="text1"/>
          <w:szCs w:val="22"/>
        </w:rPr>
        <w:fldChar w:fldCharType="end"/>
      </w:r>
      <w:r>
        <w:rPr>
          <w:b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"_Toc8490" </w:instrText>
      </w:r>
      <w:r>
        <w:fldChar w:fldCharType="separate"/>
      </w:r>
      <w:r>
        <w:rPr>
          <w:rFonts w:hint="eastAsia" w:cs="Times New Roman"/>
          <w:i w:val="0"/>
          <w:color w:val="000000" w:themeColor="text1"/>
          <w:szCs w:val="22"/>
        </w:rPr>
        <w:t xml:space="preserve">一、项目基本情况</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_Toc8490 \h </w:instrText>
      </w:r>
      <w:r>
        <w:rPr>
          <w:i w:val="0"/>
          <w:color w:val="000000" w:themeColor="text1"/>
          <w:szCs w:val="22"/>
        </w:rPr>
        <w:fldChar w:fldCharType="separate"/>
      </w:r>
      <w:r>
        <w:rPr>
          <w:i w:val="0"/>
          <w:color w:val="000000" w:themeColor="text1"/>
          <w:szCs w:val="22"/>
        </w:rPr>
        <w:t xml:space="preserve">3</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"_Toc29055" </w:instrText>
      </w:r>
      <w:r>
        <w:fldChar w:fldCharType="separate"/>
      </w:r>
      <w:r>
        <w:rPr>
          <w:rFonts w:hint="eastAsia" w:cs="Times New Roman"/>
          <w:i w:val="0"/>
          <w:color w:val="000000" w:themeColor="text1"/>
          <w:szCs w:val="22"/>
        </w:rPr>
        <w:t xml:space="preserve">二、申请人的资格要求</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_Toc29055 \h </w:instrText>
      </w:r>
      <w:r>
        <w:rPr>
          <w:i w:val="0"/>
          <w:color w:val="000000" w:themeColor="text1"/>
          <w:szCs w:val="22"/>
        </w:rPr>
        <w:fldChar w:fldCharType="separate"/>
      </w:r>
      <w:r>
        <w:rPr>
          <w:i w:val="0"/>
          <w:color w:val="000000" w:themeColor="text1"/>
          <w:szCs w:val="22"/>
        </w:rPr>
        <w:t xml:space="preserve">3</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"_Toc27903" </w:instrText>
      </w:r>
      <w:r>
        <w:fldChar w:fldCharType="separate"/>
      </w:r>
      <w:r>
        <w:rPr>
          <w:rFonts w:hint="eastAsia" w:cs="Times New Roman"/>
          <w:i w:val="0"/>
          <w:color w:val="000000" w:themeColor="text1"/>
          <w:szCs w:val="22"/>
        </w:rPr>
        <w:t xml:space="preserve">三、获取招标文件</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_Toc27903 \h </w:instrText>
      </w:r>
      <w:r>
        <w:rPr>
          <w:i w:val="0"/>
          <w:color w:val="000000" w:themeColor="text1"/>
          <w:szCs w:val="22"/>
        </w:rPr>
        <w:fldChar w:fldCharType="separate"/>
      </w:r>
      <w:r>
        <w:rPr>
          <w:i w:val="0"/>
          <w:color w:val="000000" w:themeColor="text1"/>
          <w:szCs w:val="22"/>
        </w:rPr>
        <w:t xml:space="preserve">5</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"_Toc22901" </w:instrText>
      </w:r>
      <w:r>
        <w:fldChar w:fldCharType="separate"/>
      </w:r>
      <w:r>
        <w:rPr>
          <w:rFonts w:hint="eastAsia" w:cs="Times New Roman"/>
          <w:i w:val="0"/>
          <w:color w:val="000000" w:themeColor="text1"/>
          <w:szCs w:val="22"/>
        </w:rPr>
        <w:t xml:space="preserve">四、提交投标文件截止时间、开标时间和地点</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_Toc22901 \h </w:instrText>
      </w:r>
      <w:r>
        <w:rPr>
          <w:i w:val="0"/>
          <w:color w:val="000000" w:themeColor="text1"/>
          <w:szCs w:val="22"/>
        </w:rPr>
        <w:fldChar w:fldCharType="separate"/>
      </w:r>
      <w:r>
        <w:rPr>
          <w:i w:val="0"/>
          <w:color w:val="000000" w:themeColor="text1"/>
          <w:szCs w:val="22"/>
        </w:rPr>
        <w:t xml:space="preserve">5</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"_Toc18915" </w:instrText>
      </w:r>
      <w:r>
        <w:fldChar w:fldCharType="separate"/>
      </w:r>
      <w:r>
        <w:rPr>
          <w:rFonts w:hint="eastAsia" w:cs="Times New Roman"/>
          <w:i w:val="0"/>
          <w:color w:val="000000" w:themeColor="text1"/>
          <w:szCs w:val="22"/>
        </w:rPr>
        <w:t xml:space="preserve">五、公告期限</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_Toc18915 \h </w:instrText>
      </w:r>
      <w:r>
        <w:rPr>
          <w:i w:val="0"/>
          <w:color w:val="000000" w:themeColor="text1"/>
          <w:szCs w:val="22"/>
        </w:rPr>
        <w:fldChar w:fldCharType="separate"/>
      </w:r>
      <w:r>
        <w:rPr>
          <w:i w:val="0"/>
          <w:color w:val="000000" w:themeColor="text1"/>
          <w:szCs w:val="22"/>
        </w:rPr>
        <w:t xml:space="preserve">5</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"_Toc7958" </w:instrText>
      </w:r>
      <w:r>
        <w:fldChar w:fldCharType="separate"/>
      </w:r>
      <w:r>
        <w:rPr>
          <w:rFonts w:hint="eastAsia" w:cs="Times New Roman"/>
          <w:i w:val="0"/>
          <w:color w:val="000000" w:themeColor="text1"/>
          <w:szCs w:val="22"/>
        </w:rPr>
        <w:t xml:space="preserve">六、其他事宜</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_Toc7958 \h </w:instrText>
      </w:r>
      <w:r>
        <w:rPr>
          <w:i w:val="0"/>
          <w:color w:val="000000" w:themeColor="text1"/>
          <w:szCs w:val="22"/>
        </w:rPr>
        <w:fldChar w:fldCharType="separate"/>
      </w:r>
      <w:r>
        <w:rPr>
          <w:i w:val="0"/>
          <w:color w:val="000000" w:themeColor="text1"/>
          <w:szCs w:val="22"/>
        </w:rPr>
        <w:t xml:space="preserve">5</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"_Toc5178" </w:instrText>
      </w:r>
      <w:r>
        <w:fldChar w:fldCharType="separate"/>
      </w:r>
      <w:r>
        <w:rPr>
          <w:rFonts w:hint="eastAsia" w:cs="Times New Roman"/>
          <w:i w:val="0"/>
          <w:color w:val="000000" w:themeColor="text1"/>
          <w:szCs w:val="22"/>
        </w:rPr>
        <w:t xml:space="preserve">七、本次招标联系方式</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_Toc5178 \h </w:instrText>
      </w:r>
      <w:r>
        <w:rPr>
          <w:i w:val="0"/>
          <w:color w:val="000000" w:themeColor="text1"/>
          <w:szCs w:val="22"/>
        </w:rPr>
        <w:fldChar w:fldCharType="separate"/>
      </w:r>
      <w:r>
        <w:rPr>
          <w:i w:val="0"/>
          <w:color w:val="000000" w:themeColor="text1"/>
          <w:szCs w:val="22"/>
        </w:rPr>
        <w:t xml:space="preserve">6</w:t>
      </w:r>
      <w:r>
        <w:rPr>
          <w:i w:val="0"/>
          <w:color w:val="000000" w:themeColor="text1"/>
          <w:szCs w:val="22"/>
        </w:rPr>
        <w:fldChar w:fldCharType="end"/>
      </w:r>
      <w:r>
        <w:rPr>
          <w:i w:val="0"/>
          <w:color w:val="000000" w:themeColor="text1"/>
          <w:szCs w:val="22"/>
        </w:rPr>
        <w:fldChar w:fldCharType="end"/>
      </w:r>
      <w:r/>
    </w:p>
    <w:p>
      <w:pPr>
        <w:pStyle w:val="787"/>
        <w:tabs>
          <w:tab w:val="right" w:pos="9746" w:leader="dot"/>
        </w:tabs>
        <w:rPr>
          <w:b w:val="0"/>
          <w:color w:val="000000" w:themeColor="text1"/>
          <w:szCs w:val="22"/>
        </w:rPr>
      </w:pPr>
      <w:r>
        <w:fldChar w:fldCharType="begin"/>
      </w:r>
      <w:r>
        <w:instrText xml:space="preserve"> HYPERLINK \l "_Toc24076" </w:instrText>
      </w:r>
      <w:r>
        <w:fldChar w:fldCharType="separate"/>
      </w:r>
      <w:r>
        <w:rPr>
          <w:rFonts w:hint="eastAsia"/>
          <w:b w:val="0"/>
          <w:color w:val="000000" w:themeColor="text1"/>
          <w:szCs w:val="22"/>
        </w:rPr>
        <w:t xml:space="preserve">第二章供应商须知</w:t>
      </w:r>
      <w:r>
        <w:rPr>
          <w:b w:val="0"/>
          <w:color w:val="000000" w:themeColor="text1"/>
          <w:szCs w:val="22"/>
        </w:rPr>
        <w:tab/>
      </w:r>
      <w:r>
        <w:rPr>
          <w:b w:val="0"/>
          <w:color w:val="000000" w:themeColor="text1"/>
          <w:szCs w:val="22"/>
        </w:rPr>
        <w:fldChar w:fldCharType="begin"/>
      </w:r>
      <w:r>
        <w:rPr>
          <w:b w:val="0"/>
          <w:color w:val="000000" w:themeColor="text1"/>
          <w:szCs w:val="22"/>
        </w:rPr>
        <w:instrText xml:space="preserve"> PAGEREF _Toc24076 \h </w:instrText>
      </w:r>
      <w:r>
        <w:rPr>
          <w:b w:val="0"/>
          <w:color w:val="000000" w:themeColor="text1"/>
          <w:szCs w:val="22"/>
        </w:rPr>
        <w:fldChar w:fldCharType="separate"/>
      </w:r>
      <w:r>
        <w:rPr>
          <w:b w:val="0"/>
          <w:color w:val="000000" w:themeColor="text1"/>
          <w:szCs w:val="22"/>
        </w:rPr>
        <w:t xml:space="preserve">8</w:t>
      </w:r>
      <w:r>
        <w:rPr>
          <w:b w:val="0"/>
          <w:color w:val="000000" w:themeColor="text1"/>
          <w:szCs w:val="22"/>
        </w:rPr>
        <w:fldChar w:fldCharType="end"/>
      </w:r>
      <w:r>
        <w:rPr>
          <w:b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"_Toc11912" </w:instrText>
      </w:r>
      <w:r>
        <w:fldChar w:fldCharType="separate"/>
      </w:r>
      <w:r>
        <w:rPr>
          <w:rFonts w:hint="eastAsia" w:cs="Times New Roman"/>
          <w:i w:val="0"/>
          <w:color w:val="000000" w:themeColor="text1"/>
          <w:szCs w:val="22"/>
        </w:rPr>
        <w:t xml:space="preserve">一、总则</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_Toc11912 \h </w:instrText>
      </w:r>
      <w:r>
        <w:rPr>
          <w:i w:val="0"/>
          <w:color w:val="000000" w:themeColor="text1"/>
          <w:szCs w:val="22"/>
        </w:rPr>
        <w:fldChar w:fldCharType="separate"/>
      </w:r>
      <w:r>
        <w:rPr>
          <w:i w:val="0"/>
          <w:color w:val="000000" w:themeColor="text1"/>
          <w:szCs w:val="22"/>
        </w:rPr>
        <w:t xml:space="preserve">8</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"_Toc30248" </w:instrText>
      </w:r>
      <w:r>
        <w:fldChar w:fldCharType="separate"/>
      </w:r>
      <w:r>
        <w:rPr>
          <w:rFonts w:hint="eastAsia" w:cs="Times New Roman"/>
          <w:i w:val="0"/>
          <w:color w:val="000000" w:themeColor="text1"/>
          <w:szCs w:val="22"/>
        </w:rPr>
        <w:t xml:space="preserve">二、招标文件</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_Toc30248 \h </w:instrText>
      </w:r>
      <w:r>
        <w:rPr>
          <w:i w:val="0"/>
          <w:color w:val="000000" w:themeColor="text1"/>
          <w:szCs w:val="22"/>
        </w:rPr>
        <w:fldChar w:fldCharType="separate"/>
      </w:r>
      <w:r>
        <w:rPr>
          <w:i w:val="0"/>
          <w:color w:val="000000" w:themeColor="text1"/>
          <w:szCs w:val="22"/>
        </w:rPr>
        <w:t xml:space="preserve">8</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"_Toc27454" </w:instrText>
      </w:r>
      <w:r>
        <w:fldChar w:fldCharType="separate"/>
      </w:r>
      <w:r>
        <w:rPr>
          <w:rFonts w:hint="eastAsia" w:cs="Times New Roman"/>
          <w:i w:val="0"/>
          <w:color w:val="000000" w:themeColor="text1"/>
          <w:szCs w:val="22"/>
        </w:rPr>
        <w:t xml:space="preserve">三、投标文件的编制</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_Toc27454 \h </w:instrText>
      </w:r>
      <w:r>
        <w:rPr>
          <w:i w:val="0"/>
          <w:color w:val="000000" w:themeColor="text1"/>
          <w:szCs w:val="22"/>
        </w:rPr>
        <w:fldChar w:fldCharType="separate"/>
      </w:r>
      <w:r>
        <w:rPr>
          <w:i w:val="0"/>
          <w:color w:val="000000" w:themeColor="text1"/>
          <w:szCs w:val="22"/>
        </w:rPr>
        <w:t xml:space="preserve">9</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"_Toc656" </w:instrText>
      </w:r>
      <w:r>
        <w:fldChar w:fldCharType="separate"/>
      </w:r>
      <w:r>
        <w:rPr>
          <w:rFonts w:hint="eastAsia" w:cs="Times New Roman"/>
          <w:i w:val="0"/>
          <w:color w:val="000000" w:themeColor="text1"/>
          <w:szCs w:val="22"/>
        </w:rPr>
        <w:t xml:space="preserve">四、投标文件的递交</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_Toc656 \h </w:instrText>
      </w:r>
      <w:r>
        <w:rPr>
          <w:i w:val="0"/>
          <w:color w:val="000000" w:themeColor="text1"/>
          <w:szCs w:val="22"/>
        </w:rPr>
        <w:fldChar w:fldCharType="separate"/>
      </w:r>
      <w:r>
        <w:rPr>
          <w:i w:val="0"/>
          <w:color w:val="000000" w:themeColor="text1"/>
          <w:szCs w:val="22"/>
        </w:rPr>
        <w:t xml:space="preserve">10</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"_Toc2443" </w:instrText>
      </w:r>
      <w:r>
        <w:fldChar w:fldCharType="separate"/>
      </w:r>
      <w:r>
        <w:rPr>
          <w:rFonts w:hint="eastAsia" w:cs="Times New Roman"/>
          <w:i w:val="0"/>
          <w:color w:val="000000" w:themeColor="text1"/>
          <w:szCs w:val="22"/>
        </w:rPr>
        <w:t xml:space="preserve">五、开标与评标</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_Toc2443 \h </w:instrText>
      </w:r>
      <w:r>
        <w:rPr>
          <w:i w:val="0"/>
          <w:color w:val="000000" w:themeColor="text1"/>
          <w:szCs w:val="22"/>
        </w:rPr>
        <w:fldChar w:fldCharType="separate"/>
      </w:r>
      <w:r>
        <w:rPr>
          <w:i w:val="0"/>
          <w:color w:val="000000" w:themeColor="text1"/>
          <w:szCs w:val="22"/>
        </w:rPr>
        <w:t xml:space="preserve">11</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"_Toc15283" </w:instrText>
      </w:r>
      <w:r>
        <w:fldChar w:fldCharType="separate"/>
      </w:r>
      <w:r>
        <w:rPr>
          <w:rFonts w:hint="eastAsia" w:cs="Times New Roman"/>
          <w:i w:val="0"/>
          <w:color w:val="000000" w:themeColor="text1"/>
          <w:szCs w:val="22"/>
        </w:rPr>
        <w:t xml:space="preserve">六、定标</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_Toc15283 \h </w:instrText>
      </w:r>
      <w:r>
        <w:rPr>
          <w:i w:val="0"/>
          <w:color w:val="000000" w:themeColor="text1"/>
          <w:szCs w:val="22"/>
        </w:rPr>
        <w:fldChar w:fldCharType="separate"/>
      </w:r>
      <w:r>
        <w:rPr>
          <w:i w:val="0"/>
          <w:color w:val="000000" w:themeColor="text1"/>
          <w:szCs w:val="22"/>
        </w:rPr>
        <w:t xml:space="preserve">14</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"_Toc1570" </w:instrText>
      </w:r>
      <w:r>
        <w:fldChar w:fldCharType="separate"/>
      </w:r>
      <w:r>
        <w:rPr>
          <w:rFonts w:hint="eastAsia" w:cs="Times New Roman"/>
          <w:i w:val="0"/>
          <w:color w:val="000000" w:themeColor="text1"/>
          <w:szCs w:val="22"/>
        </w:rPr>
        <w:t xml:space="preserve">七、授予合同</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_Toc1570 \h </w:instrText>
      </w:r>
      <w:r>
        <w:rPr>
          <w:i w:val="0"/>
          <w:color w:val="000000" w:themeColor="text1"/>
          <w:szCs w:val="22"/>
        </w:rPr>
        <w:fldChar w:fldCharType="separate"/>
      </w:r>
      <w:r>
        <w:rPr>
          <w:i w:val="0"/>
          <w:color w:val="000000" w:themeColor="text1"/>
          <w:szCs w:val="22"/>
        </w:rPr>
        <w:t xml:space="preserve">15</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"_Toc8587" </w:instrText>
      </w:r>
      <w:r>
        <w:fldChar w:fldCharType="separate"/>
      </w:r>
      <w:r>
        <w:rPr>
          <w:rFonts w:hint="eastAsia" w:cs="Times New Roman"/>
          <w:i w:val="0"/>
          <w:color w:val="000000" w:themeColor="text1"/>
          <w:szCs w:val="22"/>
        </w:rPr>
        <w:t xml:space="preserve">八、质疑</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_Toc8587 \h </w:instrText>
      </w:r>
      <w:r>
        <w:rPr>
          <w:i w:val="0"/>
          <w:color w:val="000000" w:themeColor="text1"/>
          <w:szCs w:val="22"/>
        </w:rPr>
        <w:fldChar w:fldCharType="separate"/>
      </w:r>
      <w:r>
        <w:rPr>
          <w:i w:val="0"/>
          <w:color w:val="000000" w:themeColor="text1"/>
          <w:szCs w:val="22"/>
        </w:rPr>
        <w:t xml:space="preserve">16</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"_Toc18141" </w:instrText>
      </w:r>
      <w:r>
        <w:fldChar w:fldCharType="separate"/>
      </w:r>
      <w:r>
        <w:rPr>
          <w:rFonts w:hint="eastAsia" w:cs="Times New Roman"/>
          <w:i w:val="0"/>
          <w:color w:val="000000" w:themeColor="text1"/>
          <w:szCs w:val="22"/>
        </w:rPr>
        <w:t xml:space="preserve">九、政策功能落实</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_Toc18141 \h </w:instrText>
      </w:r>
      <w:r>
        <w:rPr>
          <w:i w:val="0"/>
          <w:color w:val="000000" w:themeColor="text1"/>
          <w:szCs w:val="22"/>
        </w:rPr>
        <w:fldChar w:fldCharType="separate"/>
      </w:r>
      <w:r>
        <w:rPr>
          <w:i w:val="0"/>
          <w:color w:val="000000" w:themeColor="text1"/>
          <w:szCs w:val="22"/>
        </w:rPr>
        <w:t xml:space="preserve">17</w:t>
      </w:r>
      <w:r>
        <w:rPr>
          <w:i w:val="0"/>
          <w:color w:val="000000" w:themeColor="text1"/>
          <w:szCs w:val="22"/>
        </w:rPr>
        <w:fldChar w:fldCharType="end"/>
      </w:r>
      <w:r>
        <w:rPr>
          <w:i w:val="0"/>
          <w:color w:val="000000" w:themeColor="text1"/>
          <w:szCs w:val="22"/>
        </w:rPr>
        <w:fldChar w:fldCharType="end"/>
      </w:r>
      <w:r/>
    </w:p>
    <w:p>
      <w:pPr>
        <w:pStyle w:val="787"/>
        <w:tabs>
          <w:tab w:val="right" w:pos="9746" w:leader="dot"/>
        </w:tabs>
        <w:rPr>
          <w:b w:val="0"/>
          <w:color w:val="000000" w:themeColor="text1"/>
          <w:szCs w:val="22"/>
        </w:rPr>
      </w:pPr>
      <w:r>
        <w:fldChar w:fldCharType="begin"/>
      </w:r>
      <w:r>
        <w:instrText xml:space="preserve"> HYPERLINK \l "_Toc31023" </w:instrText>
      </w:r>
      <w:r>
        <w:fldChar w:fldCharType="separate"/>
      </w:r>
      <w:r>
        <w:rPr>
          <w:rFonts w:hint="eastAsia"/>
          <w:b w:val="0"/>
          <w:color w:val="000000" w:themeColor="text1"/>
          <w:szCs w:val="22"/>
        </w:rPr>
        <w:t xml:space="preserve">第三章合同文本</w:t>
      </w:r>
      <w:r>
        <w:rPr>
          <w:b w:val="0"/>
          <w:color w:val="000000" w:themeColor="text1"/>
          <w:szCs w:val="22"/>
        </w:rPr>
        <w:tab/>
      </w:r>
      <w:r>
        <w:rPr>
          <w:b w:val="0"/>
          <w:color w:val="000000" w:themeColor="text1"/>
          <w:szCs w:val="22"/>
        </w:rPr>
        <w:fldChar w:fldCharType="begin"/>
      </w:r>
      <w:r>
        <w:rPr>
          <w:b w:val="0"/>
          <w:color w:val="000000" w:themeColor="text1"/>
          <w:szCs w:val="22"/>
        </w:rPr>
        <w:instrText xml:space="preserve"> PAGEREF _Toc31023 \h </w:instrText>
      </w:r>
      <w:r>
        <w:rPr>
          <w:b w:val="0"/>
          <w:color w:val="000000" w:themeColor="text1"/>
          <w:szCs w:val="22"/>
        </w:rPr>
        <w:fldChar w:fldCharType="separate"/>
      </w:r>
      <w:r>
        <w:rPr>
          <w:b w:val="0"/>
          <w:color w:val="000000" w:themeColor="text1"/>
          <w:szCs w:val="22"/>
        </w:rPr>
        <w:t xml:space="preserve">18</w:t>
      </w:r>
      <w:r>
        <w:rPr>
          <w:b w:val="0"/>
          <w:color w:val="000000" w:themeColor="text1"/>
          <w:szCs w:val="22"/>
        </w:rPr>
        <w:fldChar w:fldCharType="end"/>
      </w:r>
      <w:r>
        <w:rPr>
          <w:b w:val="0"/>
          <w:color w:val="000000" w:themeColor="text1"/>
          <w:szCs w:val="22"/>
        </w:rPr>
        <w:fldChar w:fldCharType="end"/>
      </w:r>
      <w:r/>
    </w:p>
    <w:p>
      <w:pPr>
        <w:pStyle w:val="787"/>
        <w:tabs>
          <w:tab w:val="right" w:pos="9746" w:leader="dot"/>
        </w:tabs>
        <w:rPr>
          <w:b w:val="0"/>
          <w:color w:val="000000" w:themeColor="text1"/>
          <w:szCs w:val="22"/>
        </w:rPr>
      </w:pPr>
      <w:r>
        <w:fldChar w:fldCharType="begin"/>
      </w:r>
      <w:r>
        <w:instrText xml:space="preserve"> HYPERLINK \l "_Toc8339" </w:instrText>
      </w:r>
      <w:r>
        <w:fldChar w:fldCharType="separate"/>
      </w:r>
      <w:r>
        <w:rPr>
          <w:rFonts w:hint="eastAsia"/>
          <w:b w:val="0"/>
          <w:color w:val="000000" w:themeColor="text1"/>
          <w:szCs w:val="22"/>
        </w:rPr>
        <w:t xml:space="preserve">第四章采购需求</w:t>
      </w:r>
      <w:r>
        <w:rPr>
          <w:b w:val="0"/>
          <w:color w:val="000000" w:themeColor="text1"/>
          <w:szCs w:val="22"/>
        </w:rPr>
        <w:tab/>
      </w:r>
      <w:r>
        <w:rPr>
          <w:b w:val="0"/>
          <w:color w:val="000000" w:themeColor="text1"/>
          <w:szCs w:val="22"/>
        </w:rPr>
        <w:fldChar w:fldCharType="begin"/>
      </w:r>
      <w:r>
        <w:rPr>
          <w:b w:val="0"/>
          <w:color w:val="000000" w:themeColor="text1"/>
          <w:szCs w:val="22"/>
        </w:rPr>
        <w:instrText xml:space="preserve"> PAGEREF _Toc8339 \h </w:instrText>
      </w:r>
      <w:r>
        <w:rPr>
          <w:b w:val="0"/>
          <w:color w:val="000000" w:themeColor="text1"/>
          <w:szCs w:val="22"/>
        </w:rPr>
        <w:fldChar w:fldCharType="separate"/>
      </w:r>
      <w:r>
        <w:rPr>
          <w:b w:val="0"/>
          <w:color w:val="000000" w:themeColor="text1"/>
          <w:szCs w:val="22"/>
        </w:rPr>
        <w:t xml:space="preserve">24</w:t>
      </w:r>
      <w:r>
        <w:rPr>
          <w:b w:val="0"/>
          <w:color w:val="000000" w:themeColor="text1"/>
          <w:szCs w:val="22"/>
        </w:rPr>
        <w:fldChar w:fldCharType="end"/>
      </w:r>
      <w:r>
        <w:rPr>
          <w:b w:val="0"/>
          <w:color w:val="000000" w:themeColor="text1"/>
          <w:szCs w:val="22"/>
        </w:rPr>
        <w:fldChar w:fldCharType="end"/>
      </w:r>
      <w:r/>
    </w:p>
    <w:p>
      <w:pPr>
        <w:pStyle w:val="787"/>
        <w:tabs>
          <w:tab w:val="right" w:pos="9746" w:leader="dot"/>
        </w:tabs>
        <w:rPr>
          <w:b w:val="0"/>
          <w:color w:val="000000" w:themeColor="text1"/>
          <w:szCs w:val="22"/>
        </w:rPr>
      </w:pPr>
      <w:r>
        <w:fldChar w:fldCharType="begin"/>
      </w:r>
      <w:r>
        <w:instrText xml:space="preserve"> HYPERLINK \l "_Toc16330" </w:instrText>
      </w:r>
      <w:r>
        <w:fldChar w:fldCharType="separate"/>
      </w:r>
      <w:r>
        <w:rPr>
          <w:rFonts w:hint="eastAsia"/>
          <w:b w:val="0"/>
          <w:color w:val="000000" w:themeColor="text1"/>
          <w:szCs w:val="22"/>
        </w:rPr>
        <w:t xml:space="preserve">第五章评标方法与评标标准</w:t>
      </w:r>
      <w:r>
        <w:rPr>
          <w:b w:val="0"/>
          <w:color w:val="000000" w:themeColor="text1"/>
          <w:szCs w:val="22"/>
        </w:rPr>
        <w:tab/>
      </w:r>
      <w:r>
        <w:rPr>
          <w:b w:val="0"/>
          <w:color w:val="000000" w:themeColor="text1"/>
          <w:szCs w:val="22"/>
        </w:rPr>
        <w:fldChar w:fldCharType="begin"/>
      </w:r>
      <w:r>
        <w:rPr>
          <w:b w:val="0"/>
          <w:color w:val="000000" w:themeColor="text1"/>
          <w:szCs w:val="22"/>
        </w:rPr>
        <w:instrText xml:space="preserve"> PAGEREF _Toc16330 \h </w:instrText>
      </w:r>
      <w:r>
        <w:rPr>
          <w:b w:val="0"/>
          <w:color w:val="000000" w:themeColor="text1"/>
          <w:szCs w:val="22"/>
        </w:rPr>
        <w:fldChar w:fldCharType="separate"/>
      </w:r>
      <w:r>
        <w:rPr>
          <w:b w:val="0"/>
          <w:color w:val="000000" w:themeColor="text1"/>
          <w:szCs w:val="22"/>
        </w:rPr>
        <w:t xml:space="preserve">36</w:t>
      </w:r>
      <w:r>
        <w:rPr>
          <w:b w:val="0"/>
          <w:color w:val="000000" w:themeColor="text1"/>
          <w:szCs w:val="22"/>
        </w:rPr>
        <w:fldChar w:fldCharType="end"/>
      </w:r>
      <w:r>
        <w:rPr>
          <w:b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"_Toc28842" </w:instrText>
      </w:r>
      <w:r>
        <w:fldChar w:fldCharType="separate"/>
      </w:r>
      <w:r>
        <w:rPr>
          <w:rFonts w:hint="eastAsia" w:cs="Times New Roman"/>
          <w:i w:val="0"/>
          <w:color w:val="000000" w:themeColor="text1"/>
          <w:szCs w:val="22"/>
        </w:rPr>
        <w:t xml:space="preserve">一、评标方法</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_Toc28842 \h </w:instrText>
      </w:r>
      <w:r>
        <w:rPr>
          <w:i w:val="0"/>
          <w:color w:val="000000" w:themeColor="text1"/>
          <w:szCs w:val="22"/>
        </w:rPr>
        <w:fldChar w:fldCharType="separate"/>
      </w:r>
      <w:r>
        <w:rPr>
          <w:i w:val="0"/>
          <w:color w:val="000000" w:themeColor="text1"/>
          <w:szCs w:val="22"/>
        </w:rPr>
        <w:t xml:space="preserve">36</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"_Toc1647" </w:instrText>
      </w:r>
      <w:r>
        <w:fldChar w:fldCharType="separate"/>
      </w:r>
      <w:r>
        <w:rPr>
          <w:rFonts w:hint="eastAsia" w:cs="Times New Roman"/>
          <w:i w:val="0"/>
          <w:color w:val="000000" w:themeColor="text1"/>
          <w:szCs w:val="22"/>
        </w:rPr>
        <w:t xml:space="preserve">二、小微企业价格扣除</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_Toc1647 \h </w:instrText>
      </w:r>
      <w:r>
        <w:rPr>
          <w:i w:val="0"/>
          <w:color w:val="000000" w:themeColor="text1"/>
          <w:szCs w:val="22"/>
        </w:rPr>
        <w:fldChar w:fldCharType="separate"/>
      </w:r>
      <w:r>
        <w:rPr>
          <w:i w:val="0"/>
          <w:color w:val="000000" w:themeColor="text1"/>
          <w:szCs w:val="22"/>
        </w:rPr>
        <w:t xml:space="preserve">36</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"_Toc4133" </w:instrText>
      </w:r>
      <w:r>
        <w:fldChar w:fldCharType="separate"/>
      </w:r>
      <w:r>
        <w:rPr>
          <w:rFonts w:hint="eastAsia" w:cs="Times New Roman"/>
          <w:i w:val="0"/>
          <w:color w:val="000000" w:themeColor="text1"/>
          <w:szCs w:val="22"/>
        </w:rPr>
        <w:t xml:space="preserve">三、评标标准</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_Toc4133 \h </w:instrText>
      </w:r>
      <w:r>
        <w:rPr>
          <w:i w:val="0"/>
          <w:color w:val="000000" w:themeColor="text1"/>
          <w:szCs w:val="22"/>
        </w:rPr>
        <w:fldChar w:fldCharType="separate"/>
      </w:r>
      <w:r>
        <w:rPr>
          <w:i w:val="0"/>
          <w:color w:val="000000" w:themeColor="text1"/>
          <w:szCs w:val="22"/>
        </w:rPr>
        <w:t xml:space="preserve">37</w:t>
      </w:r>
      <w:r>
        <w:rPr>
          <w:i w:val="0"/>
          <w:color w:val="000000" w:themeColor="text1"/>
          <w:szCs w:val="22"/>
        </w:rPr>
        <w:fldChar w:fldCharType="end"/>
      </w:r>
      <w:r>
        <w:rPr>
          <w:i w:val="0"/>
          <w:color w:val="000000" w:themeColor="text1"/>
          <w:szCs w:val="22"/>
        </w:rPr>
        <w:fldChar w:fldCharType="end"/>
      </w:r>
      <w:r/>
    </w:p>
    <w:p>
      <w:pPr>
        <w:pStyle w:val="787"/>
        <w:tabs>
          <w:tab w:val="right" w:pos="9746" w:leader="dot"/>
        </w:tabs>
        <w:rPr>
          <w:b w:val="0"/>
          <w:color w:val="000000" w:themeColor="text1"/>
          <w:szCs w:val="22"/>
        </w:rPr>
      </w:pPr>
      <w:r>
        <w:fldChar w:fldCharType="begin"/>
      </w:r>
      <w:r>
        <w:instrText xml:space="preserve"> HYPERLINK \l "_Toc1377" </w:instrText>
      </w:r>
      <w:r>
        <w:fldChar w:fldCharType="separate"/>
      </w:r>
      <w:r>
        <w:rPr>
          <w:rFonts w:hint="eastAsia"/>
          <w:b w:val="0"/>
          <w:color w:val="000000" w:themeColor="text1"/>
          <w:szCs w:val="22"/>
        </w:rPr>
        <w:t xml:space="preserve">第六章投标文件格式</w:t>
      </w:r>
      <w:r>
        <w:rPr>
          <w:b w:val="0"/>
          <w:color w:val="000000" w:themeColor="text1"/>
          <w:szCs w:val="22"/>
        </w:rPr>
        <w:tab/>
      </w:r>
      <w:r>
        <w:rPr>
          <w:b w:val="0"/>
          <w:color w:val="000000" w:themeColor="text1"/>
          <w:szCs w:val="22"/>
        </w:rPr>
        <w:fldChar w:fldCharType="begin"/>
      </w:r>
      <w:r>
        <w:rPr>
          <w:b w:val="0"/>
          <w:color w:val="000000" w:themeColor="text1"/>
          <w:szCs w:val="22"/>
        </w:rPr>
        <w:instrText xml:space="preserve"> PAGEREF _Toc1377 \h </w:instrText>
      </w:r>
      <w:r>
        <w:rPr>
          <w:b w:val="0"/>
          <w:color w:val="000000" w:themeColor="text1"/>
          <w:szCs w:val="22"/>
        </w:rPr>
        <w:fldChar w:fldCharType="separate"/>
      </w:r>
      <w:r>
        <w:rPr>
          <w:b w:val="0"/>
          <w:color w:val="000000" w:themeColor="text1"/>
          <w:szCs w:val="22"/>
        </w:rPr>
        <w:t xml:space="preserve">39</w:t>
      </w:r>
      <w:r>
        <w:rPr>
          <w:b w:val="0"/>
          <w:color w:val="000000" w:themeColor="text1"/>
          <w:szCs w:val="22"/>
        </w:rPr>
        <w:fldChar w:fldCharType="end"/>
      </w:r>
      <w:r>
        <w:rPr>
          <w:b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"_Toc21571" </w:instrText>
      </w:r>
      <w:r>
        <w:fldChar w:fldCharType="separate"/>
      </w:r>
      <w:r>
        <w:rPr>
          <w:rFonts w:hint="eastAsia"/>
          <w:i w:val="0"/>
          <w:color w:val="000000" w:themeColor="text1"/>
          <w:szCs w:val="22"/>
        </w:rPr>
        <w:t xml:space="preserve">一、供应商信用承诺函</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_Toc21571 \h </w:instrText>
      </w:r>
      <w:r>
        <w:rPr>
          <w:i w:val="0"/>
          <w:color w:val="000000" w:themeColor="text1"/>
          <w:szCs w:val="22"/>
        </w:rPr>
        <w:fldChar w:fldCharType="separate"/>
      </w:r>
      <w:r>
        <w:rPr>
          <w:i w:val="0"/>
          <w:color w:val="000000" w:themeColor="text1"/>
          <w:szCs w:val="22"/>
        </w:rPr>
        <w:t xml:space="preserve">41</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"_Toc27337" </w:instrText>
      </w:r>
      <w:r>
        <w:fldChar w:fldCharType="separate"/>
      </w:r>
      <w:r>
        <w:rPr>
          <w:rFonts w:hint="eastAsia"/>
          <w:i w:val="0"/>
          <w:color w:val="000000" w:themeColor="text1"/>
          <w:szCs w:val="22"/>
        </w:rPr>
        <w:t xml:space="preserve">二、满足特定资格要求的证明文件</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_Toc27337 \h </w:instrText>
      </w:r>
      <w:r>
        <w:rPr>
          <w:i w:val="0"/>
          <w:color w:val="000000" w:themeColor="text1"/>
          <w:szCs w:val="22"/>
        </w:rPr>
        <w:fldChar w:fldCharType="separate"/>
      </w:r>
      <w:r>
        <w:rPr>
          <w:i w:val="0"/>
          <w:color w:val="000000" w:themeColor="text1"/>
          <w:szCs w:val="22"/>
        </w:rPr>
        <w:t xml:space="preserve">42</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"_Toc12519" </w:instrText>
      </w:r>
      <w:r>
        <w:fldChar w:fldCharType="separate"/>
      </w:r>
      <w:r>
        <w:rPr>
          <w:rFonts w:hint="eastAsia"/>
          <w:i w:val="0"/>
          <w:color w:val="000000" w:themeColor="text1"/>
          <w:szCs w:val="22"/>
        </w:rPr>
        <w:t xml:space="preserve">三、法人授权书</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_Toc12519 \h </w:instrText>
      </w:r>
      <w:r>
        <w:rPr>
          <w:i w:val="0"/>
          <w:color w:val="000000" w:themeColor="text1"/>
          <w:szCs w:val="22"/>
        </w:rPr>
        <w:fldChar w:fldCharType="separate"/>
      </w:r>
      <w:r>
        <w:rPr>
          <w:i w:val="0"/>
          <w:color w:val="000000" w:themeColor="text1"/>
          <w:szCs w:val="22"/>
        </w:rPr>
        <w:t xml:space="preserve">43</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"_Toc18416" </w:instrText>
      </w:r>
      <w:r>
        <w:fldChar w:fldCharType="separate"/>
      </w:r>
      <w:r>
        <w:rPr>
          <w:rFonts w:hint="eastAsia"/>
          <w:i w:val="0"/>
          <w:color w:val="000000" w:themeColor="text1"/>
          <w:szCs w:val="22"/>
        </w:rPr>
        <w:t xml:space="preserve">四、投标函</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_Toc18416 \h </w:instrText>
      </w:r>
      <w:r>
        <w:rPr>
          <w:i w:val="0"/>
          <w:color w:val="000000" w:themeColor="text1"/>
          <w:szCs w:val="22"/>
        </w:rPr>
        <w:fldChar w:fldCharType="separate"/>
      </w:r>
      <w:r>
        <w:rPr>
          <w:i w:val="0"/>
          <w:color w:val="000000" w:themeColor="text1"/>
          <w:szCs w:val="22"/>
        </w:rPr>
        <w:t xml:space="preserve">44</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"_Toc29532" </w:instrText>
      </w:r>
      <w:r>
        <w:fldChar w:fldCharType="separate"/>
      </w:r>
      <w:r>
        <w:rPr>
          <w:rFonts w:hint="eastAsia"/>
          <w:i w:val="0"/>
          <w:color w:val="000000" w:themeColor="text1"/>
          <w:szCs w:val="22"/>
        </w:rPr>
        <w:t xml:space="preserve">五、开标一览表</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_Toc29532 \h </w:instrText>
      </w:r>
      <w:r>
        <w:rPr>
          <w:i w:val="0"/>
          <w:color w:val="000000" w:themeColor="text1"/>
          <w:szCs w:val="22"/>
        </w:rPr>
        <w:fldChar w:fldCharType="separate"/>
      </w:r>
      <w:r>
        <w:rPr>
          <w:i w:val="0"/>
          <w:color w:val="000000" w:themeColor="text1"/>
          <w:szCs w:val="22"/>
        </w:rPr>
        <w:t xml:space="preserve">45</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"_Toc22902" </w:instrText>
      </w:r>
      <w:r>
        <w:fldChar w:fldCharType="separate"/>
      </w:r>
      <w:r>
        <w:rPr>
          <w:rFonts w:hint="eastAsia"/>
          <w:i w:val="0"/>
          <w:color w:val="000000" w:themeColor="text1"/>
          <w:szCs w:val="22"/>
        </w:rPr>
        <w:t xml:space="preserve">六、投标分项报价表</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_Toc22902 \h </w:instrText>
      </w:r>
      <w:r>
        <w:rPr>
          <w:i w:val="0"/>
          <w:color w:val="000000" w:themeColor="text1"/>
          <w:szCs w:val="22"/>
        </w:rPr>
        <w:fldChar w:fldCharType="separate"/>
      </w:r>
      <w:r>
        <w:rPr>
          <w:i w:val="0"/>
          <w:color w:val="000000" w:themeColor="text1"/>
          <w:szCs w:val="22"/>
        </w:rPr>
        <w:t xml:space="preserve">46</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"_Toc58" </w:instrText>
      </w:r>
      <w:r>
        <w:fldChar w:fldCharType="separate"/>
      </w:r>
      <w:r>
        <w:rPr>
          <w:rFonts w:hint="eastAsia"/>
          <w:i w:val="0"/>
          <w:color w:val="000000" w:themeColor="text1"/>
          <w:szCs w:val="22"/>
        </w:rPr>
        <w:t xml:space="preserve">七、技术要求响应及偏离表</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_Toc58 \h </w:instrText>
      </w:r>
      <w:r>
        <w:rPr>
          <w:i w:val="0"/>
          <w:color w:val="000000" w:themeColor="text1"/>
          <w:szCs w:val="22"/>
        </w:rPr>
        <w:fldChar w:fldCharType="separate"/>
      </w:r>
      <w:r>
        <w:rPr>
          <w:i w:val="0"/>
          <w:color w:val="000000" w:themeColor="text1"/>
          <w:szCs w:val="22"/>
        </w:rPr>
        <w:t xml:space="preserve">50</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"_Toc2596" </w:instrText>
      </w:r>
      <w:r>
        <w:fldChar w:fldCharType="separate"/>
      </w:r>
      <w:r>
        <w:rPr>
          <w:rFonts w:hint="eastAsia"/>
          <w:i w:val="0"/>
          <w:color w:val="000000" w:themeColor="text1"/>
          <w:szCs w:val="22"/>
        </w:rPr>
        <w:t xml:space="preserve">八、商务要求响应及偏离表</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_Toc2596 \h </w:instrText>
      </w:r>
      <w:r>
        <w:rPr>
          <w:i w:val="0"/>
          <w:color w:val="000000" w:themeColor="text1"/>
          <w:szCs w:val="22"/>
        </w:rPr>
        <w:fldChar w:fldCharType="separate"/>
      </w:r>
      <w:r>
        <w:rPr>
          <w:i w:val="0"/>
          <w:color w:val="000000" w:themeColor="text1"/>
          <w:szCs w:val="22"/>
        </w:rPr>
        <w:t xml:space="preserve">51</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"_Toc5495" </w:instrText>
      </w:r>
      <w:r>
        <w:fldChar w:fldCharType="separate"/>
      </w:r>
      <w:r>
        <w:rPr>
          <w:rFonts w:hint="eastAsia"/>
          <w:i w:val="0"/>
          <w:color w:val="000000" w:themeColor="text1"/>
          <w:szCs w:val="22"/>
        </w:rPr>
        <w:t xml:space="preserve">九、技术说明与服务方案</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_Toc5495 \h </w:instrText>
      </w:r>
      <w:r>
        <w:rPr>
          <w:i w:val="0"/>
          <w:color w:val="000000" w:themeColor="text1"/>
          <w:szCs w:val="22"/>
        </w:rPr>
        <w:fldChar w:fldCharType="separate"/>
      </w:r>
      <w:r>
        <w:rPr>
          <w:i w:val="0"/>
          <w:color w:val="000000" w:themeColor="text1"/>
          <w:szCs w:val="22"/>
        </w:rPr>
        <w:t xml:space="preserve">52</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"_Toc23011" </w:instrText>
      </w:r>
      <w:r>
        <w:fldChar w:fldCharType="separate"/>
      </w:r>
      <w:r>
        <w:rPr>
          <w:rFonts w:hint="eastAsia"/>
          <w:i w:val="0"/>
          <w:color w:val="000000" w:themeColor="text1"/>
          <w:szCs w:val="22"/>
        </w:rPr>
        <w:t xml:space="preserve">十、拟参与本项目服务人员一览表</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_Toc23011 \h </w:instrText>
      </w:r>
      <w:r>
        <w:rPr>
          <w:i w:val="0"/>
          <w:color w:val="000000" w:themeColor="text1"/>
          <w:szCs w:val="22"/>
        </w:rPr>
        <w:fldChar w:fldCharType="separate"/>
      </w:r>
      <w:r>
        <w:rPr>
          <w:i w:val="0"/>
          <w:color w:val="000000" w:themeColor="text1"/>
          <w:szCs w:val="22"/>
        </w:rPr>
        <w:t xml:space="preserve">53</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"_Toc5248" </w:instrText>
      </w:r>
      <w:r>
        <w:fldChar w:fldCharType="separate"/>
      </w:r>
      <w:r>
        <w:rPr>
          <w:rFonts w:hint="eastAsia" w:ascii="宋体" w:hAnsi="宋体"/>
          <w:i w:val="0"/>
          <w:color w:val="000000" w:themeColor="text1"/>
          <w:szCs w:val="22"/>
        </w:rPr>
        <w:t xml:space="preserve">十一、 投标人类似业绩情况表</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_Toc5248 \h </w:instrText>
      </w:r>
      <w:r>
        <w:rPr>
          <w:i w:val="0"/>
          <w:color w:val="000000" w:themeColor="text1"/>
          <w:szCs w:val="22"/>
        </w:rPr>
        <w:fldChar w:fldCharType="separate"/>
      </w:r>
      <w:r>
        <w:rPr>
          <w:i w:val="0"/>
          <w:color w:val="000000" w:themeColor="text1"/>
          <w:szCs w:val="22"/>
        </w:rPr>
        <w:t xml:space="preserve">54</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"_Toc3488" </w:instrText>
      </w:r>
      <w:r>
        <w:fldChar w:fldCharType="separate"/>
      </w:r>
      <w:r>
        <w:rPr>
          <w:rFonts w:hint="eastAsia"/>
          <w:i w:val="0"/>
          <w:color w:val="000000" w:themeColor="text1"/>
          <w:szCs w:val="22"/>
        </w:rPr>
        <w:t xml:space="preserve">十二、中小企业声明函</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_Toc3488 \h </w:instrText>
      </w:r>
      <w:r>
        <w:rPr>
          <w:i w:val="0"/>
          <w:color w:val="000000" w:themeColor="text1"/>
          <w:szCs w:val="22"/>
        </w:rPr>
        <w:fldChar w:fldCharType="separate"/>
      </w:r>
      <w:r>
        <w:rPr>
          <w:i w:val="0"/>
          <w:color w:val="000000" w:themeColor="text1"/>
          <w:szCs w:val="22"/>
        </w:rPr>
        <w:t xml:space="preserve">55</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"_Toc1865" </w:instrText>
      </w:r>
      <w:r>
        <w:fldChar w:fldCharType="separate"/>
      </w:r>
      <w:r>
        <w:rPr>
          <w:rFonts w:hint="eastAsia"/>
          <w:i w:val="0"/>
          <w:color w:val="000000" w:themeColor="text1"/>
          <w:szCs w:val="22"/>
        </w:rPr>
        <w:t xml:space="preserve">十三、残疾人福利性单位声明函</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_Toc1865 \h </w:instrText>
      </w:r>
      <w:r>
        <w:rPr>
          <w:i w:val="0"/>
          <w:color w:val="000000" w:themeColor="text1"/>
          <w:szCs w:val="22"/>
        </w:rPr>
        <w:fldChar w:fldCharType="separate"/>
      </w:r>
      <w:r>
        <w:rPr>
          <w:i w:val="0"/>
          <w:color w:val="000000" w:themeColor="text1"/>
          <w:szCs w:val="22"/>
        </w:rPr>
        <w:t xml:space="preserve">56</w:t>
      </w:r>
      <w:r>
        <w:rPr>
          <w:i w:val="0"/>
          <w:color w:val="000000" w:themeColor="text1"/>
          <w:szCs w:val="22"/>
        </w:rPr>
        <w:fldChar w:fldCharType="end"/>
      </w:r>
      <w:r>
        <w:rPr>
          <w:i w:val="0"/>
          <w:color w:val="000000" w:themeColor="text1"/>
          <w:szCs w:val="22"/>
        </w:rPr>
        <w:fldChar w:fldCharType="end"/>
      </w:r>
      <w:r/>
    </w:p>
    <w:p>
      <w:pPr>
        <w:pStyle w:val="799"/>
        <w:tabs>
          <w:tab w:val="right" w:pos="9746" w:leader="dot"/>
        </w:tabs>
        <w:rPr>
          <w:i w:val="0"/>
          <w:color w:val="000000" w:themeColor="text1"/>
          <w:szCs w:val="22"/>
        </w:rPr>
      </w:pPr>
      <w:r>
        <w:fldChar w:fldCharType="begin"/>
      </w:r>
      <w:r>
        <w:instrText xml:space="preserve"> HYPERLINK \l "_Toc2910" </w:instrText>
      </w:r>
      <w:r>
        <w:fldChar w:fldCharType="separate"/>
      </w:r>
      <w:r>
        <w:rPr>
          <w:rFonts w:hint="eastAsia"/>
          <w:i w:val="0"/>
          <w:color w:val="000000" w:themeColor="text1"/>
          <w:szCs w:val="22"/>
        </w:rPr>
        <w:t xml:space="preserve">十四、联合体协议（本项目无需提供）</w:t>
      </w:r>
      <w:r>
        <w:rPr>
          <w:i w:val="0"/>
          <w:color w:val="000000" w:themeColor="text1"/>
          <w:szCs w:val="22"/>
        </w:rPr>
        <w:tab/>
      </w:r>
      <w:r>
        <w:rPr>
          <w:i w:val="0"/>
          <w:color w:val="000000" w:themeColor="text1"/>
          <w:szCs w:val="22"/>
        </w:rPr>
        <w:fldChar w:fldCharType="begin"/>
      </w:r>
      <w:r>
        <w:rPr>
          <w:i w:val="0"/>
          <w:color w:val="000000" w:themeColor="text1"/>
          <w:szCs w:val="22"/>
        </w:rPr>
        <w:instrText xml:space="preserve"> PAGEREF _Toc2910 \h </w:instrText>
      </w:r>
      <w:r>
        <w:rPr>
          <w:i w:val="0"/>
          <w:color w:val="000000" w:themeColor="text1"/>
          <w:szCs w:val="22"/>
        </w:rPr>
        <w:fldChar w:fldCharType="separate"/>
      </w:r>
      <w:r>
        <w:rPr>
          <w:i w:val="0"/>
          <w:color w:val="000000" w:themeColor="text1"/>
          <w:szCs w:val="22"/>
        </w:rPr>
        <w:t xml:space="preserve">57</w:t>
      </w:r>
      <w:r>
        <w:rPr>
          <w:i w:val="0"/>
          <w:color w:val="000000" w:themeColor="text1"/>
          <w:szCs w:val="22"/>
        </w:rPr>
        <w:fldChar w:fldCharType="end"/>
      </w:r>
      <w:r>
        <w:rPr>
          <w:i w:val="0"/>
          <w:color w:val="000000" w:themeColor="text1"/>
          <w:szCs w:val="22"/>
        </w:rPr>
        <w:fldChar w:fldCharType="end"/>
      </w:r>
      <w:r/>
    </w:p>
    <w:p>
      <w:pPr>
        <w:rPr>
          <w:color w:val="000000" w:themeColor="text1"/>
          <w:szCs w:val="22"/>
        </w:rPr>
      </w:pPr>
      <w:r>
        <w:rPr>
          <w:color w:val="000000" w:themeColor="text1"/>
          <w:szCs w:val="22"/>
        </w:rPr>
        <w:fldChar w:fldCharType="end"/>
      </w:r>
      <w:r/>
    </w:p>
    <w:p>
      <w:pPr>
        <w:rPr>
          <w:color w:val="000000" w:themeColor="text1"/>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851" w:footer="907" w:gutter="0"/>
          <w:pgNumType w:start="0"/>
          <w:cols w:num="1" w:sep="0" w:space="720" w:equalWidth="1"/>
          <w:docGrid w:linePitch="360"/>
          <w:titlePg/>
        </w:sectPr>
      </w:pPr>
      <w:r>
        <w:rPr>
          <w:color w:val="000000" w:themeColor="text1"/>
          <w:szCs w:val="22"/>
        </w:rPr>
      </w:r>
      <w:r/>
    </w:p>
    <w:p>
      <w:pPr>
        <w:pStyle w:val="841"/>
        <w:spacing w:after="145"/>
        <w:rPr>
          <w:color w:val="000000" w:themeColor="text1"/>
        </w:rPr>
      </w:pPr>
      <w:r/>
      <w:bookmarkStart w:id="8" w:name="_Toc14529"/>
      <w:r>
        <w:rPr>
          <w:rFonts w:hint="eastAsia"/>
          <w:color w:val="000000" w:themeColor="text1"/>
        </w:rPr>
        <w:t xml:space="preserve">第一章  </w:t>
      </w:r>
      <w:bookmarkEnd w:id="0"/>
      <w:r>
        <w:rPr>
          <w:rFonts w:hint="eastAsia"/>
          <w:color w:val="000000" w:themeColor="text1"/>
        </w:rPr>
        <w:t xml:space="preserve">投标邀请</w:t>
      </w:r>
      <w:bookmarkEnd w:id="8"/>
      <w:r/>
      <w:r/>
    </w:p>
    <w:tbl>
      <w:tblPr>
        <w:tblStyle w:val="8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2"/>
              <w:rPr>
                <w:color w:val="000000" w:themeColor="text1"/>
                <w:sz w:val="24"/>
                <w:szCs w:val="22"/>
              </w:rPr>
            </w:pPr>
            <w:r/>
            <w:bookmarkStart w:id="9" w:name="_Toc8490"/>
            <w:r/>
            <w:bookmarkStart w:id="10" w:name="_Toc28359079"/>
            <w:r/>
            <w:bookmarkStart w:id="11" w:name="_Toc35393621"/>
            <w:r/>
            <w:bookmarkStart w:id="12" w:name="_Toc35393790"/>
            <w:r/>
            <w:bookmarkStart w:id="13" w:name="_Toc28359002"/>
            <w:r/>
            <w:bookmarkStart w:id="14" w:name="_Toc38985263"/>
            <w:r/>
            <w:bookmarkStart w:id="15" w:name="_Hlk24379207"/>
            <w:r>
              <w:rPr>
                <w:rFonts w:hint="eastAsia"/>
                <w:b/>
                <w:bCs/>
                <w:color w:val="000000" w:themeColor="text1"/>
                <w:sz w:val="24"/>
                <w:szCs w:val="22"/>
              </w:rPr>
              <w:t xml:space="preserve">项目概况</w:t>
            </w:r>
            <w:r/>
          </w:p>
          <w:p>
            <w:pPr>
              <w:pStyle w:val="842"/>
              <w:ind w:firstLine="480"/>
              <w:rPr>
                <w:rFonts w:cs="Times New Roman"/>
                <w:b/>
                <w:color w:val="000000" w:themeColor="text1"/>
              </w:rPr>
            </w:pPr>
            <w:r>
              <w:rPr>
                <w:rFonts w:hint="eastAsia"/>
                <w:color w:val="000000" w:themeColor="text1"/>
                <w:szCs w:val="24"/>
                <w:u w:val="single"/>
              </w:rPr>
              <w:t xml:space="preserve">莫愁湖公园保安服务</w:t>
            </w:r>
            <w:r>
              <w:rPr>
                <w:rFonts w:hint="eastAsia"/>
                <w:color w:val="000000" w:themeColor="text1"/>
                <w:szCs w:val="24"/>
              </w:rPr>
              <w:t xml:space="preserve">项目招标的潜在投标人应在苏采云系统注册登记成功后系统内免费下载获取招标文件，并于</w:t>
            </w:r>
            <w:r>
              <w:rPr>
                <w:rFonts w:hint="eastAsia"/>
                <w:color w:val="ff0000"/>
                <w:szCs w:val="24"/>
              </w:rPr>
              <w:t xml:space="preserve">2025-1</w:t>
            </w:r>
            <w:r>
              <w:rPr>
                <w:rFonts w:hint="eastAsia"/>
                <w:color w:val="ff0000"/>
                <w:szCs w:val="24"/>
                <w:lang w:val="en-US" w:eastAsia="zh-CN"/>
              </w:rPr>
              <w:t xml:space="preserve">2</w:t>
            </w:r>
            <w:r>
              <w:rPr>
                <w:rFonts w:hint="eastAsia"/>
                <w:color w:val="ff0000"/>
                <w:szCs w:val="24"/>
              </w:rPr>
              <w:t xml:space="preserve">-</w:t>
            </w:r>
            <w:r>
              <w:rPr>
                <w:rFonts w:hint="eastAsia"/>
                <w:color w:val="ff0000"/>
                <w:szCs w:val="24"/>
                <w:lang w:val="en-US" w:eastAsia="zh-CN"/>
              </w:rPr>
              <w:t xml:space="preserve">2</w:t>
            </w:r>
            <w:r>
              <w:rPr>
                <w:rFonts w:hint="eastAsia"/>
                <w:color w:val="ff0000"/>
                <w:szCs w:val="24"/>
              </w:rPr>
              <w:t xml:space="preserve"> 9:30</w:t>
            </w:r>
            <w:r>
              <w:rPr>
                <w:rFonts w:hint="eastAsia"/>
                <w:color w:val="000000" w:themeColor="text1"/>
                <w:szCs w:val="24"/>
              </w:rPr>
              <w:t xml:space="preserve">（北京时间）前递交投标文件。</w:t>
            </w:r>
            <w:r/>
          </w:p>
        </w:tc>
      </w:tr>
    </w:tbl>
    <w:p>
      <w:pPr>
        <w:pStyle w:val="842"/>
        <w:rPr>
          <w:rFonts w:cs="Times New Roman"/>
          <w:b/>
          <w:color w:val="000000" w:themeColor="text1"/>
          <w:sz w:val="16"/>
          <w:szCs w:val="20"/>
        </w:rPr>
      </w:pPr>
      <w:r>
        <w:rPr>
          <w:rFonts w:cs="Times New Roman"/>
          <w:b/>
          <w:color w:val="000000" w:themeColor="text1"/>
          <w:sz w:val="16"/>
          <w:szCs w:val="20"/>
        </w:rPr>
      </w:r>
      <w:r/>
    </w:p>
    <w:p>
      <w:pPr>
        <w:pStyle w:val="842"/>
        <w:rPr>
          <w:rFonts w:cs="Times New Roman"/>
          <w:b/>
          <w:color w:val="000000" w:themeColor="text1"/>
        </w:rPr>
      </w:pPr>
      <w:r>
        <w:rPr>
          <w:rFonts w:hint="eastAsia" w:cs="Times New Roman"/>
          <w:b/>
          <w:color w:val="000000" w:themeColor="text1"/>
        </w:rPr>
        <w:t xml:space="preserve">一、项目基本情况</w:t>
      </w:r>
      <w:bookmarkEnd w:id="9"/>
      <w:r/>
      <w:bookmarkEnd w:id="10"/>
      <w:r/>
      <w:bookmarkEnd w:id="11"/>
      <w:r/>
      <w:bookmarkEnd w:id="12"/>
      <w:r/>
      <w:bookmarkEnd w:id="13"/>
      <w:r/>
      <w:bookmarkEnd w:id="14"/>
      <w:r/>
      <w:bookmarkEnd w:id="15"/>
      <w:r/>
      <w:r/>
    </w:p>
    <w:p>
      <w:pPr>
        <w:pStyle w:val="1196"/>
        <w:ind w:firstLine="480"/>
        <w:rPr>
          <w:color w:val="000000" w:themeColor="text1"/>
          <w:sz w:val="24"/>
          <w:szCs w:val="24"/>
        </w:rPr>
      </w:pPr>
      <w:r/>
      <w:bookmarkStart w:id="16" w:name="OLE_LINK4"/>
      <w:r/>
      <w:bookmarkStart w:id="17" w:name="OLE_LINK5"/>
      <w:r>
        <w:rPr>
          <w:rFonts w:hint="eastAsia"/>
          <w:color w:val="000000" w:themeColor="text1"/>
          <w:sz w:val="24"/>
          <w:szCs w:val="24"/>
        </w:rPr>
        <w:t xml:space="preserve">1.项目编号：JSZC-320105-NJXN-G2025-0010</w:t>
      </w:r>
      <w:r/>
    </w:p>
    <w:p>
      <w:pPr>
        <w:pStyle w:val="1196"/>
        <w:ind w:firstLine="480"/>
        <w:rPr>
          <w:color w:val="000000" w:themeColor="text1"/>
          <w:sz w:val="24"/>
          <w:szCs w:val="24"/>
        </w:rPr>
      </w:pPr>
      <w:r>
        <w:rPr>
          <w:rFonts w:hint="eastAsia"/>
          <w:color w:val="000000" w:themeColor="text1"/>
          <w:sz w:val="24"/>
          <w:szCs w:val="24"/>
        </w:rPr>
        <w:t xml:space="preserve">2.项目名称：莫愁湖公园保安服务</w:t>
      </w:r>
      <w:r/>
    </w:p>
    <w:p>
      <w:pPr>
        <w:pStyle w:val="1196"/>
        <w:ind w:firstLine="480"/>
        <w:rPr>
          <w:color w:val="000000" w:themeColor="text1"/>
          <w:sz w:val="24"/>
          <w:szCs w:val="24"/>
        </w:rPr>
      </w:pPr>
      <w:r>
        <w:rPr>
          <w:rFonts w:hint="eastAsia"/>
          <w:color w:val="000000" w:themeColor="text1"/>
          <w:sz w:val="24"/>
          <w:szCs w:val="24"/>
        </w:rPr>
        <w:t xml:space="preserve">3.预算金额：</w:t>
      </w:r>
      <w:r>
        <w:rPr>
          <w:rFonts w:hint="eastAsia"/>
          <w:color w:val="000000" w:themeColor="text1"/>
          <w:sz w:val="24"/>
          <w:szCs w:val="24"/>
          <w:lang w:val="en-US"/>
        </w:rPr>
        <w:t xml:space="preserve">900</w:t>
      </w:r>
      <w:r>
        <w:rPr>
          <w:rFonts w:hint="eastAsia"/>
          <w:color w:val="000000" w:themeColor="text1"/>
          <w:sz w:val="24"/>
          <w:szCs w:val="24"/>
        </w:rPr>
        <w:t xml:space="preserve">万元</w:t>
      </w:r>
      <w:r>
        <w:rPr>
          <w:rFonts w:hint="eastAsia"/>
          <w:color w:val="000000" w:themeColor="text1"/>
          <w:sz w:val="24"/>
          <w:szCs w:val="24"/>
          <w:lang w:val="en-US"/>
        </w:rPr>
        <w:t xml:space="preserve">/三年</w:t>
      </w:r>
      <w:r/>
    </w:p>
    <w:p>
      <w:pPr>
        <w:pStyle w:val="1196"/>
        <w:ind w:firstLine="480"/>
        <w:rPr>
          <w:rFonts w:cs="宋体"/>
          <w:color w:val="000000" w:themeColor="text1"/>
          <w:sz w:val="24"/>
          <w:szCs w:val="24"/>
        </w:rPr>
      </w:pPr>
      <w:r>
        <w:rPr>
          <w:rFonts w:hint="eastAsia"/>
          <w:color w:val="000000" w:themeColor="text1"/>
          <w:sz w:val="24"/>
          <w:szCs w:val="24"/>
        </w:rPr>
        <w:t xml:space="preserve">4.最高限价：</w:t>
      </w:r>
      <w:r>
        <w:rPr>
          <w:rFonts w:hint="eastAsia"/>
          <w:color w:val="000000" w:themeColor="text1"/>
          <w:sz w:val="24"/>
          <w:szCs w:val="24"/>
          <w:lang w:val="en-US"/>
        </w:rPr>
        <w:t xml:space="preserve">300</w:t>
      </w:r>
      <w:r>
        <w:rPr>
          <w:rFonts w:hint="eastAsia"/>
          <w:color w:val="000000" w:themeColor="text1"/>
          <w:sz w:val="24"/>
          <w:szCs w:val="24"/>
        </w:rPr>
        <w:t xml:space="preserve">万元/年，</w:t>
      </w:r>
      <w:r>
        <w:rPr>
          <w:rFonts w:hint="eastAsia"/>
          <w:color w:val="000000" w:themeColor="text1"/>
          <w:sz w:val="24"/>
          <w:szCs w:val="24"/>
          <w:lang w:val="en-US"/>
        </w:rPr>
        <w:t xml:space="preserve">900</w:t>
      </w:r>
      <w:r>
        <w:rPr>
          <w:rFonts w:hint="eastAsia"/>
          <w:color w:val="000000" w:themeColor="text1"/>
          <w:sz w:val="24"/>
          <w:szCs w:val="24"/>
        </w:rPr>
        <w:t xml:space="preserve">万元/三年。</w:t>
      </w:r>
      <w:r/>
    </w:p>
    <w:p>
      <w:pPr>
        <w:pStyle w:val="1196"/>
        <w:ind w:firstLine="480"/>
        <w:rPr>
          <w:color w:val="000000" w:themeColor="text1"/>
          <w:sz w:val="24"/>
          <w:szCs w:val="24"/>
        </w:rPr>
      </w:pPr>
      <w:r>
        <w:rPr>
          <w:rFonts w:hint="eastAsia"/>
          <w:color w:val="000000" w:themeColor="text1"/>
          <w:sz w:val="24"/>
          <w:szCs w:val="24"/>
        </w:rPr>
        <w:t xml:space="preserve">5.采购需求：</w:t>
      </w:r>
      <w:r>
        <w:rPr>
          <w:rFonts w:hint="eastAsia" w:cs="Segoe UI" w:asciiTheme="minorEastAsia" w:hAnsiTheme="minorEastAsia" w:eastAsiaTheme="minorEastAsia"/>
          <w:color w:val="000000" w:themeColor="text1"/>
          <w:sz w:val="24"/>
          <w:szCs w:val="24"/>
        </w:rPr>
        <w:t xml:space="preserve">服务内容覆盖莫</w:t>
      </w:r>
      <w:r>
        <w:rPr>
          <w:rFonts w:cs="Segoe UI" w:asciiTheme="minorEastAsia" w:hAnsiTheme="minorEastAsia" w:eastAsiaTheme="minorEastAsia"/>
          <w:color w:val="000000" w:themeColor="text1"/>
          <w:sz w:val="24"/>
          <w:szCs w:val="24"/>
        </w:rPr>
        <w:t xml:space="preserve">愁湖</w:t>
      </w:r>
      <w:r>
        <w:rPr>
          <w:rFonts w:hint="eastAsia" w:cs="Segoe UI" w:asciiTheme="minorEastAsia" w:hAnsiTheme="minorEastAsia" w:eastAsiaTheme="minorEastAsia"/>
          <w:color w:val="000000" w:themeColor="text1"/>
          <w:sz w:val="24"/>
          <w:szCs w:val="24"/>
        </w:rPr>
        <w:t xml:space="preserve">公园规划红线范围内所有管辖区域24小</w:t>
      </w:r>
      <w:r>
        <w:rPr>
          <w:rFonts w:cs="Segoe UI" w:asciiTheme="minorEastAsia" w:hAnsiTheme="minorEastAsia" w:eastAsiaTheme="minorEastAsia"/>
          <w:color w:val="000000" w:themeColor="text1"/>
          <w:sz w:val="24"/>
          <w:szCs w:val="24"/>
        </w:rPr>
        <w:t xml:space="preserve">时</w:t>
      </w:r>
      <w:r>
        <w:rPr>
          <w:rFonts w:hint="eastAsia" w:cs="Segoe UI" w:asciiTheme="minorEastAsia" w:hAnsiTheme="minorEastAsia" w:eastAsiaTheme="minorEastAsia"/>
          <w:color w:val="000000" w:themeColor="text1"/>
          <w:sz w:val="24"/>
          <w:szCs w:val="24"/>
        </w:rPr>
        <w:t xml:space="preserve">的安全保卫服务工作。包括公园</w:t>
      </w:r>
      <w:r>
        <w:rPr>
          <w:rFonts w:cs="Segoe UI" w:asciiTheme="minorEastAsia" w:hAnsiTheme="minorEastAsia" w:eastAsiaTheme="minorEastAsia"/>
          <w:color w:val="000000" w:themeColor="text1"/>
          <w:sz w:val="24"/>
          <w:szCs w:val="24"/>
        </w:rPr>
        <w:t xml:space="preserve">安全技术防范、安全风险评估服务；</w:t>
      </w:r>
      <w:r>
        <w:rPr>
          <w:rFonts w:hint="eastAsia" w:cs="Segoe UI" w:asciiTheme="minorEastAsia" w:hAnsiTheme="minorEastAsia" w:eastAsiaTheme="minorEastAsia"/>
          <w:color w:val="000000" w:themeColor="text1"/>
          <w:sz w:val="24"/>
          <w:szCs w:val="24"/>
        </w:rPr>
        <w:t xml:space="preserve">公园出</w:t>
      </w:r>
      <w:r>
        <w:rPr>
          <w:rFonts w:cs="Segoe UI" w:asciiTheme="minorEastAsia" w:hAnsiTheme="minorEastAsia" w:eastAsiaTheme="minorEastAsia"/>
          <w:color w:val="000000" w:themeColor="text1"/>
          <w:sz w:val="24"/>
          <w:szCs w:val="24"/>
        </w:rPr>
        <w:t xml:space="preserve">入</w:t>
      </w:r>
      <w:r>
        <w:rPr>
          <w:rFonts w:hint="eastAsia" w:cs="Segoe UI" w:asciiTheme="minorEastAsia" w:hAnsiTheme="minorEastAsia" w:eastAsiaTheme="minorEastAsia"/>
          <w:color w:val="000000" w:themeColor="text1"/>
          <w:sz w:val="24"/>
          <w:szCs w:val="24"/>
        </w:rPr>
        <w:t xml:space="preserve">口、</w:t>
      </w:r>
      <w:r>
        <w:rPr>
          <w:rFonts w:cs="Segoe UI" w:asciiTheme="minorEastAsia" w:hAnsiTheme="minorEastAsia" w:eastAsiaTheme="minorEastAsia"/>
          <w:color w:val="000000" w:themeColor="text1"/>
          <w:sz w:val="24"/>
          <w:szCs w:val="24"/>
        </w:rPr>
        <w:t xml:space="preserve">展馆、停车场</w:t>
      </w:r>
      <w:r>
        <w:rPr>
          <w:rFonts w:hint="eastAsia" w:cs="Segoe UI" w:asciiTheme="minorEastAsia" w:hAnsiTheme="minorEastAsia" w:eastAsiaTheme="minorEastAsia"/>
          <w:color w:val="000000" w:themeColor="text1"/>
          <w:sz w:val="24"/>
          <w:szCs w:val="24"/>
        </w:rPr>
        <w:t xml:space="preserve">、</w:t>
      </w:r>
      <w:r>
        <w:rPr>
          <w:rFonts w:cs="Segoe UI" w:asciiTheme="minorEastAsia" w:hAnsiTheme="minorEastAsia" w:eastAsiaTheme="minorEastAsia"/>
          <w:color w:val="000000" w:themeColor="text1"/>
          <w:sz w:val="24"/>
          <w:szCs w:val="24"/>
        </w:rPr>
        <w:t xml:space="preserve">办公</w:t>
      </w:r>
      <w:r>
        <w:rPr>
          <w:rFonts w:hint="eastAsia" w:cs="Segoe UI" w:asciiTheme="minorEastAsia" w:hAnsiTheme="minorEastAsia" w:eastAsiaTheme="minorEastAsia"/>
          <w:color w:val="000000" w:themeColor="text1"/>
          <w:sz w:val="24"/>
          <w:szCs w:val="24"/>
        </w:rPr>
        <w:t xml:space="preserve">区的安全守护；对园区所</w:t>
      </w:r>
      <w:r>
        <w:rPr>
          <w:rFonts w:cs="Segoe UI" w:asciiTheme="minorEastAsia" w:hAnsiTheme="minorEastAsia" w:eastAsiaTheme="minorEastAsia"/>
          <w:color w:val="000000" w:themeColor="text1"/>
          <w:sz w:val="24"/>
          <w:szCs w:val="24"/>
        </w:rPr>
        <w:t xml:space="preserve">有</w:t>
      </w:r>
      <w:r>
        <w:rPr>
          <w:rFonts w:hint="eastAsia" w:cs="Segoe UI" w:asciiTheme="minorEastAsia" w:hAnsiTheme="minorEastAsia" w:eastAsiaTheme="minorEastAsia"/>
          <w:color w:val="000000" w:themeColor="text1"/>
          <w:sz w:val="24"/>
          <w:szCs w:val="24"/>
        </w:rPr>
        <w:t xml:space="preserve">地</w:t>
      </w:r>
      <w:r>
        <w:rPr>
          <w:rFonts w:cs="Segoe UI" w:asciiTheme="minorEastAsia" w:hAnsiTheme="minorEastAsia" w:eastAsiaTheme="minorEastAsia"/>
          <w:color w:val="000000" w:themeColor="text1"/>
          <w:sz w:val="24"/>
          <w:szCs w:val="24"/>
        </w:rPr>
        <w:t xml:space="preserve">段</w:t>
      </w:r>
      <w:r>
        <w:rPr>
          <w:rFonts w:hint="eastAsia" w:cs="Segoe UI" w:asciiTheme="minorEastAsia" w:hAnsiTheme="minorEastAsia" w:eastAsiaTheme="minorEastAsia"/>
          <w:color w:val="000000" w:themeColor="text1"/>
          <w:sz w:val="24"/>
          <w:szCs w:val="24"/>
        </w:rPr>
        <w:t xml:space="preserve">、</w:t>
      </w:r>
      <w:r>
        <w:rPr>
          <w:rFonts w:cs="Segoe UI" w:asciiTheme="minorEastAsia" w:hAnsiTheme="minorEastAsia" w:eastAsiaTheme="minorEastAsia"/>
          <w:color w:val="000000" w:themeColor="text1"/>
          <w:sz w:val="24"/>
          <w:szCs w:val="24"/>
        </w:rPr>
        <w:t xml:space="preserve">目标</w:t>
      </w:r>
      <w:r>
        <w:rPr>
          <w:rFonts w:hint="eastAsia" w:cs="Segoe UI" w:asciiTheme="minorEastAsia" w:hAnsiTheme="minorEastAsia" w:eastAsiaTheme="minorEastAsia"/>
          <w:color w:val="000000" w:themeColor="text1"/>
          <w:sz w:val="24"/>
          <w:szCs w:val="24"/>
        </w:rPr>
        <w:t xml:space="preserve">进行</w:t>
      </w:r>
      <w:r>
        <w:rPr>
          <w:rFonts w:cs="Segoe UI" w:asciiTheme="minorEastAsia" w:hAnsiTheme="minorEastAsia" w:eastAsiaTheme="minorEastAsia"/>
          <w:color w:val="000000" w:themeColor="text1"/>
          <w:sz w:val="24"/>
          <w:szCs w:val="24"/>
        </w:rPr>
        <w:t xml:space="preserve">巡逻、安全检查、秩序维护</w:t>
      </w:r>
      <w:r>
        <w:rPr>
          <w:rFonts w:hint="eastAsia" w:cs="Segoe UI" w:asciiTheme="minorEastAsia" w:hAnsiTheme="minorEastAsia" w:eastAsiaTheme="minorEastAsia"/>
          <w:color w:val="000000" w:themeColor="text1"/>
          <w:sz w:val="24"/>
          <w:szCs w:val="24"/>
        </w:rPr>
        <w:t xml:space="preserve">及车辆</w:t>
      </w:r>
      <w:r>
        <w:rPr>
          <w:rFonts w:cs="Segoe UI" w:asciiTheme="minorEastAsia" w:hAnsiTheme="minorEastAsia" w:eastAsiaTheme="minorEastAsia"/>
          <w:color w:val="000000" w:themeColor="text1"/>
          <w:sz w:val="24"/>
          <w:szCs w:val="24"/>
        </w:rPr>
        <w:t xml:space="preserve">管理</w:t>
      </w:r>
      <w:r>
        <w:rPr>
          <w:rFonts w:hint="eastAsia" w:cs="Segoe UI" w:asciiTheme="minorEastAsia" w:hAnsiTheme="minorEastAsia" w:eastAsiaTheme="minorEastAsia"/>
          <w:color w:val="000000" w:themeColor="text1"/>
          <w:sz w:val="24"/>
          <w:szCs w:val="24"/>
        </w:rPr>
        <w:t xml:space="preserve">；监控</w:t>
      </w:r>
      <w:r>
        <w:rPr>
          <w:rFonts w:cs="Segoe UI" w:asciiTheme="minorEastAsia" w:hAnsiTheme="minorEastAsia" w:eastAsiaTheme="minorEastAsia"/>
          <w:color w:val="000000" w:themeColor="text1"/>
          <w:sz w:val="24"/>
          <w:szCs w:val="24"/>
        </w:rPr>
        <w:t xml:space="preserve">室</w:t>
      </w:r>
      <w:r>
        <w:rPr>
          <w:rFonts w:hint="eastAsia" w:cs="Segoe UI" w:asciiTheme="minorEastAsia" w:hAnsiTheme="minorEastAsia" w:eastAsiaTheme="minorEastAsia"/>
          <w:color w:val="000000" w:themeColor="text1"/>
          <w:sz w:val="24"/>
          <w:szCs w:val="24"/>
        </w:rPr>
        <w:t xml:space="preserve">24小</w:t>
      </w:r>
      <w:r>
        <w:rPr>
          <w:rFonts w:cs="Segoe UI" w:asciiTheme="minorEastAsia" w:hAnsiTheme="minorEastAsia" w:eastAsiaTheme="minorEastAsia"/>
          <w:color w:val="000000" w:themeColor="text1"/>
          <w:sz w:val="24"/>
          <w:szCs w:val="24"/>
        </w:rPr>
        <w:t xml:space="preserve">时</w:t>
      </w:r>
      <w:r>
        <w:rPr>
          <w:rFonts w:hint="eastAsia" w:cs="Segoe UI" w:asciiTheme="minorEastAsia" w:hAnsiTheme="minorEastAsia" w:eastAsiaTheme="minorEastAsia"/>
          <w:color w:val="000000" w:themeColor="text1"/>
          <w:sz w:val="24"/>
          <w:szCs w:val="24"/>
        </w:rPr>
        <w:t xml:space="preserve">值班值守（需持证上岗）；</w:t>
      </w:r>
      <w:r>
        <w:rPr>
          <w:rFonts w:cs="Segoe UI" w:asciiTheme="minorEastAsia" w:hAnsiTheme="minorEastAsia" w:eastAsiaTheme="minorEastAsia"/>
          <w:color w:val="000000" w:themeColor="text1"/>
          <w:sz w:val="24"/>
          <w:szCs w:val="24"/>
        </w:rPr>
        <w:t xml:space="preserve">其他</w:t>
      </w:r>
      <w:r>
        <w:rPr>
          <w:rFonts w:hint="eastAsia" w:cs="Segoe UI" w:asciiTheme="minorEastAsia" w:hAnsiTheme="minorEastAsia" w:eastAsiaTheme="minorEastAsia"/>
          <w:color w:val="000000" w:themeColor="text1"/>
          <w:sz w:val="24"/>
          <w:szCs w:val="24"/>
        </w:rPr>
        <w:t xml:space="preserve">相关安保</w:t>
      </w:r>
      <w:r>
        <w:rPr>
          <w:rFonts w:cs="Segoe UI" w:asciiTheme="minorEastAsia" w:hAnsiTheme="minorEastAsia" w:eastAsiaTheme="minorEastAsia"/>
          <w:color w:val="000000" w:themeColor="text1"/>
          <w:sz w:val="24"/>
          <w:szCs w:val="24"/>
        </w:rPr>
        <w:t xml:space="preserve">工作</w:t>
      </w:r>
      <w:r>
        <w:rPr>
          <w:rFonts w:hint="eastAsia" w:cs="Segoe UI" w:asciiTheme="minorEastAsia" w:hAnsiTheme="minorEastAsia" w:eastAsiaTheme="minorEastAsia"/>
          <w:color w:val="000000" w:themeColor="text1"/>
          <w:sz w:val="24"/>
          <w:szCs w:val="24"/>
        </w:rPr>
        <w:t xml:space="preserve">等。保安服务管理根据《保安服务管理条例》（中华人民共和国国务院令第564号）、保安服务操作规程与质量控制以及其他有关法律、法规、规章执行。</w:t>
      </w:r>
      <w:r>
        <w:rPr>
          <w:rFonts w:cs="Segoe UI" w:asciiTheme="minorEastAsia" w:hAnsiTheme="minorEastAsia" w:eastAsiaTheme="minorEastAsia"/>
          <w:color w:val="000000" w:themeColor="text1"/>
          <w:sz w:val="24"/>
          <w:szCs w:val="24"/>
        </w:rPr>
        <w:t xml:space="preserve">计划本次服务采购期限为202</w:t>
      </w:r>
      <w:r>
        <w:rPr>
          <w:rFonts w:hint="eastAsia" w:cs="Segoe UI" w:asciiTheme="minorEastAsia" w:hAnsiTheme="minorEastAsia" w:eastAsiaTheme="minorEastAsia"/>
          <w:color w:val="000000" w:themeColor="text1"/>
          <w:sz w:val="24"/>
          <w:szCs w:val="24"/>
        </w:rPr>
        <w:t xml:space="preserve">5</w:t>
      </w:r>
      <w:r>
        <w:rPr>
          <w:rFonts w:cs="Segoe UI" w:asciiTheme="minorEastAsia" w:hAnsiTheme="minorEastAsia" w:eastAsiaTheme="minorEastAsia"/>
          <w:color w:val="000000" w:themeColor="text1"/>
          <w:sz w:val="24"/>
          <w:szCs w:val="24"/>
        </w:rPr>
        <w:t xml:space="preserve">年12月1日至202</w:t>
      </w:r>
      <w:r>
        <w:rPr>
          <w:rFonts w:hint="eastAsia" w:cs="Segoe UI" w:asciiTheme="minorEastAsia" w:hAnsiTheme="minorEastAsia" w:eastAsiaTheme="minorEastAsia"/>
          <w:color w:val="000000" w:themeColor="text1"/>
          <w:sz w:val="24"/>
          <w:szCs w:val="24"/>
        </w:rPr>
        <w:t xml:space="preserve">8</w:t>
      </w:r>
      <w:r>
        <w:rPr>
          <w:rFonts w:cs="Segoe UI" w:asciiTheme="minorEastAsia" w:hAnsiTheme="minorEastAsia" w:eastAsiaTheme="minorEastAsia"/>
          <w:color w:val="000000" w:themeColor="text1"/>
          <w:sz w:val="24"/>
          <w:szCs w:val="24"/>
        </w:rPr>
        <w:t xml:space="preserve">年1</w:t>
      </w:r>
      <w:r>
        <w:rPr>
          <w:rFonts w:hint="eastAsia" w:cs="Segoe UI" w:asciiTheme="minorEastAsia" w:hAnsiTheme="minorEastAsia" w:eastAsiaTheme="minorEastAsia"/>
          <w:color w:val="000000" w:themeColor="text1"/>
          <w:sz w:val="24"/>
          <w:szCs w:val="24"/>
        </w:rPr>
        <w:t xml:space="preserve">1</w:t>
      </w:r>
      <w:r>
        <w:rPr>
          <w:rFonts w:cs="Segoe UI" w:asciiTheme="minorEastAsia" w:hAnsiTheme="minorEastAsia" w:eastAsiaTheme="minorEastAsia"/>
          <w:color w:val="000000" w:themeColor="text1"/>
          <w:sz w:val="24"/>
          <w:szCs w:val="24"/>
        </w:rPr>
        <w:t xml:space="preserve">月</w:t>
      </w:r>
      <w:r>
        <w:rPr>
          <w:rFonts w:hint="eastAsia" w:cs="Segoe UI" w:asciiTheme="minorEastAsia" w:hAnsiTheme="minorEastAsia" w:eastAsiaTheme="minorEastAsia"/>
          <w:color w:val="000000" w:themeColor="text1"/>
          <w:sz w:val="24"/>
          <w:szCs w:val="24"/>
        </w:rPr>
        <w:t xml:space="preserve">30</w:t>
      </w:r>
      <w:r>
        <w:rPr>
          <w:rFonts w:cs="Segoe UI" w:asciiTheme="minorEastAsia" w:hAnsiTheme="minorEastAsia" w:eastAsiaTheme="minorEastAsia"/>
          <w:color w:val="000000" w:themeColor="text1"/>
          <w:sz w:val="24"/>
          <w:szCs w:val="24"/>
        </w:rPr>
        <w:t xml:space="preserve">日。</w:t>
      </w:r>
      <w:r/>
    </w:p>
    <w:p>
      <w:pPr>
        <w:pStyle w:val="1196"/>
        <w:ind w:firstLine="480"/>
        <w:rPr>
          <w:color w:val="000000" w:themeColor="text1"/>
          <w:sz w:val="24"/>
          <w:szCs w:val="24"/>
          <w:lang w:val="en-US"/>
        </w:rPr>
      </w:pPr>
      <w:r>
        <w:rPr>
          <w:rFonts w:hint="eastAsia"/>
          <w:color w:val="000000" w:themeColor="text1"/>
          <w:sz w:val="24"/>
          <w:szCs w:val="24"/>
        </w:rPr>
        <w:t xml:space="preserve">6.服务有效期限：三年。合同一年一签，每年期满，甲方有权根据考核情况决定继续履行合同或终止合同。如考核不合格或政策调整或其他客观原因</w:t>
      </w:r>
      <w:r>
        <w:rPr>
          <w:rFonts w:hint="eastAsia"/>
          <w:color w:val="000000" w:themeColor="text1"/>
          <w:sz w:val="24"/>
          <w:szCs w:val="24"/>
          <w:lang w:val="en-US"/>
        </w:rPr>
        <w:t xml:space="preserve">导致合同无法继续履行的</w:t>
      </w:r>
      <w:r>
        <w:rPr>
          <w:rFonts w:hint="eastAsia"/>
          <w:color w:val="000000" w:themeColor="text1"/>
          <w:sz w:val="24"/>
          <w:szCs w:val="24"/>
        </w:rPr>
        <w:t xml:space="preserve">，采购人有权单方面解除合同。</w:t>
      </w:r>
      <w:r/>
    </w:p>
    <w:p>
      <w:pPr>
        <w:pStyle w:val="1196"/>
        <w:ind w:firstLine="480"/>
        <w:rPr>
          <w:color w:val="000000" w:themeColor="text1"/>
          <w:sz w:val="24"/>
          <w:szCs w:val="24"/>
        </w:rPr>
      </w:pPr>
      <w:r>
        <w:rPr>
          <w:rFonts w:hint="eastAsia"/>
          <w:color w:val="000000" w:themeColor="text1"/>
          <w:sz w:val="24"/>
          <w:szCs w:val="24"/>
        </w:rPr>
        <w:t xml:space="preserve">7.</w:t>
      </w:r>
      <w:r>
        <w:rPr>
          <w:rFonts w:hint="eastAsia" w:cs="宋体"/>
          <w:color w:val="000000" w:themeColor="text1"/>
          <w:sz w:val="24"/>
          <w:szCs w:val="24"/>
        </w:rPr>
        <w:t xml:space="preserve">本项目</w:t>
      </w:r>
      <w:r>
        <w:rPr>
          <w:rFonts w:hint="eastAsia" w:cs="宋体"/>
          <w:b/>
          <w:color w:val="000000" w:themeColor="text1"/>
          <w:sz w:val="24"/>
          <w:szCs w:val="24"/>
        </w:rPr>
        <w:t xml:space="preserve">不接受</w:t>
      </w:r>
      <w:r>
        <w:rPr>
          <w:rFonts w:hint="eastAsia" w:cs="宋体"/>
          <w:color w:val="000000" w:themeColor="text1"/>
          <w:sz w:val="24"/>
          <w:szCs w:val="24"/>
        </w:rPr>
        <w:t xml:space="preserve">联合体投标。</w:t>
      </w:r>
      <w:bookmarkEnd w:id="16"/>
      <w:r/>
      <w:bookmarkEnd w:id="17"/>
      <w:r/>
      <w:r/>
    </w:p>
    <w:p>
      <w:pPr>
        <w:pStyle w:val="842"/>
        <w:rPr>
          <w:rFonts w:cs="Times New Roman"/>
          <w:b/>
          <w:color w:val="000000" w:themeColor="text1"/>
        </w:rPr>
      </w:pPr>
      <w:r/>
      <w:bookmarkStart w:id="18" w:name="_Toc38985264"/>
      <w:r/>
      <w:bookmarkStart w:id="19" w:name="_Toc35393791"/>
      <w:r/>
      <w:bookmarkStart w:id="20" w:name="_Toc29055"/>
      <w:r/>
      <w:bookmarkStart w:id="21" w:name="_Toc28359003"/>
      <w:r/>
      <w:bookmarkStart w:id="22" w:name="_Toc28359080"/>
      <w:r/>
      <w:bookmarkStart w:id="23" w:name="_Toc35393622"/>
      <w:r>
        <w:rPr>
          <w:rFonts w:hint="eastAsia" w:cs="Times New Roman"/>
          <w:b/>
          <w:color w:val="000000" w:themeColor="text1"/>
        </w:rPr>
        <w:t xml:space="preserve">二、申请人的资格要求</w:t>
      </w:r>
      <w:bookmarkEnd w:id="18"/>
      <w:r/>
      <w:bookmarkEnd w:id="19"/>
      <w:r/>
      <w:bookmarkEnd w:id="20"/>
      <w:r/>
      <w:bookmarkEnd w:id="21"/>
      <w:r/>
      <w:bookmarkEnd w:id="22"/>
      <w:r/>
      <w:bookmarkEnd w:id="23"/>
      <w:r/>
      <w:r/>
    </w:p>
    <w:p>
      <w:pPr>
        <w:pStyle w:val="1196"/>
        <w:ind w:firstLine="480"/>
        <w:rPr>
          <w:color w:val="000000" w:themeColor="text1"/>
          <w:sz w:val="24"/>
          <w:szCs w:val="24"/>
        </w:rPr>
      </w:pPr>
      <w:r/>
      <w:bookmarkStart w:id="24" w:name="_Toc38985265"/>
      <w:r/>
      <w:bookmarkStart w:id="25" w:name="_Toc28359004"/>
      <w:r/>
      <w:bookmarkStart w:id="26" w:name="_Toc35393792"/>
      <w:r/>
      <w:bookmarkStart w:id="27" w:name="_Toc28359081"/>
      <w:r/>
      <w:bookmarkStart w:id="28" w:name="_Toc35393623"/>
      <w:r>
        <w:rPr>
          <w:rFonts w:hint="eastAsia"/>
          <w:color w:val="000000" w:themeColor="text1"/>
          <w:sz w:val="24"/>
          <w:szCs w:val="24"/>
        </w:rPr>
        <w:t xml:space="preserve">（一</w:t>
      </w:r>
      <w:r>
        <w:rPr>
          <w:color w:val="000000" w:themeColor="text1"/>
          <w:sz w:val="24"/>
          <w:szCs w:val="24"/>
        </w:rPr>
        <w:t xml:space="preserve">）</w:t>
      </w:r>
      <w:r>
        <w:rPr>
          <w:rFonts w:hint="eastAsia"/>
          <w:color w:val="000000" w:themeColor="text1"/>
          <w:sz w:val="24"/>
          <w:szCs w:val="24"/>
        </w:rPr>
        <w:t xml:space="preserve">通用</w:t>
      </w:r>
      <w:r>
        <w:rPr>
          <w:color w:val="000000" w:themeColor="text1"/>
          <w:sz w:val="24"/>
          <w:szCs w:val="24"/>
        </w:rPr>
        <w:t xml:space="preserve">资格要求</w:t>
      </w:r>
      <w:r/>
    </w:p>
    <w:p>
      <w:pPr>
        <w:pStyle w:val="1196"/>
        <w:ind w:firstLine="480"/>
        <w:rPr>
          <w:color w:val="000000" w:themeColor="text1"/>
          <w:sz w:val="24"/>
          <w:szCs w:val="24"/>
        </w:rPr>
      </w:pPr>
      <w:r>
        <w:rPr>
          <w:rFonts w:hint="eastAsia"/>
          <w:color w:val="000000" w:themeColor="text1"/>
          <w:sz w:val="24"/>
          <w:szCs w:val="24"/>
        </w:rPr>
        <w:t xml:space="preserve">1.满足《中华人民共和国政府采购法》第二十二条规定，并提供下列材料：</w:t>
      </w:r>
      <w:r/>
    </w:p>
    <w:p>
      <w:pPr>
        <w:ind w:firstLine="480"/>
        <w:spacing w:line="300" w:lineRule="auto"/>
        <w:rPr>
          <w:rFonts w:ascii="宋体" w:hAnsi="宋体"/>
          <w:color w:val="000000" w:themeColor="text1"/>
          <w:sz w:val="24"/>
        </w:rPr>
      </w:pPr>
      <w:r>
        <w:rPr>
          <w:rFonts w:hint="eastAsia" w:ascii="宋体" w:hAnsi="宋体"/>
          <w:color w:val="000000" w:themeColor="text1"/>
          <w:sz w:val="24"/>
        </w:rPr>
        <w:t xml:space="preserve">（1）具有独立承担民事责任的能力，并提供法人或者其他组织的营业执照等证明文件，自然人的身份证明；</w:t>
      </w:r>
      <w:r/>
    </w:p>
    <w:p>
      <w:pPr>
        <w:pStyle w:val="1196"/>
        <w:ind w:firstLine="480"/>
        <w:rPr>
          <w:color w:val="000000" w:themeColor="text1"/>
          <w:sz w:val="24"/>
          <w:szCs w:val="24"/>
        </w:rPr>
      </w:pPr>
      <w:r>
        <w:rPr>
          <w:rFonts w:hint="eastAsia"/>
          <w:color w:val="000000" w:themeColor="text1"/>
          <w:sz w:val="24"/>
          <w:szCs w:val="24"/>
        </w:rPr>
        <w:t xml:space="preserve">（2）具有良好的商业信誉和健全的财务会计制度（提供2023年度或2024年度经审计的财务报告，或投标截止时间前六个月内银行出具的资信证明，或财政部门认可的政府采购专业担保机构出具的投标担保函）；</w:t>
      </w:r>
      <w:r/>
    </w:p>
    <w:p>
      <w:pPr>
        <w:pStyle w:val="1196"/>
        <w:ind w:firstLine="480"/>
        <w:rPr>
          <w:color w:val="000000" w:themeColor="text1"/>
          <w:sz w:val="24"/>
          <w:szCs w:val="24"/>
        </w:rPr>
      </w:pPr>
      <w:r>
        <w:rPr>
          <w:rFonts w:hint="eastAsia"/>
          <w:color w:val="000000" w:themeColor="text1"/>
          <w:sz w:val="24"/>
          <w:szCs w:val="24"/>
        </w:rPr>
        <w:t xml:space="preserve">（3）</w:t>
      </w:r>
      <w:bookmarkStart w:id="29" w:name="OLE_LINK17"/>
      <w:r>
        <w:rPr>
          <w:rFonts w:hint="eastAsia"/>
          <w:color w:val="000000" w:themeColor="text1"/>
          <w:sz w:val="24"/>
          <w:szCs w:val="24"/>
        </w:rPr>
        <w:t xml:space="preserve">具有履行合同所必需的设备和专业技术能力（供应商根据履行采购项目合同需要，提供履行合同所必需的设备和专业技术能力的证明材料或承诺函，承诺函格式自拟）；</w:t>
      </w:r>
      <w:bookmarkEnd w:id="29"/>
      <w:r/>
      <w:r/>
    </w:p>
    <w:p>
      <w:pPr>
        <w:pStyle w:val="1196"/>
        <w:ind w:firstLine="480"/>
        <w:rPr>
          <w:color w:val="000000" w:themeColor="text1"/>
          <w:sz w:val="24"/>
          <w:szCs w:val="24"/>
        </w:rPr>
      </w:pPr>
      <w:r>
        <w:rPr>
          <w:rFonts w:hint="eastAsia"/>
          <w:color w:val="000000" w:themeColor="text1"/>
          <w:sz w:val="24"/>
          <w:szCs w:val="24"/>
        </w:rPr>
        <w:t xml:space="preserve">（4）</w:t>
      </w:r>
      <w:bookmarkStart w:id="30" w:name="OLE_LINK19"/>
      <w:r/>
      <w:bookmarkStart w:id="31" w:name="OLE_LINK18"/>
      <w:r>
        <w:rPr>
          <w:rFonts w:hint="eastAsia"/>
          <w:color w:val="000000" w:themeColor="text1"/>
          <w:sz w:val="24"/>
          <w:szCs w:val="24"/>
        </w:rPr>
        <w:t xml:space="preserve">具有依法缴纳税收和社会保障资金的良好记录（提供参加本次政府采购活动前半年内（至少一个月）依法缴纳税收和社会保障资金的相关资料，根据国家相关政策免缴或迟缴的需要提供相关证明材料）；</w:t>
      </w:r>
      <w:bookmarkEnd w:id="30"/>
      <w:r/>
      <w:bookmarkEnd w:id="31"/>
      <w:r/>
      <w:r/>
    </w:p>
    <w:p>
      <w:pPr>
        <w:pStyle w:val="1196"/>
        <w:ind w:firstLine="480"/>
        <w:rPr>
          <w:color w:val="000000" w:themeColor="text1"/>
          <w:sz w:val="24"/>
          <w:szCs w:val="24"/>
        </w:rPr>
      </w:pPr>
      <w:r>
        <w:rPr>
          <w:rFonts w:hint="eastAsia"/>
          <w:color w:val="000000" w:themeColor="text1"/>
          <w:sz w:val="24"/>
          <w:szCs w:val="24"/>
        </w:rPr>
        <w:t xml:space="preserve">（5）</w:t>
      </w:r>
      <w:bookmarkStart w:id="32" w:name="OLE_LINK20"/>
      <w:r/>
      <w:bookmarkStart w:id="33" w:name="OLE_LINK21"/>
      <w:r>
        <w:rPr>
          <w:rFonts w:hint="eastAsia"/>
          <w:color w:val="000000" w:themeColor="text1"/>
          <w:sz w:val="24"/>
          <w:szCs w:val="24"/>
        </w:rPr>
        <w:t xml:space="preserve">参加政府采购活动前三年内，在经营活动中没有重大违法记录（提供参加本次政府采购活动前3年内在经营活动中没有重大违法记录的书面声明）；</w:t>
      </w:r>
      <w:bookmarkEnd w:id="32"/>
      <w:r/>
      <w:bookmarkEnd w:id="33"/>
      <w:r/>
      <w:r/>
    </w:p>
    <w:p>
      <w:pPr>
        <w:ind w:firstLine="480"/>
        <w:spacing w:line="300" w:lineRule="auto"/>
        <w:rPr>
          <w:rFonts w:ascii="宋体" w:hAnsi="宋体"/>
          <w:color w:val="000000" w:themeColor="text1"/>
          <w:sz w:val="24"/>
        </w:rPr>
      </w:pPr>
      <w:r>
        <w:rPr>
          <w:rFonts w:hint="eastAsia" w:ascii="宋体" w:hAnsi="宋体"/>
          <w:color w:val="000000" w:themeColor="text1"/>
          <w:sz w:val="24"/>
        </w:rPr>
        <w:t xml:space="preserve">（6）法律、行政法规规定的其他条件。</w:t>
      </w:r>
      <w:r/>
    </w:p>
    <w:p>
      <w:pPr>
        <w:ind w:firstLine="480"/>
        <w:spacing w:line="300" w:lineRule="auto"/>
        <w:rPr>
          <w:rFonts w:ascii="宋体" w:hAnsi="宋体"/>
          <w:color w:val="000000" w:themeColor="text1"/>
          <w:sz w:val="24"/>
        </w:rPr>
      </w:pPr>
      <w:r>
        <w:rPr>
          <w:rFonts w:hint="eastAsia" w:ascii="宋体" w:hAnsi="宋体"/>
          <w:color w:val="000000" w:themeColor="text1"/>
          <w:sz w:val="24"/>
        </w:rPr>
        <w:t xml:space="preserve">注：根据《关于在政府采购活动中推行信用承诺制的通知》（宁财购通[2021]5号）的规定，以上（2）～（6）涉及的证明材料，投标人可以在投标文件中一次性提交，也可以在投标文件中提供满足相应条件的书面承诺书（详见招标文件第六章），不再需要提供上述涉及的证明材料。</w:t>
      </w:r>
      <w:r/>
    </w:p>
    <w:p>
      <w:pPr>
        <w:ind w:firstLine="480"/>
        <w:spacing w:line="300" w:lineRule="auto"/>
        <w:rPr>
          <w:rFonts w:ascii="宋体" w:hAnsi="宋体"/>
          <w:color w:val="000000" w:themeColor="text1"/>
          <w:sz w:val="24"/>
        </w:rPr>
      </w:pPr>
      <w:r>
        <w:rPr>
          <w:rFonts w:hint="eastAsia" w:ascii="宋体" w:hAnsi="宋体"/>
          <w:color w:val="000000" w:themeColor="text1"/>
          <w:sz w:val="24"/>
        </w:rPr>
        <w:t xml:space="preserve">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p>
    <w:p>
      <w:pPr>
        <w:ind w:firstLine="480"/>
        <w:spacing w:line="300" w:lineRule="auto"/>
        <w:rPr>
          <w:rFonts w:ascii="宋体" w:hAnsi="宋体"/>
          <w:color w:val="000000" w:themeColor="text1"/>
          <w:sz w:val="24"/>
        </w:rPr>
      </w:pPr>
      <w:r>
        <w:rPr>
          <w:rFonts w:hint="eastAsia" w:ascii="宋体" w:hAnsi="宋体"/>
          <w:color w:val="000000" w:themeColor="text1"/>
          <w:sz w:val="24"/>
        </w:rPr>
        <w:t xml:space="preserve">供应商涉及以下情形的，不适用信用承诺，仍须提供上述证明材料：</w:t>
      </w:r>
      <w:r/>
    </w:p>
    <w:p>
      <w:pPr>
        <w:ind w:firstLine="480"/>
        <w:spacing w:line="300" w:lineRule="auto"/>
        <w:rPr>
          <w:rFonts w:ascii="宋体" w:hAnsi="宋体"/>
          <w:color w:val="000000" w:themeColor="text1"/>
          <w:sz w:val="24"/>
        </w:rPr>
      </w:pPr>
      <w:r>
        <w:rPr>
          <w:rFonts w:hint="eastAsia" w:ascii="宋体" w:hAnsi="宋体"/>
          <w:color w:val="000000" w:themeColor="text1"/>
          <w:sz w:val="24"/>
        </w:rPr>
        <w:t xml:space="preserve">（1）供应商被列入严重失信主体名单；</w:t>
      </w:r>
      <w:r/>
    </w:p>
    <w:p>
      <w:pPr>
        <w:ind w:firstLine="480"/>
        <w:spacing w:line="300" w:lineRule="auto"/>
        <w:rPr>
          <w:rFonts w:ascii="宋体" w:hAnsi="宋体"/>
          <w:color w:val="000000" w:themeColor="text1"/>
          <w:sz w:val="24"/>
        </w:rPr>
      </w:pPr>
      <w:r>
        <w:rPr>
          <w:rFonts w:hint="eastAsia" w:ascii="宋体" w:hAnsi="宋体"/>
          <w:color w:val="000000" w:themeColor="text1"/>
          <w:sz w:val="24"/>
        </w:rPr>
        <w:t xml:space="preserve">（2）被相关监管部门作出行政处罚且尚在处罚有效期内；</w:t>
      </w:r>
      <w:r/>
    </w:p>
    <w:p>
      <w:pPr>
        <w:ind w:firstLine="480"/>
        <w:spacing w:line="300" w:lineRule="auto"/>
        <w:rPr>
          <w:rFonts w:ascii="宋体" w:hAnsi="宋体"/>
          <w:color w:val="000000" w:themeColor="text1"/>
          <w:sz w:val="24"/>
        </w:rPr>
      </w:pPr>
      <w:r>
        <w:rPr>
          <w:rFonts w:hint="eastAsia" w:ascii="宋体" w:hAnsi="宋体"/>
          <w:color w:val="000000" w:themeColor="text1"/>
          <w:sz w:val="24"/>
        </w:rPr>
        <w:t xml:space="preserve">（3）其他法律、行政法规规定的不适用信用承诺的情形。</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供应商对信用承诺内容的真实性、合法性、有效性负责。如作出虚假信用承诺，视同为“提供虚假材料谋取中标、成交”的违法行为。</w:t>
      </w:r>
      <w:r/>
    </w:p>
    <w:p>
      <w:pPr>
        <w:ind w:firstLine="480"/>
        <w:spacing w:line="360" w:lineRule="auto"/>
        <w:rPr>
          <w:rFonts w:ascii="宋体" w:hAnsi="宋体"/>
          <w:color w:val="000000" w:themeColor="text1"/>
          <w:sz w:val="24"/>
          <w:szCs w:val="24"/>
          <w:lang w:val="zh-CN"/>
        </w:rPr>
      </w:pPr>
      <w:r>
        <w:rPr>
          <w:rFonts w:hint="eastAsia" w:ascii="宋体" w:hAnsi="宋体"/>
          <w:color w:val="000000" w:themeColor="text1"/>
          <w:sz w:val="24"/>
          <w:szCs w:val="24"/>
          <w:lang w:val="zh-CN"/>
        </w:rPr>
        <w:t xml:space="preserve">2.落实政府采购政策需满足的资格要求：无。</w:t>
      </w:r>
      <w:r/>
    </w:p>
    <w:p>
      <w:pPr>
        <w:ind w:firstLine="480"/>
        <w:spacing w:line="360" w:lineRule="auto"/>
        <w:rPr>
          <w:rFonts w:ascii="宋体" w:hAnsi="宋体"/>
          <w:color w:val="ff0000"/>
          <w:sz w:val="24"/>
          <w:szCs w:val="24"/>
        </w:rPr>
      </w:pPr>
      <w:r>
        <w:rPr>
          <w:rFonts w:hint="eastAsia" w:ascii="宋体" w:hAnsi="宋体"/>
          <w:color w:val="ff0000"/>
          <w:sz w:val="24"/>
          <w:szCs w:val="24"/>
          <w:lang w:val="zh-CN"/>
        </w:rPr>
        <w:t xml:space="preserve">本项目采购标的对应的中小企业划分标准所属行业为：租赁和商务服务业。</w:t>
      </w:r>
      <w:r/>
    </w:p>
    <w:p>
      <w:pPr>
        <w:ind w:firstLine="480"/>
        <w:spacing w:line="360" w:lineRule="auto"/>
        <w:rPr>
          <w:rFonts w:ascii="宋体" w:hAnsi="宋体"/>
          <w:color w:val="ff0000"/>
          <w:sz w:val="24"/>
          <w:szCs w:val="24"/>
          <w:lang w:val="zh-CN"/>
        </w:rPr>
      </w:pPr>
      <w:r>
        <w:rPr>
          <w:rFonts w:hint="eastAsia" w:ascii="宋体" w:hAnsi="宋体"/>
          <w:color w:val="ff0000"/>
          <w:sz w:val="24"/>
          <w:szCs w:val="24"/>
          <w:lang w:val="zh-CN"/>
        </w:rPr>
        <w:t xml:space="preserve">根据《中小企业划型标准规定》(工信部联企业(2011)300号)，从业人员 300 人以下或资产总额 120000万元以下的为中小微型企业。其中，从业人员100 人及以上，且资产总额8000万元及以上的为中型企业；从业人员10人及以上，且资产总额 100万元及以上的为小型企业；从业人员10人以下或资产总额100 万元以下的为微型企业。</w:t>
      </w:r>
      <w:r/>
    </w:p>
    <w:p>
      <w:pPr>
        <w:ind w:firstLine="480"/>
        <w:spacing w:line="360" w:lineRule="auto"/>
        <w:rPr>
          <w:rFonts w:ascii="宋体" w:hAnsi="宋体"/>
          <w:color w:val="000000" w:themeColor="text1"/>
          <w:sz w:val="24"/>
          <w:szCs w:val="24"/>
          <w:lang w:val="zh-CN"/>
        </w:rPr>
      </w:pPr>
      <w:r>
        <w:rPr>
          <w:rFonts w:hint="eastAsia" w:ascii="宋体" w:hAnsi="宋体"/>
          <w:color w:val="000000" w:themeColor="text1"/>
          <w:sz w:val="24"/>
          <w:szCs w:val="24"/>
          <w:lang w:val="zh-CN"/>
        </w:rPr>
        <w:t xml:space="preserve">（二）本项目的特定资格要求（须满足下列两项条件之一）：</w:t>
      </w:r>
      <w:r/>
    </w:p>
    <w:p>
      <w:pPr>
        <w:ind w:firstLine="480"/>
        <w:spacing w:line="360" w:lineRule="auto"/>
        <w:rPr>
          <w:rFonts w:ascii="宋体" w:hAnsi="宋体"/>
          <w:color w:val="000000" w:themeColor="text1"/>
          <w:sz w:val="24"/>
          <w:szCs w:val="24"/>
          <w:lang w:val="zh-CN"/>
        </w:rPr>
      </w:pPr>
      <w:r>
        <w:rPr>
          <w:rFonts w:hint="eastAsia" w:ascii="宋体" w:hAnsi="宋体"/>
          <w:color w:val="000000" w:themeColor="text1"/>
          <w:sz w:val="24"/>
          <w:szCs w:val="24"/>
          <w:lang w:val="zh-CN"/>
        </w:rPr>
        <w:t xml:space="preserve">（1）供应商持有所在地省级公安机关颁发的《保安服务许可证》（提供证书复印件，原件核查）。</w:t>
      </w:r>
      <w:r/>
    </w:p>
    <w:p>
      <w:pPr>
        <w:ind w:firstLine="480"/>
        <w:spacing w:line="360" w:lineRule="auto"/>
        <w:rPr>
          <w:rFonts w:ascii="宋体" w:hAnsi="宋体"/>
          <w:color w:val="000000" w:themeColor="text1"/>
          <w:sz w:val="24"/>
          <w:szCs w:val="24"/>
          <w:lang w:val="zh-CN"/>
        </w:rPr>
      </w:pPr>
      <w:r>
        <w:rPr>
          <w:rFonts w:hint="eastAsia" w:ascii="宋体" w:hAnsi="宋体"/>
          <w:color w:val="000000" w:themeColor="text1"/>
          <w:sz w:val="24"/>
          <w:szCs w:val="24"/>
          <w:lang w:val="zh-CN"/>
        </w:rPr>
        <w:t xml:space="preserve">（2）供应商提供南京市公安局出具的自行招用保安员单位备案证明，或自开展保安服务之日起30个工作日内向南京市公安局备案承诺书（格式自拟）。</w:t>
      </w:r>
      <w:r/>
    </w:p>
    <w:p>
      <w:pPr>
        <w:pStyle w:val="1196"/>
        <w:ind w:firstLine="480"/>
        <w:rPr>
          <w:color w:val="000000" w:themeColor="text1"/>
          <w:sz w:val="24"/>
          <w:szCs w:val="24"/>
        </w:rPr>
      </w:pPr>
      <w:r>
        <w:rPr>
          <w:rFonts w:hint="eastAsia"/>
          <w:color w:val="000000" w:themeColor="text1"/>
          <w:sz w:val="24"/>
          <w:szCs w:val="24"/>
        </w:rPr>
        <w:t xml:space="preserve">（三）拒绝下述供应商参加本次采购活动</w:t>
      </w:r>
      <w:r/>
    </w:p>
    <w:p>
      <w:pPr>
        <w:pStyle w:val="1196"/>
        <w:ind w:firstLine="480"/>
        <w:rPr>
          <w:color w:val="000000" w:themeColor="text1"/>
          <w:sz w:val="24"/>
          <w:szCs w:val="24"/>
        </w:rPr>
      </w:pPr>
      <w:r>
        <w:rPr>
          <w:rFonts w:hint="eastAsia"/>
          <w:color w:val="000000" w:themeColor="text1"/>
          <w:sz w:val="24"/>
          <w:szCs w:val="24"/>
        </w:rPr>
        <w:t xml:space="preserve">1.单位负责人为同一人或者存在直接控股、管理关系的不同供应商，不得参加同一合同项下的政府采购活动。</w:t>
      </w:r>
      <w:r/>
    </w:p>
    <w:p>
      <w:pPr>
        <w:pStyle w:val="1196"/>
        <w:ind w:firstLine="480"/>
        <w:rPr>
          <w:color w:val="000000" w:themeColor="text1"/>
          <w:sz w:val="24"/>
          <w:szCs w:val="24"/>
        </w:rPr>
      </w:pPr>
      <w:r>
        <w:rPr>
          <w:rFonts w:hint="eastAsia"/>
          <w:color w:val="000000" w:themeColor="text1"/>
          <w:sz w:val="24"/>
          <w:szCs w:val="24"/>
        </w:rPr>
        <w:t xml:space="preserve">2.为采购项目提供整体设计、规范编制或者项目管理、监理、检测等服务的供应商，不得参加本项目的采购活动。</w:t>
      </w:r>
      <w:r/>
    </w:p>
    <w:p>
      <w:pPr>
        <w:pStyle w:val="1196"/>
        <w:ind w:firstLine="480"/>
        <w:rPr>
          <w:color w:val="000000" w:themeColor="text1"/>
          <w:sz w:val="24"/>
          <w:szCs w:val="24"/>
        </w:rPr>
      </w:pPr>
      <w:r>
        <w:rPr>
          <w:rFonts w:hint="eastAsia"/>
          <w:color w:val="000000" w:themeColor="text1"/>
          <w:sz w:val="24"/>
          <w:szCs w:val="24"/>
        </w:rPr>
        <w:t xml:space="preserve">3.供应商被“信用中国”网站（www.creditchina.gov.cn）、“中国政府采购网”(www.ccgp.gov.cn)列入失信被执行人、重大税收违法案件当事人名单、政府采购严重违法失信行为记录名单。</w:t>
      </w:r>
      <w:r/>
    </w:p>
    <w:p>
      <w:pPr>
        <w:pStyle w:val="1196"/>
        <w:ind w:firstLine="480"/>
        <w:rPr>
          <w:color w:val="000000" w:themeColor="text1"/>
          <w:sz w:val="24"/>
          <w:szCs w:val="24"/>
        </w:rPr>
      </w:pPr>
      <w:r>
        <w:rPr>
          <w:rFonts w:hint="eastAsia"/>
          <w:color w:val="000000" w:themeColor="text1"/>
          <w:sz w:val="24"/>
          <w:szCs w:val="24"/>
        </w:rPr>
        <w:t xml:space="preserve">4.</w:t>
      </w:r>
      <w:r>
        <w:rPr>
          <w:color w:val="000000" w:themeColor="text1"/>
          <w:sz w:val="24"/>
          <w:szCs w:val="24"/>
        </w:rPr>
        <w:t xml:space="preserve">供应商未按照采购文件要求提供《中华人民共和国政府采购法》第二十二条规定的证明材料或者未按照采购文件要求提供完整的《南京市政府采购供应商信用记录表暨信用承诺书》的。</w:t>
      </w:r>
      <w:r/>
    </w:p>
    <w:p>
      <w:pPr>
        <w:pStyle w:val="842"/>
        <w:rPr>
          <w:rFonts w:cs="Times New Roman"/>
          <w:b/>
          <w:color w:val="000000" w:themeColor="text1"/>
        </w:rPr>
      </w:pPr>
      <w:r/>
      <w:bookmarkStart w:id="34" w:name="_Toc27903"/>
      <w:r>
        <w:rPr>
          <w:rFonts w:hint="eastAsia" w:cs="Times New Roman"/>
          <w:b/>
          <w:color w:val="000000" w:themeColor="text1"/>
        </w:rPr>
        <w:t xml:space="preserve">三、获取招标文件</w:t>
      </w:r>
      <w:bookmarkEnd w:id="24"/>
      <w:r/>
      <w:bookmarkEnd w:id="25"/>
      <w:r/>
      <w:bookmarkEnd w:id="26"/>
      <w:r/>
      <w:bookmarkEnd w:id="27"/>
      <w:r/>
      <w:bookmarkEnd w:id="28"/>
      <w:r/>
      <w:bookmarkEnd w:id="34"/>
      <w:r/>
      <w:r/>
    </w:p>
    <w:p>
      <w:pPr>
        <w:pStyle w:val="1196"/>
        <w:ind w:firstLine="480"/>
        <w:rPr>
          <w:color w:val="000000" w:themeColor="text1"/>
          <w:sz w:val="24"/>
          <w:szCs w:val="24"/>
        </w:rPr>
      </w:pPr>
      <w:r/>
      <w:bookmarkStart w:id="35" w:name="_Toc28359005"/>
      <w:r/>
      <w:bookmarkStart w:id="36" w:name="_Toc28359082"/>
      <w:r/>
      <w:bookmarkStart w:id="37" w:name="_Toc35393793"/>
      <w:r/>
      <w:bookmarkStart w:id="38" w:name="_Toc38985266"/>
      <w:r/>
      <w:bookmarkStart w:id="39" w:name="_Toc35393624"/>
      <w:r>
        <w:rPr>
          <w:rFonts w:hint="eastAsia"/>
          <w:color w:val="000000" w:themeColor="text1"/>
          <w:sz w:val="24"/>
          <w:szCs w:val="24"/>
        </w:rPr>
        <w:t xml:space="preserve">时间：自招标文件公告发布之日起5个工作日 </w:t>
      </w:r>
      <w:r/>
    </w:p>
    <w:p>
      <w:pPr>
        <w:pStyle w:val="1196"/>
        <w:ind w:firstLine="480"/>
        <w:rPr>
          <w:color w:val="000000" w:themeColor="text1"/>
          <w:sz w:val="24"/>
          <w:szCs w:val="24"/>
        </w:rPr>
      </w:pPr>
      <w:r>
        <w:rPr>
          <w:rFonts w:hint="eastAsia"/>
          <w:color w:val="000000" w:themeColor="text1"/>
          <w:sz w:val="24"/>
          <w:szCs w:val="24"/>
        </w:rPr>
        <w:t xml:space="preserve">地点：江苏政府采购网“苏采云”系统 </w:t>
      </w:r>
      <w:r/>
    </w:p>
    <w:p>
      <w:pPr>
        <w:pStyle w:val="1196"/>
        <w:ind w:firstLine="480"/>
        <w:rPr>
          <w:color w:val="000000" w:themeColor="text1"/>
          <w:sz w:val="24"/>
          <w:szCs w:val="24"/>
        </w:rPr>
      </w:pPr>
      <w:r>
        <w:rPr>
          <w:rFonts w:hint="eastAsia"/>
          <w:color w:val="000000" w:themeColor="text1"/>
          <w:sz w:val="24"/>
          <w:szCs w:val="24"/>
        </w:rPr>
        <w:t xml:space="preserve">方式：供应商登录江苏政府采购网，在网站首页点击“苏采云”系统自行免费下载 </w:t>
      </w:r>
      <w:r/>
    </w:p>
    <w:p>
      <w:pPr>
        <w:pStyle w:val="1196"/>
        <w:ind w:firstLine="480"/>
        <w:rPr>
          <w:color w:val="000000" w:themeColor="text1"/>
          <w:sz w:val="24"/>
          <w:szCs w:val="24"/>
          <w:u w:val="single"/>
        </w:rPr>
      </w:pPr>
      <w:r>
        <w:rPr>
          <w:rFonts w:hint="eastAsia"/>
          <w:color w:val="000000" w:themeColor="text1"/>
          <w:sz w:val="24"/>
          <w:szCs w:val="24"/>
        </w:rPr>
        <w:t xml:space="preserve">售价：0.00元</w:t>
      </w:r>
      <w:r/>
    </w:p>
    <w:p>
      <w:pPr>
        <w:pStyle w:val="842"/>
        <w:rPr>
          <w:rFonts w:cs="Times New Roman"/>
          <w:b/>
          <w:color w:val="000000" w:themeColor="text1"/>
        </w:rPr>
      </w:pPr>
      <w:r/>
      <w:bookmarkStart w:id="40" w:name="_Toc22901"/>
      <w:r>
        <w:rPr>
          <w:rFonts w:hint="eastAsia" w:cs="Times New Roman"/>
          <w:b/>
          <w:color w:val="000000" w:themeColor="text1"/>
        </w:rPr>
        <w:t xml:space="preserve">四、提交投标文件</w:t>
      </w:r>
      <w:bookmarkEnd w:id="35"/>
      <w:r/>
      <w:bookmarkEnd w:id="36"/>
      <w:r>
        <w:rPr>
          <w:rFonts w:hint="eastAsia" w:cs="Times New Roman"/>
          <w:b/>
          <w:color w:val="000000" w:themeColor="text1"/>
        </w:rPr>
        <w:t xml:space="preserve">截止时间、开标时间和地点</w:t>
      </w:r>
      <w:bookmarkEnd w:id="37"/>
      <w:r/>
      <w:bookmarkEnd w:id="38"/>
      <w:r/>
      <w:bookmarkEnd w:id="39"/>
      <w:r/>
      <w:bookmarkEnd w:id="40"/>
      <w:r/>
      <w:r/>
    </w:p>
    <w:p>
      <w:pPr>
        <w:pStyle w:val="1196"/>
        <w:ind w:firstLine="480"/>
        <w:rPr>
          <w:bCs/>
          <w:color w:val="000000" w:themeColor="text1"/>
          <w:sz w:val="24"/>
          <w:szCs w:val="24"/>
          <w:u w:val="single"/>
        </w:rPr>
      </w:pPr>
      <w:r/>
      <w:bookmarkStart w:id="41" w:name="_Toc28359084"/>
      <w:r/>
      <w:bookmarkStart w:id="42" w:name="_Toc35393794"/>
      <w:r/>
      <w:bookmarkStart w:id="43" w:name="_Toc28359007"/>
      <w:r/>
      <w:bookmarkStart w:id="44" w:name="_Toc38985267"/>
      <w:r/>
      <w:bookmarkStart w:id="45" w:name="_Toc35393625"/>
      <w:r>
        <w:rPr>
          <w:rFonts w:hint="eastAsia"/>
          <w:color w:val="000000" w:themeColor="text1"/>
          <w:sz w:val="24"/>
          <w:szCs w:val="24"/>
        </w:rPr>
        <w:t xml:space="preserve">提交投标文件截止时间、开标时间：</w:t>
      </w:r>
      <w:r>
        <w:rPr>
          <w:rFonts w:hint="eastAsia"/>
          <w:bCs/>
          <w:color w:val="ff0000"/>
          <w:sz w:val="24"/>
          <w:szCs w:val="24"/>
        </w:rPr>
        <w:t xml:space="preserve">20</w:t>
      </w:r>
      <w:r>
        <w:rPr>
          <w:rFonts w:hint="eastAsia"/>
          <w:color w:val="ff0000"/>
          <w:sz w:val="24"/>
          <w:szCs w:val="24"/>
        </w:rPr>
        <w:t xml:space="preserve">25</w:t>
      </w:r>
      <w:r>
        <w:rPr>
          <w:rFonts w:hint="eastAsia"/>
          <w:bCs/>
          <w:color w:val="ff0000"/>
          <w:sz w:val="24"/>
          <w:szCs w:val="24"/>
        </w:rPr>
        <w:t xml:space="preserve">年</w:t>
      </w:r>
      <w:r>
        <w:rPr>
          <w:rFonts w:hint="eastAsia"/>
          <w:bCs/>
          <w:color w:val="ff0000"/>
          <w:sz w:val="24"/>
          <w:szCs w:val="24"/>
          <w:lang w:val="en-US"/>
        </w:rPr>
        <w:t xml:space="preserve">12</w:t>
      </w:r>
      <w:r>
        <w:rPr>
          <w:rFonts w:hint="eastAsia"/>
          <w:bCs/>
          <w:color w:val="ff0000"/>
          <w:sz w:val="24"/>
          <w:szCs w:val="24"/>
        </w:rPr>
        <w:t xml:space="preserve">月</w:t>
      </w:r>
      <w:r>
        <w:rPr>
          <w:rFonts w:hint="eastAsia"/>
          <w:color w:val="ff0000"/>
          <w:sz w:val="24"/>
          <w:szCs w:val="24"/>
          <w:lang w:val="en-US"/>
        </w:rPr>
        <w:t xml:space="preserve">2</w:t>
      </w:r>
      <w:r>
        <w:rPr>
          <w:rFonts w:hint="eastAsia"/>
          <w:bCs/>
          <w:color w:val="ff0000"/>
          <w:sz w:val="24"/>
          <w:szCs w:val="24"/>
        </w:rPr>
        <w:t xml:space="preserve">日</w:t>
      </w:r>
      <w:r>
        <w:rPr>
          <w:rFonts w:hint="eastAsia"/>
          <w:color w:val="ff0000"/>
          <w:sz w:val="24"/>
          <w:szCs w:val="24"/>
        </w:rPr>
        <w:t xml:space="preserve">9</w:t>
      </w:r>
      <w:r>
        <w:rPr>
          <w:rFonts w:hint="eastAsia"/>
          <w:bCs/>
          <w:color w:val="ff0000"/>
          <w:sz w:val="24"/>
          <w:szCs w:val="24"/>
        </w:rPr>
        <w:t xml:space="preserve">时</w:t>
      </w:r>
      <w:r>
        <w:rPr>
          <w:rFonts w:hint="eastAsia"/>
          <w:color w:val="ff0000"/>
          <w:sz w:val="24"/>
          <w:szCs w:val="24"/>
        </w:rPr>
        <w:t xml:space="preserve">30</w:t>
      </w:r>
      <w:r>
        <w:rPr>
          <w:rFonts w:hint="eastAsia"/>
          <w:bCs/>
          <w:color w:val="ff0000"/>
          <w:sz w:val="24"/>
          <w:szCs w:val="24"/>
        </w:rPr>
        <w:t xml:space="preserve">分</w:t>
      </w:r>
      <w:r>
        <w:rPr>
          <w:rFonts w:hint="eastAsia"/>
          <w:bCs/>
          <w:color w:val="000000" w:themeColor="text1"/>
          <w:sz w:val="24"/>
          <w:szCs w:val="24"/>
        </w:rPr>
        <w:t xml:space="preserve">（北京时间）。</w:t>
      </w:r>
      <w:r/>
    </w:p>
    <w:p>
      <w:pPr>
        <w:pStyle w:val="1196"/>
        <w:ind w:firstLine="480"/>
        <w:rPr>
          <w:bCs/>
          <w:color w:val="000000" w:themeColor="text1"/>
          <w:sz w:val="24"/>
          <w:szCs w:val="24"/>
          <w:u w:val="single"/>
        </w:rPr>
      </w:pPr>
      <w:r>
        <w:rPr>
          <w:rFonts w:hint="eastAsia"/>
          <w:color w:val="000000" w:themeColor="text1"/>
          <w:sz w:val="24"/>
          <w:szCs w:val="24"/>
        </w:rPr>
        <w:t xml:space="preserve">地点：江苏省政府采购交易系统(苏采云系统)网上开标大厅</w:t>
      </w:r>
      <w:r/>
    </w:p>
    <w:p>
      <w:pPr>
        <w:pStyle w:val="842"/>
        <w:rPr>
          <w:rFonts w:cs="Times New Roman"/>
          <w:b/>
          <w:color w:val="000000" w:themeColor="text1"/>
        </w:rPr>
      </w:pPr>
      <w:r/>
      <w:bookmarkStart w:id="46" w:name="_Toc18915"/>
      <w:r>
        <w:rPr>
          <w:rFonts w:hint="eastAsia" w:cs="Times New Roman"/>
          <w:b/>
          <w:color w:val="000000" w:themeColor="text1"/>
        </w:rPr>
        <w:t xml:space="preserve">五、公告期限</w:t>
      </w:r>
      <w:bookmarkEnd w:id="41"/>
      <w:r/>
      <w:bookmarkEnd w:id="42"/>
      <w:r/>
      <w:bookmarkEnd w:id="43"/>
      <w:r/>
      <w:bookmarkEnd w:id="44"/>
      <w:r/>
      <w:bookmarkEnd w:id="45"/>
      <w:r/>
      <w:bookmarkEnd w:id="46"/>
      <w:r/>
      <w:r/>
    </w:p>
    <w:p>
      <w:pPr>
        <w:pStyle w:val="1196"/>
        <w:ind w:firstLine="480"/>
        <w:rPr>
          <w:color w:val="000000" w:themeColor="text1"/>
          <w:sz w:val="24"/>
          <w:szCs w:val="24"/>
        </w:rPr>
      </w:pPr>
      <w:r/>
      <w:bookmarkStart w:id="47" w:name="_Toc38985268"/>
      <w:r/>
      <w:bookmarkStart w:id="48" w:name="_Toc35393795"/>
      <w:r/>
      <w:bookmarkStart w:id="49" w:name="_Toc35393626"/>
      <w:r>
        <w:rPr>
          <w:rFonts w:hint="eastAsia"/>
          <w:color w:val="000000" w:themeColor="text1"/>
          <w:sz w:val="24"/>
          <w:szCs w:val="24"/>
        </w:rPr>
        <w:t xml:space="preserve">自本公告发布之日起5个工作日。</w:t>
      </w:r>
      <w:bookmarkStart w:id="268" w:name="_GoBack"/>
      <w:r/>
      <w:bookmarkEnd w:id="268"/>
      <w:r/>
      <w:r/>
    </w:p>
    <w:p>
      <w:pPr>
        <w:pStyle w:val="842"/>
        <w:rPr>
          <w:rFonts w:cs="Times New Roman"/>
          <w:b/>
          <w:color w:val="000000" w:themeColor="text1"/>
        </w:rPr>
      </w:pPr>
      <w:r/>
      <w:bookmarkStart w:id="50" w:name="_Toc7958"/>
      <w:r>
        <w:rPr>
          <w:rFonts w:hint="eastAsia" w:cs="Times New Roman"/>
          <w:b/>
          <w:color w:val="000000" w:themeColor="text1"/>
        </w:rPr>
        <w:t xml:space="preserve">六、其他事宜</w:t>
      </w:r>
      <w:bookmarkEnd w:id="47"/>
      <w:r/>
      <w:bookmarkEnd w:id="48"/>
      <w:r/>
      <w:bookmarkEnd w:id="49"/>
      <w:r/>
      <w:bookmarkEnd w:id="50"/>
      <w:r/>
      <w:r/>
    </w:p>
    <w:p>
      <w:pPr>
        <w:pStyle w:val="1196"/>
        <w:ind w:firstLine="480"/>
        <w:rPr>
          <w:color w:val="000000" w:themeColor="text1"/>
          <w:sz w:val="24"/>
          <w:szCs w:val="24"/>
        </w:rPr>
      </w:pPr>
      <w:r/>
      <w:bookmarkStart w:id="51" w:name="OLE_LINK59"/>
      <w:r/>
      <w:bookmarkStart w:id="52" w:name="OLE_LINK60"/>
      <w:r/>
      <w:bookmarkStart w:id="53" w:name="OLE_LINK62"/>
      <w:r/>
      <w:bookmarkStart w:id="54" w:name="OLE_LINK61"/>
      <w:r/>
      <w:bookmarkStart w:id="55" w:name="_Toc35393796"/>
      <w:r/>
      <w:bookmarkStart w:id="56" w:name="_Toc35393627"/>
      <w:r/>
      <w:bookmarkStart w:id="57" w:name="_Toc28359008"/>
      <w:r/>
      <w:bookmarkStart w:id="58" w:name="_Toc28359085"/>
      <w:r/>
      <w:bookmarkStart w:id="59" w:name="_Toc38985269"/>
      <w:r>
        <w:rPr>
          <w:rFonts w:hint="eastAsia"/>
          <w:color w:val="000000" w:themeColor="text1"/>
          <w:sz w:val="24"/>
          <w:szCs w:val="24"/>
        </w:rPr>
        <w:t xml:space="preserve">1.满足《中华人民共和国政府采购法》第二十二条规定，供应商须提供《南京市政府采购供应商信用记录表暨信用承诺书》，供应商须按照“供应商诚信档案”规定注册并在线打印带可查询二维码的《南京市政府采购供应商信用记录表暨信用承诺书》，并按要求加盖供应商公章及签字。</w:t>
      </w:r>
      <w:r/>
    </w:p>
    <w:p>
      <w:pPr>
        <w:pStyle w:val="1196"/>
        <w:ind w:firstLine="480"/>
        <w:rPr>
          <w:color w:val="000000" w:themeColor="text1"/>
          <w:sz w:val="24"/>
          <w:szCs w:val="24"/>
        </w:rPr>
      </w:pPr>
      <w:r>
        <w:rPr>
          <w:rFonts w:hint="eastAsia"/>
          <w:color w:val="000000" w:themeColor="text1"/>
          <w:sz w:val="24"/>
          <w:szCs w:val="24"/>
        </w:rPr>
        <w:t xml:space="preserve">若供应商在投标时仅提供了《南京市政府采购供应商信用记录表暨信用承诺书》，则供应商在成交后，需按采购文件要求，将在资格审查环节由信用承诺书替代的证明材料（本章“二、申请人的资格要求（一）”要求提供的证明材料）提交采购人或采购代理机构核验。经核验无误后，由采购人或采购代理机构发出成交通知书。</w:t>
      </w:r>
      <w:r/>
    </w:p>
    <w:p>
      <w:pPr>
        <w:pStyle w:val="1196"/>
        <w:ind w:firstLine="480"/>
        <w:rPr>
          <w:color w:val="000000" w:themeColor="text1"/>
          <w:sz w:val="24"/>
          <w:szCs w:val="24"/>
        </w:rPr>
      </w:pPr>
      <w:r>
        <w:rPr>
          <w:rFonts w:hint="eastAsia"/>
          <w:color w:val="000000" w:themeColor="text1"/>
          <w:sz w:val="24"/>
          <w:szCs w:val="24"/>
        </w:rPr>
        <w:t xml:space="preserve">供应商涉及以下情形的，不适用信用承诺，仍须提供上述证明材料（本章“二、申请人的资格要求（一）”要求提供的证明材料）：</w:t>
      </w:r>
      <w:r/>
    </w:p>
    <w:p>
      <w:pPr>
        <w:pStyle w:val="1196"/>
        <w:ind w:firstLine="480"/>
        <w:rPr>
          <w:color w:val="000000" w:themeColor="text1"/>
          <w:sz w:val="24"/>
          <w:szCs w:val="24"/>
        </w:rPr>
      </w:pPr>
      <w:r>
        <w:rPr>
          <w:rFonts w:hint="eastAsia"/>
          <w:color w:val="000000" w:themeColor="text1"/>
          <w:sz w:val="24"/>
          <w:szCs w:val="24"/>
        </w:rPr>
        <w:t xml:space="preserve">（1）供应商被列入严重失信主体名单；</w:t>
      </w:r>
      <w:r/>
    </w:p>
    <w:p>
      <w:pPr>
        <w:pStyle w:val="1196"/>
        <w:ind w:firstLine="480"/>
        <w:rPr>
          <w:color w:val="000000" w:themeColor="text1"/>
          <w:sz w:val="24"/>
          <w:szCs w:val="24"/>
        </w:rPr>
      </w:pPr>
      <w:r>
        <w:rPr>
          <w:rFonts w:hint="eastAsia"/>
          <w:color w:val="000000" w:themeColor="text1"/>
          <w:sz w:val="24"/>
          <w:szCs w:val="24"/>
        </w:rPr>
        <w:t xml:space="preserve">（2）被相关监管部门作出行政处罚且尚在处罚有效期内； </w:t>
      </w:r>
      <w:r/>
    </w:p>
    <w:p>
      <w:pPr>
        <w:pStyle w:val="1196"/>
        <w:ind w:firstLine="480"/>
        <w:rPr>
          <w:color w:val="000000" w:themeColor="text1"/>
          <w:sz w:val="24"/>
          <w:szCs w:val="24"/>
        </w:rPr>
      </w:pPr>
      <w:r>
        <w:rPr>
          <w:rFonts w:hint="eastAsia"/>
          <w:color w:val="000000" w:themeColor="text1"/>
          <w:sz w:val="24"/>
          <w:szCs w:val="24"/>
        </w:rPr>
        <w:t xml:space="preserve">（3）其他法律、行政法规规定的不适用信用承诺的情形。</w:t>
      </w:r>
      <w:r/>
    </w:p>
    <w:p>
      <w:pPr>
        <w:pStyle w:val="1196"/>
        <w:ind w:firstLine="480"/>
        <w:rPr>
          <w:color w:val="000000" w:themeColor="text1"/>
          <w:sz w:val="24"/>
          <w:szCs w:val="24"/>
        </w:rPr>
      </w:pPr>
      <w:r>
        <w:rPr>
          <w:rFonts w:hint="eastAsia"/>
          <w:color w:val="000000" w:themeColor="text1"/>
          <w:sz w:val="24"/>
          <w:szCs w:val="24"/>
        </w:rPr>
        <w:t xml:space="preserve">供应商对信用承诺内容的真实性、合法性、有效性负责。如作出虚假信用承诺，视同为“提供虚假材料谋取中标、成交”的违法行为。</w:t>
      </w:r>
      <w:r/>
    </w:p>
    <w:p>
      <w:pPr>
        <w:pStyle w:val="1196"/>
        <w:ind w:firstLine="480"/>
        <w:rPr>
          <w:bCs/>
          <w:color w:val="000000" w:themeColor="text1"/>
          <w:sz w:val="24"/>
          <w:szCs w:val="24"/>
        </w:rPr>
      </w:pPr>
      <w:r>
        <w:rPr>
          <w:rFonts w:hint="eastAsia"/>
          <w:bCs/>
          <w:color w:val="000000" w:themeColor="text1"/>
          <w:sz w:val="24"/>
          <w:szCs w:val="24"/>
        </w:rPr>
        <w:t xml:space="preserve">2.本次招标不收取投标保证金。</w:t>
      </w:r>
      <w:r/>
    </w:p>
    <w:p>
      <w:pPr>
        <w:pStyle w:val="1196"/>
        <w:ind w:firstLine="480"/>
        <w:rPr>
          <w:color w:val="000000" w:themeColor="text1"/>
          <w:sz w:val="24"/>
          <w:szCs w:val="24"/>
        </w:rPr>
      </w:pPr>
      <w:r>
        <w:rPr>
          <w:rFonts w:hint="eastAsia"/>
          <w:color w:val="000000" w:themeColor="text1"/>
          <w:sz w:val="24"/>
          <w:szCs w:val="24"/>
        </w:rPr>
        <w:t xml:space="preserve">3.本项目不组织集中勘察及答疑，供应商如对采购需求有疑问，请咨询采购单位联系人。 </w:t>
      </w:r>
      <w:r/>
    </w:p>
    <w:p>
      <w:pPr>
        <w:pStyle w:val="1196"/>
        <w:ind w:firstLine="480"/>
        <w:jc w:val="left"/>
        <w:rPr>
          <w:color w:val="000000" w:themeColor="text1"/>
          <w:sz w:val="24"/>
          <w:szCs w:val="24"/>
        </w:rPr>
      </w:pPr>
      <w:r>
        <w:rPr>
          <w:rFonts w:hint="eastAsia"/>
          <w:color w:val="000000" w:themeColor="text1"/>
          <w:sz w:val="24"/>
          <w:szCs w:val="24"/>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fldChar w:fldCharType="begin"/>
      </w:r>
      <w:r>
        <w:instrText xml:space="preserve"> HYPERLINK "http://www.ccgp-jiangsu.gov.cn/jiangsu/zlxz/ee/ee3a4bc5a3454aa2b0d9312230633ce9.html" </w:instrText>
      </w:r>
      <w:r>
        <w:fldChar w:fldCharType="separate"/>
      </w:r>
      <w:r>
        <w:rPr>
          <w:rStyle w:val="817"/>
          <w:rFonts w:hint="eastAsia"/>
          <w:color w:val="000000" w:themeColor="text1"/>
          <w:sz w:val="24"/>
          <w:szCs w:val="24"/>
        </w:rPr>
        <w:t xml:space="preserve">http://www.ccgp-</w:t>
      </w:r>
      <w:r>
        <w:rPr>
          <w:rStyle w:val="817"/>
          <w:rFonts w:hint="eastAsia"/>
          <w:color w:val="000000" w:themeColor="text1"/>
          <w:sz w:val="24"/>
          <w:szCs w:val="24"/>
        </w:rPr>
        <w:fldChar w:fldCharType="end"/>
      </w:r>
      <w:r>
        <w:rPr>
          <w:rStyle w:val="817"/>
          <w:rFonts w:hint="eastAsia"/>
          <w:color w:val="000000" w:themeColor="text1"/>
          <w:sz w:val="24"/>
          <w:szCs w:val="24"/>
        </w:rPr>
        <w:t xml:space="preserve">jiangsu.gov.cn/jiangsu/zlxz/ee/ee3a4bc5a3454aa2b0d9312230633ce9.html</w:t>
      </w:r>
      <w:r/>
    </w:p>
    <w:p>
      <w:pPr>
        <w:ind w:firstLine="480"/>
        <w:spacing w:line="360" w:lineRule="auto"/>
        <w:rPr>
          <w:rFonts w:ascii="宋体" w:hAnsi="宋体"/>
          <w:color w:val="000000" w:themeColor="text1"/>
          <w:sz w:val="24"/>
          <w:szCs w:val="24"/>
          <w:lang w:val="zh-CN"/>
        </w:rPr>
      </w:pPr>
      <w:r>
        <w:rPr>
          <w:rFonts w:hint="eastAsia" w:ascii="宋体" w:hAnsi="宋体"/>
          <w:color w:val="000000" w:themeColor="text1"/>
          <w:sz w:val="24"/>
          <w:szCs w:val="24"/>
          <w:lang w:val="zh-CN"/>
        </w:rPr>
        <w:t xml:space="preserve">首次登录“苏采云”系统的新用户，登录网址后，点击“用户注册”--“新CA办理指南”--获取CA后绑定、登录系统--采购项目参与--下载采购文件（文件后缀名为“.kedt”）。</w:t>
      </w:r>
      <w:r/>
    </w:p>
    <w:p>
      <w:pPr>
        <w:ind w:firstLine="480"/>
        <w:spacing w:line="360" w:lineRule="auto"/>
        <w:rPr>
          <w:color w:val="000000" w:themeColor="text1"/>
          <w:sz w:val="24"/>
          <w:szCs w:val="24"/>
        </w:rPr>
      </w:pPr>
      <w:r>
        <w:rPr>
          <w:rFonts w:hint="eastAsia" w:ascii="宋体" w:hAnsi="宋体"/>
          <w:color w:val="000000" w:themeColor="text1"/>
          <w:sz w:val="24"/>
          <w:szCs w:val="24"/>
          <w:lang w:val="zh-CN"/>
        </w:rPr>
        <w:t xml:space="preserve">“苏采云”南京地区客服热线025-83633744、025-83633743。</w:t>
      </w:r>
      <w:r/>
    </w:p>
    <w:p>
      <w:pPr>
        <w:pStyle w:val="1196"/>
        <w:ind w:firstLine="480"/>
        <w:rPr>
          <w:color w:val="000000" w:themeColor="text1"/>
          <w:sz w:val="24"/>
          <w:szCs w:val="24"/>
          <w:lang w:val="en-US"/>
        </w:rPr>
      </w:pPr>
      <w:r>
        <w:rPr>
          <w:rFonts w:hint="eastAsia"/>
          <w:color w:val="000000" w:themeColor="text1"/>
          <w:sz w:val="24"/>
          <w:szCs w:val="24"/>
          <w:lang w:val="en-US"/>
        </w:rPr>
        <w:t xml:space="preserve">5.</w:t>
      </w:r>
      <w:r>
        <w:rPr>
          <w:rFonts w:hint="eastAsia"/>
          <w:color w:val="000000" w:themeColor="text1"/>
          <w:sz w:val="24"/>
          <w:szCs w:val="24"/>
        </w:rPr>
        <w:t xml:space="preserve">有关本次招标的事项若存在变动或修改</w:t>
      </w:r>
      <w:r>
        <w:rPr>
          <w:rFonts w:hint="eastAsia"/>
          <w:color w:val="000000" w:themeColor="text1"/>
          <w:sz w:val="24"/>
          <w:szCs w:val="24"/>
          <w:lang w:val="en-US"/>
        </w:rPr>
        <w:t xml:space="preserve">，</w:t>
      </w:r>
      <w:r>
        <w:rPr>
          <w:rFonts w:hint="eastAsia"/>
          <w:color w:val="000000" w:themeColor="text1"/>
          <w:sz w:val="24"/>
          <w:szCs w:val="24"/>
        </w:rPr>
        <w:t xml:space="preserve">请及时关注</w:t>
      </w:r>
      <w:r>
        <w:rPr>
          <w:rFonts w:hint="eastAsia"/>
          <w:color w:val="000000" w:themeColor="text1"/>
          <w:sz w:val="24"/>
          <w:szCs w:val="24"/>
          <w:lang w:val="en-US"/>
        </w:rPr>
        <w:t xml:space="preserve">“</w:t>
      </w:r>
      <w:r>
        <w:rPr>
          <w:rFonts w:hint="eastAsia"/>
          <w:color w:val="000000" w:themeColor="text1"/>
          <w:sz w:val="24"/>
          <w:szCs w:val="24"/>
        </w:rPr>
        <w:t xml:space="preserve">南京公共采购信息网</w:t>
      </w:r>
      <w:r>
        <w:rPr>
          <w:rFonts w:hint="eastAsia"/>
          <w:color w:val="000000" w:themeColor="text1"/>
          <w:sz w:val="24"/>
          <w:szCs w:val="24"/>
          <w:lang w:val="en-US"/>
        </w:rPr>
        <w:t xml:space="preserve">”（</w:t>
      </w:r>
      <w:r>
        <w:rPr>
          <w:color w:val="000000" w:themeColor="text1"/>
          <w:sz w:val="24"/>
          <w:szCs w:val="24"/>
          <w:lang w:val="en-US"/>
        </w:rPr>
        <w:t xml:space="preserve">https://njgc.jfh.com/</w:t>
      </w:r>
      <w:r>
        <w:rPr>
          <w:rFonts w:hint="eastAsia"/>
          <w:color w:val="000000" w:themeColor="text1"/>
          <w:sz w:val="24"/>
          <w:szCs w:val="24"/>
          <w:lang w:val="en-US"/>
        </w:rPr>
        <w:t xml:space="preserve">）</w:t>
      </w:r>
      <w:r>
        <w:rPr>
          <w:rFonts w:hint="eastAsia"/>
          <w:color w:val="000000" w:themeColor="text1"/>
          <w:sz w:val="24"/>
          <w:szCs w:val="24"/>
        </w:rPr>
        <w:t xml:space="preserve">、</w:t>
      </w:r>
      <w:r>
        <w:rPr>
          <w:rFonts w:hint="eastAsia"/>
          <w:color w:val="000000" w:themeColor="text1"/>
          <w:sz w:val="24"/>
          <w:szCs w:val="24"/>
          <w:lang w:val="en-US"/>
        </w:rPr>
        <w:t xml:space="preserve">“</w:t>
      </w:r>
      <w:r>
        <w:rPr>
          <w:rFonts w:hint="eastAsia"/>
          <w:color w:val="000000" w:themeColor="text1"/>
          <w:sz w:val="24"/>
          <w:szCs w:val="24"/>
        </w:rPr>
        <w:t xml:space="preserve">江苏政府采购网</w:t>
      </w:r>
      <w:r>
        <w:rPr>
          <w:rFonts w:hint="eastAsia"/>
          <w:color w:val="000000" w:themeColor="text1"/>
          <w:sz w:val="24"/>
          <w:szCs w:val="24"/>
          <w:lang w:val="en-US"/>
        </w:rPr>
        <w:t xml:space="preserve">”（www.ccgp-jiangsu.gov.cn）</w:t>
      </w:r>
      <w:r>
        <w:rPr>
          <w:rFonts w:hint="eastAsia"/>
          <w:color w:val="000000" w:themeColor="text1"/>
          <w:sz w:val="24"/>
          <w:szCs w:val="24"/>
        </w:rPr>
        <w:t xml:space="preserve">更正公告。</w:t>
      </w:r>
      <w:r/>
    </w:p>
    <w:p>
      <w:pPr>
        <w:pStyle w:val="1196"/>
        <w:ind w:firstLine="480"/>
        <w:rPr>
          <w:color w:val="000000" w:themeColor="text1"/>
          <w:sz w:val="24"/>
          <w:szCs w:val="24"/>
          <w:lang w:val="en-US"/>
        </w:rPr>
      </w:pPr>
      <w:r>
        <w:rPr>
          <w:rFonts w:hint="eastAsia"/>
          <w:color w:val="000000" w:themeColor="text1"/>
          <w:sz w:val="24"/>
          <w:szCs w:val="24"/>
          <w:lang w:val="en-US"/>
        </w:rPr>
        <w:t xml:space="preserve">6.</w:t>
      </w:r>
      <w:r>
        <w:rPr>
          <w:rFonts w:hint="eastAsia"/>
          <w:color w:val="000000" w:themeColor="text1"/>
          <w:sz w:val="24"/>
          <w:szCs w:val="24"/>
        </w:rPr>
        <w:t xml:space="preserve">供应商诚信档案</w:t>
      </w:r>
      <w:r/>
    </w:p>
    <w:p>
      <w:pPr>
        <w:pStyle w:val="1196"/>
        <w:ind w:firstLine="480"/>
        <w:rPr>
          <w:color w:val="000000" w:themeColor="text1"/>
          <w:sz w:val="24"/>
          <w:szCs w:val="24"/>
        </w:rPr>
      </w:pPr>
      <w:r>
        <w:rPr>
          <w:rFonts w:hint="eastAsia"/>
          <w:color w:val="000000" w:themeColor="text1"/>
          <w:sz w:val="24"/>
          <w:szCs w:val="24"/>
        </w:rPr>
        <w:t xml:space="preserve">根据《南京市政府采购供应商信用管理工作暂行办法》</w:t>
      </w:r>
      <w:r>
        <w:rPr>
          <w:rFonts w:hint="eastAsia"/>
          <w:color w:val="000000" w:themeColor="text1"/>
          <w:sz w:val="24"/>
          <w:szCs w:val="24"/>
          <w:lang w:val="en-US"/>
        </w:rPr>
        <w:t xml:space="preserve">（</w:t>
      </w:r>
      <w:r>
        <w:rPr>
          <w:rFonts w:hint="eastAsia"/>
          <w:color w:val="000000" w:themeColor="text1"/>
          <w:sz w:val="24"/>
          <w:szCs w:val="24"/>
        </w:rPr>
        <w:t xml:space="preserve">宁财规〔</w:t>
      </w:r>
      <w:r>
        <w:rPr>
          <w:rFonts w:hint="eastAsia"/>
          <w:color w:val="000000" w:themeColor="text1"/>
          <w:sz w:val="24"/>
          <w:szCs w:val="24"/>
          <w:lang w:val="en-US"/>
        </w:rPr>
        <w:t xml:space="preserve">2018</w:t>
      </w:r>
      <w:r>
        <w:rPr>
          <w:rFonts w:hint="eastAsia"/>
          <w:color w:val="000000" w:themeColor="text1"/>
          <w:sz w:val="24"/>
          <w:szCs w:val="24"/>
        </w:rPr>
        <w:t xml:space="preserve">〕</w:t>
      </w:r>
      <w:r>
        <w:rPr>
          <w:rFonts w:hint="eastAsia"/>
          <w:color w:val="000000" w:themeColor="text1"/>
          <w:sz w:val="24"/>
          <w:szCs w:val="24"/>
          <w:lang w:val="en-US"/>
        </w:rPr>
        <w:t xml:space="preserve">10</w:t>
      </w:r>
      <w:r>
        <w:rPr>
          <w:rFonts w:hint="eastAsia"/>
          <w:color w:val="000000" w:themeColor="text1"/>
          <w:sz w:val="24"/>
          <w:szCs w:val="24"/>
        </w:rPr>
        <w:t xml:space="preserve">号</w:t>
      </w:r>
      <w:r>
        <w:rPr>
          <w:rFonts w:hint="eastAsia"/>
          <w:color w:val="000000" w:themeColor="text1"/>
          <w:sz w:val="24"/>
          <w:szCs w:val="24"/>
          <w:lang w:val="en-US"/>
        </w:rPr>
        <w:t xml:space="preserve">）</w:t>
      </w:r>
      <w:r>
        <w:rPr>
          <w:rFonts w:hint="eastAsia"/>
          <w:color w:val="000000" w:themeColor="text1"/>
          <w:sz w:val="24"/>
          <w:szCs w:val="24"/>
        </w:rPr>
        <w:t xml:space="preserve">有关规定</w:t>
      </w:r>
      <w:r>
        <w:rPr>
          <w:rFonts w:hint="eastAsia"/>
          <w:color w:val="000000" w:themeColor="text1"/>
          <w:sz w:val="24"/>
          <w:szCs w:val="24"/>
          <w:lang w:val="en-US"/>
        </w:rPr>
        <w:t xml:space="preserve">，</w:t>
      </w:r>
      <w:r>
        <w:rPr>
          <w:rFonts w:hint="eastAsia"/>
          <w:color w:val="000000" w:themeColor="text1"/>
          <w:sz w:val="24"/>
          <w:szCs w:val="24"/>
        </w:rPr>
        <w:t xml:space="preserve">凡在南京地区参加政府采购活动的供应商</w:t>
      </w:r>
      <w:r>
        <w:rPr>
          <w:rFonts w:hint="eastAsia"/>
          <w:color w:val="000000" w:themeColor="text1"/>
          <w:sz w:val="24"/>
          <w:szCs w:val="24"/>
          <w:lang w:val="en-US"/>
        </w:rPr>
        <w:t xml:space="preserve">，</w:t>
      </w:r>
      <w:r>
        <w:rPr>
          <w:rFonts w:hint="eastAsia"/>
          <w:color w:val="000000" w:themeColor="text1"/>
          <w:sz w:val="24"/>
          <w:szCs w:val="24"/>
        </w:rPr>
        <w:t xml:space="preserve">应当事先登陆</w:t>
      </w:r>
      <w:r>
        <w:rPr>
          <w:rFonts w:hint="eastAsia"/>
          <w:color w:val="000000" w:themeColor="text1"/>
          <w:sz w:val="24"/>
          <w:szCs w:val="24"/>
          <w:lang w:val="en-US"/>
        </w:rPr>
        <w:t xml:space="preserve">“</w:t>
      </w:r>
      <w:r>
        <w:rPr>
          <w:rFonts w:hint="eastAsia"/>
          <w:color w:val="000000" w:themeColor="text1"/>
          <w:sz w:val="24"/>
          <w:szCs w:val="24"/>
        </w:rPr>
        <w:t xml:space="preserve">信用南京</w:t>
      </w:r>
      <w:r>
        <w:rPr>
          <w:rFonts w:hint="eastAsia"/>
          <w:color w:val="000000" w:themeColor="text1"/>
          <w:sz w:val="24"/>
          <w:szCs w:val="24"/>
          <w:lang w:val="en-US"/>
        </w:rPr>
        <w:t xml:space="preserve">”（www.njcredit.gov.cn）</w:t>
      </w:r>
      <w:r>
        <w:rPr>
          <w:rFonts w:hint="eastAsia"/>
          <w:color w:val="000000" w:themeColor="text1"/>
          <w:sz w:val="24"/>
          <w:szCs w:val="24"/>
        </w:rPr>
        <w:t xml:space="preserve">或</w:t>
      </w:r>
      <w:r>
        <w:rPr>
          <w:rFonts w:hint="eastAsia"/>
          <w:color w:val="000000" w:themeColor="text1"/>
          <w:sz w:val="24"/>
          <w:szCs w:val="24"/>
          <w:lang w:val="en-US"/>
        </w:rPr>
        <w:t xml:space="preserve">“</w:t>
      </w:r>
      <w:r>
        <w:rPr>
          <w:rFonts w:hint="eastAsia"/>
          <w:color w:val="000000" w:themeColor="text1"/>
          <w:sz w:val="24"/>
          <w:szCs w:val="24"/>
        </w:rPr>
        <w:t xml:space="preserve">南京公共采购信息网</w:t>
      </w:r>
      <w:r>
        <w:rPr>
          <w:rFonts w:hint="eastAsia"/>
          <w:color w:val="000000" w:themeColor="text1"/>
          <w:sz w:val="24"/>
          <w:szCs w:val="24"/>
          <w:lang w:val="en-US"/>
        </w:rPr>
        <w:t xml:space="preserve">”（https://njgc.jfh.com）</w:t>
      </w:r>
      <w:r>
        <w:rPr>
          <w:rFonts w:hint="eastAsia"/>
          <w:color w:val="000000" w:themeColor="text1"/>
          <w:sz w:val="24"/>
          <w:szCs w:val="24"/>
        </w:rPr>
        <w:t xml:space="preserve">主页</w:t>
      </w:r>
      <w:r>
        <w:rPr>
          <w:rFonts w:hint="eastAsia"/>
          <w:color w:val="000000" w:themeColor="text1"/>
          <w:sz w:val="24"/>
          <w:szCs w:val="24"/>
          <w:lang w:val="en-US"/>
        </w:rPr>
        <w:t xml:space="preserve">“</w:t>
      </w:r>
      <w:r>
        <w:rPr>
          <w:rFonts w:hint="eastAsia"/>
          <w:color w:val="000000" w:themeColor="text1"/>
          <w:sz w:val="24"/>
          <w:szCs w:val="24"/>
        </w:rPr>
        <w:t xml:space="preserve">政府采购供应商诚信档案</w:t>
      </w:r>
      <w:r>
        <w:rPr>
          <w:rFonts w:hint="eastAsia"/>
          <w:color w:val="000000" w:themeColor="text1"/>
          <w:sz w:val="24"/>
          <w:szCs w:val="24"/>
          <w:lang w:val="en-US"/>
        </w:rPr>
        <w:t xml:space="preserve">”</w:t>
      </w:r>
      <w:r>
        <w:rPr>
          <w:rFonts w:hint="eastAsia"/>
          <w:color w:val="000000" w:themeColor="text1"/>
          <w:sz w:val="24"/>
          <w:szCs w:val="24"/>
        </w:rPr>
        <w:t xml:space="preserve">栏目进行注册登记。由于特殊原因未及时注册的供应商可先行获取采购文件，但必须在提交响应文件截止日两天前办理。</w:t>
      </w:r>
      <w:r/>
    </w:p>
    <w:p>
      <w:pPr>
        <w:pStyle w:val="1196"/>
        <w:ind w:firstLine="480"/>
        <w:rPr>
          <w:color w:val="000000" w:themeColor="text1"/>
        </w:rPr>
      </w:pPr>
      <w:r>
        <w:rPr>
          <w:rFonts w:hint="eastAsia"/>
          <w:color w:val="000000" w:themeColor="text1"/>
          <w:sz w:val="24"/>
          <w:szCs w:val="24"/>
        </w:rPr>
        <w:t xml:space="preserve">供应商参加本次政府采购活动时，在采购文件发布之日起至递交响应文件截止日前，应先登录“信用南京”在线打印其“南京市政府采购供应商信用记录表暨信用承诺书”，经法定代表人签字、加盖单位公章后作为响应文件的组成部分。</w:t>
      </w:r>
      <w:bookmarkEnd w:id="51"/>
      <w:r/>
      <w:bookmarkEnd w:id="52"/>
      <w:r/>
      <w:r/>
    </w:p>
    <w:p>
      <w:pPr>
        <w:pStyle w:val="842"/>
        <w:rPr>
          <w:rFonts w:cs="Times New Roman"/>
          <w:b/>
          <w:color w:val="000000" w:themeColor="text1"/>
        </w:rPr>
      </w:pPr>
      <w:r/>
      <w:bookmarkStart w:id="60" w:name="_Toc5178"/>
      <w:r>
        <w:rPr>
          <w:rFonts w:hint="eastAsia" w:cs="Times New Roman"/>
          <w:b/>
          <w:color w:val="000000" w:themeColor="text1"/>
        </w:rPr>
        <w:t xml:space="preserve">七</w:t>
      </w:r>
      <w:bookmarkEnd w:id="53"/>
      <w:r/>
      <w:bookmarkEnd w:id="54"/>
      <w:r>
        <w:rPr>
          <w:rFonts w:hint="eastAsia" w:cs="Times New Roman"/>
          <w:b/>
          <w:color w:val="000000" w:themeColor="text1"/>
        </w:rPr>
        <w:t xml:space="preserve">、本次招标联系方式</w:t>
      </w:r>
      <w:bookmarkEnd w:id="55"/>
      <w:r/>
      <w:bookmarkEnd w:id="56"/>
      <w:r/>
      <w:bookmarkEnd w:id="57"/>
      <w:r/>
      <w:bookmarkEnd w:id="58"/>
      <w:r/>
      <w:bookmarkEnd w:id="59"/>
      <w:r/>
      <w:bookmarkEnd w:id="60"/>
      <w:r/>
      <w:r/>
    </w:p>
    <w:p>
      <w:pPr>
        <w:ind w:firstLine="480"/>
        <w:spacing w:line="360" w:lineRule="auto"/>
        <w:rPr>
          <w:rFonts w:ascii="宋体" w:hAnsi="宋体"/>
          <w:color w:val="000000" w:themeColor="text1"/>
          <w:sz w:val="24"/>
          <w:szCs w:val="24"/>
          <w:lang w:val="zh-CN"/>
        </w:rPr>
      </w:pPr>
      <w:r>
        <w:rPr>
          <w:rFonts w:hint="eastAsia" w:ascii="宋体" w:hAnsi="宋体"/>
          <w:color w:val="000000" w:themeColor="text1"/>
          <w:sz w:val="24"/>
          <w:szCs w:val="24"/>
          <w:lang w:val="zh-CN"/>
        </w:rPr>
        <w:t xml:space="preserve">1.采购人信息</w:t>
      </w:r>
      <w:r/>
    </w:p>
    <w:p>
      <w:pPr>
        <w:ind w:firstLine="480"/>
        <w:spacing w:line="360" w:lineRule="auto"/>
        <w:rPr>
          <w:rFonts w:ascii="宋体" w:hAnsi="宋体"/>
          <w:color w:val="000000" w:themeColor="text1"/>
          <w:sz w:val="24"/>
          <w:szCs w:val="24"/>
          <w:lang w:val="zh-CN"/>
        </w:rPr>
      </w:pPr>
      <w:r>
        <w:rPr>
          <w:rFonts w:hint="eastAsia" w:ascii="宋体" w:hAnsi="宋体"/>
          <w:color w:val="000000" w:themeColor="text1"/>
          <w:sz w:val="24"/>
          <w:szCs w:val="24"/>
          <w:lang w:val="zh-CN"/>
        </w:rPr>
        <w:t xml:space="preserve">名称：南京市莫愁湖公园管理处</w:t>
      </w:r>
      <w:r/>
    </w:p>
    <w:p>
      <w:pPr>
        <w:ind w:firstLine="480"/>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地址：南京市莫愁湖西路6号</w:t>
      </w:r>
      <w:r/>
    </w:p>
    <w:p>
      <w:pPr>
        <w:ind w:firstLine="480"/>
        <w:spacing w:line="360" w:lineRule="auto"/>
        <w:rPr>
          <w:rFonts w:hint="default" w:ascii="宋体" w:hAnsi="宋体" w:eastAsia="宋体"/>
          <w:color w:val="000000" w:themeColor="text1"/>
          <w:sz w:val="24"/>
          <w:szCs w:val="24"/>
          <w:lang w:val="en-US" w:eastAsia="zh-CN"/>
        </w:rPr>
      </w:pPr>
      <w:r>
        <w:rPr>
          <w:rFonts w:hint="eastAsia" w:ascii="宋体" w:hAnsi="宋体"/>
          <w:color w:val="000000" w:themeColor="text1"/>
          <w:sz w:val="24"/>
          <w:szCs w:val="24"/>
          <w:lang w:val="en-US" w:eastAsia="zh-CN"/>
        </w:rPr>
        <w:t xml:space="preserve">联系人：亢凯</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lang w:val="zh-CN"/>
        </w:rPr>
        <w:t xml:space="preserve">联系方式：13605165620</w:t>
      </w:r>
      <w:r/>
    </w:p>
    <w:p>
      <w:pPr>
        <w:ind w:firstLine="480"/>
        <w:spacing w:line="360" w:lineRule="auto"/>
        <w:rPr>
          <w:rFonts w:ascii="宋体" w:hAnsi="宋体"/>
          <w:color w:val="000000" w:themeColor="text1"/>
          <w:sz w:val="24"/>
          <w:szCs w:val="24"/>
          <w:lang w:val="zh-CN"/>
        </w:rPr>
      </w:pPr>
      <w:r>
        <w:rPr>
          <w:rFonts w:hint="eastAsia" w:ascii="宋体" w:hAnsi="宋体"/>
          <w:color w:val="000000" w:themeColor="text1"/>
          <w:sz w:val="24"/>
          <w:szCs w:val="24"/>
          <w:lang w:val="zh-CN"/>
        </w:rPr>
        <w:t xml:space="preserve">2.采购代理机构信息</w:t>
      </w:r>
      <w:r/>
    </w:p>
    <w:p>
      <w:pPr>
        <w:ind w:firstLine="480"/>
        <w:spacing w:line="360" w:lineRule="auto"/>
        <w:rPr>
          <w:rFonts w:ascii="宋体" w:hAnsi="宋体"/>
          <w:color w:val="000000" w:themeColor="text1"/>
          <w:sz w:val="24"/>
          <w:szCs w:val="24"/>
          <w:lang w:val="zh-CN"/>
        </w:rPr>
      </w:pPr>
      <w:r>
        <w:rPr>
          <w:rFonts w:hint="eastAsia" w:ascii="宋体" w:hAnsi="宋体"/>
          <w:color w:val="000000" w:themeColor="text1"/>
          <w:sz w:val="24"/>
          <w:szCs w:val="24"/>
          <w:lang w:val="zh-CN"/>
        </w:rPr>
        <w:t xml:space="preserve">名称：南京信诺工程造价咨询有限责任公司</w:t>
      </w:r>
      <w:r/>
    </w:p>
    <w:p>
      <w:pPr>
        <w:ind w:firstLine="480"/>
        <w:spacing w:line="360" w:lineRule="auto"/>
        <w:rPr>
          <w:rFonts w:ascii="宋体" w:hAnsi="宋体"/>
          <w:color w:val="000000" w:themeColor="text1"/>
          <w:sz w:val="24"/>
          <w:szCs w:val="24"/>
          <w:lang w:val="zh-CN"/>
        </w:rPr>
      </w:pPr>
      <w:r>
        <w:rPr>
          <w:rFonts w:hint="eastAsia" w:ascii="宋体" w:hAnsi="宋体"/>
          <w:color w:val="000000" w:themeColor="text1"/>
          <w:sz w:val="24"/>
          <w:szCs w:val="24"/>
          <w:lang w:val="zh-CN"/>
        </w:rPr>
        <w:t xml:space="preserve">地址：南京市江北新区浦滨路150号中科创新广场23栋8楼</w:t>
      </w:r>
      <w:r/>
    </w:p>
    <w:p>
      <w:pPr>
        <w:ind w:firstLine="480"/>
        <w:spacing w:line="360" w:lineRule="auto"/>
        <w:rPr>
          <w:rFonts w:ascii="宋体" w:hAnsi="宋体"/>
          <w:color w:val="000000" w:themeColor="text1"/>
          <w:sz w:val="24"/>
          <w:szCs w:val="24"/>
          <w:lang w:val="zh-CN"/>
        </w:rPr>
      </w:pPr>
      <w:r>
        <w:rPr>
          <w:rFonts w:hint="eastAsia" w:ascii="宋体" w:hAnsi="宋体"/>
          <w:color w:val="000000" w:themeColor="text1"/>
          <w:sz w:val="24"/>
          <w:szCs w:val="24"/>
          <w:lang w:val="zh-CN"/>
        </w:rPr>
        <w:t xml:space="preserve">联系方式：18251903810</w:t>
      </w:r>
      <w:r/>
    </w:p>
    <w:p>
      <w:pPr>
        <w:ind w:firstLine="480"/>
        <w:spacing w:line="360" w:lineRule="auto"/>
        <w:rPr>
          <w:rFonts w:ascii="宋体" w:hAnsi="宋体"/>
          <w:color w:val="000000" w:themeColor="text1"/>
          <w:sz w:val="24"/>
          <w:szCs w:val="24"/>
          <w:lang w:val="zh-CN"/>
        </w:rPr>
      </w:pPr>
      <w:r>
        <w:rPr>
          <w:rFonts w:hint="eastAsia" w:ascii="宋体" w:hAnsi="宋体"/>
          <w:color w:val="000000" w:themeColor="text1"/>
          <w:sz w:val="24"/>
          <w:szCs w:val="24"/>
          <w:lang w:val="zh-CN"/>
        </w:rPr>
        <w:t xml:space="preserve">3.项目联系方式</w:t>
      </w:r>
      <w:r/>
    </w:p>
    <w:p>
      <w:pPr>
        <w:ind w:firstLine="480"/>
        <w:spacing w:line="360" w:lineRule="auto"/>
        <w:rPr>
          <w:rFonts w:ascii="宋体" w:hAnsi="宋体"/>
          <w:color w:val="000000" w:themeColor="text1"/>
          <w:sz w:val="24"/>
          <w:szCs w:val="24"/>
          <w:lang w:val="zh-CN"/>
        </w:rPr>
      </w:pPr>
      <w:r>
        <w:rPr>
          <w:rFonts w:hint="eastAsia" w:ascii="宋体" w:hAnsi="宋体"/>
          <w:color w:val="000000" w:themeColor="text1"/>
          <w:sz w:val="24"/>
          <w:szCs w:val="24"/>
          <w:lang w:val="zh-CN"/>
        </w:rPr>
        <w:t xml:space="preserve">项目联系人：殷东亮</w:t>
      </w:r>
      <w:r/>
    </w:p>
    <w:p>
      <w:pPr>
        <w:ind w:firstLine="480"/>
        <w:spacing w:line="360" w:lineRule="auto"/>
        <w:rPr>
          <w:rFonts w:ascii="宋体" w:hAnsi="宋体"/>
          <w:color w:val="000000" w:themeColor="text1"/>
          <w:sz w:val="24"/>
          <w:szCs w:val="24"/>
          <w:lang w:val="zh-CN"/>
        </w:rPr>
      </w:pPr>
      <w:r>
        <w:rPr>
          <w:rFonts w:hint="eastAsia" w:ascii="宋体" w:hAnsi="宋体"/>
          <w:color w:val="000000" w:themeColor="text1"/>
          <w:sz w:val="24"/>
          <w:szCs w:val="24"/>
          <w:lang w:val="zh-CN"/>
        </w:rPr>
        <w:t xml:space="preserve">电话：18251903810</w:t>
      </w:r>
      <w:bookmarkEnd w:id="1"/>
      <w:r/>
      <w:bookmarkEnd w:id="2"/>
      <w:r/>
      <w:bookmarkEnd w:id="3"/>
      <w:r/>
      <w:bookmarkEnd w:id="4"/>
      <w:r/>
      <w:bookmarkEnd w:id="5"/>
      <w:r/>
      <w:r/>
    </w:p>
    <w:p>
      <w:pPr>
        <w:tabs>
          <w:tab w:val="left" w:pos="900" w:leader="none"/>
        </w:tabs>
        <w:rPr>
          <w:rFonts w:ascii="宋体" w:hAnsi="宋体"/>
          <w:color w:val="000000" w:themeColor="text1"/>
          <w:sz w:val="24"/>
          <w:szCs w:val="24"/>
        </w:rPr>
      </w:pPr>
      <w:r>
        <w:rPr>
          <w:rFonts w:ascii="宋体" w:hAnsi="宋体"/>
          <w:color w:val="000000" w:themeColor="text1"/>
          <w:sz w:val="24"/>
          <w:szCs w:val="24"/>
        </w:rPr>
      </w:r>
      <w:r/>
    </w:p>
    <w:p>
      <w:pPr>
        <w:pStyle w:val="841"/>
        <w:spacing w:after="145"/>
        <w:rPr>
          <w:color w:val="000000" w:themeColor="text1"/>
        </w:rPr>
      </w:pPr>
      <w:r/>
      <w:bookmarkStart w:id="61" w:name="_Hlt16619350"/>
      <w:r/>
      <w:bookmarkStart w:id="62" w:name="_Toc16938590"/>
      <w:r/>
      <w:bookmarkStart w:id="63" w:name="_Toc120614244"/>
      <w:r/>
      <w:bookmarkStart w:id="64" w:name="_Toc20823346"/>
      <w:r/>
      <w:bookmarkStart w:id="65" w:name="_Toc462564139"/>
      <w:r/>
      <w:bookmarkStart w:id="66" w:name="_Toc479757211"/>
      <w:r>
        <w:rPr>
          <w:bCs/>
          <w:color w:val="000000" w:themeColor="text1"/>
        </w:rPr>
        <w:br w:type="page" w:clear="all"/>
      </w:r>
      <w:bookmarkStart w:id="67" w:name="_Toc120614211"/>
      <w:r/>
      <w:bookmarkStart w:id="68" w:name="_Toc24076"/>
      <w:r>
        <w:rPr>
          <w:rFonts w:hint="eastAsia"/>
          <w:color w:val="000000" w:themeColor="text1"/>
        </w:rPr>
        <w:t xml:space="preserve">第二章  </w:t>
      </w:r>
      <w:bookmarkEnd w:id="67"/>
      <w:r/>
      <w:bookmarkStart w:id="69" w:name="_Toc120614213"/>
      <w:r/>
      <w:bookmarkStart w:id="70" w:name="_Toc513029202"/>
      <w:r/>
      <w:bookmarkStart w:id="71" w:name="_Toc20823274"/>
      <w:r/>
      <w:bookmarkStart w:id="72" w:name="_Toc16938518"/>
      <w:r>
        <w:rPr>
          <w:rFonts w:hint="eastAsia"/>
          <w:color w:val="000000" w:themeColor="text1"/>
        </w:rPr>
        <w:t xml:space="preserve">供应商须知</w:t>
      </w:r>
      <w:bookmarkEnd w:id="68"/>
      <w:r/>
      <w:bookmarkEnd w:id="69"/>
      <w:r/>
      <w:bookmarkEnd w:id="70"/>
      <w:r/>
      <w:bookmarkEnd w:id="71"/>
      <w:r/>
      <w:bookmarkEnd w:id="72"/>
      <w:r/>
      <w:r/>
    </w:p>
    <w:p>
      <w:pPr>
        <w:pStyle w:val="842"/>
        <w:rPr>
          <w:rFonts w:cs="Times New Roman"/>
          <w:b/>
          <w:color w:val="000000" w:themeColor="text1"/>
        </w:rPr>
      </w:pPr>
      <w:r/>
      <w:bookmarkStart w:id="73" w:name="_Toc16938519"/>
      <w:r/>
      <w:bookmarkStart w:id="74" w:name="_Toc11912"/>
      <w:r/>
      <w:bookmarkStart w:id="75" w:name="_Toc513029203"/>
      <w:r/>
      <w:bookmarkStart w:id="76" w:name="_Toc120614214"/>
      <w:r/>
      <w:bookmarkStart w:id="77" w:name="_Toc20823275"/>
      <w:r/>
      <w:bookmarkStart w:id="78" w:name="_Toc16938558"/>
      <w:r/>
      <w:bookmarkStart w:id="79" w:name="_Toc20823314"/>
      <w:r/>
      <w:bookmarkStart w:id="80" w:name="_Toc513029242"/>
      <w:r/>
      <w:bookmarkStart w:id="81" w:name="_Toc120614221"/>
      <w:r/>
      <w:bookmarkStart w:id="82" w:name="_Toc479757207"/>
      <w:r>
        <w:rPr>
          <w:rFonts w:hint="eastAsia" w:cs="Times New Roman"/>
          <w:b/>
          <w:color w:val="000000" w:themeColor="text1"/>
        </w:rPr>
        <w:t xml:space="preserve">一、总则</w:t>
      </w:r>
      <w:bookmarkEnd w:id="73"/>
      <w:r/>
      <w:bookmarkEnd w:id="74"/>
      <w:r/>
      <w:bookmarkEnd w:id="75"/>
      <w:r/>
      <w:bookmarkEnd w:id="76"/>
      <w:r/>
      <w:bookmarkEnd w:id="77"/>
      <w:r/>
      <w:r/>
    </w:p>
    <w:p>
      <w:pPr>
        <w:pStyle w:val="1196"/>
        <w:ind w:firstLine="480"/>
        <w:rPr>
          <w:color w:val="000000" w:themeColor="text1"/>
          <w:sz w:val="24"/>
          <w:szCs w:val="24"/>
        </w:rPr>
      </w:pPr>
      <w:r/>
      <w:bookmarkStart w:id="83" w:name="_Hlt16619475"/>
      <w:r/>
      <w:bookmarkEnd w:id="83"/>
      <w:r/>
      <w:bookmarkStart w:id="84" w:name="_Toc458694821"/>
      <w:r/>
      <w:bookmarkStart w:id="85" w:name="_Toc16938520"/>
      <w:r/>
      <w:bookmarkStart w:id="86" w:name="_Toc20823276"/>
      <w:r/>
      <w:bookmarkStart w:id="87" w:name="_Toc513029204"/>
      <w:r>
        <w:rPr>
          <w:rFonts w:hint="eastAsia"/>
          <w:color w:val="000000" w:themeColor="text1"/>
          <w:sz w:val="24"/>
          <w:szCs w:val="24"/>
        </w:rPr>
        <w:t xml:space="preserve">1</w:t>
      </w:r>
      <w:bookmarkEnd w:id="84"/>
      <w:r>
        <w:rPr>
          <w:rFonts w:hint="eastAsia"/>
          <w:color w:val="000000" w:themeColor="text1"/>
          <w:sz w:val="24"/>
          <w:szCs w:val="24"/>
        </w:rPr>
        <w:t xml:space="preserve">.招标方式</w:t>
      </w:r>
      <w:bookmarkEnd w:id="85"/>
      <w:r/>
      <w:bookmarkEnd w:id="86"/>
      <w:r/>
      <w:bookmarkEnd w:id="87"/>
      <w:r/>
      <w:r/>
    </w:p>
    <w:p>
      <w:pPr>
        <w:pStyle w:val="1196"/>
        <w:ind w:firstLine="480"/>
        <w:rPr>
          <w:color w:val="000000" w:themeColor="text1"/>
          <w:sz w:val="24"/>
          <w:szCs w:val="24"/>
        </w:rPr>
      </w:pPr>
      <w:r>
        <w:rPr>
          <w:rFonts w:hint="eastAsia"/>
          <w:color w:val="000000" w:themeColor="text1"/>
          <w:sz w:val="24"/>
          <w:szCs w:val="24"/>
        </w:rPr>
        <w:t xml:space="preserve">1.1 本次招标采取公开招标方式，本文件仅适用于招标公告中所述项目。</w:t>
      </w:r>
      <w:r/>
    </w:p>
    <w:p>
      <w:pPr>
        <w:pStyle w:val="1196"/>
        <w:ind w:firstLine="480"/>
        <w:rPr>
          <w:color w:val="000000" w:themeColor="text1"/>
          <w:sz w:val="24"/>
          <w:szCs w:val="24"/>
        </w:rPr>
      </w:pPr>
      <w:r/>
      <w:bookmarkStart w:id="88" w:name="_Toc20823277"/>
      <w:r/>
      <w:bookmarkStart w:id="89" w:name="_Toc513029205"/>
      <w:r/>
      <w:bookmarkStart w:id="90" w:name="_Toc16938521"/>
      <w:r>
        <w:rPr>
          <w:rFonts w:hint="eastAsia"/>
          <w:color w:val="000000" w:themeColor="text1"/>
          <w:sz w:val="24"/>
          <w:szCs w:val="24"/>
        </w:rPr>
        <w:t xml:space="preserve">2.合格的</w:t>
      </w:r>
      <w:bookmarkEnd w:id="88"/>
      <w:r/>
      <w:bookmarkEnd w:id="89"/>
      <w:r/>
      <w:bookmarkEnd w:id="90"/>
      <w:r>
        <w:rPr>
          <w:rFonts w:hint="eastAsia"/>
          <w:color w:val="000000" w:themeColor="text1"/>
          <w:sz w:val="24"/>
          <w:szCs w:val="24"/>
        </w:rPr>
        <w:t xml:space="preserve">供应商</w:t>
      </w:r>
      <w:r/>
    </w:p>
    <w:p>
      <w:pPr>
        <w:pStyle w:val="1196"/>
        <w:ind w:firstLine="480"/>
        <w:rPr>
          <w:color w:val="000000" w:themeColor="text1"/>
          <w:sz w:val="24"/>
          <w:szCs w:val="24"/>
        </w:rPr>
      </w:pPr>
      <w:r>
        <w:rPr>
          <w:rFonts w:hint="eastAsia"/>
          <w:color w:val="000000" w:themeColor="text1"/>
          <w:sz w:val="24"/>
          <w:szCs w:val="24"/>
        </w:rPr>
        <w:t xml:space="preserve">2.1 满足招标公告对供应商资格要求的规定。</w:t>
      </w:r>
      <w:r/>
    </w:p>
    <w:p>
      <w:pPr>
        <w:pStyle w:val="1196"/>
        <w:ind w:firstLine="480"/>
        <w:rPr>
          <w:color w:val="000000" w:themeColor="text1"/>
          <w:sz w:val="24"/>
          <w:szCs w:val="24"/>
        </w:rPr>
      </w:pPr>
      <w:r>
        <w:rPr>
          <w:rFonts w:hint="eastAsia"/>
          <w:color w:val="000000" w:themeColor="text1"/>
          <w:sz w:val="24"/>
          <w:szCs w:val="24"/>
        </w:rPr>
        <w:t xml:space="preserve">2.2 满足招标文件规定的实质性要求和条件。</w:t>
      </w:r>
      <w:r/>
    </w:p>
    <w:p>
      <w:pPr>
        <w:pStyle w:val="1196"/>
        <w:ind w:firstLine="480"/>
        <w:rPr>
          <w:color w:val="000000" w:themeColor="text1"/>
          <w:sz w:val="24"/>
          <w:szCs w:val="24"/>
        </w:rPr>
      </w:pPr>
      <w:r/>
      <w:bookmarkStart w:id="91" w:name="_Toc16938522"/>
      <w:r/>
      <w:bookmarkStart w:id="92" w:name="_Toc20823278"/>
      <w:r/>
      <w:bookmarkStart w:id="93" w:name="_Toc513029206"/>
      <w:r>
        <w:rPr>
          <w:rFonts w:hint="eastAsia"/>
          <w:color w:val="000000" w:themeColor="text1"/>
          <w:sz w:val="24"/>
          <w:szCs w:val="24"/>
        </w:rPr>
        <w:t xml:space="preserve">3.适用法律</w:t>
      </w:r>
      <w:bookmarkEnd w:id="91"/>
      <w:r/>
      <w:bookmarkEnd w:id="92"/>
      <w:r/>
      <w:bookmarkEnd w:id="93"/>
      <w:r/>
      <w:r/>
    </w:p>
    <w:p>
      <w:pPr>
        <w:pStyle w:val="1196"/>
        <w:ind w:firstLine="480"/>
        <w:rPr>
          <w:color w:val="000000" w:themeColor="text1"/>
          <w:sz w:val="24"/>
          <w:szCs w:val="24"/>
        </w:rPr>
      </w:pPr>
      <w:r>
        <w:rPr>
          <w:rFonts w:hint="eastAsia"/>
          <w:color w:val="000000" w:themeColor="text1"/>
          <w:sz w:val="24"/>
          <w:szCs w:val="24"/>
        </w:rPr>
        <w:t xml:space="preserve">3.1 本次招标及由此产生的合同受中华人民共和国有关的法律法规制约和保护。</w:t>
      </w:r>
      <w:r/>
    </w:p>
    <w:p>
      <w:pPr>
        <w:pStyle w:val="1196"/>
        <w:ind w:firstLine="480"/>
        <w:rPr>
          <w:color w:val="000000" w:themeColor="text1"/>
          <w:sz w:val="24"/>
          <w:szCs w:val="24"/>
        </w:rPr>
      </w:pPr>
      <w:r/>
      <w:bookmarkStart w:id="94" w:name="_Toc16938523"/>
      <w:r/>
      <w:bookmarkStart w:id="95" w:name="_Toc20823279"/>
      <w:r/>
      <w:bookmarkStart w:id="96" w:name="_Toc513029207"/>
      <w:r/>
      <w:bookmarkStart w:id="97" w:name="_Toc462564067"/>
      <w:r>
        <w:rPr>
          <w:rFonts w:hint="eastAsia"/>
          <w:color w:val="000000" w:themeColor="text1"/>
          <w:sz w:val="24"/>
          <w:szCs w:val="24"/>
        </w:rPr>
        <w:t xml:space="preserve">4.投标费用</w:t>
      </w:r>
      <w:bookmarkEnd w:id="94"/>
      <w:r/>
      <w:bookmarkEnd w:id="95"/>
      <w:r/>
      <w:bookmarkEnd w:id="96"/>
      <w:r/>
      <w:bookmarkEnd w:id="97"/>
      <w:r/>
      <w:r/>
    </w:p>
    <w:p>
      <w:pPr>
        <w:pStyle w:val="1196"/>
        <w:ind w:firstLine="480"/>
        <w:rPr>
          <w:color w:val="000000" w:themeColor="text1"/>
          <w:sz w:val="24"/>
          <w:szCs w:val="24"/>
        </w:rPr>
      </w:pPr>
      <w:r>
        <w:rPr>
          <w:rFonts w:hint="eastAsia"/>
          <w:color w:val="000000" w:themeColor="text1"/>
          <w:sz w:val="24"/>
          <w:szCs w:val="24"/>
        </w:rPr>
        <w:t xml:space="preserve">4.1 供应商应自行承担所有与参加投标有关的费用，无论投标过程中的做法和结果如何，采购代理在任何情况下均无义务和责任承担这些费用。</w:t>
      </w:r>
      <w:r/>
    </w:p>
    <w:p>
      <w:pPr>
        <w:pStyle w:val="1196"/>
        <w:ind w:firstLine="480"/>
        <w:rPr>
          <w:color w:val="000000" w:themeColor="text1"/>
          <w:sz w:val="24"/>
          <w:szCs w:val="24"/>
        </w:rPr>
      </w:pPr>
      <w:r>
        <w:rPr>
          <w:rFonts w:hint="eastAsia"/>
          <w:color w:val="000000" w:themeColor="text1"/>
          <w:sz w:val="24"/>
          <w:szCs w:val="24"/>
        </w:rPr>
        <w:t xml:space="preserve">4.2 本次招标采购代理服务费。</w:t>
      </w:r>
      <w:r/>
    </w:p>
    <w:p>
      <w:pPr>
        <w:pStyle w:val="1196"/>
        <w:ind w:firstLine="482"/>
        <w:rPr>
          <w:b/>
          <w:color w:val="000000" w:themeColor="text1"/>
          <w:sz w:val="24"/>
          <w:szCs w:val="24"/>
          <w:u w:val="single"/>
        </w:rPr>
      </w:pPr>
      <w:r>
        <w:rPr>
          <w:rFonts w:hint="eastAsia"/>
          <w:b/>
          <w:color w:val="000000" w:themeColor="text1"/>
          <w:sz w:val="24"/>
          <w:szCs w:val="24"/>
          <w:u w:val="single"/>
          <w:lang w:val="en-US"/>
        </w:rPr>
        <w:t xml:space="preserve">招标代理服务费的报价为按照【计价格［2002］1980号】收费标准的35%计取，不足1500元按1500元计取（由中标供应商支付）。</w:t>
      </w:r>
      <w:r/>
    </w:p>
    <w:p>
      <w:pPr>
        <w:pStyle w:val="1196"/>
        <w:ind w:firstLine="480"/>
        <w:rPr>
          <w:color w:val="000000" w:themeColor="text1"/>
          <w:sz w:val="24"/>
          <w:szCs w:val="24"/>
        </w:rPr>
      </w:pPr>
      <w:r>
        <w:rPr>
          <w:rFonts w:hint="eastAsia"/>
          <w:color w:val="000000" w:themeColor="text1"/>
          <w:sz w:val="24"/>
          <w:szCs w:val="24"/>
        </w:rPr>
        <w:t xml:space="preserve">5.招标文件的约束力</w:t>
      </w:r>
      <w:r/>
    </w:p>
    <w:p>
      <w:pPr>
        <w:pStyle w:val="1196"/>
        <w:ind w:firstLine="480"/>
        <w:rPr>
          <w:color w:val="000000" w:themeColor="text1"/>
        </w:rPr>
      </w:pPr>
      <w:r>
        <w:rPr>
          <w:rFonts w:hint="eastAsia"/>
          <w:color w:val="000000" w:themeColor="text1"/>
          <w:sz w:val="24"/>
          <w:szCs w:val="24"/>
        </w:rPr>
        <w:t xml:space="preserve">5.1 供应商一旦参加本项目采购活动，即被认为接受了本文件的规定和约束。</w:t>
      </w:r>
      <w:r/>
    </w:p>
    <w:p>
      <w:pPr>
        <w:pStyle w:val="842"/>
        <w:rPr>
          <w:rFonts w:cs="Times New Roman"/>
          <w:b/>
          <w:color w:val="000000" w:themeColor="text1"/>
        </w:rPr>
      </w:pPr>
      <w:r/>
      <w:bookmarkStart w:id="98" w:name="_Toc513029209"/>
      <w:r/>
      <w:bookmarkStart w:id="99" w:name="_Toc16938525"/>
      <w:r/>
      <w:bookmarkStart w:id="100" w:name="_Toc120614215"/>
      <w:r/>
      <w:bookmarkStart w:id="101" w:name="_Toc30248"/>
      <w:r/>
      <w:bookmarkStart w:id="102" w:name="_Toc20823281"/>
      <w:r>
        <w:rPr>
          <w:rFonts w:hint="eastAsia" w:cs="Times New Roman"/>
          <w:b/>
          <w:color w:val="000000" w:themeColor="text1"/>
        </w:rPr>
        <w:t xml:space="preserve">二、招标文件</w:t>
      </w:r>
      <w:bookmarkEnd w:id="98"/>
      <w:r/>
      <w:bookmarkEnd w:id="99"/>
      <w:r/>
      <w:bookmarkEnd w:id="100"/>
      <w:r/>
      <w:bookmarkEnd w:id="101"/>
      <w:r/>
      <w:bookmarkEnd w:id="102"/>
      <w:r/>
      <w:r/>
    </w:p>
    <w:p>
      <w:pPr>
        <w:pStyle w:val="1196"/>
        <w:ind w:firstLine="480"/>
        <w:rPr>
          <w:color w:val="000000" w:themeColor="text1"/>
          <w:sz w:val="24"/>
          <w:szCs w:val="24"/>
        </w:rPr>
      </w:pPr>
      <w:r/>
      <w:bookmarkStart w:id="103" w:name="_Toc16938526"/>
      <w:r/>
      <w:bookmarkStart w:id="104" w:name="_Toc513029210"/>
      <w:r/>
      <w:bookmarkStart w:id="105" w:name="_Toc20823282"/>
      <w:r>
        <w:rPr>
          <w:rFonts w:hint="eastAsia"/>
          <w:color w:val="000000" w:themeColor="text1"/>
          <w:sz w:val="24"/>
          <w:szCs w:val="24"/>
        </w:rPr>
        <w:t xml:space="preserve">6.招标文件构成</w:t>
      </w:r>
      <w:bookmarkEnd w:id="103"/>
      <w:r/>
      <w:bookmarkEnd w:id="104"/>
      <w:r/>
      <w:bookmarkEnd w:id="105"/>
      <w:r/>
      <w:r/>
    </w:p>
    <w:p>
      <w:pPr>
        <w:pStyle w:val="1196"/>
        <w:ind w:firstLine="480"/>
        <w:rPr>
          <w:color w:val="000000" w:themeColor="text1"/>
          <w:sz w:val="24"/>
          <w:szCs w:val="24"/>
        </w:rPr>
      </w:pPr>
      <w:r>
        <w:rPr>
          <w:rFonts w:hint="eastAsia"/>
          <w:color w:val="000000" w:themeColor="text1"/>
          <w:sz w:val="24"/>
          <w:szCs w:val="24"/>
        </w:rPr>
        <w:t xml:space="preserve">6.1 招标文件由以下部分组成：</w:t>
      </w:r>
      <w:r/>
    </w:p>
    <w:p>
      <w:pPr>
        <w:pStyle w:val="1196"/>
        <w:ind w:firstLine="480"/>
        <w:rPr>
          <w:color w:val="000000" w:themeColor="text1"/>
          <w:sz w:val="24"/>
          <w:szCs w:val="24"/>
        </w:rPr>
      </w:pPr>
      <w:r>
        <w:rPr>
          <w:rFonts w:hint="eastAsia"/>
          <w:color w:val="000000" w:themeColor="text1"/>
          <w:sz w:val="24"/>
          <w:szCs w:val="24"/>
        </w:rPr>
        <w:t xml:space="preserve">（1）投标邀请</w:t>
      </w:r>
      <w:r/>
    </w:p>
    <w:p>
      <w:pPr>
        <w:pStyle w:val="1196"/>
        <w:ind w:firstLine="480"/>
        <w:rPr>
          <w:color w:val="000000" w:themeColor="text1"/>
          <w:sz w:val="24"/>
          <w:szCs w:val="24"/>
        </w:rPr>
      </w:pPr>
      <w:r>
        <w:rPr>
          <w:rFonts w:hint="eastAsia"/>
          <w:color w:val="000000" w:themeColor="text1"/>
          <w:sz w:val="24"/>
          <w:szCs w:val="24"/>
        </w:rPr>
        <w:t xml:space="preserve">（2）供应商须知</w:t>
      </w:r>
      <w:r/>
    </w:p>
    <w:p>
      <w:pPr>
        <w:pStyle w:val="1196"/>
        <w:ind w:firstLine="480"/>
        <w:rPr>
          <w:color w:val="000000" w:themeColor="text1"/>
          <w:sz w:val="24"/>
          <w:szCs w:val="24"/>
        </w:rPr>
      </w:pPr>
      <w:r>
        <w:rPr>
          <w:rFonts w:hint="eastAsia"/>
          <w:color w:val="000000" w:themeColor="text1"/>
          <w:sz w:val="24"/>
          <w:szCs w:val="24"/>
        </w:rPr>
        <w:t xml:space="preserve">（3）合同文本</w:t>
      </w:r>
      <w:r/>
    </w:p>
    <w:p>
      <w:pPr>
        <w:pStyle w:val="1196"/>
        <w:ind w:firstLine="480"/>
        <w:rPr>
          <w:color w:val="000000" w:themeColor="text1"/>
          <w:sz w:val="24"/>
          <w:szCs w:val="24"/>
        </w:rPr>
      </w:pPr>
      <w:r>
        <w:rPr>
          <w:rFonts w:hint="eastAsia"/>
          <w:color w:val="000000" w:themeColor="text1"/>
          <w:sz w:val="24"/>
          <w:szCs w:val="24"/>
        </w:rPr>
        <w:t xml:space="preserve">（4）采购需求</w:t>
      </w:r>
      <w:r/>
    </w:p>
    <w:p>
      <w:pPr>
        <w:pStyle w:val="1196"/>
        <w:ind w:firstLine="480"/>
        <w:rPr>
          <w:color w:val="000000" w:themeColor="text1"/>
          <w:sz w:val="24"/>
          <w:szCs w:val="24"/>
        </w:rPr>
      </w:pPr>
      <w:r>
        <w:rPr>
          <w:rFonts w:hint="eastAsia"/>
          <w:color w:val="000000" w:themeColor="text1"/>
          <w:sz w:val="24"/>
          <w:szCs w:val="24"/>
        </w:rPr>
        <w:t xml:space="preserve">（5）评标方法与评标标准</w:t>
      </w:r>
      <w:r/>
    </w:p>
    <w:p>
      <w:pPr>
        <w:pStyle w:val="1196"/>
        <w:ind w:firstLine="480"/>
        <w:rPr>
          <w:color w:val="000000" w:themeColor="text1"/>
          <w:sz w:val="24"/>
          <w:szCs w:val="24"/>
        </w:rPr>
      </w:pPr>
      <w:r>
        <w:rPr>
          <w:rFonts w:hint="eastAsia"/>
          <w:color w:val="000000" w:themeColor="text1"/>
          <w:sz w:val="24"/>
          <w:szCs w:val="24"/>
        </w:rPr>
        <w:t xml:space="preserve">（6）投标文件格式</w:t>
      </w:r>
      <w:r/>
    </w:p>
    <w:p>
      <w:pPr>
        <w:pStyle w:val="1196"/>
        <w:ind w:firstLine="480"/>
        <w:rPr>
          <w:color w:val="000000" w:themeColor="text1"/>
          <w:sz w:val="24"/>
          <w:szCs w:val="24"/>
        </w:rPr>
      </w:pPr>
      <w:r>
        <w:rPr>
          <w:rFonts w:hint="eastAsia"/>
          <w:color w:val="000000" w:themeColor="text1"/>
          <w:sz w:val="24"/>
          <w:szCs w:val="24"/>
        </w:rPr>
        <w:t xml:space="preserve">供应商应仔细检查招标文件是否齐全，如有缺漏请立即与采购代理联系。</w:t>
      </w:r>
      <w:r/>
    </w:p>
    <w:p>
      <w:pPr>
        <w:pStyle w:val="1196"/>
        <w:ind w:firstLine="480"/>
        <w:rPr>
          <w:color w:val="000000" w:themeColor="text1"/>
          <w:sz w:val="24"/>
          <w:szCs w:val="24"/>
        </w:rPr>
      </w:pPr>
      <w:r>
        <w:rPr>
          <w:rFonts w:hint="eastAsia"/>
          <w:color w:val="000000" w:themeColor="text1"/>
          <w:sz w:val="24"/>
          <w:szCs w:val="24"/>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1196"/>
        <w:ind w:firstLine="480"/>
        <w:rPr>
          <w:color w:val="000000" w:themeColor="text1"/>
          <w:sz w:val="24"/>
          <w:szCs w:val="24"/>
        </w:rPr>
      </w:pPr>
      <w:r/>
      <w:bookmarkStart w:id="106" w:name="_Toc462564070"/>
      <w:r/>
      <w:bookmarkStart w:id="107" w:name="_Toc20823283"/>
      <w:r/>
      <w:bookmarkStart w:id="108" w:name="_Toc513029211"/>
      <w:r/>
      <w:bookmarkStart w:id="109" w:name="_Toc16938527"/>
      <w:r>
        <w:rPr>
          <w:rFonts w:hint="eastAsia"/>
          <w:color w:val="000000" w:themeColor="text1"/>
          <w:sz w:val="24"/>
          <w:szCs w:val="24"/>
        </w:rPr>
        <w:t xml:space="preserve">7.招标文件的澄清</w:t>
      </w:r>
      <w:bookmarkEnd w:id="106"/>
      <w:r/>
      <w:bookmarkEnd w:id="107"/>
      <w:r/>
      <w:bookmarkEnd w:id="108"/>
      <w:r/>
      <w:bookmarkEnd w:id="109"/>
      <w:r/>
      <w:r/>
    </w:p>
    <w:p>
      <w:pPr>
        <w:pStyle w:val="1196"/>
        <w:ind w:firstLine="480"/>
        <w:rPr>
          <w:color w:val="000000" w:themeColor="text1"/>
          <w:sz w:val="24"/>
          <w:szCs w:val="24"/>
        </w:rPr>
      </w:pPr>
      <w:r>
        <w:rPr>
          <w:rFonts w:hint="eastAsia"/>
          <w:color w:val="000000" w:themeColor="text1"/>
          <w:sz w:val="24"/>
          <w:szCs w:val="24"/>
        </w:rPr>
        <w:t xml:space="preserve">7.1 任何要求对招标文件进行澄清的供应商，应在投标截止期十日前按招标公告中的通讯地址，以书面形式通知采购代理。</w:t>
      </w:r>
      <w:r/>
    </w:p>
    <w:p>
      <w:pPr>
        <w:pStyle w:val="1196"/>
        <w:ind w:firstLine="480"/>
        <w:rPr>
          <w:color w:val="000000" w:themeColor="text1"/>
          <w:sz w:val="24"/>
          <w:szCs w:val="24"/>
        </w:rPr>
      </w:pPr>
      <w:r/>
      <w:bookmarkStart w:id="110" w:name="_Toc16938528"/>
      <w:r/>
      <w:bookmarkStart w:id="111" w:name="_Toc513029212"/>
      <w:r/>
      <w:bookmarkStart w:id="112" w:name="_Toc20823284"/>
      <w:r/>
      <w:bookmarkStart w:id="113" w:name="_Toc462564071"/>
      <w:r>
        <w:rPr>
          <w:rFonts w:hint="eastAsia"/>
          <w:color w:val="000000" w:themeColor="text1"/>
          <w:sz w:val="24"/>
          <w:szCs w:val="24"/>
        </w:rPr>
        <w:t xml:space="preserve">8.招标文件的修改</w:t>
      </w:r>
      <w:bookmarkEnd w:id="110"/>
      <w:r/>
      <w:bookmarkEnd w:id="111"/>
      <w:r/>
      <w:bookmarkEnd w:id="112"/>
      <w:r/>
      <w:bookmarkEnd w:id="113"/>
      <w:r/>
      <w:r/>
    </w:p>
    <w:p>
      <w:pPr>
        <w:pStyle w:val="1196"/>
        <w:ind w:firstLine="480"/>
        <w:rPr>
          <w:color w:val="000000" w:themeColor="text1"/>
          <w:sz w:val="24"/>
          <w:szCs w:val="24"/>
        </w:rPr>
      </w:pPr>
      <w:r/>
      <w:bookmarkStart w:id="114" w:name="_Toc462564072"/>
      <w:r/>
      <w:bookmarkStart w:id="115" w:name="_Toc20823285"/>
      <w:r/>
      <w:bookmarkStart w:id="116" w:name="_Toc513029213"/>
      <w:r/>
      <w:bookmarkStart w:id="117" w:name="_Toc120614216"/>
      <w:r/>
      <w:bookmarkStart w:id="118" w:name="_Toc16938529"/>
      <w:r>
        <w:rPr>
          <w:rFonts w:hint="eastAsia"/>
          <w:color w:val="000000" w:themeColor="text1"/>
          <w:sz w:val="24"/>
          <w:szCs w:val="24"/>
        </w:rPr>
        <w:t xml:space="preserve">8.1 在投标截止时间前，采购代理可以对招标文件进行修改。招标文件的修改将在原公告媒体发布更正公告，更正内容将作为招标文件的组成部分，并对供应商具有约束力。</w:t>
      </w:r>
      <w:r/>
    </w:p>
    <w:p>
      <w:pPr>
        <w:pStyle w:val="1196"/>
        <w:ind w:firstLine="480"/>
        <w:rPr>
          <w:color w:val="000000" w:themeColor="text1"/>
          <w:sz w:val="24"/>
          <w:szCs w:val="24"/>
        </w:rPr>
      </w:pPr>
      <w:r>
        <w:rPr>
          <w:rFonts w:hint="eastAsia"/>
          <w:color w:val="000000" w:themeColor="text1"/>
          <w:sz w:val="24"/>
          <w:szCs w:val="24"/>
        </w:rPr>
        <w:t xml:space="preserve">8.2 供应商应在提交投标文件截止时间前，关注原公告媒体有关本项目的更正公告，根据更正公告内容自行决定是否需要重新制作和提交投标文件，并承担由此产生的相应责任。</w:t>
      </w:r>
      <w:r/>
    </w:p>
    <w:p>
      <w:pPr>
        <w:pStyle w:val="1196"/>
        <w:ind w:firstLine="480"/>
        <w:rPr>
          <w:color w:val="000000" w:themeColor="text1"/>
          <w:sz w:val="24"/>
          <w:szCs w:val="24"/>
        </w:rPr>
      </w:pPr>
      <w:r>
        <w:rPr>
          <w:rFonts w:hint="eastAsia"/>
          <w:color w:val="000000" w:themeColor="text1"/>
          <w:sz w:val="24"/>
          <w:szCs w:val="24"/>
        </w:rPr>
        <w:t xml:space="preserve">8.3 采购代理有权按照法定的要求推迟投标截止日期和开标日期，并在原公告媒体发布更正公告。</w:t>
      </w:r>
      <w:r/>
    </w:p>
    <w:p>
      <w:pPr>
        <w:pStyle w:val="842"/>
        <w:rPr>
          <w:rFonts w:cs="Times New Roman"/>
          <w:b/>
          <w:color w:val="000000" w:themeColor="text1"/>
        </w:rPr>
      </w:pPr>
      <w:r/>
      <w:bookmarkStart w:id="119" w:name="_Toc27454"/>
      <w:r>
        <w:rPr>
          <w:rFonts w:hint="eastAsia" w:cs="Times New Roman"/>
          <w:b/>
          <w:color w:val="000000" w:themeColor="text1"/>
        </w:rPr>
        <w:t xml:space="preserve">三、投标文件的编制</w:t>
      </w:r>
      <w:bookmarkEnd w:id="114"/>
      <w:r/>
      <w:bookmarkEnd w:id="115"/>
      <w:r/>
      <w:bookmarkEnd w:id="116"/>
      <w:r/>
      <w:bookmarkEnd w:id="117"/>
      <w:r/>
      <w:bookmarkEnd w:id="118"/>
      <w:r/>
      <w:bookmarkEnd w:id="119"/>
      <w:r/>
      <w:r/>
    </w:p>
    <w:p>
      <w:pPr>
        <w:pStyle w:val="1196"/>
        <w:ind w:firstLine="480"/>
        <w:rPr>
          <w:color w:val="000000" w:themeColor="text1"/>
          <w:sz w:val="24"/>
          <w:szCs w:val="24"/>
        </w:rPr>
      </w:pPr>
      <w:r/>
      <w:bookmarkStart w:id="120" w:name="_Toc20823286"/>
      <w:r/>
      <w:bookmarkStart w:id="121" w:name="_Toc462564073"/>
      <w:r/>
      <w:bookmarkStart w:id="122" w:name="_Toc16938530"/>
      <w:r/>
      <w:bookmarkStart w:id="123" w:name="_Toc513029214"/>
      <w:r>
        <w:rPr>
          <w:rFonts w:hint="eastAsia"/>
          <w:color w:val="000000" w:themeColor="text1"/>
          <w:sz w:val="24"/>
          <w:szCs w:val="24"/>
        </w:rPr>
        <w:t xml:space="preserve">9.投标文件的语言及度量衡单位</w:t>
      </w:r>
      <w:bookmarkEnd w:id="120"/>
      <w:r/>
      <w:bookmarkEnd w:id="121"/>
      <w:r/>
      <w:bookmarkEnd w:id="122"/>
      <w:r/>
      <w:bookmarkEnd w:id="123"/>
      <w:r/>
      <w:r/>
    </w:p>
    <w:p>
      <w:pPr>
        <w:pStyle w:val="1196"/>
        <w:ind w:firstLine="480"/>
        <w:rPr>
          <w:color w:val="000000" w:themeColor="text1"/>
          <w:sz w:val="24"/>
          <w:szCs w:val="24"/>
        </w:rPr>
      </w:pPr>
      <w:r>
        <w:rPr>
          <w:rFonts w:hint="eastAsia"/>
          <w:color w:val="000000" w:themeColor="text1"/>
          <w:sz w:val="24"/>
          <w:szCs w:val="24"/>
        </w:rPr>
        <w:t xml:space="preserve">9.1 供应商提交的投标文件以及供应商与采购代理就有关投标的所有来往通知、函件和文件均应使用简体中文。</w:t>
      </w:r>
      <w:r/>
    </w:p>
    <w:p>
      <w:pPr>
        <w:pStyle w:val="1196"/>
        <w:ind w:firstLine="480"/>
        <w:rPr>
          <w:color w:val="000000" w:themeColor="text1"/>
          <w:sz w:val="24"/>
          <w:szCs w:val="24"/>
        </w:rPr>
      </w:pPr>
      <w:r>
        <w:rPr>
          <w:rFonts w:hint="eastAsia"/>
          <w:color w:val="000000" w:themeColor="text1"/>
          <w:sz w:val="24"/>
          <w:szCs w:val="24"/>
        </w:rPr>
        <w:t xml:space="preserve">9.2 除技术性能另有规定外，投标文件所使用的度量衡单位，均须采用国家法定计量单位。</w:t>
      </w:r>
      <w:r/>
    </w:p>
    <w:p>
      <w:pPr>
        <w:pStyle w:val="1196"/>
        <w:ind w:firstLine="480"/>
        <w:rPr>
          <w:color w:val="000000" w:themeColor="text1"/>
          <w:sz w:val="24"/>
          <w:szCs w:val="24"/>
        </w:rPr>
      </w:pPr>
      <w:r/>
      <w:bookmarkStart w:id="124" w:name="_Toc20823287"/>
      <w:r/>
      <w:bookmarkStart w:id="125" w:name="_Toc462564074"/>
      <w:r/>
      <w:bookmarkStart w:id="126" w:name="_Toc16938531"/>
      <w:r/>
      <w:bookmarkStart w:id="127" w:name="_Toc513029215"/>
      <w:r>
        <w:rPr>
          <w:rFonts w:hint="eastAsia"/>
          <w:color w:val="000000" w:themeColor="text1"/>
          <w:sz w:val="24"/>
          <w:szCs w:val="24"/>
        </w:rPr>
        <w:t xml:space="preserve">10.投标文件构成</w:t>
      </w:r>
      <w:bookmarkEnd w:id="124"/>
      <w:r/>
      <w:bookmarkEnd w:id="125"/>
      <w:r/>
      <w:bookmarkEnd w:id="126"/>
      <w:r/>
      <w:bookmarkEnd w:id="127"/>
      <w:r/>
      <w:r/>
    </w:p>
    <w:p>
      <w:pPr>
        <w:pStyle w:val="1196"/>
        <w:ind w:firstLine="480"/>
        <w:rPr>
          <w:color w:val="000000" w:themeColor="text1"/>
          <w:sz w:val="24"/>
          <w:szCs w:val="24"/>
        </w:rPr>
      </w:pPr>
      <w:r>
        <w:rPr>
          <w:rFonts w:hint="eastAsia"/>
          <w:color w:val="000000" w:themeColor="text1"/>
          <w:sz w:val="24"/>
          <w:szCs w:val="24"/>
        </w:rPr>
        <w:t xml:space="preserve">10.1 供应商编写的投标文件应包括资格证明文件、符合性证明文件、投标分项报价表、响应及偏离表、其他证明文件、投标函、开标一览表等部分。</w:t>
      </w:r>
      <w:r/>
    </w:p>
    <w:p>
      <w:pPr>
        <w:pStyle w:val="1196"/>
        <w:ind w:firstLine="480"/>
        <w:rPr>
          <w:color w:val="000000" w:themeColor="text1"/>
          <w:sz w:val="24"/>
          <w:szCs w:val="24"/>
        </w:rPr>
      </w:pPr>
      <w:r>
        <w:rPr>
          <w:rFonts w:hint="eastAsia"/>
          <w:color w:val="000000" w:themeColor="text1"/>
          <w:sz w:val="24"/>
          <w:szCs w:val="24"/>
        </w:rPr>
        <w:t xml:space="preserve">10.2 如标书制作工具中格式和内容与“江苏政府采购网”发布的招标文件不一致，以“江苏政府采购网”发布的招标文件为准。</w:t>
      </w:r>
      <w:r/>
    </w:p>
    <w:p>
      <w:pPr>
        <w:pStyle w:val="1196"/>
        <w:ind w:firstLine="480"/>
        <w:rPr>
          <w:color w:val="000000" w:themeColor="text1"/>
          <w:sz w:val="24"/>
          <w:szCs w:val="24"/>
        </w:rPr>
      </w:pPr>
      <w:r/>
      <w:bookmarkStart w:id="128" w:name="_Hlt26954838"/>
      <w:r/>
      <w:bookmarkEnd w:id="128"/>
      <w:r/>
      <w:bookmarkStart w:id="129" w:name="_Hlt26668975"/>
      <w:r/>
      <w:bookmarkEnd w:id="129"/>
      <w:r/>
      <w:bookmarkStart w:id="130" w:name="_Hlt26670360"/>
      <w:r/>
      <w:bookmarkEnd w:id="130"/>
      <w:r/>
      <w:bookmarkStart w:id="131" w:name="_Toc49090509"/>
      <w:r/>
      <w:bookmarkStart w:id="132" w:name="_Toc14577354"/>
      <w:r/>
      <w:bookmarkStart w:id="133" w:name="_Toc49090507"/>
      <w:r/>
      <w:bookmarkStart w:id="134" w:name="_Toc14577357"/>
      <w:r/>
      <w:bookmarkStart w:id="135" w:name="_Toc513029219"/>
      <w:r/>
      <w:bookmarkStart w:id="136" w:name="_Toc513029216"/>
      <w:r>
        <w:rPr>
          <w:rFonts w:hint="eastAsia"/>
          <w:color w:val="000000" w:themeColor="text1"/>
          <w:sz w:val="24"/>
          <w:szCs w:val="24"/>
        </w:rPr>
        <w:t xml:space="preserve">11.证明供应商及投标标的符合招标文件规定的文件</w:t>
      </w:r>
      <w:bookmarkEnd w:id="131"/>
      <w:r/>
      <w:bookmarkEnd w:id="132"/>
      <w:r/>
      <w:bookmarkEnd w:id="133"/>
      <w:r/>
      <w:bookmarkEnd w:id="134"/>
      <w:r/>
      <w:bookmarkEnd w:id="135"/>
      <w:r/>
      <w:bookmarkEnd w:id="136"/>
      <w:r/>
      <w:r/>
    </w:p>
    <w:p>
      <w:pPr>
        <w:pStyle w:val="1196"/>
        <w:ind w:firstLine="480"/>
        <w:rPr>
          <w:color w:val="000000" w:themeColor="text1"/>
          <w:sz w:val="24"/>
          <w:szCs w:val="24"/>
        </w:rPr>
      </w:pPr>
      <w:r/>
      <w:bookmarkStart w:id="137" w:name="_Toc49090508"/>
      <w:r/>
      <w:bookmarkStart w:id="138" w:name="_Toc14577355"/>
      <w:r>
        <w:rPr>
          <w:rFonts w:hint="eastAsia"/>
          <w:color w:val="000000" w:themeColor="text1"/>
          <w:sz w:val="24"/>
          <w:szCs w:val="24"/>
        </w:rPr>
        <w:t xml:space="preserve">11.1 供应商应按照法律、法规、规章和规范性文件以及招标文件要求提交证明文件，证明其投标标的符合招标文件规定。</w:t>
      </w:r>
      <w:r/>
    </w:p>
    <w:p>
      <w:pPr>
        <w:pStyle w:val="1196"/>
        <w:ind w:firstLine="480"/>
        <w:rPr>
          <w:color w:val="000000" w:themeColor="text1"/>
          <w:sz w:val="24"/>
          <w:szCs w:val="24"/>
        </w:rPr>
      </w:pPr>
      <w:r>
        <w:rPr>
          <w:rFonts w:hint="eastAsia"/>
          <w:color w:val="000000" w:themeColor="text1"/>
          <w:sz w:val="24"/>
          <w:szCs w:val="24"/>
        </w:rPr>
        <w:t xml:space="preserve">11.2 招标文件对证明文件无明确形式要求的，证明文件可以以文字资料、图纸和数据等形式提交。</w:t>
      </w:r>
      <w:r/>
    </w:p>
    <w:p>
      <w:pPr>
        <w:pStyle w:val="1196"/>
        <w:ind w:firstLine="480"/>
        <w:rPr>
          <w:color w:val="000000" w:themeColor="text1"/>
          <w:sz w:val="24"/>
          <w:szCs w:val="24"/>
        </w:rPr>
      </w:pPr>
      <w:r>
        <w:rPr>
          <w:rFonts w:hint="eastAsia"/>
          <w:color w:val="000000" w:themeColor="text1"/>
          <w:sz w:val="24"/>
          <w:szCs w:val="24"/>
        </w:rPr>
        <w:t xml:space="preserve">12</w:t>
      </w:r>
      <w:bookmarkEnd w:id="137"/>
      <w:r/>
      <w:bookmarkEnd w:id="138"/>
      <w:r>
        <w:rPr>
          <w:rFonts w:hint="eastAsia"/>
          <w:color w:val="000000" w:themeColor="text1"/>
          <w:sz w:val="24"/>
          <w:szCs w:val="24"/>
        </w:rPr>
        <w:t xml:space="preserve">.投标分项报价表（如有）</w:t>
      </w:r>
      <w:r/>
    </w:p>
    <w:p>
      <w:pPr>
        <w:pStyle w:val="1196"/>
        <w:ind w:firstLine="480"/>
        <w:rPr>
          <w:color w:val="000000" w:themeColor="text1"/>
          <w:sz w:val="24"/>
          <w:szCs w:val="24"/>
        </w:rPr>
      </w:pPr>
      <w:r>
        <w:rPr>
          <w:rFonts w:hint="eastAsia"/>
          <w:color w:val="000000" w:themeColor="text1"/>
          <w:sz w:val="24"/>
          <w:szCs w:val="24"/>
        </w:rPr>
        <w:t xml:space="preserve">12.1 供应商应按照招标文件规定格式填报</w:t>
      </w:r>
      <w:bookmarkStart w:id="139" w:name="_Hlt26670399"/>
      <w:r/>
      <w:bookmarkEnd w:id="139"/>
      <w:r>
        <w:rPr>
          <w:rFonts w:hint="eastAsia"/>
          <w:color w:val="000000" w:themeColor="text1"/>
          <w:sz w:val="24"/>
          <w:szCs w:val="24"/>
        </w:rPr>
        <w:t xml:space="preserve">投标分项报价表。</w:t>
      </w:r>
      <w:r/>
    </w:p>
    <w:p>
      <w:pPr>
        <w:pStyle w:val="1196"/>
        <w:ind w:firstLine="480"/>
        <w:rPr>
          <w:color w:val="000000" w:themeColor="text1"/>
          <w:sz w:val="24"/>
          <w:szCs w:val="24"/>
        </w:rPr>
      </w:pPr>
      <w:r>
        <w:rPr>
          <w:rFonts w:hint="eastAsia"/>
          <w:color w:val="000000" w:themeColor="text1"/>
          <w:sz w:val="24"/>
          <w:szCs w:val="24"/>
        </w:rPr>
        <w:t xml:space="preserve">12.2 投标文件中的单价和总价无特殊规定的采用人民币报价，以元为单位标注。招标文件另有规定的按规定执行。</w:t>
      </w:r>
      <w:r/>
    </w:p>
    <w:p>
      <w:pPr>
        <w:pStyle w:val="1196"/>
        <w:ind w:firstLine="480"/>
        <w:rPr>
          <w:color w:val="000000" w:themeColor="text1"/>
          <w:sz w:val="24"/>
          <w:szCs w:val="24"/>
        </w:rPr>
      </w:pPr>
      <w:r/>
      <w:bookmarkStart w:id="140" w:name="_Hlt26670425"/>
      <w:r/>
      <w:bookmarkEnd w:id="140"/>
      <w:r/>
      <w:bookmarkStart w:id="141" w:name="_Hlt26954848"/>
      <w:r/>
      <w:bookmarkEnd w:id="141"/>
      <w:r/>
      <w:bookmarkStart w:id="142" w:name="_Hlt26954846"/>
      <w:r/>
      <w:bookmarkEnd w:id="142"/>
      <w:r/>
      <w:bookmarkStart w:id="143" w:name="_Hlt26954844"/>
      <w:r/>
      <w:bookmarkEnd w:id="143"/>
      <w:r/>
      <w:bookmarkStart w:id="144" w:name="_Hlt26954842"/>
      <w:r/>
      <w:bookmarkEnd w:id="144"/>
      <w:r/>
      <w:bookmarkStart w:id="145" w:name="_Hlt26954731"/>
      <w:r/>
      <w:bookmarkEnd w:id="145"/>
      <w:r/>
      <w:bookmarkStart w:id="146" w:name="_Hlt26670486"/>
      <w:r/>
      <w:bookmarkEnd w:id="146"/>
      <w:r/>
      <w:bookmarkStart w:id="147" w:name="_Hlt26668983"/>
      <w:r/>
      <w:bookmarkEnd w:id="147"/>
      <w:r/>
      <w:bookmarkStart w:id="148" w:name="_Hlt26670482"/>
      <w:r/>
      <w:bookmarkEnd w:id="148"/>
      <w:r/>
      <w:bookmarkStart w:id="149" w:name="_Hlt26670403"/>
      <w:r/>
      <w:bookmarkEnd w:id="149"/>
      <w:r>
        <w:rPr>
          <w:rFonts w:hint="eastAsia"/>
          <w:color w:val="000000" w:themeColor="text1"/>
          <w:sz w:val="24"/>
          <w:szCs w:val="24"/>
        </w:rPr>
        <w:t xml:space="preserve">13.响应及偏离表</w:t>
      </w:r>
      <w:r/>
    </w:p>
    <w:p>
      <w:pPr>
        <w:pStyle w:val="1196"/>
        <w:ind w:firstLine="480"/>
        <w:rPr>
          <w:color w:val="000000" w:themeColor="text1"/>
          <w:sz w:val="24"/>
          <w:szCs w:val="24"/>
        </w:rPr>
      </w:pPr>
      <w:r>
        <w:rPr>
          <w:rFonts w:hint="eastAsia"/>
          <w:color w:val="000000" w:themeColor="text1"/>
          <w:sz w:val="24"/>
          <w:szCs w:val="24"/>
        </w:rPr>
        <w:t xml:space="preserve">13.1 供应商需对招标文件中的技术要求与商务要求逐项作出响应或偏离说明。</w:t>
      </w:r>
      <w:r/>
    </w:p>
    <w:p>
      <w:pPr>
        <w:pStyle w:val="1196"/>
        <w:ind w:firstLine="480"/>
        <w:rPr>
          <w:color w:val="000000" w:themeColor="text1"/>
          <w:sz w:val="24"/>
          <w:szCs w:val="24"/>
        </w:rPr>
      </w:pPr>
      <w:r>
        <w:rPr>
          <w:rFonts w:hint="eastAsia"/>
          <w:color w:val="000000" w:themeColor="text1"/>
          <w:sz w:val="24"/>
          <w:szCs w:val="24"/>
        </w:rPr>
        <w:t xml:space="preserve">13.2 供应商可以在投标文件中提供认为需要的其他技术文件或说明。</w:t>
      </w:r>
      <w:r/>
    </w:p>
    <w:p>
      <w:pPr>
        <w:pStyle w:val="1196"/>
        <w:ind w:firstLine="480"/>
        <w:rPr>
          <w:color w:val="000000" w:themeColor="text1"/>
          <w:sz w:val="24"/>
          <w:szCs w:val="24"/>
        </w:rPr>
      </w:pPr>
      <w:r/>
      <w:bookmarkStart w:id="150" w:name="_Toc14577359"/>
      <w:r/>
      <w:bookmarkStart w:id="151" w:name="_Toc49090510"/>
      <w:r>
        <w:rPr>
          <w:rFonts w:hint="eastAsia"/>
          <w:color w:val="000000" w:themeColor="text1"/>
          <w:sz w:val="24"/>
          <w:szCs w:val="24"/>
        </w:rPr>
        <w:t xml:space="preserve">14.投标函和开标一览表</w:t>
      </w:r>
      <w:r/>
    </w:p>
    <w:p>
      <w:pPr>
        <w:pStyle w:val="1196"/>
        <w:ind w:firstLine="480"/>
        <w:rPr>
          <w:color w:val="000000" w:themeColor="text1"/>
          <w:sz w:val="24"/>
          <w:szCs w:val="24"/>
        </w:rPr>
      </w:pPr>
      <w:r>
        <w:rPr>
          <w:rFonts w:hint="eastAsia"/>
          <w:color w:val="000000" w:themeColor="text1"/>
          <w:sz w:val="24"/>
          <w:szCs w:val="24"/>
        </w:rPr>
        <w:t xml:space="preserve">14.1 供应商应按照招标文件规定格式完整、正确填报投标函、开标一览表。</w:t>
      </w:r>
      <w:r/>
    </w:p>
    <w:p>
      <w:pPr>
        <w:pStyle w:val="1196"/>
        <w:ind w:firstLine="480"/>
        <w:rPr>
          <w:color w:val="000000" w:themeColor="text1"/>
          <w:sz w:val="24"/>
          <w:szCs w:val="24"/>
        </w:rPr>
      </w:pPr>
      <w:r>
        <w:rPr>
          <w:rFonts w:hint="eastAsia"/>
          <w:color w:val="000000" w:themeColor="text1"/>
          <w:sz w:val="24"/>
          <w:szCs w:val="24"/>
        </w:rPr>
        <w:t xml:space="preserve">14.2 对于采用货币报价的项目，开标一览表中的投标总报价应与投标分项报价表中的投标总报价一致，如不一致评标时以开标一览表中价格为准。</w:t>
      </w:r>
      <w:bookmarkEnd w:id="150"/>
      <w:r/>
      <w:bookmarkEnd w:id="151"/>
      <w:r/>
      <w:r/>
    </w:p>
    <w:p>
      <w:pPr>
        <w:pStyle w:val="1196"/>
        <w:ind w:firstLine="480"/>
        <w:rPr>
          <w:color w:val="000000" w:themeColor="text1"/>
          <w:sz w:val="24"/>
          <w:szCs w:val="24"/>
        </w:rPr>
      </w:pPr>
      <w:r/>
      <w:bookmarkStart w:id="152" w:name="_Hlt26954734"/>
      <w:r/>
      <w:bookmarkEnd w:id="152"/>
      <w:r/>
      <w:bookmarkStart w:id="153" w:name="_Hlt26670489"/>
      <w:r/>
      <w:bookmarkEnd w:id="153"/>
      <w:r/>
      <w:bookmarkStart w:id="154" w:name="_Hlt26954850"/>
      <w:r/>
      <w:bookmarkEnd w:id="154"/>
      <w:r/>
      <w:bookmarkStart w:id="155" w:name="_Toc49090511"/>
      <w:r/>
      <w:bookmarkStart w:id="156" w:name="_Toc14577360"/>
      <w:r>
        <w:rPr>
          <w:rFonts w:hint="eastAsia"/>
          <w:color w:val="000000" w:themeColor="text1"/>
          <w:sz w:val="24"/>
          <w:szCs w:val="24"/>
        </w:rPr>
        <w:t xml:space="preserve">15.投标有效期</w:t>
      </w:r>
      <w:bookmarkEnd w:id="155"/>
      <w:r/>
      <w:bookmarkEnd w:id="156"/>
      <w:r/>
      <w:r/>
    </w:p>
    <w:p>
      <w:pPr>
        <w:pStyle w:val="1196"/>
        <w:ind w:firstLine="480"/>
        <w:rPr>
          <w:color w:val="000000" w:themeColor="text1"/>
          <w:sz w:val="24"/>
          <w:szCs w:val="24"/>
        </w:rPr>
      </w:pPr>
      <w:r>
        <w:rPr>
          <w:rFonts w:hint="eastAsia"/>
          <w:color w:val="000000" w:themeColor="text1"/>
          <w:sz w:val="24"/>
          <w:szCs w:val="24"/>
        </w:rPr>
        <w:t xml:space="preserve">15.1 </w:t>
      </w:r>
      <w:r>
        <w:rPr>
          <w:rFonts w:hint="eastAsia"/>
          <w:b/>
          <w:iCs/>
          <w:color w:val="000000" w:themeColor="text1"/>
          <w:sz w:val="24"/>
          <w:szCs w:val="24"/>
        </w:rPr>
        <w:t xml:space="preserve">投标有效期为招标公告规定的开标之日起六十天</w:t>
      </w:r>
      <w:r>
        <w:rPr>
          <w:rFonts w:hint="eastAsia"/>
          <w:iCs/>
          <w:color w:val="000000" w:themeColor="text1"/>
          <w:sz w:val="24"/>
          <w:szCs w:val="24"/>
        </w:rPr>
        <w:t xml:space="preserve">。</w:t>
      </w:r>
      <w:r>
        <w:rPr>
          <w:rFonts w:hint="eastAsia"/>
          <w:color w:val="000000" w:themeColor="text1"/>
          <w:sz w:val="24"/>
          <w:szCs w:val="24"/>
        </w:rPr>
        <w:t xml:space="preserve">投标有效期比规定短的将被视为未实质性响应招标文件而被拒绝。</w:t>
      </w:r>
      <w:r/>
    </w:p>
    <w:p>
      <w:pPr>
        <w:pStyle w:val="1196"/>
        <w:ind w:firstLine="480"/>
        <w:rPr>
          <w:color w:val="000000" w:themeColor="text1"/>
          <w:sz w:val="24"/>
          <w:szCs w:val="24"/>
        </w:rPr>
      </w:pPr>
      <w:r>
        <w:rPr>
          <w:rFonts w:hint="eastAsia"/>
          <w:color w:val="000000" w:themeColor="text1"/>
          <w:sz w:val="24"/>
          <w:szCs w:val="24"/>
        </w:rPr>
        <w:t xml:space="preserve">16.投标有效期的延长</w:t>
      </w:r>
      <w:r/>
    </w:p>
    <w:p>
      <w:pPr>
        <w:pStyle w:val="1196"/>
        <w:ind w:firstLine="480"/>
        <w:rPr>
          <w:color w:val="000000" w:themeColor="text1"/>
          <w:sz w:val="24"/>
          <w:szCs w:val="24"/>
        </w:rPr>
      </w:pPr>
      <w:r>
        <w:rPr>
          <w:rFonts w:hint="eastAsia"/>
          <w:color w:val="000000" w:themeColor="text1"/>
          <w:sz w:val="24"/>
          <w:szCs w:val="24"/>
        </w:rPr>
        <w:t xml:space="preserve">16.1 在特殊情况下，采购代理于原投标有效期满之前，可向供应商提出延长投标有效期的要求。这种要求与答复均应采用书面形式。供应商可以拒绝采购代理的这一要求而放弃投标。同意延长投标有效期的供应商既不能要求也不允许修改其投标文件，同时受投标有效期约束的所有权利与义务均延长至新的有效期满。</w:t>
      </w:r>
      <w:r/>
    </w:p>
    <w:p>
      <w:pPr>
        <w:pStyle w:val="842"/>
        <w:rPr>
          <w:rFonts w:cs="Times New Roman"/>
          <w:b/>
          <w:color w:val="000000" w:themeColor="text1"/>
        </w:rPr>
      </w:pPr>
      <w:r/>
      <w:bookmarkStart w:id="157" w:name="_Hlt26954739"/>
      <w:r/>
      <w:bookmarkEnd w:id="157"/>
      <w:r/>
      <w:bookmarkStart w:id="158" w:name="_Hlt26954852"/>
      <w:r/>
      <w:bookmarkEnd w:id="158"/>
      <w:r/>
      <w:bookmarkStart w:id="159" w:name="_Toc656"/>
      <w:r/>
      <w:bookmarkStart w:id="160" w:name="_Toc16938540"/>
      <w:r/>
      <w:bookmarkStart w:id="161" w:name="_Toc120614217"/>
      <w:r/>
      <w:bookmarkStart w:id="162" w:name="_Toc513029224"/>
      <w:r/>
      <w:bookmarkStart w:id="163" w:name="_Toc20823296"/>
      <w:r/>
      <w:bookmarkStart w:id="164" w:name="_Toc16938553"/>
      <w:r/>
      <w:bookmarkStart w:id="165" w:name="_Toc20823309"/>
      <w:r/>
      <w:bookmarkStart w:id="166" w:name="_Toc513029237"/>
      <w:r>
        <w:rPr>
          <w:rFonts w:hint="eastAsia" w:cs="Times New Roman"/>
          <w:b/>
          <w:color w:val="000000" w:themeColor="text1"/>
        </w:rPr>
        <w:t xml:space="preserve">四、投标文件的递交</w:t>
      </w:r>
      <w:bookmarkEnd w:id="159"/>
      <w:r/>
      <w:bookmarkEnd w:id="160"/>
      <w:r/>
      <w:bookmarkEnd w:id="161"/>
      <w:r/>
      <w:bookmarkEnd w:id="162"/>
      <w:r/>
      <w:bookmarkEnd w:id="163"/>
      <w:r/>
      <w:r/>
    </w:p>
    <w:p>
      <w:pPr>
        <w:pStyle w:val="1196"/>
        <w:ind w:firstLine="480"/>
        <w:rPr>
          <w:color w:val="000000" w:themeColor="text1"/>
          <w:sz w:val="24"/>
          <w:szCs w:val="24"/>
        </w:rPr>
      </w:pPr>
      <w:r/>
      <w:bookmarkStart w:id="167" w:name="_Toc20823297"/>
      <w:r/>
      <w:bookmarkStart w:id="168" w:name="_Toc16938541"/>
      <w:r/>
      <w:bookmarkStart w:id="169" w:name="_Toc513029225"/>
      <w:r/>
      <w:bookmarkStart w:id="170" w:name="_Toc462564084"/>
      <w:r>
        <w:rPr>
          <w:rFonts w:hint="eastAsia"/>
          <w:color w:val="000000" w:themeColor="text1"/>
          <w:sz w:val="24"/>
          <w:szCs w:val="24"/>
        </w:rPr>
        <w:t xml:space="preserve">17.投标文件</w:t>
      </w:r>
      <w:bookmarkEnd w:id="167"/>
      <w:r/>
      <w:bookmarkEnd w:id="168"/>
      <w:r/>
      <w:bookmarkEnd w:id="169"/>
      <w:r/>
      <w:bookmarkEnd w:id="170"/>
      <w:r>
        <w:rPr>
          <w:rFonts w:hint="eastAsia"/>
          <w:color w:val="000000" w:themeColor="text1"/>
          <w:sz w:val="24"/>
          <w:szCs w:val="24"/>
        </w:rPr>
        <w:t xml:space="preserve">的递交</w:t>
      </w:r>
      <w:r/>
    </w:p>
    <w:p>
      <w:pPr>
        <w:pStyle w:val="1196"/>
        <w:ind w:firstLine="480"/>
        <w:rPr>
          <w:color w:val="000000" w:themeColor="text1"/>
          <w:sz w:val="24"/>
          <w:szCs w:val="24"/>
        </w:rPr>
      </w:pPr>
      <w:r>
        <w:rPr>
          <w:rFonts w:hint="eastAsia"/>
          <w:color w:val="000000" w:themeColor="text1"/>
          <w:sz w:val="24"/>
          <w:szCs w:val="24"/>
        </w:rPr>
        <w:t xml:space="preserve">17.1 供应商应当按照《操作手册》规定，在招标公告规定的投标截止时间前制作并上传电子投标文件。</w:t>
      </w:r>
      <w:bookmarkStart w:id="171" w:name="_Toc20823298"/>
      <w:r/>
      <w:bookmarkEnd w:id="171"/>
      <w:r/>
      <w:bookmarkStart w:id="172" w:name="_Toc16938542"/>
      <w:r/>
      <w:bookmarkEnd w:id="172"/>
      <w:r/>
      <w:bookmarkStart w:id="173" w:name="_Toc513029226"/>
      <w:r/>
      <w:bookmarkEnd w:id="173"/>
      <w:r/>
      <w:r/>
    </w:p>
    <w:p>
      <w:pPr>
        <w:pStyle w:val="1196"/>
        <w:ind w:firstLine="480"/>
        <w:rPr>
          <w:color w:val="000000" w:themeColor="text1"/>
          <w:sz w:val="24"/>
          <w:szCs w:val="24"/>
        </w:rPr>
      </w:pPr>
      <w:r>
        <w:rPr>
          <w:rFonts w:hint="eastAsia"/>
          <w:color w:val="000000" w:themeColor="text1"/>
          <w:sz w:val="24"/>
          <w:szCs w:val="24"/>
        </w:rPr>
        <w:t xml:space="preserve">17.2 供应商应充分考虑网络环境、网络带宽等因素可能对投标产生的影响，如因供应商自身原因造成的电子投标文件上传不成功的，按照本招标文件第二章第25.1条规定做无效投标处理。</w:t>
      </w:r>
      <w:r/>
    </w:p>
    <w:p>
      <w:pPr>
        <w:pStyle w:val="1196"/>
        <w:ind w:firstLine="480"/>
        <w:rPr>
          <w:color w:val="000000" w:themeColor="text1"/>
          <w:sz w:val="24"/>
          <w:szCs w:val="24"/>
        </w:rPr>
      </w:pPr>
      <w:r>
        <w:rPr>
          <w:rFonts w:hint="eastAsia"/>
          <w:color w:val="000000" w:themeColor="text1"/>
          <w:sz w:val="24"/>
          <w:szCs w:val="24"/>
        </w:rPr>
        <w:t xml:space="preserve">17.3 采购代理可以按照规定，通过修改招标文件酌情延长投标截止时间，在此情况下，供应商的所有权利和义务均以延长后新的截止时间为准。</w:t>
      </w:r>
      <w:r/>
    </w:p>
    <w:p>
      <w:pPr>
        <w:pStyle w:val="1196"/>
        <w:ind w:firstLine="480"/>
        <w:rPr>
          <w:color w:val="000000" w:themeColor="text1"/>
          <w:sz w:val="24"/>
          <w:szCs w:val="24"/>
        </w:rPr>
      </w:pPr>
      <w:r/>
      <w:bookmarkStart w:id="174" w:name="_Toc20823299"/>
      <w:r/>
      <w:bookmarkStart w:id="175" w:name="_Toc16938543"/>
      <w:r/>
      <w:bookmarkStart w:id="176" w:name="_Toc513029227"/>
      <w:r>
        <w:rPr>
          <w:rFonts w:hint="eastAsia"/>
          <w:color w:val="000000" w:themeColor="text1"/>
          <w:sz w:val="24"/>
          <w:szCs w:val="24"/>
        </w:rPr>
        <w:t xml:space="preserve">18.投标文件</w:t>
      </w:r>
      <w:bookmarkEnd w:id="174"/>
      <w:r/>
      <w:bookmarkEnd w:id="175"/>
      <w:r/>
      <w:bookmarkEnd w:id="176"/>
      <w:r>
        <w:rPr>
          <w:rFonts w:hint="eastAsia"/>
          <w:color w:val="000000" w:themeColor="text1"/>
          <w:sz w:val="24"/>
          <w:szCs w:val="24"/>
        </w:rPr>
        <w:t xml:space="preserve">的拒收</w:t>
      </w:r>
      <w:r/>
    </w:p>
    <w:p>
      <w:pPr>
        <w:pStyle w:val="1196"/>
        <w:ind w:firstLine="480"/>
        <w:rPr>
          <w:color w:val="000000" w:themeColor="text1"/>
          <w:sz w:val="24"/>
          <w:szCs w:val="24"/>
        </w:rPr>
      </w:pPr>
      <w:r>
        <w:rPr>
          <w:rFonts w:hint="eastAsia"/>
          <w:color w:val="000000" w:themeColor="text1"/>
          <w:sz w:val="24"/>
          <w:szCs w:val="24"/>
        </w:rPr>
        <w:t xml:space="preserve">18.1 投标截止时间后上传的任何投标文件将被拒绝。</w:t>
      </w:r>
      <w:r/>
    </w:p>
    <w:p>
      <w:pPr>
        <w:pStyle w:val="1196"/>
        <w:ind w:firstLine="480"/>
        <w:rPr>
          <w:color w:val="000000" w:themeColor="text1"/>
          <w:sz w:val="24"/>
          <w:szCs w:val="24"/>
        </w:rPr>
      </w:pPr>
      <w:r/>
      <w:bookmarkStart w:id="177" w:name="_Toc20823300"/>
      <w:r/>
      <w:bookmarkStart w:id="178" w:name="_Toc16938544"/>
      <w:r/>
      <w:bookmarkStart w:id="179" w:name="_Toc513029228"/>
      <w:r>
        <w:rPr>
          <w:rFonts w:hint="eastAsia"/>
          <w:color w:val="000000" w:themeColor="text1"/>
          <w:sz w:val="24"/>
          <w:szCs w:val="24"/>
        </w:rPr>
        <w:t xml:space="preserve">19.投标文件的撤回和修改</w:t>
      </w:r>
      <w:bookmarkEnd w:id="177"/>
      <w:r/>
      <w:bookmarkEnd w:id="178"/>
      <w:r/>
      <w:bookmarkEnd w:id="179"/>
      <w:r/>
      <w:r/>
    </w:p>
    <w:p>
      <w:pPr>
        <w:pStyle w:val="1196"/>
        <w:ind w:firstLine="480"/>
        <w:rPr>
          <w:color w:val="000000" w:themeColor="text1"/>
          <w:sz w:val="24"/>
          <w:szCs w:val="24"/>
        </w:rPr>
      </w:pPr>
      <w:r>
        <w:rPr>
          <w:rFonts w:hint="eastAsia"/>
          <w:color w:val="000000" w:themeColor="text1"/>
          <w:sz w:val="24"/>
          <w:szCs w:val="24"/>
        </w:rPr>
        <w:t xml:space="preserve">19.1 投标文件的撤回</w:t>
      </w:r>
      <w:r/>
    </w:p>
    <w:p>
      <w:pPr>
        <w:pStyle w:val="1196"/>
        <w:ind w:firstLine="480"/>
        <w:rPr>
          <w:color w:val="000000" w:themeColor="text1"/>
          <w:sz w:val="24"/>
          <w:szCs w:val="24"/>
        </w:rPr>
      </w:pPr>
      <w:r>
        <w:rPr>
          <w:rFonts w:hint="eastAsia"/>
          <w:color w:val="000000" w:themeColor="text1"/>
          <w:sz w:val="24"/>
          <w:szCs w:val="24"/>
        </w:rPr>
        <w:t xml:space="preserve">19.1.1供应商可在投标截止时间前撤回其电子投标文件，具体操作方法见《操作手册》。</w:t>
      </w:r>
      <w:r/>
    </w:p>
    <w:p>
      <w:pPr>
        <w:pStyle w:val="1196"/>
        <w:ind w:firstLine="480"/>
        <w:rPr>
          <w:color w:val="000000" w:themeColor="text1"/>
          <w:sz w:val="24"/>
          <w:szCs w:val="24"/>
        </w:rPr>
      </w:pPr>
      <w:r>
        <w:rPr>
          <w:rFonts w:hint="eastAsia"/>
          <w:color w:val="000000" w:themeColor="text1"/>
          <w:sz w:val="24"/>
          <w:szCs w:val="24"/>
        </w:rPr>
        <w:t xml:space="preserve">19.1.2 供应商撤回电子投标文件，则认为其不再参与本项目投标活动。</w:t>
      </w:r>
      <w:r/>
    </w:p>
    <w:p>
      <w:pPr>
        <w:pStyle w:val="1196"/>
        <w:ind w:firstLine="480"/>
        <w:rPr>
          <w:color w:val="000000" w:themeColor="text1"/>
          <w:sz w:val="24"/>
          <w:szCs w:val="24"/>
        </w:rPr>
      </w:pPr>
      <w:r>
        <w:rPr>
          <w:rFonts w:hint="eastAsia"/>
          <w:color w:val="000000" w:themeColor="text1"/>
          <w:sz w:val="24"/>
          <w:szCs w:val="24"/>
        </w:rPr>
        <w:t xml:space="preserve">19.2 投标文件的修改</w:t>
      </w:r>
      <w:r/>
    </w:p>
    <w:p>
      <w:pPr>
        <w:pStyle w:val="1196"/>
        <w:ind w:firstLine="480"/>
        <w:rPr>
          <w:color w:val="000000" w:themeColor="text1"/>
          <w:sz w:val="24"/>
          <w:szCs w:val="24"/>
        </w:rPr>
      </w:pPr>
      <w:r>
        <w:rPr>
          <w:rFonts w:hint="eastAsia"/>
          <w:color w:val="000000" w:themeColor="text1"/>
          <w:sz w:val="24"/>
          <w:szCs w:val="24"/>
        </w:rPr>
        <w:t xml:space="preserve">19.2.1 供应商可在投标截止时间前对其电子投标文件进行修改，具体操作方法见《操作手册》。</w:t>
      </w:r>
      <w:r/>
    </w:p>
    <w:p>
      <w:pPr>
        <w:pStyle w:val="1196"/>
        <w:ind w:firstLine="480"/>
        <w:rPr>
          <w:color w:val="000000" w:themeColor="text1"/>
          <w:sz w:val="24"/>
          <w:szCs w:val="24"/>
        </w:rPr>
      </w:pPr>
      <w:r>
        <w:rPr>
          <w:rFonts w:hint="eastAsia"/>
          <w:color w:val="000000" w:themeColor="text1"/>
          <w:sz w:val="24"/>
          <w:szCs w:val="24"/>
        </w:rPr>
        <w:t xml:space="preserve">19.2.2 投标截止时间之后，供应商不得对其电子投标文件作任何修改。</w:t>
      </w:r>
      <w:r/>
    </w:p>
    <w:p>
      <w:pPr>
        <w:pStyle w:val="1196"/>
        <w:ind w:firstLine="480"/>
        <w:rPr>
          <w:color w:val="000000" w:themeColor="text1"/>
          <w:sz w:val="24"/>
          <w:szCs w:val="24"/>
        </w:rPr>
      </w:pPr>
      <w:r>
        <w:rPr>
          <w:rFonts w:hint="eastAsia"/>
          <w:color w:val="000000" w:themeColor="text1"/>
          <w:sz w:val="24"/>
          <w:szCs w:val="24"/>
        </w:rPr>
        <w:t xml:space="preserve">19.3 在投标截止时间至招标文件中规定的投标有效期满之间的这段时间内，供应商不得撤回其投标。</w:t>
      </w:r>
      <w:bookmarkStart w:id="180" w:name="_Toc120614218"/>
      <w:r/>
      <w:bookmarkStart w:id="181" w:name="_Toc513029229"/>
      <w:r/>
      <w:bookmarkStart w:id="182" w:name="_Toc20823301"/>
      <w:r/>
      <w:bookmarkStart w:id="183" w:name="_Toc16938545"/>
      <w:r/>
      <w:r/>
    </w:p>
    <w:p>
      <w:pPr>
        <w:pStyle w:val="842"/>
        <w:rPr>
          <w:rFonts w:cs="Times New Roman"/>
          <w:b/>
          <w:color w:val="000000" w:themeColor="text1"/>
        </w:rPr>
      </w:pPr>
      <w:r/>
      <w:bookmarkStart w:id="184" w:name="_Toc2443"/>
      <w:r>
        <w:rPr>
          <w:rFonts w:hint="eastAsia" w:cs="Times New Roman"/>
          <w:b/>
          <w:color w:val="000000" w:themeColor="text1"/>
        </w:rPr>
        <w:t xml:space="preserve">五、开标与评标</w:t>
      </w:r>
      <w:bookmarkEnd w:id="180"/>
      <w:r/>
      <w:bookmarkEnd w:id="181"/>
      <w:r/>
      <w:bookmarkEnd w:id="182"/>
      <w:r/>
      <w:bookmarkEnd w:id="183"/>
      <w:r/>
      <w:bookmarkEnd w:id="184"/>
      <w:r/>
      <w:r/>
    </w:p>
    <w:p>
      <w:pPr>
        <w:pStyle w:val="1196"/>
        <w:ind w:firstLine="480"/>
        <w:rPr>
          <w:color w:val="000000" w:themeColor="text1"/>
          <w:sz w:val="24"/>
          <w:szCs w:val="24"/>
        </w:rPr>
      </w:pPr>
      <w:r/>
      <w:bookmarkStart w:id="185" w:name="_Toc16938546"/>
      <w:r/>
      <w:bookmarkStart w:id="186" w:name="_Toc20823302"/>
      <w:r/>
      <w:bookmarkStart w:id="187" w:name="_Toc513029230"/>
      <w:r>
        <w:rPr>
          <w:rFonts w:hint="eastAsia"/>
          <w:color w:val="000000" w:themeColor="text1"/>
          <w:sz w:val="24"/>
          <w:szCs w:val="24"/>
        </w:rPr>
        <w:t xml:space="preserve">20.开标</w:t>
      </w:r>
      <w:bookmarkEnd w:id="185"/>
      <w:r/>
      <w:bookmarkEnd w:id="186"/>
      <w:r/>
      <w:bookmarkEnd w:id="187"/>
      <w:r/>
      <w:r/>
    </w:p>
    <w:p>
      <w:pPr>
        <w:pStyle w:val="1196"/>
        <w:ind w:firstLine="480"/>
        <w:rPr>
          <w:color w:val="000000" w:themeColor="text1"/>
          <w:sz w:val="24"/>
          <w:szCs w:val="24"/>
        </w:rPr>
      </w:pPr>
      <w:r>
        <w:rPr>
          <w:rFonts w:hint="eastAsia"/>
          <w:color w:val="000000" w:themeColor="text1"/>
          <w:sz w:val="24"/>
          <w:szCs w:val="24"/>
        </w:rPr>
        <w:t xml:space="preserve">20.1采购代理在招标公告中规定的时间和地点组织公开开标。供应商按照《操作手册》规定参加开标活动，并在苏采云系统规定的时间内对投标文件进行解密。苏采云系统公布各供应商名称和投标价格。</w:t>
      </w:r>
      <w:r/>
    </w:p>
    <w:p>
      <w:pPr>
        <w:pStyle w:val="1196"/>
        <w:ind w:firstLine="480"/>
        <w:rPr>
          <w:color w:val="000000" w:themeColor="text1"/>
          <w:sz w:val="24"/>
          <w:szCs w:val="24"/>
        </w:rPr>
      </w:pPr>
      <w:r>
        <w:rPr>
          <w:rFonts w:hint="eastAsia"/>
          <w:color w:val="000000" w:themeColor="text1"/>
          <w:sz w:val="24"/>
          <w:szCs w:val="24"/>
        </w:rPr>
        <w:t xml:space="preserve">20.2 供应商在开标过程中涉及到的投标文件解密、开标结果确认等工作，应按照《操作手册》规定执行。</w:t>
      </w:r>
      <w:r/>
    </w:p>
    <w:p>
      <w:pPr>
        <w:pStyle w:val="1196"/>
        <w:ind w:firstLine="482"/>
        <w:rPr>
          <w:b/>
          <w:color w:val="000000" w:themeColor="text1"/>
          <w:sz w:val="24"/>
          <w:szCs w:val="24"/>
        </w:rPr>
      </w:pPr>
      <w:r/>
      <w:bookmarkStart w:id="188" w:name="_Toc20823303"/>
      <w:r/>
      <w:bookmarkStart w:id="189" w:name="_Toc513029231"/>
      <w:r/>
      <w:bookmarkStart w:id="190" w:name="_Toc16938547"/>
      <w:r>
        <w:rPr>
          <w:rFonts w:hint="eastAsia"/>
          <w:b/>
          <w:color w:val="000000" w:themeColor="text1"/>
          <w:sz w:val="24"/>
          <w:szCs w:val="24"/>
        </w:rPr>
        <w:t xml:space="preserve">20.3 供应商如果对开标过程和开标结果有疑义，应当根据《操作手册》规定提出，苏采云系统中《开标记录表》公布后15分钟内未提出的，视同认可开标结果。</w:t>
      </w:r>
      <w:bookmarkEnd w:id="188"/>
      <w:r/>
      <w:bookmarkEnd w:id="189"/>
      <w:r/>
      <w:bookmarkEnd w:id="190"/>
      <w:r/>
      <w:r/>
    </w:p>
    <w:p>
      <w:pPr>
        <w:pStyle w:val="1196"/>
        <w:ind w:firstLine="480"/>
        <w:rPr>
          <w:rFonts w:cs="宋体"/>
          <w:color w:val="000000" w:themeColor="text1"/>
          <w:sz w:val="24"/>
          <w:szCs w:val="24"/>
        </w:rPr>
      </w:pPr>
      <w:r>
        <w:rPr>
          <w:rFonts w:hint="eastAsia" w:cs="宋体"/>
          <w:color w:val="000000" w:themeColor="text1"/>
          <w:sz w:val="24"/>
          <w:szCs w:val="24"/>
        </w:rPr>
        <w:t xml:space="preserve">21.评标</w:t>
      </w:r>
      <w:r/>
    </w:p>
    <w:p>
      <w:pPr>
        <w:pStyle w:val="1196"/>
        <w:ind w:firstLine="480"/>
        <w:rPr>
          <w:rFonts w:cs="宋体"/>
          <w:color w:val="000000" w:themeColor="text1"/>
          <w:sz w:val="24"/>
          <w:szCs w:val="24"/>
        </w:rPr>
      </w:pPr>
      <w:r>
        <w:rPr>
          <w:rFonts w:hint="eastAsia" w:cs="宋体"/>
          <w:color w:val="000000" w:themeColor="text1"/>
          <w:sz w:val="24"/>
          <w:szCs w:val="24"/>
        </w:rPr>
        <w:t xml:space="preserve">21.1 评标由依法组建的评标委员会（以下简称“评委会”）进行。</w:t>
      </w:r>
      <w:r/>
    </w:p>
    <w:p>
      <w:pPr>
        <w:pStyle w:val="1196"/>
        <w:ind w:firstLine="480"/>
        <w:rPr>
          <w:rFonts w:cs="宋体"/>
          <w:color w:val="000000" w:themeColor="text1"/>
          <w:sz w:val="24"/>
          <w:szCs w:val="24"/>
        </w:rPr>
      </w:pPr>
      <w:r>
        <w:rPr>
          <w:rFonts w:hint="eastAsia" w:cs="宋体"/>
          <w:color w:val="000000" w:themeColor="text1"/>
          <w:sz w:val="24"/>
          <w:szCs w:val="24"/>
        </w:rPr>
        <w:t xml:space="preserve">21.2</w:t>
      </w:r>
      <w:r>
        <w:rPr>
          <w:rFonts w:hint="eastAsia"/>
          <w:color w:val="000000" w:themeColor="text1"/>
          <w:sz w:val="24"/>
          <w:szCs w:val="24"/>
        </w:rPr>
        <w:t xml:space="preserve">评委会由采购人代表和有关技术、经济或法律等方面的专家组成，且人员构成符合政府采购有关规定。</w:t>
      </w:r>
      <w:r/>
    </w:p>
    <w:p>
      <w:pPr>
        <w:pStyle w:val="1196"/>
        <w:ind w:firstLine="480"/>
        <w:rPr>
          <w:rFonts w:cs="宋体"/>
          <w:color w:val="000000" w:themeColor="text1"/>
          <w:sz w:val="24"/>
          <w:szCs w:val="24"/>
        </w:rPr>
      </w:pPr>
      <w:r>
        <w:rPr>
          <w:rFonts w:hint="eastAsia" w:cs="宋体"/>
          <w:color w:val="000000" w:themeColor="text1"/>
          <w:sz w:val="24"/>
          <w:szCs w:val="24"/>
        </w:rPr>
        <w:t xml:space="preserve">21.3 评委会独立工作，负责评审所有投标文件并推荐中标候选人，或根据采购人授权直接确定中标人。</w:t>
      </w:r>
      <w:r/>
    </w:p>
    <w:p>
      <w:pPr>
        <w:pStyle w:val="1196"/>
        <w:ind w:firstLine="480"/>
        <w:rPr>
          <w:rFonts w:cs="宋体"/>
          <w:color w:val="000000" w:themeColor="text1"/>
          <w:sz w:val="24"/>
          <w:szCs w:val="24"/>
        </w:rPr>
      </w:pPr>
      <w:r>
        <w:rPr>
          <w:rFonts w:hint="eastAsia" w:cs="宋体"/>
          <w:color w:val="000000" w:themeColor="text1"/>
          <w:sz w:val="24"/>
          <w:szCs w:val="24"/>
        </w:rPr>
        <w:t xml:space="preserve">22.评标过程的保密与公正</w:t>
      </w:r>
      <w:r/>
    </w:p>
    <w:p>
      <w:pPr>
        <w:pStyle w:val="1196"/>
        <w:ind w:firstLine="480"/>
        <w:rPr>
          <w:rFonts w:cs="宋体"/>
          <w:color w:val="000000" w:themeColor="text1"/>
          <w:sz w:val="24"/>
          <w:szCs w:val="24"/>
        </w:rPr>
      </w:pPr>
      <w:r>
        <w:rPr>
          <w:rFonts w:hint="eastAsia" w:cs="宋体"/>
          <w:color w:val="000000" w:themeColor="text1"/>
          <w:sz w:val="24"/>
          <w:szCs w:val="24"/>
        </w:rPr>
        <w:t xml:space="preserve">22.1凡是与审查、澄清、评价和比较投标的有关资料以及授标建议等，采购人、评委、采购代理均不得向供应商或与评标无关的其他人员透露。</w:t>
      </w:r>
      <w:r/>
    </w:p>
    <w:p>
      <w:pPr>
        <w:pStyle w:val="1196"/>
        <w:ind w:firstLine="480"/>
        <w:rPr>
          <w:rFonts w:cs="宋体"/>
          <w:color w:val="000000" w:themeColor="text1"/>
          <w:sz w:val="24"/>
          <w:szCs w:val="24"/>
        </w:rPr>
      </w:pPr>
      <w:r>
        <w:rPr>
          <w:rFonts w:hint="eastAsia" w:cs="宋体"/>
          <w:color w:val="000000" w:themeColor="text1"/>
          <w:sz w:val="24"/>
          <w:szCs w:val="24"/>
        </w:rPr>
        <w:t xml:space="preserve">22.2 供应商不得以任何方式影响评标，否则其投标文件将被作为无效投标文件。</w:t>
      </w:r>
      <w:r/>
    </w:p>
    <w:p>
      <w:pPr>
        <w:pStyle w:val="1196"/>
        <w:ind w:firstLine="480"/>
        <w:rPr>
          <w:rFonts w:cs="宋体"/>
          <w:color w:val="000000" w:themeColor="text1"/>
          <w:sz w:val="24"/>
          <w:szCs w:val="24"/>
        </w:rPr>
      </w:pPr>
      <w:r>
        <w:rPr>
          <w:rFonts w:hint="eastAsia" w:cs="宋体"/>
          <w:color w:val="000000" w:themeColor="text1"/>
          <w:sz w:val="24"/>
          <w:szCs w:val="24"/>
        </w:rPr>
        <w:t xml:space="preserve">22.3 采购代理和评委会不向未中标的供应商解释未中标原因，也不公布评标过程中的相关细节。</w:t>
      </w:r>
      <w:r/>
    </w:p>
    <w:p>
      <w:pPr>
        <w:pStyle w:val="1196"/>
        <w:ind w:firstLine="480"/>
        <w:rPr>
          <w:color w:val="000000" w:themeColor="text1"/>
          <w:sz w:val="24"/>
          <w:szCs w:val="24"/>
        </w:rPr>
      </w:pPr>
      <w:r>
        <w:rPr>
          <w:rFonts w:hint="eastAsia"/>
          <w:color w:val="000000" w:themeColor="text1"/>
          <w:sz w:val="24"/>
          <w:szCs w:val="24"/>
        </w:rPr>
        <w:t xml:space="preserve">22.4 采用综合评分法的项目，未中标的供应商可于中标结果公告期限届满之日起通过苏采云系统查看本单位的评审得分及排名情况。</w:t>
      </w:r>
      <w:r/>
    </w:p>
    <w:p>
      <w:pPr>
        <w:pStyle w:val="1196"/>
        <w:ind w:firstLine="480"/>
        <w:rPr>
          <w:color w:val="000000" w:themeColor="text1"/>
          <w:sz w:val="24"/>
          <w:szCs w:val="24"/>
        </w:rPr>
      </w:pPr>
      <w:r/>
      <w:bookmarkStart w:id="191" w:name="_Toc16938548"/>
      <w:r/>
      <w:bookmarkStart w:id="192" w:name="_Toc20823304"/>
      <w:r/>
      <w:bookmarkStart w:id="193" w:name="_Toc513029232"/>
      <w:r>
        <w:rPr>
          <w:rFonts w:hint="eastAsia"/>
          <w:color w:val="000000" w:themeColor="text1"/>
          <w:sz w:val="24"/>
          <w:szCs w:val="24"/>
        </w:rPr>
        <w:t xml:space="preserve">23.投标文件的澄清</w:t>
      </w:r>
      <w:bookmarkEnd w:id="191"/>
      <w:r/>
      <w:bookmarkEnd w:id="192"/>
      <w:r/>
      <w:bookmarkEnd w:id="193"/>
      <w:r/>
      <w:r/>
    </w:p>
    <w:p>
      <w:pPr>
        <w:pStyle w:val="1196"/>
        <w:ind w:firstLine="480"/>
        <w:rPr>
          <w:color w:val="000000" w:themeColor="text1"/>
          <w:sz w:val="24"/>
          <w:szCs w:val="24"/>
        </w:rPr>
      </w:pPr>
      <w:r>
        <w:rPr>
          <w:rFonts w:hint="eastAsia"/>
          <w:color w:val="000000" w:themeColor="text1"/>
          <w:sz w:val="24"/>
          <w:szCs w:val="24"/>
        </w:rPr>
        <w:t xml:space="preserve">23.1 评标期间，评委会对投标文件中含义不明确、同类问题表述不一致或者有明显文字和计算错误的内容，有权要求供应商作出必要的澄清、说明或者补正。</w:t>
      </w:r>
      <w:r/>
    </w:p>
    <w:p>
      <w:pPr>
        <w:pStyle w:val="1196"/>
        <w:ind w:firstLine="480"/>
        <w:rPr>
          <w:color w:val="000000" w:themeColor="text1"/>
          <w:sz w:val="24"/>
          <w:szCs w:val="24"/>
        </w:rPr>
      </w:pPr>
      <w:r>
        <w:rPr>
          <w:rFonts w:hint="eastAsia"/>
          <w:color w:val="000000" w:themeColor="text1"/>
          <w:sz w:val="24"/>
          <w:szCs w:val="24"/>
        </w:rPr>
        <w:t xml:space="preserve">供应商的澄清、说明或者补正不得超出投标文件的范围或者改变投标文件的实质性内容。</w:t>
      </w:r>
      <w:r/>
    </w:p>
    <w:p>
      <w:pPr>
        <w:pStyle w:val="1196"/>
        <w:ind w:firstLine="480"/>
        <w:rPr>
          <w:color w:val="000000" w:themeColor="text1"/>
          <w:sz w:val="24"/>
          <w:szCs w:val="24"/>
        </w:rPr>
      </w:pPr>
      <w:r>
        <w:rPr>
          <w:rFonts w:hint="eastAsia"/>
          <w:color w:val="000000" w:themeColor="text1"/>
          <w:sz w:val="24"/>
          <w:szCs w:val="24"/>
        </w:rPr>
        <w:t xml:space="preserve">评委会并非对每个供应商都做澄清要求。</w:t>
      </w:r>
      <w:r/>
    </w:p>
    <w:p>
      <w:pPr>
        <w:pStyle w:val="1196"/>
        <w:ind w:firstLine="480"/>
        <w:rPr>
          <w:color w:val="000000" w:themeColor="text1"/>
          <w:sz w:val="24"/>
          <w:szCs w:val="24"/>
        </w:rPr>
      </w:pPr>
      <w:r>
        <w:rPr>
          <w:rFonts w:hint="eastAsia"/>
          <w:color w:val="000000" w:themeColor="text1"/>
          <w:sz w:val="24"/>
          <w:szCs w:val="24"/>
        </w:rPr>
        <w:t xml:space="preserve">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pStyle w:val="1196"/>
        <w:ind w:firstLine="480"/>
        <w:rPr>
          <w:color w:val="000000" w:themeColor="text1"/>
          <w:sz w:val="24"/>
          <w:szCs w:val="24"/>
        </w:rPr>
      </w:pPr>
      <w:r>
        <w:rPr>
          <w:rFonts w:hint="eastAsia"/>
          <w:color w:val="000000" w:themeColor="text1"/>
          <w:sz w:val="24"/>
          <w:szCs w:val="24"/>
        </w:rPr>
        <w:t xml:space="preserve">23.3 接到评委会澄清、说明和补正要求的，供应商如未按规定作出澄清、说明和补正，其风险由供应商自行承担。</w:t>
      </w:r>
      <w:r/>
    </w:p>
    <w:p>
      <w:pPr>
        <w:pStyle w:val="1196"/>
        <w:ind w:firstLine="480"/>
        <w:rPr>
          <w:color w:val="000000" w:themeColor="text1"/>
          <w:sz w:val="24"/>
          <w:szCs w:val="24"/>
        </w:rPr>
      </w:pPr>
      <w:r/>
      <w:bookmarkStart w:id="194" w:name="_Toc513029233"/>
      <w:r/>
      <w:bookmarkStart w:id="195" w:name="_Toc20823305"/>
      <w:r/>
      <w:bookmarkStart w:id="196" w:name="_Toc16938549"/>
      <w:r>
        <w:rPr>
          <w:rFonts w:hint="eastAsia"/>
          <w:color w:val="000000" w:themeColor="text1"/>
          <w:sz w:val="24"/>
          <w:szCs w:val="24"/>
        </w:rPr>
        <w:t xml:space="preserve">24.投标文件的</w:t>
      </w:r>
      <w:bookmarkEnd w:id="194"/>
      <w:r/>
      <w:bookmarkEnd w:id="195"/>
      <w:r/>
      <w:bookmarkEnd w:id="196"/>
      <w:r>
        <w:rPr>
          <w:rFonts w:hint="eastAsia"/>
          <w:color w:val="000000" w:themeColor="text1"/>
          <w:sz w:val="24"/>
          <w:szCs w:val="24"/>
        </w:rPr>
        <w:t xml:space="preserve">审查</w:t>
      </w:r>
      <w:r/>
    </w:p>
    <w:p>
      <w:pPr>
        <w:pStyle w:val="1196"/>
        <w:ind w:firstLine="480"/>
        <w:rPr>
          <w:color w:val="000000" w:themeColor="text1"/>
          <w:sz w:val="24"/>
          <w:szCs w:val="24"/>
        </w:rPr>
      </w:pPr>
      <w:r>
        <w:rPr>
          <w:rFonts w:hint="eastAsia"/>
          <w:color w:val="000000" w:themeColor="text1"/>
          <w:sz w:val="24"/>
          <w:szCs w:val="24"/>
        </w:rPr>
        <w:t xml:space="preserve">24.1 投标文件审查分为资格审查和符合性审查。</w:t>
      </w:r>
      <w:r/>
    </w:p>
    <w:p>
      <w:pPr>
        <w:pStyle w:val="1196"/>
        <w:ind w:firstLine="480"/>
        <w:rPr>
          <w:color w:val="000000" w:themeColor="text1"/>
          <w:sz w:val="24"/>
          <w:szCs w:val="24"/>
        </w:rPr>
      </w:pPr>
      <w:r>
        <w:rPr>
          <w:rFonts w:hint="eastAsia"/>
          <w:color w:val="000000" w:themeColor="text1"/>
          <w:sz w:val="24"/>
          <w:szCs w:val="24"/>
        </w:rPr>
        <w:t xml:space="preserve">24.1.1 资格审查。依据法律法规和招标文件规定，由采购人对投标文件中的资格证明文件进行审查，并向评委会反馈审查结论。</w:t>
      </w:r>
      <w:r/>
    </w:p>
    <w:p>
      <w:pPr>
        <w:pStyle w:val="1196"/>
        <w:ind w:firstLine="480"/>
        <w:rPr>
          <w:color w:val="000000" w:themeColor="text1"/>
          <w:sz w:val="24"/>
          <w:szCs w:val="24"/>
        </w:rPr>
      </w:pPr>
      <w:r>
        <w:rPr>
          <w:rFonts w:hint="eastAsia"/>
          <w:color w:val="000000" w:themeColor="text1"/>
          <w:sz w:val="24"/>
          <w:szCs w:val="24"/>
        </w:rPr>
        <w:t xml:space="preserve">采购人进行资格审查时，将在“信用中国”网站（www.creditchina.gov.cn）查询供应商的信用记录，以确定供应商是否具备投标资格，查询结果留存并归档。</w:t>
      </w:r>
      <w:r/>
    </w:p>
    <w:p>
      <w:pPr>
        <w:pStyle w:val="1196"/>
        <w:ind w:firstLine="480"/>
        <w:rPr>
          <w:color w:val="000000" w:themeColor="text1"/>
          <w:sz w:val="24"/>
          <w:szCs w:val="24"/>
        </w:rPr>
      </w:pPr>
      <w:r>
        <w:rPr>
          <w:rFonts w:hint="eastAsia"/>
          <w:color w:val="000000" w:themeColor="text1"/>
          <w:sz w:val="24"/>
          <w:szCs w:val="24"/>
        </w:rPr>
        <w:t xml:space="preserve">接受联合体的项目，联合体成员存在不良信用记录的，视同联合体存在不良信用记录。</w:t>
      </w:r>
      <w:r/>
    </w:p>
    <w:p>
      <w:pPr>
        <w:pStyle w:val="1196"/>
        <w:ind w:firstLine="480"/>
        <w:rPr>
          <w:color w:val="000000" w:themeColor="text1"/>
          <w:sz w:val="24"/>
          <w:szCs w:val="24"/>
        </w:rPr>
      </w:pPr>
      <w:r>
        <w:rPr>
          <w:rFonts w:hint="eastAsia"/>
          <w:color w:val="000000" w:themeColor="text1"/>
          <w:sz w:val="24"/>
          <w:szCs w:val="24"/>
        </w:rPr>
        <w:t xml:space="preserve">24.1.2 符合性审查。依据招标文件的规定，由评委会从有效性、完整性和对招标文件的响应程度等方面对投标文件进行审查，以确定是否对招标文件的实质性要求作出响应。</w:t>
      </w:r>
      <w:r/>
    </w:p>
    <w:p>
      <w:pPr>
        <w:pStyle w:val="1196"/>
        <w:ind w:firstLine="480"/>
        <w:rPr>
          <w:color w:val="000000" w:themeColor="text1"/>
          <w:sz w:val="24"/>
          <w:szCs w:val="24"/>
        </w:rPr>
      </w:pPr>
      <w:r>
        <w:rPr>
          <w:rFonts w:hint="eastAsia"/>
          <w:color w:val="000000" w:themeColor="text1"/>
          <w:sz w:val="24"/>
          <w:szCs w:val="24"/>
        </w:rPr>
        <w:t xml:space="preserve">24.1.3 未通过资格审查或符合性审查的供应商，采购代理将通过苏采云系统告知其具体原因，评标结束后不再接受有关询问。</w:t>
      </w:r>
      <w:r/>
    </w:p>
    <w:p>
      <w:pPr>
        <w:pStyle w:val="1196"/>
        <w:ind w:firstLine="480"/>
        <w:rPr>
          <w:color w:val="000000" w:themeColor="text1"/>
          <w:sz w:val="24"/>
          <w:szCs w:val="24"/>
        </w:rPr>
      </w:pPr>
      <w:r>
        <w:rPr>
          <w:rFonts w:hint="eastAsia"/>
          <w:color w:val="000000" w:themeColor="text1"/>
          <w:sz w:val="24"/>
          <w:szCs w:val="24"/>
        </w:rPr>
        <w:t xml:space="preserve">24.2 评委会仅对实质性响应招标文件要求的投标文件进行详细评审。实质性响应的投标文件应该是与招标文件要求的全部条款、条件和规格相符，没有重大偏离或保留的文件。</w:t>
      </w:r>
      <w:r/>
    </w:p>
    <w:p>
      <w:pPr>
        <w:pStyle w:val="1196"/>
        <w:ind w:firstLine="480"/>
        <w:rPr>
          <w:color w:val="000000" w:themeColor="text1"/>
          <w:sz w:val="24"/>
          <w:szCs w:val="24"/>
        </w:rPr>
      </w:pPr>
      <w:r>
        <w:rPr>
          <w:rFonts w:hint="eastAsia"/>
          <w:color w:val="000000" w:themeColor="text1"/>
          <w:sz w:val="24"/>
          <w:szCs w:val="24"/>
        </w:rPr>
        <w:t xml:space="preserve">所谓重大偏离或保留是指与招标文件规定的实质性要求存在负偏离，或者在实质上与招标文件不一致，而且限制了合同中采购人的权利或供应商的义务，纠正这些偏离或保留将会对其他实质性响应的供应商产生不公正的影响。重大偏离的认定由评委会按照少数服从多数的原则作出结论。评委会认定投标文件的响应性只根据投标文件本身的内容，而不寻求外部的证据。</w:t>
      </w:r>
      <w:r/>
    </w:p>
    <w:p>
      <w:pPr>
        <w:pStyle w:val="1196"/>
        <w:ind w:firstLine="480"/>
        <w:rPr>
          <w:color w:val="000000" w:themeColor="text1"/>
          <w:sz w:val="24"/>
          <w:szCs w:val="24"/>
        </w:rPr>
      </w:pPr>
      <w:r>
        <w:rPr>
          <w:rFonts w:hint="eastAsia"/>
          <w:color w:val="000000" w:themeColor="text1"/>
          <w:sz w:val="24"/>
          <w:szCs w:val="24"/>
        </w:rPr>
        <w:t xml:space="preserve">24.3 如果投标文件实质上没有响应招标文件的要求，评委会将予以拒绝，供应商不得通过修改或撤销不合要求的偏离或保留而使其投标成为实质性响应的投标。</w:t>
      </w:r>
      <w:r/>
    </w:p>
    <w:p>
      <w:pPr>
        <w:pStyle w:val="1196"/>
        <w:ind w:firstLine="480"/>
        <w:rPr>
          <w:color w:val="000000" w:themeColor="text1"/>
          <w:sz w:val="24"/>
          <w:szCs w:val="24"/>
        </w:rPr>
      </w:pPr>
      <w:r>
        <w:rPr>
          <w:rFonts w:hint="eastAsia"/>
          <w:color w:val="000000" w:themeColor="text1"/>
          <w:sz w:val="24"/>
          <w:szCs w:val="24"/>
        </w:rPr>
        <w:t xml:space="preserve">24.4 评委会将对确定为实质性响应的投标进行进一步审核，确定其是否有计算上或累加上的算术错误。修正错误的原则如下：</w:t>
      </w:r>
      <w:r/>
    </w:p>
    <w:p>
      <w:pPr>
        <w:pStyle w:val="1196"/>
        <w:ind w:firstLine="482"/>
        <w:rPr>
          <w:b/>
          <w:color w:val="000000" w:themeColor="text1"/>
          <w:sz w:val="24"/>
          <w:szCs w:val="24"/>
        </w:rPr>
      </w:pPr>
      <w:r>
        <w:rPr>
          <w:rFonts w:hint="eastAsia"/>
          <w:b/>
          <w:color w:val="000000" w:themeColor="text1"/>
          <w:sz w:val="24"/>
          <w:szCs w:val="24"/>
        </w:rPr>
        <w:t xml:space="preserve">（1）投标文件中开标一览表内容与投标文件中相应内容不一致的，以开标一览表为准；</w:t>
      </w:r>
      <w:r/>
    </w:p>
    <w:p>
      <w:pPr>
        <w:pStyle w:val="1196"/>
        <w:ind w:firstLine="482"/>
        <w:rPr>
          <w:b/>
          <w:color w:val="000000" w:themeColor="text1"/>
          <w:sz w:val="24"/>
          <w:szCs w:val="24"/>
        </w:rPr>
      </w:pPr>
      <w:r>
        <w:rPr>
          <w:rFonts w:hint="eastAsia"/>
          <w:b/>
          <w:color w:val="000000" w:themeColor="text1"/>
          <w:sz w:val="24"/>
          <w:szCs w:val="24"/>
        </w:rPr>
        <w:t xml:space="preserve">（2）大写金额和小写金额不一致的，以大写金额为准；</w:t>
      </w:r>
      <w:r/>
    </w:p>
    <w:p>
      <w:pPr>
        <w:pStyle w:val="1196"/>
        <w:ind w:firstLine="482"/>
        <w:rPr>
          <w:b/>
          <w:color w:val="000000" w:themeColor="text1"/>
          <w:sz w:val="24"/>
          <w:szCs w:val="24"/>
        </w:rPr>
      </w:pPr>
      <w:r>
        <w:rPr>
          <w:rFonts w:hint="eastAsia"/>
          <w:b/>
          <w:color w:val="000000" w:themeColor="text1"/>
          <w:sz w:val="24"/>
          <w:szCs w:val="24"/>
        </w:rPr>
        <w:t xml:space="preserve">（3）单价金额小数点或者百分比有明显错位的，以开标一览表的总价为准，并修改单价；</w:t>
      </w:r>
      <w:r/>
    </w:p>
    <w:p>
      <w:pPr>
        <w:pStyle w:val="1196"/>
        <w:ind w:firstLine="482"/>
        <w:rPr>
          <w:b/>
          <w:color w:val="000000" w:themeColor="text1"/>
          <w:sz w:val="24"/>
          <w:szCs w:val="24"/>
        </w:rPr>
      </w:pPr>
      <w:r>
        <w:rPr>
          <w:rFonts w:hint="eastAsia"/>
          <w:b/>
          <w:color w:val="000000" w:themeColor="text1"/>
          <w:sz w:val="24"/>
          <w:szCs w:val="24"/>
        </w:rPr>
        <w:t xml:space="preserve">（4）总价金额与按单价汇总金额不一致的，以单价金额计算结果为准。</w:t>
      </w:r>
      <w:r/>
    </w:p>
    <w:p>
      <w:pPr>
        <w:pStyle w:val="1196"/>
        <w:ind w:firstLine="480"/>
        <w:rPr>
          <w:color w:val="000000" w:themeColor="text1"/>
          <w:sz w:val="24"/>
          <w:szCs w:val="24"/>
        </w:rPr>
      </w:pPr>
      <w:r>
        <w:rPr>
          <w:rFonts w:hint="eastAsia"/>
          <w:color w:val="000000" w:themeColor="text1"/>
          <w:sz w:val="24"/>
          <w:szCs w:val="24"/>
        </w:rPr>
        <w:t xml:space="preserve">同时出现两种以上错误的，按照前款规定的顺序修正。</w:t>
      </w:r>
      <w:r/>
    </w:p>
    <w:p>
      <w:pPr>
        <w:pStyle w:val="1196"/>
        <w:ind w:firstLine="480"/>
        <w:rPr>
          <w:color w:val="000000" w:themeColor="text1"/>
          <w:sz w:val="24"/>
          <w:szCs w:val="24"/>
        </w:rPr>
      </w:pPr>
      <w:r>
        <w:rPr>
          <w:rFonts w:hint="eastAsia"/>
          <w:color w:val="000000" w:themeColor="text1"/>
          <w:sz w:val="24"/>
          <w:szCs w:val="24"/>
        </w:rPr>
        <w:t xml:space="preserve">24.5 评委会将按上述修正错误的方法调整投标文件中的投标报价，并通过苏采云系统告知供应商，调整后的价格对供应商具有约束力。如果供应商不接受修正后的价格，则其投标将被拒绝。</w:t>
      </w:r>
      <w:r/>
    </w:p>
    <w:p>
      <w:pPr>
        <w:pStyle w:val="1196"/>
        <w:ind w:firstLine="480"/>
        <w:rPr>
          <w:color w:val="000000" w:themeColor="text1"/>
          <w:sz w:val="24"/>
          <w:szCs w:val="24"/>
        </w:rPr>
      </w:pPr>
      <w:r/>
      <w:bookmarkStart w:id="197" w:name="_Toc20823306"/>
      <w:r/>
      <w:bookmarkStart w:id="198" w:name="_Toc513029234"/>
      <w:r/>
      <w:bookmarkStart w:id="199" w:name="_Toc16938550"/>
      <w:r>
        <w:rPr>
          <w:rFonts w:hint="eastAsia"/>
          <w:color w:val="000000" w:themeColor="text1"/>
          <w:sz w:val="24"/>
          <w:szCs w:val="24"/>
        </w:rPr>
        <w:t xml:space="preserve">24.6 供应商在开、评标全过程中应保持通讯畅通，及时登录苏采云系统查阅、答复相关信息，并安排专人与采购代理及评委会联系。</w:t>
      </w:r>
      <w:r/>
    </w:p>
    <w:p>
      <w:pPr>
        <w:pStyle w:val="1196"/>
        <w:ind w:firstLine="480"/>
        <w:rPr>
          <w:color w:val="000000" w:themeColor="text1"/>
          <w:sz w:val="24"/>
          <w:szCs w:val="24"/>
        </w:rPr>
      </w:pPr>
      <w:r>
        <w:rPr>
          <w:rFonts w:hint="eastAsia"/>
          <w:color w:val="000000" w:themeColor="text1"/>
          <w:sz w:val="24"/>
          <w:szCs w:val="24"/>
        </w:rPr>
        <w:t xml:space="preserve">2</w:t>
      </w:r>
      <w:bookmarkEnd w:id="197"/>
      <w:r/>
      <w:bookmarkEnd w:id="198"/>
      <w:r/>
      <w:bookmarkEnd w:id="199"/>
      <w:r>
        <w:rPr>
          <w:rFonts w:hint="eastAsia"/>
          <w:color w:val="000000" w:themeColor="text1"/>
          <w:sz w:val="24"/>
          <w:szCs w:val="24"/>
        </w:rPr>
        <w:t xml:space="preserve">5.无效投标和废标</w:t>
      </w:r>
      <w:r/>
    </w:p>
    <w:p>
      <w:pPr>
        <w:pStyle w:val="1196"/>
        <w:ind w:firstLine="480"/>
        <w:rPr>
          <w:color w:val="000000" w:themeColor="text1"/>
          <w:sz w:val="24"/>
          <w:szCs w:val="24"/>
        </w:rPr>
      </w:pPr>
      <w:r/>
      <w:bookmarkStart w:id="200" w:name="_Toc16938551"/>
      <w:r/>
      <w:bookmarkStart w:id="201" w:name="_Toc20823307"/>
      <w:r/>
      <w:bookmarkStart w:id="202" w:name="_Toc513029235"/>
      <w:r>
        <w:rPr>
          <w:rFonts w:hint="eastAsia"/>
          <w:color w:val="000000" w:themeColor="text1"/>
          <w:sz w:val="24"/>
          <w:szCs w:val="24"/>
        </w:rPr>
        <w:t xml:space="preserve">25.1 无效投标情形</w:t>
      </w:r>
      <w:r/>
    </w:p>
    <w:p>
      <w:pPr>
        <w:pStyle w:val="1196"/>
        <w:ind w:firstLine="482"/>
        <w:rPr>
          <w:b/>
          <w:color w:val="000000" w:themeColor="text1"/>
          <w:sz w:val="24"/>
          <w:szCs w:val="24"/>
        </w:rPr>
      </w:pPr>
      <w:r>
        <w:rPr>
          <w:rFonts w:hint="eastAsia"/>
          <w:b/>
          <w:color w:val="000000" w:themeColor="text1"/>
          <w:sz w:val="24"/>
          <w:szCs w:val="24"/>
        </w:rPr>
        <w:t xml:space="preserve">25.1.1 供应商在苏采云系统规定的时间内未成功解密电子投标文件。</w:t>
      </w:r>
      <w:r/>
    </w:p>
    <w:p>
      <w:pPr>
        <w:pStyle w:val="1196"/>
        <w:ind w:firstLine="482"/>
        <w:rPr>
          <w:b/>
          <w:color w:val="000000" w:themeColor="text1"/>
          <w:sz w:val="24"/>
          <w:szCs w:val="24"/>
        </w:rPr>
      </w:pPr>
      <w:r>
        <w:rPr>
          <w:rFonts w:hint="eastAsia"/>
          <w:b/>
          <w:color w:val="000000" w:themeColor="text1"/>
          <w:sz w:val="24"/>
          <w:szCs w:val="24"/>
        </w:rPr>
        <w:t xml:space="preserve">25.1.2 供应商未按照招标文件要求上传电子投标文件。</w:t>
      </w:r>
      <w:r/>
    </w:p>
    <w:p>
      <w:pPr>
        <w:pStyle w:val="1196"/>
        <w:ind w:firstLine="482"/>
        <w:rPr>
          <w:b/>
          <w:color w:val="000000" w:themeColor="text1"/>
          <w:sz w:val="24"/>
          <w:szCs w:val="24"/>
        </w:rPr>
      </w:pPr>
      <w:r>
        <w:rPr>
          <w:rFonts w:hint="eastAsia"/>
          <w:b/>
          <w:color w:val="000000" w:themeColor="text1"/>
          <w:sz w:val="24"/>
          <w:szCs w:val="24"/>
        </w:rPr>
        <w:t xml:space="preserve">25.1.3 同一供应商提交两个（含两个）以上不同的投标报价。</w:t>
      </w:r>
      <w:r/>
    </w:p>
    <w:p>
      <w:pPr>
        <w:pStyle w:val="1196"/>
        <w:ind w:firstLine="482"/>
        <w:rPr>
          <w:b/>
          <w:color w:val="000000" w:themeColor="text1"/>
          <w:sz w:val="24"/>
          <w:szCs w:val="24"/>
        </w:rPr>
      </w:pPr>
      <w:r>
        <w:rPr>
          <w:rFonts w:hint="eastAsia"/>
          <w:b/>
          <w:color w:val="000000" w:themeColor="text1"/>
          <w:sz w:val="24"/>
          <w:szCs w:val="24"/>
        </w:rPr>
        <w:t xml:space="preserve">25.1.4 供应商不具备招标文件中规定资格要求。</w:t>
      </w:r>
      <w:r/>
    </w:p>
    <w:p>
      <w:pPr>
        <w:pStyle w:val="1196"/>
        <w:ind w:firstLine="482"/>
        <w:rPr>
          <w:b/>
          <w:color w:val="000000" w:themeColor="text1"/>
          <w:sz w:val="24"/>
          <w:szCs w:val="24"/>
        </w:rPr>
      </w:pPr>
      <w:r>
        <w:rPr>
          <w:rFonts w:hint="eastAsia"/>
          <w:b/>
          <w:color w:val="000000" w:themeColor="text1"/>
          <w:sz w:val="24"/>
          <w:szCs w:val="24"/>
        </w:rPr>
        <w:t xml:space="preserve">25.1.5 供应商的报价超过了采购预算或最高限价。</w:t>
      </w:r>
      <w:r/>
    </w:p>
    <w:p>
      <w:pPr>
        <w:pStyle w:val="1196"/>
        <w:ind w:firstLine="482"/>
        <w:rPr>
          <w:b/>
          <w:color w:val="000000" w:themeColor="text1"/>
          <w:sz w:val="24"/>
          <w:szCs w:val="24"/>
        </w:rPr>
      </w:pPr>
      <w:r>
        <w:rPr>
          <w:rFonts w:hint="eastAsia"/>
          <w:b/>
          <w:color w:val="000000" w:themeColor="text1"/>
          <w:sz w:val="24"/>
          <w:szCs w:val="24"/>
        </w:rPr>
        <w:t xml:space="preserve">25.1.6 未通过符合性审查。</w:t>
      </w:r>
      <w:r/>
    </w:p>
    <w:p>
      <w:pPr>
        <w:pStyle w:val="1196"/>
        <w:ind w:firstLine="482"/>
        <w:rPr>
          <w:b/>
          <w:color w:val="000000" w:themeColor="text1"/>
          <w:sz w:val="24"/>
          <w:szCs w:val="24"/>
        </w:rPr>
      </w:pPr>
      <w:r>
        <w:rPr>
          <w:rFonts w:hint="eastAsia"/>
          <w:b/>
          <w:color w:val="000000" w:themeColor="text1"/>
          <w:sz w:val="24"/>
          <w:szCs w:val="24"/>
        </w:rPr>
        <w:t xml:space="preserve">25.1.7 不符合招标文件中实质性要求和条件（本文件中斜体且有下划线部分，或者打“★”内容为实质性要求和条件）。</w:t>
      </w:r>
      <w:r/>
    </w:p>
    <w:p>
      <w:pPr>
        <w:pStyle w:val="1196"/>
        <w:ind w:firstLine="482"/>
        <w:rPr>
          <w:b/>
          <w:color w:val="000000" w:themeColor="text1"/>
          <w:sz w:val="24"/>
          <w:szCs w:val="24"/>
        </w:rPr>
      </w:pPr>
      <w:r>
        <w:rPr>
          <w:rFonts w:hint="eastAsia"/>
          <w:b/>
          <w:color w:val="000000" w:themeColor="text1"/>
          <w:sz w:val="24"/>
          <w:szCs w:val="24"/>
        </w:rPr>
        <w:t xml:space="preserve">25.1.8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196"/>
        <w:ind w:firstLine="482"/>
        <w:rPr>
          <w:b/>
          <w:color w:val="000000" w:themeColor="text1"/>
          <w:sz w:val="24"/>
          <w:szCs w:val="24"/>
        </w:rPr>
      </w:pPr>
      <w:r>
        <w:rPr>
          <w:rFonts w:hint="eastAsia"/>
          <w:b/>
          <w:color w:val="000000" w:themeColor="text1"/>
          <w:sz w:val="24"/>
          <w:szCs w:val="24"/>
        </w:rPr>
        <w:t xml:space="preserve">25.1.9 投标文件含有采购人不能接受的附加条件。</w:t>
      </w:r>
      <w:r/>
    </w:p>
    <w:p>
      <w:pPr>
        <w:pStyle w:val="1196"/>
        <w:ind w:firstLine="482"/>
        <w:rPr>
          <w:b/>
          <w:color w:val="000000" w:themeColor="text1"/>
          <w:sz w:val="24"/>
          <w:szCs w:val="24"/>
        </w:rPr>
      </w:pPr>
      <w:r>
        <w:rPr>
          <w:rFonts w:hint="eastAsia"/>
          <w:b/>
          <w:color w:val="000000" w:themeColor="text1"/>
          <w:sz w:val="24"/>
          <w:szCs w:val="24"/>
        </w:rPr>
        <w:t xml:space="preserve">25.1.10 评委会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委会应当将其作为无效投标处理。</w:t>
      </w:r>
      <w:r/>
    </w:p>
    <w:p>
      <w:pPr>
        <w:pStyle w:val="1196"/>
        <w:ind w:firstLine="482"/>
        <w:rPr>
          <w:b/>
          <w:color w:val="000000" w:themeColor="text1"/>
          <w:sz w:val="24"/>
          <w:szCs w:val="24"/>
        </w:rPr>
      </w:pPr>
      <w:r>
        <w:rPr>
          <w:rFonts w:hint="eastAsia"/>
          <w:b/>
          <w:color w:val="000000" w:themeColor="text1"/>
          <w:sz w:val="24"/>
          <w:szCs w:val="24"/>
        </w:rPr>
        <w:t xml:space="preserve">25.1.11 采购产品被财政部、国家发改委、生态环境部等列入“节能产品品目清单”强制采购范围，而供应商提供的产品不在强制采购范围内。</w:t>
      </w:r>
      <w:r/>
    </w:p>
    <w:p>
      <w:pPr>
        <w:pStyle w:val="1196"/>
        <w:ind w:firstLine="482"/>
        <w:rPr>
          <w:b/>
          <w:color w:val="000000" w:themeColor="text1"/>
          <w:sz w:val="24"/>
          <w:szCs w:val="24"/>
        </w:rPr>
      </w:pPr>
      <w:r>
        <w:rPr>
          <w:rFonts w:hint="eastAsia"/>
          <w:b/>
          <w:color w:val="000000" w:themeColor="text1"/>
          <w:sz w:val="24"/>
          <w:szCs w:val="24"/>
        </w:rPr>
        <w:t xml:space="preserve">25.1.12 投标文件未按照招标文件要求加盖电子公章。</w:t>
      </w:r>
      <w:r/>
    </w:p>
    <w:p>
      <w:pPr>
        <w:pStyle w:val="1196"/>
        <w:ind w:firstLine="482"/>
        <w:rPr>
          <w:b/>
          <w:color w:val="000000" w:themeColor="text1"/>
          <w:sz w:val="24"/>
          <w:szCs w:val="24"/>
        </w:rPr>
      </w:pPr>
      <w:r>
        <w:rPr>
          <w:rFonts w:hint="eastAsia"/>
          <w:b/>
          <w:color w:val="000000" w:themeColor="text1"/>
          <w:sz w:val="24"/>
          <w:szCs w:val="24"/>
        </w:rPr>
        <w:t xml:space="preserve">25.1.13 法律法规及本招标文件规定的其他无效投标情形。</w:t>
      </w:r>
      <w:r/>
    </w:p>
    <w:p>
      <w:pPr>
        <w:pStyle w:val="1196"/>
        <w:ind w:firstLine="480"/>
        <w:rPr>
          <w:color w:val="000000" w:themeColor="text1"/>
          <w:sz w:val="24"/>
          <w:szCs w:val="24"/>
        </w:rPr>
      </w:pPr>
      <w:r>
        <w:rPr>
          <w:rFonts w:hint="eastAsia"/>
          <w:color w:val="000000" w:themeColor="text1"/>
          <w:sz w:val="24"/>
          <w:szCs w:val="24"/>
        </w:rPr>
        <w:t xml:space="preserve">25.2 废标情形</w:t>
      </w:r>
      <w:r/>
    </w:p>
    <w:p>
      <w:pPr>
        <w:pStyle w:val="1196"/>
        <w:ind w:firstLine="482"/>
        <w:rPr>
          <w:b/>
          <w:color w:val="000000" w:themeColor="text1"/>
          <w:sz w:val="24"/>
          <w:szCs w:val="24"/>
        </w:rPr>
      </w:pPr>
      <w:r>
        <w:rPr>
          <w:rFonts w:hint="eastAsia"/>
          <w:b/>
          <w:color w:val="000000" w:themeColor="text1"/>
          <w:sz w:val="24"/>
          <w:szCs w:val="24"/>
        </w:rPr>
        <w:t xml:space="preserve">25.2.1 符合资格条件的供应商或者对招标文件作实质响应的供应商不足三家。</w:t>
      </w:r>
      <w:r/>
    </w:p>
    <w:p>
      <w:pPr>
        <w:pStyle w:val="1196"/>
        <w:ind w:firstLine="482"/>
        <w:rPr>
          <w:b/>
          <w:color w:val="000000" w:themeColor="text1"/>
          <w:sz w:val="24"/>
          <w:szCs w:val="24"/>
        </w:rPr>
      </w:pPr>
      <w:r>
        <w:rPr>
          <w:rFonts w:hint="eastAsia"/>
          <w:b/>
          <w:color w:val="000000" w:themeColor="text1"/>
          <w:sz w:val="24"/>
          <w:szCs w:val="24"/>
        </w:rPr>
        <w:t xml:space="preserve">25.2.2 出现影响采购公正的违法、违规行为。</w:t>
      </w:r>
      <w:r/>
    </w:p>
    <w:p>
      <w:pPr>
        <w:pStyle w:val="1196"/>
        <w:ind w:firstLine="482"/>
        <w:rPr>
          <w:b/>
          <w:color w:val="000000" w:themeColor="text1"/>
          <w:sz w:val="24"/>
          <w:szCs w:val="24"/>
        </w:rPr>
      </w:pPr>
      <w:r>
        <w:rPr>
          <w:rFonts w:hint="eastAsia"/>
          <w:b/>
          <w:color w:val="000000" w:themeColor="text1"/>
          <w:sz w:val="24"/>
          <w:szCs w:val="24"/>
        </w:rPr>
        <w:t xml:space="preserve">25.2.3 因重大变故采购任务取消。</w:t>
      </w:r>
      <w:r/>
    </w:p>
    <w:p>
      <w:pPr>
        <w:pStyle w:val="1196"/>
        <w:ind w:firstLine="482"/>
        <w:rPr>
          <w:b/>
          <w:color w:val="000000" w:themeColor="text1"/>
          <w:sz w:val="24"/>
          <w:szCs w:val="24"/>
        </w:rPr>
      </w:pPr>
      <w:r>
        <w:rPr>
          <w:rFonts w:hint="eastAsia"/>
          <w:b/>
          <w:color w:val="000000" w:themeColor="text1"/>
          <w:sz w:val="24"/>
          <w:szCs w:val="24"/>
        </w:rPr>
        <w:t xml:space="preserve">25.2.4 评委会认定招标文件存在歧义、重大缺陷导致评审工作无法进行。</w:t>
      </w:r>
      <w:r/>
    </w:p>
    <w:p>
      <w:pPr>
        <w:pStyle w:val="1196"/>
        <w:ind w:firstLine="482"/>
        <w:rPr>
          <w:b/>
          <w:color w:val="000000" w:themeColor="text1"/>
          <w:sz w:val="24"/>
          <w:szCs w:val="24"/>
        </w:rPr>
      </w:pPr>
      <w:r>
        <w:rPr>
          <w:rFonts w:hint="eastAsia"/>
          <w:b/>
          <w:color w:val="000000" w:themeColor="text1"/>
          <w:sz w:val="24"/>
          <w:szCs w:val="24"/>
        </w:rPr>
        <w:t xml:space="preserve">25.2.5 因苏采云系统故障造成开标不成功。</w:t>
      </w:r>
      <w:r/>
    </w:p>
    <w:p>
      <w:pPr>
        <w:pStyle w:val="1196"/>
        <w:ind w:firstLine="482"/>
        <w:rPr>
          <w:b/>
          <w:color w:val="000000" w:themeColor="text1"/>
          <w:sz w:val="24"/>
          <w:szCs w:val="24"/>
        </w:rPr>
      </w:pPr>
      <w:r>
        <w:rPr>
          <w:rFonts w:hint="eastAsia"/>
          <w:b/>
          <w:color w:val="000000" w:themeColor="text1"/>
          <w:sz w:val="24"/>
          <w:szCs w:val="24"/>
        </w:rPr>
        <w:t xml:space="preserve">25.3 如出现投标截止时间后参加投标的供应商或者对招标文件作出实质性响应的供应商不足三家的情况，按政府采购相关规定执行。</w:t>
      </w:r>
      <w:bookmarkEnd w:id="164"/>
      <w:r/>
      <w:bookmarkEnd w:id="165"/>
      <w:r/>
      <w:bookmarkEnd w:id="166"/>
      <w:r/>
      <w:bookmarkEnd w:id="200"/>
      <w:r/>
      <w:bookmarkEnd w:id="201"/>
      <w:r/>
      <w:bookmarkEnd w:id="202"/>
      <w:r/>
      <w:r/>
    </w:p>
    <w:p>
      <w:pPr>
        <w:pStyle w:val="842"/>
        <w:rPr>
          <w:rFonts w:cs="Times New Roman"/>
          <w:b/>
          <w:color w:val="000000" w:themeColor="text1"/>
        </w:rPr>
      </w:pPr>
      <w:r/>
      <w:bookmarkStart w:id="203" w:name="_Toc15283"/>
      <w:r/>
      <w:bookmarkStart w:id="204" w:name="_Toc120614219"/>
      <w:r>
        <w:rPr>
          <w:rFonts w:hint="eastAsia" w:cs="Times New Roman"/>
          <w:b/>
          <w:color w:val="000000" w:themeColor="text1"/>
        </w:rPr>
        <w:t xml:space="preserve">六、定标</w:t>
      </w:r>
      <w:bookmarkEnd w:id="203"/>
      <w:r/>
      <w:bookmarkEnd w:id="204"/>
      <w:r/>
      <w:r/>
    </w:p>
    <w:p>
      <w:pPr>
        <w:pStyle w:val="1196"/>
        <w:ind w:firstLine="480"/>
        <w:rPr>
          <w:color w:val="000000" w:themeColor="text1"/>
          <w:sz w:val="24"/>
          <w:szCs w:val="24"/>
        </w:rPr>
      </w:pPr>
      <w:r/>
      <w:bookmarkStart w:id="205" w:name="_Toc513029238"/>
      <w:r/>
      <w:bookmarkStart w:id="206" w:name="_Toc16938554"/>
      <w:r/>
      <w:bookmarkStart w:id="207" w:name="_Toc20823310"/>
      <w:r>
        <w:rPr>
          <w:rFonts w:hint="eastAsia"/>
          <w:color w:val="000000" w:themeColor="text1"/>
          <w:sz w:val="24"/>
          <w:szCs w:val="24"/>
        </w:rPr>
        <w:t xml:space="preserve">2</w:t>
      </w:r>
      <w:bookmarkEnd w:id="205"/>
      <w:r>
        <w:rPr>
          <w:rFonts w:hint="eastAsia"/>
          <w:color w:val="000000" w:themeColor="text1"/>
          <w:sz w:val="24"/>
          <w:szCs w:val="24"/>
        </w:rPr>
        <w:t xml:space="preserve">6.确定</w:t>
      </w:r>
      <w:bookmarkEnd w:id="206"/>
      <w:r/>
      <w:bookmarkEnd w:id="207"/>
      <w:r>
        <w:rPr>
          <w:rFonts w:hint="eastAsia"/>
          <w:color w:val="000000" w:themeColor="text1"/>
          <w:sz w:val="24"/>
          <w:szCs w:val="24"/>
        </w:rPr>
        <w:t xml:space="preserve">中标单位</w:t>
      </w:r>
      <w:r/>
    </w:p>
    <w:p>
      <w:pPr>
        <w:pStyle w:val="1196"/>
        <w:ind w:firstLine="480"/>
        <w:rPr>
          <w:color w:val="000000" w:themeColor="text1"/>
          <w:sz w:val="24"/>
          <w:szCs w:val="24"/>
        </w:rPr>
      </w:pPr>
      <w:r>
        <w:rPr>
          <w:rFonts w:hint="eastAsia"/>
          <w:color w:val="000000" w:themeColor="text1"/>
          <w:sz w:val="24"/>
          <w:szCs w:val="24"/>
        </w:rPr>
        <w:t xml:space="preserve">26.1 中标候选人的确定原则和数量见招标文件第五章。 </w:t>
      </w:r>
      <w:r/>
    </w:p>
    <w:p>
      <w:pPr>
        <w:pStyle w:val="1196"/>
        <w:ind w:firstLine="482"/>
        <w:rPr>
          <w:b/>
          <w:color w:val="000000" w:themeColor="text1"/>
          <w:sz w:val="24"/>
          <w:szCs w:val="24"/>
        </w:rPr>
      </w:pPr>
      <w:r>
        <w:rPr>
          <w:rFonts w:hint="eastAsia"/>
          <w:b/>
          <w:color w:val="000000" w:themeColor="text1"/>
          <w:sz w:val="24"/>
          <w:szCs w:val="24"/>
        </w:rPr>
        <w:t xml:space="preserve">26.2 按以下第（2）种方式确定中标人：</w:t>
      </w:r>
      <w:r/>
    </w:p>
    <w:p>
      <w:pPr>
        <w:pStyle w:val="1196"/>
        <w:ind w:firstLine="480"/>
        <w:rPr>
          <w:color w:val="000000" w:themeColor="text1"/>
          <w:sz w:val="24"/>
          <w:szCs w:val="24"/>
        </w:rPr>
      </w:pPr>
      <w:r>
        <w:rPr>
          <w:rFonts w:hint="eastAsia"/>
          <w:color w:val="000000" w:themeColor="text1"/>
          <w:sz w:val="24"/>
          <w:szCs w:val="24"/>
        </w:rPr>
        <w:t xml:space="preserve">（1）评委会直接确定排名第一的中标候选人为中标人；</w:t>
      </w:r>
      <w:r/>
    </w:p>
    <w:p>
      <w:pPr>
        <w:pStyle w:val="1196"/>
        <w:ind w:firstLine="480"/>
        <w:rPr>
          <w:color w:val="000000" w:themeColor="text1"/>
          <w:sz w:val="24"/>
          <w:szCs w:val="24"/>
        </w:rPr>
      </w:pPr>
      <w:r>
        <w:rPr>
          <w:rFonts w:hint="eastAsia"/>
          <w:color w:val="000000" w:themeColor="text1"/>
          <w:sz w:val="24"/>
          <w:szCs w:val="24"/>
        </w:rPr>
        <w:t xml:space="preserve">（2）采购人在评委会推荐的中标候选人中按顺序确定中标人。</w:t>
      </w:r>
      <w:r/>
    </w:p>
    <w:p>
      <w:pPr>
        <w:pStyle w:val="1196"/>
        <w:ind w:firstLine="480"/>
        <w:rPr>
          <w:color w:val="000000" w:themeColor="text1"/>
          <w:sz w:val="24"/>
          <w:szCs w:val="24"/>
        </w:rPr>
      </w:pPr>
      <w:r>
        <w:rPr>
          <w:rFonts w:hint="eastAsia"/>
          <w:color w:val="000000" w:themeColor="text1"/>
          <w:sz w:val="24"/>
          <w:szCs w:val="24"/>
        </w:rPr>
        <w:t xml:space="preserve">按第二种方式确定中标人的，采购代理自评审结束之日起两个工作日内将评审报告送达采购人，采购人自收到评审报告之日起五个工作日内，在评审报告推荐的中标候选人中按顺序确定中标人。</w:t>
      </w:r>
      <w:r/>
    </w:p>
    <w:p>
      <w:pPr>
        <w:pStyle w:val="1196"/>
        <w:ind w:firstLine="480"/>
        <w:rPr>
          <w:color w:val="000000" w:themeColor="text1"/>
          <w:sz w:val="24"/>
          <w:szCs w:val="24"/>
        </w:rPr>
      </w:pPr>
      <w:r>
        <w:rPr>
          <w:rFonts w:hint="eastAsia"/>
          <w:color w:val="000000" w:themeColor="text1"/>
          <w:sz w:val="24"/>
          <w:szCs w:val="24"/>
        </w:rPr>
        <w:t xml:space="preserve">26.3 采购代理将在“江苏政府采购网”发布中标公告，公告期限为1个工作日。</w:t>
      </w:r>
      <w:r/>
    </w:p>
    <w:p>
      <w:pPr>
        <w:pStyle w:val="1196"/>
        <w:ind w:firstLine="480"/>
        <w:rPr>
          <w:color w:val="000000" w:themeColor="text1"/>
          <w:sz w:val="24"/>
          <w:szCs w:val="24"/>
        </w:rPr>
      </w:pPr>
      <w:r>
        <w:rPr>
          <w:rFonts w:hint="eastAsia"/>
          <w:color w:val="000000" w:themeColor="text1"/>
          <w:sz w:val="24"/>
          <w:szCs w:val="24"/>
        </w:rPr>
        <w:t xml:space="preserve">26.4 若有充分证据证明中标人有下列情况之一的，一经查实将被取消中标资格：</w:t>
      </w:r>
      <w:r/>
    </w:p>
    <w:p>
      <w:pPr>
        <w:pStyle w:val="1196"/>
        <w:ind w:firstLine="480"/>
        <w:rPr>
          <w:color w:val="000000" w:themeColor="text1"/>
          <w:sz w:val="24"/>
          <w:szCs w:val="24"/>
        </w:rPr>
      </w:pPr>
      <w:r>
        <w:rPr>
          <w:rFonts w:hint="eastAsia"/>
          <w:color w:val="000000" w:themeColor="text1"/>
          <w:sz w:val="24"/>
          <w:szCs w:val="24"/>
        </w:rPr>
        <w:t xml:space="preserve">26.4.1 提供虚假材料谋取中标。</w:t>
      </w:r>
      <w:r/>
    </w:p>
    <w:p>
      <w:pPr>
        <w:pStyle w:val="1196"/>
        <w:ind w:firstLine="480"/>
        <w:rPr>
          <w:color w:val="000000" w:themeColor="text1"/>
          <w:sz w:val="24"/>
          <w:szCs w:val="24"/>
        </w:rPr>
      </w:pPr>
      <w:r>
        <w:rPr>
          <w:rFonts w:hint="eastAsia"/>
          <w:color w:val="000000" w:themeColor="text1"/>
          <w:sz w:val="24"/>
          <w:szCs w:val="24"/>
        </w:rPr>
        <w:t xml:space="preserve">26.4.2 向评审专家、采购人或采购代理工作人员行贿或者提供其他不正当利益。</w:t>
      </w:r>
      <w:r/>
    </w:p>
    <w:p>
      <w:pPr>
        <w:pStyle w:val="1196"/>
        <w:ind w:firstLine="480"/>
        <w:rPr>
          <w:color w:val="000000" w:themeColor="text1"/>
          <w:sz w:val="24"/>
          <w:szCs w:val="24"/>
        </w:rPr>
      </w:pPr>
      <w:r>
        <w:rPr>
          <w:rFonts w:hint="eastAsia"/>
          <w:color w:val="000000" w:themeColor="text1"/>
          <w:sz w:val="24"/>
          <w:szCs w:val="24"/>
        </w:rPr>
        <w:t xml:space="preserve">26.4.3 与其他供应商、评审专家、采购人或采购代理工作人员恶意串通。</w:t>
      </w:r>
      <w:r/>
    </w:p>
    <w:p>
      <w:pPr>
        <w:pStyle w:val="1196"/>
        <w:ind w:firstLine="480"/>
        <w:rPr>
          <w:color w:val="000000" w:themeColor="text1"/>
          <w:sz w:val="24"/>
          <w:szCs w:val="24"/>
        </w:rPr>
      </w:pPr>
      <w:r>
        <w:rPr>
          <w:rFonts w:hint="eastAsia"/>
          <w:color w:val="000000" w:themeColor="text1"/>
          <w:sz w:val="24"/>
          <w:szCs w:val="24"/>
        </w:rPr>
        <w:t xml:space="preserve">26.4.4 属于本文件规定的无效投标情形，但在评标过程中未被评委会发现。</w:t>
      </w:r>
      <w:r/>
    </w:p>
    <w:p>
      <w:pPr>
        <w:pStyle w:val="1196"/>
        <w:ind w:firstLine="480"/>
        <w:rPr>
          <w:color w:val="000000" w:themeColor="text1"/>
          <w:sz w:val="24"/>
          <w:szCs w:val="24"/>
        </w:rPr>
      </w:pPr>
      <w:r>
        <w:rPr>
          <w:rFonts w:hint="eastAsia"/>
          <w:color w:val="000000" w:themeColor="text1"/>
          <w:sz w:val="24"/>
          <w:szCs w:val="24"/>
        </w:rPr>
        <w:t xml:space="preserve">26.4.5 采取不正当手段诋毁、排挤其他供应商。</w:t>
      </w:r>
      <w:r/>
    </w:p>
    <w:p>
      <w:pPr>
        <w:pStyle w:val="1196"/>
        <w:ind w:firstLine="480"/>
        <w:rPr>
          <w:color w:val="000000" w:themeColor="text1"/>
          <w:sz w:val="24"/>
          <w:szCs w:val="24"/>
        </w:rPr>
      </w:pPr>
      <w:r/>
      <w:bookmarkStart w:id="208" w:name="_Toc200451960"/>
      <w:r>
        <w:rPr>
          <w:rFonts w:hint="eastAsia"/>
          <w:color w:val="000000" w:themeColor="text1"/>
          <w:sz w:val="24"/>
          <w:szCs w:val="24"/>
        </w:rPr>
        <w:t xml:space="preserve">26.5 有下列情形之一的视为供应商串通投标，投标无效：</w:t>
      </w:r>
      <w:r/>
    </w:p>
    <w:p>
      <w:pPr>
        <w:pStyle w:val="1196"/>
        <w:ind w:firstLine="482"/>
        <w:rPr>
          <w:b/>
          <w:color w:val="000000" w:themeColor="text1"/>
          <w:sz w:val="24"/>
          <w:szCs w:val="24"/>
        </w:rPr>
      </w:pPr>
      <w:r>
        <w:rPr>
          <w:rFonts w:hint="eastAsia"/>
          <w:b/>
          <w:color w:val="000000" w:themeColor="text1"/>
          <w:sz w:val="24"/>
          <w:szCs w:val="24"/>
        </w:rPr>
        <w:t xml:space="preserve">26.5.1 不同供应商的投标文件由同一单位或者个人编制。</w:t>
      </w:r>
      <w:r/>
    </w:p>
    <w:p>
      <w:pPr>
        <w:pStyle w:val="1196"/>
        <w:ind w:firstLine="482"/>
        <w:rPr>
          <w:b/>
          <w:color w:val="000000" w:themeColor="text1"/>
          <w:sz w:val="24"/>
          <w:szCs w:val="24"/>
        </w:rPr>
      </w:pPr>
      <w:r>
        <w:rPr>
          <w:rFonts w:hint="eastAsia"/>
          <w:b/>
          <w:color w:val="000000" w:themeColor="text1"/>
          <w:sz w:val="24"/>
          <w:szCs w:val="24"/>
        </w:rPr>
        <w:t xml:space="preserve">26.5.2 不同供应商委托同一单位或者个人办理投标事宜。</w:t>
      </w:r>
      <w:r/>
    </w:p>
    <w:p>
      <w:pPr>
        <w:pStyle w:val="1196"/>
        <w:ind w:firstLine="482"/>
        <w:rPr>
          <w:b/>
          <w:color w:val="000000" w:themeColor="text1"/>
          <w:sz w:val="24"/>
          <w:szCs w:val="24"/>
        </w:rPr>
      </w:pPr>
      <w:r>
        <w:rPr>
          <w:rFonts w:hint="eastAsia"/>
          <w:b/>
          <w:color w:val="000000" w:themeColor="text1"/>
          <w:sz w:val="24"/>
          <w:szCs w:val="24"/>
        </w:rPr>
        <w:t xml:space="preserve">26.5.3 不同供应商的投标文件载明的项目管理成员或者联系人员为同一人。</w:t>
      </w:r>
      <w:r/>
    </w:p>
    <w:p>
      <w:pPr>
        <w:pStyle w:val="1196"/>
        <w:ind w:firstLine="482"/>
        <w:rPr>
          <w:b/>
          <w:color w:val="000000" w:themeColor="text1"/>
          <w:sz w:val="24"/>
          <w:szCs w:val="24"/>
        </w:rPr>
      </w:pPr>
      <w:r>
        <w:rPr>
          <w:rFonts w:hint="eastAsia"/>
          <w:b/>
          <w:color w:val="000000" w:themeColor="text1"/>
          <w:sz w:val="24"/>
          <w:szCs w:val="24"/>
        </w:rPr>
        <w:t xml:space="preserve">26.5.4 不同供应商的投标文件异常一致或者投标报价呈规律性差异。</w:t>
      </w:r>
      <w:bookmarkEnd w:id="208"/>
      <w:r/>
      <w:r/>
    </w:p>
    <w:p>
      <w:pPr>
        <w:pStyle w:val="1196"/>
        <w:ind w:firstLine="480"/>
        <w:rPr>
          <w:color w:val="000000" w:themeColor="text1"/>
          <w:sz w:val="24"/>
          <w:szCs w:val="24"/>
        </w:rPr>
      </w:pPr>
      <w:r>
        <w:rPr>
          <w:rFonts w:hint="eastAsia"/>
          <w:color w:val="000000" w:themeColor="text1"/>
          <w:sz w:val="24"/>
          <w:szCs w:val="24"/>
        </w:rPr>
        <w:t xml:space="preserve">27.中标通知书</w:t>
      </w:r>
      <w:r/>
    </w:p>
    <w:p>
      <w:pPr>
        <w:pStyle w:val="1196"/>
        <w:ind w:firstLine="480"/>
        <w:rPr>
          <w:color w:val="000000" w:themeColor="text1"/>
          <w:sz w:val="24"/>
          <w:szCs w:val="24"/>
        </w:rPr>
      </w:pPr>
      <w:r>
        <w:rPr>
          <w:rFonts w:hint="eastAsia"/>
          <w:color w:val="000000" w:themeColor="text1"/>
          <w:sz w:val="24"/>
          <w:szCs w:val="24"/>
        </w:rPr>
        <w:t xml:space="preserve">27.l 中标结果确定后，采购代理将向中标人发出《中标通知书》。中标人可在中标结果公告届满之日起三十日内，登录苏采云系统下载。</w:t>
      </w:r>
      <w:r/>
    </w:p>
    <w:p>
      <w:pPr>
        <w:pStyle w:val="1196"/>
        <w:ind w:firstLine="480"/>
        <w:rPr>
          <w:color w:val="000000" w:themeColor="text1"/>
          <w:sz w:val="24"/>
          <w:szCs w:val="24"/>
        </w:rPr>
      </w:pPr>
      <w:r>
        <w:rPr>
          <w:rFonts w:hint="eastAsia"/>
          <w:color w:val="000000" w:themeColor="text1"/>
          <w:sz w:val="24"/>
          <w:szCs w:val="24"/>
        </w:rPr>
        <w:t xml:space="preserve">因系统存储空间有限，中标结果公告届满之日起三十日后，苏采云系统不再保证提供下载《中标通知书》服务，因未及时下载而造成的不利后果由中标人自行承担。</w:t>
      </w:r>
      <w:r/>
    </w:p>
    <w:p>
      <w:pPr>
        <w:pStyle w:val="1196"/>
        <w:ind w:firstLine="480"/>
        <w:rPr>
          <w:color w:val="000000" w:themeColor="text1"/>
          <w:sz w:val="24"/>
          <w:szCs w:val="24"/>
        </w:rPr>
      </w:pPr>
      <w:r>
        <w:rPr>
          <w:rFonts w:hint="eastAsia"/>
          <w:color w:val="000000" w:themeColor="text1"/>
          <w:sz w:val="24"/>
          <w:szCs w:val="24"/>
        </w:rPr>
        <w:t xml:space="preserve">27.2 《中标通知书》是合同的一个组成部分，对采购人和中标人均具有法律效力。《中标通知书》发出后，采购人改变中标结果或者中标人放弃中标项目的，应当依法承担法律责任。</w:t>
      </w:r>
      <w:r/>
    </w:p>
    <w:p>
      <w:pPr>
        <w:pStyle w:val="842"/>
        <w:rPr>
          <w:rFonts w:cs="Times New Roman"/>
          <w:b/>
          <w:color w:val="000000" w:themeColor="text1"/>
        </w:rPr>
      </w:pPr>
      <w:r/>
      <w:bookmarkStart w:id="209" w:name="_Toc1570"/>
      <w:r/>
      <w:bookmarkStart w:id="210" w:name="_Toc513029236"/>
      <w:r/>
      <w:bookmarkStart w:id="211" w:name="_Toc20823308"/>
      <w:r/>
      <w:bookmarkStart w:id="212" w:name="_Toc120614220"/>
      <w:r/>
      <w:bookmarkStart w:id="213" w:name="_Toc16938552"/>
      <w:r>
        <w:rPr>
          <w:rFonts w:hint="eastAsia" w:cs="Times New Roman"/>
          <w:b/>
          <w:color w:val="000000" w:themeColor="text1"/>
        </w:rPr>
        <w:t xml:space="preserve">七、授予合同</w:t>
      </w:r>
      <w:bookmarkEnd w:id="209"/>
      <w:r/>
      <w:bookmarkEnd w:id="210"/>
      <w:r/>
      <w:bookmarkEnd w:id="211"/>
      <w:r/>
      <w:bookmarkEnd w:id="212"/>
      <w:r/>
      <w:bookmarkEnd w:id="213"/>
      <w:r/>
      <w:r/>
    </w:p>
    <w:p>
      <w:pPr>
        <w:pStyle w:val="1196"/>
        <w:ind w:firstLine="480"/>
        <w:rPr>
          <w:color w:val="000000" w:themeColor="text1"/>
          <w:sz w:val="24"/>
          <w:szCs w:val="24"/>
        </w:rPr>
      </w:pPr>
      <w:r>
        <w:rPr>
          <w:rFonts w:hint="eastAsia"/>
          <w:color w:val="000000" w:themeColor="text1"/>
          <w:sz w:val="24"/>
          <w:szCs w:val="24"/>
        </w:rPr>
        <w:t xml:space="preserve">28.签订合同</w:t>
      </w:r>
      <w:r/>
    </w:p>
    <w:p>
      <w:pPr>
        <w:pStyle w:val="1196"/>
        <w:ind w:firstLine="480"/>
        <w:rPr>
          <w:color w:val="000000" w:themeColor="text1"/>
          <w:sz w:val="24"/>
          <w:szCs w:val="24"/>
        </w:rPr>
      </w:pPr>
      <w:r>
        <w:rPr>
          <w:rFonts w:hint="eastAsia"/>
          <w:color w:val="000000" w:themeColor="text1"/>
          <w:sz w:val="24"/>
          <w:szCs w:val="24"/>
        </w:rPr>
        <w:t xml:space="preserve">28.l 中标人应当在《中标通知书》发出之日起三十日内，按照招标文件确定的事项与采购人签订政府采购合同。采购人于合同签订后2个工作日内通过苏采云系统进行公示。</w:t>
      </w:r>
      <w:r/>
    </w:p>
    <w:p>
      <w:pPr>
        <w:pStyle w:val="1196"/>
        <w:ind w:firstLine="480"/>
        <w:rPr>
          <w:color w:val="000000" w:themeColor="text1"/>
          <w:sz w:val="24"/>
          <w:szCs w:val="24"/>
        </w:rPr>
      </w:pPr>
      <w:r>
        <w:rPr>
          <w:rFonts w:hint="eastAsia"/>
          <w:color w:val="000000" w:themeColor="text1"/>
          <w:sz w:val="24"/>
          <w:szCs w:val="24"/>
        </w:rPr>
        <w:t xml:space="preserve">28.2 招标文件、中标人的投标文件及招标过程中有关澄清、承诺文件均作为合同附件。</w:t>
      </w:r>
      <w:r/>
    </w:p>
    <w:p>
      <w:pPr>
        <w:pStyle w:val="1196"/>
        <w:ind w:firstLine="480"/>
        <w:rPr>
          <w:color w:val="000000" w:themeColor="text1"/>
          <w:sz w:val="24"/>
          <w:szCs w:val="24"/>
        </w:rPr>
      </w:pPr>
      <w:r>
        <w:rPr>
          <w:rFonts w:hint="eastAsia"/>
          <w:color w:val="000000" w:themeColor="text1"/>
          <w:sz w:val="24"/>
          <w:szCs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1196"/>
        <w:ind w:firstLine="480"/>
        <w:rPr>
          <w:color w:val="000000" w:themeColor="text1"/>
          <w:sz w:val="24"/>
          <w:szCs w:val="24"/>
        </w:rPr>
      </w:pPr>
      <w:r>
        <w:rPr>
          <w:rFonts w:hint="eastAsia"/>
          <w:color w:val="000000" w:themeColor="text1"/>
          <w:sz w:val="24"/>
          <w:szCs w:val="24"/>
        </w:rPr>
        <w:t xml:space="preserve">28.4 中标人因自身原因拒绝与采购人签订合同的，不得参加采购人重新组织的采购活动，且将可能被拒绝参加该采购人一年内的其他政府采购活动。</w:t>
      </w:r>
      <w:r/>
    </w:p>
    <w:p>
      <w:pPr>
        <w:pStyle w:val="1196"/>
        <w:ind w:firstLine="480"/>
        <w:rPr>
          <w:color w:val="000000" w:themeColor="text1"/>
          <w:sz w:val="24"/>
          <w:szCs w:val="24"/>
        </w:rPr>
      </w:pPr>
      <w:r>
        <w:rPr>
          <w:rFonts w:hint="eastAsia"/>
          <w:color w:val="000000" w:themeColor="text1"/>
          <w:sz w:val="24"/>
          <w:szCs w:val="24"/>
        </w:rPr>
        <w:t xml:space="preserve">29.标的物的追加</w:t>
      </w:r>
      <w:r/>
    </w:p>
    <w:p>
      <w:pPr>
        <w:pStyle w:val="1196"/>
        <w:ind w:firstLine="480"/>
        <w:rPr>
          <w:color w:val="000000" w:themeColor="text1"/>
          <w:sz w:val="24"/>
          <w:szCs w:val="24"/>
        </w:rPr>
      </w:pPr>
      <w:r>
        <w:rPr>
          <w:rFonts w:hint="eastAsia"/>
          <w:color w:val="000000" w:themeColor="text1"/>
          <w:sz w:val="24"/>
          <w:szCs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1196"/>
        <w:ind w:firstLine="480"/>
        <w:rPr>
          <w:color w:val="000000" w:themeColor="text1"/>
          <w:sz w:val="24"/>
          <w:szCs w:val="24"/>
        </w:rPr>
      </w:pPr>
      <w:r>
        <w:rPr>
          <w:rFonts w:hint="eastAsia"/>
          <w:color w:val="000000" w:themeColor="text1"/>
          <w:sz w:val="24"/>
          <w:szCs w:val="24"/>
        </w:rPr>
        <w:t xml:space="preserve">30.政府采购履约资金扶持政策</w:t>
      </w:r>
      <w:r/>
    </w:p>
    <w:p>
      <w:pPr>
        <w:pStyle w:val="1196"/>
        <w:ind w:firstLine="480"/>
        <w:rPr>
          <w:color w:val="000000" w:themeColor="text1"/>
          <w:sz w:val="24"/>
          <w:szCs w:val="24"/>
        </w:rPr>
      </w:pPr>
      <w:r>
        <w:rPr>
          <w:rFonts w:hint="eastAsia"/>
          <w:color w:val="000000" w:themeColor="text1"/>
          <w:sz w:val="24"/>
          <w:szCs w:val="24"/>
        </w:rPr>
        <w:t xml:space="preserve">30.1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842"/>
        <w:rPr>
          <w:rFonts w:cs="Times New Roman"/>
          <w:b/>
          <w:color w:val="000000" w:themeColor="text1"/>
        </w:rPr>
      </w:pPr>
      <w:r/>
      <w:bookmarkStart w:id="214" w:name="_Toc8587"/>
      <w:r>
        <w:rPr>
          <w:rFonts w:hint="eastAsia" w:cs="Times New Roman"/>
          <w:b/>
          <w:color w:val="000000" w:themeColor="text1"/>
        </w:rPr>
        <w:t xml:space="preserve">八、质疑</w:t>
      </w:r>
      <w:bookmarkEnd w:id="214"/>
      <w:r/>
      <w:r/>
    </w:p>
    <w:p>
      <w:pPr>
        <w:pStyle w:val="1196"/>
        <w:ind w:firstLine="480"/>
        <w:rPr>
          <w:color w:val="000000" w:themeColor="text1"/>
          <w:sz w:val="24"/>
          <w:szCs w:val="24"/>
        </w:rPr>
      </w:pPr>
      <w:r>
        <w:rPr>
          <w:rFonts w:hint="eastAsia"/>
          <w:color w:val="000000" w:themeColor="text1"/>
          <w:sz w:val="24"/>
          <w:szCs w:val="24"/>
        </w:rPr>
        <w:t xml:space="preserve">31.提出质疑的供应商应当是参与所质疑项目采购活动的供应商，潜在供应商依法获取其可质疑的采购文件的，可以对采购文件提出质疑。</w:t>
      </w:r>
      <w:r/>
    </w:p>
    <w:p>
      <w:pPr>
        <w:pStyle w:val="1196"/>
        <w:ind w:firstLine="480"/>
        <w:rPr>
          <w:color w:val="000000" w:themeColor="text1"/>
          <w:sz w:val="24"/>
          <w:szCs w:val="24"/>
        </w:rPr>
      </w:pPr>
      <w:r>
        <w:rPr>
          <w:rFonts w:hint="eastAsia"/>
          <w:color w:val="000000" w:themeColor="text1"/>
          <w:sz w:val="24"/>
          <w:szCs w:val="24"/>
        </w:rPr>
        <w:t xml:space="preserve">32.供应商认为采购文件、采购过程和采购结果使自己的权益受到损害的，可以在知道或应知其权益受到损害之日起七个工作日内，按照第34条、第35条之规定以书面形式向采购人或采购代理提出质疑。上述应知其权益受到损害之日是指：</w:t>
      </w:r>
      <w:r/>
    </w:p>
    <w:p>
      <w:pPr>
        <w:pStyle w:val="1196"/>
        <w:ind w:firstLine="480"/>
        <w:rPr>
          <w:color w:val="000000" w:themeColor="text1"/>
          <w:sz w:val="24"/>
          <w:szCs w:val="24"/>
        </w:rPr>
      </w:pPr>
      <w:r>
        <w:rPr>
          <w:rFonts w:hint="eastAsia"/>
          <w:color w:val="000000" w:themeColor="text1"/>
          <w:sz w:val="24"/>
          <w:szCs w:val="24"/>
        </w:rPr>
        <w:t xml:space="preserve">32.1 对采购文件提出质疑的，为收到采购文件之日或者采购文件公告期限届满之日。</w:t>
      </w:r>
      <w:r/>
    </w:p>
    <w:p>
      <w:pPr>
        <w:pStyle w:val="1196"/>
        <w:ind w:firstLine="480"/>
        <w:rPr>
          <w:color w:val="000000" w:themeColor="text1"/>
          <w:sz w:val="24"/>
          <w:szCs w:val="24"/>
        </w:rPr>
      </w:pPr>
      <w:r>
        <w:rPr>
          <w:rFonts w:hint="eastAsia"/>
          <w:color w:val="000000" w:themeColor="text1"/>
          <w:sz w:val="24"/>
          <w:szCs w:val="24"/>
        </w:rPr>
        <w:t xml:space="preserve">32.2 对采购过程提出质疑的，为各采购程序环节结束之日。</w:t>
      </w:r>
      <w:r/>
    </w:p>
    <w:p>
      <w:pPr>
        <w:pStyle w:val="1196"/>
        <w:ind w:firstLine="480"/>
        <w:rPr>
          <w:color w:val="000000" w:themeColor="text1"/>
          <w:sz w:val="24"/>
          <w:szCs w:val="24"/>
        </w:rPr>
      </w:pPr>
      <w:r>
        <w:rPr>
          <w:rFonts w:hint="eastAsia"/>
          <w:color w:val="000000" w:themeColor="text1"/>
          <w:sz w:val="24"/>
          <w:szCs w:val="24"/>
        </w:rPr>
        <w:t xml:space="preserve">32.3 对中标或者成交结果提出质疑的，为中标或者成交结果公告期限届满之日。</w:t>
      </w:r>
      <w:r/>
    </w:p>
    <w:p>
      <w:pPr>
        <w:pStyle w:val="1196"/>
        <w:ind w:firstLine="480"/>
        <w:rPr>
          <w:color w:val="000000" w:themeColor="text1"/>
          <w:sz w:val="24"/>
          <w:szCs w:val="24"/>
        </w:rPr>
      </w:pPr>
      <w:r>
        <w:rPr>
          <w:rFonts w:hint="eastAsia"/>
          <w:color w:val="000000" w:themeColor="text1"/>
          <w:sz w:val="24"/>
          <w:szCs w:val="24"/>
        </w:rPr>
        <w:t xml:space="preserve">33.供应商应当在法定质疑期内一次性提出针对同一采购程序环节的质疑。供应商如在法定期限内对同一采购程序环节提出多次质疑的，采购代理或采购人将只对供应商第一次质疑作出答复。</w:t>
      </w:r>
      <w:r/>
    </w:p>
    <w:p>
      <w:pPr>
        <w:pStyle w:val="1196"/>
        <w:ind w:firstLine="480"/>
        <w:rPr>
          <w:color w:val="000000" w:themeColor="text1"/>
          <w:sz w:val="24"/>
          <w:szCs w:val="24"/>
        </w:rPr>
      </w:pPr>
      <w:r>
        <w:rPr>
          <w:rFonts w:hint="eastAsia"/>
          <w:color w:val="000000" w:themeColor="text1"/>
          <w:sz w:val="24"/>
          <w:szCs w:val="24"/>
        </w:rPr>
        <w:t xml:space="preserve">34.供应商提出质疑应提交《质疑函》原件，且尽可能通过邮寄方式送达，采购代理和采购人不接受无运单的快件。《质疑函》应按照本招标文件中《质疑函范本》的格式和内容填写。</w:t>
      </w:r>
      <w:r/>
    </w:p>
    <w:p>
      <w:pPr>
        <w:pStyle w:val="1196"/>
        <w:ind w:firstLine="480"/>
        <w:rPr>
          <w:color w:val="000000" w:themeColor="text1"/>
          <w:sz w:val="24"/>
          <w:szCs w:val="24"/>
        </w:rPr>
      </w:pPr>
      <w:r>
        <w:rPr>
          <w:rFonts w:hint="eastAsia"/>
          <w:color w:val="000000" w:themeColor="text1"/>
          <w:sz w:val="24"/>
          <w:szCs w:val="24"/>
        </w:rPr>
        <w:t xml:space="preserve">供应商如组成联合体参加采购活动，《质疑函范本》中要求加盖公章之处，联合体各方均须按要求加盖公章。</w:t>
      </w:r>
      <w:r/>
    </w:p>
    <w:p>
      <w:pPr>
        <w:pStyle w:val="1196"/>
        <w:ind w:firstLine="480"/>
        <w:rPr>
          <w:color w:val="000000" w:themeColor="text1"/>
          <w:sz w:val="24"/>
          <w:szCs w:val="24"/>
        </w:rPr>
      </w:pPr>
      <w:r>
        <w:rPr>
          <w:rFonts w:hint="eastAsia"/>
          <w:color w:val="000000" w:themeColor="text1"/>
          <w:sz w:val="24"/>
          <w:szCs w:val="24"/>
        </w:rPr>
        <w:t xml:space="preserve">35.供应商（含潜在供应商）对与本项目有关的所有询问、质疑均向采购人提出，由采购人负责答复。采购人《质疑函》接收人及联系方式见招标文件第一章。</w:t>
      </w:r>
      <w:r/>
    </w:p>
    <w:p>
      <w:pPr>
        <w:pStyle w:val="1196"/>
        <w:ind w:firstLine="480"/>
        <w:rPr>
          <w:color w:val="000000" w:themeColor="text1"/>
          <w:sz w:val="24"/>
          <w:szCs w:val="24"/>
        </w:rPr>
      </w:pPr>
      <w:r>
        <w:rPr>
          <w:rFonts w:hint="eastAsia"/>
          <w:color w:val="000000" w:themeColor="text1"/>
          <w:sz w:val="24"/>
          <w:szCs w:val="24"/>
        </w:rPr>
        <w:t xml:space="preserve">由采购人负责答复的质疑，采购人将《质疑答复函》抄送采购代理。</w:t>
      </w:r>
      <w:r/>
    </w:p>
    <w:p>
      <w:pPr>
        <w:pStyle w:val="1196"/>
        <w:ind w:firstLine="480"/>
        <w:rPr>
          <w:color w:val="000000" w:themeColor="text1"/>
          <w:sz w:val="24"/>
          <w:szCs w:val="24"/>
        </w:rPr>
      </w:pPr>
      <w:r>
        <w:rPr>
          <w:rFonts w:hint="eastAsia"/>
          <w:color w:val="000000" w:themeColor="text1"/>
          <w:sz w:val="24"/>
          <w:szCs w:val="24"/>
        </w:rPr>
        <w:t xml:space="preserve">36.以下情形的质疑不予受理：</w:t>
      </w:r>
      <w:r/>
    </w:p>
    <w:p>
      <w:pPr>
        <w:pStyle w:val="1196"/>
        <w:ind w:firstLine="482"/>
        <w:rPr>
          <w:b/>
          <w:color w:val="000000" w:themeColor="text1"/>
          <w:sz w:val="24"/>
          <w:szCs w:val="24"/>
        </w:rPr>
      </w:pPr>
      <w:r>
        <w:rPr>
          <w:rFonts w:hint="eastAsia"/>
          <w:b/>
          <w:color w:val="000000" w:themeColor="text1"/>
          <w:sz w:val="24"/>
          <w:szCs w:val="24"/>
        </w:rPr>
        <w:t xml:space="preserve">36.1 内容不符合《政府采购质疑和投诉办法》第十二条规定的质疑。</w:t>
      </w:r>
      <w:r/>
    </w:p>
    <w:p>
      <w:pPr>
        <w:pStyle w:val="1196"/>
        <w:ind w:firstLine="482"/>
        <w:rPr>
          <w:b/>
          <w:color w:val="000000" w:themeColor="text1"/>
          <w:sz w:val="24"/>
          <w:szCs w:val="24"/>
        </w:rPr>
      </w:pPr>
      <w:r>
        <w:rPr>
          <w:rFonts w:hint="eastAsia"/>
          <w:b/>
          <w:color w:val="000000" w:themeColor="text1"/>
          <w:sz w:val="24"/>
          <w:szCs w:val="24"/>
        </w:rPr>
        <w:t xml:space="preserve">36.2 超出政府采购法定期限的质疑。</w:t>
      </w:r>
      <w:r/>
    </w:p>
    <w:p>
      <w:pPr>
        <w:pStyle w:val="1196"/>
        <w:ind w:firstLine="482"/>
        <w:rPr>
          <w:b/>
          <w:color w:val="000000" w:themeColor="text1"/>
          <w:sz w:val="24"/>
          <w:szCs w:val="24"/>
        </w:rPr>
      </w:pPr>
      <w:r>
        <w:rPr>
          <w:rFonts w:hint="eastAsia"/>
          <w:b/>
          <w:color w:val="000000" w:themeColor="text1"/>
          <w:sz w:val="24"/>
          <w:szCs w:val="24"/>
        </w:rPr>
        <w:t xml:space="preserve">36.3 以传真、电子邮件等方式递交的非原件形式的质疑。</w:t>
      </w:r>
      <w:r/>
    </w:p>
    <w:p>
      <w:pPr>
        <w:pStyle w:val="1196"/>
        <w:ind w:firstLine="482"/>
        <w:rPr>
          <w:b/>
          <w:color w:val="000000" w:themeColor="text1"/>
          <w:sz w:val="24"/>
          <w:szCs w:val="24"/>
        </w:rPr>
      </w:pPr>
      <w:r>
        <w:rPr>
          <w:rFonts w:hint="eastAsia"/>
          <w:b/>
          <w:color w:val="000000" w:themeColor="text1"/>
          <w:sz w:val="24"/>
          <w:szCs w:val="24"/>
        </w:rPr>
        <w:t xml:space="preserve">36.4 未参加采购活动或在采购活动中自身权益未受到损害的供应商所提出的质疑。</w:t>
      </w:r>
      <w:r/>
    </w:p>
    <w:p>
      <w:pPr>
        <w:pStyle w:val="1196"/>
        <w:ind w:firstLine="482"/>
        <w:rPr>
          <w:b/>
          <w:color w:val="000000" w:themeColor="text1"/>
          <w:sz w:val="24"/>
          <w:szCs w:val="24"/>
        </w:rPr>
      </w:pPr>
      <w:r>
        <w:rPr>
          <w:rFonts w:hint="eastAsia"/>
          <w:b/>
          <w:color w:val="000000" w:themeColor="text1"/>
          <w:sz w:val="24"/>
          <w:szCs w:val="24"/>
        </w:rPr>
        <w:t xml:space="preserve">36.5供应商组成联合体参加采购活动，联合体中任何一方或多方未按要求签字或签章、加盖公章的质疑。</w:t>
      </w:r>
      <w:r/>
    </w:p>
    <w:p>
      <w:pPr>
        <w:pStyle w:val="1196"/>
        <w:ind w:firstLine="482"/>
        <w:rPr>
          <w:b/>
          <w:color w:val="000000" w:themeColor="text1"/>
          <w:sz w:val="24"/>
          <w:szCs w:val="24"/>
        </w:rPr>
      </w:pPr>
      <w:r>
        <w:rPr>
          <w:rFonts w:hint="eastAsia"/>
          <w:b/>
          <w:color w:val="000000" w:themeColor="text1"/>
          <w:sz w:val="24"/>
          <w:szCs w:val="24"/>
        </w:rPr>
        <w:t xml:space="preserve">36.6 法律法规规定的其他不予受理情形。</w:t>
      </w:r>
      <w:r/>
    </w:p>
    <w:p>
      <w:pPr>
        <w:pStyle w:val="1196"/>
        <w:ind w:firstLine="480"/>
        <w:rPr>
          <w:color w:val="000000" w:themeColor="text1"/>
          <w:sz w:val="24"/>
          <w:szCs w:val="24"/>
        </w:rPr>
      </w:pPr>
      <w:r>
        <w:rPr>
          <w:rFonts w:hint="eastAsia"/>
          <w:color w:val="000000" w:themeColor="text1"/>
          <w:sz w:val="24"/>
          <w:szCs w:val="24"/>
        </w:rPr>
        <w:t xml:space="preserve">37.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p>
    <w:p>
      <w:pPr>
        <w:pStyle w:val="842"/>
        <w:rPr>
          <w:rFonts w:cs="Times New Roman"/>
          <w:b/>
          <w:color w:val="000000" w:themeColor="text1"/>
        </w:rPr>
      </w:pPr>
      <w:r/>
      <w:bookmarkStart w:id="215" w:name="_Toc18141"/>
      <w:r>
        <w:rPr>
          <w:rFonts w:hint="eastAsia" w:cs="Times New Roman"/>
          <w:b/>
          <w:color w:val="000000" w:themeColor="text1"/>
        </w:rPr>
        <w:t xml:space="preserve">九、政策功能落实</w:t>
      </w:r>
      <w:bookmarkEnd w:id="215"/>
      <w:r/>
      <w:r/>
    </w:p>
    <w:p>
      <w:pPr>
        <w:pStyle w:val="1196"/>
        <w:ind w:firstLine="480"/>
        <w:rPr>
          <w:color w:val="000000" w:themeColor="text1"/>
          <w:sz w:val="24"/>
          <w:szCs w:val="24"/>
        </w:rPr>
      </w:pPr>
      <w:r>
        <w:rPr>
          <w:rFonts w:hint="eastAsia"/>
          <w:color w:val="000000" w:themeColor="text1"/>
          <w:sz w:val="24"/>
          <w:szCs w:val="24"/>
        </w:rPr>
        <w:t xml:space="preserve">38.促进中小企业发展</w:t>
      </w:r>
      <w:r/>
    </w:p>
    <w:p>
      <w:pPr>
        <w:pStyle w:val="1196"/>
        <w:ind w:firstLine="480"/>
        <w:rPr>
          <w:color w:val="000000" w:themeColor="text1"/>
          <w:sz w:val="24"/>
          <w:szCs w:val="24"/>
        </w:rPr>
      </w:pPr>
      <w:r>
        <w:rPr>
          <w:rFonts w:hint="eastAsia"/>
          <w:color w:val="000000" w:themeColor="text1"/>
          <w:sz w:val="24"/>
          <w:szCs w:val="24"/>
        </w:rPr>
        <w:t xml:space="preserve">38.1 本项目服务由中小企业承接的，投标供应商享受中小企业扶持政策。</w:t>
      </w:r>
      <w:r/>
    </w:p>
    <w:p>
      <w:pPr>
        <w:pStyle w:val="1196"/>
        <w:ind w:firstLine="480"/>
        <w:rPr>
          <w:color w:val="000000" w:themeColor="text1"/>
          <w:sz w:val="24"/>
          <w:szCs w:val="24"/>
        </w:rPr>
      </w:pPr>
      <w:r>
        <w:rPr>
          <w:rFonts w:hint="eastAsia"/>
          <w:color w:val="000000" w:themeColor="text1"/>
          <w:sz w:val="24"/>
          <w:szCs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1196"/>
        <w:ind w:firstLine="480"/>
        <w:rPr>
          <w:color w:val="000000" w:themeColor="text1"/>
          <w:sz w:val="24"/>
          <w:szCs w:val="24"/>
        </w:rPr>
      </w:pPr>
      <w:r>
        <w:rPr>
          <w:rFonts w:hint="eastAsia"/>
          <w:color w:val="000000" w:themeColor="text1"/>
          <w:sz w:val="24"/>
          <w:szCs w:val="24"/>
        </w:rPr>
        <w:t xml:space="preserve">38.3 中小企业参加政府采购活动，应当出具《中小企业声明函》，否则不享受相关中小企业支持政策。</w:t>
      </w:r>
      <w:r/>
    </w:p>
    <w:p>
      <w:pPr>
        <w:pStyle w:val="1196"/>
        <w:ind w:firstLine="480"/>
        <w:rPr>
          <w:color w:val="000000" w:themeColor="text1"/>
          <w:sz w:val="24"/>
          <w:szCs w:val="24"/>
        </w:rPr>
      </w:pPr>
      <w:r>
        <w:rPr>
          <w:rFonts w:hint="eastAsia"/>
          <w:color w:val="000000" w:themeColor="text1"/>
          <w:sz w:val="24"/>
          <w:szCs w:val="24"/>
        </w:rPr>
        <w:t xml:space="preserve">38.4 以联合体形式参加政府采购活动，联合体各方均为中小企业的，联合体视同中小企业。其中，联合体各方均为小微企业的，联合体视同小微企业。</w:t>
      </w:r>
      <w:r/>
    </w:p>
    <w:p>
      <w:pPr>
        <w:pStyle w:val="1196"/>
        <w:ind w:firstLine="480"/>
        <w:rPr>
          <w:color w:val="000000" w:themeColor="text1"/>
          <w:sz w:val="24"/>
          <w:szCs w:val="24"/>
        </w:rPr>
      </w:pPr>
      <w:r>
        <w:rPr>
          <w:rFonts w:hint="eastAsia"/>
          <w:color w:val="000000" w:themeColor="text1"/>
          <w:sz w:val="24"/>
          <w:szCs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1196"/>
        <w:ind w:firstLine="480"/>
        <w:rPr>
          <w:color w:val="000000" w:themeColor="text1"/>
          <w:sz w:val="24"/>
          <w:szCs w:val="24"/>
        </w:rPr>
      </w:pPr>
      <w:r>
        <w:rPr>
          <w:rFonts w:hint="eastAsia"/>
          <w:color w:val="000000" w:themeColor="text1"/>
          <w:sz w:val="24"/>
          <w:szCs w:val="24"/>
        </w:rPr>
        <w:t xml:space="preserve">38.6 残疾人福利性单位视同小型、微型企业。按照《关于促进残疾人就业政府采购政策的通知》（财库〔2017〕141号）规定，残疾人福利单位需提供《残疾人福利性单位声明函》。</w:t>
      </w:r>
      <w:r/>
    </w:p>
    <w:p>
      <w:pPr>
        <w:pStyle w:val="841"/>
        <w:spacing w:after="145"/>
        <w:rPr>
          <w:color w:val="000000" w:themeColor="text1"/>
        </w:rPr>
      </w:pPr>
      <w:r>
        <w:rPr>
          <w:rFonts w:hint="eastAsia"/>
          <w:color w:val="000000" w:themeColor="text1"/>
          <w:lang w:val="zh-CN"/>
        </w:rPr>
        <w:br w:type="page" w:clear="all"/>
      </w:r>
      <w:bookmarkStart w:id="216" w:name="_Toc31023"/>
      <w:r>
        <w:rPr>
          <w:rFonts w:hint="eastAsia"/>
          <w:color w:val="000000" w:themeColor="text1"/>
        </w:rPr>
        <w:t xml:space="preserve">第三章  合同</w:t>
      </w:r>
      <w:bookmarkEnd w:id="78"/>
      <w:r/>
      <w:bookmarkEnd w:id="79"/>
      <w:r/>
      <w:bookmarkEnd w:id="80"/>
      <w:r/>
      <w:bookmarkEnd w:id="81"/>
      <w:r/>
      <w:bookmarkEnd w:id="82"/>
      <w:r>
        <w:rPr>
          <w:rFonts w:hint="eastAsia"/>
          <w:color w:val="000000" w:themeColor="text1"/>
        </w:rPr>
        <w:t xml:space="preserve">文本</w:t>
      </w:r>
      <w:bookmarkEnd w:id="216"/>
      <w:r/>
      <w:r/>
    </w:p>
    <w:p>
      <w:pPr>
        <w:jc w:val="center"/>
        <w:spacing w:before="145" w:after="145"/>
        <w:rPr>
          <w:rFonts w:ascii="宋体" w:hAnsi="宋体"/>
          <w:bCs/>
          <w:color w:val="000000" w:themeColor="text1"/>
          <w:sz w:val="24"/>
          <w:szCs w:val="21"/>
        </w:rPr>
      </w:pPr>
      <w:r/>
      <w:bookmarkStart w:id="217" w:name="_Toc513029243"/>
      <w:r/>
      <w:bookmarkStart w:id="218" w:name="_Toc16938559"/>
      <w:r/>
      <w:bookmarkStart w:id="219" w:name="_Toc20823315"/>
      <w:r>
        <w:rPr>
          <w:rFonts w:hint="eastAsia" w:ascii="宋体" w:hAnsi="宋体"/>
          <w:bCs/>
          <w:color w:val="000000" w:themeColor="text1"/>
          <w:sz w:val="24"/>
          <w:szCs w:val="21"/>
        </w:rPr>
        <w:t xml:space="preserve">以下为本项目的合同条款，合同双方不得对招标、投标文件内容作实质性修改。</w:t>
      </w:r>
      <w:r/>
    </w:p>
    <w:p>
      <w:pPr>
        <w:jc w:val="center"/>
        <w:rPr>
          <w:color w:val="000000" w:themeColor="text1"/>
          <w:sz w:val="44"/>
          <w:szCs w:val="44"/>
        </w:rPr>
      </w:pPr>
      <w:r>
        <w:rPr>
          <w:color w:val="000000" w:themeColor="text1"/>
          <w:sz w:val="44"/>
          <w:szCs w:val="44"/>
        </w:rPr>
      </w:r>
      <w:r/>
    </w:p>
    <w:p>
      <w:pPr>
        <w:jc w:val="center"/>
        <w:rPr>
          <w:color w:val="000000" w:themeColor="text1"/>
          <w:sz w:val="44"/>
          <w:szCs w:val="44"/>
        </w:rPr>
      </w:pPr>
      <w:r>
        <w:rPr>
          <w:color w:val="000000" w:themeColor="text1"/>
          <w:sz w:val="44"/>
          <w:szCs w:val="44"/>
        </w:rPr>
      </w:r>
      <w:r/>
    </w:p>
    <w:p>
      <w:pPr>
        <w:jc w:val="center"/>
        <w:rPr>
          <w:color w:val="000000" w:themeColor="text1"/>
          <w:sz w:val="44"/>
          <w:szCs w:val="44"/>
        </w:rPr>
      </w:pPr>
      <w:r>
        <w:rPr>
          <w:rFonts w:hint="eastAsia"/>
          <w:color w:val="000000" w:themeColor="text1"/>
          <w:sz w:val="44"/>
          <w:szCs w:val="44"/>
        </w:rPr>
        <w:t xml:space="preserve">莫愁湖公园保安服务</w:t>
      </w:r>
      <w:r/>
    </w:p>
    <w:p>
      <w:pPr>
        <w:jc w:val="center"/>
        <w:rPr>
          <w:color w:val="000000" w:themeColor="text1"/>
          <w:sz w:val="44"/>
          <w:szCs w:val="44"/>
        </w:rPr>
      </w:pPr>
      <w:r>
        <w:rPr>
          <w:rFonts w:hint="eastAsia"/>
          <w:color w:val="000000" w:themeColor="text1"/>
          <w:sz w:val="44"/>
          <w:szCs w:val="44"/>
        </w:rPr>
        <w:t xml:space="preserve">采购项目合同</w:t>
      </w:r>
      <w:r/>
    </w:p>
    <w:p>
      <w:pPr>
        <w:rPr>
          <w:color w:val="000000" w:themeColor="text1"/>
          <w:sz w:val="44"/>
          <w:szCs w:val="44"/>
        </w:rPr>
      </w:pPr>
      <w:r>
        <w:rPr>
          <w:color w:val="000000" w:themeColor="text1"/>
          <w:sz w:val="44"/>
          <w:szCs w:val="44"/>
        </w:rPr>
      </w:r>
      <w:r/>
    </w:p>
    <w:p>
      <w:pPr>
        <w:rPr>
          <w:color w:val="000000" w:themeColor="text1"/>
          <w:sz w:val="44"/>
          <w:szCs w:val="44"/>
        </w:rPr>
      </w:pPr>
      <w:r>
        <w:rPr>
          <w:color w:val="000000" w:themeColor="text1"/>
          <w:sz w:val="44"/>
          <w:szCs w:val="44"/>
        </w:rPr>
      </w:r>
      <w:r/>
    </w:p>
    <w:p>
      <w:pPr>
        <w:rPr>
          <w:color w:val="000000" w:themeColor="text1"/>
          <w:sz w:val="44"/>
          <w:szCs w:val="44"/>
        </w:rPr>
      </w:pPr>
      <w:r>
        <w:rPr>
          <w:color w:val="000000" w:themeColor="text1"/>
          <w:sz w:val="44"/>
          <w:szCs w:val="44"/>
        </w:rPr>
      </w:r>
      <w:r/>
    </w:p>
    <w:p>
      <w:pPr>
        <w:rPr>
          <w:color w:val="000000" w:themeColor="text1"/>
          <w:sz w:val="44"/>
          <w:szCs w:val="44"/>
        </w:rPr>
      </w:pPr>
      <w:r>
        <w:rPr>
          <w:color w:val="000000" w:themeColor="text1"/>
          <w:sz w:val="44"/>
          <w:szCs w:val="44"/>
        </w:rPr>
      </w:r>
      <w:r/>
    </w:p>
    <w:p>
      <w:pPr>
        <w:rPr>
          <w:color w:val="000000" w:themeColor="text1"/>
          <w:sz w:val="44"/>
          <w:szCs w:val="44"/>
        </w:rPr>
      </w:pPr>
      <w:r>
        <w:rPr>
          <w:color w:val="000000" w:themeColor="text1"/>
          <w:sz w:val="44"/>
          <w:szCs w:val="44"/>
        </w:rPr>
      </w:r>
      <w:r/>
    </w:p>
    <w:p>
      <w:pPr>
        <w:ind w:firstLine="660"/>
        <w:jc w:val="left"/>
        <w:rPr>
          <w:color w:val="000000" w:themeColor="text1"/>
          <w:sz w:val="44"/>
          <w:szCs w:val="44"/>
          <w:u w:val="single"/>
        </w:rPr>
      </w:pPr>
      <w:r>
        <w:rPr>
          <w:rFonts w:hint="eastAsia"/>
          <w:color w:val="000000" w:themeColor="text1"/>
          <w:sz w:val="44"/>
          <w:szCs w:val="44"/>
        </w:rPr>
        <w:t xml:space="preserve">项目名称：</w:t>
      </w:r>
      <w:r/>
    </w:p>
    <w:p>
      <w:pPr>
        <w:ind w:firstLine="660"/>
        <w:rPr>
          <w:color w:val="000000" w:themeColor="text1"/>
          <w:sz w:val="44"/>
          <w:szCs w:val="44"/>
          <w:u w:val="single"/>
        </w:rPr>
      </w:pPr>
      <w:r>
        <w:rPr>
          <w:rFonts w:hint="eastAsia"/>
          <w:color w:val="000000" w:themeColor="text1"/>
          <w:sz w:val="44"/>
          <w:szCs w:val="44"/>
        </w:rPr>
        <w:t xml:space="preserve">采购单位：</w:t>
      </w:r>
      <w:r/>
    </w:p>
    <w:p>
      <w:pPr>
        <w:ind w:firstLine="660"/>
        <w:rPr>
          <w:color w:val="000000" w:themeColor="text1"/>
          <w:sz w:val="44"/>
          <w:szCs w:val="44"/>
          <w:u w:val="single"/>
        </w:rPr>
      </w:pPr>
      <w:r>
        <w:rPr>
          <w:rFonts w:hint="eastAsia"/>
          <w:color w:val="000000" w:themeColor="text1"/>
          <w:sz w:val="44"/>
          <w:szCs w:val="44"/>
        </w:rPr>
        <w:t xml:space="preserve">成交单位：</w:t>
      </w:r>
      <w:r/>
    </w:p>
    <w:p>
      <w:pPr>
        <w:jc w:val="center"/>
        <w:rPr>
          <w:color w:val="000000" w:themeColor="text1"/>
          <w:sz w:val="44"/>
          <w:szCs w:val="44"/>
        </w:rPr>
      </w:pPr>
      <w:r>
        <w:rPr>
          <w:color w:val="000000" w:themeColor="text1"/>
          <w:sz w:val="44"/>
          <w:szCs w:val="44"/>
        </w:rPr>
      </w:r>
      <w:r/>
    </w:p>
    <w:p>
      <w:pPr>
        <w:jc w:val="center"/>
        <w:rPr>
          <w:color w:val="000000" w:themeColor="text1"/>
          <w:sz w:val="44"/>
          <w:szCs w:val="44"/>
        </w:rPr>
      </w:pPr>
      <w:r>
        <w:rPr>
          <w:color w:val="000000" w:themeColor="text1"/>
          <w:sz w:val="44"/>
          <w:szCs w:val="44"/>
        </w:rPr>
      </w:r>
      <w:r/>
    </w:p>
    <w:p>
      <w:pPr>
        <w:jc w:val="center"/>
        <w:rPr>
          <w:color w:val="000000" w:themeColor="text1"/>
          <w:sz w:val="44"/>
          <w:szCs w:val="44"/>
        </w:rPr>
      </w:pPr>
      <w:r>
        <w:rPr>
          <w:color w:val="000000" w:themeColor="text1"/>
          <w:sz w:val="44"/>
          <w:szCs w:val="44"/>
        </w:rPr>
      </w:r>
      <w:r/>
    </w:p>
    <w:p>
      <w:pPr>
        <w:ind w:firstLine="2640"/>
        <w:rPr>
          <w:color w:val="000000" w:themeColor="text1"/>
          <w:sz w:val="44"/>
          <w:szCs w:val="44"/>
        </w:rPr>
      </w:pPr>
      <w:r>
        <w:rPr>
          <w:rFonts w:hint="eastAsia"/>
          <w:color w:val="000000" w:themeColor="text1"/>
          <w:sz w:val="44"/>
          <w:szCs w:val="44"/>
        </w:rPr>
        <w:t xml:space="preserve">年月日</w:t>
      </w:r>
      <w:bookmarkEnd w:id="217"/>
      <w:r/>
      <w:bookmarkEnd w:id="218"/>
      <w:r/>
      <w:bookmarkEnd w:id="219"/>
      <w:r/>
      <w:r/>
    </w:p>
    <w:p>
      <w:pPr>
        <w:rPr>
          <w:rFonts w:ascii="宋体" w:hAnsi="宋体" w:cs="宋体"/>
          <w:color w:val="000000" w:themeColor="text1"/>
          <w:sz w:val="24"/>
          <w:szCs w:val="24"/>
        </w:rPr>
      </w:pPr>
      <w:r>
        <w:rPr>
          <w:rFonts w:hint="eastAsia" w:ascii="宋体" w:hAnsi="宋体" w:cs="宋体"/>
          <w:color w:val="000000" w:themeColor="text1"/>
          <w:sz w:val="24"/>
          <w:szCs w:val="24"/>
        </w:rPr>
        <w:br w:type="page" w:clear="all"/>
      </w:r>
      <w:r/>
    </w:p>
    <w:p>
      <w:pPr>
        <w:jc w:val="left"/>
        <w:spacing w:line="360" w:lineRule="auto"/>
        <w:widowControl/>
        <w:rPr>
          <w:color w:val="000000" w:themeColor="text1"/>
        </w:rPr>
      </w:pPr>
      <w:r>
        <w:rPr>
          <w:rFonts w:hint="eastAsia" w:ascii="宋体" w:hAnsi="宋体" w:cs="宋体"/>
          <w:color w:val="000000" w:themeColor="text1"/>
          <w:sz w:val="24"/>
          <w:szCs w:val="24"/>
        </w:rPr>
        <w:t xml:space="preserve">委托方： （以下称“甲方” ） </w:t>
      </w:r>
      <w:r/>
    </w:p>
    <w:p>
      <w:pPr>
        <w:jc w:val="left"/>
        <w:spacing w:line="360" w:lineRule="auto"/>
        <w:widowControl/>
        <w:rPr>
          <w:color w:val="000000" w:themeColor="text1"/>
        </w:rPr>
      </w:pPr>
      <w:r>
        <w:rPr>
          <w:rFonts w:hint="eastAsia" w:ascii="宋体" w:hAnsi="宋体" w:cs="宋体"/>
          <w:color w:val="000000" w:themeColor="text1"/>
          <w:sz w:val="24"/>
          <w:szCs w:val="24"/>
        </w:rPr>
        <w:t xml:space="preserve">服务方： （以下称“乙方” ） </w:t>
      </w:r>
      <w:r/>
    </w:p>
    <w:p>
      <w:pPr>
        <w:jc w:val="left"/>
        <w:spacing w:line="360" w:lineRule="auto"/>
        <w:widowControl/>
        <w:rPr>
          <w:color w:val="000000" w:themeColor="text1"/>
        </w:rPr>
      </w:pPr>
      <w:r>
        <w:rPr>
          <w:rFonts w:hint="eastAsia" w:ascii="宋体" w:hAnsi="宋体" w:cs="宋体"/>
          <w:color w:val="000000" w:themeColor="text1"/>
          <w:sz w:val="24"/>
          <w:szCs w:val="24"/>
        </w:rPr>
        <w:t xml:space="preserve">保安服务资质范围： </w:t>
      </w:r>
      <w:r/>
    </w:p>
    <w:p>
      <w:pPr>
        <w:jc w:val="left"/>
        <w:spacing w:line="360" w:lineRule="auto"/>
        <w:widowControl/>
        <w:rPr>
          <w:color w:val="000000" w:themeColor="text1"/>
        </w:rPr>
      </w:pPr>
      <w:r>
        <w:rPr>
          <w:rFonts w:hint="eastAsia" w:ascii="宋体" w:hAnsi="宋体" w:cs="宋体"/>
          <w:color w:val="000000" w:themeColor="text1"/>
          <w:sz w:val="24"/>
          <w:szCs w:val="24"/>
        </w:rPr>
        <w:t xml:space="preserve">证书编号： </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甲乙双方根据《中华人民共和国民法典》、《保安服务管理条例》、保安服务操作规程与质量控制以及其他有关法律、法规、规章规定，在遵循合法、公平、诚实信用原则的基础上，经平等自愿、协商一致签订本合同，并共同遵守本合同所列条款。 </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甲乙双方经协商一致，就乙方为甲方提供保安服务有关事宜，达成协议如下： </w:t>
      </w:r>
      <w:r/>
    </w:p>
    <w:p>
      <w:pPr>
        <w:ind w:firstLine="482"/>
        <w:jc w:val="left"/>
        <w:spacing w:line="360" w:lineRule="auto"/>
        <w:widowControl/>
        <w:rPr>
          <w:color w:val="000000" w:themeColor="text1"/>
        </w:rPr>
      </w:pPr>
      <w:r>
        <w:rPr>
          <w:rFonts w:hint="eastAsia" w:ascii="宋体" w:hAnsi="宋体" w:cs="宋体"/>
          <w:b/>
          <w:bCs/>
          <w:color w:val="000000" w:themeColor="text1"/>
          <w:sz w:val="24"/>
          <w:szCs w:val="24"/>
        </w:rPr>
        <w:t xml:space="preserve">一、服务内容包括但不限于：</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1、负责公园大门入口游客</w:t>
      </w:r>
      <w:r>
        <w:rPr>
          <w:rFonts w:ascii="宋体" w:hAnsi="宋体" w:cs="宋体"/>
          <w:color w:val="000000" w:themeColor="text1"/>
          <w:sz w:val="24"/>
          <w:szCs w:val="24"/>
        </w:rPr>
        <w:t xml:space="preserve">入园</w:t>
      </w:r>
      <w:r>
        <w:rPr>
          <w:rFonts w:hint="eastAsia" w:ascii="宋体" w:hAnsi="宋体" w:cs="宋体"/>
          <w:color w:val="000000" w:themeColor="text1"/>
          <w:sz w:val="24"/>
          <w:szCs w:val="24"/>
        </w:rPr>
        <w:t xml:space="preserve">管理，对车辆、物资出入实施严格的登记验证制度，有严格的交接班制度和交接班记录。（具体详见门岗工作人员岗位职责）。</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2、负责停车场管理，引导车辆按划线车位停放，做好维持交通和车辆停放秩序的管理。负责停车场的岗亭停车收费管理（具体详见停车场工作人员岗位职责）。 </w:t>
      </w:r>
      <w:r/>
    </w:p>
    <w:p>
      <w:pPr>
        <w:ind w:firstLine="480"/>
        <w:jc w:val="left"/>
        <w:spacing w:line="360" w:lineRule="auto"/>
        <w:widowControl/>
        <w:rPr>
          <w:color w:val="000000" w:themeColor="text1"/>
        </w:rPr>
      </w:pP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、负责监控室的值班（具体详见监控室工作人员岗位职责）。 </w:t>
      </w:r>
      <w:r/>
    </w:p>
    <w:p>
      <w:pPr>
        <w:ind w:firstLine="480"/>
        <w:jc w:val="left"/>
        <w:spacing w:line="360" w:lineRule="auto"/>
        <w:widowControl/>
        <w:rPr>
          <w:color w:val="000000" w:themeColor="text1"/>
        </w:rPr>
      </w:pPr>
      <w:r>
        <w:rPr>
          <w:rFonts w:ascii="宋体" w:hAnsi="宋体" w:cs="宋体"/>
          <w:color w:val="000000" w:themeColor="text1"/>
          <w:sz w:val="24"/>
          <w:szCs w:val="24"/>
        </w:rPr>
        <w:t xml:space="preserve">4</w:t>
      </w:r>
      <w:r>
        <w:rPr>
          <w:rFonts w:hint="eastAsia" w:ascii="宋体" w:hAnsi="宋体" w:cs="宋体"/>
          <w:color w:val="000000" w:themeColor="text1"/>
          <w:sz w:val="24"/>
          <w:szCs w:val="24"/>
        </w:rPr>
        <w:t xml:space="preserve">、负责胜棋楼片区展馆管理及主景区的巡查（具体详见展馆工作人员岗位职责）。</w:t>
      </w:r>
      <w:r/>
    </w:p>
    <w:p>
      <w:pPr>
        <w:ind w:firstLine="480"/>
        <w:jc w:val="left"/>
        <w:spacing w:line="360" w:lineRule="auto"/>
        <w:widowControl/>
        <w:rPr>
          <w:color w:val="000000" w:themeColor="text1"/>
        </w:rPr>
      </w:pPr>
      <w:r>
        <w:rPr>
          <w:rFonts w:ascii="宋体" w:hAnsi="宋体" w:cs="宋体"/>
          <w:color w:val="000000" w:themeColor="text1"/>
          <w:sz w:val="24"/>
          <w:szCs w:val="24"/>
        </w:rPr>
        <w:t xml:space="preserve">5</w:t>
      </w:r>
      <w:r>
        <w:rPr>
          <w:rFonts w:hint="eastAsia" w:ascii="宋体" w:hAnsi="宋体" w:cs="宋体"/>
          <w:color w:val="000000" w:themeColor="text1"/>
          <w:sz w:val="24"/>
          <w:szCs w:val="24"/>
        </w:rPr>
        <w:t xml:space="preserve">、负责管理处办公区域门岗管理（具体详见门岗工作人员岗位职责）。</w:t>
      </w:r>
      <w:r/>
    </w:p>
    <w:p>
      <w:pPr>
        <w:ind w:firstLine="480"/>
        <w:jc w:val="left"/>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6</w:t>
      </w:r>
      <w:r>
        <w:rPr>
          <w:rFonts w:hint="eastAsia" w:ascii="宋体" w:hAnsi="宋体" w:cs="宋体"/>
          <w:color w:val="000000" w:themeColor="text1"/>
          <w:sz w:val="24"/>
          <w:szCs w:val="24"/>
        </w:rPr>
        <w:t xml:space="preserve">、合理安排人员，认真做好全天 24 小时值班、巡查工作（具体详见安全保卫及</w:t>
      </w:r>
      <w:r>
        <w:rPr>
          <w:rFonts w:ascii="宋体" w:hAnsi="宋体" w:cs="宋体"/>
          <w:color w:val="000000" w:themeColor="text1"/>
          <w:sz w:val="24"/>
          <w:szCs w:val="24"/>
        </w:rPr>
        <w:t xml:space="preserve">巡逻</w:t>
      </w:r>
      <w:r>
        <w:rPr>
          <w:rFonts w:hint="eastAsia" w:ascii="宋体" w:hAnsi="宋体" w:cs="宋体"/>
          <w:color w:val="000000" w:themeColor="text1"/>
          <w:sz w:val="24"/>
          <w:szCs w:val="24"/>
        </w:rPr>
        <w:t xml:space="preserve">岗工作人员岗位职责）。 </w:t>
      </w:r>
      <w:r/>
    </w:p>
    <w:p>
      <w:pPr>
        <w:ind w:firstLine="480"/>
        <w:jc w:val="left"/>
        <w:spacing w:line="360" w:lineRule="auto"/>
        <w:widowControl/>
        <w:rPr>
          <w:color w:val="000000" w:themeColor="text1"/>
        </w:rPr>
      </w:pP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、负责公园资产安全，对园内发生的治安警、火警及争吵斗殴等突发事件果断处理，及时报警和报告，并与相关部门配合处理突发事件，必要时要与公安部门联系、沟通、协调。 </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8、定期检查消防器材、展厅设备、游乐</w:t>
      </w:r>
      <w:r>
        <w:rPr>
          <w:rFonts w:ascii="宋体" w:hAnsi="宋体" w:cs="宋体"/>
          <w:color w:val="000000" w:themeColor="text1"/>
          <w:sz w:val="24"/>
          <w:szCs w:val="24"/>
        </w:rPr>
        <w:t xml:space="preserve">设施</w:t>
      </w:r>
      <w:r>
        <w:rPr>
          <w:rFonts w:hint="eastAsia" w:ascii="宋体" w:hAnsi="宋体" w:cs="宋体"/>
          <w:color w:val="000000" w:themeColor="text1"/>
          <w:sz w:val="24"/>
          <w:szCs w:val="24"/>
        </w:rPr>
        <w:t xml:space="preserve">等，需要更换维修及时报告；严格执行消防操作规程，定期进行消防演习，保证消防通道畅通，消防器材可随时启用。定期检查安全出口、疏散通道的应急照明是否完好，发现问题及时报告；有针对性地提供突发事件的安全保卫服务，明确对突发事件的应急方案及疏散措施，做到措施得力、制度健全、人员到位。 </w:t>
      </w:r>
      <w:r/>
    </w:p>
    <w:p>
      <w:pPr>
        <w:ind w:firstLine="480"/>
        <w:jc w:val="left"/>
        <w:spacing w:line="360" w:lineRule="auto"/>
        <w:widowControl/>
        <w:rPr>
          <w:color w:val="000000" w:themeColor="text1"/>
        </w:rPr>
      </w:pPr>
      <w:r>
        <w:rPr>
          <w:rFonts w:ascii="宋体" w:hAnsi="宋体" w:cs="宋体"/>
          <w:color w:val="000000" w:themeColor="text1"/>
          <w:sz w:val="24"/>
          <w:szCs w:val="24"/>
        </w:rPr>
        <w:t xml:space="preserve">9</w:t>
      </w:r>
      <w:r>
        <w:rPr>
          <w:rFonts w:hint="eastAsia" w:ascii="宋体" w:hAnsi="宋体" w:cs="宋体"/>
          <w:color w:val="000000" w:themeColor="text1"/>
          <w:sz w:val="24"/>
          <w:szCs w:val="24"/>
        </w:rPr>
        <w:t xml:space="preserve">、承担适当的劳务搬运任务及其他力所能及的服务。 </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0</w:t>
      </w:r>
      <w:r>
        <w:rPr>
          <w:rFonts w:hint="eastAsia" w:ascii="宋体" w:hAnsi="宋体" w:cs="宋体"/>
          <w:color w:val="000000" w:themeColor="text1"/>
          <w:sz w:val="24"/>
          <w:szCs w:val="24"/>
        </w:rPr>
        <w:t xml:space="preserve">、配合甲方做好重大接待活动及其他临时性、突击性安保工作。 </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11、按甲方要求完成的其他工作。 </w:t>
      </w:r>
      <w:r/>
    </w:p>
    <w:p>
      <w:pPr>
        <w:ind w:firstLine="482"/>
        <w:jc w:val="left"/>
        <w:spacing w:line="360" w:lineRule="auto"/>
        <w:widowControl/>
        <w:rPr>
          <w:rFonts w:ascii="宋体" w:hAnsi="宋体" w:cs="宋体"/>
          <w:color w:val="000000" w:themeColor="text1"/>
          <w:sz w:val="24"/>
          <w:szCs w:val="24"/>
        </w:rPr>
      </w:pPr>
      <w:r>
        <w:rPr>
          <w:rFonts w:hint="eastAsia" w:ascii="宋体" w:hAnsi="宋体" w:cs="宋体"/>
          <w:b/>
          <w:color w:val="000000" w:themeColor="text1"/>
          <w:sz w:val="24"/>
          <w:szCs w:val="24"/>
        </w:rPr>
        <w:t xml:space="preserve">二、服务期限：</w:t>
      </w:r>
      <w:r>
        <w:rPr>
          <w:rFonts w:hint="eastAsia" w:ascii="宋体" w:hAnsi="宋体" w:cs="宋体"/>
          <w:color w:val="000000" w:themeColor="text1"/>
          <w:sz w:val="24"/>
          <w:szCs w:val="24"/>
        </w:rPr>
        <w:t xml:space="preserve">三年（</w:t>
      </w:r>
      <w:r>
        <w:rPr>
          <w:rFonts w:ascii="宋体" w:hAnsi="宋体" w:cs="宋体"/>
          <w:color w:val="000000" w:themeColor="text1"/>
          <w:sz w:val="24"/>
          <w:szCs w:val="24"/>
        </w:rPr>
        <w:t xml:space="preserve">2025年12月1日</w:t>
      </w:r>
      <w:r>
        <w:rPr>
          <w:rFonts w:hint="eastAsia" w:ascii="宋体" w:hAnsi="宋体" w:cs="宋体"/>
          <w:color w:val="000000" w:themeColor="text1"/>
          <w:sz w:val="24"/>
          <w:szCs w:val="24"/>
        </w:rPr>
        <w:t xml:space="preserve">至2028年11月 </w:t>
      </w:r>
      <w:r>
        <w:rPr>
          <w:rFonts w:ascii="宋体" w:hAnsi="宋体" w:cs="宋体"/>
          <w:color w:val="000000" w:themeColor="text1"/>
          <w:sz w:val="24"/>
          <w:szCs w:val="24"/>
        </w:rPr>
        <w:t xml:space="preserve">30</w:t>
      </w:r>
      <w:r>
        <w:rPr>
          <w:rFonts w:hint="eastAsia" w:ascii="宋体" w:hAnsi="宋体" w:cs="宋体"/>
          <w:color w:val="000000" w:themeColor="text1"/>
          <w:sz w:val="24"/>
          <w:szCs w:val="24"/>
        </w:rPr>
        <w:t xml:space="preserve"> 日）。合同一年一签，每年期满，甲方有权根据考核情况决定继续履行合同或终止合同。如考核不合格或政策调整或其他客观原因导致合同无法继续履行的，甲方有权单方面解除合同。</w:t>
      </w:r>
      <w:r/>
    </w:p>
    <w:p>
      <w:pPr>
        <w:ind w:firstLine="482"/>
        <w:jc w:val="left"/>
        <w:spacing w:line="360" w:lineRule="auto"/>
        <w:widowControl/>
        <w:rPr>
          <w:rFonts w:ascii="宋体" w:hAnsi="宋体" w:cs="宋体"/>
          <w:color w:val="000000" w:themeColor="text1"/>
          <w:sz w:val="24"/>
          <w:szCs w:val="24"/>
        </w:rPr>
      </w:pPr>
      <w:r>
        <w:rPr>
          <w:rFonts w:hint="eastAsia" w:ascii="宋体" w:hAnsi="宋体" w:cs="宋体"/>
          <w:b/>
          <w:color w:val="000000" w:themeColor="text1"/>
          <w:sz w:val="24"/>
          <w:szCs w:val="24"/>
        </w:rPr>
        <w:t xml:space="preserve">本次</w:t>
      </w:r>
      <w:r>
        <w:rPr>
          <w:rFonts w:ascii="宋体" w:hAnsi="宋体" w:cs="宋体"/>
          <w:b/>
          <w:color w:val="000000" w:themeColor="text1"/>
          <w:sz w:val="24"/>
          <w:szCs w:val="24"/>
        </w:rPr>
        <w:t xml:space="preserve">合同期限</w:t>
      </w:r>
      <w:r>
        <w:rPr>
          <w:rFonts w:ascii="宋体" w:hAnsi="宋体" w:cs="宋体"/>
          <w:color w:val="000000" w:themeColor="text1"/>
          <w:sz w:val="24"/>
          <w:szCs w:val="24"/>
        </w:rPr>
        <w:t xml:space="preserve">：一年</w:t>
      </w:r>
      <w:r>
        <w:rPr>
          <w:rFonts w:hint="eastAsia" w:ascii="宋体" w:hAnsi="宋体" w:cs="宋体"/>
          <w:color w:val="000000" w:themeColor="text1"/>
          <w:sz w:val="24"/>
          <w:szCs w:val="24"/>
        </w:rPr>
        <w:t xml:space="preserve">，自202</w:t>
      </w:r>
      <w:r>
        <w:rPr>
          <w:rFonts w:ascii="宋体" w:hAnsi="宋体" w:cs="宋体"/>
          <w:color w:val="000000" w:themeColor="text1"/>
          <w:sz w:val="24"/>
          <w:szCs w:val="24"/>
        </w:rPr>
        <w:t xml:space="preserve">5</w:t>
      </w:r>
      <w:r>
        <w:rPr>
          <w:rFonts w:hint="eastAsia" w:ascii="宋体" w:hAnsi="宋体" w:cs="宋体"/>
          <w:color w:val="000000" w:themeColor="text1"/>
          <w:sz w:val="24"/>
          <w:szCs w:val="24"/>
        </w:rPr>
        <w:t xml:space="preserve">年12月1日至202</w:t>
      </w:r>
      <w:r>
        <w:rPr>
          <w:rFonts w:ascii="宋体" w:hAnsi="宋体" w:cs="宋体"/>
          <w:color w:val="000000" w:themeColor="text1"/>
          <w:sz w:val="24"/>
          <w:szCs w:val="24"/>
        </w:rPr>
        <w:t xml:space="preserve">6</w:t>
      </w:r>
      <w:r>
        <w:rPr>
          <w:rFonts w:hint="eastAsia" w:ascii="宋体" w:hAnsi="宋体" w:cs="宋体"/>
          <w:color w:val="000000" w:themeColor="text1"/>
          <w:sz w:val="24"/>
          <w:szCs w:val="24"/>
        </w:rPr>
        <w:t xml:space="preserve">年11月30日止。</w:t>
      </w:r>
      <w:r/>
    </w:p>
    <w:p>
      <w:pPr>
        <w:ind w:firstLine="482"/>
        <w:jc w:val="left"/>
        <w:spacing w:line="360" w:lineRule="auto"/>
        <w:widowControl/>
        <w:rPr>
          <w:color w:val="000000" w:themeColor="text1"/>
        </w:rPr>
      </w:pPr>
      <w:r>
        <w:rPr>
          <w:rFonts w:hint="eastAsia" w:ascii="宋体" w:hAnsi="宋体" w:cs="宋体"/>
          <w:b/>
          <w:bCs/>
          <w:color w:val="000000" w:themeColor="text1"/>
          <w:sz w:val="24"/>
          <w:szCs w:val="24"/>
        </w:rPr>
        <w:t xml:space="preserve">三、乙方就服务区域</w:t>
      </w:r>
      <w:r>
        <w:rPr>
          <w:rFonts w:hint="eastAsia" w:ascii="宋体" w:hAnsi="宋体" w:cs="宋体"/>
          <w:color w:val="000000" w:themeColor="text1"/>
          <w:sz w:val="24"/>
          <w:szCs w:val="24"/>
        </w:rPr>
        <w:t xml:space="preserve">（项目）、服务对象（人员）、岗位设置、班次安排、人员配备、巡逻路线、巡逻方式、控制重点、巡逻频次等制定“保安服务方案”，经甲方审核同意签字后执行。本合同服务期限内，甲方有权根据工作需要增减保安人员，但双方应另行签订补充协议。 </w:t>
      </w:r>
      <w:r/>
    </w:p>
    <w:p>
      <w:pPr>
        <w:ind w:firstLine="482"/>
        <w:jc w:val="left"/>
        <w:spacing w:line="360" w:lineRule="auto"/>
        <w:widowControl/>
        <w:rPr>
          <w:color w:val="000000" w:themeColor="text1"/>
        </w:rPr>
      </w:pPr>
      <w:r>
        <w:rPr>
          <w:rFonts w:hint="eastAsia" w:ascii="宋体" w:hAnsi="宋体" w:cs="宋体"/>
          <w:b/>
          <w:bCs/>
          <w:color w:val="000000" w:themeColor="text1"/>
          <w:sz w:val="24"/>
          <w:szCs w:val="24"/>
        </w:rPr>
        <w:t xml:space="preserve">四、保安人员的选用及管理: </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1、乙方应为甲方配备经过公安机关考试、审查合格并取得保安员证的</w:t>
      </w:r>
      <w:r>
        <w:rPr>
          <w:rFonts w:ascii="宋体" w:hAnsi="宋体" w:cs="宋体"/>
          <w:color w:val="000000" w:themeColor="text1"/>
          <w:sz w:val="24"/>
          <w:szCs w:val="24"/>
        </w:rPr>
        <w:t xml:space="preserve">30</w:t>
      </w:r>
      <w:r>
        <w:rPr>
          <w:rFonts w:hint="eastAsia" w:ascii="宋体" w:hAnsi="宋体" w:cs="宋体"/>
          <w:color w:val="000000" w:themeColor="text1"/>
          <w:sz w:val="24"/>
          <w:szCs w:val="24"/>
        </w:rPr>
        <w:t xml:space="preserve">个岗位的保安人员，其中保安人员总数中年龄</w:t>
      </w:r>
      <w:r>
        <w:rPr>
          <w:rFonts w:ascii="宋体" w:hAnsi="宋体" w:cs="宋体"/>
          <w:color w:val="000000" w:themeColor="text1"/>
          <w:sz w:val="24"/>
          <w:szCs w:val="24"/>
        </w:rPr>
        <w:t xml:space="preserve">40</w:t>
      </w:r>
      <w:r>
        <w:rPr>
          <w:rFonts w:hint="eastAsia" w:ascii="宋体" w:hAnsi="宋体" w:cs="宋体"/>
          <w:color w:val="000000" w:themeColor="text1"/>
          <w:sz w:val="24"/>
          <w:szCs w:val="24"/>
        </w:rPr>
        <w:t xml:space="preserve">周岁及以下的人员不低于总人数的</w:t>
      </w:r>
      <w:r>
        <w:rPr>
          <w:rFonts w:ascii="宋体" w:hAnsi="宋体" w:cs="宋体"/>
          <w:color w:val="000000" w:themeColor="text1"/>
          <w:sz w:val="24"/>
          <w:szCs w:val="24"/>
        </w:rPr>
        <w:t xml:space="preserve">65</w:t>
      </w:r>
      <w:r>
        <w:rPr>
          <w:rFonts w:hint="eastAsia" w:ascii="宋体" w:hAnsi="宋体" w:cs="宋体"/>
          <w:color w:val="000000" w:themeColor="text1"/>
          <w:sz w:val="24"/>
          <w:szCs w:val="24"/>
        </w:rPr>
        <w:t xml:space="preserve">%，即</w:t>
      </w:r>
      <w:r>
        <w:rPr>
          <w:rFonts w:ascii="宋体" w:hAnsi="宋体" w:cs="宋体"/>
          <w:color w:val="000000" w:themeColor="text1"/>
          <w:sz w:val="24"/>
          <w:szCs w:val="24"/>
        </w:rPr>
        <w:t xml:space="preserve">20</w:t>
      </w:r>
      <w:r>
        <w:rPr>
          <w:rFonts w:hint="eastAsia" w:ascii="宋体" w:hAnsi="宋体" w:cs="宋体"/>
          <w:color w:val="000000" w:themeColor="text1"/>
          <w:sz w:val="24"/>
          <w:szCs w:val="24"/>
        </w:rPr>
        <w:t xml:space="preserve">个岗位，4</w:t>
      </w:r>
      <w:r>
        <w:rPr>
          <w:rFonts w:ascii="宋体" w:hAnsi="宋体" w:cs="宋体"/>
          <w:color w:val="000000" w:themeColor="text1"/>
          <w:sz w:val="24"/>
          <w:szCs w:val="24"/>
        </w:rPr>
        <w:t xml:space="preserve">0</w:t>
      </w:r>
      <w:r>
        <w:rPr>
          <w:rFonts w:hint="eastAsia" w:ascii="宋体" w:hAnsi="宋体" w:cs="宋体"/>
          <w:color w:val="000000" w:themeColor="text1"/>
          <w:sz w:val="24"/>
          <w:szCs w:val="24"/>
        </w:rPr>
        <w:t xml:space="preserve">周</w:t>
      </w:r>
      <w:r>
        <w:rPr>
          <w:rFonts w:ascii="宋体" w:hAnsi="宋体" w:cs="宋体"/>
          <w:color w:val="000000" w:themeColor="text1"/>
          <w:sz w:val="24"/>
          <w:szCs w:val="24"/>
        </w:rPr>
        <w:t xml:space="preserve">岁</w:t>
      </w:r>
      <w:r>
        <w:rPr>
          <w:rFonts w:hint="eastAsia" w:ascii="宋体" w:hAnsi="宋体" w:cs="宋体"/>
          <w:color w:val="000000" w:themeColor="text1"/>
          <w:sz w:val="24"/>
          <w:szCs w:val="24"/>
        </w:rPr>
        <w:t xml:space="preserve">至</w:t>
      </w:r>
      <w:r>
        <w:rPr>
          <w:rFonts w:ascii="宋体" w:hAnsi="宋体" w:cs="宋体"/>
          <w:color w:val="000000" w:themeColor="text1"/>
          <w:sz w:val="24"/>
          <w:szCs w:val="24"/>
        </w:rPr>
        <w:t xml:space="preserve">50</w:t>
      </w:r>
      <w:r>
        <w:rPr>
          <w:rFonts w:hint="eastAsia" w:ascii="宋体" w:hAnsi="宋体" w:cs="宋体"/>
          <w:color w:val="000000" w:themeColor="text1"/>
          <w:sz w:val="24"/>
          <w:szCs w:val="24"/>
        </w:rPr>
        <w:t xml:space="preserve">周岁（含</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的人员不高于总人数的</w:t>
      </w:r>
      <w:r>
        <w:rPr>
          <w:rFonts w:ascii="宋体" w:hAnsi="宋体" w:cs="宋体"/>
          <w:color w:val="000000" w:themeColor="text1"/>
          <w:sz w:val="24"/>
          <w:szCs w:val="24"/>
        </w:rPr>
        <w:t xml:space="preserve">35</w:t>
      </w:r>
      <w:r>
        <w:rPr>
          <w:rFonts w:hint="eastAsia" w:ascii="宋体" w:hAnsi="宋体" w:cs="宋体"/>
          <w:color w:val="000000" w:themeColor="text1"/>
          <w:sz w:val="24"/>
          <w:szCs w:val="24"/>
        </w:rPr>
        <w:t xml:space="preserve">%，即</w:t>
      </w:r>
      <w:r>
        <w:rPr>
          <w:rFonts w:ascii="宋体" w:hAnsi="宋体" w:cs="宋体"/>
          <w:color w:val="000000" w:themeColor="text1"/>
          <w:sz w:val="24"/>
          <w:szCs w:val="24"/>
        </w:rPr>
        <w:t xml:space="preserve">10</w:t>
      </w:r>
      <w:r>
        <w:rPr>
          <w:rFonts w:hint="eastAsia" w:ascii="宋体" w:hAnsi="宋体" w:cs="宋体"/>
          <w:color w:val="000000" w:themeColor="text1"/>
          <w:sz w:val="24"/>
          <w:szCs w:val="24"/>
        </w:rPr>
        <w:t xml:space="preserve">个岗位。每岗工作时长为12小时/天，一周七个工作日，其中7：00-19：00设</w:t>
      </w:r>
      <w:r>
        <w:rPr>
          <w:rFonts w:ascii="宋体" w:hAnsi="宋体" w:cs="宋体"/>
          <w:color w:val="000000" w:themeColor="text1"/>
          <w:sz w:val="24"/>
          <w:szCs w:val="24"/>
        </w:rPr>
        <w:t xml:space="preserve">20</w:t>
      </w:r>
      <w:r>
        <w:rPr>
          <w:rFonts w:hint="eastAsia" w:ascii="宋体" w:hAnsi="宋体" w:cs="宋体"/>
          <w:color w:val="000000" w:themeColor="text1"/>
          <w:sz w:val="24"/>
          <w:szCs w:val="24"/>
        </w:rPr>
        <w:t xml:space="preserve">个岗位（现场</w:t>
      </w:r>
      <w:r>
        <w:rPr>
          <w:rFonts w:ascii="宋体" w:hAnsi="宋体" w:cs="宋体"/>
          <w:color w:val="000000" w:themeColor="text1"/>
          <w:sz w:val="24"/>
          <w:szCs w:val="24"/>
        </w:rPr>
        <w:t xml:space="preserve">负责人</w:t>
      </w:r>
      <w:r>
        <w:rPr>
          <w:rFonts w:hint="eastAsia" w:ascii="宋体" w:hAnsi="宋体" w:cs="宋体"/>
          <w:color w:val="000000" w:themeColor="text1"/>
          <w:sz w:val="24"/>
          <w:szCs w:val="24"/>
        </w:rPr>
        <w:t xml:space="preserve">或</w:t>
      </w:r>
      <w:r>
        <w:rPr>
          <w:rFonts w:ascii="宋体" w:hAnsi="宋体" w:cs="宋体"/>
          <w:color w:val="000000" w:themeColor="text1"/>
          <w:sz w:val="24"/>
          <w:szCs w:val="24"/>
        </w:rPr>
        <w:t xml:space="preserve">队长</w:t>
      </w:r>
      <w:r>
        <w:rPr>
          <w:rFonts w:hint="eastAsia" w:ascii="宋体" w:hAnsi="宋体" w:cs="宋体"/>
          <w:color w:val="000000" w:themeColor="text1"/>
          <w:sz w:val="24"/>
          <w:szCs w:val="24"/>
        </w:rPr>
        <w:t xml:space="preserve">岗位1个，南门入园管理岗位</w:t>
      </w: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个，北门入园管理岗位</w:t>
      </w: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个，东门入园管理岗位</w:t>
      </w: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个，管理处办公区域门岗管理岗位1个，监控室岗位</w:t>
      </w: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个，停车场岗位1个，全园巡查岗位</w:t>
      </w:r>
      <w:r>
        <w:rPr>
          <w:rFonts w:ascii="宋体" w:hAnsi="宋体" w:cs="宋体"/>
          <w:color w:val="000000" w:themeColor="text1"/>
          <w:sz w:val="24"/>
          <w:szCs w:val="24"/>
        </w:rPr>
        <w:t xml:space="preserve">6</w:t>
      </w:r>
      <w:r>
        <w:rPr>
          <w:rFonts w:hint="eastAsia" w:ascii="宋体" w:hAnsi="宋体" w:cs="宋体"/>
          <w:color w:val="000000" w:themeColor="text1"/>
          <w:sz w:val="24"/>
          <w:szCs w:val="24"/>
        </w:rPr>
        <w:t xml:space="preserve">个）；8:30-20:30设2个岗位（胜棋楼片区展馆管理岗位1个，主景区巡查岗位1个，非节假日周一闭馆期间及每日17:00-20:30期间调整至全园巡查岗位）；19:00-7:00设</w:t>
      </w:r>
      <w:r>
        <w:rPr>
          <w:rFonts w:ascii="宋体" w:hAnsi="宋体" w:cs="宋体"/>
          <w:color w:val="000000" w:themeColor="text1"/>
          <w:sz w:val="24"/>
          <w:szCs w:val="24"/>
        </w:rPr>
        <w:t xml:space="preserve">10</w:t>
      </w:r>
      <w:r>
        <w:rPr>
          <w:rFonts w:hint="eastAsia" w:ascii="宋体" w:hAnsi="宋体" w:cs="宋体"/>
          <w:color w:val="000000" w:themeColor="text1"/>
          <w:sz w:val="24"/>
          <w:szCs w:val="24"/>
        </w:rPr>
        <w:t xml:space="preserve">个岗位（晚</w:t>
      </w:r>
      <w:r>
        <w:rPr>
          <w:rFonts w:ascii="宋体" w:hAnsi="宋体" w:cs="宋体"/>
          <w:color w:val="000000" w:themeColor="text1"/>
          <w:sz w:val="24"/>
          <w:szCs w:val="24"/>
        </w:rPr>
        <w:t xml:space="preserve">班</w:t>
      </w:r>
      <w:r>
        <w:rPr>
          <w:rFonts w:hint="eastAsia" w:ascii="宋体" w:hAnsi="宋体" w:cs="宋体"/>
          <w:color w:val="000000" w:themeColor="text1"/>
          <w:sz w:val="24"/>
          <w:szCs w:val="24"/>
        </w:rPr>
        <w:t xml:space="preserve">领班岗位1个，南门入园管理及园内巡查岗位2个，北门入园管理及园内巡查岗位2个，东</w:t>
      </w:r>
      <w:r>
        <w:rPr>
          <w:rFonts w:ascii="宋体" w:hAnsi="宋体" w:cs="宋体"/>
          <w:color w:val="000000" w:themeColor="text1"/>
          <w:sz w:val="24"/>
          <w:szCs w:val="24"/>
        </w:rPr>
        <w:t xml:space="preserve">门</w:t>
      </w:r>
      <w:r>
        <w:rPr>
          <w:rFonts w:hint="eastAsia" w:ascii="宋体" w:hAnsi="宋体" w:cs="宋体"/>
          <w:color w:val="000000" w:themeColor="text1"/>
          <w:sz w:val="24"/>
          <w:szCs w:val="24"/>
        </w:rPr>
        <w:t xml:space="preserve">入园管理岗位</w:t>
      </w: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个，管理处办公区域门岗管理岗位1个，监控室岗位</w:t>
      </w: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个，停车场岗位1个）。其中监控室保安人员必须持《消防设施操作员证》上岗。</w:t>
      </w:r>
      <w:bookmarkStart w:id="220" w:name="OLE_LINK8"/>
      <w:r/>
      <w:bookmarkStart w:id="221" w:name="OLE_LINK9"/>
      <w:r>
        <w:rPr>
          <w:rFonts w:hint="eastAsia" w:ascii="宋体" w:hAnsi="宋体" w:cs="宋体"/>
          <w:color w:val="000000" w:themeColor="text1"/>
          <w:sz w:val="24"/>
          <w:szCs w:val="24"/>
        </w:rPr>
        <w:t xml:space="preserve">（甲方因工作需要，在确保每个岗位工作时长不变的情况下，有权对以上</w:t>
      </w:r>
      <w:r>
        <w:rPr>
          <w:rFonts w:ascii="宋体" w:hAnsi="宋体" w:cs="宋体"/>
          <w:color w:val="000000" w:themeColor="text1"/>
          <w:sz w:val="24"/>
          <w:szCs w:val="24"/>
        </w:rPr>
        <w:t xml:space="preserve">30</w:t>
      </w:r>
      <w:r>
        <w:rPr>
          <w:rFonts w:hint="eastAsia" w:ascii="宋体" w:hAnsi="宋体" w:cs="宋体"/>
          <w:color w:val="000000" w:themeColor="text1"/>
          <w:sz w:val="24"/>
          <w:szCs w:val="24"/>
        </w:rPr>
        <w:t xml:space="preserve">个岗位的工作安排进行调整，乙方必须无条件服从。）</w:t>
      </w:r>
      <w:bookmarkEnd w:id="220"/>
      <w:r/>
      <w:bookmarkEnd w:id="221"/>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2、乙方应当与派遣至甲方服务的保安员签订劳动合同，并办理各种用工手续、劳动保险手续、和居住证手续，保安员的工资（不得低于南京市最低工资标准）、奖金、各种福利待遇、社会保险以及工作期间发生工伤事故的全部费用由乙方负责支付和缴纳（所需全部费用已包含在甲方支付的保安服务费用中）。否则，乙方应承担因此产生的一切经济和法律责任。 </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乙方保安员在工作时应服从甲方的安排，遵守甲方各项内部规章制度，不得擅自离开工作岗位。在岗期间要尽职尽责，工作中如有敷衍行为，不认真履行工作职责，一经发现，警告一次，并通知乙方现场负责人进行严肃处理，如屡教不改，三次警告后甲方有权要求乙方撤换此保安人员。如乙方提供的保安员不符合本合同规定的条件，工作严重失职、或违纪、违章，甲方有权要求乙方更换不合格的保安员，乙方应当于甲方提出更换要求之日起 2 日内予以更换，如未更换，甲方有权拒绝使用该人员，扣除当班保安员当月的服务费用外，对乙方当月考核进行相应扣分。</w:t>
      </w:r>
      <w:r/>
    </w:p>
    <w:p>
      <w:pPr>
        <w:ind w:firstLine="480"/>
        <w:spacing w:line="440" w:lineRule="exact"/>
        <w:rPr>
          <w:color w:val="000000" w:themeColor="text1"/>
        </w:rPr>
      </w:pPr>
      <w:r>
        <w:rPr>
          <w:rFonts w:hint="eastAsia"/>
          <w:color w:val="000000" w:themeColor="text1"/>
          <w:sz w:val="24"/>
          <w:szCs w:val="24"/>
        </w:rPr>
        <w:t xml:space="preserve">4、乙方自行配备考勤机，采用人脸识别或指纹打卡形式对保安人员进行考勤管理，建立</w:t>
      </w:r>
      <w:r>
        <w:rPr>
          <w:color w:val="000000" w:themeColor="text1"/>
          <w:sz w:val="24"/>
          <w:szCs w:val="24"/>
        </w:rPr>
        <w:t xml:space="preserve">考勤台账，</w:t>
      </w:r>
      <w:r>
        <w:rPr>
          <w:rFonts w:hint="eastAsia"/>
          <w:color w:val="000000" w:themeColor="text1"/>
          <w:sz w:val="24"/>
          <w:szCs w:val="24"/>
        </w:rPr>
        <w:t xml:space="preserve">每月上报考勤情况。</w:t>
      </w:r>
      <w:r/>
    </w:p>
    <w:p>
      <w:pPr>
        <w:ind w:firstLine="482"/>
        <w:jc w:val="left"/>
        <w:spacing w:line="360" w:lineRule="auto"/>
        <w:widowControl/>
        <w:rPr>
          <w:color w:val="000000" w:themeColor="text1"/>
        </w:rPr>
      </w:pPr>
      <w:r>
        <w:rPr>
          <w:rFonts w:hint="eastAsia" w:ascii="宋体" w:hAnsi="宋体" w:cs="宋体"/>
          <w:b/>
          <w:bCs/>
          <w:color w:val="000000" w:themeColor="text1"/>
          <w:sz w:val="24"/>
          <w:szCs w:val="24"/>
        </w:rPr>
        <w:t xml:space="preserve">五、付款周期及条件： </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1、年度保安服务费用总计为：万元人民币，按季度结算，经考核完成后甲乙双方共同书面确认上季度费用后，乙方于下一季度第一个月 </w:t>
      </w:r>
      <w:r>
        <w:rPr>
          <w:rFonts w:ascii="宋体" w:hAnsi="宋体" w:cs="宋体"/>
          <w:color w:val="000000" w:themeColor="text1"/>
          <w:sz w:val="24"/>
          <w:szCs w:val="24"/>
        </w:rPr>
        <w:t xml:space="preserve">10</w:t>
      </w:r>
      <w:r>
        <w:rPr>
          <w:rFonts w:hint="eastAsia" w:ascii="宋体" w:hAnsi="宋体" w:cs="宋体"/>
          <w:color w:val="000000" w:themeColor="text1"/>
          <w:sz w:val="24"/>
          <w:szCs w:val="24"/>
        </w:rPr>
        <w:t xml:space="preserve">日前向甲方提交相应金额符合甲方要求的增值税专用发票，甲方于收到增值税专用发票之日起 15 个工作日内，将应付乙方上季度的保安服务费支付乙方。（乙方开户行：；银行帐号： 。若有变更，乙方需提前 15 天书面告知甲方）。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2、服务费支付标准： </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甲方预留合同总价的10%作为考核资金，并根据每月</w:t>
      </w:r>
      <w:r>
        <w:rPr>
          <w:rFonts w:ascii="宋体" w:hAnsi="宋体" w:cs="宋体"/>
          <w:color w:val="000000" w:themeColor="text1"/>
          <w:sz w:val="24"/>
          <w:szCs w:val="24"/>
        </w:rPr>
        <w:t xml:space="preserve">考核成绩</w:t>
      </w:r>
      <w:r>
        <w:rPr>
          <w:rFonts w:hint="eastAsia" w:ascii="宋体" w:hAnsi="宋体" w:cs="宋体"/>
          <w:color w:val="000000" w:themeColor="text1"/>
          <w:sz w:val="24"/>
          <w:szCs w:val="24"/>
        </w:rPr>
        <w:t xml:space="preserve">支付服务费即月度服务费=（合同价*90%</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12）+月度考核款（合同价*10%</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12）</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月度考核款根据考核得分支付，得分</w:t>
      </w:r>
      <w:r>
        <w:rPr>
          <w:rFonts w:ascii="宋体" w:hAnsi="宋体" w:cs="宋体"/>
          <w:color w:val="000000" w:themeColor="text1"/>
          <w:sz w:val="24"/>
          <w:szCs w:val="24"/>
        </w:rPr>
        <w:t xml:space="preserve">支付标准</w:t>
      </w:r>
      <w:r>
        <w:rPr>
          <w:rFonts w:hint="eastAsia" w:ascii="宋体" w:hAnsi="宋体" w:cs="宋体"/>
          <w:color w:val="000000" w:themeColor="text1"/>
          <w:sz w:val="24"/>
          <w:szCs w:val="24"/>
        </w:rPr>
        <w:t xml:space="preserve">如下</w:t>
      </w:r>
      <w:r>
        <w:rPr>
          <w:rFonts w:ascii="宋体" w:hAnsi="宋体" w:cs="宋体"/>
          <w:color w:val="000000" w:themeColor="text1"/>
          <w:sz w:val="24"/>
          <w:szCs w:val="24"/>
        </w:rPr>
        <w:t xml:space="preserve">：</w:t>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80分（不含）以下：扣除当</w:t>
      </w:r>
      <w:r>
        <w:rPr>
          <w:rFonts w:hint="eastAsia" w:ascii="宋体" w:hAnsi="宋体" w:cs="宋体"/>
          <w:color w:val="000000" w:themeColor="text1"/>
          <w:sz w:val="24"/>
          <w:szCs w:val="24"/>
        </w:rPr>
        <w:t xml:space="preserve">月全部考核款</w:t>
      </w:r>
      <w:r>
        <w:rPr>
          <w:rFonts w:ascii="宋体" w:hAnsi="宋体" w:cs="宋体"/>
          <w:color w:val="000000" w:themeColor="text1"/>
          <w:sz w:val="24"/>
          <w:szCs w:val="24"/>
        </w:rPr>
        <w:t xml:space="preserve">；</w:t>
      </w:r>
      <w:r/>
    </w:p>
    <w:p>
      <w:pPr>
        <w:ind w:firstLine="480"/>
        <w:spacing w:line="360" w:lineRule="auto"/>
        <w:rPr>
          <w:color w:val="000000" w:themeColor="text1"/>
          <w:sz w:val="24"/>
          <w:szCs w:val="24"/>
        </w:rPr>
      </w:pPr>
      <w:r>
        <w:rPr>
          <w:color w:val="000000" w:themeColor="text1"/>
          <w:sz w:val="24"/>
          <w:szCs w:val="24"/>
        </w:rPr>
        <w:t xml:space="preserve">80分（含</w:t>
      </w:r>
      <w:r>
        <w:rPr>
          <w:rFonts w:hint="eastAsia"/>
          <w:color w:val="000000" w:themeColor="text1"/>
          <w:sz w:val="24"/>
          <w:szCs w:val="24"/>
        </w:rPr>
        <w:t xml:space="preserve">）</w:t>
      </w:r>
      <w:r>
        <w:rPr>
          <w:color w:val="000000" w:themeColor="text1"/>
          <w:sz w:val="24"/>
          <w:szCs w:val="24"/>
        </w:rPr>
        <w:t xml:space="preserve">—8</w:t>
      </w:r>
      <w:r>
        <w:rPr>
          <w:rFonts w:hint="eastAsia"/>
          <w:color w:val="000000" w:themeColor="text1"/>
          <w:sz w:val="24"/>
          <w:szCs w:val="24"/>
        </w:rPr>
        <w:t xml:space="preserve">3</w:t>
      </w:r>
      <w:r>
        <w:rPr>
          <w:color w:val="000000" w:themeColor="text1"/>
          <w:sz w:val="24"/>
          <w:szCs w:val="24"/>
        </w:rPr>
        <w:t xml:space="preserve">分（不含）：支付</w:t>
      </w:r>
      <w:r>
        <w:rPr>
          <w:rFonts w:hint="eastAsia"/>
          <w:color w:val="000000" w:themeColor="text1"/>
          <w:sz w:val="24"/>
          <w:szCs w:val="24"/>
        </w:rPr>
        <w:t xml:space="preserve">月度考核款</w:t>
      </w:r>
      <w:r>
        <w:rPr>
          <w:color w:val="000000" w:themeColor="text1"/>
          <w:sz w:val="24"/>
          <w:szCs w:val="24"/>
        </w:rPr>
        <w:t xml:space="preserve">的</w:t>
      </w:r>
      <w:r>
        <w:rPr>
          <w:rFonts w:hint="eastAsia"/>
          <w:color w:val="000000" w:themeColor="text1"/>
          <w:sz w:val="24"/>
          <w:szCs w:val="24"/>
        </w:rPr>
        <w:t xml:space="preserve">50</w:t>
      </w:r>
      <w:r>
        <w:rPr>
          <w:color w:val="000000" w:themeColor="text1"/>
          <w:sz w:val="24"/>
          <w:szCs w:val="24"/>
        </w:rPr>
        <w:t xml:space="preserve">%；</w:t>
      </w:r>
      <w:r/>
    </w:p>
    <w:p>
      <w:pPr>
        <w:ind w:firstLine="480"/>
        <w:spacing w:line="360" w:lineRule="auto"/>
        <w:rPr>
          <w:color w:val="000000" w:themeColor="text1"/>
          <w:sz w:val="24"/>
          <w:szCs w:val="24"/>
        </w:rPr>
      </w:pPr>
      <w:r>
        <w:rPr>
          <w:color w:val="000000" w:themeColor="text1"/>
          <w:sz w:val="24"/>
          <w:szCs w:val="24"/>
        </w:rPr>
        <w:t xml:space="preserve">8</w:t>
      </w:r>
      <w:r>
        <w:rPr>
          <w:rFonts w:hint="eastAsia"/>
          <w:color w:val="000000" w:themeColor="text1"/>
          <w:sz w:val="24"/>
          <w:szCs w:val="24"/>
        </w:rPr>
        <w:t xml:space="preserve">3</w:t>
      </w:r>
      <w:r>
        <w:rPr>
          <w:color w:val="000000" w:themeColor="text1"/>
          <w:sz w:val="24"/>
          <w:szCs w:val="24"/>
        </w:rPr>
        <w:t xml:space="preserve">分（含）—</w:t>
      </w:r>
      <w:r>
        <w:rPr>
          <w:rFonts w:hint="eastAsia"/>
          <w:color w:val="000000" w:themeColor="text1"/>
          <w:sz w:val="24"/>
          <w:szCs w:val="24"/>
        </w:rPr>
        <w:t xml:space="preserve">86分</w:t>
      </w:r>
      <w:r>
        <w:rPr>
          <w:color w:val="000000" w:themeColor="text1"/>
          <w:sz w:val="24"/>
          <w:szCs w:val="24"/>
        </w:rPr>
        <w:t xml:space="preserve">（不含）：支付</w:t>
      </w:r>
      <w:r>
        <w:rPr>
          <w:rFonts w:hint="eastAsia"/>
          <w:color w:val="000000" w:themeColor="text1"/>
          <w:sz w:val="24"/>
          <w:szCs w:val="24"/>
        </w:rPr>
        <w:t xml:space="preserve">月度考核款的60</w:t>
      </w:r>
      <w:r>
        <w:rPr>
          <w:color w:val="000000" w:themeColor="text1"/>
          <w:sz w:val="24"/>
          <w:szCs w:val="24"/>
        </w:rPr>
        <w:t xml:space="preserve">%；</w:t>
      </w:r>
      <w:r/>
    </w:p>
    <w:p>
      <w:pPr>
        <w:ind w:firstLine="480"/>
        <w:spacing w:line="360" w:lineRule="auto"/>
        <w:rPr>
          <w:color w:val="000000" w:themeColor="text1"/>
          <w:sz w:val="24"/>
          <w:szCs w:val="24"/>
        </w:rPr>
      </w:pPr>
      <w:r>
        <w:rPr>
          <w:rFonts w:hint="eastAsia"/>
          <w:color w:val="000000" w:themeColor="text1"/>
          <w:sz w:val="24"/>
          <w:szCs w:val="24"/>
        </w:rPr>
        <w:t xml:space="preserve">86</w:t>
      </w:r>
      <w:r>
        <w:rPr>
          <w:color w:val="000000" w:themeColor="text1"/>
          <w:sz w:val="24"/>
          <w:szCs w:val="24"/>
        </w:rPr>
        <w:t xml:space="preserve">分（含）—</w:t>
      </w:r>
      <w:r>
        <w:rPr>
          <w:rFonts w:hint="eastAsia"/>
          <w:color w:val="000000" w:themeColor="text1"/>
          <w:sz w:val="24"/>
          <w:szCs w:val="24"/>
        </w:rPr>
        <w:t xml:space="preserve">89分</w:t>
      </w:r>
      <w:r>
        <w:rPr>
          <w:color w:val="000000" w:themeColor="text1"/>
          <w:sz w:val="24"/>
          <w:szCs w:val="24"/>
        </w:rPr>
        <w:t xml:space="preserve">（不含）：支付</w:t>
      </w:r>
      <w:r>
        <w:rPr>
          <w:rFonts w:hint="eastAsia"/>
          <w:color w:val="000000" w:themeColor="text1"/>
          <w:sz w:val="24"/>
          <w:szCs w:val="24"/>
        </w:rPr>
        <w:t xml:space="preserve">月度考核款的70</w:t>
      </w:r>
      <w:r>
        <w:rPr>
          <w:color w:val="000000" w:themeColor="text1"/>
          <w:sz w:val="24"/>
          <w:szCs w:val="24"/>
        </w:rPr>
        <w:t xml:space="preserve">%；</w:t>
      </w:r>
      <w:r/>
    </w:p>
    <w:p>
      <w:pPr>
        <w:ind w:firstLine="480"/>
        <w:spacing w:line="360" w:lineRule="auto"/>
        <w:rPr>
          <w:color w:val="000000" w:themeColor="text1"/>
          <w:sz w:val="24"/>
          <w:szCs w:val="24"/>
        </w:rPr>
      </w:pPr>
      <w:r>
        <w:rPr>
          <w:rFonts w:hint="eastAsia"/>
          <w:color w:val="000000" w:themeColor="text1"/>
          <w:sz w:val="24"/>
          <w:szCs w:val="24"/>
        </w:rPr>
        <w:t xml:space="preserve">89</w:t>
      </w:r>
      <w:r>
        <w:rPr>
          <w:color w:val="000000" w:themeColor="text1"/>
          <w:sz w:val="24"/>
          <w:szCs w:val="24"/>
        </w:rPr>
        <w:t xml:space="preserve">分（含）—</w:t>
      </w:r>
      <w:r>
        <w:rPr>
          <w:rFonts w:hint="eastAsia"/>
          <w:color w:val="000000" w:themeColor="text1"/>
          <w:sz w:val="24"/>
          <w:szCs w:val="24"/>
        </w:rPr>
        <w:t xml:space="preserve">92分</w:t>
      </w:r>
      <w:r>
        <w:rPr>
          <w:color w:val="000000" w:themeColor="text1"/>
          <w:sz w:val="24"/>
          <w:szCs w:val="24"/>
        </w:rPr>
        <w:t xml:space="preserve">（不含）：支付</w:t>
      </w:r>
      <w:r>
        <w:rPr>
          <w:rFonts w:hint="eastAsia"/>
          <w:color w:val="000000" w:themeColor="text1"/>
          <w:sz w:val="24"/>
          <w:szCs w:val="24"/>
        </w:rPr>
        <w:t xml:space="preserve">月度考核款的80</w:t>
      </w:r>
      <w:r>
        <w:rPr>
          <w:color w:val="000000" w:themeColor="text1"/>
          <w:sz w:val="24"/>
          <w:szCs w:val="24"/>
        </w:rPr>
        <w:t xml:space="preserve">%；</w:t>
      </w:r>
      <w:r/>
    </w:p>
    <w:p>
      <w:pPr>
        <w:ind w:firstLine="480"/>
        <w:spacing w:line="360" w:lineRule="auto"/>
        <w:rPr>
          <w:color w:val="000000" w:themeColor="text1"/>
          <w:sz w:val="24"/>
          <w:szCs w:val="24"/>
        </w:rPr>
      </w:pPr>
      <w:r>
        <w:rPr>
          <w:rFonts w:hint="eastAsia"/>
          <w:color w:val="000000" w:themeColor="text1"/>
          <w:sz w:val="24"/>
          <w:szCs w:val="24"/>
        </w:rPr>
        <w:t xml:space="preserve">92</w:t>
      </w:r>
      <w:r>
        <w:rPr>
          <w:color w:val="000000" w:themeColor="text1"/>
          <w:sz w:val="24"/>
          <w:szCs w:val="24"/>
        </w:rPr>
        <w:t xml:space="preserve">分（含）—</w:t>
      </w:r>
      <w:r>
        <w:rPr>
          <w:rFonts w:hint="eastAsia"/>
          <w:color w:val="000000" w:themeColor="text1"/>
          <w:sz w:val="24"/>
          <w:szCs w:val="24"/>
        </w:rPr>
        <w:t xml:space="preserve">95分</w:t>
      </w:r>
      <w:r>
        <w:rPr>
          <w:color w:val="000000" w:themeColor="text1"/>
          <w:sz w:val="24"/>
          <w:szCs w:val="24"/>
        </w:rPr>
        <w:t xml:space="preserve">（不含）：支付</w:t>
      </w:r>
      <w:r>
        <w:rPr>
          <w:rFonts w:hint="eastAsia"/>
          <w:color w:val="000000" w:themeColor="text1"/>
          <w:sz w:val="24"/>
          <w:szCs w:val="24"/>
        </w:rPr>
        <w:t xml:space="preserve">月度考核款的90</w:t>
      </w:r>
      <w:r>
        <w:rPr>
          <w:color w:val="000000" w:themeColor="text1"/>
          <w:sz w:val="24"/>
          <w:szCs w:val="24"/>
        </w:rPr>
        <w:t xml:space="preserve">%；</w:t>
      </w:r>
      <w:r/>
    </w:p>
    <w:p>
      <w:pPr>
        <w:ind w:firstLine="480"/>
        <w:spacing w:line="360" w:lineRule="auto"/>
        <w:rPr>
          <w:color w:val="000000" w:themeColor="text1"/>
          <w:sz w:val="24"/>
          <w:szCs w:val="24"/>
        </w:rPr>
      </w:pPr>
      <w:r>
        <w:rPr>
          <w:rFonts w:hint="eastAsia"/>
          <w:color w:val="000000" w:themeColor="text1"/>
          <w:sz w:val="24"/>
          <w:szCs w:val="24"/>
        </w:rPr>
        <w:t xml:space="preserve">95分及以上支付月度考核款的100%；</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考核</w:t>
      </w:r>
      <w:r>
        <w:rPr>
          <w:rFonts w:hint="eastAsia" w:ascii="宋体" w:hAnsi="宋体"/>
          <w:color w:val="000000" w:themeColor="text1"/>
          <w:sz w:val="24"/>
        </w:rPr>
        <w:t xml:space="preserve">办法</w:t>
      </w:r>
      <w:r>
        <w:rPr>
          <w:rFonts w:ascii="宋体" w:hAnsi="宋体"/>
          <w:color w:val="000000" w:themeColor="text1"/>
          <w:sz w:val="24"/>
        </w:rPr>
        <w:t xml:space="preserve">：</w:t>
      </w:r>
      <w:r/>
    </w:p>
    <w:p>
      <w:pPr>
        <w:ind w:firstLine="480"/>
        <w:spacing w:line="360" w:lineRule="auto"/>
        <w:rPr>
          <w:rFonts w:ascii="宋体" w:hAnsi="宋体"/>
          <w:color w:val="000000" w:themeColor="text1"/>
          <w:sz w:val="24"/>
        </w:rPr>
      </w:pPr>
      <w:r>
        <w:rPr>
          <w:rFonts w:hint="eastAsia"/>
          <w:color w:val="000000" w:themeColor="text1"/>
          <w:sz w:val="24"/>
          <w:szCs w:val="24"/>
        </w:rPr>
        <w:t xml:space="preserve">根据《关于成立莫愁湖公园第三方外包服务考核领导小组的通知》（</w:t>
      </w:r>
      <w:r>
        <w:rPr>
          <w:color w:val="000000" w:themeColor="text1"/>
          <w:sz w:val="24"/>
          <w:szCs w:val="24"/>
        </w:rPr>
        <w:t xml:space="preserve">莫</w:t>
      </w:r>
      <w:r>
        <w:rPr>
          <w:rFonts w:hint="eastAsia"/>
          <w:color w:val="000000" w:themeColor="text1"/>
          <w:sz w:val="24"/>
          <w:szCs w:val="24"/>
        </w:rPr>
        <w:t xml:space="preserve">发</w:t>
      </w:r>
      <w:r>
        <w:rPr>
          <w:color w:val="000000" w:themeColor="text1"/>
          <w:sz w:val="24"/>
          <w:szCs w:val="24"/>
        </w:rPr>
        <w:t xml:space="preserve">【</w:t>
      </w:r>
      <w:r>
        <w:rPr>
          <w:rFonts w:hint="eastAsia"/>
          <w:color w:val="000000" w:themeColor="text1"/>
          <w:sz w:val="24"/>
          <w:szCs w:val="24"/>
        </w:rPr>
        <w:t xml:space="preserve">202</w:t>
      </w:r>
      <w:r>
        <w:rPr>
          <w:color w:val="000000" w:themeColor="text1"/>
          <w:sz w:val="24"/>
          <w:szCs w:val="24"/>
        </w:rPr>
        <w:t xml:space="preserve">5</w:t>
      </w:r>
      <w:r>
        <w:rPr>
          <w:rFonts w:hint="eastAsia"/>
          <w:color w:val="000000" w:themeColor="text1"/>
          <w:sz w:val="24"/>
          <w:szCs w:val="24"/>
        </w:rPr>
        <w:t xml:space="preserve">】3号）文件要求</w:t>
      </w:r>
      <w:r>
        <w:rPr>
          <w:color w:val="000000" w:themeColor="text1"/>
          <w:sz w:val="24"/>
          <w:szCs w:val="24"/>
        </w:rPr>
        <w:t xml:space="preserve">，</w:t>
      </w:r>
      <w:r>
        <w:rPr>
          <w:rFonts w:hint="eastAsia" w:ascii="宋体" w:hAnsi="宋体"/>
          <w:color w:val="000000" w:themeColor="text1"/>
          <w:sz w:val="24"/>
        </w:rPr>
        <w:t xml:space="preserve">甲方</w:t>
      </w:r>
      <w:r>
        <w:rPr>
          <w:rFonts w:ascii="宋体" w:hAnsi="宋体"/>
          <w:color w:val="000000" w:themeColor="text1"/>
          <w:sz w:val="24"/>
        </w:rPr>
        <w:t xml:space="preserve">每月对</w:t>
      </w:r>
      <w:r>
        <w:rPr>
          <w:rFonts w:hint="eastAsia" w:ascii="宋体" w:hAnsi="宋体"/>
          <w:color w:val="000000" w:themeColor="text1"/>
          <w:sz w:val="24"/>
        </w:rPr>
        <w:t xml:space="preserve">乙方保安</w:t>
      </w:r>
      <w:r>
        <w:rPr>
          <w:rFonts w:ascii="宋体" w:hAnsi="宋体"/>
          <w:color w:val="000000" w:themeColor="text1"/>
          <w:sz w:val="24"/>
        </w:rPr>
        <w:t xml:space="preserve">服务质量进行考核，</w:t>
      </w:r>
      <w:r>
        <w:rPr>
          <w:rFonts w:hint="eastAsia"/>
          <w:color w:val="000000" w:themeColor="text1"/>
          <w:sz w:val="24"/>
          <w:szCs w:val="24"/>
        </w:rPr>
        <w:t xml:space="preserve">由日常考核与定期考核组成，采用暗查和明查相结合的方式进行考核。</w:t>
      </w:r>
      <w:r/>
    </w:p>
    <w:p>
      <w:pPr>
        <w:ind w:firstLine="480"/>
        <w:spacing w:line="360" w:lineRule="auto"/>
        <w:rPr>
          <w:color w:val="000000" w:themeColor="text1"/>
          <w:sz w:val="24"/>
          <w:szCs w:val="24"/>
        </w:rPr>
      </w:pPr>
      <w:r>
        <w:rPr>
          <w:rFonts w:hint="eastAsia"/>
          <w:color w:val="000000" w:themeColor="text1"/>
          <w:sz w:val="24"/>
          <w:szCs w:val="24"/>
        </w:rPr>
        <w:t xml:space="preserve">（1）日常考核占比60%，由考核部门负责人评定。</w:t>
      </w:r>
      <w:r/>
    </w:p>
    <w:p>
      <w:pPr>
        <w:ind w:firstLine="480"/>
        <w:spacing w:line="360" w:lineRule="auto"/>
        <w:rPr>
          <w:color w:val="000000" w:themeColor="text1"/>
          <w:sz w:val="24"/>
          <w:szCs w:val="24"/>
        </w:rPr>
      </w:pPr>
      <w:r>
        <w:rPr>
          <w:rFonts w:hint="eastAsia"/>
          <w:color w:val="000000" w:themeColor="text1"/>
          <w:sz w:val="24"/>
          <w:szCs w:val="24"/>
        </w:rPr>
        <w:t xml:space="preserve">考核部门依照考核细则不定期开展日常检查与管理，发现问题后发送整改通知并限期完成，同时对服务方台账进行检查，当月未按时按要求完成整改，或类似问题多次发生，在日常考核中将加重扣分。</w:t>
      </w:r>
      <w:r/>
    </w:p>
    <w:p>
      <w:pPr>
        <w:numPr>
          <w:ilvl w:val="0"/>
          <w:numId w:val="1"/>
        </w:numPr>
        <w:ind w:firstLine="480"/>
        <w:spacing w:line="360" w:lineRule="auto"/>
        <w:rPr>
          <w:color w:val="000000" w:themeColor="text1"/>
          <w:sz w:val="24"/>
          <w:szCs w:val="24"/>
        </w:rPr>
      </w:pPr>
      <w:r>
        <w:rPr>
          <w:rFonts w:hint="eastAsia"/>
          <w:color w:val="000000" w:themeColor="text1"/>
          <w:sz w:val="24"/>
          <w:szCs w:val="24"/>
        </w:rPr>
        <w:t xml:space="preserve">定期考核：定期考核占比40%，由考核领导小组综合评定。</w:t>
      </w:r>
      <w:r/>
    </w:p>
    <w:p>
      <w:pPr>
        <w:ind w:firstLine="480"/>
        <w:spacing w:line="360" w:lineRule="auto"/>
        <w:rPr>
          <w:color w:val="000000" w:themeColor="text1"/>
          <w:sz w:val="24"/>
          <w:szCs w:val="24"/>
        </w:rPr>
      </w:pPr>
      <w:r>
        <w:rPr>
          <w:rFonts w:hint="eastAsia"/>
          <w:color w:val="000000" w:themeColor="text1"/>
          <w:sz w:val="24"/>
          <w:szCs w:val="24"/>
        </w:rPr>
        <w:t xml:space="preserve">每月召开一次考核例会，通过现场检查或会议评定对当月工作进行评分，评分组成：组长占比35%，副组长占比35%，组员占比30%。</w:t>
      </w:r>
      <w:r/>
    </w:p>
    <w:p>
      <w:pPr>
        <w:numPr>
          <w:ilvl w:val="0"/>
          <w:numId w:val="1"/>
        </w:numPr>
        <w:ind w:firstLine="480"/>
        <w:spacing w:line="360" w:lineRule="auto"/>
        <w:rPr>
          <w:color w:val="000000" w:themeColor="text1"/>
          <w:sz w:val="24"/>
          <w:szCs w:val="24"/>
        </w:rPr>
      </w:pPr>
      <w:r>
        <w:rPr>
          <w:rFonts w:hint="eastAsia"/>
          <w:color w:val="000000" w:themeColor="text1"/>
          <w:sz w:val="24"/>
          <w:szCs w:val="24"/>
        </w:rPr>
        <w:t xml:space="preserve">月度考核得分=</w:t>
      </w:r>
      <w:r>
        <w:rPr>
          <w:rFonts w:hint="eastAsia"/>
          <w:color w:val="000000" w:themeColor="text1"/>
          <w:sz w:val="24"/>
          <w:szCs w:val="24"/>
          <w:u w:val="single"/>
        </w:rPr>
        <w:t xml:space="preserve">日常考核分+定期考核分</w:t>
      </w:r>
      <w:r>
        <w:rPr>
          <w:rFonts w:hint="eastAsia"/>
          <w:color w:val="000000" w:themeColor="text1"/>
          <w:sz w:val="24"/>
          <w:szCs w:val="24"/>
        </w:rPr>
        <w:t xml:space="preserve">。</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六</w:t>
      </w:r>
      <w:r>
        <w:rPr>
          <w:rFonts w:ascii="宋体" w:hAnsi="宋体"/>
          <w:b/>
          <w:color w:val="000000" w:themeColor="text1"/>
          <w:sz w:val="24"/>
        </w:rPr>
        <w:t xml:space="preserve">、关于报价</w:t>
      </w:r>
      <w:r/>
    </w:p>
    <w:p>
      <w:pPr>
        <w:ind w:firstLine="480"/>
        <w:spacing w:line="440" w:lineRule="exact"/>
        <w:rPr>
          <w:color w:val="000000" w:themeColor="text1"/>
          <w:sz w:val="24"/>
          <w:szCs w:val="24"/>
        </w:rPr>
      </w:pPr>
      <w:r>
        <w:rPr>
          <w:color w:val="000000" w:themeColor="text1"/>
          <w:sz w:val="24"/>
          <w:szCs w:val="24"/>
        </w:rPr>
        <w:t xml:space="preserve">投标报价应是招标文件所确定的招标范围内的全部</w:t>
      </w:r>
      <w:r>
        <w:rPr>
          <w:rFonts w:hint="eastAsia"/>
          <w:color w:val="000000" w:themeColor="text1"/>
          <w:sz w:val="24"/>
          <w:szCs w:val="24"/>
        </w:rPr>
        <w:t xml:space="preserve">服务</w:t>
      </w:r>
      <w:r>
        <w:rPr>
          <w:color w:val="000000" w:themeColor="text1"/>
          <w:sz w:val="24"/>
          <w:szCs w:val="24"/>
        </w:rPr>
        <w:t xml:space="preserve">内容的价格体现（含税），如有遗漏，甲方亦无义务再增加任何合同费用。其中应包括但不限于</w:t>
      </w:r>
      <w:r>
        <w:rPr>
          <w:rFonts w:hint="eastAsia"/>
          <w:color w:val="000000" w:themeColor="text1"/>
          <w:sz w:val="24"/>
          <w:szCs w:val="24"/>
        </w:rPr>
        <w:t xml:space="preserve">人员工资、加班费、社保、福利、办公费</w:t>
      </w:r>
      <w:r>
        <w:rPr>
          <w:color w:val="000000" w:themeColor="text1"/>
          <w:sz w:val="24"/>
          <w:szCs w:val="24"/>
        </w:rPr>
        <w:t xml:space="preserve">、</w:t>
      </w:r>
      <w:r>
        <w:rPr>
          <w:rFonts w:hint="eastAsia"/>
          <w:color w:val="000000" w:themeColor="text1"/>
          <w:sz w:val="24"/>
          <w:szCs w:val="24"/>
        </w:rPr>
        <w:t xml:space="preserve">培训费、交通费、服装费、执勤</w:t>
      </w:r>
      <w:r>
        <w:rPr>
          <w:color w:val="000000" w:themeColor="text1"/>
          <w:sz w:val="24"/>
          <w:szCs w:val="24"/>
        </w:rPr>
        <w:t xml:space="preserve">装备</w:t>
      </w:r>
      <w:r>
        <w:rPr>
          <w:rFonts w:hint="eastAsia"/>
          <w:color w:val="000000" w:themeColor="text1"/>
          <w:sz w:val="24"/>
          <w:szCs w:val="24"/>
        </w:rPr>
        <w:t xml:space="preserve">（含对</w:t>
      </w:r>
      <w:r>
        <w:rPr>
          <w:color w:val="000000" w:themeColor="text1"/>
          <w:sz w:val="24"/>
          <w:szCs w:val="24"/>
        </w:rPr>
        <w:t xml:space="preserve">讲机</w:t>
      </w:r>
      <w:r>
        <w:rPr>
          <w:rFonts w:hint="eastAsia"/>
          <w:color w:val="000000" w:themeColor="text1"/>
          <w:sz w:val="24"/>
          <w:szCs w:val="24"/>
        </w:rPr>
        <w:t xml:space="preserve">、执法</w:t>
      </w:r>
      <w:r>
        <w:rPr>
          <w:color w:val="000000" w:themeColor="text1"/>
          <w:sz w:val="24"/>
          <w:szCs w:val="24"/>
        </w:rPr>
        <w:t xml:space="preserve">记录</w:t>
      </w:r>
      <w:r>
        <w:rPr>
          <w:rFonts w:hint="eastAsia"/>
          <w:color w:val="000000" w:themeColor="text1"/>
          <w:sz w:val="24"/>
          <w:szCs w:val="24"/>
        </w:rPr>
        <w:t xml:space="preserve">仪、</w:t>
      </w:r>
      <w:r>
        <w:rPr>
          <w:color w:val="000000" w:themeColor="text1"/>
          <w:sz w:val="24"/>
          <w:szCs w:val="24"/>
        </w:rPr>
        <w:t xml:space="preserve">考勤机</w:t>
      </w:r>
      <w:r>
        <w:rPr>
          <w:rFonts w:hint="eastAsia"/>
          <w:color w:val="000000" w:themeColor="text1"/>
          <w:sz w:val="24"/>
          <w:szCs w:val="24"/>
        </w:rPr>
        <w:t xml:space="preserve">等）、</w:t>
      </w:r>
      <w:r>
        <w:rPr>
          <w:color w:val="000000" w:themeColor="text1"/>
          <w:sz w:val="24"/>
          <w:szCs w:val="24"/>
        </w:rPr>
        <w:t xml:space="preserve">利润、税金及政策性文件规定的各项费用以及乙方</w:t>
      </w:r>
      <w:r>
        <w:rPr>
          <w:rFonts w:hint="eastAsia"/>
          <w:color w:val="000000" w:themeColor="text1"/>
          <w:sz w:val="24"/>
          <w:szCs w:val="24"/>
        </w:rPr>
        <w:t xml:space="preserve">服务过程中</w:t>
      </w:r>
      <w:r>
        <w:rPr>
          <w:color w:val="000000" w:themeColor="text1"/>
          <w:sz w:val="24"/>
          <w:szCs w:val="24"/>
        </w:rPr>
        <w:t xml:space="preserve">需要的其他费用等。</w:t>
      </w:r>
      <w:r/>
    </w:p>
    <w:p>
      <w:pPr>
        <w:ind w:firstLine="482"/>
        <w:jc w:val="left"/>
        <w:spacing w:line="360" w:lineRule="auto"/>
        <w:widowControl/>
        <w:rPr>
          <w:color w:val="000000" w:themeColor="text1"/>
        </w:rPr>
      </w:pPr>
      <w:r>
        <w:rPr>
          <w:rFonts w:hint="eastAsia" w:ascii="宋体" w:hAnsi="宋体" w:cs="宋体"/>
          <w:b/>
          <w:bCs/>
          <w:color w:val="000000" w:themeColor="text1"/>
          <w:sz w:val="24"/>
          <w:szCs w:val="24"/>
        </w:rPr>
        <w:t xml:space="preserve">七、监督检查: </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合同期内，</w:t>
      </w:r>
      <w:r>
        <w:rPr>
          <w:rFonts w:hint="eastAsia" w:ascii="宋体" w:hAnsi="宋体"/>
          <w:b/>
          <w:color w:val="000000" w:themeColor="text1"/>
          <w:sz w:val="24"/>
        </w:rPr>
        <w:t xml:space="preserve">乙</w:t>
      </w:r>
      <w:r>
        <w:rPr>
          <w:rFonts w:ascii="宋体" w:hAnsi="宋体"/>
          <w:b/>
          <w:color w:val="000000" w:themeColor="text1"/>
          <w:sz w:val="24"/>
        </w:rPr>
        <w:t xml:space="preserve">方提供的</w:t>
      </w:r>
      <w:r>
        <w:rPr>
          <w:rFonts w:hint="eastAsia" w:ascii="宋体" w:hAnsi="宋体"/>
          <w:b/>
          <w:color w:val="000000" w:themeColor="text1"/>
          <w:sz w:val="24"/>
        </w:rPr>
        <w:t xml:space="preserve">全部</w:t>
      </w:r>
      <w:r>
        <w:rPr>
          <w:rFonts w:ascii="宋体" w:hAnsi="宋体"/>
          <w:b/>
          <w:color w:val="000000" w:themeColor="text1"/>
          <w:sz w:val="24"/>
        </w:rPr>
        <w:t xml:space="preserve">服务</w:t>
      </w:r>
      <w:r>
        <w:rPr>
          <w:rFonts w:hint="eastAsia" w:ascii="宋体" w:hAnsi="宋体"/>
          <w:b/>
          <w:color w:val="000000" w:themeColor="text1"/>
          <w:sz w:val="24"/>
        </w:rPr>
        <w:t xml:space="preserve">均须达到招</w:t>
      </w:r>
      <w:r>
        <w:rPr>
          <w:rFonts w:ascii="宋体" w:hAnsi="宋体"/>
          <w:b/>
          <w:color w:val="000000" w:themeColor="text1"/>
          <w:sz w:val="24"/>
        </w:rPr>
        <w:t xml:space="preserve">标</w:t>
      </w:r>
      <w:r>
        <w:rPr>
          <w:rFonts w:hint="eastAsia" w:ascii="宋体" w:hAnsi="宋体"/>
          <w:b/>
          <w:color w:val="000000" w:themeColor="text1"/>
          <w:sz w:val="24"/>
        </w:rPr>
        <w:t xml:space="preserve">文件各项</w:t>
      </w:r>
      <w:r>
        <w:rPr>
          <w:rFonts w:ascii="宋体" w:hAnsi="宋体"/>
          <w:b/>
          <w:color w:val="000000" w:themeColor="text1"/>
          <w:sz w:val="24"/>
        </w:rPr>
        <w:t xml:space="preserve">要求</w:t>
      </w:r>
      <w:r>
        <w:rPr>
          <w:rFonts w:hint="eastAsia" w:ascii="宋体" w:hAnsi="宋体"/>
          <w:b/>
          <w:color w:val="000000" w:themeColor="text1"/>
          <w:sz w:val="24"/>
        </w:rPr>
        <w:t xml:space="preserve">和标</w:t>
      </w:r>
      <w:r>
        <w:rPr>
          <w:rFonts w:ascii="宋体" w:hAnsi="宋体"/>
          <w:b/>
          <w:color w:val="000000" w:themeColor="text1"/>
          <w:sz w:val="24"/>
        </w:rPr>
        <w:t xml:space="preserve">准，</w:t>
      </w:r>
      <w:r>
        <w:rPr>
          <w:rFonts w:hint="eastAsia" w:ascii="宋体" w:hAnsi="宋体"/>
          <w:b/>
          <w:color w:val="000000" w:themeColor="text1"/>
          <w:sz w:val="24"/>
        </w:rPr>
        <w:t xml:space="preserve">符合</w:t>
      </w:r>
      <w:r>
        <w:rPr>
          <w:rFonts w:ascii="宋体" w:hAnsi="宋体"/>
          <w:b/>
          <w:color w:val="000000" w:themeColor="text1"/>
          <w:sz w:val="24"/>
        </w:rPr>
        <w:t xml:space="preserve">国家</w:t>
      </w:r>
      <w:r>
        <w:rPr>
          <w:rFonts w:hint="eastAsia" w:ascii="宋体" w:hAnsi="宋体"/>
          <w:b/>
          <w:color w:val="000000" w:themeColor="text1"/>
          <w:sz w:val="24"/>
        </w:rPr>
        <w:t xml:space="preserve">或</w:t>
      </w:r>
      <w:r>
        <w:rPr>
          <w:rFonts w:ascii="宋体" w:hAnsi="宋体"/>
          <w:b/>
          <w:color w:val="000000" w:themeColor="text1"/>
          <w:sz w:val="24"/>
        </w:rPr>
        <w:t xml:space="preserve">行业</w:t>
      </w:r>
      <w:r>
        <w:rPr>
          <w:rFonts w:hint="eastAsia" w:ascii="宋体" w:hAnsi="宋体"/>
          <w:b/>
          <w:color w:val="000000" w:themeColor="text1"/>
          <w:sz w:val="24"/>
        </w:rPr>
        <w:t xml:space="preserve">有</w:t>
      </w:r>
      <w:r>
        <w:rPr>
          <w:rFonts w:ascii="宋体" w:hAnsi="宋体"/>
          <w:b/>
          <w:color w:val="000000" w:themeColor="text1"/>
          <w:sz w:val="24"/>
        </w:rPr>
        <w:t xml:space="preserve">关</w:t>
      </w:r>
      <w:r>
        <w:rPr>
          <w:rFonts w:hint="eastAsia" w:ascii="宋体" w:hAnsi="宋体"/>
          <w:b/>
          <w:color w:val="000000" w:themeColor="text1"/>
          <w:sz w:val="24"/>
        </w:rPr>
        <w:t xml:space="preserve">规定</w:t>
      </w:r>
      <w:r>
        <w:rPr>
          <w:rFonts w:ascii="宋体" w:hAnsi="宋体"/>
          <w:b/>
          <w:color w:val="000000" w:themeColor="text1"/>
          <w:sz w:val="24"/>
        </w:rPr>
        <w:t xml:space="preserve">。</w:t>
      </w:r>
      <w:r>
        <w:rPr>
          <w:rFonts w:hint="eastAsia" w:ascii="宋体" w:hAnsi="宋体" w:cs="宋体"/>
          <w:color w:val="000000" w:themeColor="text1"/>
          <w:sz w:val="24"/>
          <w:szCs w:val="24"/>
        </w:rPr>
        <w:t xml:space="preserve">乙方应当依法依约履职，并严格遵守甲方的各项规章制度。甲方有权按照本合同约定对乙方的工作进行指导、监督。合同履行期内，如甲方发现乙方提交的保安服务方案和工作细则需要根据实际情况进行调整，甲方有权要求乙方修改保安服务方案和工作细则。 </w:t>
      </w:r>
      <w:r/>
    </w:p>
    <w:p>
      <w:pPr>
        <w:ind w:firstLine="482"/>
        <w:jc w:val="left"/>
        <w:spacing w:line="360" w:lineRule="auto"/>
        <w:widowControl/>
        <w:rPr>
          <w:color w:val="000000" w:themeColor="text1"/>
        </w:rPr>
      </w:pPr>
      <w:r>
        <w:rPr>
          <w:rFonts w:hint="eastAsia" w:ascii="宋体" w:hAnsi="宋体" w:cs="宋体"/>
          <w:b/>
          <w:bCs/>
          <w:color w:val="000000" w:themeColor="text1"/>
          <w:sz w:val="24"/>
          <w:szCs w:val="24"/>
        </w:rPr>
        <w:t xml:space="preserve">八、违约责任 </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1、乙方每日提供的保安人员不足 </w:t>
      </w:r>
      <w:r>
        <w:rPr>
          <w:rFonts w:ascii="宋体" w:hAnsi="宋体" w:cs="宋体"/>
          <w:color w:val="000000" w:themeColor="text1"/>
          <w:sz w:val="24"/>
          <w:szCs w:val="24"/>
        </w:rPr>
        <w:t xml:space="preserve">30</w:t>
      </w:r>
      <w:r>
        <w:rPr>
          <w:rFonts w:hint="eastAsia" w:ascii="宋体" w:hAnsi="宋体" w:cs="宋体"/>
          <w:color w:val="000000" w:themeColor="text1"/>
          <w:sz w:val="24"/>
          <w:szCs w:val="24"/>
        </w:rPr>
        <w:t xml:space="preserve">个岗位数时，乙方应当自接收到甲方通知之日起 2日内日予以补足，同时甲方以 300 元/岗/天的标准按实际缺岗天数及缺岗人数扣除相应的服务费。如乙方未按照合同约定调换或补足保安员，或调换后仍不符合合同约定的，甲方有权单方解除本合同，乙方应当支付甲方年度保安服务费总额 20％的违约金。 </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2、本合同服务期内，如因乙方保安员监守自盗造成甲方损失的，除扣发本人当月的服务费用外，甲方损失部分由乙方赔偿；如乙方保安员因无故逃岗、睡岗或未尽到谨慎服务职责，造成甲方损失的，除扣发当班保安员当月的服务费用外，甲方损失部分由乙方赔偿；造成重大经济损失的（即一次损失达伍万元或累计损失达拾万元），甲方有权单方解除本合同，并追究乙方的违约及赔偿责任。 </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3、乙方保安员在工作中如损坏甲方财物和甲方配备给乙方的工作物品，乙方应照价赔偿；乙方保安员如发现有人侵害甲方财物视而不见、不制止、不报告，给甲方造成严重后果和经济损失的，扣除当班保安员当月的服务费用外，甲方损失部分由乙方赔偿。 </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4、因乙方保安员违法履行职务行为造成甲方或第三方严重人身伤害或者财产损失的，甲方有权单方解除合同，乙方承担全部法律后果，并追究乙方的违约及赔偿责任。乙方保安员正常履职过程中非因甲方原因而发生的人身伤害或意外伤害事件，由乙方负责解决，与甲方无关。 </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5、合同期内，非因甲方原因，乙方应按时发放保安员的工资并支付法律规定的费用，不得克扣或拖延，否则，因此造成的一切法律后果由乙方自行承担，同时甲方有权暂扣应当支付给乙方的费用，并视情况严重程度决定是否与乙方解除合同，并追究乙方的违约及赔偿责任。 </w:t>
      </w:r>
      <w:r/>
    </w:p>
    <w:p>
      <w:pPr>
        <w:ind w:firstLine="482"/>
        <w:jc w:val="left"/>
        <w:spacing w:line="360" w:lineRule="auto"/>
        <w:widowControl/>
        <w:rPr>
          <w:color w:val="000000" w:themeColor="text1"/>
        </w:rPr>
      </w:pPr>
      <w:r>
        <w:rPr>
          <w:rFonts w:hint="eastAsia" w:ascii="宋体" w:hAnsi="宋体" w:cs="宋体"/>
          <w:b/>
          <w:bCs/>
          <w:color w:val="000000" w:themeColor="text1"/>
          <w:sz w:val="24"/>
          <w:szCs w:val="24"/>
        </w:rPr>
        <w:t xml:space="preserve">九、其他条款和条件 </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1、未经甲方事先书面同意，乙方不得直接或间接对外转让或转移本合同项下的全部或部分合同权利义务，否则甲方有权立即解除本协议，由此造成的损失，由乙方承担。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2、除非本合同另有规定，否则对于本合同所做出的任何变更、修订、增补或删除应当经双方同意，由双方的授权代表签字并构成本合同不可分割的部分，与本合同具有同等约束效力。</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3、</w:t>
      </w:r>
      <w:r>
        <w:rPr>
          <w:color w:val="000000" w:themeColor="text1"/>
          <w:sz w:val="24"/>
          <w:szCs w:val="24"/>
        </w:rPr>
        <w:t xml:space="preserve">《</w:t>
      </w:r>
      <w:r>
        <w:rPr>
          <w:rFonts w:hint="eastAsia"/>
          <w:color w:val="000000" w:themeColor="text1"/>
          <w:sz w:val="24"/>
          <w:szCs w:val="24"/>
        </w:rPr>
        <w:t xml:space="preserve">莫愁湖公园保安服务项目</w:t>
      </w:r>
      <w:r>
        <w:rPr>
          <w:color w:val="000000" w:themeColor="text1"/>
          <w:sz w:val="24"/>
          <w:szCs w:val="24"/>
        </w:rPr>
        <w:t xml:space="preserve">招标文件》</w:t>
      </w:r>
      <w:r>
        <w:rPr>
          <w:rFonts w:hint="eastAsia"/>
          <w:color w:val="000000" w:themeColor="text1"/>
          <w:sz w:val="24"/>
          <w:szCs w:val="24"/>
        </w:rPr>
        <w:t xml:space="preserve">和</w:t>
      </w:r>
      <w:r>
        <w:rPr>
          <w:color w:val="000000" w:themeColor="text1"/>
          <w:sz w:val="24"/>
          <w:szCs w:val="24"/>
        </w:rPr>
        <w:t xml:space="preserve">有关附件及乙方投标文件</w:t>
      </w:r>
      <w:r>
        <w:rPr>
          <w:rFonts w:hint="eastAsia"/>
          <w:color w:val="000000" w:themeColor="text1"/>
          <w:sz w:val="24"/>
          <w:szCs w:val="24"/>
        </w:rPr>
        <w:t xml:space="preserve">均</w:t>
      </w:r>
      <w:r>
        <w:rPr>
          <w:color w:val="000000" w:themeColor="text1"/>
          <w:sz w:val="24"/>
          <w:szCs w:val="24"/>
        </w:rPr>
        <w:t xml:space="preserve">是本合同不可分割的组成部分，与本合同具有同等法律效力。</w:t>
      </w:r>
      <w:r/>
    </w:p>
    <w:p>
      <w:pPr>
        <w:ind w:firstLine="480"/>
        <w:spacing w:line="360" w:lineRule="auto"/>
        <w:rPr>
          <w:color w:val="000000" w:themeColor="text1"/>
          <w:sz w:val="24"/>
          <w:szCs w:val="24"/>
        </w:rPr>
      </w:pPr>
      <w:r>
        <w:rPr>
          <w:color w:val="000000" w:themeColor="text1"/>
          <w:sz w:val="24"/>
          <w:szCs w:val="24"/>
        </w:rPr>
        <w:t xml:space="preserve">4</w:t>
      </w:r>
      <w:r>
        <w:rPr>
          <w:rFonts w:hint="eastAsia"/>
          <w:color w:val="000000" w:themeColor="text1"/>
          <w:sz w:val="24"/>
          <w:szCs w:val="24"/>
        </w:rPr>
        <w:t xml:space="preserve">、乙方在签订合同后五日内须交纳履约保证金10万元。项目到期后如无扣款全额返还。</w:t>
      </w:r>
      <w:r/>
    </w:p>
    <w:p>
      <w:pPr>
        <w:ind w:firstLine="480"/>
        <w:jc w:val="left"/>
        <w:spacing w:line="360" w:lineRule="auto"/>
        <w:widowControl/>
        <w:rPr>
          <w:rFonts w:ascii="宋体" w:hAnsi="宋体" w:cs="宋体"/>
          <w:color w:val="000000" w:themeColor="text1"/>
          <w:sz w:val="24"/>
        </w:rPr>
      </w:pPr>
      <w:r>
        <w:rPr>
          <w:rFonts w:hint="eastAsia" w:ascii="宋体" w:hAnsi="宋体" w:cs="宋体"/>
          <w:color w:val="000000" w:themeColor="text1"/>
          <w:sz w:val="24"/>
          <w:szCs w:val="24"/>
        </w:rPr>
        <w:t xml:space="preserve">5、</w:t>
      </w:r>
      <w:r>
        <w:rPr>
          <w:rFonts w:ascii="宋体" w:hAnsi="宋体" w:cs="宋体"/>
          <w:color w:val="000000" w:themeColor="text1"/>
          <w:sz w:val="24"/>
        </w:rPr>
        <w:t xml:space="preserve">月度</w:t>
      </w:r>
      <w:r>
        <w:rPr>
          <w:rFonts w:hint="eastAsia" w:ascii="宋体" w:hAnsi="宋体" w:cs="宋体"/>
          <w:color w:val="000000" w:themeColor="text1"/>
          <w:sz w:val="24"/>
        </w:rPr>
        <w:t xml:space="preserve">考核中，如有一次</w:t>
      </w:r>
      <w:r>
        <w:rPr>
          <w:rFonts w:ascii="宋体" w:hAnsi="宋体" w:cs="宋体"/>
          <w:color w:val="000000" w:themeColor="text1"/>
          <w:sz w:val="24"/>
        </w:rPr>
        <w:t xml:space="preserve">低于8</w:t>
      </w:r>
      <w:r>
        <w:rPr>
          <w:rFonts w:hint="eastAsia" w:ascii="宋体" w:hAnsi="宋体" w:cs="宋体"/>
          <w:color w:val="000000" w:themeColor="text1"/>
          <w:sz w:val="24"/>
        </w:rPr>
        <w:t xml:space="preserve">0</w:t>
      </w:r>
      <w:r>
        <w:rPr>
          <w:rFonts w:ascii="宋体" w:hAnsi="宋体" w:cs="宋体"/>
          <w:color w:val="000000" w:themeColor="text1"/>
          <w:sz w:val="24"/>
        </w:rPr>
        <w:t xml:space="preserve">分，或因乙方责任被政府督办、问责、被媒体曝光造成社会恶劣影响的，甲方有权</w:t>
      </w:r>
      <w:r>
        <w:rPr>
          <w:rFonts w:hint="eastAsia" w:ascii="宋体" w:hAnsi="宋体" w:cs="宋体"/>
          <w:color w:val="000000" w:themeColor="text1"/>
          <w:sz w:val="24"/>
        </w:rPr>
        <w:t xml:space="preserve">视情况</w:t>
      </w:r>
      <w:r>
        <w:rPr>
          <w:rFonts w:ascii="宋体" w:hAnsi="宋体" w:cs="宋体"/>
          <w:color w:val="000000" w:themeColor="text1"/>
          <w:sz w:val="24"/>
        </w:rPr>
        <w:t xml:space="preserve">调整合同内容</w:t>
      </w:r>
      <w:r>
        <w:rPr>
          <w:rFonts w:hint="eastAsia" w:ascii="宋体" w:hAnsi="宋体" w:cs="宋体"/>
          <w:color w:val="000000" w:themeColor="text1"/>
          <w:sz w:val="24"/>
        </w:rPr>
        <w:t xml:space="preserve">、</w:t>
      </w:r>
      <w:r>
        <w:rPr>
          <w:rFonts w:ascii="宋体" w:hAnsi="宋体" w:cs="宋体"/>
          <w:color w:val="000000" w:themeColor="text1"/>
          <w:sz w:val="24"/>
        </w:rPr>
        <w:t xml:space="preserve">不再续签下一年</w:t>
      </w:r>
      <w:r>
        <w:rPr>
          <w:rFonts w:hint="eastAsia" w:ascii="宋体" w:hAnsi="宋体" w:cs="宋体"/>
          <w:color w:val="000000" w:themeColor="text1"/>
          <w:sz w:val="24"/>
        </w:rPr>
        <w:t xml:space="preserve">度</w:t>
      </w:r>
      <w:r>
        <w:rPr>
          <w:rFonts w:ascii="宋体" w:hAnsi="宋体" w:cs="宋体"/>
          <w:color w:val="000000" w:themeColor="text1"/>
          <w:sz w:val="24"/>
        </w:rPr>
        <w:t xml:space="preserve">服务合同</w:t>
      </w:r>
      <w:r>
        <w:rPr>
          <w:rFonts w:hint="eastAsia" w:ascii="宋体" w:hAnsi="宋体" w:cs="宋体"/>
          <w:color w:val="000000" w:themeColor="text1"/>
          <w:sz w:val="24"/>
        </w:rPr>
        <w:t xml:space="preserve">或立即解除合同</w:t>
      </w:r>
      <w:r>
        <w:rPr>
          <w:rFonts w:ascii="宋体" w:hAnsi="宋体" w:cs="宋体"/>
          <w:color w:val="000000" w:themeColor="text1"/>
          <w:sz w:val="24"/>
        </w:rPr>
        <w:t xml:space="preserve">，并赔偿甲方损失，乙方必须无条件服从</w:t>
      </w:r>
      <w:r>
        <w:rPr>
          <w:rFonts w:hint="eastAsia" w:ascii="宋体" w:hAnsi="宋体" w:cs="宋体"/>
          <w:color w:val="000000" w:themeColor="text1"/>
          <w:sz w:val="24"/>
        </w:rPr>
        <w:t xml:space="preserve">。</w:t>
      </w:r>
      <w:r/>
    </w:p>
    <w:p>
      <w:pPr>
        <w:ind w:firstLine="480"/>
        <w:spacing w:line="360" w:lineRule="auto"/>
        <w:rPr>
          <w:rFonts w:ascii="宋体" w:hAnsi="宋体" w:cs="宋体"/>
          <w:color w:val="000000" w:themeColor="text1"/>
          <w:sz w:val="24"/>
        </w:rPr>
      </w:pPr>
      <w:r>
        <w:rPr>
          <w:rFonts w:ascii="宋体" w:hAnsi="宋体" w:cs="宋体"/>
          <w:color w:val="000000" w:themeColor="text1"/>
          <w:sz w:val="24"/>
          <w:szCs w:val="24"/>
        </w:rPr>
        <w:t xml:space="preserve">6</w:t>
      </w:r>
      <w:r>
        <w:rPr>
          <w:rFonts w:hint="eastAsia" w:ascii="宋体" w:hAnsi="宋体" w:cs="宋体"/>
          <w:color w:val="000000" w:themeColor="text1"/>
          <w:sz w:val="24"/>
          <w:szCs w:val="24"/>
        </w:rPr>
        <w:t xml:space="preserve">、乙方及其员工应确保其充分了解甲方的质量、环境、职业健康与安全方面的各项规章制度，质量方针、职业健康安全方针以及环境方针，并确保其执行本合同期间不违反上述制度及方针。</w:t>
      </w:r>
      <w:r/>
    </w:p>
    <w:p>
      <w:pPr>
        <w:ind w:firstLine="480"/>
        <w:jc w:val="left"/>
        <w:spacing w:line="360" w:lineRule="auto"/>
        <w:widowControl/>
        <w:rPr>
          <w:color w:val="000000" w:themeColor="text1"/>
        </w:rPr>
      </w:pP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、本合同未尽事宜，按照国家、省、市、</w:t>
      </w:r>
      <w:r>
        <w:rPr>
          <w:rFonts w:ascii="宋体" w:hAnsi="宋体" w:cs="宋体"/>
          <w:color w:val="000000" w:themeColor="text1"/>
          <w:sz w:val="24"/>
          <w:szCs w:val="24"/>
        </w:rPr>
        <w:t xml:space="preserve">区</w:t>
      </w:r>
      <w:r>
        <w:rPr>
          <w:rFonts w:hint="eastAsia" w:ascii="宋体" w:hAnsi="宋体" w:cs="宋体"/>
          <w:color w:val="000000" w:themeColor="text1"/>
          <w:sz w:val="24"/>
          <w:szCs w:val="24"/>
        </w:rPr>
        <w:t xml:space="preserve">有关规定执行，没有规定的，通过双方平等协商解决。 </w:t>
      </w:r>
      <w:r/>
    </w:p>
    <w:p>
      <w:pPr>
        <w:ind w:firstLine="480"/>
        <w:jc w:val="left"/>
        <w:spacing w:line="360" w:lineRule="auto"/>
        <w:widowControl/>
        <w:rPr>
          <w:color w:val="000000" w:themeColor="text1"/>
        </w:rPr>
      </w:pPr>
      <w:r>
        <w:rPr>
          <w:rFonts w:ascii="宋体" w:hAnsi="宋体" w:cs="宋体"/>
          <w:color w:val="000000" w:themeColor="text1"/>
          <w:sz w:val="24"/>
          <w:szCs w:val="24"/>
        </w:rPr>
        <w:t xml:space="preserve">8</w:t>
      </w:r>
      <w:r>
        <w:rPr>
          <w:rFonts w:hint="eastAsia" w:ascii="宋体" w:hAnsi="宋体" w:cs="宋体"/>
          <w:color w:val="000000" w:themeColor="text1"/>
          <w:sz w:val="24"/>
          <w:szCs w:val="24"/>
        </w:rPr>
        <w:t xml:space="preserve">、《莫愁湖公园保安人员考核评分表》、</w:t>
      </w:r>
      <w:r>
        <w:rPr>
          <w:rFonts w:ascii="宋体" w:hAnsi="宋体" w:cs="宋体"/>
          <w:color w:val="000000" w:themeColor="text1"/>
          <w:sz w:val="24"/>
          <w:szCs w:val="24"/>
        </w:rPr>
        <w:t xml:space="preserve">《廉政协议》</w:t>
      </w:r>
      <w:r>
        <w:rPr>
          <w:rFonts w:hint="eastAsia" w:ascii="宋体" w:hAnsi="宋体" w:cs="宋体"/>
          <w:color w:val="000000" w:themeColor="text1"/>
          <w:sz w:val="24"/>
          <w:szCs w:val="24"/>
        </w:rPr>
        <w:t xml:space="preserve">为本合同附件。 </w:t>
      </w:r>
      <w:r/>
    </w:p>
    <w:p>
      <w:pPr>
        <w:ind w:firstLine="482"/>
        <w:jc w:val="left"/>
        <w:spacing w:line="360" w:lineRule="auto"/>
        <w:widowControl/>
        <w:rPr>
          <w:color w:val="000000" w:themeColor="text1"/>
        </w:rPr>
      </w:pPr>
      <w:r>
        <w:rPr>
          <w:rFonts w:hint="eastAsia" w:ascii="宋体" w:hAnsi="宋体" w:cs="宋体"/>
          <w:b/>
          <w:bCs/>
          <w:color w:val="000000" w:themeColor="text1"/>
          <w:sz w:val="24"/>
          <w:szCs w:val="24"/>
        </w:rPr>
        <w:t xml:space="preserve">十、争议的解决 </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一切因执行本合同或与本合同有关的争议，应由双方平等协商解决。如协商不成，应向甲方所在地人民法院提起诉讼。 </w:t>
      </w:r>
      <w:r/>
    </w:p>
    <w:p>
      <w:pPr>
        <w:ind w:firstLine="482"/>
        <w:jc w:val="left"/>
        <w:spacing w:line="360" w:lineRule="auto"/>
        <w:widowControl/>
        <w:rPr>
          <w:color w:val="000000" w:themeColor="text1"/>
        </w:rPr>
      </w:pPr>
      <w:r>
        <w:rPr>
          <w:rFonts w:hint="eastAsia" w:ascii="宋体" w:hAnsi="宋体" w:cs="宋体"/>
          <w:b/>
          <w:bCs/>
          <w:color w:val="000000" w:themeColor="text1"/>
          <w:sz w:val="24"/>
          <w:szCs w:val="24"/>
        </w:rPr>
        <w:t xml:space="preserve">十一、</w:t>
      </w:r>
      <w:r>
        <w:rPr>
          <w:rFonts w:hint="eastAsia" w:ascii="宋体" w:hAnsi="宋体" w:cs="宋体"/>
          <w:color w:val="000000" w:themeColor="text1"/>
          <w:sz w:val="24"/>
          <w:szCs w:val="24"/>
        </w:rPr>
        <w:t xml:space="preserve">本协议一式陆份，甲乙双方各执叁份，经双方法定代表人或授权代表签字并加盖单位公章后生效。 </w:t>
      </w:r>
      <w:r/>
    </w:p>
    <w:p>
      <w:pPr>
        <w:ind w:firstLine="480"/>
        <w:jc w:val="left"/>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r>
      <w:r/>
    </w:p>
    <w:p>
      <w:pPr>
        <w:ind w:firstLine="480"/>
        <w:jc w:val="left"/>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甲方（盖章）：                                   乙方（盖章）： </w:t>
      </w:r>
      <w:r/>
    </w:p>
    <w:p>
      <w:pPr>
        <w:ind w:firstLine="480"/>
        <w:jc w:val="left"/>
        <w:spacing w:line="360" w:lineRule="auto"/>
        <w:widowControl/>
        <w:rPr>
          <w:color w:val="000000" w:themeColor="text1"/>
        </w:rPr>
      </w:pPr>
      <w:r>
        <w:rPr>
          <w:rFonts w:hint="eastAsia" w:ascii="宋体" w:hAnsi="宋体" w:cs="宋体"/>
          <w:color w:val="000000" w:themeColor="text1"/>
          <w:sz w:val="24"/>
          <w:szCs w:val="24"/>
        </w:rPr>
        <w:t xml:space="preserve">地 址：                                          地 址：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法定代表人：                                     法定代表人： </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授权代表：                                        授权代表：</w:t>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签订时间：</w:t>
      </w:r>
      <w:bookmarkStart w:id="222" w:name="_Toc8339"/>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签订地点：</w:t>
      </w:r>
      <w:r/>
    </w:p>
    <w:p>
      <w:pPr>
        <w:rPr>
          <w:b/>
          <w:bCs/>
          <w:color w:val="000000" w:themeColor="text1"/>
          <w:sz w:val="44"/>
          <w:szCs w:val="44"/>
        </w:rPr>
      </w:pPr>
      <w:r>
        <w:rPr>
          <w:rFonts w:hint="eastAsia"/>
          <w:b/>
          <w:bCs/>
          <w:color w:val="000000" w:themeColor="text1"/>
          <w:sz w:val="44"/>
          <w:szCs w:val="44"/>
        </w:rPr>
        <w:br w:type="page" w:clear="all"/>
      </w:r>
      <w:r/>
    </w:p>
    <w:p>
      <w:pPr>
        <w:ind w:firstLine="883"/>
        <w:jc w:val="center"/>
        <w:rPr>
          <w:b/>
          <w:bCs/>
          <w:color w:val="000000" w:themeColor="text1"/>
          <w:sz w:val="44"/>
          <w:szCs w:val="44"/>
        </w:rPr>
      </w:pPr>
      <w:r>
        <w:rPr>
          <w:rFonts w:hint="eastAsia"/>
          <w:b/>
          <w:bCs/>
          <w:color w:val="000000" w:themeColor="text1"/>
          <w:sz w:val="44"/>
          <w:szCs w:val="44"/>
        </w:rPr>
        <w:t xml:space="preserve">廉政协议书</w:t>
      </w:r>
      <w:r/>
    </w:p>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甲方（全称）：</w:t>
      </w:r>
      <w:r/>
    </w:p>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乙方（全称）：</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为了在</w:t>
      </w:r>
      <w:r>
        <w:rPr>
          <w:rFonts w:hint="eastAsia" w:asciiTheme="minorEastAsia" w:hAnsiTheme="minorEastAsia" w:eastAsiaTheme="minorEastAsia"/>
          <w:color w:val="000000" w:themeColor="text1"/>
          <w:sz w:val="24"/>
          <w:szCs w:val="24"/>
        </w:rPr>
        <w:t xml:space="preserve">保安服务项</w:t>
      </w:r>
      <w:r>
        <w:rPr>
          <w:rFonts w:asciiTheme="minorEastAsia" w:hAnsiTheme="minorEastAsia" w:eastAsiaTheme="minorEastAsia"/>
          <w:color w:val="000000" w:themeColor="text1"/>
          <w:sz w:val="24"/>
          <w:szCs w:val="24"/>
        </w:rPr>
        <w:t xml:space="preserve">目中保持廉洁自律的工作作风，防止各种违法违纪行为的发生，根据国家</w:t>
      </w:r>
      <w:r>
        <w:rPr>
          <w:rFonts w:hint="eastAsia" w:asciiTheme="minorEastAsia" w:hAnsiTheme="minorEastAsia" w:eastAsiaTheme="minorEastAsia"/>
          <w:color w:val="000000" w:themeColor="text1"/>
          <w:sz w:val="24"/>
          <w:szCs w:val="24"/>
        </w:rPr>
        <w:t xml:space="preserve">廉政</w:t>
      </w:r>
      <w:r>
        <w:rPr>
          <w:rFonts w:asciiTheme="minorEastAsia" w:hAnsiTheme="minorEastAsia" w:eastAsiaTheme="minorEastAsia"/>
          <w:color w:val="000000" w:themeColor="text1"/>
          <w:sz w:val="24"/>
          <w:szCs w:val="24"/>
        </w:rPr>
        <w:t xml:space="preserve">建设相关文件精神和省、市有关</w:t>
      </w:r>
      <w:r>
        <w:rPr>
          <w:rFonts w:hint="eastAsia" w:asciiTheme="minorEastAsia" w:hAnsiTheme="minorEastAsia" w:eastAsiaTheme="minorEastAsia"/>
          <w:color w:val="000000" w:themeColor="text1"/>
          <w:sz w:val="24"/>
          <w:szCs w:val="24"/>
        </w:rPr>
        <w:t xml:space="preserve">服务</w:t>
      </w:r>
      <w:r>
        <w:rPr>
          <w:rFonts w:asciiTheme="minorEastAsia" w:hAnsiTheme="minorEastAsia" w:eastAsiaTheme="minorEastAsia"/>
          <w:color w:val="000000" w:themeColor="text1"/>
          <w:sz w:val="24"/>
          <w:szCs w:val="24"/>
        </w:rPr>
        <w:t xml:space="preserve">项目承发包和廉政建设的各项规定，结合</w:t>
      </w:r>
      <w:r>
        <w:rPr>
          <w:rFonts w:hint="eastAsia" w:asciiTheme="minorEastAsia" w:hAnsiTheme="minorEastAsia" w:eastAsiaTheme="minorEastAsia"/>
          <w:color w:val="000000" w:themeColor="text1"/>
          <w:sz w:val="24"/>
          <w:szCs w:val="24"/>
        </w:rPr>
        <w:t xml:space="preserve">服务</w:t>
      </w:r>
      <w:r>
        <w:rPr>
          <w:rFonts w:asciiTheme="minorEastAsia" w:hAnsiTheme="minorEastAsia" w:eastAsiaTheme="minorEastAsia"/>
          <w:color w:val="000000" w:themeColor="text1"/>
          <w:sz w:val="24"/>
          <w:szCs w:val="24"/>
        </w:rPr>
        <w:t xml:space="preserve">项目的特点，特签订廉政协议书如下：</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一、甲乙双方应当自觉遵守国家和江苏省、南京市关于</w:t>
      </w:r>
      <w:r>
        <w:rPr>
          <w:rFonts w:hint="eastAsia" w:asciiTheme="minorEastAsia" w:hAnsiTheme="minorEastAsia" w:eastAsiaTheme="minorEastAsia"/>
          <w:color w:val="000000" w:themeColor="text1"/>
          <w:sz w:val="24"/>
          <w:szCs w:val="24"/>
        </w:rPr>
        <w:t xml:space="preserve">服务</w:t>
      </w:r>
      <w:r>
        <w:rPr>
          <w:rFonts w:asciiTheme="minorEastAsia" w:hAnsiTheme="minorEastAsia" w:eastAsiaTheme="minorEastAsia"/>
          <w:color w:val="000000" w:themeColor="text1"/>
          <w:sz w:val="24"/>
          <w:szCs w:val="24"/>
        </w:rPr>
        <w:t xml:space="preserve">项目廉政建设的有关规定。</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二、甲方方面：</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1、甲方工作人员应当保持与乙方的正常业务交往，不得接受乙方赠送的礼品、礼金和各种有价证券、信用卡及其它支付凭证；不得参加可能对公正执行公务有影响的宴请和娱乐活动。</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2、甲方工作人员不得接受乙方任何好处费及</w:t>
      </w:r>
      <w:r>
        <w:rPr>
          <w:rFonts w:hint="eastAsia" w:asciiTheme="minorEastAsia" w:hAnsiTheme="minorEastAsia" w:eastAsiaTheme="minorEastAsia"/>
          <w:color w:val="000000" w:themeColor="text1"/>
          <w:sz w:val="24"/>
          <w:szCs w:val="24"/>
        </w:rPr>
        <w:t xml:space="preserve">项目</w:t>
      </w:r>
      <w:r>
        <w:rPr>
          <w:rFonts w:asciiTheme="minorEastAsia" w:hAnsiTheme="minorEastAsia" w:eastAsiaTheme="minorEastAsia"/>
          <w:color w:val="000000" w:themeColor="text1"/>
          <w:sz w:val="24"/>
          <w:szCs w:val="24"/>
        </w:rPr>
        <w:t xml:space="preserve">回扣；不得向乙方报销任何应由甲方支付或应由个人支付的费用。</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3、甲乙工作人员不得向乙方介绍家属或亲友从事与甲方工作有关的材料设备供应、</w:t>
      </w:r>
      <w:r>
        <w:rPr>
          <w:rFonts w:hint="eastAsia" w:asciiTheme="minorEastAsia" w:hAnsiTheme="minorEastAsia" w:eastAsiaTheme="minorEastAsia"/>
          <w:color w:val="000000" w:themeColor="text1"/>
          <w:sz w:val="24"/>
          <w:szCs w:val="24"/>
        </w:rPr>
        <w:t xml:space="preserve">项目</w:t>
      </w:r>
      <w:r>
        <w:rPr>
          <w:rFonts w:asciiTheme="minorEastAsia" w:hAnsiTheme="minorEastAsia" w:eastAsiaTheme="minorEastAsia"/>
          <w:color w:val="000000" w:themeColor="text1"/>
          <w:sz w:val="24"/>
          <w:szCs w:val="24"/>
        </w:rPr>
        <w:t xml:space="preserve">分包等经济活动；不得要求或接受乙方为其住房装修、婚丧嫁娶、家属和子女的工作安排以及出国等提供方便。</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4、甲方人员向乙方索贿，经乙方检举、经纪检监察、检察机关立案查处认定的，甲方将向乙方奖励被贿款额的1-3倍作为奖金。</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三、乙方方面：</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乙方应通过正常途径开展相应的业务工作，不得为获取某些不正当利益而向甲方工作从中央到地方赠送礼品、礼金、各种有价证券、信用卡及其它支付凭证；不得以洽谈业务、签定经济合同为借口，邀请甲方工作人员外出旅游和进入营业性高档娱乐场所。</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2、乙方不得为谋取私利擅自与甲方工作人员就</w:t>
      </w:r>
      <w:r>
        <w:rPr>
          <w:rFonts w:hint="eastAsia" w:asciiTheme="minorEastAsia" w:hAnsiTheme="minorEastAsia" w:eastAsiaTheme="minorEastAsia"/>
          <w:color w:val="000000" w:themeColor="text1"/>
          <w:sz w:val="24"/>
          <w:szCs w:val="24"/>
        </w:rPr>
        <w:t xml:space="preserve">保安</w:t>
      </w:r>
      <w:r>
        <w:rPr>
          <w:rFonts w:asciiTheme="minorEastAsia" w:hAnsiTheme="minorEastAsia" w:eastAsiaTheme="minorEastAsia"/>
          <w:color w:val="000000" w:themeColor="text1"/>
          <w:sz w:val="24"/>
          <w:szCs w:val="24"/>
        </w:rPr>
        <w:t xml:space="preserve">人数、</w:t>
      </w:r>
      <w:r>
        <w:rPr>
          <w:rFonts w:hint="eastAsia" w:asciiTheme="minorEastAsia" w:hAnsiTheme="minorEastAsia" w:eastAsiaTheme="minorEastAsia"/>
          <w:color w:val="000000" w:themeColor="text1"/>
          <w:sz w:val="24"/>
          <w:szCs w:val="24"/>
        </w:rPr>
        <w:t xml:space="preserve">服务内容</w:t>
      </w:r>
      <w:r>
        <w:rPr>
          <w:rFonts w:asciiTheme="minorEastAsia" w:hAnsiTheme="minorEastAsia" w:eastAsiaTheme="minorEastAsia"/>
          <w:color w:val="000000" w:themeColor="text1"/>
          <w:sz w:val="24"/>
          <w:szCs w:val="24"/>
        </w:rPr>
        <w:t xml:space="preserve">、服务</w:t>
      </w:r>
      <w:r>
        <w:rPr>
          <w:rFonts w:hint="eastAsia" w:asciiTheme="minorEastAsia" w:hAnsiTheme="minorEastAsia" w:eastAsiaTheme="minorEastAsia"/>
          <w:color w:val="000000" w:themeColor="text1"/>
          <w:sz w:val="24"/>
          <w:szCs w:val="24"/>
        </w:rPr>
        <w:t xml:space="preserve">质量考核等</w:t>
      </w:r>
      <w:r>
        <w:rPr>
          <w:rFonts w:asciiTheme="minorEastAsia" w:hAnsiTheme="minorEastAsia" w:eastAsiaTheme="minorEastAsia"/>
          <w:color w:val="000000" w:themeColor="text1"/>
          <w:sz w:val="24"/>
          <w:szCs w:val="24"/>
        </w:rPr>
        <w:t xml:space="preserve">问题进行私下商谈或者达成默契。</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3、乙方不得为甲方个人购置或者提供通讯工具、交通工具、家电、高档办公用品等物品。</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4、乙方如果发现甲方工作人员有违反上述条款者，就向甲方领导或者甲</w:t>
      </w:r>
      <w:r>
        <w:rPr>
          <w:rFonts w:hint="eastAsia" w:asciiTheme="minorEastAsia" w:hAnsiTheme="minorEastAsia" w:eastAsiaTheme="minorEastAsia"/>
          <w:color w:val="000000" w:themeColor="text1"/>
          <w:sz w:val="24"/>
          <w:szCs w:val="24"/>
        </w:rPr>
        <w:t xml:space="preserve">方</w:t>
      </w:r>
      <w:r>
        <w:rPr>
          <w:rFonts w:asciiTheme="minorEastAsia" w:hAnsiTheme="minorEastAsia" w:eastAsiaTheme="minorEastAsia"/>
          <w:color w:val="000000" w:themeColor="text1"/>
          <w:sz w:val="24"/>
          <w:szCs w:val="24"/>
        </w:rPr>
        <w:t xml:space="preserve">上级单位举报，甲方不得找任何借口对乙方进行报复，甲方对举报属实和严格遵守协议书的乙方，在同等条件下给予承接后续</w:t>
      </w:r>
      <w:r>
        <w:rPr>
          <w:rFonts w:hint="eastAsia" w:asciiTheme="minorEastAsia" w:hAnsiTheme="minorEastAsia" w:eastAsiaTheme="minorEastAsia"/>
          <w:color w:val="000000" w:themeColor="text1"/>
          <w:sz w:val="24"/>
          <w:szCs w:val="24"/>
        </w:rPr>
        <w:t xml:space="preserve">项目</w:t>
      </w:r>
      <w:r>
        <w:rPr>
          <w:rFonts w:asciiTheme="minorEastAsia" w:hAnsiTheme="minorEastAsia" w:eastAsiaTheme="minorEastAsia"/>
          <w:color w:val="000000" w:themeColor="text1"/>
          <w:sz w:val="24"/>
          <w:szCs w:val="24"/>
        </w:rPr>
        <w:t xml:space="preserve">的优先邀请投标权。</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5、甲方发现乙方有违反本协议书或者采用不正当的手段行贿甲方工作人员，甲方根据具体情节和造成的后果追究乙方合同造价的1-5%的罚金。由此给甲方造成的损失均由乙方承担，乙方用不正当手段获取的非法所得由甲方予以追究。</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四、本廉政协议书为</w:t>
      </w:r>
      <w:r>
        <w:rPr>
          <w:rFonts w:hint="eastAsia" w:asciiTheme="minorEastAsia" w:hAnsiTheme="minorEastAsia" w:eastAsiaTheme="minorEastAsia"/>
          <w:color w:val="000000" w:themeColor="text1"/>
          <w:sz w:val="24"/>
          <w:szCs w:val="24"/>
        </w:rPr>
        <w:t xml:space="preserve">莫愁湖景区保安项目</w:t>
      </w:r>
      <w:r>
        <w:rPr>
          <w:rFonts w:asciiTheme="minorEastAsia" w:hAnsiTheme="minorEastAsia" w:eastAsiaTheme="minorEastAsia"/>
          <w:color w:val="000000" w:themeColor="text1"/>
          <w:sz w:val="24"/>
          <w:szCs w:val="24"/>
        </w:rPr>
        <w:t xml:space="preserve">合同的附件，与合同具有同等法律效力。</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五、本</w:t>
      </w:r>
      <w:r>
        <w:rPr>
          <w:rFonts w:hint="eastAsia" w:asciiTheme="minorEastAsia" w:hAnsiTheme="minorEastAsia" w:eastAsiaTheme="minorEastAsia"/>
          <w:color w:val="000000" w:themeColor="text1"/>
          <w:sz w:val="24"/>
          <w:szCs w:val="24"/>
        </w:rPr>
        <w:t xml:space="preserve">廉政</w:t>
      </w:r>
      <w:r>
        <w:rPr>
          <w:rFonts w:asciiTheme="minorEastAsia" w:hAnsiTheme="minorEastAsia" w:eastAsiaTheme="minorEastAsia"/>
          <w:color w:val="000000" w:themeColor="text1"/>
          <w:sz w:val="24"/>
          <w:szCs w:val="24"/>
        </w:rPr>
        <w:t xml:space="preserve">协议书作为合同附件，由合同发包人承包人双方共同签署。</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经甲乙双方签署盖章后生效。</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甲方：（</w:t>
      </w:r>
      <w:r>
        <w:rPr>
          <w:rFonts w:hint="eastAsia" w:asciiTheme="minorEastAsia" w:hAnsiTheme="minorEastAsia" w:eastAsiaTheme="minorEastAsia"/>
          <w:color w:val="000000" w:themeColor="text1"/>
          <w:sz w:val="24"/>
          <w:szCs w:val="24"/>
        </w:rPr>
        <w:t xml:space="preserve">盖</w:t>
      </w:r>
      <w:r>
        <w:rPr>
          <w:rFonts w:asciiTheme="minorEastAsia" w:hAnsiTheme="minorEastAsia" w:eastAsiaTheme="minorEastAsia"/>
          <w:color w:val="000000" w:themeColor="text1"/>
          <w:sz w:val="24"/>
          <w:szCs w:val="24"/>
        </w:rPr>
        <w:t xml:space="preserve">章）                         乙方：（</w:t>
      </w:r>
      <w:r>
        <w:rPr>
          <w:rFonts w:hint="eastAsia" w:asciiTheme="minorEastAsia" w:hAnsiTheme="minorEastAsia" w:eastAsiaTheme="minorEastAsia"/>
          <w:color w:val="000000" w:themeColor="text1"/>
          <w:sz w:val="24"/>
          <w:szCs w:val="24"/>
        </w:rPr>
        <w:t xml:space="preserve">盖</w:t>
      </w:r>
      <w:r>
        <w:rPr>
          <w:rFonts w:asciiTheme="minorEastAsia" w:hAnsiTheme="minorEastAsia" w:eastAsiaTheme="minorEastAsia"/>
          <w:color w:val="000000" w:themeColor="text1"/>
          <w:sz w:val="24"/>
          <w:szCs w:val="24"/>
        </w:rPr>
        <w:t xml:space="preserve">章）</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法定代表人：（签字）             法定代表人：（签字）</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地址：                                 地址：</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电话：                                 电话：</w:t>
      </w:r>
      <w:r/>
    </w:p>
    <w:p>
      <w:pPr>
        <w:ind w:firstLine="480"/>
        <w:jc w:val="left"/>
        <w:spacing w:line="360" w:lineRule="auto"/>
        <w:widowControl/>
        <w:rPr>
          <w:rFonts w:ascii="宋体" w:hAnsi="宋体" w:cs="宋体"/>
          <w:color w:val="000000" w:themeColor="text1"/>
          <w:sz w:val="24"/>
          <w:szCs w:val="24"/>
        </w:rPr>
      </w:pPr>
      <w:r>
        <w:rPr>
          <w:rFonts w:asciiTheme="minorEastAsia" w:hAnsiTheme="minorEastAsia" w:eastAsiaTheme="minorEastAsia"/>
          <w:color w:val="000000" w:themeColor="text1"/>
          <w:sz w:val="24"/>
          <w:szCs w:val="24"/>
        </w:rPr>
        <w:t xml:space="preserve">签约日期：年月日                   签约日期：年月日</w:t>
      </w:r>
      <w:r/>
    </w:p>
    <w:p>
      <w:pPr>
        <w:rPr>
          <w:color w:val="000000" w:themeColor="text1"/>
        </w:rPr>
      </w:pPr>
      <w:r>
        <w:rPr>
          <w:rFonts w:hint="eastAsia"/>
          <w:color w:val="000000" w:themeColor="text1"/>
        </w:rPr>
        <w:br w:type="page" w:clear="all"/>
      </w:r>
      <w:r/>
    </w:p>
    <w:p>
      <w:pPr>
        <w:pStyle w:val="841"/>
        <w:spacing w:after="145"/>
        <w:rPr>
          <w:color w:val="000000" w:themeColor="text1"/>
        </w:rPr>
      </w:pPr>
      <w:r>
        <w:rPr>
          <w:rFonts w:hint="eastAsia"/>
          <w:color w:val="000000" w:themeColor="text1"/>
        </w:rPr>
        <w:t xml:space="preserve">第</w:t>
      </w:r>
      <w:bookmarkEnd w:id="61"/>
      <w:r>
        <w:rPr>
          <w:rFonts w:hint="eastAsia"/>
          <w:color w:val="000000" w:themeColor="text1"/>
        </w:rPr>
        <w:t xml:space="preserve">四章  采购需求</w:t>
      </w:r>
      <w:bookmarkEnd w:id="62"/>
      <w:r/>
      <w:bookmarkEnd w:id="63"/>
      <w:r/>
      <w:bookmarkEnd w:id="64"/>
      <w:r/>
      <w:bookmarkEnd w:id="222"/>
      <w:r/>
      <w:r/>
    </w:p>
    <w:p>
      <w:pPr>
        <w:ind w:firstLine="562"/>
        <w:spacing w:line="360" w:lineRule="auto"/>
        <w:widowControl/>
        <w:rPr>
          <w:color w:val="000000" w:themeColor="text1"/>
        </w:rPr>
      </w:pPr>
      <w:r/>
      <w:bookmarkStart w:id="223" w:name="_Toc49090575"/>
      <w:r/>
      <w:bookmarkStart w:id="224" w:name="_Toc26554093"/>
      <w:r/>
      <w:bookmarkStart w:id="225" w:name="_Toc120614281"/>
      <w:r>
        <w:rPr>
          <w:rFonts w:hint="eastAsia" w:ascii="宋体" w:hAnsi="宋体" w:cs="宋体"/>
          <w:b/>
          <w:bCs/>
          <w:color w:val="000000" w:themeColor="text1"/>
          <w:sz w:val="28"/>
          <w:szCs w:val="28"/>
        </w:rPr>
        <w:t xml:space="preserve">一、人员基本要求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1、项目经理持有高级保安员证，有5年以上的保安服务工作经历或有 3 年以上部门经理任职经历。熟悉保安服务相关法</w:t>
      </w:r>
      <w:r>
        <w:rPr>
          <w:rFonts w:ascii="宋体" w:hAnsi="宋体" w:cs="宋体"/>
          <w:color w:val="000000" w:themeColor="text1"/>
          <w:sz w:val="24"/>
          <w:szCs w:val="24"/>
        </w:rPr>
        <w:t xml:space="preserve">律</w:t>
      </w:r>
      <w:r>
        <w:rPr>
          <w:rFonts w:hint="eastAsia" w:ascii="宋体" w:hAnsi="宋体" w:cs="宋体"/>
          <w:color w:val="000000" w:themeColor="text1"/>
          <w:sz w:val="24"/>
          <w:szCs w:val="24"/>
        </w:rPr>
        <w:t xml:space="preserve">、法规，规范组织管理服务工作，并定</w:t>
      </w:r>
      <w:r>
        <w:rPr>
          <w:rFonts w:ascii="宋体" w:hAnsi="宋体" w:cs="宋体"/>
          <w:color w:val="000000" w:themeColor="text1"/>
          <w:sz w:val="24"/>
          <w:szCs w:val="24"/>
        </w:rPr>
        <w:t xml:space="preserve">期</w:t>
      </w:r>
      <w:r>
        <w:rPr>
          <w:rFonts w:hint="eastAsia" w:ascii="宋体" w:hAnsi="宋体" w:cs="宋体"/>
          <w:color w:val="000000" w:themeColor="text1"/>
          <w:sz w:val="24"/>
          <w:szCs w:val="24"/>
        </w:rPr>
        <w:t xml:space="preserve">来现</w:t>
      </w:r>
      <w:r>
        <w:rPr>
          <w:rFonts w:ascii="宋体" w:hAnsi="宋体" w:cs="宋体"/>
          <w:color w:val="000000" w:themeColor="text1"/>
          <w:sz w:val="24"/>
          <w:szCs w:val="24"/>
        </w:rPr>
        <w:t xml:space="preserve">场</w:t>
      </w:r>
      <w:r>
        <w:rPr>
          <w:rFonts w:hint="eastAsia" w:ascii="宋体" w:hAnsi="宋体" w:cs="宋体"/>
          <w:color w:val="000000" w:themeColor="text1"/>
          <w:sz w:val="24"/>
          <w:szCs w:val="24"/>
        </w:rPr>
        <w:t xml:space="preserve">督导、</w:t>
      </w:r>
      <w:r>
        <w:rPr>
          <w:rFonts w:ascii="宋体" w:hAnsi="宋体" w:cs="宋体"/>
          <w:color w:val="000000" w:themeColor="text1"/>
          <w:sz w:val="24"/>
          <w:szCs w:val="24"/>
        </w:rPr>
        <w:t xml:space="preserve">抽查</w:t>
      </w:r>
      <w:r>
        <w:rPr>
          <w:rFonts w:hint="eastAsia" w:ascii="宋体" w:hAnsi="宋体" w:cs="宋体"/>
          <w:color w:val="000000" w:themeColor="text1"/>
          <w:sz w:val="24"/>
          <w:szCs w:val="24"/>
        </w:rPr>
        <w:t xml:space="preserve">工作</w:t>
      </w:r>
      <w:r>
        <w:rPr>
          <w:rFonts w:ascii="宋体" w:hAnsi="宋体" w:cs="宋体"/>
          <w:color w:val="000000" w:themeColor="text1"/>
          <w:sz w:val="24"/>
          <w:szCs w:val="24"/>
        </w:rPr>
        <w:t xml:space="preserve">，</w:t>
      </w:r>
      <w:r>
        <w:rPr>
          <w:rFonts w:hint="eastAsia"/>
          <w:color w:val="000000" w:themeColor="text1"/>
          <w:sz w:val="24"/>
          <w:szCs w:val="24"/>
        </w:rPr>
        <w:t xml:space="preserve">遇法</w:t>
      </w:r>
      <w:r>
        <w:rPr>
          <w:color w:val="000000" w:themeColor="text1"/>
          <w:sz w:val="24"/>
          <w:szCs w:val="24"/>
        </w:rPr>
        <w:t xml:space="preserve">定</w:t>
      </w:r>
      <w:r>
        <w:rPr>
          <w:rFonts w:hint="eastAsia"/>
          <w:color w:val="000000" w:themeColor="text1"/>
          <w:sz w:val="24"/>
          <w:szCs w:val="24"/>
        </w:rPr>
        <w:t xml:space="preserve">节假日或重大活动等，根据公园管理处要求到</w:t>
      </w:r>
      <w:r>
        <w:rPr>
          <w:color w:val="000000" w:themeColor="text1"/>
          <w:sz w:val="24"/>
          <w:szCs w:val="24"/>
        </w:rPr>
        <w:t xml:space="preserve">现场管理</w:t>
      </w:r>
      <w:r>
        <w:rPr>
          <w:rFonts w:hint="eastAsia"/>
          <w:color w:val="000000" w:themeColor="text1"/>
          <w:sz w:val="24"/>
          <w:szCs w:val="24"/>
        </w:rPr>
        <w:t xml:space="preserve">。现</w:t>
      </w:r>
      <w:r>
        <w:rPr>
          <w:color w:val="000000" w:themeColor="text1"/>
          <w:sz w:val="24"/>
          <w:szCs w:val="24"/>
        </w:rPr>
        <w:t xml:space="preserve">场</w:t>
      </w:r>
      <w:r>
        <w:rPr>
          <w:rFonts w:hint="eastAsia"/>
          <w:color w:val="000000" w:themeColor="text1"/>
          <w:sz w:val="24"/>
          <w:szCs w:val="24"/>
        </w:rPr>
        <w:t xml:space="preserve">负责人</w:t>
      </w:r>
      <w:r>
        <w:rPr>
          <w:color w:val="000000" w:themeColor="text1"/>
          <w:sz w:val="24"/>
          <w:szCs w:val="24"/>
        </w:rPr>
        <w:t xml:space="preserve">或</w:t>
      </w:r>
      <w:r>
        <w:rPr>
          <w:rFonts w:hint="eastAsia" w:ascii="宋体" w:hAnsi="宋体" w:cs="宋体"/>
          <w:color w:val="000000" w:themeColor="text1"/>
          <w:sz w:val="24"/>
          <w:szCs w:val="24"/>
        </w:rPr>
        <w:t xml:space="preserve">队长有</w:t>
      </w:r>
      <w:r>
        <w:rPr>
          <w:rFonts w:ascii="宋体" w:hAnsi="宋体" w:cs="宋体"/>
          <w:color w:val="000000" w:themeColor="text1"/>
          <w:sz w:val="24"/>
          <w:szCs w:val="24"/>
        </w:rPr>
        <w:t xml:space="preserve">5</w:t>
      </w:r>
      <w:r>
        <w:rPr>
          <w:rFonts w:hint="eastAsia" w:ascii="宋体" w:hAnsi="宋体" w:cs="宋体"/>
          <w:color w:val="000000" w:themeColor="text1"/>
          <w:sz w:val="24"/>
          <w:szCs w:val="24"/>
        </w:rPr>
        <w:t xml:space="preserve">年以上的保安服务工作经历。</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2、投标人应为甲方配备经过公安机关考试、审查合格并取得保安员证的</w:t>
      </w:r>
      <w:r>
        <w:rPr>
          <w:rFonts w:ascii="宋体" w:hAnsi="宋体" w:cs="宋体"/>
          <w:color w:val="000000" w:themeColor="text1"/>
          <w:sz w:val="24"/>
          <w:szCs w:val="24"/>
        </w:rPr>
        <w:t xml:space="preserve">30</w:t>
      </w:r>
      <w:r>
        <w:rPr>
          <w:rFonts w:hint="eastAsia" w:ascii="宋体" w:hAnsi="宋体" w:cs="宋体"/>
          <w:color w:val="000000" w:themeColor="text1"/>
          <w:sz w:val="24"/>
          <w:szCs w:val="24"/>
        </w:rPr>
        <w:t xml:space="preserve">个岗位的保安人员投入到本项目中，投入的</w:t>
      </w:r>
      <w:r>
        <w:rPr>
          <w:rFonts w:ascii="宋体" w:hAnsi="宋体" w:cs="宋体"/>
          <w:color w:val="000000" w:themeColor="text1"/>
          <w:sz w:val="24"/>
          <w:szCs w:val="24"/>
        </w:rPr>
        <w:t xml:space="preserve">人员</w:t>
      </w:r>
      <w:r>
        <w:rPr>
          <w:rFonts w:hint="eastAsia" w:ascii="宋体" w:hAnsi="宋体" w:cs="宋体"/>
          <w:color w:val="000000" w:themeColor="text1"/>
          <w:sz w:val="24"/>
          <w:szCs w:val="24"/>
        </w:rPr>
        <w:t xml:space="preserve">总</w:t>
      </w:r>
      <w:r>
        <w:rPr>
          <w:rFonts w:ascii="宋体" w:hAnsi="宋体" w:cs="宋体"/>
          <w:color w:val="000000" w:themeColor="text1"/>
          <w:sz w:val="24"/>
          <w:szCs w:val="24"/>
        </w:rPr>
        <w:t xml:space="preserve">数应综合考虑保安人员休假、培训等因素，在</w:t>
      </w:r>
      <w:r>
        <w:rPr>
          <w:rFonts w:hint="eastAsia" w:ascii="宋体" w:hAnsi="宋体" w:cs="宋体"/>
          <w:color w:val="000000" w:themeColor="text1"/>
          <w:sz w:val="24"/>
          <w:szCs w:val="24"/>
        </w:rPr>
        <w:t xml:space="preserve">确保</w:t>
      </w:r>
      <w:r>
        <w:rPr>
          <w:rFonts w:ascii="宋体" w:hAnsi="宋体" w:cs="宋体"/>
          <w:color w:val="000000" w:themeColor="text1"/>
          <w:sz w:val="24"/>
          <w:szCs w:val="24"/>
        </w:rPr>
        <w:t xml:space="preserve">每日</w:t>
      </w:r>
      <w:r>
        <w:rPr>
          <w:rFonts w:hint="eastAsia" w:ascii="宋体" w:hAnsi="宋体" w:cs="宋体"/>
          <w:color w:val="000000" w:themeColor="text1"/>
          <w:sz w:val="24"/>
          <w:szCs w:val="24"/>
        </w:rPr>
        <w:t xml:space="preserve">30个</w:t>
      </w:r>
      <w:r>
        <w:rPr>
          <w:rFonts w:ascii="宋体" w:hAnsi="宋体" w:cs="宋体"/>
          <w:color w:val="000000" w:themeColor="text1"/>
          <w:sz w:val="24"/>
          <w:szCs w:val="24"/>
        </w:rPr>
        <w:t xml:space="preserve">岗位</w:t>
      </w:r>
      <w:r>
        <w:rPr>
          <w:rFonts w:hint="eastAsia" w:ascii="宋体" w:hAnsi="宋体" w:cs="宋体"/>
          <w:color w:val="000000" w:themeColor="text1"/>
          <w:sz w:val="24"/>
          <w:szCs w:val="24"/>
        </w:rPr>
        <w:t xml:space="preserve">满</w:t>
      </w:r>
      <w:r>
        <w:rPr>
          <w:rFonts w:ascii="宋体" w:hAnsi="宋体" w:cs="宋体"/>
          <w:color w:val="000000" w:themeColor="text1"/>
          <w:sz w:val="24"/>
          <w:szCs w:val="24"/>
        </w:rPr>
        <w:t xml:space="preserve">岗</w:t>
      </w:r>
      <w:r>
        <w:rPr>
          <w:rFonts w:hint="eastAsia" w:ascii="宋体" w:hAnsi="宋体" w:cs="宋体"/>
          <w:color w:val="000000" w:themeColor="text1"/>
          <w:sz w:val="24"/>
          <w:szCs w:val="24"/>
        </w:rPr>
        <w:t xml:space="preserve">的</w:t>
      </w:r>
      <w:r>
        <w:rPr>
          <w:rFonts w:ascii="宋体" w:hAnsi="宋体" w:cs="宋体"/>
          <w:color w:val="000000" w:themeColor="text1"/>
          <w:sz w:val="24"/>
          <w:szCs w:val="24"/>
        </w:rPr>
        <w:t xml:space="preserve">基础上，合理</w:t>
      </w:r>
      <w:r>
        <w:rPr>
          <w:rFonts w:hint="eastAsia" w:ascii="宋体" w:hAnsi="宋体" w:cs="宋体"/>
          <w:color w:val="000000" w:themeColor="text1"/>
          <w:sz w:val="24"/>
          <w:szCs w:val="24"/>
        </w:rPr>
        <w:t xml:space="preserve">配备</w:t>
      </w:r>
      <w:r>
        <w:rPr>
          <w:rFonts w:ascii="宋体" w:hAnsi="宋体" w:cs="宋体"/>
          <w:color w:val="000000" w:themeColor="text1"/>
          <w:sz w:val="24"/>
          <w:szCs w:val="24"/>
        </w:rPr>
        <w:t xml:space="preserve">项目所需的总人数</w:t>
      </w:r>
      <w:r>
        <w:rPr>
          <w:rFonts w:hint="eastAsia" w:ascii="宋体" w:hAnsi="宋体" w:cs="宋体"/>
          <w:color w:val="000000" w:themeColor="text1"/>
          <w:sz w:val="24"/>
          <w:szCs w:val="24"/>
        </w:rPr>
        <w:t xml:space="preserve">，以</w:t>
      </w:r>
      <w:r>
        <w:rPr>
          <w:rFonts w:ascii="宋体" w:hAnsi="宋体" w:cs="宋体"/>
          <w:color w:val="000000" w:themeColor="text1"/>
          <w:sz w:val="24"/>
          <w:szCs w:val="24"/>
        </w:rPr>
        <w:t xml:space="preserve">保障保安队伍人员的稳定性。</w:t>
      </w:r>
      <w:r>
        <w:rPr>
          <w:rFonts w:hint="eastAsia" w:ascii="宋体" w:hAnsi="宋体" w:cs="宋体"/>
          <w:color w:val="000000" w:themeColor="text1"/>
          <w:sz w:val="24"/>
          <w:szCs w:val="24"/>
        </w:rPr>
        <w:t xml:space="preserve">其中保安人员总数中年龄 4</w:t>
      </w:r>
      <w:r>
        <w:rPr>
          <w:rFonts w:ascii="宋体" w:hAnsi="宋体" w:cs="宋体"/>
          <w:color w:val="000000" w:themeColor="text1"/>
          <w:sz w:val="24"/>
          <w:szCs w:val="24"/>
        </w:rPr>
        <w:t xml:space="preserve">0</w:t>
      </w:r>
      <w:r>
        <w:rPr>
          <w:rFonts w:hint="eastAsia" w:ascii="宋体" w:hAnsi="宋体" w:cs="宋体"/>
          <w:color w:val="000000" w:themeColor="text1"/>
          <w:sz w:val="24"/>
          <w:szCs w:val="24"/>
        </w:rPr>
        <w:t xml:space="preserve">周岁及以下的人员不低于总人数的</w:t>
      </w:r>
      <w:r>
        <w:rPr>
          <w:rFonts w:ascii="宋体" w:hAnsi="宋体" w:cs="宋体"/>
          <w:color w:val="000000" w:themeColor="text1"/>
          <w:sz w:val="24"/>
          <w:szCs w:val="24"/>
        </w:rPr>
        <w:t xml:space="preserve">65</w:t>
      </w:r>
      <w:r>
        <w:rPr>
          <w:rFonts w:hint="eastAsia" w:ascii="宋体" w:hAnsi="宋体" w:cs="宋体"/>
          <w:color w:val="000000" w:themeColor="text1"/>
          <w:sz w:val="24"/>
          <w:szCs w:val="24"/>
        </w:rPr>
        <w:t xml:space="preserve">%，即</w:t>
      </w:r>
      <w:r>
        <w:rPr>
          <w:rFonts w:ascii="宋体" w:hAnsi="宋体" w:cs="宋体"/>
          <w:color w:val="000000" w:themeColor="text1"/>
          <w:sz w:val="24"/>
          <w:szCs w:val="24"/>
        </w:rPr>
        <w:t xml:space="preserve">20</w:t>
      </w:r>
      <w:r>
        <w:rPr>
          <w:rFonts w:hint="eastAsia" w:ascii="宋体" w:hAnsi="宋体" w:cs="宋体"/>
          <w:color w:val="000000" w:themeColor="text1"/>
          <w:sz w:val="24"/>
          <w:szCs w:val="24"/>
        </w:rPr>
        <w:t xml:space="preserve">个岗位，4</w:t>
      </w:r>
      <w:r>
        <w:rPr>
          <w:rFonts w:ascii="宋体" w:hAnsi="宋体" w:cs="宋体"/>
          <w:color w:val="000000" w:themeColor="text1"/>
          <w:sz w:val="24"/>
          <w:szCs w:val="24"/>
        </w:rPr>
        <w:t xml:space="preserve">0</w:t>
      </w:r>
      <w:r>
        <w:rPr>
          <w:rFonts w:hint="eastAsia" w:ascii="宋体" w:hAnsi="宋体" w:cs="宋体"/>
          <w:color w:val="000000" w:themeColor="text1"/>
          <w:sz w:val="24"/>
          <w:szCs w:val="24"/>
        </w:rPr>
        <w:t xml:space="preserve">周</w:t>
      </w:r>
      <w:r>
        <w:rPr>
          <w:rFonts w:ascii="宋体" w:hAnsi="宋体" w:cs="宋体"/>
          <w:color w:val="000000" w:themeColor="text1"/>
          <w:sz w:val="24"/>
          <w:szCs w:val="24"/>
        </w:rPr>
        <w:t xml:space="preserve">岁</w:t>
      </w:r>
      <w:r>
        <w:rPr>
          <w:rFonts w:hint="eastAsia" w:ascii="宋体" w:hAnsi="宋体" w:cs="宋体"/>
          <w:color w:val="000000" w:themeColor="text1"/>
          <w:sz w:val="24"/>
          <w:szCs w:val="24"/>
        </w:rPr>
        <w:t xml:space="preserve">至</w:t>
      </w:r>
      <w:r>
        <w:rPr>
          <w:rFonts w:ascii="宋体" w:hAnsi="宋体" w:cs="宋体"/>
          <w:color w:val="000000" w:themeColor="text1"/>
          <w:sz w:val="24"/>
          <w:szCs w:val="24"/>
        </w:rPr>
        <w:t xml:space="preserve">50</w:t>
      </w:r>
      <w:r>
        <w:rPr>
          <w:rFonts w:hint="eastAsia" w:ascii="宋体" w:hAnsi="宋体" w:cs="宋体"/>
          <w:color w:val="000000" w:themeColor="text1"/>
          <w:sz w:val="24"/>
          <w:szCs w:val="24"/>
        </w:rPr>
        <w:t xml:space="preserve">周岁（含</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的人员不高于总人数的 </w:t>
      </w:r>
      <w:r>
        <w:rPr>
          <w:rFonts w:ascii="宋体" w:hAnsi="宋体" w:cs="宋体"/>
          <w:color w:val="000000" w:themeColor="text1"/>
          <w:sz w:val="24"/>
          <w:szCs w:val="24"/>
        </w:rPr>
        <w:t xml:space="preserve">35</w:t>
      </w:r>
      <w:r>
        <w:rPr>
          <w:rFonts w:hint="eastAsia" w:ascii="宋体" w:hAnsi="宋体" w:cs="宋体"/>
          <w:color w:val="000000" w:themeColor="text1"/>
          <w:sz w:val="24"/>
          <w:szCs w:val="24"/>
        </w:rPr>
        <w:t xml:space="preserve">%，即</w:t>
      </w:r>
      <w:r>
        <w:rPr>
          <w:rFonts w:ascii="宋体" w:hAnsi="宋体" w:cs="宋体"/>
          <w:color w:val="000000" w:themeColor="text1"/>
          <w:sz w:val="24"/>
          <w:szCs w:val="24"/>
        </w:rPr>
        <w:t xml:space="preserve">10</w:t>
      </w:r>
      <w:r>
        <w:rPr>
          <w:rFonts w:hint="eastAsia" w:ascii="宋体" w:hAnsi="宋体" w:cs="宋体"/>
          <w:color w:val="000000" w:themeColor="text1"/>
          <w:sz w:val="24"/>
          <w:szCs w:val="24"/>
        </w:rPr>
        <w:t xml:space="preserve">个岗位；其中优先选用退伍军人、党员或者具有大专及以上学历人员。所有保安人员均需持证上岗。其中监控室保安人员必须持《消防设施操作员证》上岗。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3、全部保安人员按管理处要求统一着装，挂牌上岗，仪表整洁规范，</w:t>
      </w:r>
      <w:r>
        <w:rPr>
          <w:rFonts w:ascii="宋体" w:hAnsi="宋体" w:cs="宋体"/>
          <w:color w:val="000000" w:themeColor="text1"/>
          <w:sz w:val="24"/>
          <w:szCs w:val="24"/>
        </w:rPr>
        <w:t xml:space="preserve">并</w:t>
      </w:r>
      <w:r>
        <w:rPr>
          <w:rFonts w:hint="eastAsia" w:ascii="宋体" w:hAnsi="宋体" w:cs="宋体"/>
          <w:color w:val="000000" w:themeColor="text1"/>
          <w:sz w:val="24"/>
          <w:szCs w:val="24"/>
        </w:rPr>
        <w:t xml:space="preserve">按要求佩戴执勤装备。</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4、遵守国家的法律、法规及管理处的各项规章制度；具有良好素养，政治清白，无不良行为记录及嗜好；爱岗敬业、责任心强、工作认真，礼貌待人、谨慎处事、热情服务；相貌端正、身体健康（无传染性疾病，以权威部门体检报告为准）。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5、工作期间必须遵守“五不”，即不喝酒、不抽烟、不擅离工作岗位，不迟到早退，不做与工作无关的事。 </w:t>
      </w:r>
      <w:r/>
    </w:p>
    <w:p>
      <w:pPr>
        <w:ind w:firstLine="480"/>
        <w:spacing w:line="360" w:lineRule="auto"/>
        <w:widowControl/>
        <w:rPr>
          <w:strike/>
          <w:color w:val="000000" w:themeColor="text1"/>
        </w:rPr>
      </w:pPr>
      <w:r>
        <w:rPr>
          <w:rFonts w:hint="eastAsia" w:ascii="宋体" w:hAnsi="宋体" w:cs="宋体"/>
          <w:color w:val="000000" w:themeColor="text1"/>
          <w:sz w:val="24"/>
          <w:szCs w:val="24"/>
        </w:rPr>
        <w:t xml:space="preserve">6、所有人员经过岗前培训，明确工作职责，遵守劳动纪律。</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7、所有人员均需将个人基本资料、身份证复印件等材料在招标人处备案，保安人员的资料还需在派出所备案。 </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8、保安人员上岗前须接受不低于2天的岗前培训，每月所有队员进行不少于2次的安全教育及培训。保安人员经岗</w:t>
      </w:r>
      <w:r>
        <w:rPr>
          <w:rFonts w:ascii="宋体" w:hAnsi="宋体" w:cs="宋体"/>
          <w:color w:val="000000" w:themeColor="text1"/>
          <w:sz w:val="24"/>
          <w:szCs w:val="24"/>
        </w:rPr>
        <w:t xml:space="preserve">前培训</w:t>
      </w:r>
      <w:r>
        <w:rPr>
          <w:rFonts w:hint="eastAsia" w:ascii="宋体" w:hAnsi="宋体" w:cs="宋体"/>
          <w:color w:val="000000" w:themeColor="text1"/>
          <w:sz w:val="24"/>
          <w:szCs w:val="24"/>
        </w:rPr>
        <w:t xml:space="preserve">正式</w:t>
      </w:r>
      <w:r>
        <w:rPr>
          <w:rFonts w:ascii="宋体" w:hAnsi="宋体" w:cs="宋体"/>
          <w:color w:val="000000" w:themeColor="text1"/>
          <w:sz w:val="24"/>
          <w:szCs w:val="24"/>
        </w:rPr>
        <w:t xml:space="preserve">上岗后</w:t>
      </w:r>
      <w:r>
        <w:rPr>
          <w:rFonts w:hint="eastAsia" w:ascii="宋体" w:hAnsi="宋体" w:cs="宋体"/>
          <w:color w:val="000000" w:themeColor="text1"/>
          <w:sz w:val="24"/>
          <w:szCs w:val="24"/>
        </w:rPr>
        <w:t xml:space="preserve">需保持相对稳定，人员更换须上报甲方，经甲方同意后方可调换。保安人员离开招标人处后对招标人重点防范部位及措施不得对外透露。一经查出对招标人安全造成重大影响的，将进行法律诉讼。 </w:t>
      </w:r>
      <w:r/>
    </w:p>
    <w:p>
      <w:pPr>
        <w:ind w:firstLine="562"/>
        <w:spacing w:line="360" w:lineRule="auto"/>
        <w:widowControl/>
        <w:rPr>
          <w:color w:val="000000" w:themeColor="text1"/>
        </w:rPr>
      </w:pPr>
      <w:r>
        <w:rPr>
          <w:rFonts w:hint="eastAsia" w:ascii="宋体" w:hAnsi="宋体" w:cs="宋体"/>
          <w:b/>
          <w:bCs/>
          <w:color w:val="000000" w:themeColor="text1"/>
          <w:sz w:val="28"/>
          <w:szCs w:val="28"/>
        </w:rPr>
        <w:t xml:space="preserve">二、保安人员服务基本要求及岗位职责 </w:t>
      </w:r>
      <w:r/>
    </w:p>
    <w:p>
      <w:pPr>
        <w:ind w:firstLine="562"/>
        <w:jc w:val="center"/>
        <w:spacing w:line="360" w:lineRule="auto"/>
        <w:widowControl/>
        <w:rPr>
          <w:color w:val="000000" w:themeColor="text1"/>
        </w:rPr>
      </w:pPr>
      <w:r>
        <w:rPr>
          <w:rFonts w:hint="eastAsia" w:ascii="宋体" w:hAnsi="宋体" w:cs="宋体"/>
          <w:b/>
          <w:bCs/>
          <w:color w:val="000000" w:themeColor="text1"/>
          <w:sz w:val="28"/>
          <w:szCs w:val="28"/>
        </w:rPr>
        <w:t xml:space="preserve">莫愁湖公园门岗工作人员岗位职责</w:t>
      </w:r>
      <w:r/>
    </w:p>
    <w:p>
      <w:pPr>
        <w:ind w:firstLine="482"/>
        <w:spacing w:line="360" w:lineRule="auto"/>
        <w:widowControl/>
        <w:rPr>
          <w:color w:val="000000" w:themeColor="text1"/>
        </w:rPr>
      </w:pPr>
      <w:r>
        <w:rPr>
          <w:rFonts w:hint="eastAsia" w:ascii="宋体" w:hAnsi="宋体" w:cs="宋体"/>
          <w:b/>
          <w:bCs/>
          <w:color w:val="000000" w:themeColor="text1"/>
          <w:sz w:val="24"/>
          <w:szCs w:val="24"/>
        </w:rPr>
        <w:t xml:space="preserve">1、门岗工作人员的思想政治要求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有较高的思想觉悟，拥护党的领导，能认真贯彻执行管理处及部门的各项规章制度，热爱门岗管理工作，关心集体，团结同志。 </w:t>
      </w:r>
      <w:r/>
    </w:p>
    <w:p>
      <w:pPr>
        <w:ind w:firstLine="482"/>
        <w:spacing w:line="360" w:lineRule="auto"/>
        <w:widowControl/>
        <w:rPr>
          <w:color w:val="000000" w:themeColor="text1"/>
        </w:rPr>
      </w:pPr>
      <w:r>
        <w:rPr>
          <w:rFonts w:hint="eastAsia" w:ascii="宋体" w:hAnsi="宋体" w:cs="宋体"/>
          <w:b/>
          <w:bCs/>
          <w:color w:val="000000" w:themeColor="text1"/>
          <w:sz w:val="24"/>
          <w:szCs w:val="24"/>
        </w:rPr>
        <w:t xml:space="preserve">2、门岗工作人员的职责范围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落实公园各项入园管理规定，负责南、北</w:t>
      </w:r>
      <w:r>
        <w:rPr>
          <w:rFonts w:ascii="宋体" w:hAnsi="宋体" w:cs="宋体"/>
          <w:color w:val="000000" w:themeColor="text1"/>
          <w:sz w:val="24"/>
          <w:szCs w:val="24"/>
        </w:rPr>
        <w:t xml:space="preserve">、东</w:t>
      </w:r>
      <w:r>
        <w:rPr>
          <w:rFonts w:hint="eastAsia" w:ascii="宋体" w:hAnsi="宋体" w:cs="宋体"/>
          <w:color w:val="000000" w:themeColor="text1"/>
          <w:sz w:val="24"/>
          <w:szCs w:val="24"/>
        </w:rPr>
        <w:t xml:space="preserve">大门游客有序入园、来访人员接待咨询工作， 以及车辆的查验和货物出门的查验工作。</w:t>
      </w:r>
      <w:r/>
    </w:p>
    <w:p>
      <w:pPr>
        <w:ind w:firstLine="482"/>
        <w:spacing w:line="360" w:lineRule="auto"/>
        <w:widowControl/>
        <w:rPr>
          <w:color w:val="000000" w:themeColor="text1"/>
        </w:rPr>
      </w:pPr>
      <w:r>
        <w:rPr>
          <w:rFonts w:hint="eastAsia" w:ascii="宋体" w:hAnsi="宋体" w:cs="宋体"/>
          <w:b/>
          <w:bCs/>
          <w:color w:val="000000" w:themeColor="text1"/>
          <w:sz w:val="24"/>
          <w:szCs w:val="24"/>
        </w:rPr>
        <w:t xml:space="preserve">3、门岗工作人员的岗位职责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（1）门岗工作人员必须按要求统一着装、挂牌上岗、站立服务、微笑服务、文明服务，当游客或来访人员进入公园时，门岗人员要热情礼貌主动上前服务，坚持使用文明用语。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（2）遵纪守法，按章办事，按要求做好入园管理各项工作。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（3）门岗工作要认真负责，引导游客通过闸机有序入园。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（4）严格执行车辆进出大门的规章制度，凡携带物品出门的一律凭出门证或相关证明 方可放行。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（5）严格遵守各项规章制度，严禁上班时间串岗、溜岗、做与本职工作无关的事情或 站立服务时与人闲聊、喝酒及干私活。有事离开须请假，如私自离开，一律按旷工处理。 </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（6）认真做好“门前三包”卫生工作，做到随时保洁，地面无污物，室内清洁，物品摆放整齐。</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（7）严格按照</w:t>
      </w:r>
      <w:r>
        <w:rPr>
          <w:rFonts w:ascii="宋体" w:hAnsi="宋体" w:cs="宋体"/>
          <w:color w:val="000000" w:themeColor="text1"/>
          <w:sz w:val="24"/>
          <w:szCs w:val="24"/>
        </w:rPr>
        <w:t xml:space="preserve">公园</w:t>
      </w:r>
      <w:r>
        <w:rPr>
          <w:rFonts w:hint="eastAsia" w:ascii="宋体" w:hAnsi="宋体" w:cs="宋体"/>
          <w:color w:val="000000" w:themeColor="text1"/>
          <w:sz w:val="24"/>
          <w:szCs w:val="24"/>
        </w:rPr>
        <w:t xml:space="preserve">日</w:t>
      </w:r>
      <w:r>
        <w:rPr>
          <w:rFonts w:ascii="宋体" w:hAnsi="宋体" w:cs="宋体"/>
          <w:color w:val="000000" w:themeColor="text1"/>
          <w:sz w:val="24"/>
          <w:szCs w:val="24"/>
        </w:rPr>
        <w:t xml:space="preserve">最大承载</w:t>
      </w:r>
      <w:r>
        <w:rPr>
          <w:rFonts w:hint="eastAsia" w:ascii="宋体" w:hAnsi="宋体" w:cs="宋体"/>
          <w:color w:val="000000" w:themeColor="text1"/>
          <w:sz w:val="24"/>
          <w:szCs w:val="24"/>
        </w:rPr>
        <w:t xml:space="preserve">量</w:t>
      </w:r>
      <w:r>
        <w:rPr>
          <w:rFonts w:ascii="宋体" w:hAnsi="宋体" w:cs="宋体"/>
          <w:color w:val="000000" w:themeColor="text1"/>
          <w:sz w:val="24"/>
          <w:szCs w:val="24"/>
        </w:rPr>
        <w:t xml:space="preserve">和瞬时</w:t>
      </w:r>
      <w:r>
        <w:rPr>
          <w:rFonts w:hint="eastAsia" w:ascii="宋体" w:hAnsi="宋体" w:cs="宋体"/>
          <w:color w:val="000000" w:themeColor="text1"/>
          <w:sz w:val="24"/>
          <w:szCs w:val="24"/>
        </w:rPr>
        <w:t xml:space="preserve">最大承载量控制游客量，在高峰期采取限流、分流措施，防止公园出</w:t>
      </w:r>
      <w:r>
        <w:rPr>
          <w:rFonts w:ascii="宋体" w:hAnsi="宋体" w:cs="宋体"/>
          <w:color w:val="000000" w:themeColor="text1"/>
          <w:sz w:val="24"/>
          <w:szCs w:val="24"/>
        </w:rPr>
        <w:t xml:space="preserve">入口</w:t>
      </w:r>
      <w:r>
        <w:rPr>
          <w:rFonts w:hint="eastAsia" w:ascii="宋体" w:hAnsi="宋体" w:cs="宋体"/>
          <w:color w:val="000000" w:themeColor="text1"/>
          <w:sz w:val="24"/>
          <w:szCs w:val="24"/>
        </w:rPr>
        <w:t xml:space="preserve">拥堵。</w:t>
      </w:r>
      <w:r/>
    </w:p>
    <w:p>
      <w:pPr>
        <w:ind w:firstLine="562"/>
        <w:jc w:val="center"/>
        <w:spacing w:line="360" w:lineRule="auto"/>
        <w:widowControl/>
        <w:rPr>
          <w:color w:val="000000" w:themeColor="text1"/>
        </w:rPr>
      </w:pPr>
      <w:r>
        <w:rPr>
          <w:rFonts w:hint="eastAsia" w:ascii="宋体" w:hAnsi="宋体" w:cs="宋体"/>
          <w:b/>
          <w:bCs/>
          <w:color w:val="000000" w:themeColor="text1"/>
          <w:sz w:val="28"/>
          <w:szCs w:val="28"/>
        </w:rPr>
        <w:t xml:space="preserve">莫愁湖公园安全保卫及</w:t>
      </w:r>
      <w:r>
        <w:rPr>
          <w:rFonts w:ascii="宋体" w:hAnsi="宋体" w:cs="宋体"/>
          <w:b/>
          <w:bCs/>
          <w:color w:val="000000" w:themeColor="text1"/>
          <w:sz w:val="28"/>
          <w:szCs w:val="28"/>
        </w:rPr>
        <w:t xml:space="preserve">巡逻</w:t>
      </w:r>
      <w:r>
        <w:rPr>
          <w:rFonts w:hint="eastAsia" w:ascii="宋体" w:hAnsi="宋体" w:cs="宋体"/>
          <w:b/>
          <w:bCs/>
          <w:color w:val="000000" w:themeColor="text1"/>
          <w:sz w:val="28"/>
          <w:szCs w:val="28"/>
        </w:rPr>
        <w:t xml:space="preserve">岗工作人员岗位职责</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为维护公园治安稳定，保障游客、职工的生命和公共财产安全，依据《内保条例》，制 订安全保卫及巡逻岗工作人员工作职责如下: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1、完成管理处、安保部门交给的安全保卫工作。对公园的公共财产、游客、职工的生命安全提供必要的保障。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2、做到严守工作岗位，尽职尽责。上班时间不迟到、不早退、不从事与工作性质相违背的活动。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3、严格按照制度办事。按时交接班并做好记录。对上级的相关文件、指示、 通知要及时传达并落实。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4、严格执行公园各项安全保卫规则。管理好各类车辆、消防器材，检查安全设施（如护栏、警示牌、消防器材、救生圈等）是否完好有效，发现损坏、缺失立即上报。加强对 “外来” 人员、联营单位、租赁部门职工、雇员的管理并勤勘察。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5、保安人员 24 小时定人定时定岗进行全园巡查工作；及时劝阻游客不文明行为；发现安全隐患及时上报；做好防偷、防盗、防火等工作；阻止犯罪行为发生，维护园内社会秩序稳定，发现案情即时处理报告。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6、做好重大节日、重大活动的安全保卫工作。对公园内各展馆、场所、设施、设备的安全工作予以检查</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指导、监督，并提供必要的帮助和保障。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7、严格执行交接班制度，将未处理完毕的事项、需要重点关注的区域或游客情况清晰地告知接班人员，详细记录巡逻时间、路线、发现的问题、处理措施及上报情况。项目负责人根据《安全保卫工作条例》，要管理好文件、台账、各类名册，配合上级部门、公安部门进行检查，做好治安保卫工作。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8、严格遵守安全保卫工作纪律，遵纪守法、见义勇为、服从调配，做好本职工作。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9、按时参加上级部门、管理处、科室组织的各项学习、培训、演练，提高 保安人员自身的政治觉悟和业务素质。 </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10、熟悉应急预案，在发生火灾、暴恐、群体等突发事件时，能迅速启动应急程序，疏散游客，并第一时间上报和联系安保部门。</w:t>
      </w:r>
      <w:r/>
    </w:p>
    <w:p>
      <w:pPr>
        <w:ind w:firstLine="562"/>
        <w:jc w:val="center"/>
        <w:spacing w:line="360" w:lineRule="auto"/>
        <w:widowControl/>
        <w:rPr>
          <w:color w:val="000000" w:themeColor="text1"/>
        </w:rPr>
      </w:pPr>
      <w:r>
        <w:rPr>
          <w:rFonts w:hint="eastAsia" w:ascii="宋体" w:hAnsi="宋体" w:cs="宋体"/>
          <w:b/>
          <w:bCs/>
          <w:color w:val="000000" w:themeColor="text1"/>
          <w:sz w:val="28"/>
          <w:szCs w:val="28"/>
        </w:rPr>
        <w:t xml:space="preserve">莫愁湖公园停车场工作人员岗位职责</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1、负责停车场安全管理和收费管理，礼貌待人、热情服务、保持良好的服务形象。</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2、定期检查停车场配置的消防器材，工作人员对易燃易爆物品、烟火等涉及安全的一切事项严格把关，提高警惕性，杜绝安全隐患。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3、实行 24 小时轮流值班，服从统一安排调度，按规定统一着装，认真做好交接班登 记，工作时间不得擅离职守。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4、认真执行停车场管理制度，保持车辆停放有序、道路畅通，指挥车辆的进出，引导其停放在指定的位置上。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5、工作时禁止喝酒、吸烟、睡觉，不准在工作时会客、看书报、听广播、玩手机，以及做其他与工作无关的事。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6、认真检查停放车辆，发现漏水、漏油、车辆自燃等现象，及时处置，保证停车场安全无事故。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7、依法办事，廉洁奉公，坚持原则，是非分明，按规定收费及时缴交停车款。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8、做好卫生工作，保证停车场、值班室、岗亭干净整洁，无杂物。 </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9、定时在停车场区域内进行安全巡逻，警惕可疑人员和行为。</w:t>
      </w:r>
      <w:r/>
    </w:p>
    <w:p>
      <w:pPr>
        <w:ind w:firstLine="562"/>
        <w:jc w:val="center"/>
        <w:spacing w:line="360" w:lineRule="auto"/>
        <w:widowControl/>
        <w:rPr>
          <w:color w:val="000000" w:themeColor="text1"/>
        </w:rPr>
      </w:pPr>
      <w:r>
        <w:rPr>
          <w:rFonts w:hint="eastAsia" w:ascii="宋体" w:hAnsi="宋体" w:cs="宋体"/>
          <w:b/>
          <w:bCs/>
          <w:color w:val="000000" w:themeColor="text1"/>
          <w:sz w:val="28"/>
          <w:szCs w:val="28"/>
        </w:rPr>
        <w:t xml:space="preserve">莫愁湖公园监控室工作人员岗位职责</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1、必须具有高度的责任心，认真完成安防任务，及时掌握各种监控信息，对监控过程中发现的可疑情况，要及时向保安现场负责人或队长、科室负责人及分管领导报告并做好记录。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2、严格上岗规定纪律，不得脱岗，特殊情况，需有相关人员顶岗方可离开。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3、当班时不做与工作无关的事，在工作中应保持监控室的电话畅通，保持监控室的卫生、物品摆放整齐。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4、未经批准，外来人员(包括参观学习人员)禁止进入监控室；经批准后进入监控室的 外来人员必须遵守监控室的有关规定，服从监控人员的管理，公检法或其它部门的工作人员因工作需要到监控室调取资料，必须由保卫干部陪同，监控室做好记录。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5、监控室人员应熟悉业务，操作熟练。如根据他人提供的情况及时从屏幕上观察到可 疑情况，进行定时、定人、定位及时录像，并做好记录；对发现的刑事案件、治安案件、火灾、交通事故等应按照程序上报处理，并做好有关录像的资料备份。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6、应经常检查监控设备及附属设施，发现问题及时报修，确保监控设备的正常运行；如发现重点要害部分监控盲点应及时报告。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7、严格遵守消防安全管理规定，监控室的管理人员应熟练操作消防报警系统，发现故障火警，及时报告和解决。 </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8、遵守保密制度。严禁将监控资料私自下载，带出传播；未经允许不得将查询资料对外透露。</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9、完成领导交办的其它工作任务。 </w:t>
      </w:r>
      <w:r/>
    </w:p>
    <w:p>
      <w:pPr>
        <w:ind w:firstLine="562"/>
        <w:jc w:val="center"/>
        <w:spacing w:line="360" w:lineRule="auto"/>
        <w:widowControl/>
        <w:rPr>
          <w:color w:val="000000" w:themeColor="text1"/>
        </w:rPr>
      </w:pPr>
      <w:r>
        <w:rPr>
          <w:rFonts w:hint="eastAsia" w:ascii="宋体" w:hAnsi="宋体" w:cs="宋体"/>
          <w:b/>
          <w:bCs/>
          <w:color w:val="000000" w:themeColor="text1"/>
          <w:sz w:val="28"/>
          <w:szCs w:val="28"/>
        </w:rPr>
        <w:t xml:space="preserve">莫愁湖公园展馆工作人员岗位职责</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1、展馆工作人员的思想政治要求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有较高的思想觉悟，拥护党的领导，能认真贯彻执行管理处及部门的各项规章制度，热爱展馆管理工作，关心集体，团结同志。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2、展馆工作人员必须按要求统一着装、挂牌上岗、站立服务、微笑服务、文明服务，当游客进入展馆时，工作人员要热情礼貌主动上前服务，坚持使用文明用语。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3、落实文保场所相关安全管理规定，负责采取有效措施控制客流量，引导游客有序参观。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4、严格遵守各项规章制度，严禁上班时间串岗、溜岗、做与本职工作无关的事情或站 立服务时与人闲聊、喝酒及干私活。有事离开须请假，如私自离开，一律按旷工处理。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5、定人定时定岗对主景区进行巡查工作：及时劝阻游客不文明行为；发现安全隐患及时上报；做好防偷、防盗、防火等工作；做好主景区内设施、设备的检查工作。 </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6、认真做好“门前三包”卫生工作，做到随时保洁，地面无污物，室内清洁，物品摆放整齐。</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7、具备高度的安全意识，时刻关注馆内的安全隐患（如可疑物品、设备过热、消防通道堵塞等），与监控室保持联动，发现异常情况立即上报。</w:t>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8、熟悉展馆的疏散路线、消防器材位置及应急预案，在发生火灾、地震、大</w:t>
      </w:r>
      <w:r>
        <w:rPr>
          <w:rFonts w:ascii="宋体" w:hAnsi="宋体" w:cs="宋体"/>
          <w:color w:val="000000" w:themeColor="text1"/>
          <w:sz w:val="24"/>
          <w:szCs w:val="24"/>
        </w:rPr>
        <w:t xml:space="preserve">客流</w:t>
      </w:r>
      <w:r>
        <w:rPr>
          <w:rFonts w:hint="eastAsia" w:ascii="宋体" w:hAnsi="宋体" w:cs="宋体"/>
          <w:color w:val="000000" w:themeColor="text1"/>
          <w:sz w:val="24"/>
          <w:szCs w:val="24"/>
        </w:rPr>
        <w:t xml:space="preserve">等紧急情况时，能冷静、迅速地引导和疏散游客至安全区域。</w:t>
      </w:r>
      <w:r/>
    </w:p>
    <w:p>
      <w:pPr>
        <w:ind w:firstLine="562"/>
        <w:spacing w:line="360" w:lineRule="auto"/>
        <w:widowControl/>
        <w:rPr>
          <w:color w:val="000000" w:themeColor="text1"/>
        </w:rPr>
      </w:pPr>
      <w:r>
        <w:rPr>
          <w:rFonts w:hint="eastAsia" w:ascii="宋体" w:hAnsi="宋体" w:cs="宋体"/>
          <w:b/>
          <w:bCs/>
          <w:color w:val="000000" w:themeColor="text1"/>
          <w:sz w:val="28"/>
          <w:szCs w:val="28"/>
        </w:rPr>
        <w:t xml:space="preserve">三、保安队伍的检查与考核制度：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（1）检查考核的内容及方式：根据要求，对保安队伍的管理情况进行全面检查考核。 </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队长</w:t>
      </w:r>
      <w:r>
        <w:rPr>
          <w:rFonts w:ascii="宋体" w:hAnsi="宋体" w:cs="宋体"/>
          <w:color w:val="000000" w:themeColor="text1"/>
          <w:sz w:val="24"/>
        </w:rPr>
        <w:t xml:space="preserve">和</w:t>
      </w:r>
      <w:r>
        <w:rPr>
          <w:rFonts w:hint="eastAsia" w:ascii="宋体" w:hAnsi="宋体" w:cs="宋体"/>
          <w:color w:val="000000" w:themeColor="text1"/>
          <w:sz w:val="24"/>
        </w:rPr>
        <w:t xml:space="preserve">晚班领班每天对保安服务工作进行例行检查，公司项目经理每周对</w:t>
      </w:r>
      <w:r>
        <w:fldChar w:fldCharType="begin"/>
      </w:r>
      <w:r>
        <w:instrText xml:space="preserve"> HYPERLINK "http://www.bjba368.com" \t "_blank" </w:instrText>
      </w:r>
      <w:r>
        <w:fldChar w:fldCharType="separate"/>
      </w:r>
      <w:r>
        <w:rPr>
          <w:rFonts w:hint="eastAsia" w:ascii="宋体" w:hAnsi="宋体" w:cs="宋体"/>
          <w:color w:val="000000" w:themeColor="text1"/>
          <w:sz w:val="24"/>
        </w:rPr>
        <w:t xml:space="preserve">保安服务</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工作至少进行一次监督抽查（含夜班），并实行相应的惩处措施。</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（2）检查记录：以上检查方式均要填写《保安服务质量检查考核记录表》予以保存， 并作为招标人对安保服务公司考核依据。</w:t>
      </w:r>
      <w:r/>
    </w:p>
    <w:p>
      <w:pPr>
        <w:ind w:firstLine="562"/>
        <w:spacing w:line="360" w:lineRule="auto"/>
        <w:widowControl/>
        <w:rPr>
          <w:color w:val="000000" w:themeColor="text1"/>
        </w:rPr>
      </w:pPr>
      <w:r>
        <w:rPr>
          <w:rFonts w:hint="eastAsia" w:ascii="宋体" w:hAnsi="宋体" w:cs="宋体"/>
          <w:b/>
          <w:bCs/>
          <w:color w:val="000000" w:themeColor="text1"/>
          <w:sz w:val="28"/>
          <w:szCs w:val="28"/>
        </w:rPr>
        <w:t xml:space="preserve">四、工作时间： </w:t>
      </w:r>
      <w:r/>
    </w:p>
    <w:p>
      <w:pPr>
        <w:ind w:firstLine="480"/>
        <w:spacing w:line="360" w:lineRule="auto"/>
        <w:widowControl/>
        <w:rPr>
          <w:color w:val="000000" w:themeColor="text1"/>
        </w:rPr>
      </w:pPr>
      <w:r>
        <w:rPr>
          <w:rFonts w:hint="eastAsia" w:ascii="宋体" w:hAnsi="宋体"/>
          <w:color w:val="000000" w:themeColor="text1"/>
          <w:sz w:val="24"/>
        </w:rPr>
        <w:t xml:space="preserve">乙方应为甲方配备经过公安机关考试、审查合格并取得保安员证的</w:t>
      </w:r>
      <w:r>
        <w:rPr>
          <w:rFonts w:ascii="宋体" w:hAnsi="宋体"/>
          <w:color w:val="000000" w:themeColor="text1"/>
          <w:sz w:val="24"/>
          <w:szCs w:val="24"/>
        </w:rPr>
        <w:t xml:space="preserve">30</w:t>
      </w:r>
      <w:r>
        <w:rPr>
          <w:rFonts w:hint="eastAsia" w:ascii="宋体" w:hAnsi="宋体"/>
          <w:color w:val="000000" w:themeColor="text1"/>
          <w:sz w:val="24"/>
          <w:szCs w:val="24"/>
        </w:rPr>
        <w:t xml:space="preserve">个岗位的保安人员</w:t>
      </w:r>
      <w:r>
        <w:rPr>
          <w:rFonts w:hint="eastAsia" w:ascii="宋体" w:hAnsi="宋体"/>
          <w:color w:val="000000" w:themeColor="text1"/>
          <w:sz w:val="24"/>
        </w:rPr>
        <w:t xml:space="preserve">，每岗工作时长为12小时/天，一周七个工作日，其中7：00-19：00设</w:t>
      </w:r>
      <w:r>
        <w:rPr>
          <w:rFonts w:ascii="宋体" w:hAnsi="宋体"/>
          <w:color w:val="000000" w:themeColor="text1"/>
          <w:sz w:val="24"/>
        </w:rPr>
        <w:t xml:space="preserve">20</w:t>
      </w:r>
      <w:r>
        <w:rPr>
          <w:rFonts w:hint="eastAsia" w:ascii="宋体" w:hAnsi="宋体"/>
          <w:color w:val="000000" w:themeColor="text1"/>
          <w:sz w:val="24"/>
        </w:rPr>
        <w:t xml:space="preserve">个岗位（</w:t>
      </w:r>
      <w:r>
        <w:rPr>
          <w:rFonts w:hint="eastAsia" w:ascii="宋体" w:hAnsi="宋体" w:cs="宋体"/>
          <w:color w:val="000000" w:themeColor="text1"/>
          <w:sz w:val="24"/>
          <w:szCs w:val="24"/>
        </w:rPr>
        <w:t xml:space="preserve">现场</w:t>
      </w:r>
      <w:r>
        <w:rPr>
          <w:rFonts w:ascii="宋体" w:hAnsi="宋体" w:cs="宋体"/>
          <w:color w:val="000000" w:themeColor="text1"/>
          <w:sz w:val="24"/>
          <w:szCs w:val="24"/>
        </w:rPr>
        <w:t xml:space="preserve">负责人</w:t>
      </w:r>
      <w:r>
        <w:rPr>
          <w:rFonts w:hint="eastAsia" w:ascii="宋体" w:hAnsi="宋体" w:cs="宋体"/>
          <w:color w:val="000000" w:themeColor="text1"/>
          <w:sz w:val="24"/>
          <w:szCs w:val="24"/>
        </w:rPr>
        <w:t xml:space="preserve">或</w:t>
      </w:r>
      <w:r>
        <w:rPr>
          <w:rFonts w:ascii="宋体" w:hAnsi="宋体" w:cs="宋体"/>
          <w:color w:val="000000" w:themeColor="text1"/>
          <w:sz w:val="24"/>
          <w:szCs w:val="24"/>
        </w:rPr>
        <w:t xml:space="preserve">队长</w:t>
      </w:r>
      <w:r>
        <w:rPr>
          <w:rFonts w:hint="eastAsia" w:ascii="宋体" w:hAnsi="宋体" w:cs="宋体"/>
          <w:color w:val="000000" w:themeColor="text1"/>
          <w:sz w:val="24"/>
          <w:szCs w:val="24"/>
        </w:rPr>
        <w:t xml:space="preserve">岗位1个</w:t>
      </w:r>
      <w:r>
        <w:rPr>
          <w:rFonts w:hint="eastAsia" w:ascii="宋体" w:hAnsi="宋体"/>
          <w:color w:val="000000" w:themeColor="text1"/>
          <w:sz w:val="24"/>
        </w:rPr>
        <w:t xml:space="preserve">，南门入园管理岗位</w:t>
      </w:r>
      <w:r>
        <w:rPr>
          <w:rFonts w:ascii="宋体" w:hAnsi="宋体"/>
          <w:color w:val="000000" w:themeColor="text1"/>
          <w:sz w:val="24"/>
        </w:rPr>
        <w:t xml:space="preserve">3</w:t>
      </w:r>
      <w:r>
        <w:rPr>
          <w:rFonts w:hint="eastAsia" w:ascii="宋体" w:hAnsi="宋体"/>
          <w:color w:val="000000" w:themeColor="text1"/>
          <w:sz w:val="24"/>
        </w:rPr>
        <w:t xml:space="preserve">个，北门入园管理岗位</w:t>
      </w:r>
      <w:r>
        <w:rPr>
          <w:rFonts w:ascii="宋体" w:hAnsi="宋体"/>
          <w:color w:val="000000" w:themeColor="text1"/>
          <w:sz w:val="24"/>
        </w:rPr>
        <w:t xml:space="preserve">3</w:t>
      </w:r>
      <w:r>
        <w:rPr>
          <w:rFonts w:hint="eastAsia" w:ascii="宋体" w:hAnsi="宋体"/>
          <w:color w:val="000000" w:themeColor="text1"/>
          <w:sz w:val="24"/>
        </w:rPr>
        <w:t xml:space="preserve">个，东门入园管理岗位</w:t>
      </w:r>
      <w:r>
        <w:rPr>
          <w:rFonts w:ascii="宋体" w:hAnsi="宋体"/>
          <w:color w:val="000000" w:themeColor="text1"/>
          <w:sz w:val="24"/>
        </w:rPr>
        <w:t xml:space="preserve">1</w:t>
      </w:r>
      <w:r>
        <w:rPr>
          <w:rFonts w:hint="eastAsia" w:ascii="宋体" w:hAnsi="宋体"/>
          <w:color w:val="000000" w:themeColor="text1"/>
          <w:sz w:val="24"/>
        </w:rPr>
        <w:t xml:space="preserve">个，管理处办公区域门岗管理岗位1个，监控室岗位</w:t>
      </w:r>
      <w:r>
        <w:rPr>
          <w:rFonts w:ascii="宋体" w:hAnsi="宋体"/>
          <w:color w:val="000000" w:themeColor="text1"/>
          <w:sz w:val="24"/>
        </w:rPr>
        <w:t xml:space="preserve">2</w:t>
      </w:r>
      <w:r>
        <w:rPr>
          <w:rFonts w:hint="eastAsia" w:ascii="宋体" w:hAnsi="宋体"/>
          <w:color w:val="000000" w:themeColor="text1"/>
          <w:sz w:val="24"/>
        </w:rPr>
        <w:t xml:space="preserve">个，停车场岗位1个，全园巡查岗位</w:t>
      </w:r>
      <w:r>
        <w:rPr>
          <w:rFonts w:ascii="宋体" w:hAnsi="宋体"/>
          <w:color w:val="000000" w:themeColor="text1"/>
          <w:sz w:val="24"/>
        </w:rPr>
        <w:t xml:space="preserve">6</w:t>
      </w:r>
      <w:r>
        <w:rPr>
          <w:rFonts w:hint="eastAsia" w:ascii="宋体" w:hAnsi="宋体"/>
          <w:color w:val="000000" w:themeColor="text1"/>
          <w:sz w:val="24"/>
        </w:rPr>
        <w:t xml:space="preserve">个）；8:30-20:30设2个岗位（胜棋楼片区展馆管理岗位1个，主景区巡查岗位1个，非节假日周一闭馆期间及每日17:00-20:30期间调整至全园巡查岗位）；19:00-7:00设</w:t>
      </w:r>
      <w:r>
        <w:rPr>
          <w:rFonts w:ascii="宋体" w:hAnsi="宋体"/>
          <w:color w:val="000000" w:themeColor="text1"/>
          <w:sz w:val="24"/>
        </w:rPr>
        <w:t xml:space="preserve">10</w:t>
      </w:r>
      <w:r>
        <w:rPr>
          <w:rFonts w:hint="eastAsia" w:ascii="宋体" w:hAnsi="宋体"/>
          <w:color w:val="000000" w:themeColor="text1"/>
          <w:sz w:val="24"/>
        </w:rPr>
        <w:t xml:space="preserve">个岗位（</w:t>
      </w:r>
      <w:r>
        <w:rPr>
          <w:rFonts w:hint="eastAsia" w:ascii="宋体" w:hAnsi="宋体" w:cs="宋体"/>
          <w:color w:val="000000" w:themeColor="text1"/>
          <w:sz w:val="24"/>
          <w:szCs w:val="24"/>
        </w:rPr>
        <w:t xml:space="preserve">晚</w:t>
      </w:r>
      <w:r>
        <w:rPr>
          <w:rFonts w:ascii="宋体" w:hAnsi="宋体" w:cs="宋体"/>
          <w:color w:val="000000" w:themeColor="text1"/>
          <w:sz w:val="24"/>
          <w:szCs w:val="24"/>
        </w:rPr>
        <w:t xml:space="preserve">班</w:t>
      </w:r>
      <w:r>
        <w:rPr>
          <w:rFonts w:hint="eastAsia" w:ascii="宋体" w:hAnsi="宋体" w:cs="宋体"/>
          <w:color w:val="000000" w:themeColor="text1"/>
          <w:sz w:val="24"/>
          <w:szCs w:val="24"/>
        </w:rPr>
        <w:t xml:space="preserve">领班岗位1个，</w:t>
      </w:r>
      <w:r>
        <w:rPr>
          <w:rFonts w:hint="eastAsia" w:ascii="宋体" w:hAnsi="宋体"/>
          <w:color w:val="000000" w:themeColor="text1"/>
          <w:sz w:val="24"/>
        </w:rPr>
        <w:t xml:space="preserve">南门入园管理及园内巡查岗位2个，北门入园管理及园内巡查岗位2个，东门入园管理岗位</w:t>
      </w:r>
      <w:r>
        <w:rPr>
          <w:rFonts w:ascii="宋体" w:hAnsi="宋体"/>
          <w:color w:val="000000" w:themeColor="text1"/>
          <w:sz w:val="24"/>
        </w:rPr>
        <w:t xml:space="preserve">1</w:t>
      </w:r>
      <w:r>
        <w:rPr>
          <w:rFonts w:hint="eastAsia" w:ascii="宋体" w:hAnsi="宋体"/>
          <w:color w:val="000000" w:themeColor="text1"/>
          <w:sz w:val="24"/>
        </w:rPr>
        <w:t xml:space="preserve">个，管理处办公区域门岗管理岗位1个，监控室岗位</w:t>
      </w:r>
      <w:r>
        <w:rPr>
          <w:rFonts w:ascii="宋体" w:hAnsi="宋体"/>
          <w:color w:val="000000" w:themeColor="text1"/>
          <w:sz w:val="24"/>
        </w:rPr>
        <w:t xml:space="preserve">2</w:t>
      </w:r>
      <w:r>
        <w:rPr>
          <w:rFonts w:hint="eastAsia" w:ascii="宋体" w:hAnsi="宋体"/>
          <w:color w:val="000000" w:themeColor="text1"/>
          <w:sz w:val="24"/>
        </w:rPr>
        <w:t xml:space="preserve">个，停车场岗位1个）。其中监控室保安人员必须持《消防设施操作员证》上岗。</w:t>
      </w:r>
      <w:r>
        <w:rPr>
          <w:rFonts w:hint="eastAsia" w:ascii="宋体" w:hAnsi="宋体" w:cs="宋体"/>
          <w:color w:val="000000" w:themeColor="text1"/>
          <w:sz w:val="24"/>
          <w:szCs w:val="24"/>
        </w:rPr>
        <w:t xml:space="preserve">（甲方因工作需要，在确保每个岗位工作时长不变的情况下，有权对以上</w:t>
      </w:r>
      <w:r>
        <w:rPr>
          <w:rFonts w:ascii="宋体" w:hAnsi="宋体" w:cs="宋体"/>
          <w:color w:val="000000" w:themeColor="text1"/>
          <w:sz w:val="24"/>
          <w:szCs w:val="24"/>
        </w:rPr>
        <w:t xml:space="preserve">30</w:t>
      </w:r>
      <w:r>
        <w:rPr>
          <w:rFonts w:hint="eastAsia" w:ascii="宋体" w:hAnsi="宋体" w:cs="宋体"/>
          <w:color w:val="000000" w:themeColor="text1"/>
          <w:sz w:val="24"/>
          <w:szCs w:val="24"/>
        </w:rPr>
        <w:t xml:space="preserve">个岗位的工作安排进行调整，乙方必须无条件服从。）</w:t>
      </w:r>
      <w:r/>
    </w:p>
    <w:p>
      <w:pPr>
        <w:ind w:firstLine="480"/>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r>
      <w:r/>
    </w:p>
    <w:p>
      <w:pPr>
        <w:ind w:firstLine="480"/>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乙方应严格执行《中华人民共和国劳动合同法》和地方有关劳动用工的相关法规，承担所录用保安员的工资和社会保险等费用，否则由此引发的劳动纠纷由乙方承担，甲方不承担连带关系和责任。遇队员休息，必须有后备人员补齐服务人数。 </w:t>
      </w:r>
      <w:r/>
    </w:p>
    <w:p>
      <w:pPr>
        <w:ind w:firstLine="562"/>
        <w:spacing w:line="360" w:lineRule="auto"/>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五、装备配备要求</w:t>
      </w:r>
      <w:r/>
    </w:p>
    <w:tbl>
      <w:tblPr>
        <w:tblStyle w:val="758"/>
        <w:tblW w:w="8781" w:type="dxa"/>
        <w:jc w:val="center"/>
        <w:tblLayout w:type="fixed"/>
        <w:tblCellMar>
          <w:left w:w="108" w:type="dxa"/>
          <w:top w:w="0" w:type="dxa"/>
          <w:right w:w="108" w:type="dxa"/>
          <w:bottom w:w="0" w:type="dxa"/>
        </w:tblCellMar>
        <w:tblLook w:val="04A0" w:firstRow="1" w:lastRow="0" w:firstColumn="1" w:lastColumn="0" w:noHBand="0" w:noVBand="1"/>
      </w:tblPr>
      <w:tblGrid>
        <w:gridCol w:w="700"/>
        <w:gridCol w:w="3812"/>
        <w:gridCol w:w="4269"/>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700" w:type="dxa"/>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装备配备</w:t>
            </w:r>
            <w:r/>
          </w:p>
        </w:tc>
        <w:tc>
          <w:tcPr>
            <w:shd w:val="clear" w:color="auto" w:fill="auto"/>
            <w:tcBorders>
              <w:top w:val="single" w:color="000000" w:sz="4" w:space="0"/>
              <w:left w:val="single" w:color="000000" w:sz="4" w:space="0"/>
              <w:bottom w:val="single" w:color="000000" w:sz="4" w:space="0"/>
              <w:right w:val="single" w:color="000000" w:sz="4" w:space="0"/>
            </w:tcBorders>
            <w:tcW w:w="4269" w:type="dxa"/>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数量</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700" w:type="dxa"/>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执法记录仪</w:t>
            </w:r>
            <w:r/>
          </w:p>
        </w:tc>
        <w:tc>
          <w:tcPr>
            <w:shd w:val="clear" w:color="auto" w:fill="auto"/>
            <w:tcBorders>
              <w:top w:val="single" w:color="000000" w:sz="4" w:space="0"/>
              <w:left w:val="single" w:color="000000" w:sz="4" w:space="0"/>
              <w:bottom w:val="single" w:color="000000" w:sz="4" w:space="0"/>
              <w:right w:val="single" w:color="000000" w:sz="4" w:space="0"/>
            </w:tcBorders>
            <w:tcW w:w="4269" w:type="dxa"/>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不少</w:t>
            </w:r>
            <w:r>
              <w:rPr>
                <w:rFonts w:ascii="宋体" w:hAnsi="宋体" w:cs="宋体"/>
                <w:color w:val="000000" w:themeColor="text1"/>
                <w:sz w:val="24"/>
                <w:szCs w:val="24"/>
              </w:rPr>
              <w:t xml:space="preserve">于</w:t>
            </w:r>
            <w:r>
              <w:rPr>
                <w:rFonts w:hint="eastAsia" w:ascii="宋体" w:hAnsi="宋体" w:cs="宋体"/>
                <w:color w:val="000000" w:themeColor="text1"/>
                <w:sz w:val="24"/>
                <w:szCs w:val="24"/>
              </w:rPr>
              <w:t xml:space="preserve">10台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700" w:type="dxa"/>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巡逻两轮电动车</w:t>
            </w:r>
            <w:r/>
          </w:p>
        </w:tc>
        <w:tc>
          <w:tcPr>
            <w:shd w:val="clear" w:color="auto" w:fill="auto"/>
            <w:tcBorders>
              <w:top w:val="single" w:color="000000" w:sz="4" w:space="0"/>
              <w:left w:val="single" w:color="000000" w:sz="4" w:space="0"/>
              <w:bottom w:val="single" w:color="000000" w:sz="4" w:space="0"/>
              <w:right w:val="single" w:color="000000" w:sz="4" w:space="0"/>
            </w:tcBorders>
            <w:tcW w:w="4269" w:type="dxa"/>
            <w:textDirection w:val="lrTb"/>
            <w:noWrap w:val="false"/>
          </w:tcPr>
          <w:p>
            <w:pPr>
              <w:jc w:val="left"/>
              <w:widowControl/>
              <w:rPr>
                <w:rFonts w:ascii="宋体" w:hAnsi="宋体" w:cs="宋体"/>
                <w:color w:val="000000" w:themeColor="text1"/>
                <w:sz w:val="24"/>
                <w:szCs w:val="24"/>
              </w:rPr>
            </w:pP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台</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700" w:type="dxa"/>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防暴器材（钢叉、防刺服、防暴头盔、防刺手套）</w:t>
            </w:r>
            <w:r/>
          </w:p>
        </w:tc>
        <w:tc>
          <w:tcPr>
            <w:shd w:val="clear" w:color="auto" w:fill="auto"/>
            <w:tcBorders>
              <w:top w:val="single" w:color="000000" w:sz="4" w:space="0"/>
              <w:left w:val="single" w:color="000000" w:sz="4" w:space="0"/>
              <w:bottom w:val="single" w:color="000000" w:sz="4" w:space="0"/>
              <w:right w:val="single" w:color="000000" w:sz="4" w:space="0"/>
            </w:tcBorders>
            <w:tcW w:w="4269" w:type="dxa"/>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不少</w:t>
            </w:r>
            <w:r>
              <w:rPr>
                <w:rFonts w:ascii="宋体" w:hAnsi="宋体" w:cs="宋体"/>
                <w:color w:val="000000" w:themeColor="text1"/>
                <w:sz w:val="24"/>
                <w:szCs w:val="24"/>
              </w:rPr>
              <w:t xml:space="preserve">于</w:t>
            </w:r>
            <w:r>
              <w:rPr>
                <w:rFonts w:hint="eastAsia" w:ascii="宋体" w:hAnsi="宋体" w:cs="宋体"/>
                <w:color w:val="000000" w:themeColor="text1"/>
                <w:sz w:val="24"/>
                <w:szCs w:val="24"/>
              </w:rPr>
              <w:t xml:space="preserve">4套</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700" w:type="dxa"/>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4269" w:type="dxa"/>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30部</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700" w:type="dxa"/>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2" w:type="dxa"/>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其它</w:t>
            </w:r>
            <w:r>
              <w:rPr>
                <w:rFonts w:ascii="宋体" w:hAnsi="宋体" w:cs="宋体"/>
                <w:color w:val="000000" w:themeColor="text1"/>
                <w:sz w:val="24"/>
                <w:szCs w:val="24"/>
              </w:rPr>
              <w:t xml:space="preserve">类安保</w:t>
            </w:r>
            <w:r>
              <w:rPr>
                <w:rFonts w:hint="eastAsia" w:ascii="宋体" w:hAnsi="宋体" w:cs="宋体"/>
                <w:color w:val="000000" w:themeColor="text1"/>
                <w:sz w:val="24"/>
                <w:szCs w:val="24"/>
              </w:rPr>
              <w:t xml:space="preserve">设</w:t>
            </w:r>
            <w:r>
              <w:rPr>
                <w:rFonts w:ascii="宋体" w:hAnsi="宋体" w:cs="宋体"/>
                <w:color w:val="000000" w:themeColor="text1"/>
                <w:sz w:val="24"/>
                <w:szCs w:val="24"/>
              </w:rPr>
              <w:t xml:space="preserve">备</w:t>
            </w:r>
            <w:r/>
          </w:p>
        </w:tc>
        <w:tc>
          <w:tcPr>
            <w:shd w:val="clear" w:color="auto" w:fill="auto"/>
            <w:tcBorders>
              <w:top w:val="single" w:color="000000" w:sz="4" w:space="0"/>
              <w:left w:val="single" w:color="000000" w:sz="4" w:space="0"/>
              <w:bottom w:val="single" w:color="000000" w:sz="4" w:space="0"/>
              <w:right w:val="single" w:color="000000" w:sz="4" w:space="0"/>
            </w:tcBorders>
            <w:tcW w:w="4269" w:type="dxa"/>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若干</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ascii="宋体" w:hAnsi="宋体" w:cs="宋体"/>
                <w:color w:val="000000" w:themeColor="text1"/>
                <w:sz w:val="22"/>
                <w:szCs w:val="22"/>
              </w:rPr>
            </w:pPr>
            <w:r>
              <w:rPr>
                <w:rFonts w:ascii="宋体" w:hAnsi="宋体" w:cs="宋体"/>
                <w:color w:val="000000" w:themeColor="text1"/>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812" w:type="dxa"/>
            <w:vAlign w:val="center"/>
            <w:textDirection w:val="lrTb"/>
            <w:noWrap/>
          </w:tcPr>
          <w:p>
            <w:pPr>
              <w:jc w:val="left"/>
              <w:widowControl/>
              <w:rPr>
                <w:rFonts w:ascii="宋体" w:hAnsi="宋体" w:cs="宋体"/>
                <w:strike/>
                <w:color w:val="000000" w:themeColor="text1"/>
                <w:sz w:val="22"/>
                <w:szCs w:val="22"/>
              </w:rPr>
            </w:pPr>
            <w:r>
              <w:rPr>
                <w:rFonts w:ascii="宋体" w:hAnsi="宋体" w:cs="宋体"/>
                <w:strike/>
                <w:color w:val="000000" w:themeColor="text1"/>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269" w:type="dxa"/>
            <w:vAlign w:val="center"/>
            <w:textDirection w:val="lrTb"/>
            <w:noWrap/>
          </w:tcPr>
          <w:p>
            <w:pPr>
              <w:jc w:val="left"/>
              <w:widowControl/>
              <w:rPr>
                <w:rFonts w:ascii="宋体" w:hAnsi="宋体" w:cs="宋体"/>
                <w:strike/>
                <w:color w:val="000000" w:themeColor="text1"/>
                <w:sz w:val="22"/>
                <w:szCs w:val="22"/>
              </w:rPr>
            </w:pPr>
            <w:r>
              <w:rPr>
                <w:rFonts w:ascii="宋体" w:hAnsi="宋体" w:cs="宋体"/>
                <w:strike/>
                <w:color w:val="000000" w:themeColor="text1"/>
                <w:sz w:val="22"/>
                <w:szCs w:val="22"/>
              </w:rPr>
            </w:r>
            <w:r/>
          </w:p>
        </w:tc>
      </w:tr>
    </w:tbl>
    <w:p>
      <w:pPr>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r>
      <w:r/>
    </w:p>
    <w:p>
      <w:pPr>
        <w:ind w:firstLine="562"/>
        <w:spacing w:line="360" w:lineRule="auto"/>
        <w:widowControl/>
        <w:rPr>
          <w:color w:val="000000" w:themeColor="text1"/>
        </w:rPr>
      </w:pPr>
      <w:r>
        <w:rPr>
          <w:rFonts w:hint="eastAsia" w:ascii="宋体" w:hAnsi="宋体" w:cs="宋体"/>
          <w:b/>
          <w:bCs/>
          <w:color w:val="000000" w:themeColor="text1"/>
          <w:sz w:val="28"/>
          <w:szCs w:val="28"/>
        </w:rPr>
        <w:t xml:space="preserve">六、服务要求及验收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中标人应该严格按照投标书和委托合同的约定提供安保服务，如达不到规定的要求，管理、维护和服务的水平下降，投诉多或者出现重大管理失误，招标人有权提出整改意见，直至终止委托合同，并进行财务审计，责任由中标人承担。 </w:t>
      </w:r>
      <w:r/>
    </w:p>
    <w:p>
      <w:pPr>
        <w:ind w:firstLine="562"/>
        <w:spacing w:line="360" w:lineRule="auto"/>
        <w:widowControl/>
        <w:rPr>
          <w:color w:val="000000" w:themeColor="text1"/>
        </w:rPr>
      </w:pPr>
      <w:r>
        <w:rPr>
          <w:rFonts w:hint="eastAsia" w:ascii="宋体" w:hAnsi="宋体" w:cs="宋体"/>
          <w:b/>
          <w:bCs/>
          <w:color w:val="000000" w:themeColor="text1"/>
          <w:sz w:val="28"/>
          <w:szCs w:val="28"/>
        </w:rPr>
        <w:t xml:space="preserve">七、其他要求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（一）投标人不得利用服务区域内的招标人房产、物业、水电等资源从事经营活动，不 能改变其使用性质。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（二）如果发生因投标人工作失职造成消防事故、失窃事件或其他财产损失和人身伤害，均由投标人承担相关经济和法律责任。 </w:t>
      </w:r>
      <w:r/>
    </w:p>
    <w:p>
      <w:pPr>
        <w:ind w:firstLine="480"/>
        <w:spacing w:line="360" w:lineRule="auto"/>
        <w:widowControl/>
        <w:rPr>
          <w:color w:val="000000" w:themeColor="text1"/>
        </w:rPr>
      </w:pPr>
      <w:r>
        <w:rPr>
          <w:rFonts w:hint="eastAsia" w:ascii="宋体" w:hAnsi="宋体" w:cs="宋体"/>
          <w:color w:val="000000" w:themeColor="text1"/>
          <w:sz w:val="24"/>
          <w:szCs w:val="24"/>
        </w:rPr>
        <w:t xml:space="preserve">（三）投标人所用全体工作人员的岗位职责、操作规范、人身安全、医疗、工资、各项保险、工程机械、劳动工具、劳保用品、内部管理、各类纠纷等各项事宜及所涉及经费均由投标人自行负责，招标人概不负责。 </w:t>
      </w:r>
      <w:r/>
    </w:p>
    <w:p>
      <w:pPr>
        <w:ind w:firstLine="482"/>
        <w:spacing w:line="360" w:lineRule="auto"/>
        <w:widowControl/>
        <w:rPr>
          <w:color w:val="000000" w:themeColor="text1"/>
        </w:rPr>
      </w:pPr>
      <w:r>
        <w:rPr>
          <w:rFonts w:hint="eastAsia" w:ascii="宋体" w:hAnsi="宋体" w:cs="宋体"/>
          <w:b/>
          <w:bCs/>
          <w:color w:val="000000" w:themeColor="text1"/>
          <w:sz w:val="24"/>
          <w:szCs w:val="24"/>
        </w:rPr>
        <w:t xml:space="preserve">(四) 中标后向招标人提供所有保安人员的《保安员证》承诺（格式自拟）。</w:t>
      </w:r>
      <w:r/>
    </w:p>
    <w:p>
      <w:pPr>
        <w:ind w:firstLine="480"/>
        <w:spacing w:line="360" w:lineRule="auto"/>
        <w:widowControl/>
        <w:rPr>
          <w:rFonts w:cs="宋体" w:asciiTheme="minorEastAsia" w:hAnsiTheme="minorEastAsia" w:eastAsiaTheme="minorEastAsia"/>
          <w:color w:val="000000" w:themeColor="text1"/>
          <w:szCs w:val="21"/>
        </w:rPr>
      </w:pPr>
      <w:r>
        <w:rPr>
          <w:rFonts w:hint="eastAsia" w:ascii="宋体" w:hAnsi="宋体" w:cs="宋体"/>
          <w:color w:val="000000" w:themeColor="text1"/>
          <w:sz w:val="24"/>
          <w:szCs w:val="24"/>
        </w:rPr>
        <w:t xml:space="preserve">上述要求投标人必须在投标文件中进行逐项应答，且所有要求均为实质性要求，不接受负偏离，否则作为无效文件。如有疑问请与招标人联系。</w:t>
      </w:r>
      <w:r/>
    </w:p>
    <w:p>
      <w:pPr>
        <w:jc w:val="center"/>
        <w:rPr>
          <w:b/>
          <w:color w:val="000000" w:themeColor="text1"/>
          <w:sz w:val="32"/>
          <w:szCs w:val="32"/>
        </w:rPr>
        <w:sectPr>
          <w:footerReference w:type="default" r:id="rId14"/>
          <w:footerReference w:type="first" r:id="rId15"/>
          <w:footnotePr/>
          <w:endnotePr/>
          <w:type w:val="nextPage"/>
          <w:pgSz w:w="11906" w:h="16838" w:orient="portrait"/>
          <w:pgMar w:top="1440" w:right="1077" w:bottom="1440" w:left="1077" w:header="851" w:footer="907" w:gutter="0"/>
          <w:cols w:num="1" w:sep="0" w:space="720" w:equalWidth="1"/>
          <w:docGrid w:linePitch="360"/>
          <w:titlePg/>
        </w:sectPr>
      </w:pPr>
      <w:r>
        <w:rPr>
          <w:b/>
          <w:color w:val="000000" w:themeColor="text1"/>
          <w:sz w:val="32"/>
          <w:szCs w:val="32"/>
        </w:rPr>
      </w:r>
      <w:r/>
    </w:p>
    <w:p>
      <w:pPr>
        <w:jc w:val="center"/>
        <w:rPr>
          <w:b/>
          <w:color w:val="000000" w:themeColor="text1"/>
          <w:sz w:val="32"/>
          <w:szCs w:val="32"/>
        </w:rPr>
      </w:pPr>
      <w:r>
        <w:rPr>
          <w:rFonts w:hint="eastAsia"/>
          <w:b/>
          <w:color w:val="000000" w:themeColor="text1"/>
          <w:sz w:val="32"/>
          <w:szCs w:val="32"/>
        </w:rPr>
        <w:t xml:space="preserve">南京莫愁湖公园保安人员考核评分表</w:t>
      </w:r>
      <w:r/>
    </w:p>
    <w:p>
      <w:pPr>
        <w:jc w:val="left"/>
        <w:widowControl/>
        <w:rPr>
          <w:rFonts w:ascii="宋体" w:hAnsi="宋体" w:cs="宋体"/>
          <w:b/>
          <w:bCs/>
          <w:color w:val="000000" w:themeColor="text1"/>
          <w:szCs w:val="21"/>
        </w:rPr>
      </w:pPr>
      <w:r>
        <w:rPr>
          <w:rFonts w:hint="eastAsia" w:ascii="宋体" w:hAnsi="宋体" w:cs="宋体"/>
          <w:b/>
          <w:bCs/>
          <w:color w:val="000000" w:themeColor="text1"/>
          <w:szCs w:val="21"/>
        </w:rPr>
        <w:t xml:space="preserve">考核人：                           考核时间：                     得分：      分</w:t>
      </w:r>
      <w:r/>
    </w:p>
    <w:tbl>
      <w:tblPr>
        <w:tblStyle w:val="758"/>
        <w:tblW w:w="14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709"/>
        <w:gridCol w:w="8647"/>
        <w:gridCol w:w="1276"/>
        <w:gridCol w:w="708"/>
        <w:gridCol w:w="1134"/>
      </w:tblGrid>
      <w:tr>
        <w:trPr>
          <w:trHeight w:val="471"/>
        </w:trPr>
        <w:tc>
          <w:tcPr>
            <w:tcW w:w="675" w:type="dxa"/>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序号</w:t>
            </w:r>
            <w:r/>
          </w:p>
        </w:tc>
        <w:tc>
          <w:tcPr>
            <w:tcW w:w="1134" w:type="dxa"/>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项目</w:t>
            </w:r>
            <w:r/>
          </w:p>
        </w:tc>
        <w:tc>
          <w:tcPr>
            <w:tcW w:w="709" w:type="dxa"/>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满分</w:t>
            </w:r>
            <w:r/>
          </w:p>
        </w:tc>
        <w:tc>
          <w:tcPr>
            <w:tcW w:w="8647" w:type="dxa"/>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考核内容</w:t>
            </w:r>
            <w:r/>
          </w:p>
        </w:tc>
        <w:tc>
          <w:tcPr>
            <w:tcW w:w="1276" w:type="dxa"/>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扣分标准</w:t>
            </w:r>
            <w:r/>
          </w:p>
        </w:tc>
        <w:tc>
          <w:tcPr>
            <w:tcW w:w="708" w:type="dxa"/>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扣分</w:t>
            </w:r>
            <w:r/>
          </w:p>
        </w:tc>
        <w:tc>
          <w:tcPr>
            <w:tcW w:w="1134" w:type="dxa"/>
            <w:vAlign w:val="center"/>
            <w:textDirection w:val="lrTb"/>
            <w:noWrap w:val="false"/>
          </w:tcPr>
          <w:p>
            <w:pPr>
              <w:jc w:val="center"/>
              <w:widowControl/>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扣分说明</w:t>
            </w:r>
            <w:r/>
          </w:p>
        </w:tc>
      </w:tr>
      <w:tr>
        <w:trPr>
          <w:trHeight w:val="740"/>
        </w:trPr>
        <w:tc>
          <w:tcPr>
            <w:tcW w:w="675" w:type="dxa"/>
            <w:vAlign w:val="center"/>
            <w:vMerge w:val="restart"/>
            <w:textDirection w:val="lrTb"/>
            <w:noWrap w:val="false"/>
          </w:tcPr>
          <w:p>
            <w:pPr>
              <w:widowControl/>
              <w:rPr>
                <w:rFonts w:ascii="宋体" w:hAnsi="宋体" w:cs="宋体"/>
                <w:b/>
                <w:color w:val="000000" w:themeColor="text1"/>
                <w:szCs w:val="21"/>
              </w:rPr>
            </w:pPr>
            <w:r>
              <w:rPr>
                <w:rFonts w:hint="eastAsia" w:ascii="宋体" w:hAnsi="宋体" w:cs="宋体"/>
                <w:b/>
                <w:color w:val="000000" w:themeColor="text1"/>
                <w:szCs w:val="21"/>
              </w:rPr>
              <w:t xml:space="preserve">一</w:t>
            </w:r>
            <w:r/>
          </w:p>
        </w:tc>
        <w:tc>
          <w:tcPr>
            <w:tcW w:w="1134" w:type="dxa"/>
            <w:vAlign w:val="center"/>
            <w:vMerge w:val="restart"/>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人员组织</w:t>
            </w:r>
            <w:r/>
          </w:p>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管理</w:t>
            </w:r>
            <w:r/>
          </w:p>
        </w:tc>
        <w:tc>
          <w:tcPr>
            <w:tcW w:w="709" w:type="dxa"/>
            <w:vAlign w:val="center"/>
            <w:vMerge w:val="restart"/>
            <w:textDirection w:val="lrTb"/>
            <w:noWrap w:val="false"/>
          </w:tcPr>
          <w:p>
            <w:pPr>
              <w:jc w:val="center"/>
              <w:widowControl/>
              <w:rPr>
                <w:rFonts w:ascii="宋体" w:hAnsi="宋体" w:cs="宋体"/>
                <w:b/>
                <w:color w:val="000000" w:themeColor="text1"/>
                <w:szCs w:val="21"/>
              </w:rPr>
            </w:pPr>
            <w:r>
              <w:rPr>
                <w:rFonts w:hint="eastAsia" w:ascii="宋体" w:hAnsi="宋体" w:cs="宋体"/>
                <w:b/>
                <w:color w:val="000000" w:themeColor="text1"/>
                <w:szCs w:val="21"/>
              </w:rPr>
              <w:t xml:space="preserve">20</w:t>
            </w:r>
            <w:r/>
          </w:p>
        </w:tc>
        <w:tc>
          <w:tcPr>
            <w:tcW w:w="8647" w:type="dxa"/>
            <w:vAlign w:val="center"/>
            <w:textDirection w:val="lrTb"/>
            <w:noWrap w:val="false"/>
          </w:tcPr>
          <w:p>
            <w:pPr>
              <w:ind w:left="315" w:hanging="315"/>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1、合理配置人员，严格遵守作息</w:t>
            </w:r>
            <w:r>
              <w:rPr>
                <w:rFonts w:ascii="宋体" w:hAnsi="宋体" w:cs="宋体"/>
                <w:color w:val="000000" w:themeColor="text1"/>
                <w:szCs w:val="21"/>
              </w:rPr>
              <w:t xml:space="preserve">时间</w:t>
            </w:r>
            <w:r>
              <w:rPr>
                <w:rFonts w:hint="eastAsia" w:ascii="宋体" w:hAnsi="宋体" w:cs="宋体"/>
                <w:color w:val="000000" w:themeColor="text1"/>
                <w:szCs w:val="21"/>
              </w:rPr>
              <w:t xml:space="preserve">，根据工作情况，合理安排休班。在岗期间精神饱满，按照公园的服务规范和操作规程开展各项工作，对游客的求助及疑问耐心解释。</w:t>
            </w:r>
            <w:r/>
          </w:p>
        </w:tc>
        <w:tc>
          <w:tcPr>
            <w:tcW w:w="1276" w:type="dxa"/>
            <w:vAlign w:val="center"/>
            <w:textDirection w:val="lrTb"/>
            <w:noWrap w:val="false"/>
          </w:tcPr>
          <w:p>
            <w:pPr>
              <w:jc w:val="center"/>
              <w:spacing w:line="360" w:lineRule="exact"/>
              <w:rPr>
                <w:rFonts w:ascii="宋体" w:hAnsi="宋体" w:cs="宋体"/>
                <w:color w:val="000000" w:themeColor="text1"/>
                <w:szCs w:val="21"/>
              </w:rPr>
            </w:pPr>
            <w:r>
              <w:rPr>
                <w:rFonts w:hint="eastAsia" w:ascii="宋体" w:hAnsi="宋体" w:cs="宋体"/>
                <w:color w:val="000000" w:themeColor="text1"/>
                <w:szCs w:val="21"/>
              </w:rPr>
              <w:t xml:space="preserve">扣 1分/次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587"/>
        </w:trPr>
        <w:tc>
          <w:tcPr>
            <w:tcW w:w="675" w:type="dxa"/>
            <w:vAlign w:val="center"/>
            <w:vMerge w:val="continue"/>
            <w:textDirection w:val="lrTb"/>
            <w:noWrap w:val="false"/>
          </w:tcPr>
          <w:p>
            <w:pPr>
              <w:widowControl/>
              <w:rPr>
                <w:rFonts w:ascii="宋体" w:hAnsi="宋体" w:cs="宋体"/>
                <w:b/>
                <w:color w:val="000000" w:themeColor="text1"/>
                <w:szCs w:val="21"/>
              </w:rPr>
            </w:pPr>
            <w:r>
              <w:rPr>
                <w:rFonts w:ascii="宋体" w:hAnsi="宋体" w:cs="宋体"/>
                <w:b/>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center"/>
              <w:widowControl/>
              <w:rPr>
                <w:rFonts w:ascii="宋体" w:hAnsi="宋体" w:cs="宋体"/>
                <w:b/>
                <w:color w:val="000000" w:themeColor="text1"/>
                <w:szCs w:val="21"/>
              </w:rPr>
            </w:pPr>
            <w:r>
              <w:rPr>
                <w:rFonts w:ascii="宋体" w:hAnsi="宋体" w:cs="宋体"/>
                <w:b/>
                <w:color w:val="000000" w:themeColor="text1"/>
                <w:szCs w:val="21"/>
              </w:rPr>
            </w:r>
            <w:r/>
          </w:p>
        </w:tc>
        <w:tc>
          <w:tcPr>
            <w:tcW w:w="8647" w:type="dxa"/>
            <w:vAlign w:val="center"/>
            <w:textDirection w:val="lrTb"/>
            <w:noWrap w:val="false"/>
          </w:tcPr>
          <w:p>
            <w:pPr>
              <w:ind w:left="315" w:hanging="315"/>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2、每日岗前培训、岗后总结、每周</w:t>
            </w:r>
            <w:r>
              <w:rPr>
                <w:rFonts w:ascii="宋体" w:hAnsi="宋体" w:cs="宋体"/>
                <w:color w:val="000000" w:themeColor="text1"/>
                <w:szCs w:val="21"/>
              </w:rPr>
              <w:t xml:space="preserve">、</w:t>
            </w:r>
            <w:r>
              <w:rPr>
                <w:rFonts w:hint="eastAsia" w:ascii="宋体" w:hAnsi="宋体" w:cs="宋体"/>
                <w:color w:val="000000" w:themeColor="text1"/>
                <w:szCs w:val="21"/>
              </w:rPr>
              <w:t xml:space="preserve">每</w:t>
            </w:r>
            <w:r>
              <w:rPr>
                <w:rFonts w:ascii="宋体" w:hAnsi="宋体" w:cs="宋体"/>
                <w:color w:val="000000" w:themeColor="text1"/>
                <w:szCs w:val="21"/>
              </w:rPr>
              <w:t xml:space="preserve">月</w:t>
            </w:r>
            <w:r>
              <w:rPr>
                <w:rFonts w:hint="eastAsia" w:ascii="宋体" w:hAnsi="宋体" w:cs="宋体"/>
                <w:color w:val="000000" w:themeColor="text1"/>
                <w:szCs w:val="21"/>
              </w:rPr>
              <w:t xml:space="preserve">及年度工作总结及计划、检查记录等台账清晰规范、实际、属实。保安人员上岗前须接受不低于2天的岗前培训，每月所有队员进行不少于2次的安全教育及培训。定期</w:t>
            </w:r>
            <w:r>
              <w:rPr>
                <w:rFonts w:ascii="宋体" w:hAnsi="宋体" w:cs="宋体"/>
                <w:color w:val="000000" w:themeColor="text1"/>
                <w:szCs w:val="21"/>
              </w:rPr>
              <w:t xml:space="preserve">开展</w:t>
            </w:r>
            <w:r>
              <w:rPr>
                <w:rFonts w:hint="eastAsia" w:ascii="宋体" w:hAnsi="宋体" w:cs="宋体"/>
                <w:color w:val="000000" w:themeColor="text1"/>
                <w:szCs w:val="21"/>
              </w:rPr>
              <w:t xml:space="preserve">实操训练</w:t>
            </w:r>
            <w:r>
              <w:rPr>
                <w:rFonts w:ascii="宋体" w:hAnsi="宋体" w:cs="宋体"/>
                <w:color w:val="000000" w:themeColor="text1"/>
                <w:szCs w:val="21"/>
              </w:rPr>
              <w:t xml:space="preserve">、应急演练</w:t>
            </w:r>
            <w:r>
              <w:rPr>
                <w:rFonts w:hint="eastAsia" w:ascii="宋体" w:hAnsi="宋体" w:cs="宋体"/>
                <w:color w:val="000000" w:themeColor="text1"/>
                <w:szCs w:val="21"/>
              </w:rPr>
              <w:t xml:space="preserve">，</w:t>
            </w:r>
            <w:r>
              <w:rPr>
                <w:rFonts w:ascii="宋体" w:hAnsi="宋体" w:cs="宋体"/>
                <w:color w:val="000000" w:themeColor="text1"/>
                <w:szCs w:val="21"/>
              </w:rPr>
              <w:t xml:space="preserve">且</w:t>
            </w:r>
            <w:r>
              <w:rPr>
                <w:rFonts w:hint="eastAsia" w:ascii="宋体" w:hAnsi="宋体" w:cs="宋体"/>
                <w:color w:val="000000" w:themeColor="text1"/>
                <w:szCs w:val="21"/>
              </w:rPr>
              <w:t xml:space="preserve">成</w:t>
            </w:r>
            <w:r>
              <w:rPr>
                <w:rFonts w:ascii="宋体" w:hAnsi="宋体" w:cs="宋体"/>
                <w:color w:val="000000" w:themeColor="text1"/>
                <w:szCs w:val="21"/>
              </w:rPr>
              <w:t xml:space="preserve">效明显。</w:t>
            </w:r>
            <w:r/>
          </w:p>
        </w:tc>
        <w:tc>
          <w:tcPr>
            <w:tcW w:w="1276" w:type="dxa"/>
            <w:vAlign w:val="center"/>
            <w:textDirection w:val="lrTb"/>
            <w:noWrap w:val="false"/>
          </w:tcPr>
          <w:p>
            <w:pPr>
              <w:jc w:val="center"/>
              <w:spacing w:line="360" w:lineRule="exact"/>
              <w:rPr>
                <w:rFonts w:ascii="宋体" w:hAnsi="宋体" w:cs="宋体"/>
                <w:color w:val="000000" w:themeColor="text1"/>
                <w:szCs w:val="21"/>
              </w:rPr>
            </w:pPr>
            <w:r>
              <w:rPr>
                <w:rFonts w:hint="eastAsia" w:ascii="宋体" w:hAnsi="宋体" w:cs="宋体"/>
                <w:color w:val="000000" w:themeColor="text1"/>
                <w:szCs w:val="21"/>
              </w:rPr>
              <w:t xml:space="preserve">扣</w:t>
            </w:r>
            <w:r>
              <w:rPr>
                <w:rFonts w:ascii="宋体" w:hAnsi="宋体" w:cs="宋体"/>
                <w:color w:val="000000" w:themeColor="text1"/>
                <w:szCs w:val="21"/>
              </w:rPr>
              <w:t xml:space="preserve">1</w:t>
            </w:r>
            <w:r>
              <w:rPr>
                <w:rFonts w:hint="eastAsia" w:ascii="宋体" w:hAnsi="宋体" w:cs="宋体"/>
                <w:color w:val="000000" w:themeColor="text1"/>
                <w:szCs w:val="21"/>
              </w:rPr>
              <w:t xml:space="preserve">分/项/次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288"/>
        </w:trPr>
        <w:tc>
          <w:tcPr>
            <w:tcW w:w="675" w:type="dxa"/>
            <w:vAlign w:val="center"/>
            <w:vMerge w:val="continue"/>
            <w:textDirection w:val="lrTb"/>
            <w:noWrap w:val="false"/>
          </w:tcPr>
          <w:p>
            <w:pPr>
              <w:widowControl/>
              <w:rPr>
                <w:rFonts w:ascii="宋体" w:hAnsi="宋体" w:cs="宋体"/>
                <w:b/>
                <w:color w:val="000000" w:themeColor="text1"/>
                <w:szCs w:val="21"/>
              </w:rPr>
            </w:pPr>
            <w:r>
              <w:rPr>
                <w:rFonts w:ascii="宋体" w:hAnsi="宋体" w:cs="宋体"/>
                <w:b/>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center"/>
              <w:widowControl/>
              <w:rPr>
                <w:rFonts w:ascii="宋体" w:hAnsi="宋体" w:cs="宋体"/>
                <w:b/>
                <w:color w:val="000000" w:themeColor="text1"/>
                <w:szCs w:val="21"/>
              </w:rPr>
            </w:pPr>
            <w:r>
              <w:rPr>
                <w:rFonts w:ascii="宋体" w:hAnsi="宋体" w:cs="宋体"/>
                <w:b/>
                <w:color w:val="000000" w:themeColor="text1"/>
                <w:szCs w:val="21"/>
              </w:rPr>
            </w:r>
            <w:r/>
          </w:p>
        </w:tc>
        <w:tc>
          <w:tcPr>
            <w:tcW w:w="8647" w:type="dxa"/>
            <w:vAlign w:val="center"/>
            <w:textDirection w:val="lrTb"/>
            <w:noWrap w:val="false"/>
          </w:tcPr>
          <w:p>
            <w:pPr>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3、熟悉公园各位置情况，文明执勤，热情服务。统一着装，佩戴</w:t>
            </w:r>
            <w:r>
              <w:rPr>
                <w:rFonts w:ascii="宋体" w:hAnsi="宋体" w:cs="宋体"/>
                <w:color w:val="000000" w:themeColor="text1"/>
                <w:szCs w:val="21"/>
              </w:rPr>
              <w:t xml:space="preserve">胸牌</w:t>
            </w:r>
            <w:r>
              <w:rPr>
                <w:rFonts w:hint="eastAsia" w:ascii="宋体" w:hAnsi="宋体" w:cs="宋体"/>
                <w:color w:val="000000" w:themeColor="text1"/>
                <w:szCs w:val="21"/>
              </w:rPr>
              <w:t xml:space="preserve">。正确配置及熟练使用对讲机、</w:t>
            </w:r>
            <w:r>
              <w:rPr>
                <w:rFonts w:ascii="宋体" w:hAnsi="宋体" w:cs="宋体"/>
                <w:color w:val="000000" w:themeColor="text1"/>
                <w:szCs w:val="21"/>
              </w:rPr>
              <w:t xml:space="preserve">执法记录仪</w:t>
            </w:r>
            <w:r>
              <w:rPr>
                <w:rFonts w:hint="eastAsia" w:ascii="宋体" w:hAnsi="宋体" w:cs="宋体"/>
                <w:color w:val="000000" w:themeColor="text1"/>
                <w:szCs w:val="21"/>
              </w:rPr>
              <w:t xml:space="preserve">等</w:t>
            </w:r>
            <w:r>
              <w:rPr>
                <w:rFonts w:ascii="宋体" w:hAnsi="宋体" w:cs="宋体"/>
                <w:color w:val="000000" w:themeColor="text1"/>
                <w:szCs w:val="21"/>
              </w:rPr>
              <w:t xml:space="preserve">装备</w:t>
            </w:r>
            <w:r>
              <w:rPr>
                <w:rFonts w:hint="eastAsia" w:ascii="宋体" w:hAnsi="宋体" w:cs="宋体"/>
                <w:color w:val="000000" w:themeColor="text1"/>
                <w:szCs w:val="21"/>
              </w:rPr>
              <w:t xml:space="preserve">，严格按规定使用防爆器械、对讲机、手电筒等</w:t>
            </w:r>
            <w:r/>
          </w:p>
        </w:tc>
        <w:tc>
          <w:tcPr>
            <w:tcW w:w="1276" w:type="dxa"/>
            <w:vAlign w:val="center"/>
            <w:textDirection w:val="lrTb"/>
            <w:noWrap w:val="false"/>
          </w:tcPr>
          <w:p>
            <w:pPr>
              <w:jc w:val="center"/>
              <w:spacing w:line="360" w:lineRule="exact"/>
              <w:rPr>
                <w:rFonts w:ascii="宋体" w:hAnsi="宋体" w:cs="宋体"/>
                <w:color w:val="000000" w:themeColor="text1"/>
                <w:szCs w:val="21"/>
              </w:rPr>
            </w:pPr>
            <w:r>
              <w:rPr>
                <w:rFonts w:hint="eastAsia" w:ascii="宋体" w:hAnsi="宋体" w:cs="宋体"/>
                <w:color w:val="000000" w:themeColor="text1"/>
                <w:szCs w:val="21"/>
              </w:rPr>
              <w:t xml:space="preserve">扣0.5分/项/次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537"/>
        </w:trPr>
        <w:tc>
          <w:tcPr>
            <w:tcW w:w="675" w:type="dxa"/>
            <w:vAlign w:val="center"/>
            <w:vMerge w:val="continue"/>
            <w:textDirection w:val="lrTb"/>
            <w:noWrap w:val="false"/>
          </w:tcPr>
          <w:p>
            <w:pPr>
              <w:widowControl/>
              <w:rPr>
                <w:rFonts w:ascii="宋体" w:hAnsi="宋体" w:cs="宋体"/>
                <w:b/>
                <w:color w:val="000000" w:themeColor="text1"/>
                <w:szCs w:val="21"/>
              </w:rPr>
            </w:pPr>
            <w:r>
              <w:rPr>
                <w:rFonts w:ascii="宋体" w:hAnsi="宋体" w:cs="宋体"/>
                <w:b/>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center"/>
              <w:widowControl/>
              <w:rPr>
                <w:rFonts w:ascii="宋体" w:hAnsi="宋体" w:cs="宋体"/>
                <w:b/>
                <w:color w:val="000000" w:themeColor="text1"/>
                <w:szCs w:val="21"/>
              </w:rPr>
            </w:pPr>
            <w:r>
              <w:rPr>
                <w:rFonts w:ascii="宋体" w:hAnsi="宋体" w:cs="宋体"/>
                <w:b/>
                <w:color w:val="000000" w:themeColor="text1"/>
                <w:szCs w:val="21"/>
              </w:rPr>
            </w:r>
            <w:r/>
          </w:p>
        </w:tc>
        <w:tc>
          <w:tcPr>
            <w:tcW w:w="8647" w:type="dxa"/>
            <w:vAlign w:val="center"/>
            <w:textDirection w:val="lrTb"/>
            <w:noWrap w:val="false"/>
          </w:tcPr>
          <w:p>
            <w:pPr>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4、每日在岗数量</w:t>
            </w:r>
            <w:r>
              <w:rPr>
                <w:rFonts w:ascii="宋体" w:hAnsi="宋体" w:cs="宋体"/>
                <w:color w:val="000000" w:themeColor="text1"/>
                <w:szCs w:val="21"/>
              </w:rPr>
              <w:t xml:space="preserve">30</w:t>
            </w:r>
            <w:r>
              <w:rPr>
                <w:rFonts w:hint="eastAsia" w:ascii="宋体" w:hAnsi="宋体" w:cs="宋体"/>
                <w:color w:val="000000" w:themeColor="text1"/>
                <w:szCs w:val="21"/>
              </w:rPr>
              <w:t xml:space="preserve">个岗位，（年龄要求40周岁及以下20个岗位，40-50（含）周岁以下</w:t>
            </w:r>
            <w:r>
              <w:rPr>
                <w:rFonts w:ascii="宋体" w:hAnsi="宋体" w:cs="宋体"/>
                <w:color w:val="000000" w:themeColor="text1"/>
                <w:szCs w:val="21"/>
              </w:rPr>
              <w:t xml:space="preserve">10</w:t>
            </w:r>
            <w:r>
              <w:rPr>
                <w:rFonts w:hint="eastAsia" w:ascii="宋体" w:hAnsi="宋体" w:cs="宋体"/>
                <w:color w:val="000000" w:themeColor="text1"/>
                <w:szCs w:val="21"/>
              </w:rPr>
              <w:t xml:space="preserve">个岗位），采用人脸识别或指纹打卡落实</w:t>
            </w:r>
            <w:r>
              <w:rPr>
                <w:rFonts w:ascii="宋体" w:hAnsi="宋体" w:cs="宋体"/>
                <w:color w:val="000000" w:themeColor="text1"/>
                <w:szCs w:val="21"/>
              </w:rPr>
              <w:t xml:space="preserve">考勤管理。</w:t>
            </w:r>
            <w:r>
              <w:rPr>
                <w:rFonts w:hint="eastAsia" w:ascii="宋体" w:hAnsi="宋体" w:cs="宋体"/>
                <w:color w:val="000000" w:themeColor="text1"/>
                <w:szCs w:val="21"/>
              </w:rPr>
              <w:t xml:space="preserve">所有安保服务人员必须持有保安员证，消控室人员必须持有消控资格证。</w:t>
            </w:r>
            <w:r/>
          </w:p>
        </w:tc>
        <w:tc>
          <w:tcPr>
            <w:tcW w:w="1276" w:type="dxa"/>
            <w:vAlign w:val="center"/>
            <w:textDirection w:val="lrTb"/>
            <w:noWrap w:val="false"/>
          </w:tcPr>
          <w:p>
            <w:pPr>
              <w:jc w:val="center"/>
              <w:spacing w:line="360" w:lineRule="exact"/>
              <w:rPr>
                <w:rFonts w:ascii="宋体" w:hAnsi="宋体" w:cs="宋体"/>
                <w:color w:val="000000" w:themeColor="text1"/>
                <w:szCs w:val="21"/>
              </w:rPr>
            </w:pPr>
            <w:r>
              <w:rPr>
                <w:rFonts w:hint="eastAsia" w:ascii="宋体" w:hAnsi="宋体" w:cs="宋体"/>
                <w:color w:val="000000" w:themeColor="text1"/>
                <w:szCs w:val="21"/>
              </w:rPr>
              <w:t xml:space="preserve">扣1分/人/次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537"/>
        </w:trPr>
        <w:tc>
          <w:tcPr>
            <w:tcW w:w="675" w:type="dxa"/>
            <w:vAlign w:val="center"/>
            <w:vMerge w:val="continue"/>
            <w:textDirection w:val="lrTb"/>
            <w:noWrap w:val="false"/>
          </w:tcPr>
          <w:p>
            <w:pPr>
              <w:widowControl/>
              <w:rPr>
                <w:rFonts w:ascii="宋体" w:hAnsi="宋体" w:cs="宋体"/>
                <w:b/>
                <w:color w:val="000000" w:themeColor="text1"/>
                <w:szCs w:val="21"/>
              </w:rPr>
            </w:pPr>
            <w:r>
              <w:rPr>
                <w:rFonts w:ascii="宋体" w:hAnsi="宋体" w:cs="宋体"/>
                <w:b/>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center"/>
              <w:widowControl/>
              <w:rPr>
                <w:rFonts w:ascii="宋体" w:hAnsi="宋体" w:cs="宋体"/>
                <w:b/>
                <w:color w:val="000000" w:themeColor="text1"/>
                <w:szCs w:val="21"/>
              </w:rPr>
            </w:pPr>
            <w:r>
              <w:rPr>
                <w:rFonts w:ascii="宋体" w:hAnsi="宋体" w:cs="宋体"/>
                <w:b/>
                <w:color w:val="000000" w:themeColor="text1"/>
                <w:szCs w:val="21"/>
              </w:rPr>
            </w:r>
            <w:r/>
          </w:p>
        </w:tc>
        <w:tc>
          <w:tcPr>
            <w:tcW w:w="8647" w:type="dxa"/>
            <w:vAlign w:val="center"/>
            <w:textDirection w:val="lrTb"/>
            <w:noWrap w:val="false"/>
          </w:tcPr>
          <w:p>
            <w:pPr>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5、工作、休息区域卫生整洁，工作时注意站姿，坐姿、行姿，不得做与工作无关的事情，严禁利用职务之便吃、拿、卡、要，不利用工作关系谋私利。对检查出的问题未按要求整改，或者类似问题多次发生。</w:t>
            </w:r>
            <w:r/>
          </w:p>
        </w:tc>
        <w:tc>
          <w:tcPr>
            <w:tcW w:w="1276" w:type="dxa"/>
            <w:vAlign w:val="center"/>
            <w:textDirection w:val="lrTb"/>
            <w:noWrap w:val="false"/>
          </w:tcPr>
          <w:p>
            <w:pPr>
              <w:jc w:val="center"/>
              <w:spacing w:line="360" w:lineRule="exact"/>
              <w:rPr>
                <w:rFonts w:ascii="宋体" w:hAnsi="宋体" w:cs="宋体"/>
                <w:color w:val="000000" w:themeColor="text1"/>
                <w:szCs w:val="21"/>
              </w:rPr>
            </w:pPr>
            <w:r>
              <w:rPr>
                <w:rFonts w:hint="eastAsia" w:ascii="宋体" w:hAnsi="宋体" w:cs="宋体"/>
                <w:color w:val="000000" w:themeColor="text1"/>
                <w:szCs w:val="21"/>
              </w:rPr>
              <w:t xml:space="preserve">扣1分/项/次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289"/>
        </w:trPr>
        <w:tc>
          <w:tcPr>
            <w:tcW w:w="675" w:type="dxa"/>
            <w:vAlign w:val="center"/>
            <w:vMerge w:val="restart"/>
            <w:textDirection w:val="lrTb"/>
            <w:noWrap w:val="false"/>
          </w:tcPr>
          <w:p>
            <w:pPr>
              <w:jc w:val="left"/>
              <w:widowControl/>
              <w:rPr>
                <w:rFonts w:ascii="宋体" w:hAnsi="宋体" w:cs="宋体"/>
                <w:b/>
                <w:color w:val="000000" w:themeColor="text1"/>
                <w:szCs w:val="21"/>
              </w:rPr>
            </w:pPr>
            <w:r>
              <w:rPr>
                <w:rFonts w:hint="eastAsia" w:ascii="宋体" w:hAnsi="宋体" w:cs="宋体"/>
                <w:b/>
                <w:color w:val="000000" w:themeColor="text1"/>
                <w:szCs w:val="21"/>
              </w:rPr>
              <w:t xml:space="preserve">二</w:t>
            </w:r>
            <w:r/>
          </w:p>
        </w:tc>
        <w:tc>
          <w:tcPr>
            <w:tcW w:w="1134" w:type="dxa"/>
            <w:vAlign w:val="center"/>
            <w:vMerge w:val="restart"/>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门岗管理</w:t>
            </w:r>
            <w:r/>
          </w:p>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展馆管理</w:t>
            </w:r>
            <w:r/>
          </w:p>
        </w:tc>
        <w:tc>
          <w:tcPr>
            <w:tcW w:w="709" w:type="dxa"/>
            <w:vAlign w:val="center"/>
            <w:vMerge w:val="restart"/>
            <w:textDirection w:val="lrTb"/>
            <w:noWrap w:val="false"/>
          </w:tcPr>
          <w:p>
            <w:pPr>
              <w:jc w:val="center"/>
              <w:widowControl/>
              <w:rPr>
                <w:rFonts w:ascii="宋体" w:hAnsi="宋体" w:cs="宋体"/>
                <w:b/>
                <w:color w:val="000000" w:themeColor="text1"/>
                <w:szCs w:val="21"/>
              </w:rPr>
            </w:pPr>
            <w:r>
              <w:rPr>
                <w:rFonts w:hint="eastAsia" w:ascii="宋体" w:hAnsi="宋体" w:cs="宋体"/>
                <w:b/>
                <w:color w:val="000000" w:themeColor="text1"/>
                <w:szCs w:val="21"/>
              </w:rPr>
              <w:t xml:space="preserve">20</w:t>
            </w:r>
            <w:r/>
          </w:p>
        </w:tc>
        <w:tc>
          <w:tcPr>
            <w:tcW w:w="8647" w:type="dxa"/>
            <w:vAlign w:val="center"/>
            <w:textDirection w:val="lrTb"/>
            <w:noWrap w:val="false"/>
          </w:tcPr>
          <w:p>
            <w:pPr>
              <w:numPr>
                <w:ilvl w:val="0"/>
                <w:numId w:val="2"/>
              </w:numPr>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按照相关</w:t>
            </w:r>
            <w:r>
              <w:rPr>
                <w:rFonts w:ascii="宋体" w:hAnsi="宋体" w:cs="宋体"/>
                <w:color w:val="000000" w:themeColor="text1"/>
                <w:szCs w:val="21"/>
              </w:rPr>
              <w:t xml:space="preserve">规定</w:t>
            </w:r>
            <w:r>
              <w:rPr>
                <w:rFonts w:hint="eastAsia" w:ascii="宋体" w:hAnsi="宋体" w:cs="宋体"/>
                <w:color w:val="000000" w:themeColor="text1"/>
                <w:szCs w:val="21"/>
              </w:rPr>
              <w:t xml:space="preserve">做</w:t>
            </w:r>
            <w:r>
              <w:rPr>
                <w:rFonts w:ascii="宋体" w:hAnsi="宋体" w:cs="宋体"/>
                <w:color w:val="000000" w:themeColor="text1"/>
                <w:szCs w:val="21"/>
              </w:rPr>
              <w:t xml:space="preserve">好入</w:t>
            </w:r>
            <w:r>
              <w:rPr>
                <w:rFonts w:hint="eastAsia" w:ascii="宋体" w:hAnsi="宋体" w:cs="宋体"/>
                <w:color w:val="000000" w:themeColor="text1"/>
                <w:szCs w:val="21"/>
              </w:rPr>
              <w:t xml:space="preserve">园管理各项</w:t>
            </w:r>
            <w:r>
              <w:rPr>
                <w:rFonts w:ascii="宋体" w:hAnsi="宋体" w:cs="宋体"/>
                <w:color w:val="000000" w:themeColor="text1"/>
                <w:szCs w:val="21"/>
              </w:rPr>
              <w:t xml:space="preserve">工作</w:t>
            </w:r>
            <w:r>
              <w:rPr>
                <w:rFonts w:hint="eastAsia" w:ascii="宋体" w:hAnsi="宋体" w:cs="宋体"/>
                <w:color w:val="000000" w:themeColor="text1"/>
                <w:szCs w:val="21"/>
              </w:rPr>
              <w:t xml:space="preserve">，</w:t>
            </w:r>
            <w:r>
              <w:rPr>
                <w:rFonts w:ascii="宋体" w:hAnsi="宋体" w:cs="宋体"/>
                <w:color w:val="000000" w:themeColor="text1"/>
                <w:szCs w:val="21"/>
              </w:rPr>
              <w:t xml:space="preserve">引导游客有序</w:t>
            </w:r>
            <w:r>
              <w:rPr>
                <w:rFonts w:hint="eastAsia" w:ascii="宋体" w:hAnsi="宋体" w:cs="宋体"/>
                <w:color w:val="000000" w:themeColor="text1"/>
                <w:szCs w:val="21"/>
              </w:rPr>
              <w:t xml:space="preserve">入</w:t>
            </w:r>
            <w:r>
              <w:rPr>
                <w:rFonts w:ascii="宋体" w:hAnsi="宋体" w:cs="宋体"/>
                <w:color w:val="000000" w:themeColor="text1"/>
                <w:szCs w:val="21"/>
              </w:rPr>
              <w:t xml:space="preserve">园</w:t>
            </w:r>
            <w:r>
              <w:rPr>
                <w:rFonts w:hint="eastAsia" w:ascii="宋体" w:hAnsi="宋体" w:cs="宋体"/>
                <w:color w:val="000000" w:themeColor="text1"/>
                <w:szCs w:val="21"/>
              </w:rPr>
              <w:t xml:space="preserve">，严防入口处纠纷聚集影响游客安全等事项。</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扣0.5分/项/次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323"/>
        </w:trPr>
        <w:tc>
          <w:tcPr>
            <w:tcW w:w="675" w:type="dxa"/>
            <w:vAlign w:val="center"/>
            <w:vMerge w:val="continue"/>
            <w:textDirection w:val="lrTb"/>
            <w:noWrap w:val="false"/>
          </w:tcPr>
          <w:p>
            <w:pPr>
              <w:jc w:val="left"/>
              <w:widowControl/>
              <w:rPr>
                <w:rFonts w:ascii="宋体" w:hAnsi="宋体" w:cs="宋体"/>
                <w:b/>
                <w:color w:val="000000" w:themeColor="text1"/>
                <w:szCs w:val="21"/>
              </w:rPr>
            </w:pPr>
            <w:r>
              <w:rPr>
                <w:rFonts w:ascii="宋体" w:hAnsi="宋体" w:cs="宋体"/>
                <w:b/>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center"/>
              <w:widowControl/>
              <w:rPr>
                <w:rFonts w:ascii="宋体" w:hAnsi="宋体" w:cs="宋体"/>
                <w:b/>
                <w:color w:val="000000" w:themeColor="text1"/>
                <w:szCs w:val="21"/>
              </w:rPr>
            </w:pPr>
            <w:r>
              <w:rPr>
                <w:rFonts w:ascii="宋体" w:hAnsi="宋体" w:cs="宋体"/>
                <w:b/>
                <w:color w:val="000000" w:themeColor="text1"/>
                <w:szCs w:val="21"/>
              </w:rPr>
            </w:r>
            <w:r/>
          </w:p>
        </w:tc>
        <w:tc>
          <w:tcPr>
            <w:tcW w:w="8647" w:type="dxa"/>
            <w:vAlign w:val="center"/>
            <w:textDirection w:val="lrTb"/>
            <w:noWrap w:val="false"/>
          </w:tcPr>
          <w:p>
            <w:pPr>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2、门岗人员做好门前三包工作，禁止未办理手续及不合规行驶的机动车、证照不齐的残疾人车辆、共享单车、电动车、轮滑、电动滑板、平衡车、犬类及危险</w:t>
            </w:r>
            <w:r>
              <w:rPr>
                <w:rFonts w:ascii="宋体" w:hAnsi="宋体" w:cs="宋体"/>
                <w:color w:val="000000" w:themeColor="text1"/>
                <w:szCs w:val="21"/>
              </w:rPr>
              <w:t xml:space="preserve">性</w:t>
            </w:r>
            <w:r>
              <w:rPr>
                <w:rFonts w:hint="eastAsia" w:ascii="宋体" w:hAnsi="宋体" w:cs="宋体"/>
                <w:color w:val="000000" w:themeColor="text1"/>
                <w:szCs w:val="21"/>
              </w:rPr>
              <w:t xml:space="preserve">宠物、管制物品等进入公园。</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扣0.5分/项/次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743"/>
        </w:trPr>
        <w:tc>
          <w:tcPr>
            <w:tcW w:w="675" w:type="dxa"/>
            <w:vAlign w:val="center"/>
            <w:vMerge w:val="continue"/>
            <w:textDirection w:val="lrTb"/>
            <w:noWrap w:val="false"/>
          </w:tcPr>
          <w:p>
            <w:pPr>
              <w:jc w:val="left"/>
              <w:widowControl/>
              <w:rPr>
                <w:rFonts w:ascii="宋体" w:hAnsi="宋体" w:cs="宋体"/>
                <w:b/>
                <w:color w:val="000000" w:themeColor="text1"/>
                <w:szCs w:val="21"/>
              </w:rPr>
            </w:pPr>
            <w:r>
              <w:rPr>
                <w:rFonts w:ascii="宋体" w:hAnsi="宋体" w:cs="宋体"/>
                <w:b/>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center"/>
              <w:widowControl/>
              <w:rPr>
                <w:rFonts w:ascii="宋体" w:hAnsi="宋体" w:cs="宋体"/>
                <w:b/>
                <w:color w:val="000000" w:themeColor="text1"/>
                <w:szCs w:val="21"/>
              </w:rPr>
            </w:pPr>
            <w:r>
              <w:rPr>
                <w:rFonts w:ascii="宋体" w:hAnsi="宋体" w:cs="宋体"/>
                <w:b/>
                <w:color w:val="000000" w:themeColor="text1"/>
                <w:szCs w:val="21"/>
              </w:rPr>
            </w:r>
            <w:r/>
          </w:p>
        </w:tc>
        <w:tc>
          <w:tcPr>
            <w:tcW w:w="8647" w:type="dxa"/>
            <w:vAlign w:val="center"/>
            <w:textDirection w:val="lrTb"/>
            <w:noWrap w:val="false"/>
          </w:tcPr>
          <w:p>
            <w:pPr>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3、执行车辆入出园规定，按规定查验车辆入园手续，严防公园财产损失。</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扣1分/项/次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743"/>
        </w:trPr>
        <w:tc>
          <w:tcPr>
            <w:tcW w:w="675" w:type="dxa"/>
            <w:vAlign w:val="center"/>
            <w:vMerge w:val="continue"/>
            <w:textDirection w:val="lrTb"/>
            <w:noWrap w:val="false"/>
          </w:tcPr>
          <w:p>
            <w:pPr>
              <w:jc w:val="left"/>
              <w:widowControl/>
              <w:rPr>
                <w:rFonts w:ascii="宋体" w:hAnsi="宋体" w:cs="宋体"/>
                <w:b/>
                <w:color w:val="000000" w:themeColor="text1"/>
                <w:szCs w:val="21"/>
              </w:rPr>
            </w:pPr>
            <w:r>
              <w:rPr>
                <w:rFonts w:ascii="宋体" w:hAnsi="宋体" w:cs="宋体"/>
                <w:b/>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center"/>
              <w:widowControl/>
              <w:rPr>
                <w:rFonts w:ascii="宋体" w:hAnsi="宋体" w:cs="宋体"/>
                <w:b/>
                <w:color w:val="000000" w:themeColor="text1"/>
                <w:szCs w:val="21"/>
              </w:rPr>
            </w:pPr>
            <w:r>
              <w:rPr>
                <w:rFonts w:ascii="宋体" w:hAnsi="宋体" w:cs="宋体"/>
                <w:b/>
                <w:color w:val="000000" w:themeColor="text1"/>
                <w:szCs w:val="21"/>
              </w:rPr>
            </w:r>
            <w:r/>
          </w:p>
        </w:tc>
        <w:tc>
          <w:tcPr>
            <w:tcW w:w="8647" w:type="dxa"/>
            <w:vAlign w:val="center"/>
            <w:textDirection w:val="lrTb"/>
            <w:noWrap w:val="false"/>
          </w:tcPr>
          <w:p>
            <w:pPr>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4、按照相关</w:t>
            </w:r>
            <w:r>
              <w:rPr>
                <w:rFonts w:ascii="宋体" w:hAnsi="宋体" w:cs="宋体"/>
                <w:color w:val="000000" w:themeColor="text1"/>
                <w:szCs w:val="21"/>
              </w:rPr>
              <w:t xml:space="preserve">规定</w:t>
            </w:r>
            <w:r>
              <w:rPr>
                <w:rFonts w:hint="eastAsia" w:ascii="宋体" w:hAnsi="宋体" w:cs="宋体"/>
                <w:color w:val="000000" w:themeColor="text1"/>
                <w:szCs w:val="21"/>
              </w:rPr>
              <w:t xml:space="preserve">做</w:t>
            </w:r>
            <w:r>
              <w:rPr>
                <w:rFonts w:ascii="宋体" w:hAnsi="宋体" w:cs="宋体"/>
                <w:color w:val="000000" w:themeColor="text1"/>
                <w:szCs w:val="21"/>
              </w:rPr>
              <w:t xml:space="preserve">好展馆管理</w:t>
            </w:r>
            <w:r>
              <w:rPr>
                <w:rFonts w:hint="eastAsia" w:ascii="宋体" w:hAnsi="宋体" w:cs="宋体"/>
                <w:color w:val="000000" w:themeColor="text1"/>
                <w:szCs w:val="21"/>
              </w:rPr>
              <w:t xml:space="preserve">各项</w:t>
            </w:r>
            <w:r>
              <w:rPr>
                <w:rFonts w:ascii="宋体" w:hAnsi="宋体" w:cs="宋体"/>
                <w:color w:val="000000" w:themeColor="text1"/>
                <w:szCs w:val="21"/>
              </w:rPr>
              <w:t xml:space="preserve">工作，</w:t>
            </w:r>
            <w:r>
              <w:rPr>
                <w:rFonts w:hint="eastAsia" w:ascii="宋体" w:hAnsi="宋体" w:cs="宋体"/>
                <w:color w:val="000000" w:themeColor="text1"/>
                <w:szCs w:val="21"/>
              </w:rPr>
              <w:t xml:space="preserve">检查设施设备</w:t>
            </w:r>
            <w:r>
              <w:rPr>
                <w:rFonts w:ascii="宋体" w:hAnsi="宋体" w:cs="宋体"/>
                <w:color w:val="000000" w:themeColor="text1"/>
                <w:szCs w:val="21"/>
              </w:rPr>
              <w:t xml:space="preserve">，</w:t>
            </w:r>
            <w:r>
              <w:rPr>
                <w:rFonts w:hint="eastAsia" w:ascii="宋体" w:hAnsi="宋体" w:cs="宋体"/>
                <w:color w:val="000000" w:themeColor="text1"/>
                <w:szCs w:val="21"/>
              </w:rPr>
              <w:t xml:space="preserve">控制客流，劝阻游客不文明参观行</w:t>
            </w:r>
            <w:r>
              <w:rPr>
                <w:rFonts w:ascii="宋体" w:hAnsi="宋体" w:cs="宋体"/>
                <w:color w:val="000000" w:themeColor="text1"/>
                <w:szCs w:val="21"/>
              </w:rPr>
              <w:t xml:space="preserve">为</w:t>
            </w:r>
            <w:r>
              <w:rPr>
                <w:rFonts w:hint="eastAsia" w:ascii="宋体" w:hAnsi="宋体" w:cs="宋体"/>
                <w:color w:val="000000" w:themeColor="text1"/>
                <w:szCs w:val="21"/>
              </w:rPr>
              <w:t xml:space="preserve">。</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扣0.5分/项/次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743"/>
        </w:trPr>
        <w:tc>
          <w:tcPr>
            <w:tcW w:w="675" w:type="dxa"/>
            <w:vAlign w:val="center"/>
            <w:vMerge w:val="continue"/>
            <w:textDirection w:val="lrTb"/>
            <w:noWrap w:val="false"/>
          </w:tcPr>
          <w:p>
            <w:pPr>
              <w:jc w:val="left"/>
              <w:widowControl/>
              <w:rPr>
                <w:rFonts w:ascii="宋体" w:hAnsi="宋体" w:cs="宋体"/>
                <w:b/>
                <w:color w:val="000000" w:themeColor="text1"/>
                <w:szCs w:val="21"/>
              </w:rPr>
            </w:pPr>
            <w:r>
              <w:rPr>
                <w:rFonts w:ascii="宋体" w:hAnsi="宋体" w:cs="宋体"/>
                <w:b/>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center"/>
              <w:widowControl/>
              <w:rPr>
                <w:rFonts w:ascii="宋体" w:hAnsi="宋体" w:cs="宋体"/>
                <w:b/>
                <w:color w:val="000000" w:themeColor="text1"/>
                <w:szCs w:val="21"/>
              </w:rPr>
            </w:pPr>
            <w:r>
              <w:rPr>
                <w:rFonts w:ascii="宋体" w:hAnsi="宋体" w:cs="宋体"/>
                <w:b/>
                <w:color w:val="000000" w:themeColor="text1"/>
                <w:szCs w:val="21"/>
              </w:rPr>
            </w:r>
            <w:r/>
          </w:p>
        </w:tc>
        <w:tc>
          <w:tcPr>
            <w:tcW w:w="8647" w:type="dxa"/>
            <w:vAlign w:val="center"/>
            <w:textDirection w:val="lrTb"/>
            <w:noWrap w:val="false"/>
          </w:tcPr>
          <w:p>
            <w:pPr>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5、文明</w:t>
            </w:r>
            <w:r>
              <w:rPr>
                <w:rFonts w:ascii="宋体" w:hAnsi="宋体" w:cs="宋体"/>
                <w:color w:val="000000" w:themeColor="text1"/>
                <w:szCs w:val="21"/>
              </w:rPr>
              <w:t xml:space="preserve">服务</w:t>
            </w:r>
            <w:r>
              <w:rPr>
                <w:rFonts w:hint="eastAsia" w:ascii="宋体" w:hAnsi="宋体" w:cs="宋体"/>
                <w:color w:val="000000" w:themeColor="text1"/>
                <w:szCs w:val="21"/>
              </w:rPr>
              <w:t xml:space="preserve">，言语</w:t>
            </w:r>
            <w:r>
              <w:rPr>
                <w:rFonts w:ascii="宋体" w:hAnsi="宋体" w:cs="宋体"/>
                <w:color w:val="000000" w:themeColor="text1"/>
                <w:szCs w:val="21"/>
              </w:rPr>
              <w:t xml:space="preserve">规范，杜绝</w:t>
            </w:r>
            <w:r>
              <w:rPr>
                <w:rFonts w:hint="eastAsia" w:ascii="宋体" w:hAnsi="宋体" w:cs="宋体"/>
                <w:color w:val="000000" w:themeColor="text1"/>
                <w:szCs w:val="21"/>
              </w:rPr>
              <w:t xml:space="preserve">各</w:t>
            </w:r>
            <w:r>
              <w:rPr>
                <w:rFonts w:ascii="宋体" w:hAnsi="宋体" w:cs="宋体"/>
                <w:color w:val="000000" w:themeColor="text1"/>
                <w:szCs w:val="21"/>
              </w:rPr>
              <w:t xml:space="preserve">类投诉。</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扣1分/次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291"/>
        </w:trPr>
        <w:tc>
          <w:tcPr>
            <w:tcW w:w="675" w:type="dxa"/>
            <w:vAlign w:val="center"/>
            <w:vMerge w:val="continue"/>
            <w:textDirection w:val="lrTb"/>
            <w:noWrap w:val="false"/>
          </w:tcPr>
          <w:p>
            <w:pPr>
              <w:jc w:val="left"/>
              <w:widowControl/>
              <w:rPr>
                <w:rFonts w:ascii="宋体" w:hAnsi="宋体" w:cs="宋体"/>
                <w:b/>
                <w:color w:val="000000" w:themeColor="text1"/>
                <w:szCs w:val="21"/>
              </w:rPr>
            </w:pPr>
            <w:r>
              <w:rPr>
                <w:rFonts w:ascii="宋体" w:hAnsi="宋体" w:cs="宋体"/>
                <w:b/>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center"/>
              <w:widowControl/>
              <w:rPr>
                <w:rFonts w:ascii="宋体" w:hAnsi="宋体" w:cs="宋体"/>
                <w:b/>
                <w:color w:val="000000" w:themeColor="text1"/>
                <w:szCs w:val="21"/>
              </w:rPr>
            </w:pPr>
            <w:r>
              <w:rPr>
                <w:rFonts w:ascii="宋体" w:hAnsi="宋体" w:cs="宋体"/>
                <w:b/>
                <w:color w:val="000000" w:themeColor="text1"/>
                <w:szCs w:val="21"/>
              </w:rPr>
            </w:r>
            <w:r/>
          </w:p>
        </w:tc>
        <w:tc>
          <w:tcPr>
            <w:tcW w:w="8647" w:type="dxa"/>
            <w:vAlign w:val="center"/>
            <w:textDirection w:val="lrTb"/>
            <w:noWrap w:val="false"/>
          </w:tcPr>
          <w:p>
            <w:pPr>
              <w:jc w:val="left"/>
              <w:spacing w:line="360" w:lineRule="exact"/>
              <w:rPr>
                <w:rFonts w:ascii="宋体" w:hAnsi="宋体" w:cs="宋体"/>
                <w:color w:val="000000" w:themeColor="text1"/>
                <w:szCs w:val="21"/>
              </w:rPr>
            </w:pPr>
            <w:r>
              <w:rPr>
                <w:rFonts w:ascii="宋体" w:hAnsi="宋体" w:cs="宋体"/>
                <w:color w:val="000000" w:themeColor="text1"/>
                <w:szCs w:val="21"/>
              </w:rPr>
              <w:t xml:space="preserve">6</w:t>
            </w:r>
            <w:r>
              <w:rPr>
                <w:rFonts w:hint="eastAsia" w:ascii="宋体" w:hAnsi="宋体" w:cs="宋体"/>
                <w:color w:val="000000" w:themeColor="text1"/>
                <w:szCs w:val="21"/>
              </w:rPr>
              <w:t xml:space="preserve">、落实</w:t>
            </w:r>
            <w:r>
              <w:rPr>
                <w:rFonts w:ascii="宋体" w:hAnsi="宋体" w:cs="宋体"/>
                <w:color w:val="000000" w:themeColor="text1"/>
                <w:szCs w:val="21"/>
              </w:rPr>
              <w:t xml:space="preserve">交接班制度，</w:t>
            </w:r>
            <w:r>
              <w:rPr>
                <w:rFonts w:hint="eastAsia" w:ascii="宋体" w:hAnsi="宋体" w:cs="宋体"/>
                <w:color w:val="000000" w:themeColor="text1"/>
                <w:szCs w:val="21"/>
              </w:rPr>
              <w:t xml:space="preserve">交接</w:t>
            </w:r>
            <w:r>
              <w:rPr>
                <w:rFonts w:ascii="宋体" w:hAnsi="宋体" w:cs="宋体"/>
                <w:color w:val="000000" w:themeColor="text1"/>
                <w:szCs w:val="21"/>
              </w:rPr>
              <w:t xml:space="preserve">班</w:t>
            </w:r>
            <w:r>
              <w:rPr>
                <w:rFonts w:hint="eastAsia" w:ascii="宋体" w:hAnsi="宋体" w:cs="宋体"/>
                <w:color w:val="000000" w:themeColor="text1"/>
                <w:szCs w:val="21"/>
              </w:rPr>
              <w:t xml:space="preserve">情况</w:t>
            </w:r>
            <w:r>
              <w:rPr>
                <w:rFonts w:ascii="宋体" w:hAnsi="宋体" w:cs="宋体"/>
                <w:color w:val="000000" w:themeColor="text1"/>
                <w:szCs w:val="21"/>
              </w:rPr>
              <w:t xml:space="preserve">记录完整</w:t>
            </w:r>
            <w:r>
              <w:rPr>
                <w:rFonts w:hint="eastAsia" w:ascii="宋体" w:hAnsi="宋体" w:cs="宋体"/>
                <w:color w:val="000000" w:themeColor="text1"/>
                <w:szCs w:val="21"/>
              </w:rPr>
              <w:t xml:space="preserve">、</w:t>
            </w:r>
            <w:r>
              <w:rPr>
                <w:rFonts w:ascii="宋体" w:hAnsi="宋体" w:cs="宋体"/>
                <w:color w:val="000000" w:themeColor="text1"/>
                <w:szCs w:val="21"/>
              </w:rPr>
              <w:t xml:space="preserve">如实。</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扣0.5分/次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564"/>
        </w:trPr>
        <w:tc>
          <w:tcPr>
            <w:tcW w:w="675" w:type="dxa"/>
            <w:vAlign w:val="center"/>
            <w:vMerge w:val="restart"/>
            <w:textDirection w:val="lrTb"/>
            <w:noWrap w:val="false"/>
          </w:tcPr>
          <w:p>
            <w:pPr>
              <w:jc w:val="left"/>
              <w:widowControl/>
              <w:rPr>
                <w:rFonts w:ascii="宋体" w:hAnsi="宋体" w:cs="宋体"/>
                <w:bCs/>
                <w:color w:val="000000" w:themeColor="text1"/>
                <w:szCs w:val="21"/>
              </w:rPr>
            </w:pPr>
            <w:r>
              <w:rPr>
                <w:rFonts w:hint="eastAsia" w:ascii="宋体" w:hAnsi="宋体" w:cs="宋体"/>
                <w:bCs/>
                <w:color w:val="000000" w:themeColor="text1"/>
                <w:szCs w:val="21"/>
              </w:rPr>
              <w:t xml:space="preserve">三</w:t>
            </w:r>
            <w:r/>
          </w:p>
        </w:tc>
        <w:tc>
          <w:tcPr>
            <w:tcW w:w="1134" w:type="dxa"/>
            <w:vAlign w:val="center"/>
            <w:vMerge w:val="restart"/>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监控室管理</w:t>
            </w:r>
            <w:r/>
          </w:p>
        </w:tc>
        <w:tc>
          <w:tcPr>
            <w:tcW w:w="709" w:type="dxa"/>
            <w:vAlign w:val="center"/>
            <w:vMerge w:val="restart"/>
            <w:textDirection w:val="lrTb"/>
            <w:noWrap w:val="false"/>
          </w:tcPr>
          <w:p>
            <w:pPr>
              <w:jc w:val="left"/>
              <w:widowControl/>
              <w:rPr>
                <w:rFonts w:ascii="宋体" w:hAnsi="宋体" w:cs="宋体"/>
                <w:b/>
                <w:bCs/>
                <w:color w:val="000000" w:themeColor="text1"/>
                <w:szCs w:val="21"/>
              </w:rPr>
            </w:pPr>
            <w:r>
              <w:rPr>
                <w:rFonts w:hint="eastAsia" w:ascii="宋体" w:hAnsi="宋体" w:cs="宋体"/>
                <w:b/>
                <w:bCs/>
                <w:color w:val="000000" w:themeColor="text1"/>
                <w:szCs w:val="21"/>
              </w:rPr>
              <w:t xml:space="preserve">10</w:t>
            </w:r>
            <w:r/>
          </w:p>
        </w:tc>
        <w:tc>
          <w:tcPr>
            <w:tcW w:w="8647" w:type="dxa"/>
            <w:vAlign w:val="center"/>
            <w:textDirection w:val="lrTb"/>
            <w:noWrap w:val="false"/>
          </w:tcPr>
          <w:p>
            <w:pPr>
              <w:ind w:left="315" w:hanging="315"/>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1、监控室人员持证上岗，熟练操作监控设备，掌握各种监控信息，对监控过程中发现的可疑情况及时报告并做好记录。</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扣0.5分/次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483"/>
        </w:trPr>
        <w:tc>
          <w:tcPr>
            <w:tcW w:w="675" w:type="dxa"/>
            <w:vAlign w:val="center"/>
            <w:vMerge w:val="continue"/>
            <w:textDirection w:val="lrTb"/>
            <w:noWrap w:val="false"/>
          </w:tcPr>
          <w:p>
            <w:pPr>
              <w:jc w:val="left"/>
              <w:widowControl/>
              <w:rPr>
                <w:rFonts w:ascii="宋体" w:hAnsi="宋体" w:cs="宋体"/>
                <w:bCs/>
                <w:color w:val="000000" w:themeColor="text1"/>
                <w:szCs w:val="21"/>
              </w:rPr>
            </w:pPr>
            <w:r>
              <w:rPr>
                <w:rFonts w:ascii="宋体" w:hAnsi="宋体" w:cs="宋体"/>
                <w:bCs/>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left"/>
              <w:widowControl/>
              <w:rPr>
                <w:rFonts w:ascii="宋体" w:hAnsi="宋体" w:cs="宋体"/>
                <w:b/>
                <w:bCs/>
                <w:color w:val="000000" w:themeColor="text1"/>
                <w:szCs w:val="21"/>
              </w:rPr>
            </w:pPr>
            <w:r>
              <w:rPr>
                <w:rFonts w:ascii="宋体" w:hAnsi="宋体" w:cs="宋体"/>
                <w:b/>
                <w:bCs/>
                <w:color w:val="000000" w:themeColor="text1"/>
                <w:szCs w:val="21"/>
              </w:rPr>
            </w:r>
            <w:r/>
          </w:p>
        </w:tc>
        <w:tc>
          <w:tcPr>
            <w:tcW w:w="8647" w:type="dxa"/>
            <w:vAlign w:val="center"/>
            <w:textDirection w:val="lrTb"/>
            <w:noWrap w:val="false"/>
          </w:tcPr>
          <w:p>
            <w:pPr>
              <w:ind w:left="315" w:hanging="315"/>
              <w:spacing w:line="36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当班</w:t>
            </w:r>
            <w:r>
              <w:rPr>
                <w:rFonts w:hint="eastAsia" w:ascii="宋体" w:hAnsi="宋体" w:cs="宋体"/>
                <w:color w:val="000000" w:themeColor="text1"/>
                <w:szCs w:val="21"/>
              </w:rPr>
              <w:t xml:space="preserve">期间不得脱岗、</w:t>
            </w:r>
            <w:r>
              <w:rPr>
                <w:rFonts w:ascii="宋体" w:hAnsi="宋体" w:cs="宋体"/>
                <w:color w:val="000000" w:themeColor="text1"/>
                <w:szCs w:val="21"/>
              </w:rPr>
              <w:t xml:space="preserve">不做与工作无关的事，在工作中应保持监控室</w:t>
            </w:r>
            <w:r>
              <w:rPr>
                <w:rFonts w:hint="eastAsia" w:ascii="宋体" w:hAnsi="宋体" w:cs="宋体"/>
                <w:color w:val="000000" w:themeColor="text1"/>
                <w:szCs w:val="21"/>
              </w:rPr>
              <w:t xml:space="preserve">的电话24小时畅通，保持监控室的卫生、物品摆放整齐，交班记录如实填写。</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扣0.5分/项/次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697"/>
        </w:trPr>
        <w:tc>
          <w:tcPr>
            <w:tcW w:w="675" w:type="dxa"/>
            <w:vAlign w:val="center"/>
            <w:vMerge w:val="continue"/>
            <w:textDirection w:val="lrTb"/>
            <w:noWrap w:val="false"/>
          </w:tcPr>
          <w:p>
            <w:pPr>
              <w:jc w:val="left"/>
              <w:widowControl/>
              <w:rPr>
                <w:rFonts w:ascii="宋体" w:hAnsi="宋体" w:cs="宋体"/>
                <w:bCs/>
                <w:color w:val="000000" w:themeColor="text1"/>
                <w:szCs w:val="21"/>
              </w:rPr>
            </w:pPr>
            <w:r>
              <w:rPr>
                <w:rFonts w:ascii="宋体" w:hAnsi="宋体" w:cs="宋体"/>
                <w:bCs/>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left"/>
              <w:widowControl/>
              <w:rPr>
                <w:rFonts w:ascii="宋体" w:hAnsi="宋体" w:cs="宋体"/>
                <w:b/>
                <w:bCs/>
                <w:color w:val="000000" w:themeColor="text1"/>
                <w:szCs w:val="21"/>
              </w:rPr>
            </w:pPr>
            <w:r>
              <w:rPr>
                <w:rFonts w:ascii="宋体" w:hAnsi="宋体" w:cs="宋体"/>
                <w:b/>
                <w:bCs/>
                <w:color w:val="000000" w:themeColor="text1"/>
                <w:szCs w:val="21"/>
              </w:rPr>
            </w:r>
            <w:r/>
          </w:p>
        </w:tc>
        <w:tc>
          <w:tcPr>
            <w:tcW w:w="8647" w:type="dxa"/>
            <w:vAlign w:val="center"/>
            <w:textDirection w:val="lrTb"/>
            <w:noWrap w:val="false"/>
          </w:tcPr>
          <w:p>
            <w:pPr>
              <w:ind w:left="315" w:hanging="315"/>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严格遵守消防安全管理规定，熟</w:t>
            </w:r>
            <w:r>
              <w:rPr>
                <w:rFonts w:hint="eastAsia" w:ascii="宋体" w:hAnsi="宋体" w:cs="宋体"/>
                <w:color w:val="000000" w:themeColor="text1"/>
                <w:szCs w:val="21"/>
              </w:rPr>
              <w:t xml:space="preserve">练操作消防报警系统，发现故障火警，及时报告和解决。</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扣1分/次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551"/>
        </w:trPr>
        <w:tc>
          <w:tcPr>
            <w:tcW w:w="675" w:type="dxa"/>
            <w:vAlign w:val="center"/>
            <w:vMerge w:val="continue"/>
            <w:textDirection w:val="lrTb"/>
            <w:noWrap w:val="false"/>
          </w:tcPr>
          <w:p>
            <w:pPr>
              <w:jc w:val="left"/>
              <w:widowControl/>
              <w:rPr>
                <w:rFonts w:ascii="宋体" w:hAnsi="宋体" w:cs="宋体"/>
                <w:bCs/>
                <w:color w:val="000000" w:themeColor="text1"/>
                <w:szCs w:val="21"/>
              </w:rPr>
            </w:pPr>
            <w:r>
              <w:rPr>
                <w:rFonts w:ascii="宋体" w:hAnsi="宋体" w:cs="宋体"/>
                <w:bCs/>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left"/>
              <w:widowControl/>
              <w:rPr>
                <w:rFonts w:ascii="宋体" w:hAnsi="宋体" w:cs="宋体"/>
                <w:b/>
                <w:bCs/>
                <w:color w:val="000000" w:themeColor="text1"/>
                <w:szCs w:val="21"/>
              </w:rPr>
            </w:pPr>
            <w:r>
              <w:rPr>
                <w:rFonts w:ascii="宋体" w:hAnsi="宋体" w:cs="宋体"/>
                <w:b/>
                <w:bCs/>
                <w:color w:val="000000" w:themeColor="text1"/>
                <w:szCs w:val="21"/>
              </w:rPr>
            </w:r>
            <w:r/>
          </w:p>
        </w:tc>
        <w:tc>
          <w:tcPr>
            <w:tcW w:w="8647" w:type="dxa"/>
            <w:vAlign w:val="center"/>
            <w:textDirection w:val="lrTb"/>
            <w:noWrap w:val="false"/>
          </w:tcPr>
          <w:p>
            <w:pPr>
              <w:ind w:left="315" w:hanging="315"/>
              <w:spacing w:line="360" w:lineRule="exact"/>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遵守保密制度</w:t>
            </w:r>
            <w:r>
              <w:rPr>
                <w:rFonts w:hint="eastAsia" w:ascii="宋体" w:hAnsi="宋体" w:cs="宋体"/>
                <w:color w:val="000000" w:themeColor="text1"/>
                <w:szCs w:val="21"/>
              </w:rPr>
              <w:t xml:space="preserve">，</w:t>
            </w:r>
            <w:r>
              <w:rPr>
                <w:rFonts w:ascii="宋体" w:hAnsi="宋体" w:cs="宋体"/>
                <w:color w:val="000000" w:themeColor="text1"/>
                <w:szCs w:val="21"/>
              </w:rPr>
              <w:t xml:space="preserve">严禁将监控资料私自下载，带出传</w:t>
            </w:r>
            <w:r>
              <w:rPr>
                <w:rFonts w:hint="eastAsia" w:ascii="宋体" w:hAnsi="宋体" w:cs="宋体"/>
                <w:color w:val="000000" w:themeColor="text1"/>
                <w:szCs w:val="21"/>
              </w:rPr>
              <w:t xml:space="preserve">播；未经允许不得将查询资料对外透露。</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扣2分/项/次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220"/>
        </w:trPr>
        <w:tc>
          <w:tcPr>
            <w:tcW w:w="675" w:type="dxa"/>
            <w:vAlign w:val="center"/>
            <w:vMerge w:val="restart"/>
            <w:textDirection w:val="lrTb"/>
            <w:noWrap w:val="false"/>
          </w:tcPr>
          <w:p>
            <w:pPr>
              <w:jc w:val="left"/>
              <w:rPr>
                <w:rFonts w:ascii="宋体" w:hAnsi="宋体" w:cs="宋体"/>
                <w:b/>
                <w:bCs/>
                <w:color w:val="000000" w:themeColor="text1"/>
                <w:szCs w:val="21"/>
              </w:rPr>
            </w:pPr>
            <w:r>
              <w:rPr>
                <w:rFonts w:hint="eastAsia" w:ascii="宋体" w:hAnsi="宋体" w:cs="宋体"/>
                <w:b/>
                <w:bCs/>
                <w:color w:val="000000" w:themeColor="text1"/>
                <w:szCs w:val="21"/>
              </w:rPr>
              <w:t xml:space="preserve">四</w:t>
            </w:r>
            <w:r/>
          </w:p>
        </w:tc>
        <w:tc>
          <w:tcPr>
            <w:tcW w:w="1134" w:type="dxa"/>
            <w:vAlign w:val="center"/>
            <w:vMerge w:val="restart"/>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停车场管理</w:t>
            </w:r>
            <w:r/>
          </w:p>
        </w:tc>
        <w:tc>
          <w:tcPr>
            <w:tcW w:w="709" w:type="dxa"/>
            <w:vAlign w:val="center"/>
            <w:vMerge w:val="restart"/>
            <w:textDirection w:val="lrTb"/>
            <w:noWrap w:val="false"/>
          </w:tcPr>
          <w:p>
            <w:pPr>
              <w:jc w:val="left"/>
              <w:widowControl/>
              <w:rPr>
                <w:rFonts w:ascii="宋体" w:hAnsi="宋体" w:cs="宋体"/>
                <w:b/>
                <w:bCs/>
                <w:color w:val="000000" w:themeColor="text1"/>
                <w:szCs w:val="21"/>
              </w:rPr>
            </w:pPr>
            <w:r>
              <w:rPr>
                <w:rFonts w:hint="eastAsia" w:ascii="宋体" w:hAnsi="宋体" w:cs="宋体"/>
                <w:b/>
                <w:bCs/>
                <w:color w:val="000000" w:themeColor="text1"/>
                <w:szCs w:val="21"/>
              </w:rPr>
              <w:t xml:space="preserve">10</w:t>
            </w:r>
            <w:r/>
          </w:p>
        </w:tc>
        <w:tc>
          <w:tcPr>
            <w:tcW w:w="8647" w:type="dxa"/>
            <w:vAlign w:val="center"/>
            <w:textDirection w:val="lrTb"/>
            <w:noWrap w:val="false"/>
          </w:tcPr>
          <w:p>
            <w:pPr>
              <w:spacing w:line="360" w:lineRule="exact"/>
              <w:rPr>
                <w:rFonts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负责停车场安全管理和收费管理</w:t>
            </w:r>
            <w:r>
              <w:rPr>
                <w:rFonts w:hint="eastAsia" w:ascii="宋体" w:hAnsi="宋体" w:cs="宋体"/>
                <w:color w:val="000000" w:themeColor="text1"/>
                <w:szCs w:val="21"/>
              </w:rPr>
              <w:t xml:space="preserve">认真做好交接班登记，工作时间不得擅离职守。</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扣0.</w:t>
            </w:r>
            <w:r>
              <w:rPr>
                <w:rFonts w:ascii="宋体" w:hAnsi="宋体" w:cs="宋体"/>
                <w:color w:val="000000" w:themeColor="text1"/>
                <w:szCs w:val="21"/>
              </w:rPr>
              <w:t xml:space="preserve">5</w:t>
            </w:r>
            <w:r>
              <w:rPr>
                <w:rFonts w:hint="eastAsia" w:ascii="宋体" w:hAnsi="宋体" w:cs="宋体"/>
                <w:color w:val="000000" w:themeColor="text1"/>
                <w:szCs w:val="21"/>
              </w:rPr>
              <w:t xml:space="preserve">分/次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773"/>
        </w:trPr>
        <w:tc>
          <w:tcPr>
            <w:tcW w:w="675" w:type="dxa"/>
            <w:vAlign w:val="center"/>
            <w:vMerge w:val="continue"/>
            <w:textDirection w:val="lrTb"/>
            <w:noWrap w:val="false"/>
          </w:tcPr>
          <w:p>
            <w:pPr>
              <w:jc w:val="left"/>
              <w:rPr>
                <w:rFonts w:ascii="宋体" w:hAnsi="宋体" w:cs="宋体"/>
                <w:b/>
                <w:bCs/>
                <w:color w:val="000000" w:themeColor="text1"/>
                <w:szCs w:val="21"/>
              </w:rPr>
            </w:pPr>
            <w:r>
              <w:rPr>
                <w:rFonts w:ascii="宋体" w:hAnsi="宋体" w:cs="宋体"/>
                <w:b/>
                <w:bCs/>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left"/>
              <w:widowControl/>
              <w:rPr>
                <w:rFonts w:ascii="宋体" w:hAnsi="宋体" w:cs="宋体"/>
                <w:b/>
                <w:bCs/>
                <w:color w:val="000000" w:themeColor="text1"/>
                <w:szCs w:val="21"/>
              </w:rPr>
            </w:pPr>
            <w:r>
              <w:rPr>
                <w:rFonts w:ascii="宋体" w:hAnsi="宋体" w:cs="宋体"/>
                <w:b/>
                <w:bCs/>
                <w:color w:val="000000" w:themeColor="text1"/>
                <w:szCs w:val="21"/>
              </w:rPr>
            </w:r>
            <w:r/>
          </w:p>
        </w:tc>
        <w:tc>
          <w:tcPr>
            <w:tcW w:w="8647" w:type="dxa"/>
            <w:vAlign w:val="center"/>
            <w:textDirection w:val="lrTb"/>
            <w:noWrap w:val="false"/>
          </w:tcPr>
          <w:p>
            <w:pPr>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认真执行停车场管理制度，保持车辆停放有序、道路畅通，指挥车辆的进出，</w:t>
            </w:r>
            <w:r/>
          </w:p>
          <w:p>
            <w:pPr>
              <w:ind w:firstLine="315"/>
              <w:jc w:val="left"/>
              <w:spacing w:line="360" w:lineRule="exact"/>
              <w:rPr>
                <w:rFonts w:ascii="宋体" w:hAnsi="宋体" w:cs="宋体"/>
                <w:color w:val="000000" w:themeColor="text1"/>
                <w:szCs w:val="21"/>
              </w:rPr>
            </w:pPr>
            <w:r>
              <w:rPr>
                <w:rFonts w:ascii="宋体" w:hAnsi="宋体" w:cs="宋体"/>
                <w:color w:val="000000" w:themeColor="text1"/>
                <w:szCs w:val="21"/>
              </w:rPr>
              <w:t xml:space="preserve">引导其停放在指定的位置上。</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扣0.5分/处/次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748"/>
        </w:trPr>
        <w:tc>
          <w:tcPr>
            <w:tcW w:w="675" w:type="dxa"/>
            <w:vAlign w:val="center"/>
            <w:vMerge w:val="continue"/>
            <w:textDirection w:val="lrTb"/>
            <w:noWrap w:val="false"/>
          </w:tcPr>
          <w:p>
            <w:pPr>
              <w:jc w:val="left"/>
              <w:rPr>
                <w:rFonts w:ascii="宋体" w:hAnsi="宋体" w:cs="宋体"/>
                <w:b/>
                <w:bCs/>
                <w:color w:val="000000" w:themeColor="text1"/>
                <w:szCs w:val="21"/>
              </w:rPr>
            </w:pPr>
            <w:r>
              <w:rPr>
                <w:rFonts w:ascii="宋体" w:hAnsi="宋体" w:cs="宋体"/>
                <w:b/>
                <w:bCs/>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left"/>
              <w:widowControl/>
              <w:rPr>
                <w:rFonts w:ascii="宋体" w:hAnsi="宋体" w:cs="宋体"/>
                <w:b/>
                <w:bCs/>
                <w:color w:val="000000" w:themeColor="text1"/>
                <w:szCs w:val="21"/>
              </w:rPr>
            </w:pPr>
            <w:r>
              <w:rPr>
                <w:rFonts w:ascii="宋体" w:hAnsi="宋体" w:cs="宋体"/>
                <w:b/>
                <w:bCs/>
                <w:color w:val="000000" w:themeColor="text1"/>
                <w:szCs w:val="21"/>
              </w:rPr>
            </w:r>
            <w:r/>
          </w:p>
        </w:tc>
        <w:tc>
          <w:tcPr>
            <w:tcW w:w="8647" w:type="dxa"/>
            <w:vAlign w:val="center"/>
            <w:textDirection w:val="lrTb"/>
            <w:noWrap w:val="false"/>
          </w:tcPr>
          <w:p>
            <w:pPr>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认真检查停放车辆，发现漏水、漏油、车辆自燃等现象，及时处置，保证停车</w:t>
            </w:r>
            <w:r/>
          </w:p>
          <w:p>
            <w:pPr>
              <w:ind w:firstLine="315"/>
              <w:jc w:val="left"/>
              <w:spacing w:line="360" w:lineRule="exact"/>
              <w:rPr>
                <w:rFonts w:ascii="宋体" w:hAnsi="宋体" w:cs="宋体"/>
                <w:color w:val="000000" w:themeColor="text1"/>
                <w:szCs w:val="21"/>
              </w:rPr>
            </w:pPr>
            <w:r>
              <w:rPr>
                <w:rFonts w:ascii="宋体" w:hAnsi="宋体" w:cs="宋体"/>
                <w:color w:val="000000" w:themeColor="text1"/>
                <w:szCs w:val="21"/>
              </w:rPr>
              <w:t xml:space="preserve">场安全无事故。</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扣0.</w:t>
            </w:r>
            <w:r>
              <w:rPr>
                <w:rFonts w:ascii="宋体" w:hAnsi="宋体" w:cs="宋体"/>
                <w:color w:val="000000" w:themeColor="text1"/>
                <w:szCs w:val="21"/>
              </w:rPr>
              <w:t xml:space="preserve">5</w:t>
            </w:r>
            <w:r>
              <w:rPr>
                <w:rFonts w:hint="eastAsia" w:ascii="宋体" w:hAnsi="宋体" w:cs="宋体"/>
                <w:color w:val="000000" w:themeColor="text1"/>
                <w:szCs w:val="21"/>
              </w:rPr>
              <w:t xml:space="preserve">分/次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510"/>
        </w:trPr>
        <w:tc>
          <w:tcPr>
            <w:tcW w:w="675" w:type="dxa"/>
            <w:vAlign w:val="center"/>
            <w:vMerge w:val="continue"/>
            <w:textDirection w:val="lrTb"/>
            <w:noWrap w:val="false"/>
          </w:tcPr>
          <w:p>
            <w:pPr>
              <w:jc w:val="left"/>
              <w:rPr>
                <w:rFonts w:ascii="宋体" w:hAnsi="宋体" w:cs="宋体"/>
                <w:b/>
                <w:bCs/>
                <w:color w:val="000000" w:themeColor="text1"/>
                <w:szCs w:val="21"/>
              </w:rPr>
            </w:pPr>
            <w:r>
              <w:rPr>
                <w:rFonts w:ascii="宋体" w:hAnsi="宋体" w:cs="宋体"/>
                <w:b/>
                <w:bCs/>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left"/>
              <w:widowControl/>
              <w:rPr>
                <w:rFonts w:ascii="宋体" w:hAnsi="宋体" w:cs="宋体"/>
                <w:b/>
                <w:bCs/>
                <w:color w:val="000000" w:themeColor="text1"/>
                <w:szCs w:val="21"/>
              </w:rPr>
            </w:pPr>
            <w:r>
              <w:rPr>
                <w:rFonts w:ascii="宋体" w:hAnsi="宋体" w:cs="宋体"/>
                <w:b/>
                <w:bCs/>
                <w:color w:val="000000" w:themeColor="text1"/>
                <w:szCs w:val="21"/>
              </w:rPr>
            </w:r>
            <w:r/>
          </w:p>
        </w:tc>
        <w:tc>
          <w:tcPr>
            <w:tcW w:w="8647" w:type="dxa"/>
            <w:vAlign w:val="center"/>
            <w:textDirection w:val="lrTb"/>
            <w:noWrap w:val="false"/>
          </w:tcPr>
          <w:p>
            <w:pPr>
              <w:spacing w:line="360" w:lineRule="exact"/>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做好卫生工作，保证</w:t>
            </w:r>
            <w:r>
              <w:rPr>
                <w:rFonts w:hint="eastAsia" w:ascii="宋体" w:hAnsi="宋体" w:cs="宋体"/>
                <w:color w:val="000000" w:themeColor="text1"/>
                <w:szCs w:val="21"/>
              </w:rPr>
              <w:t xml:space="preserve">停车场、值班室、岗亭</w:t>
            </w:r>
            <w:r>
              <w:rPr>
                <w:rFonts w:ascii="宋体" w:hAnsi="宋体" w:cs="宋体"/>
                <w:color w:val="000000" w:themeColor="text1"/>
                <w:szCs w:val="21"/>
              </w:rPr>
              <w:t xml:space="preserve">干净整</w:t>
            </w:r>
            <w:r>
              <w:rPr>
                <w:rFonts w:hint="eastAsia" w:ascii="宋体" w:hAnsi="宋体" w:cs="宋体"/>
                <w:color w:val="000000" w:themeColor="text1"/>
                <w:szCs w:val="21"/>
              </w:rPr>
              <w:t xml:space="preserve">洁</w:t>
            </w:r>
            <w:r>
              <w:rPr>
                <w:rFonts w:ascii="宋体" w:hAnsi="宋体" w:cs="宋体"/>
                <w:color w:val="000000" w:themeColor="text1"/>
                <w:szCs w:val="21"/>
              </w:rPr>
              <w:t xml:space="preserve">，无杂物</w:t>
            </w:r>
            <w:r>
              <w:rPr>
                <w:rFonts w:hint="eastAsia" w:ascii="宋体" w:hAnsi="宋体" w:cs="宋体"/>
                <w:color w:val="000000" w:themeColor="text1"/>
                <w:szCs w:val="21"/>
              </w:rPr>
              <w:t xml:space="preserve">。</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扣0.5分/次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518"/>
        </w:trPr>
        <w:tc>
          <w:tcPr>
            <w:tcW w:w="675" w:type="dxa"/>
            <w:vAlign w:val="center"/>
            <w:vMerge w:val="restart"/>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五</w:t>
            </w:r>
            <w:r/>
          </w:p>
        </w:tc>
        <w:tc>
          <w:tcPr>
            <w:tcW w:w="1134" w:type="dxa"/>
            <w:vAlign w:val="center"/>
            <w:vMerge w:val="restart"/>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巡逻执勤</w:t>
            </w:r>
            <w:r/>
          </w:p>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现场管理</w:t>
            </w:r>
            <w:r/>
          </w:p>
        </w:tc>
        <w:tc>
          <w:tcPr>
            <w:tcW w:w="709" w:type="dxa"/>
            <w:vAlign w:val="center"/>
            <w:vMerge w:val="restart"/>
            <w:textDirection w:val="lrTb"/>
            <w:noWrap w:val="false"/>
          </w:tcPr>
          <w:p>
            <w:pPr>
              <w:jc w:val="left"/>
              <w:widowControl/>
              <w:rPr>
                <w:rFonts w:ascii="宋体" w:hAnsi="宋体" w:cs="宋体"/>
                <w:b/>
                <w:bCs/>
                <w:color w:val="000000" w:themeColor="text1"/>
                <w:szCs w:val="21"/>
              </w:rPr>
            </w:pPr>
            <w:r>
              <w:rPr>
                <w:rFonts w:hint="eastAsia" w:ascii="宋体" w:hAnsi="宋体" w:cs="宋体"/>
                <w:b/>
                <w:bCs/>
                <w:color w:val="000000" w:themeColor="text1"/>
                <w:szCs w:val="21"/>
              </w:rPr>
              <w:t xml:space="preserve">40</w:t>
            </w:r>
            <w:r/>
          </w:p>
        </w:tc>
        <w:tc>
          <w:tcPr>
            <w:tcW w:w="8647" w:type="dxa"/>
            <w:vAlign w:val="center"/>
            <w:textDirection w:val="lrTb"/>
            <w:noWrap w:val="false"/>
          </w:tcPr>
          <w:p>
            <w:pPr>
              <w:ind w:left="315" w:hanging="315"/>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1、遇到突发</w:t>
            </w:r>
            <w:r>
              <w:rPr>
                <w:rFonts w:ascii="宋体" w:hAnsi="宋体" w:cs="宋体"/>
                <w:color w:val="000000" w:themeColor="text1"/>
                <w:szCs w:val="21"/>
              </w:rPr>
              <w:t xml:space="preserve">、</w:t>
            </w:r>
            <w:r>
              <w:rPr>
                <w:rFonts w:hint="eastAsia" w:ascii="宋体" w:hAnsi="宋体" w:cs="宋体"/>
                <w:color w:val="000000" w:themeColor="text1"/>
                <w:szCs w:val="21"/>
              </w:rPr>
              <w:t xml:space="preserve">紧急情况，应急处理到位，能及时妥善处理、上报。如大客流量，能及时合理疏散引导人流，能抢险救灾、应对群体事件等。</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 1分/项/次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552"/>
        </w:trPr>
        <w:tc>
          <w:tcPr>
            <w:tcW w:w="675"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left"/>
              <w:widowControl/>
              <w:rPr>
                <w:rFonts w:ascii="宋体" w:hAnsi="宋体" w:cs="宋体"/>
                <w:b/>
                <w:bCs/>
                <w:color w:val="000000" w:themeColor="text1"/>
                <w:szCs w:val="21"/>
              </w:rPr>
            </w:pPr>
            <w:r>
              <w:rPr>
                <w:rFonts w:ascii="宋体" w:hAnsi="宋体" w:cs="宋体"/>
                <w:b/>
                <w:bCs/>
                <w:color w:val="000000" w:themeColor="text1"/>
                <w:szCs w:val="21"/>
              </w:rPr>
            </w:r>
            <w:r/>
          </w:p>
        </w:tc>
        <w:tc>
          <w:tcPr>
            <w:tcW w:w="8647" w:type="dxa"/>
            <w:vAlign w:val="center"/>
            <w:textDirection w:val="lrTb"/>
            <w:noWrap w:val="false"/>
          </w:tcPr>
          <w:p>
            <w:pPr>
              <w:ind w:left="315" w:hanging="315"/>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2、在岗期间不做与工作无关的事，在岗时不得睡觉、玩手机，上班前、上班时不喝酒，执勤时不抽烟 。</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扣1分/项/次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380"/>
        </w:trPr>
        <w:tc>
          <w:tcPr>
            <w:tcW w:w="675"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left"/>
              <w:widowControl/>
              <w:rPr>
                <w:rFonts w:ascii="宋体" w:hAnsi="宋体" w:cs="宋体"/>
                <w:b/>
                <w:bCs/>
                <w:color w:val="000000" w:themeColor="text1"/>
                <w:szCs w:val="21"/>
              </w:rPr>
            </w:pPr>
            <w:r>
              <w:rPr>
                <w:rFonts w:ascii="宋体" w:hAnsi="宋体" w:cs="宋体"/>
                <w:b/>
                <w:bCs/>
                <w:color w:val="000000" w:themeColor="text1"/>
                <w:szCs w:val="21"/>
              </w:rPr>
            </w:r>
            <w:r/>
          </w:p>
        </w:tc>
        <w:tc>
          <w:tcPr>
            <w:tcW w:w="8647" w:type="dxa"/>
            <w:vAlign w:val="center"/>
            <w:textDirection w:val="lrTb"/>
            <w:noWrap w:val="false"/>
          </w:tcPr>
          <w:p>
            <w:pPr>
              <w:jc w:val="left"/>
              <w:spacing w:line="360" w:lineRule="exact"/>
              <w:rPr>
                <w:rFonts w:ascii="宋体" w:hAnsi="宋体" w:cs="宋体"/>
                <w:strike/>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、严禁乞讨、打卦、测字、算命等行为出现。</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w:t>
            </w:r>
            <w:r>
              <w:rPr>
                <w:rFonts w:ascii="宋体" w:hAnsi="宋体" w:cs="宋体"/>
                <w:color w:val="000000" w:themeColor="text1"/>
                <w:szCs w:val="21"/>
              </w:rPr>
              <w:t xml:space="preserve">0.5</w:t>
            </w:r>
            <w:r>
              <w:rPr>
                <w:rFonts w:hint="eastAsia" w:ascii="宋体" w:hAnsi="宋体" w:cs="宋体"/>
                <w:color w:val="000000" w:themeColor="text1"/>
                <w:szCs w:val="21"/>
              </w:rPr>
              <w:t xml:space="preserve">分/项/次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264"/>
        </w:trPr>
        <w:tc>
          <w:tcPr>
            <w:tcW w:w="675"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left"/>
              <w:widowControl/>
              <w:rPr>
                <w:rFonts w:ascii="宋体" w:hAnsi="宋体" w:cs="宋体"/>
                <w:b/>
                <w:bCs/>
                <w:color w:val="000000" w:themeColor="text1"/>
                <w:szCs w:val="21"/>
              </w:rPr>
            </w:pPr>
            <w:r>
              <w:rPr>
                <w:rFonts w:ascii="宋体" w:hAnsi="宋体" w:cs="宋体"/>
                <w:b/>
                <w:bCs/>
                <w:color w:val="000000" w:themeColor="text1"/>
                <w:szCs w:val="21"/>
              </w:rPr>
            </w:r>
            <w:r/>
          </w:p>
        </w:tc>
        <w:tc>
          <w:tcPr>
            <w:tcW w:w="8647" w:type="dxa"/>
            <w:vAlign w:val="center"/>
            <w:textDirection w:val="lrTb"/>
            <w:noWrap w:val="false"/>
          </w:tcPr>
          <w:p>
            <w:pPr>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4、做好公园陆</w:t>
            </w:r>
            <w:r>
              <w:rPr>
                <w:rFonts w:ascii="宋体" w:hAnsi="宋体" w:cs="宋体"/>
                <w:color w:val="000000" w:themeColor="text1"/>
                <w:szCs w:val="21"/>
              </w:rPr>
              <w:t xml:space="preserve">地</w:t>
            </w:r>
            <w:r>
              <w:rPr>
                <w:rFonts w:hint="eastAsia" w:ascii="宋体" w:hAnsi="宋体" w:cs="宋体"/>
                <w:color w:val="000000" w:themeColor="text1"/>
                <w:szCs w:val="21"/>
              </w:rPr>
              <w:t xml:space="preserve">及水面巡逻工作，驱赶、制止非法网鱼、电鱼、钓鱼等行为。</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扣0.5分/项/次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253"/>
        </w:trPr>
        <w:tc>
          <w:tcPr>
            <w:tcW w:w="675"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left"/>
              <w:widowControl/>
              <w:rPr>
                <w:rFonts w:ascii="宋体" w:hAnsi="宋体" w:cs="宋体"/>
                <w:b/>
                <w:bCs/>
                <w:color w:val="000000" w:themeColor="text1"/>
                <w:szCs w:val="21"/>
              </w:rPr>
            </w:pPr>
            <w:r>
              <w:rPr>
                <w:rFonts w:ascii="宋体" w:hAnsi="宋体" w:cs="宋体"/>
                <w:b/>
                <w:bCs/>
                <w:color w:val="000000" w:themeColor="text1"/>
                <w:szCs w:val="21"/>
              </w:rPr>
            </w:r>
            <w:r/>
          </w:p>
        </w:tc>
        <w:tc>
          <w:tcPr>
            <w:tcW w:w="8647" w:type="dxa"/>
            <w:vAlign w:val="center"/>
            <w:textDirection w:val="lrTb"/>
            <w:noWrap w:val="false"/>
          </w:tcPr>
          <w:p>
            <w:pPr>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5、按要求使用所属车辆，严禁超速行驶，随时保持车辆整洁,确保安全无事故。</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扣0.5分/次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645"/>
        </w:trPr>
        <w:tc>
          <w:tcPr>
            <w:tcW w:w="675"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left"/>
              <w:widowControl/>
              <w:rPr>
                <w:rFonts w:ascii="宋体" w:hAnsi="宋体" w:cs="宋体"/>
                <w:b/>
                <w:bCs/>
                <w:color w:val="000000" w:themeColor="text1"/>
                <w:szCs w:val="21"/>
              </w:rPr>
            </w:pPr>
            <w:r>
              <w:rPr>
                <w:rFonts w:ascii="宋体" w:hAnsi="宋体" w:cs="宋体"/>
                <w:b/>
                <w:bCs/>
                <w:color w:val="000000" w:themeColor="text1"/>
                <w:szCs w:val="21"/>
              </w:rPr>
            </w:r>
            <w:r/>
          </w:p>
        </w:tc>
        <w:tc>
          <w:tcPr>
            <w:tcW w:w="8647" w:type="dxa"/>
            <w:vAlign w:val="center"/>
            <w:textDirection w:val="lrTb"/>
            <w:noWrap w:val="false"/>
          </w:tcPr>
          <w:p>
            <w:pPr>
              <w:ind w:left="315" w:hanging="315"/>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6、工作车辆及职工车辆按指定区域有序停放，严禁碾压草坪、乱停乱放。</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扣0.5分/次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576"/>
        </w:trPr>
        <w:tc>
          <w:tcPr>
            <w:tcW w:w="675"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left"/>
              <w:widowControl/>
              <w:rPr>
                <w:rFonts w:ascii="宋体" w:hAnsi="宋体" w:cs="宋体"/>
                <w:b/>
                <w:bCs/>
                <w:color w:val="000000" w:themeColor="text1"/>
                <w:szCs w:val="21"/>
              </w:rPr>
            </w:pPr>
            <w:r>
              <w:rPr>
                <w:rFonts w:ascii="宋体" w:hAnsi="宋体" w:cs="宋体"/>
                <w:b/>
                <w:bCs/>
                <w:color w:val="000000" w:themeColor="text1"/>
                <w:szCs w:val="21"/>
              </w:rPr>
            </w:r>
            <w:r/>
          </w:p>
        </w:tc>
        <w:tc>
          <w:tcPr>
            <w:tcW w:w="8647" w:type="dxa"/>
            <w:vAlign w:val="center"/>
            <w:textDirection w:val="lrTb"/>
            <w:noWrap w:val="false"/>
          </w:tcPr>
          <w:p>
            <w:pPr>
              <w:ind w:left="315" w:hanging="315"/>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7、及时制止公园内随意悬挂招牌、发放广告、违规摊点、吊床、躺卧、采摘、轮滑、翻越栏杆、踩踏草坪等不文明游园现象。</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扣0.5分/项/次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590"/>
        </w:trPr>
        <w:tc>
          <w:tcPr>
            <w:tcW w:w="675"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left"/>
              <w:widowControl/>
              <w:rPr>
                <w:rFonts w:ascii="宋体" w:hAnsi="宋体" w:cs="宋体"/>
                <w:b/>
                <w:bCs/>
                <w:color w:val="000000" w:themeColor="text1"/>
                <w:szCs w:val="21"/>
              </w:rPr>
            </w:pPr>
            <w:r>
              <w:rPr>
                <w:rFonts w:ascii="宋体" w:hAnsi="宋体" w:cs="宋体"/>
                <w:b/>
                <w:bCs/>
                <w:color w:val="000000" w:themeColor="text1"/>
                <w:szCs w:val="21"/>
              </w:rPr>
            </w:r>
            <w:r/>
          </w:p>
        </w:tc>
        <w:tc>
          <w:tcPr>
            <w:tcW w:w="8647" w:type="dxa"/>
            <w:vAlign w:val="center"/>
            <w:textDirection w:val="lrTb"/>
            <w:noWrap w:val="false"/>
          </w:tcPr>
          <w:p>
            <w:pPr>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8、每天检查安全基础设施设备及</w:t>
            </w:r>
            <w:r>
              <w:rPr>
                <w:rFonts w:ascii="宋体" w:hAnsi="宋体" w:cs="宋体"/>
                <w:color w:val="000000" w:themeColor="text1"/>
                <w:szCs w:val="21"/>
              </w:rPr>
              <w:t xml:space="preserve">游乐设施</w:t>
            </w:r>
            <w:r>
              <w:rPr>
                <w:rFonts w:hint="eastAsia" w:ascii="宋体" w:hAnsi="宋体" w:cs="宋体"/>
                <w:color w:val="000000" w:themeColor="text1"/>
                <w:szCs w:val="21"/>
              </w:rPr>
              <w:t xml:space="preserve">，如发现损坏、功能不正常现象，及时上报。</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扣0.5分/处/次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532"/>
        </w:trPr>
        <w:tc>
          <w:tcPr>
            <w:tcW w:w="675"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1134" w:type="dxa"/>
            <w:vAlign w:val="center"/>
            <w:vMerge w:val="continue"/>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tcW w:w="709" w:type="dxa"/>
            <w:vAlign w:val="center"/>
            <w:vMerge w:val="continue"/>
            <w:textDirection w:val="lrTb"/>
            <w:noWrap w:val="false"/>
          </w:tcPr>
          <w:p>
            <w:pPr>
              <w:jc w:val="left"/>
              <w:widowControl/>
              <w:rPr>
                <w:rFonts w:ascii="宋体" w:hAnsi="宋体" w:cs="宋体"/>
                <w:b/>
                <w:bCs/>
                <w:color w:val="000000" w:themeColor="text1"/>
                <w:szCs w:val="21"/>
              </w:rPr>
            </w:pPr>
            <w:r>
              <w:rPr>
                <w:rFonts w:ascii="宋体" w:hAnsi="宋体" w:cs="宋体"/>
                <w:b/>
                <w:bCs/>
                <w:color w:val="000000" w:themeColor="text1"/>
                <w:szCs w:val="21"/>
              </w:rPr>
            </w:r>
            <w:r/>
          </w:p>
        </w:tc>
        <w:tc>
          <w:tcPr>
            <w:tcW w:w="8647" w:type="dxa"/>
            <w:vAlign w:val="center"/>
            <w:textDirection w:val="lrTb"/>
            <w:noWrap w:val="false"/>
          </w:tcPr>
          <w:p>
            <w:pPr>
              <w:jc w:val="left"/>
              <w:spacing w:line="360" w:lineRule="exact"/>
              <w:rPr>
                <w:rFonts w:ascii="宋体" w:hAnsi="宋体" w:cs="宋体"/>
                <w:strike/>
                <w:color w:val="000000" w:themeColor="text1"/>
                <w:szCs w:val="21"/>
              </w:rPr>
            </w:pPr>
            <w:r>
              <w:rPr>
                <w:rFonts w:ascii="宋体" w:hAnsi="宋体" w:cs="宋体"/>
                <w:color w:val="000000" w:themeColor="text1"/>
                <w:szCs w:val="21"/>
              </w:rPr>
              <w:t xml:space="preserve">9</w:t>
            </w:r>
            <w:r>
              <w:rPr>
                <w:rFonts w:hint="eastAsia" w:ascii="宋体" w:hAnsi="宋体" w:cs="宋体"/>
                <w:color w:val="000000" w:themeColor="text1"/>
                <w:szCs w:val="21"/>
              </w:rPr>
              <w:t xml:space="preserve">、文明执勤，言语</w:t>
            </w:r>
            <w:r>
              <w:rPr>
                <w:rFonts w:ascii="宋体" w:hAnsi="宋体" w:cs="宋体"/>
                <w:color w:val="000000" w:themeColor="text1"/>
                <w:szCs w:val="21"/>
              </w:rPr>
              <w:t xml:space="preserve">规范，杜绝</w:t>
            </w:r>
            <w:r>
              <w:rPr>
                <w:rFonts w:hint="eastAsia" w:ascii="宋体" w:hAnsi="宋体" w:cs="宋体"/>
                <w:color w:val="000000" w:themeColor="text1"/>
                <w:szCs w:val="21"/>
              </w:rPr>
              <w:t xml:space="preserve">各</w:t>
            </w:r>
            <w:r>
              <w:rPr>
                <w:rFonts w:ascii="宋体" w:hAnsi="宋体" w:cs="宋体"/>
                <w:color w:val="000000" w:themeColor="text1"/>
                <w:szCs w:val="21"/>
              </w:rPr>
              <w:t xml:space="preserve">类投诉。</w:t>
            </w:r>
            <w:r/>
          </w:p>
        </w:tc>
        <w:tc>
          <w:tcPr>
            <w:tcW w:w="1276" w:type="dxa"/>
            <w:vAlign w:val="center"/>
            <w:textDirection w:val="lrTb"/>
            <w:noWrap w:val="false"/>
          </w:tcPr>
          <w:p>
            <w:pPr>
              <w:jc w:val="center"/>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扣</w:t>
            </w:r>
            <w:r>
              <w:rPr>
                <w:rFonts w:ascii="宋体" w:hAnsi="宋体" w:cs="宋体"/>
                <w:color w:val="000000" w:themeColor="text1"/>
                <w:szCs w:val="21"/>
              </w:rPr>
              <w:t xml:space="preserve">1</w:t>
            </w:r>
            <w:r>
              <w:rPr>
                <w:rFonts w:hint="eastAsia" w:ascii="宋体" w:hAnsi="宋体" w:cs="宋体"/>
                <w:color w:val="000000" w:themeColor="text1"/>
                <w:szCs w:val="21"/>
              </w:rPr>
              <w:t xml:space="preserve">分/次</w:t>
            </w:r>
            <w:r/>
          </w:p>
        </w:tc>
        <w:tc>
          <w:tcPr>
            <w:tcW w:w="708"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exact"/>
              <w:widowControl/>
              <w:rPr>
                <w:rFonts w:ascii="宋体" w:hAnsi="宋体" w:cs="宋体"/>
                <w:color w:val="000000" w:themeColor="text1"/>
                <w:szCs w:val="21"/>
              </w:rPr>
            </w:pPr>
            <w:r>
              <w:rPr>
                <w:rFonts w:ascii="宋体" w:hAnsi="宋体" w:cs="宋体"/>
                <w:color w:val="000000" w:themeColor="text1"/>
                <w:szCs w:val="21"/>
              </w:rPr>
            </w:r>
            <w:r/>
          </w:p>
        </w:tc>
      </w:tr>
      <w:tr>
        <w:trPr>
          <w:trHeight w:val="735"/>
        </w:trPr>
        <w:tc>
          <w:tcPr>
            <w:shd w:val="clear" w:color="auto" w:fill="auto"/>
            <w:tcW w:w="675" w:type="dxa"/>
            <w:vAlign w:val="center"/>
            <w:textDirection w:val="lrTb"/>
            <w:noWrap w:val="false"/>
          </w:tcPr>
          <w:p>
            <w:pPr>
              <w:jc w:val="center"/>
              <w:widowControl/>
              <w:rPr>
                <w:rFonts w:ascii="宋体" w:hAnsi="宋体" w:cs="宋体"/>
                <w:b/>
                <w:color w:val="000000" w:themeColor="text1"/>
                <w:szCs w:val="21"/>
              </w:rPr>
            </w:pPr>
            <w:r>
              <w:rPr>
                <w:rFonts w:hint="eastAsia" w:ascii="宋体" w:hAnsi="宋体" w:cs="宋体"/>
                <w:b/>
                <w:color w:val="000000" w:themeColor="text1"/>
                <w:szCs w:val="21"/>
              </w:rPr>
              <w:t xml:space="preserve">六</w:t>
            </w:r>
            <w:r/>
          </w:p>
        </w:tc>
        <w:tc>
          <w:tcPr>
            <w:shd w:val="clear" w:color="auto" w:fill="auto"/>
            <w:tcW w:w="1134" w:type="dxa"/>
            <w:vAlign w:val="center"/>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加分项目</w:t>
            </w:r>
            <w:r/>
          </w:p>
        </w:tc>
        <w:tc>
          <w:tcPr>
            <w:shd w:val="clear" w:color="auto" w:fill="auto"/>
            <w:tcW w:w="709" w:type="dxa"/>
            <w:vAlign w:val="center"/>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W w:w="8647" w:type="dxa"/>
            <w:vAlign w:val="center"/>
            <w:textDirection w:val="lrTb"/>
            <w:noWrap w:val="false"/>
          </w:tcPr>
          <w:p>
            <w:pPr>
              <w:jc w:val="left"/>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上级管理部门通报表扬，经查实的市级以上媒体正面报道，自筹资金提升服务质量等情况</w:t>
            </w:r>
            <w:r/>
          </w:p>
        </w:tc>
        <w:tc>
          <w:tcPr>
            <w:shd w:val="clear" w:color="auto" w:fill="auto"/>
            <w:tcW w:w="1276" w:type="dxa"/>
            <w:vAlign w:val="center"/>
            <w:textDirection w:val="lrTb"/>
            <w:noWrap w:val="false"/>
          </w:tcPr>
          <w:p>
            <w:pPr>
              <w:jc w:val="center"/>
              <w:spacing w:line="360" w:lineRule="exact"/>
              <w:widowControl/>
              <w:rPr>
                <w:color w:val="000000" w:themeColor="text1"/>
              </w:rPr>
            </w:pPr>
            <w:r>
              <w:rPr>
                <w:rFonts w:hint="eastAsia"/>
                <w:color w:val="000000" w:themeColor="text1"/>
              </w:rPr>
              <w:t xml:space="preserve">加0.5-2分</w:t>
            </w:r>
            <w:r/>
          </w:p>
        </w:tc>
        <w:tc>
          <w:tcPr>
            <w:shd w:val="clear" w:color="auto" w:fill="auto"/>
            <w:tcW w:w="708" w:type="dxa"/>
            <w:vAlign w:val="center"/>
            <w:textDirection w:val="lrTb"/>
            <w:noWrap w:val="false"/>
          </w:tcPr>
          <w:p>
            <w:pPr>
              <w:jc w:val="center"/>
              <w:spacing w:line="360" w:lineRule="exact"/>
              <w:widowControl/>
              <w:rPr>
                <w:color w:val="000000" w:themeColor="text1"/>
              </w:rPr>
            </w:pPr>
            <w:r>
              <w:rPr>
                <w:color w:val="000000" w:themeColor="text1"/>
              </w:rPr>
            </w:r>
            <w:r/>
          </w:p>
        </w:tc>
        <w:tc>
          <w:tcPr>
            <w:shd w:val="clear" w:color="auto" w:fill="auto"/>
            <w:tcW w:w="1134" w:type="dxa"/>
            <w:vAlign w:val="center"/>
            <w:textDirection w:val="lrTb"/>
            <w:noWrap w:val="false"/>
          </w:tcPr>
          <w:p>
            <w:pPr>
              <w:jc w:val="center"/>
              <w:spacing w:line="360" w:lineRule="exact"/>
              <w:widowControl/>
              <w:rPr>
                <w:color w:val="000000" w:themeColor="text1"/>
              </w:rPr>
            </w:pPr>
            <w:r>
              <w:rPr>
                <w:color w:val="000000" w:themeColor="text1"/>
              </w:rPr>
            </w:r>
            <w:r/>
          </w:p>
        </w:tc>
      </w:tr>
      <w:tr>
        <w:trPr>
          <w:trHeight w:val="831"/>
        </w:trPr>
        <w:tc>
          <w:tcPr>
            <w:shd w:val="clear" w:color="auto" w:fill="auto"/>
            <w:tcW w:w="675" w:type="dxa"/>
            <w:vAlign w:val="center"/>
            <w:textDirection w:val="lrTb"/>
            <w:noWrap w:val="false"/>
          </w:tcPr>
          <w:p>
            <w:pPr>
              <w:jc w:val="center"/>
              <w:widowControl/>
              <w:rPr>
                <w:rFonts w:ascii="宋体" w:hAnsi="宋体" w:cs="宋体"/>
                <w:b/>
                <w:color w:val="000000" w:themeColor="text1"/>
                <w:szCs w:val="21"/>
              </w:rPr>
            </w:pPr>
            <w:r>
              <w:rPr>
                <w:rFonts w:hint="eastAsia" w:ascii="宋体" w:hAnsi="宋体" w:cs="宋体"/>
                <w:b/>
                <w:color w:val="000000" w:themeColor="text1"/>
                <w:szCs w:val="21"/>
              </w:rPr>
              <w:t xml:space="preserve">七</w:t>
            </w:r>
            <w:r/>
          </w:p>
        </w:tc>
        <w:tc>
          <w:tcPr>
            <w:shd w:val="clear" w:color="auto" w:fill="auto"/>
            <w:tcW w:w="1134" w:type="dxa"/>
            <w:vAlign w:val="center"/>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减分项目</w:t>
            </w:r>
            <w:r/>
          </w:p>
        </w:tc>
        <w:tc>
          <w:tcPr>
            <w:shd w:val="clear" w:color="auto" w:fill="auto"/>
            <w:tcW w:w="709" w:type="dxa"/>
            <w:vAlign w:val="center"/>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W w:w="8647" w:type="dxa"/>
            <w:vAlign w:val="center"/>
            <w:textDirection w:val="lrTb"/>
            <w:noWrap w:val="false"/>
          </w:tcPr>
          <w:p>
            <w:pPr>
              <w:jc w:val="left"/>
              <w:spacing w:line="360" w:lineRule="exact"/>
              <w:widowControl/>
              <w:rPr>
                <w:rFonts w:ascii="宋体" w:hAnsi="宋体" w:cs="宋体"/>
                <w:color w:val="000000" w:themeColor="text1"/>
                <w:szCs w:val="21"/>
              </w:rPr>
            </w:pPr>
            <w:r>
              <w:rPr>
                <w:rFonts w:hint="eastAsia" w:ascii="宋体" w:hAnsi="宋体" w:cs="宋体"/>
                <w:color w:val="000000" w:themeColor="text1"/>
                <w:szCs w:val="21"/>
              </w:rPr>
              <w:t xml:space="preserve">在专项检查、重大活动和日常生产中，管理部门交予的临时或专项任务，外包单位不按照指令及时完成</w:t>
            </w:r>
            <w:r/>
          </w:p>
        </w:tc>
        <w:tc>
          <w:tcPr>
            <w:shd w:val="clear" w:color="auto" w:fill="auto"/>
            <w:tcW w:w="1276" w:type="dxa"/>
            <w:vAlign w:val="center"/>
            <w:textDirection w:val="lrTb"/>
            <w:noWrap w:val="false"/>
          </w:tcPr>
          <w:p>
            <w:pPr>
              <w:jc w:val="center"/>
              <w:spacing w:line="360" w:lineRule="exact"/>
              <w:rPr>
                <w:color w:val="000000" w:themeColor="text1"/>
              </w:rPr>
            </w:pPr>
            <w:r>
              <w:rPr>
                <w:rFonts w:hint="eastAsia"/>
                <w:color w:val="000000" w:themeColor="text1"/>
              </w:rPr>
              <w:t xml:space="preserve">扣2-5分</w:t>
            </w:r>
            <w:r/>
          </w:p>
          <w:p>
            <w:pPr>
              <w:spacing w:line="360" w:lineRule="exact"/>
              <w:rPr>
                <w:color w:val="000000" w:themeColor="text1"/>
              </w:rPr>
            </w:pPr>
            <w:r>
              <w:rPr>
                <w:rFonts w:hint="eastAsia"/>
                <w:color w:val="000000" w:themeColor="text1"/>
              </w:rPr>
              <w:t xml:space="preserve">此项由管理部门评分</w:t>
            </w:r>
            <w:r/>
          </w:p>
        </w:tc>
        <w:tc>
          <w:tcPr>
            <w:shd w:val="clear" w:color="auto" w:fill="auto"/>
            <w:tcW w:w="708" w:type="dxa"/>
            <w:vAlign w:val="center"/>
            <w:textDirection w:val="lrTb"/>
            <w:noWrap w:val="false"/>
          </w:tcPr>
          <w:p>
            <w:pPr>
              <w:spacing w:line="360" w:lineRule="exact"/>
              <w:rPr>
                <w:color w:val="000000" w:themeColor="text1"/>
              </w:rPr>
            </w:pPr>
            <w:r>
              <w:rPr>
                <w:color w:val="000000" w:themeColor="text1"/>
              </w:rPr>
            </w:r>
            <w:r/>
          </w:p>
        </w:tc>
        <w:tc>
          <w:tcPr>
            <w:shd w:val="clear" w:color="auto" w:fill="auto"/>
            <w:tcW w:w="1134" w:type="dxa"/>
            <w:vAlign w:val="center"/>
            <w:textDirection w:val="lrTb"/>
            <w:noWrap w:val="false"/>
          </w:tcPr>
          <w:p>
            <w:pPr>
              <w:jc w:val="center"/>
              <w:spacing w:line="360" w:lineRule="exact"/>
              <w:rPr>
                <w:color w:val="000000" w:themeColor="text1"/>
              </w:rPr>
            </w:pPr>
            <w:r>
              <w:rPr>
                <w:color w:val="000000" w:themeColor="text1"/>
              </w:rPr>
            </w:r>
            <w:r/>
          </w:p>
        </w:tc>
      </w:tr>
    </w:tbl>
    <w:p>
      <w:pPr>
        <w:jc w:val="left"/>
        <w:spacing w:line="360" w:lineRule="auto"/>
        <w:widowControl/>
        <w:rPr>
          <w:rFonts w:asciiTheme="minorEastAsia" w:hAnsiTheme="minorEastAsia" w:eastAsiaTheme="minorEastAsia"/>
          <w:b/>
          <w:color w:val="000000" w:themeColor="text1"/>
          <w:szCs w:val="21"/>
        </w:rPr>
        <w:sectPr>
          <w:footnotePr/>
          <w:endnotePr/>
          <w:type w:val="nextPage"/>
          <w:pgSz w:w="16838" w:h="11906" w:orient="landscape"/>
          <w:pgMar w:top="1077" w:right="1440" w:bottom="1077" w:left="1440" w:header="851" w:footer="907" w:gutter="0"/>
          <w:cols w:num="1" w:sep="0" w:space="720" w:equalWidth="1"/>
          <w:docGrid w:linePitch="360"/>
          <w:titlePg/>
        </w:sectPr>
      </w:pPr>
      <w:r>
        <w:rPr>
          <w:rFonts w:asciiTheme="minorEastAsia" w:hAnsiTheme="minorEastAsia" w:eastAsiaTheme="minorEastAsia"/>
          <w:b/>
          <w:color w:val="000000" w:themeColor="text1"/>
          <w:szCs w:val="21"/>
        </w:rPr>
      </w:r>
      <w:r/>
    </w:p>
    <w:p>
      <w:pPr>
        <w:spacing w:line="360" w:lineRule="auto"/>
        <w:tabs>
          <w:tab w:val="left" w:pos="7395" w:leader="none"/>
        </w:tabs>
        <w:rPr>
          <w:rFonts w:ascii="宋体" w:hAnsi="宋体"/>
          <w:b/>
          <w:color w:val="000000" w:themeColor="text1"/>
          <w:sz w:val="36"/>
        </w:rPr>
        <w:outlineLvl w:val="0"/>
      </w:pPr>
      <w:r/>
      <w:bookmarkStart w:id="226" w:name="_Toc16330"/>
      <w:r/>
      <w:r/>
    </w:p>
    <w:p>
      <w:pPr>
        <w:pStyle w:val="841"/>
        <w:spacing w:after="145"/>
        <w:rPr>
          <w:color w:val="000000" w:themeColor="text1"/>
        </w:rPr>
      </w:pPr>
      <w:r>
        <w:rPr>
          <w:rFonts w:hint="eastAsia"/>
          <w:color w:val="000000" w:themeColor="text1"/>
        </w:rPr>
        <w:t xml:space="preserve">第五章  评标方法与评标标准</w:t>
      </w:r>
      <w:bookmarkEnd w:id="226"/>
      <w:r/>
      <w:r/>
    </w:p>
    <w:p>
      <w:pPr>
        <w:pStyle w:val="842"/>
        <w:rPr>
          <w:rFonts w:cs="Times New Roman"/>
          <w:b/>
          <w:color w:val="000000" w:themeColor="text1"/>
        </w:rPr>
      </w:pPr>
      <w:r/>
      <w:bookmarkStart w:id="227" w:name="_Toc28842"/>
      <w:r>
        <w:rPr>
          <w:rFonts w:hint="eastAsia" w:cs="Times New Roman"/>
          <w:b/>
          <w:color w:val="000000" w:themeColor="text1"/>
        </w:rPr>
        <w:t xml:space="preserve">一、评标方法</w:t>
      </w:r>
      <w:bookmarkEnd w:id="227"/>
      <w:r/>
      <w:r/>
    </w:p>
    <w:p>
      <w:pPr>
        <w:pStyle w:val="1196"/>
        <w:ind w:firstLine="480"/>
        <w:rPr>
          <w:rFonts w:cs="宋体"/>
          <w:color w:val="000000" w:themeColor="text1"/>
          <w:sz w:val="24"/>
          <w:szCs w:val="24"/>
        </w:rPr>
      </w:pPr>
      <w:r>
        <w:rPr>
          <w:rFonts w:hint="eastAsia" w:cs="宋体"/>
          <w:color w:val="000000" w:themeColor="text1"/>
          <w:sz w:val="24"/>
          <w:szCs w:val="24"/>
        </w:rPr>
        <w:t xml:space="preserve">采用综合评分法，评标结果按评审后得分由高到低顺序排列。得分相同的，按投标报价由低到高顺序排列。得分且投标报价相同的，按服务方案得分由高到低顺序排列。</w:t>
      </w:r>
      <w:r>
        <w:rPr>
          <w:rFonts w:hint="eastAsia" w:cs="宋体"/>
          <w:color w:val="000000" w:themeColor="text1"/>
          <w:sz w:val="24"/>
          <w:szCs w:val="24"/>
          <w:lang w:val="en-US"/>
        </w:rPr>
        <w:t xml:space="preserve">在</w:t>
      </w:r>
      <w:r>
        <w:rPr>
          <w:rFonts w:hint="eastAsia" w:cs="宋体"/>
          <w:color w:val="000000" w:themeColor="text1"/>
          <w:sz w:val="24"/>
          <w:szCs w:val="24"/>
        </w:rPr>
        <w:t xml:space="preserve">投标文件满足招标文件全部实质性要求</w:t>
      </w:r>
      <w:r>
        <w:rPr>
          <w:rFonts w:hint="eastAsia" w:cs="宋体"/>
          <w:color w:val="000000" w:themeColor="text1"/>
          <w:sz w:val="24"/>
          <w:szCs w:val="24"/>
          <w:lang w:val="en-US"/>
        </w:rPr>
        <w:t xml:space="preserve">的供应商中</w:t>
      </w:r>
      <w:r>
        <w:rPr>
          <w:rFonts w:hint="eastAsia" w:cs="宋体"/>
          <w:color w:val="000000" w:themeColor="text1"/>
          <w:sz w:val="24"/>
          <w:szCs w:val="24"/>
        </w:rPr>
        <w:t xml:space="preserve">，按照评审得分</w:t>
      </w:r>
      <w:r>
        <w:rPr>
          <w:rFonts w:hint="eastAsia" w:cs="宋体"/>
          <w:color w:val="000000" w:themeColor="text1"/>
          <w:sz w:val="24"/>
          <w:szCs w:val="24"/>
          <w:lang w:val="en-US"/>
        </w:rPr>
        <w:t xml:space="preserve">由高到低</w:t>
      </w:r>
      <w:r>
        <w:rPr>
          <w:rFonts w:hint="eastAsia" w:cs="宋体"/>
          <w:color w:val="000000" w:themeColor="text1"/>
          <w:sz w:val="24"/>
          <w:szCs w:val="24"/>
        </w:rPr>
        <w:t xml:space="preserve">选取</w:t>
      </w:r>
      <w:r>
        <w:rPr>
          <w:rFonts w:hint="eastAsia"/>
          <w:color w:val="000000" w:themeColor="text1"/>
          <w:sz w:val="24"/>
          <w:szCs w:val="24"/>
          <w:lang w:val="en-US"/>
        </w:rPr>
        <w:t xml:space="preserve">3</w:t>
      </w:r>
      <w:r>
        <w:rPr>
          <w:rFonts w:hint="eastAsia"/>
          <w:color w:val="000000" w:themeColor="text1"/>
          <w:sz w:val="24"/>
          <w:szCs w:val="24"/>
        </w:rPr>
        <w:t xml:space="preserve">名</w:t>
      </w:r>
      <w:r>
        <w:rPr>
          <w:rFonts w:hint="eastAsia" w:cs="宋体"/>
          <w:color w:val="000000" w:themeColor="text1"/>
          <w:sz w:val="24"/>
          <w:szCs w:val="24"/>
        </w:rPr>
        <w:t xml:space="preserve">中标候选人。</w:t>
      </w:r>
      <w:r/>
    </w:p>
    <w:p>
      <w:pPr>
        <w:pStyle w:val="842"/>
        <w:rPr>
          <w:rFonts w:cs="Times New Roman"/>
          <w:b/>
          <w:color w:val="000000" w:themeColor="text1"/>
        </w:rPr>
      </w:pPr>
      <w:r/>
      <w:bookmarkStart w:id="228" w:name="_Toc1647"/>
      <w:r>
        <w:rPr>
          <w:rFonts w:hint="eastAsia" w:cs="Times New Roman"/>
          <w:b/>
          <w:color w:val="000000" w:themeColor="text1"/>
        </w:rPr>
        <w:t xml:space="preserve">二、小微企业价格扣除</w:t>
      </w:r>
      <w:bookmarkEnd w:id="228"/>
      <w:r/>
      <w:r/>
    </w:p>
    <w:p>
      <w:pPr>
        <w:pStyle w:val="1196"/>
        <w:ind w:firstLine="480"/>
        <w:rPr>
          <w:color w:val="000000" w:themeColor="text1"/>
          <w:sz w:val="24"/>
          <w:szCs w:val="24"/>
        </w:rPr>
      </w:pPr>
      <w:r>
        <w:rPr>
          <w:rFonts w:hint="eastAsia" w:cs="宋体"/>
          <w:color w:val="000000" w:themeColor="text1"/>
          <w:sz w:val="24"/>
          <w:szCs w:val="24"/>
        </w:rPr>
        <w:t xml:space="preserve">1</w:t>
      </w:r>
      <w:r>
        <w:rPr>
          <w:rFonts w:hint="eastAsia" w:cs="宋体"/>
          <w:color w:val="000000" w:themeColor="text1"/>
          <w:sz w:val="24"/>
          <w:szCs w:val="24"/>
          <w:lang w:val="en-US"/>
        </w:rPr>
        <w:t xml:space="preserve">.</w:t>
      </w:r>
      <w:r>
        <w:rPr>
          <w:rFonts w:hint="eastAsia" w:cs="宋体"/>
          <w:color w:val="000000" w:themeColor="text1"/>
          <w:sz w:val="24"/>
          <w:szCs w:val="24"/>
        </w:rPr>
        <w:t xml:space="preserve">本项目服务全部由小微企业承接的，对报价给予</w:t>
      </w:r>
      <w:r>
        <w:rPr>
          <w:rFonts w:hint="eastAsia"/>
          <w:color w:val="000000" w:themeColor="text1"/>
          <w:sz w:val="24"/>
          <w:szCs w:val="24"/>
        </w:rPr>
        <w:t xml:space="preserve">10%</w:t>
      </w:r>
      <w:r>
        <w:rPr>
          <w:rFonts w:hint="eastAsia" w:cs="宋体"/>
          <w:color w:val="000000" w:themeColor="text1"/>
          <w:sz w:val="24"/>
          <w:szCs w:val="24"/>
        </w:rPr>
        <w:t xml:space="preserve">的扣除，用扣除后的价格参与评审。</w:t>
      </w:r>
      <w:r/>
    </w:p>
    <w:p>
      <w:pPr>
        <w:pStyle w:val="1196"/>
        <w:ind w:firstLine="480"/>
        <w:rPr>
          <w:rFonts w:cs="宋体"/>
          <w:color w:val="000000" w:themeColor="text1"/>
          <w:sz w:val="24"/>
          <w:szCs w:val="24"/>
        </w:rPr>
      </w:pPr>
      <w:r>
        <w:rPr>
          <w:rFonts w:hint="eastAsia" w:cs="宋体"/>
          <w:color w:val="000000" w:themeColor="text1"/>
          <w:sz w:val="24"/>
          <w:szCs w:val="24"/>
          <w:lang w:val="en-US"/>
        </w:rPr>
        <w:t xml:space="preserve">2.</w:t>
      </w:r>
      <w:r>
        <w:rPr>
          <w:rFonts w:hint="eastAsia" w:cs="宋体"/>
          <w:color w:val="000000" w:themeColor="text1"/>
          <w:sz w:val="24"/>
          <w:szCs w:val="24"/>
        </w:rPr>
        <w:t xml:space="preserve">残疾人福利性单位视同小型、微型企业，给予</w:t>
      </w:r>
      <w:r>
        <w:rPr>
          <w:rFonts w:hint="eastAsia"/>
          <w:color w:val="000000" w:themeColor="text1"/>
          <w:sz w:val="24"/>
          <w:szCs w:val="24"/>
          <w:lang w:val="en-US"/>
        </w:rPr>
        <w:t xml:space="preserve">与小微企业相同</w:t>
      </w:r>
      <w:r>
        <w:rPr>
          <w:rFonts w:hint="eastAsia" w:cs="宋体"/>
          <w:color w:val="000000" w:themeColor="text1"/>
          <w:sz w:val="24"/>
          <w:szCs w:val="24"/>
        </w:rPr>
        <w:t xml:space="preserve">的价格扣除，用扣除后的价格参与评审；监狱和戒毒企业视同小型、微型企业，给予</w:t>
      </w:r>
      <w:r>
        <w:rPr>
          <w:rFonts w:hint="eastAsia"/>
          <w:color w:val="000000" w:themeColor="text1"/>
          <w:sz w:val="24"/>
          <w:szCs w:val="24"/>
          <w:lang w:val="en-US"/>
        </w:rPr>
        <w:t xml:space="preserve">与小微企业相同</w:t>
      </w:r>
      <w:r>
        <w:rPr>
          <w:rFonts w:hint="eastAsia" w:cs="宋体"/>
          <w:color w:val="000000" w:themeColor="text1"/>
          <w:sz w:val="24"/>
          <w:szCs w:val="24"/>
        </w:rPr>
        <w:t xml:space="preserve">的价格扣除，用扣除后的价格参与评审。残疾人福利单位、监狱企业属于小型、微型企业的，不重复享受</w:t>
      </w:r>
      <w:r>
        <w:rPr>
          <w:rFonts w:hint="eastAsia" w:cs="宋体"/>
          <w:color w:val="000000" w:themeColor="text1"/>
          <w:sz w:val="24"/>
          <w:szCs w:val="24"/>
          <w:lang w:val="en-US"/>
        </w:rPr>
        <w:t xml:space="preserve">价格扣除</w:t>
      </w:r>
      <w:r>
        <w:rPr>
          <w:rFonts w:hint="eastAsia" w:cs="宋体"/>
          <w:color w:val="000000" w:themeColor="text1"/>
          <w:sz w:val="24"/>
          <w:szCs w:val="24"/>
        </w:rPr>
        <w:t xml:space="preserve">。</w:t>
      </w:r>
      <w:r/>
    </w:p>
    <w:p>
      <w:pPr>
        <w:pStyle w:val="1196"/>
        <w:ind w:firstLine="482"/>
        <w:rPr>
          <w:rFonts w:cs="宋体"/>
          <w:color w:val="000000" w:themeColor="text1"/>
          <w:sz w:val="24"/>
          <w:szCs w:val="24"/>
        </w:rPr>
      </w:pPr>
      <w:r>
        <w:rPr>
          <w:rFonts w:hint="eastAsia" w:cs="宋体"/>
          <w:b/>
          <w:bCs/>
          <w:color w:val="000000" w:themeColor="text1"/>
          <w:sz w:val="24"/>
          <w:szCs w:val="24"/>
          <w:lang w:val="en-US"/>
        </w:rPr>
        <w:t xml:space="preserve">3.</w:t>
      </w:r>
      <w:r>
        <w:rPr>
          <w:rFonts w:hint="eastAsia" w:cs="宋体"/>
          <w:b/>
          <w:bCs/>
          <w:color w:val="000000" w:themeColor="text1"/>
          <w:sz w:val="24"/>
          <w:szCs w:val="24"/>
        </w:rPr>
        <w:t xml:space="preserve">上述价格扣除政策仅适用</w:t>
      </w:r>
      <w:r>
        <w:rPr>
          <w:rFonts w:hint="eastAsia" w:cs="宋体"/>
          <w:b/>
          <w:bCs/>
          <w:color w:val="000000" w:themeColor="text1"/>
          <w:sz w:val="24"/>
          <w:szCs w:val="24"/>
          <w:lang w:val="en-US"/>
        </w:rPr>
        <w:t xml:space="preserve">于</w:t>
      </w:r>
      <w:r>
        <w:rPr>
          <w:rFonts w:hint="eastAsia" w:cs="宋体"/>
          <w:b/>
          <w:bCs/>
          <w:color w:val="000000" w:themeColor="text1"/>
          <w:sz w:val="24"/>
          <w:szCs w:val="24"/>
        </w:rPr>
        <w:t xml:space="preserve">“</w:t>
      </w:r>
      <w:r>
        <w:rPr>
          <w:rFonts w:hint="eastAsia" w:cs="宋体"/>
          <w:b/>
          <w:bCs/>
          <w:color w:val="000000" w:themeColor="text1"/>
          <w:sz w:val="24"/>
          <w:szCs w:val="24"/>
          <w:lang w:val="en-US"/>
        </w:rPr>
        <w:t xml:space="preserve">非</w:t>
      </w:r>
      <w:r>
        <w:rPr>
          <w:rFonts w:hint="eastAsia" w:cs="宋体"/>
          <w:b/>
          <w:bCs/>
          <w:color w:val="000000" w:themeColor="text1"/>
          <w:sz w:val="24"/>
          <w:szCs w:val="24"/>
        </w:rPr>
        <w:t xml:space="preserve">专门面向中小企业采购项目”</w:t>
      </w:r>
      <w:r>
        <w:rPr>
          <w:rFonts w:hint="eastAsia" w:cs="宋体"/>
          <w:color w:val="000000" w:themeColor="text1"/>
          <w:sz w:val="24"/>
          <w:szCs w:val="24"/>
        </w:rPr>
        <w:t xml:space="preserve">。</w:t>
      </w:r>
      <w:r/>
    </w:p>
    <w:p>
      <w:pPr>
        <w:pStyle w:val="1196"/>
        <w:ind w:firstLine="480"/>
        <w:rPr>
          <w:rFonts w:cs="宋体"/>
          <w:color w:val="000000" w:themeColor="text1"/>
          <w:sz w:val="24"/>
          <w:szCs w:val="24"/>
          <w:lang w:val="en-US"/>
        </w:rPr>
      </w:pPr>
      <w:r>
        <w:rPr>
          <w:rFonts w:hint="eastAsia" w:cs="宋体"/>
          <w:color w:val="000000" w:themeColor="text1"/>
          <w:sz w:val="24"/>
          <w:szCs w:val="24"/>
          <w:lang w:val="en-US"/>
        </w:rPr>
        <w:t xml:space="preserve">备注：</w:t>
      </w:r>
      <w:r/>
    </w:p>
    <w:p>
      <w:pPr>
        <w:pStyle w:val="1196"/>
        <w:ind w:firstLine="480"/>
        <w:rPr>
          <w:rFonts w:cs="宋体"/>
          <w:color w:val="000000" w:themeColor="text1"/>
          <w:sz w:val="24"/>
          <w:szCs w:val="24"/>
          <w:lang w:val="en-US"/>
        </w:rPr>
      </w:pPr>
      <w:r>
        <w:rPr>
          <w:rFonts w:hint="eastAsia" w:cs="宋体"/>
          <w:color w:val="000000" w:themeColor="text1"/>
          <w:sz w:val="24"/>
          <w:szCs w:val="24"/>
          <w:lang w:val="en-US"/>
        </w:rPr>
        <w:t xml:space="preserve">（1）本项目如专门面向中小企业采购，则不执行价格扣除政策，</w:t>
      </w:r>
      <w:r>
        <w:rPr>
          <w:rFonts w:hint="eastAsia" w:cs="宋体"/>
          <w:color w:val="000000" w:themeColor="text1"/>
          <w:sz w:val="24"/>
          <w:szCs w:val="24"/>
        </w:rPr>
        <w:t xml:space="preserve">供应商应为中小微企业、监狱企业、残疾人福利性单位。</w:t>
      </w:r>
      <w:r/>
    </w:p>
    <w:p>
      <w:pPr>
        <w:pStyle w:val="1196"/>
        <w:ind w:firstLine="480"/>
        <w:rPr>
          <w:rFonts w:cs="宋体"/>
          <w:color w:val="000000" w:themeColor="text1"/>
          <w:sz w:val="24"/>
          <w:szCs w:val="24"/>
        </w:rPr>
      </w:pPr>
      <w:r>
        <w:rPr>
          <w:rFonts w:hint="eastAsia" w:cs="宋体"/>
          <w:color w:val="000000" w:themeColor="text1"/>
          <w:sz w:val="24"/>
          <w:szCs w:val="24"/>
        </w:rPr>
        <w:t xml:space="preserve">（</w:t>
      </w:r>
      <w:r>
        <w:rPr>
          <w:rFonts w:hint="eastAsia" w:cs="宋体"/>
          <w:color w:val="000000" w:themeColor="text1"/>
          <w:sz w:val="24"/>
          <w:szCs w:val="24"/>
          <w:lang w:val="en-US"/>
        </w:rPr>
        <w:t xml:space="preserve">2</w:t>
      </w:r>
      <w:r>
        <w:rPr>
          <w:rFonts w:hint="eastAsia" w:cs="宋体"/>
          <w:color w:val="000000" w:themeColor="text1"/>
          <w:sz w:val="24"/>
          <w:szCs w:val="24"/>
        </w:rPr>
        <w:t xml:space="preserve">）本项目</w:t>
      </w:r>
      <w:r>
        <w:rPr>
          <w:rFonts w:hint="eastAsia" w:cs="宋体"/>
          <w:color w:val="000000" w:themeColor="text1"/>
          <w:sz w:val="24"/>
          <w:szCs w:val="24"/>
          <w:lang w:val="en-US"/>
        </w:rPr>
        <w:t xml:space="preserve">如允许</w:t>
      </w:r>
      <w:r>
        <w:rPr>
          <w:rFonts w:hint="eastAsia" w:cs="宋体"/>
          <w:color w:val="000000" w:themeColor="text1"/>
          <w:sz w:val="24"/>
          <w:szCs w:val="24"/>
        </w:rPr>
        <w:t xml:space="preserve">联合体参加投标或</w:t>
      </w:r>
      <w:r>
        <w:rPr>
          <w:rFonts w:hint="eastAsia" w:cs="宋体"/>
          <w:color w:val="000000" w:themeColor="text1"/>
          <w:sz w:val="24"/>
          <w:szCs w:val="24"/>
          <w:lang w:val="en-US"/>
        </w:rPr>
        <w:t xml:space="preserve">允许</w:t>
      </w:r>
      <w:r>
        <w:rPr>
          <w:rFonts w:hint="eastAsia" w:cs="宋体"/>
          <w:color w:val="000000" w:themeColor="text1"/>
          <w:sz w:val="24"/>
          <w:szCs w:val="24"/>
        </w:rPr>
        <w:t xml:space="preserve">分包履行合同，大中型企业与小微型企业（</w:t>
      </w:r>
      <w:r>
        <w:rPr>
          <w:rFonts w:hint="eastAsia" w:cs="宋体"/>
          <w:color w:val="000000" w:themeColor="text1"/>
          <w:sz w:val="24"/>
          <w:szCs w:val="24"/>
          <w:lang w:val="en-US"/>
        </w:rPr>
        <w:t xml:space="preserve">或</w:t>
      </w:r>
      <w:r>
        <w:rPr>
          <w:rFonts w:hint="eastAsia" w:cs="宋体"/>
          <w:color w:val="000000" w:themeColor="text1"/>
          <w:sz w:val="24"/>
          <w:szCs w:val="24"/>
        </w:rPr>
        <w:t xml:space="preserve">残疾人福利</w:t>
      </w:r>
      <w:r>
        <w:rPr>
          <w:rFonts w:hint="eastAsia" w:cs="宋体"/>
          <w:color w:val="000000" w:themeColor="text1"/>
          <w:sz w:val="24"/>
          <w:szCs w:val="24"/>
          <w:lang w:val="en-US"/>
        </w:rPr>
        <w:t xml:space="preserve">性</w:t>
      </w:r>
      <w:r>
        <w:rPr>
          <w:rFonts w:hint="eastAsia" w:cs="宋体"/>
          <w:color w:val="000000" w:themeColor="text1"/>
          <w:sz w:val="24"/>
          <w:szCs w:val="24"/>
        </w:rPr>
        <w:t xml:space="preserve">单位、监狱企业）组成联合体，或者向一家或多家小微型企业（</w:t>
      </w:r>
      <w:r>
        <w:rPr>
          <w:rFonts w:hint="eastAsia" w:cs="宋体"/>
          <w:color w:val="000000" w:themeColor="text1"/>
          <w:sz w:val="24"/>
          <w:szCs w:val="24"/>
          <w:lang w:val="en-US"/>
        </w:rPr>
        <w:t xml:space="preserve">或</w:t>
      </w:r>
      <w:r>
        <w:rPr>
          <w:rFonts w:hint="eastAsia" w:cs="宋体"/>
          <w:color w:val="000000" w:themeColor="text1"/>
          <w:sz w:val="24"/>
          <w:szCs w:val="24"/>
        </w:rPr>
        <w:t xml:space="preserve">残疾人福利</w:t>
      </w:r>
      <w:r>
        <w:rPr>
          <w:rFonts w:hint="eastAsia" w:cs="宋体"/>
          <w:color w:val="000000" w:themeColor="text1"/>
          <w:sz w:val="24"/>
          <w:szCs w:val="24"/>
          <w:lang w:val="en-US"/>
        </w:rPr>
        <w:t xml:space="preserve">性</w:t>
      </w:r>
      <w:r>
        <w:rPr>
          <w:rFonts w:hint="eastAsia" w:cs="宋体"/>
          <w:color w:val="000000" w:themeColor="text1"/>
          <w:sz w:val="24"/>
          <w:szCs w:val="24"/>
        </w:rPr>
        <w:t xml:space="preserve">单位、监狱企业）分包，联合</w:t>
      </w:r>
      <w:r>
        <w:rPr>
          <w:rFonts w:hint="eastAsia" w:cs="宋体"/>
          <w:color w:val="000000" w:themeColor="text1"/>
          <w:sz w:val="24"/>
          <w:szCs w:val="24"/>
          <w:lang w:val="en-US"/>
        </w:rPr>
        <w:t xml:space="preserve">体</w:t>
      </w:r>
      <w:r>
        <w:rPr>
          <w:rFonts w:hint="eastAsia" w:cs="宋体"/>
          <w:color w:val="000000" w:themeColor="text1"/>
          <w:sz w:val="24"/>
          <w:szCs w:val="24"/>
        </w:rPr>
        <w:t xml:space="preserve">协议或者分包意向协议中约定小微型企业（</w:t>
      </w:r>
      <w:r>
        <w:rPr>
          <w:rFonts w:hint="eastAsia" w:cs="宋体"/>
          <w:color w:val="000000" w:themeColor="text1"/>
          <w:sz w:val="24"/>
          <w:szCs w:val="24"/>
          <w:lang w:val="en-US"/>
        </w:rPr>
        <w:t xml:space="preserve">或</w:t>
      </w:r>
      <w:r>
        <w:rPr>
          <w:rFonts w:hint="eastAsia" w:cs="宋体"/>
          <w:color w:val="000000" w:themeColor="text1"/>
          <w:sz w:val="24"/>
          <w:szCs w:val="24"/>
        </w:rPr>
        <w:t xml:space="preserve">残疾人福利</w:t>
      </w:r>
      <w:r>
        <w:rPr>
          <w:rFonts w:hint="eastAsia" w:cs="宋体"/>
          <w:color w:val="000000" w:themeColor="text1"/>
          <w:sz w:val="24"/>
          <w:szCs w:val="24"/>
          <w:lang w:val="en-US"/>
        </w:rPr>
        <w:t xml:space="preserve">性</w:t>
      </w:r>
      <w:r>
        <w:rPr>
          <w:rFonts w:hint="eastAsia" w:cs="宋体"/>
          <w:color w:val="000000" w:themeColor="text1"/>
          <w:sz w:val="24"/>
          <w:szCs w:val="24"/>
        </w:rPr>
        <w:t xml:space="preserve">单位、监狱企业）的合同份额占合同总金额30%以上的，给予联合体或者大中型企业</w:t>
      </w:r>
      <w:r>
        <w:rPr>
          <w:rFonts w:hint="eastAsia" w:cs="宋体"/>
          <w:color w:val="000000" w:themeColor="text1"/>
          <w:sz w:val="24"/>
          <w:szCs w:val="24"/>
          <w:lang w:val="en-US"/>
        </w:rPr>
        <w:t xml:space="preserve">报价</w:t>
      </w:r>
      <w:r>
        <w:rPr>
          <w:rFonts w:hint="eastAsia" w:cs="宋体"/>
          <w:color w:val="000000" w:themeColor="text1"/>
          <w:sz w:val="24"/>
          <w:szCs w:val="24"/>
        </w:rPr>
        <w:t xml:space="preserve">4%</w:t>
      </w:r>
      <w:r>
        <w:rPr>
          <w:rFonts w:hint="eastAsia"/>
          <w:color w:val="000000" w:themeColor="text1"/>
          <w:sz w:val="24"/>
          <w:szCs w:val="24"/>
        </w:rPr>
        <w:t xml:space="preserve">的扣除，</w:t>
      </w:r>
      <w:r>
        <w:rPr>
          <w:rFonts w:hint="eastAsia" w:cs="宋体"/>
          <w:color w:val="000000" w:themeColor="text1"/>
          <w:sz w:val="24"/>
          <w:szCs w:val="24"/>
        </w:rPr>
        <w:t xml:space="preserve">用扣除后的价格参与评审。</w:t>
      </w:r>
      <w:r/>
    </w:p>
    <w:p>
      <w:pPr>
        <w:pStyle w:val="1196"/>
        <w:ind w:firstLine="480"/>
        <w:rPr>
          <w:rFonts w:cs="宋体"/>
          <w:color w:val="000000" w:themeColor="text1"/>
          <w:sz w:val="24"/>
          <w:szCs w:val="24"/>
        </w:rPr>
      </w:pPr>
      <w:r>
        <w:rPr>
          <w:rFonts w:hint="eastAsia" w:cs="宋体"/>
          <w:color w:val="000000" w:themeColor="text1"/>
          <w:sz w:val="24"/>
          <w:szCs w:val="24"/>
          <w:lang w:val="en-US"/>
        </w:rPr>
        <w:t xml:space="preserve">（3）</w:t>
      </w:r>
      <w:r>
        <w:rPr>
          <w:rFonts w:hint="eastAsia" w:cs="宋体"/>
          <w:color w:val="000000" w:themeColor="text1"/>
          <w:sz w:val="24"/>
          <w:szCs w:val="24"/>
        </w:rPr>
        <w:t xml:space="preserve">联合体各方均为小型、微型企业（</w:t>
      </w:r>
      <w:r>
        <w:rPr>
          <w:rFonts w:hint="eastAsia" w:cs="宋体"/>
          <w:color w:val="000000" w:themeColor="text1"/>
          <w:sz w:val="24"/>
          <w:szCs w:val="24"/>
          <w:lang w:val="en-US"/>
        </w:rPr>
        <w:t xml:space="preserve">或</w:t>
      </w:r>
      <w:r>
        <w:rPr>
          <w:rFonts w:hint="eastAsia" w:cs="宋体"/>
          <w:color w:val="000000" w:themeColor="text1"/>
          <w:sz w:val="24"/>
          <w:szCs w:val="24"/>
        </w:rPr>
        <w:t xml:space="preserve">残疾人福利</w:t>
      </w:r>
      <w:r>
        <w:rPr>
          <w:rFonts w:hint="eastAsia" w:cs="宋体"/>
          <w:color w:val="000000" w:themeColor="text1"/>
          <w:sz w:val="24"/>
          <w:szCs w:val="24"/>
          <w:lang w:val="en-US"/>
        </w:rPr>
        <w:t xml:space="preserve">性</w:t>
      </w:r>
      <w:r>
        <w:rPr>
          <w:rFonts w:hint="eastAsia" w:cs="宋体"/>
          <w:color w:val="000000" w:themeColor="text1"/>
          <w:sz w:val="24"/>
          <w:szCs w:val="24"/>
        </w:rPr>
        <w:t xml:space="preserve">单位、监狱企业）的，给予</w:t>
      </w:r>
      <w:r>
        <w:rPr>
          <w:rFonts w:hint="eastAsia" w:cs="宋体"/>
          <w:color w:val="000000" w:themeColor="text1"/>
          <w:sz w:val="24"/>
          <w:szCs w:val="24"/>
          <w:lang w:val="en-US"/>
        </w:rPr>
        <w:t xml:space="preserve">与小微企业相同</w:t>
      </w:r>
      <w:r>
        <w:rPr>
          <w:rFonts w:hint="eastAsia" w:cs="宋体"/>
          <w:color w:val="000000" w:themeColor="text1"/>
          <w:sz w:val="24"/>
          <w:szCs w:val="24"/>
        </w:rPr>
        <w:t xml:space="preserve">的价格扣除，用扣除后的价格参与评审。</w:t>
      </w:r>
      <w:r/>
    </w:p>
    <w:p>
      <w:pPr>
        <w:jc w:val="left"/>
        <w:widowControl/>
        <w:rPr>
          <w:rFonts w:ascii="宋体" w:hAnsi="宋体" w:cs="宋体"/>
          <w:color w:val="000000" w:themeColor="text1"/>
          <w:sz w:val="24"/>
          <w:szCs w:val="21"/>
          <w:lang w:val="zh-CN"/>
        </w:rPr>
      </w:pPr>
      <w:r>
        <w:rPr>
          <w:rFonts w:cs="宋体"/>
          <w:color w:val="000000" w:themeColor="text1"/>
        </w:rPr>
        <w:br w:type="page" w:clear="all"/>
      </w:r>
      <w:r/>
    </w:p>
    <w:p>
      <w:pPr>
        <w:pStyle w:val="842"/>
        <w:numPr>
          <w:ilvl w:val="0"/>
          <w:numId w:val="3"/>
        </w:numPr>
        <w:rPr>
          <w:rFonts w:cs="Times New Roman"/>
          <w:b/>
          <w:color w:val="000000" w:themeColor="text1"/>
        </w:rPr>
      </w:pPr>
      <w:r/>
      <w:bookmarkStart w:id="229" w:name="_Toc4133"/>
      <w:r>
        <w:rPr>
          <w:rFonts w:hint="eastAsia" w:cs="Times New Roman"/>
          <w:b/>
          <w:color w:val="000000" w:themeColor="text1"/>
        </w:rPr>
        <w:t xml:space="preserve">评标标准</w:t>
      </w:r>
      <w:bookmarkEnd w:id="229"/>
      <w:r/>
      <w:r/>
    </w:p>
    <w:tbl>
      <w:tblPr>
        <w:tblStyle w:val="758"/>
        <w:tblW w:w="96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18"/>
        <w:gridCol w:w="6987"/>
        <w:gridCol w:w="427"/>
        <w:gridCol w:w="468"/>
      </w:tblGrid>
      <w:tr>
        <w:trPr>
          <w:jc w:val="center"/>
          <w:tblHeader/>
        </w:trPr>
        <w:tc>
          <w:tcPr>
            <w:tcW w:w="519" w:type="dxa"/>
            <w:vAlign w:val="center"/>
            <w:textDirection w:val="lrTb"/>
            <w:noWrap w:val="false"/>
          </w:tcPr>
          <w:p>
            <w:pPr>
              <w:jc w:val="center"/>
              <w:spacing w:before="264"/>
              <w:rPr>
                <w:rFonts w:ascii="宋体" w:hAnsi="宋体" w:cs="宋体"/>
                <w:b/>
                <w:bCs/>
                <w:color w:val="000000" w:themeColor="text1"/>
                <w:spacing w:val="-2"/>
              </w:rPr>
            </w:pPr>
            <w:r>
              <w:rPr>
                <w:rFonts w:ascii="宋体" w:hAnsi="宋体" w:cs="宋体"/>
                <w:b/>
                <w:bCs/>
                <w:color w:val="000000" w:themeColor="text1"/>
                <w:spacing w:val="-2"/>
              </w:rPr>
              <w:t xml:space="preserve">序号</w:t>
            </w:r>
            <w:r/>
          </w:p>
        </w:tc>
        <w:tc>
          <w:tcPr>
            <w:tcW w:w="1218" w:type="dxa"/>
            <w:vAlign w:val="center"/>
            <w:textDirection w:val="lrTb"/>
            <w:noWrap w:val="false"/>
          </w:tcPr>
          <w:p>
            <w:pPr>
              <w:jc w:val="center"/>
              <w:spacing w:before="264"/>
              <w:rPr>
                <w:rFonts w:ascii="宋体" w:hAnsi="宋体" w:cs="宋体"/>
                <w:b/>
                <w:bCs/>
                <w:color w:val="000000" w:themeColor="text1"/>
                <w:spacing w:val="-2"/>
              </w:rPr>
            </w:pPr>
            <w:r>
              <w:rPr>
                <w:rFonts w:ascii="宋体" w:hAnsi="宋体" w:cs="宋体"/>
                <w:b/>
                <w:bCs/>
                <w:color w:val="000000" w:themeColor="text1"/>
                <w:spacing w:val="-2"/>
              </w:rPr>
              <w:t xml:space="preserve">评审因素</w:t>
            </w:r>
            <w:r/>
          </w:p>
        </w:tc>
        <w:tc>
          <w:tcPr>
            <w:tcW w:w="6987" w:type="dxa"/>
            <w:vAlign w:val="center"/>
            <w:textDirection w:val="lrTb"/>
            <w:noWrap w:val="false"/>
          </w:tcPr>
          <w:p>
            <w:pPr>
              <w:jc w:val="center"/>
              <w:spacing w:before="264"/>
              <w:rPr>
                <w:rFonts w:ascii="宋体" w:hAnsi="宋体" w:cs="宋体"/>
                <w:b/>
                <w:bCs/>
                <w:color w:val="000000" w:themeColor="text1"/>
                <w:spacing w:val="-2"/>
              </w:rPr>
            </w:pPr>
            <w:r>
              <w:rPr>
                <w:rFonts w:ascii="宋体" w:hAnsi="宋体" w:cs="宋体"/>
                <w:b/>
                <w:bCs/>
                <w:color w:val="000000" w:themeColor="text1"/>
                <w:spacing w:val="-2"/>
              </w:rPr>
              <w:t xml:space="preserve">评审细则</w:t>
            </w:r>
            <w:r/>
          </w:p>
        </w:tc>
        <w:tc>
          <w:tcPr>
            <w:tcW w:w="427" w:type="dxa"/>
            <w:vAlign w:val="center"/>
            <w:textDirection w:val="lrTb"/>
            <w:noWrap w:val="false"/>
          </w:tcPr>
          <w:p>
            <w:pPr>
              <w:jc w:val="center"/>
              <w:spacing w:before="264"/>
              <w:rPr>
                <w:rFonts w:ascii="宋体" w:hAnsi="宋体" w:cs="宋体"/>
                <w:b/>
                <w:bCs/>
                <w:color w:val="000000" w:themeColor="text1"/>
                <w:spacing w:val="-2"/>
              </w:rPr>
            </w:pPr>
            <w:r>
              <w:rPr>
                <w:rFonts w:ascii="宋体" w:hAnsi="宋体" w:cs="宋体"/>
                <w:b/>
                <w:bCs/>
                <w:color w:val="000000" w:themeColor="text1"/>
                <w:spacing w:val="-2"/>
              </w:rPr>
              <w:t xml:space="preserve">分值</w:t>
            </w:r>
            <w:r/>
          </w:p>
        </w:tc>
        <w:tc>
          <w:tcPr>
            <w:tcW w:w="468" w:type="dxa"/>
            <w:vAlign w:val="center"/>
            <w:textDirection w:val="lrTb"/>
            <w:noWrap w:val="false"/>
          </w:tcPr>
          <w:p>
            <w:pPr>
              <w:jc w:val="center"/>
              <w:spacing w:before="264"/>
              <w:rPr>
                <w:rFonts w:ascii="宋体" w:hAnsi="宋体" w:cs="宋体"/>
                <w:b/>
                <w:bCs/>
                <w:color w:val="000000" w:themeColor="text1"/>
                <w:spacing w:val="-2"/>
              </w:rPr>
            </w:pPr>
            <w:r>
              <w:rPr>
                <w:rFonts w:ascii="宋体" w:hAnsi="宋体" w:cs="宋体"/>
                <w:b/>
                <w:bCs/>
                <w:color w:val="000000" w:themeColor="text1"/>
                <w:spacing w:val="-2"/>
              </w:rPr>
              <w:t xml:space="preserve">类型</w:t>
            </w:r>
            <w:r/>
          </w:p>
        </w:tc>
      </w:tr>
      <w:tr>
        <w:trPr>
          <w:jc w:val="center"/>
        </w:trPr>
        <w:tc>
          <w:tcPr>
            <w:gridSpan w:val="5"/>
            <w:tcW w:w="9619" w:type="dxa"/>
            <w:textDirection w:val="lrTb"/>
            <w:noWrap w:val="false"/>
          </w:tcPr>
          <w:p>
            <w:pPr>
              <w:ind w:left="114"/>
              <w:spacing w:before="122"/>
              <w:rPr>
                <w:rFonts w:ascii="宋体" w:hAnsi="宋体" w:cs="宋体"/>
                <w:color w:val="000000" w:themeColor="text1"/>
              </w:rPr>
            </w:pPr>
            <w:r>
              <w:rPr>
                <w:rFonts w:hint="eastAsia" w:ascii="宋体" w:hAnsi="宋体" w:cs="宋体"/>
                <w:b/>
                <w:bCs/>
                <w:color w:val="000000" w:themeColor="text1"/>
                <w:spacing w:val="-3"/>
              </w:rPr>
              <w:t xml:space="preserve">1</w:t>
            </w:r>
            <w:r>
              <w:rPr>
                <w:rFonts w:ascii="宋体" w:hAnsi="宋体" w:cs="宋体"/>
                <w:b/>
                <w:bCs/>
                <w:color w:val="000000" w:themeColor="text1"/>
                <w:spacing w:val="-3"/>
              </w:rPr>
              <w:t xml:space="preserve">价</w:t>
            </w:r>
            <w:r>
              <w:rPr>
                <w:rFonts w:ascii="宋体" w:hAnsi="宋体" w:cs="宋体"/>
                <w:b/>
                <w:bCs/>
                <w:color w:val="000000" w:themeColor="text1"/>
                <w:spacing w:val="-2"/>
              </w:rPr>
              <w:t xml:space="preserve">格</w:t>
            </w:r>
            <w:r/>
          </w:p>
        </w:tc>
      </w:tr>
      <w:tr>
        <w:trPr>
          <w:jc w:val="center"/>
        </w:trPr>
        <w:tc>
          <w:tcPr>
            <w:tcW w:w="519" w:type="dxa"/>
            <w:vAlign w:val="center"/>
            <w:textDirection w:val="lrTb"/>
            <w:noWrap w:val="false"/>
          </w:tcPr>
          <w:p>
            <w:pPr>
              <w:jc w:val="center"/>
              <w:spacing w:before="68"/>
              <w:rPr>
                <w:rFonts w:ascii="宋体" w:hAnsi="宋体" w:cs="宋体"/>
                <w:color w:val="000000" w:themeColor="text1"/>
              </w:rPr>
            </w:pPr>
            <w:r>
              <w:rPr>
                <w:rFonts w:ascii="宋体" w:hAnsi="宋体" w:cs="宋体"/>
                <w:color w:val="000000" w:themeColor="text1"/>
                <w:spacing w:val="-6"/>
              </w:rPr>
              <w:t xml:space="preserve">1</w:t>
            </w:r>
            <w:r>
              <w:rPr>
                <w:rFonts w:ascii="宋体" w:hAnsi="宋体" w:cs="宋体"/>
                <w:color w:val="000000" w:themeColor="text1"/>
                <w:spacing w:val="-5"/>
              </w:rPr>
              <w:t xml:space="preserve">.1</w:t>
            </w:r>
            <w:r/>
          </w:p>
        </w:tc>
        <w:tc>
          <w:tcPr>
            <w:tcW w:w="1218" w:type="dxa"/>
            <w:vAlign w:val="center"/>
            <w:textDirection w:val="lrTb"/>
            <w:noWrap w:val="false"/>
          </w:tcPr>
          <w:p>
            <w:pPr>
              <w:jc w:val="center"/>
              <w:spacing w:before="68"/>
              <w:rPr>
                <w:rFonts w:ascii="宋体" w:hAnsi="宋体" w:cs="宋体"/>
                <w:color w:val="000000" w:themeColor="text1"/>
              </w:rPr>
            </w:pPr>
            <w:r>
              <w:rPr>
                <w:rFonts w:ascii="宋体" w:hAnsi="宋体" w:cs="宋体"/>
                <w:color w:val="000000" w:themeColor="text1"/>
                <w:spacing w:val="-2"/>
              </w:rPr>
              <w:t xml:space="preserve">价格分</w:t>
            </w:r>
            <w:r/>
          </w:p>
        </w:tc>
        <w:tc>
          <w:tcPr>
            <w:tcW w:w="6987" w:type="dxa"/>
            <w:vAlign w:val="center"/>
            <w:textDirection w:val="lrTb"/>
            <w:noWrap w:val="false"/>
          </w:tcPr>
          <w:p>
            <w:pPr>
              <w:jc w:val="left"/>
              <w:rPr>
                <w:rFonts w:ascii="宋体" w:hAnsi="宋体" w:cs="宋体"/>
                <w:color w:val="000000" w:themeColor="text1"/>
              </w:rPr>
            </w:pPr>
            <w:r>
              <w:rPr>
                <w:rFonts w:ascii="宋体" w:hAnsi="宋体" w:cs="宋体"/>
                <w:color w:val="000000" w:themeColor="text1"/>
                <w:spacing w:val="1"/>
                <w:szCs w:val="21"/>
              </w:rPr>
              <w:t xml:space="preserve">采用低价优先</w:t>
            </w:r>
            <w:r>
              <w:rPr>
                <w:rFonts w:ascii="宋体" w:hAnsi="宋体" w:cs="宋体"/>
                <w:color w:val="000000" w:themeColor="text1"/>
                <w:szCs w:val="21"/>
              </w:rPr>
              <w:t xml:space="preserve">法计算，即满足招标文件要求且投标价格最低的投标</w:t>
            </w:r>
            <w:r>
              <w:rPr>
                <w:rFonts w:ascii="宋体" w:hAnsi="宋体" w:cs="宋体"/>
                <w:color w:val="000000" w:themeColor="text1"/>
                <w:spacing w:val="1"/>
                <w:szCs w:val="21"/>
              </w:rPr>
              <w:t xml:space="preserve">报价为评标基准</w:t>
            </w:r>
            <w:r>
              <w:rPr>
                <w:rFonts w:ascii="宋体" w:hAnsi="宋体" w:cs="宋体"/>
                <w:color w:val="000000" w:themeColor="text1"/>
                <w:szCs w:val="21"/>
              </w:rPr>
              <w:t xml:space="preserve">价，其价格分为满分。其他投标人的价格分统一按</w:t>
            </w:r>
            <w:r>
              <w:rPr>
                <w:rFonts w:ascii="宋体" w:hAnsi="宋体" w:cs="宋体"/>
                <w:color w:val="000000" w:themeColor="text1"/>
                <w:spacing w:val="-1"/>
                <w:szCs w:val="21"/>
              </w:rPr>
              <w:t xml:space="preserve">照下列公</w:t>
            </w:r>
            <w:r>
              <w:rPr>
                <w:rFonts w:ascii="宋体" w:hAnsi="宋体" w:cs="宋体"/>
                <w:color w:val="000000" w:themeColor="text1"/>
                <w:szCs w:val="21"/>
              </w:rPr>
              <w:t xml:space="preserve">式计算：投标报价得分=(评标基准价/投标报价)×</w:t>
            </w:r>
            <w:r>
              <w:rPr>
                <w:rFonts w:hint="eastAsia" w:ascii="宋体" w:hAnsi="宋体" w:cs="宋体"/>
                <w:color w:val="000000" w:themeColor="text1"/>
                <w:szCs w:val="21"/>
              </w:rPr>
              <w:t xml:space="preserve">价格分值（小数点保留两位）</w:t>
            </w:r>
            <w:r/>
          </w:p>
        </w:tc>
        <w:tc>
          <w:tcPr>
            <w:tcW w:w="427" w:type="dxa"/>
            <w:vAlign w:val="center"/>
            <w:textDirection w:val="lrTb"/>
            <w:noWrap w:val="false"/>
          </w:tcPr>
          <w:p>
            <w:pPr>
              <w:jc w:val="center"/>
              <w:spacing w:before="69"/>
              <w:rPr>
                <w:rFonts w:ascii="宋体" w:hAnsi="宋体" w:cs="宋体"/>
                <w:color w:val="000000" w:themeColor="text1"/>
              </w:rPr>
            </w:pPr>
            <w:r>
              <w:rPr>
                <w:rFonts w:hint="eastAsia" w:ascii="宋体" w:hAnsi="宋体" w:cs="宋体"/>
                <w:color w:val="000000" w:themeColor="text1"/>
                <w:spacing w:val="-4"/>
              </w:rPr>
              <w:t xml:space="preserve">30</w:t>
            </w:r>
            <w:r/>
          </w:p>
        </w:tc>
        <w:tc>
          <w:tcPr>
            <w:tcW w:w="468" w:type="dxa"/>
            <w:vAlign w:val="center"/>
            <w:textDirection w:val="lrTb"/>
            <w:noWrap w:val="false"/>
          </w:tcPr>
          <w:p>
            <w:pPr>
              <w:jc w:val="center"/>
              <w:spacing w:before="258"/>
              <w:rPr>
                <w:rFonts w:ascii="宋体" w:hAnsi="宋体" w:cs="宋体"/>
                <w:color w:val="000000" w:themeColor="text1"/>
              </w:rPr>
            </w:pPr>
            <w:r>
              <w:rPr>
                <w:rFonts w:hint="eastAsia" w:ascii="宋体" w:hAnsi="宋体" w:cs="宋体"/>
                <w:color w:val="000000" w:themeColor="text1"/>
              </w:rPr>
              <w:t xml:space="preserve">价格分</w:t>
            </w:r>
            <w:r/>
          </w:p>
        </w:tc>
      </w:tr>
      <w:tr>
        <w:trPr>
          <w:jc w:val="center"/>
        </w:trPr>
        <w:tc>
          <w:tcPr>
            <w:gridSpan w:val="5"/>
            <w:tcW w:w="9619" w:type="dxa"/>
            <w:textDirection w:val="lrTb"/>
            <w:noWrap w:val="false"/>
          </w:tcPr>
          <w:p>
            <w:pPr>
              <w:ind w:left="114"/>
              <w:spacing w:before="123"/>
              <w:rPr>
                <w:rFonts w:ascii="宋体" w:hAnsi="宋体" w:cs="宋体"/>
                <w:color w:val="000000" w:themeColor="text1"/>
              </w:rPr>
            </w:pPr>
            <w:r>
              <w:rPr>
                <w:rFonts w:hint="eastAsia" w:ascii="宋体" w:hAnsi="宋体" w:cs="宋体"/>
                <w:b/>
                <w:bCs/>
                <w:color w:val="000000" w:themeColor="text1"/>
                <w:spacing w:val="-3"/>
              </w:rPr>
              <w:t xml:space="preserve">2服务</w:t>
            </w:r>
            <w:r/>
          </w:p>
        </w:tc>
      </w:tr>
      <w:tr>
        <w:trPr>
          <w:jc w:val="center"/>
          <w:trHeight w:val="1774"/>
        </w:trPr>
        <w:tc>
          <w:tcPr>
            <w:tcW w:w="519" w:type="dxa"/>
            <w:vAlign w:val="center"/>
            <w:textDirection w:val="lrTb"/>
            <w:noWrap w:val="false"/>
          </w:tcPr>
          <w:p>
            <w:pPr>
              <w:jc w:val="center"/>
              <w:spacing w:before="68"/>
              <w:rPr>
                <w:rFonts w:ascii="宋体" w:hAnsi="宋体" w:cs="宋体"/>
                <w:color w:val="000000" w:themeColor="text1"/>
                <w:spacing w:val="-2"/>
              </w:rPr>
            </w:pPr>
            <w:r>
              <w:rPr>
                <w:rFonts w:hint="eastAsia" w:ascii="宋体" w:hAnsi="宋体" w:cs="宋体"/>
                <w:color w:val="000000" w:themeColor="text1"/>
                <w:spacing w:val="-2"/>
              </w:rPr>
              <w:t xml:space="preserve">2.1</w:t>
            </w:r>
            <w:r/>
          </w:p>
        </w:tc>
        <w:tc>
          <w:tcPr>
            <w:tcW w:w="1218" w:type="dxa"/>
            <w:vAlign w:val="center"/>
            <w:textDirection w:val="lrTb"/>
            <w:noWrap w:val="false"/>
          </w:tcPr>
          <w:p>
            <w:pPr>
              <w:pStyle w:val="1297"/>
              <w:ind w:right="94"/>
              <w:jc w:val="center"/>
              <w:spacing w:line="360" w:lineRule="auto"/>
              <w:rPr>
                <w:color w:val="000000" w:themeColor="text1"/>
                <w:szCs w:val="21"/>
              </w:rPr>
            </w:pPr>
            <w:r>
              <w:rPr>
                <w:rFonts w:hint="eastAsia"/>
                <w:color w:val="000000" w:themeColor="text1"/>
                <w:sz w:val="22"/>
                <w:szCs w:val="21"/>
              </w:rPr>
              <w:t xml:space="preserve">综合服务管理方案</w:t>
            </w:r>
            <w:r/>
          </w:p>
        </w:tc>
        <w:tc>
          <w:tcPr>
            <w:tcW w:w="6987" w:type="dxa"/>
            <w:textDirection w:val="lrTb"/>
            <w:noWrap w:val="false"/>
          </w:tcPr>
          <w:p>
            <w:pPr>
              <w:jc w:val="left"/>
              <w:spacing w:line="264" w:lineRule="auto"/>
              <w:rPr>
                <w:rFonts w:ascii="宋体" w:hAnsi="宋体" w:cs="宋体"/>
                <w:color w:val="000000" w:themeColor="text1"/>
              </w:rPr>
            </w:pPr>
            <w:r>
              <w:rPr>
                <w:rFonts w:ascii="宋体" w:hAnsi="宋体" w:cs="宋体"/>
                <w:color w:val="000000" w:themeColor="text1"/>
              </w:rPr>
              <w:t xml:space="preserve">评委根据投标人提供的</w:t>
            </w:r>
            <w:r>
              <w:rPr>
                <w:rFonts w:hint="eastAsia" w:ascii="宋体" w:hAnsi="宋体" w:cs="宋体"/>
                <w:color w:val="000000" w:themeColor="text1"/>
              </w:rPr>
              <w:t xml:space="preserve">整体</w:t>
            </w:r>
            <w:r>
              <w:rPr>
                <w:rFonts w:hint="eastAsia"/>
                <w:color w:val="000000" w:themeColor="text1"/>
                <w:sz w:val="22"/>
                <w:szCs w:val="21"/>
              </w:rPr>
              <w:t xml:space="preserve">综合服务管理方案（</w:t>
            </w:r>
            <w:r>
              <w:rPr>
                <w:color w:val="000000" w:themeColor="text1"/>
                <w:sz w:val="22"/>
                <w:szCs w:val="21"/>
              </w:rPr>
              <w:t xml:space="preserve">包括</w:t>
            </w:r>
            <w:r>
              <w:rPr>
                <w:rFonts w:hint="eastAsia"/>
                <w:color w:val="000000" w:themeColor="text1"/>
                <w:sz w:val="22"/>
                <w:szCs w:val="21"/>
              </w:rPr>
              <w:t xml:space="preserve">入</w:t>
            </w:r>
            <w:r>
              <w:rPr>
                <w:color w:val="000000" w:themeColor="text1"/>
                <w:sz w:val="22"/>
                <w:szCs w:val="21"/>
              </w:rPr>
              <w:t xml:space="preserve">园管理、游园秩序、资产安全、</w:t>
            </w:r>
            <w:r>
              <w:rPr>
                <w:rFonts w:hint="eastAsia"/>
                <w:color w:val="000000" w:themeColor="text1"/>
                <w:sz w:val="22"/>
                <w:szCs w:val="21"/>
              </w:rPr>
              <w:t xml:space="preserve">车辆</w:t>
            </w:r>
            <w:r>
              <w:rPr>
                <w:color w:val="000000" w:themeColor="text1"/>
                <w:sz w:val="22"/>
                <w:szCs w:val="21"/>
              </w:rPr>
              <w:t xml:space="preserve">管理、文明服务、</w:t>
            </w:r>
            <w:r>
              <w:rPr>
                <w:rFonts w:hint="eastAsia"/>
                <w:color w:val="000000" w:themeColor="text1"/>
                <w:sz w:val="22"/>
                <w:szCs w:val="21"/>
              </w:rPr>
              <w:t xml:space="preserve">消控</w:t>
            </w:r>
            <w:r>
              <w:rPr>
                <w:color w:val="000000" w:themeColor="text1"/>
                <w:sz w:val="22"/>
                <w:szCs w:val="21"/>
              </w:rPr>
              <w:t xml:space="preserve">室保障</w:t>
            </w:r>
            <w:r>
              <w:rPr>
                <w:rFonts w:hint="eastAsia"/>
                <w:color w:val="000000" w:themeColor="text1"/>
                <w:sz w:val="22"/>
                <w:szCs w:val="21"/>
              </w:rPr>
              <w:t xml:space="preserve">、</w:t>
            </w:r>
            <w:r>
              <w:rPr>
                <w:color w:val="000000" w:themeColor="text1"/>
                <w:sz w:val="22"/>
                <w:szCs w:val="21"/>
              </w:rPr>
              <w:t xml:space="preserve">活动</w:t>
            </w:r>
            <w:r>
              <w:rPr>
                <w:rFonts w:hint="eastAsia"/>
                <w:color w:val="000000" w:themeColor="text1"/>
                <w:sz w:val="22"/>
                <w:szCs w:val="21"/>
              </w:rPr>
              <w:t xml:space="preserve">现场保障</w:t>
            </w:r>
            <w:r>
              <w:rPr>
                <w:color w:val="000000" w:themeColor="text1"/>
                <w:sz w:val="22"/>
                <w:szCs w:val="21"/>
              </w:rPr>
              <w:t xml:space="preserve">等</w:t>
            </w:r>
            <w:r>
              <w:rPr>
                <w:rFonts w:hint="eastAsia"/>
                <w:color w:val="000000" w:themeColor="text1"/>
                <w:sz w:val="22"/>
                <w:szCs w:val="21"/>
              </w:rPr>
              <w:t xml:space="preserve">方</w:t>
            </w:r>
            <w:r>
              <w:rPr>
                <w:color w:val="000000" w:themeColor="text1"/>
                <w:sz w:val="22"/>
                <w:szCs w:val="21"/>
              </w:rPr>
              <w:t xml:space="preserve">面</w:t>
            </w:r>
            <w:r>
              <w:rPr>
                <w:rFonts w:hint="eastAsia"/>
                <w:color w:val="000000" w:themeColor="text1"/>
                <w:sz w:val="22"/>
                <w:szCs w:val="21"/>
              </w:rPr>
              <w:t xml:space="preserve">）</w:t>
            </w:r>
            <w:r>
              <w:rPr>
                <w:rFonts w:ascii="宋体" w:hAnsi="宋体" w:cs="宋体"/>
                <w:color w:val="000000" w:themeColor="text1"/>
              </w:rPr>
              <w:t xml:space="preserve">综合评分：</w:t>
            </w:r>
            <w:r/>
          </w:p>
          <w:p>
            <w:pPr>
              <w:numPr>
                <w:ilvl w:val="0"/>
                <w:numId w:val="4"/>
              </w:numPr>
              <w:jc w:val="left"/>
              <w:spacing w:line="264" w:lineRule="auto"/>
              <w:rPr>
                <w:rFonts w:ascii="宋体" w:hAnsi="宋体" w:cs="宋体"/>
                <w:color w:val="000000" w:themeColor="text1"/>
              </w:rPr>
            </w:pPr>
            <w:r>
              <w:rPr>
                <w:rFonts w:hint="eastAsia" w:ascii="宋体" w:hAnsi="宋体" w:cs="宋体"/>
                <w:color w:val="000000" w:themeColor="text1"/>
              </w:rPr>
              <w:t xml:space="preserve">方案非常详细完善，可行性强</w:t>
            </w:r>
            <w:r>
              <w:rPr>
                <w:rFonts w:ascii="宋体" w:hAnsi="宋体" w:cs="宋体"/>
                <w:color w:val="000000" w:themeColor="text1"/>
              </w:rPr>
              <w:t xml:space="preserve">的，得</w:t>
            </w:r>
            <w:r>
              <w:rPr>
                <w:rFonts w:hint="eastAsia" w:ascii="宋体" w:hAnsi="宋体" w:cs="宋体"/>
                <w:color w:val="000000" w:themeColor="text1"/>
              </w:rPr>
              <w:t xml:space="preserve">10-9</w:t>
            </w:r>
            <w:r>
              <w:rPr>
                <w:rFonts w:ascii="宋体" w:hAnsi="宋体" w:cs="宋体"/>
                <w:color w:val="000000" w:themeColor="text1"/>
              </w:rPr>
              <w:t xml:space="preserve">分；</w:t>
            </w:r>
            <w:r/>
          </w:p>
          <w:p>
            <w:pPr>
              <w:numPr>
                <w:ilvl w:val="0"/>
                <w:numId w:val="4"/>
              </w:numPr>
              <w:jc w:val="left"/>
              <w:spacing w:line="264" w:lineRule="auto"/>
              <w:rPr>
                <w:rFonts w:ascii="宋体" w:hAnsi="宋体" w:cs="宋体"/>
                <w:color w:val="000000" w:themeColor="text1"/>
              </w:rPr>
            </w:pPr>
            <w:r>
              <w:rPr>
                <w:rFonts w:hint="eastAsia" w:ascii="宋体" w:hAnsi="宋体" w:cs="宋体"/>
                <w:color w:val="000000" w:themeColor="text1"/>
              </w:rPr>
              <w:t xml:space="preserve">方案较完整，可行性较强，</w:t>
            </w:r>
            <w:r>
              <w:rPr>
                <w:rFonts w:ascii="宋体" w:hAnsi="宋体" w:cs="宋体"/>
                <w:color w:val="000000" w:themeColor="text1"/>
              </w:rPr>
              <w:t xml:space="preserve">得</w:t>
            </w:r>
            <w:r>
              <w:rPr>
                <w:rFonts w:hint="eastAsia" w:ascii="宋体" w:hAnsi="宋体" w:cs="宋体"/>
                <w:color w:val="000000" w:themeColor="text1"/>
              </w:rPr>
              <w:t xml:space="preserve">8-7</w:t>
            </w:r>
            <w:r>
              <w:rPr>
                <w:rFonts w:ascii="宋体" w:hAnsi="宋体" w:cs="宋体"/>
                <w:color w:val="000000" w:themeColor="text1"/>
              </w:rPr>
              <w:t xml:space="preserve">分；</w:t>
            </w:r>
            <w:r/>
          </w:p>
          <w:p>
            <w:pPr>
              <w:jc w:val="left"/>
              <w:spacing w:line="264" w:lineRule="auto"/>
              <w:rPr>
                <w:rFonts w:ascii="宋体" w:hAnsi="宋体" w:cs="宋体"/>
                <w:color w:val="000000" w:themeColor="text1"/>
              </w:rPr>
            </w:pPr>
            <w:r>
              <w:rPr>
                <w:rFonts w:ascii="宋体" w:hAnsi="宋体" w:cs="宋体"/>
                <w:color w:val="000000" w:themeColor="text1"/>
              </w:rPr>
              <w:t xml:space="preserve">（</w:t>
            </w:r>
            <w:r>
              <w:rPr>
                <w:rFonts w:hint="eastAsia" w:ascii="宋体" w:hAnsi="宋体" w:cs="宋体"/>
                <w:color w:val="000000" w:themeColor="text1"/>
              </w:rPr>
              <w:t xml:space="preserve">3</w:t>
            </w:r>
            <w:r>
              <w:rPr>
                <w:rFonts w:ascii="宋体" w:hAnsi="宋体" w:cs="宋体"/>
                <w:color w:val="000000" w:themeColor="text1"/>
              </w:rPr>
              <w:t xml:space="preserve">）</w:t>
            </w:r>
            <w:r>
              <w:rPr>
                <w:rFonts w:hint="eastAsia" w:ascii="宋体" w:hAnsi="宋体" w:cs="宋体"/>
                <w:color w:val="000000" w:themeColor="text1"/>
              </w:rPr>
              <w:t xml:space="preserve">方案基本完整，具有一定的可行性的</w:t>
            </w:r>
            <w:r>
              <w:rPr>
                <w:rFonts w:ascii="宋体" w:hAnsi="宋体" w:cs="宋体"/>
                <w:color w:val="000000" w:themeColor="text1"/>
              </w:rPr>
              <w:t xml:space="preserve">，得</w:t>
            </w:r>
            <w:r>
              <w:rPr>
                <w:rFonts w:hint="eastAsia" w:ascii="宋体" w:hAnsi="宋体" w:cs="宋体"/>
                <w:color w:val="000000" w:themeColor="text1"/>
              </w:rPr>
              <w:t xml:space="preserve">6-4</w:t>
            </w:r>
            <w:r>
              <w:rPr>
                <w:rFonts w:ascii="宋体" w:hAnsi="宋体" w:cs="宋体"/>
                <w:color w:val="000000" w:themeColor="text1"/>
              </w:rPr>
              <w:t xml:space="preserve">分；</w:t>
            </w:r>
            <w:r/>
          </w:p>
          <w:p>
            <w:pPr>
              <w:pStyle w:val="854"/>
              <w:ind w:left="0"/>
              <w:rPr>
                <w:rFonts w:eastAsia="宋体"/>
                <w:color w:val="000000" w:themeColor="text1"/>
                <w:lang w:val="en-US"/>
              </w:rPr>
            </w:pPr>
            <w:r>
              <w:rPr>
                <w:rFonts w:hint="eastAsia" w:ascii="宋体" w:hAnsi="宋体" w:eastAsia="宋体"/>
                <w:color w:val="000000" w:themeColor="text1"/>
                <w:lang w:val="en-US"/>
              </w:rPr>
              <w:t xml:space="preserve">（4）</w:t>
            </w:r>
            <w:r>
              <w:rPr>
                <w:rFonts w:hint="eastAsia" w:ascii="宋体" w:hAnsi="宋体" w:eastAsia="宋体"/>
                <w:color w:val="000000" w:themeColor="text1"/>
                <w:sz w:val="21"/>
                <w:lang w:val="en-US"/>
              </w:rPr>
              <w:t xml:space="preserve">方案不完整，可行性不高的，得3-1分；</w:t>
            </w:r>
            <w:r/>
          </w:p>
          <w:p>
            <w:pPr>
              <w:jc w:val="left"/>
              <w:spacing w:line="264" w:lineRule="auto"/>
              <w:rPr>
                <w:rFonts w:ascii="宋体" w:hAnsi="宋体" w:cs="宋体"/>
                <w:b/>
                <w:bCs/>
                <w:color w:val="000000" w:themeColor="text1"/>
              </w:rPr>
            </w:pPr>
            <w:r>
              <w:rPr>
                <w:rFonts w:hint="eastAsia" w:ascii="宋体" w:hAnsi="宋体" w:cs="宋体"/>
                <w:color w:val="000000" w:themeColor="text1"/>
              </w:rPr>
              <w:t xml:space="preserve">（5）未提供方案的不得分。</w:t>
            </w:r>
            <w:r/>
          </w:p>
        </w:tc>
        <w:tc>
          <w:tcPr>
            <w:tcW w:w="427" w:type="dxa"/>
            <w:vAlign w:val="center"/>
            <w:textDirection w:val="lrTb"/>
            <w:noWrap w:val="false"/>
          </w:tcPr>
          <w:p>
            <w:pPr>
              <w:pStyle w:val="1363"/>
              <w:jc w:val="center"/>
              <w:rPr>
                <w:color w:val="000000" w:themeColor="text1"/>
                <w:lang w:eastAsia="zh-CN"/>
              </w:rPr>
            </w:pPr>
            <w:r>
              <w:rPr>
                <w:rFonts w:hint="eastAsia"/>
                <w:color w:val="000000" w:themeColor="text1"/>
                <w:lang w:eastAsia="zh-CN"/>
              </w:rPr>
              <w:t xml:space="preserve">10</w:t>
            </w:r>
            <w:r/>
          </w:p>
        </w:tc>
        <w:tc>
          <w:tcPr>
            <w:tcW w:w="468" w:type="dxa"/>
            <w:vAlign w:val="center"/>
            <w:textDirection w:val="lrTb"/>
            <w:noWrap w:val="false"/>
          </w:tcPr>
          <w:p>
            <w:pPr>
              <w:jc w:val="center"/>
              <w:spacing w:before="68"/>
              <w:rPr>
                <w:rFonts w:ascii="宋体" w:hAnsi="宋体" w:cs="宋体"/>
                <w:color w:val="000000" w:themeColor="text1"/>
                <w:spacing w:val="-6"/>
              </w:rPr>
            </w:pPr>
            <w:r>
              <w:rPr>
                <w:rFonts w:hint="eastAsia" w:ascii="宋体" w:hAnsi="宋体" w:cs="宋体"/>
                <w:color w:val="000000" w:themeColor="text1"/>
                <w:spacing w:val="-6"/>
              </w:rPr>
              <w:t xml:space="preserve">主观分</w:t>
            </w:r>
            <w:r/>
          </w:p>
        </w:tc>
      </w:tr>
      <w:tr>
        <w:trPr>
          <w:jc w:val="center"/>
        </w:trPr>
        <w:tc>
          <w:tcPr>
            <w:tcW w:w="519" w:type="dxa"/>
            <w:vAlign w:val="center"/>
            <w:textDirection w:val="lrTb"/>
            <w:noWrap w:val="false"/>
          </w:tcPr>
          <w:p>
            <w:pPr>
              <w:jc w:val="center"/>
              <w:spacing w:before="68"/>
              <w:rPr>
                <w:rFonts w:ascii="宋体" w:hAnsi="宋体" w:cs="宋体"/>
                <w:color w:val="000000" w:themeColor="text1"/>
                <w:spacing w:val="-2"/>
              </w:rPr>
            </w:pPr>
            <w:r>
              <w:rPr>
                <w:rFonts w:hint="eastAsia" w:ascii="宋体" w:hAnsi="宋体" w:cs="宋体"/>
                <w:color w:val="000000" w:themeColor="text1"/>
                <w:spacing w:val="-2"/>
              </w:rPr>
              <w:t xml:space="preserve">2.2</w:t>
            </w:r>
            <w:r/>
          </w:p>
        </w:tc>
        <w:tc>
          <w:tcPr>
            <w:tcW w:w="1218" w:type="dxa"/>
            <w:vAlign w:val="center"/>
            <w:textDirection w:val="lrTb"/>
            <w:noWrap w:val="false"/>
          </w:tcPr>
          <w:p>
            <w:pPr>
              <w:pStyle w:val="1297"/>
              <w:ind w:right="94"/>
              <w:jc w:val="center"/>
              <w:spacing w:line="360" w:lineRule="auto"/>
              <w:rPr>
                <w:color w:val="000000" w:themeColor="text1"/>
                <w:szCs w:val="21"/>
              </w:rPr>
            </w:pPr>
            <w:r>
              <w:rPr>
                <w:rFonts w:hint="eastAsia"/>
                <w:color w:val="000000" w:themeColor="text1"/>
                <w:sz w:val="22"/>
                <w:szCs w:val="21"/>
              </w:rPr>
              <w:t xml:space="preserve">管理规章制度情况</w:t>
            </w:r>
            <w:r/>
          </w:p>
        </w:tc>
        <w:tc>
          <w:tcPr>
            <w:tcW w:w="6987" w:type="dxa"/>
            <w:textDirection w:val="lrTb"/>
            <w:noWrap w:val="false"/>
          </w:tcPr>
          <w:p>
            <w:pPr>
              <w:jc w:val="left"/>
              <w:spacing w:line="264" w:lineRule="auto"/>
              <w:rPr>
                <w:rFonts w:ascii="宋体" w:hAnsi="宋体" w:cs="宋体"/>
                <w:color w:val="000000" w:themeColor="text1"/>
              </w:rPr>
            </w:pPr>
            <w:r>
              <w:rPr>
                <w:rFonts w:ascii="宋体" w:hAnsi="宋体" w:cs="宋体"/>
                <w:color w:val="000000" w:themeColor="text1"/>
              </w:rPr>
              <w:t xml:space="preserve">评委根据投标人提供的</w:t>
            </w:r>
            <w:r>
              <w:rPr>
                <w:rFonts w:hint="eastAsia"/>
                <w:color w:val="000000" w:themeColor="text1"/>
                <w:sz w:val="22"/>
                <w:szCs w:val="21"/>
              </w:rPr>
              <w:t xml:space="preserve">管理规章制</w:t>
            </w:r>
            <w:r>
              <w:rPr>
                <w:rFonts w:hint="eastAsia" w:ascii="宋体" w:hAnsi="宋体" w:cs="宋体"/>
                <w:color w:val="000000" w:themeColor="text1"/>
              </w:rPr>
              <w:t xml:space="preserve">度情况</w:t>
            </w:r>
            <w:r>
              <w:rPr>
                <w:rFonts w:ascii="宋体" w:hAnsi="宋体" w:cs="宋体"/>
                <w:color w:val="000000" w:themeColor="text1"/>
              </w:rPr>
              <w:t xml:space="preserve">（包括</w:t>
            </w:r>
            <w:r>
              <w:rPr>
                <w:rFonts w:hint="eastAsia" w:ascii="宋体" w:hAnsi="宋体" w:cs="宋体"/>
                <w:color w:val="000000" w:themeColor="text1"/>
              </w:rPr>
              <w:t xml:space="preserve">内部</w:t>
            </w:r>
            <w:r>
              <w:rPr>
                <w:rFonts w:ascii="宋体" w:hAnsi="宋体" w:cs="宋体"/>
                <w:color w:val="000000" w:themeColor="text1"/>
              </w:rPr>
              <w:t xml:space="preserve">管理及考核体系、人员组织架构</w:t>
            </w:r>
            <w:r>
              <w:rPr>
                <w:rFonts w:hint="eastAsia" w:ascii="宋体" w:hAnsi="宋体" w:cs="宋体"/>
                <w:color w:val="000000" w:themeColor="text1"/>
              </w:rPr>
              <w:t xml:space="preserve">、工作流程、岗位职责、培训方案、</w:t>
            </w:r>
            <w:r>
              <w:rPr>
                <w:rFonts w:ascii="宋体" w:hAnsi="宋体" w:cs="宋体"/>
                <w:color w:val="000000" w:themeColor="text1"/>
              </w:rPr>
              <w:t xml:space="preserve">应急演练</w:t>
            </w:r>
            <w:r>
              <w:rPr>
                <w:rFonts w:hint="eastAsia" w:ascii="宋体" w:hAnsi="宋体" w:cs="宋体"/>
                <w:color w:val="000000" w:themeColor="text1"/>
              </w:rPr>
              <w:t xml:space="preserve">、规章制</w:t>
            </w:r>
            <w:r>
              <w:rPr>
                <w:rFonts w:hint="eastAsia"/>
                <w:color w:val="000000" w:themeColor="text1"/>
                <w:sz w:val="22"/>
                <w:szCs w:val="21"/>
              </w:rPr>
              <w:t xml:space="preserve">度健全清晰</w:t>
            </w:r>
            <w:r>
              <w:rPr>
                <w:rFonts w:ascii="宋体" w:hAnsi="宋体" w:cs="宋体"/>
                <w:color w:val="000000" w:themeColor="text1"/>
              </w:rPr>
              <w:t xml:space="preserve">等方面）综合评分：</w:t>
            </w:r>
            <w:r/>
          </w:p>
          <w:p>
            <w:pPr>
              <w:jc w:val="left"/>
              <w:spacing w:line="264" w:lineRule="auto"/>
              <w:rPr>
                <w:rFonts w:ascii="宋体" w:hAnsi="宋体" w:cs="宋体"/>
                <w:color w:val="000000" w:themeColor="text1"/>
              </w:rPr>
            </w:pPr>
            <w:r>
              <w:rPr>
                <w:rFonts w:ascii="宋体" w:hAnsi="宋体" w:cs="宋体"/>
                <w:color w:val="000000" w:themeColor="text1"/>
              </w:rPr>
              <w:t xml:space="preserve">（1）</w:t>
            </w:r>
            <w:r>
              <w:rPr>
                <w:rFonts w:hint="eastAsia" w:ascii="宋体" w:hAnsi="宋体" w:cs="宋体"/>
                <w:color w:val="000000" w:themeColor="text1"/>
              </w:rPr>
              <w:t xml:space="preserve">方案非常详细完善，可行性强</w:t>
            </w:r>
            <w:r>
              <w:rPr>
                <w:rFonts w:ascii="宋体" w:hAnsi="宋体" w:cs="宋体"/>
                <w:color w:val="000000" w:themeColor="text1"/>
              </w:rPr>
              <w:t xml:space="preserve">的，得</w:t>
            </w:r>
            <w:r>
              <w:rPr>
                <w:rFonts w:hint="eastAsia" w:ascii="宋体" w:hAnsi="宋体" w:cs="宋体"/>
                <w:color w:val="000000" w:themeColor="text1"/>
              </w:rPr>
              <w:t xml:space="preserve">10-9</w:t>
            </w:r>
            <w:r>
              <w:rPr>
                <w:rFonts w:ascii="宋体" w:hAnsi="宋体" w:cs="宋体"/>
                <w:color w:val="000000" w:themeColor="text1"/>
              </w:rPr>
              <w:t xml:space="preserve">分； </w:t>
            </w:r>
            <w:r/>
          </w:p>
          <w:p>
            <w:pPr>
              <w:jc w:val="left"/>
              <w:spacing w:line="264" w:lineRule="auto"/>
              <w:rPr>
                <w:rFonts w:ascii="宋体" w:hAnsi="宋体" w:cs="宋体"/>
                <w:color w:val="000000" w:themeColor="text1"/>
              </w:rPr>
            </w:pPr>
            <w:r>
              <w:rPr>
                <w:rFonts w:ascii="宋体" w:hAnsi="宋体" w:cs="宋体"/>
                <w:color w:val="000000" w:themeColor="text1"/>
              </w:rPr>
              <w:t xml:space="preserve">（2）</w:t>
            </w:r>
            <w:r>
              <w:rPr>
                <w:rFonts w:hint="eastAsia" w:ascii="宋体" w:hAnsi="宋体" w:cs="宋体"/>
                <w:color w:val="000000" w:themeColor="text1"/>
              </w:rPr>
              <w:t xml:space="preserve">方案完整，可行性较强，</w:t>
            </w:r>
            <w:r>
              <w:rPr>
                <w:rFonts w:ascii="宋体" w:hAnsi="宋体" w:cs="宋体"/>
                <w:color w:val="000000" w:themeColor="text1"/>
              </w:rPr>
              <w:t xml:space="preserve">得</w:t>
            </w:r>
            <w:r>
              <w:rPr>
                <w:rFonts w:hint="eastAsia" w:ascii="宋体" w:hAnsi="宋体" w:cs="宋体"/>
                <w:color w:val="000000" w:themeColor="text1"/>
              </w:rPr>
              <w:t xml:space="preserve">8-7</w:t>
            </w:r>
            <w:r>
              <w:rPr>
                <w:rFonts w:ascii="宋体" w:hAnsi="宋体" w:cs="宋体"/>
                <w:color w:val="000000" w:themeColor="text1"/>
              </w:rPr>
              <w:t xml:space="preserve">分；</w:t>
            </w:r>
            <w:r/>
          </w:p>
          <w:p>
            <w:pPr>
              <w:jc w:val="left"/>
              <w:spacing w:line="264" w:lineRule="auto"/>
              <w:rPr>
                <w:rFonts w:ascii="宋体" w:hAnsi="宋体" w:cs="宋体"/>
                <w:color w:val="000000" w:themeColor="text1"/>
              </w:rPr>
            </w:pPr>
            <w:r>
              <w:rPr>
                <w:rFonts w:hint="eastAsia" w:ascii="宋体" w:hAnsi="宋体" w:cs="宋体"/>
                <w:color w:val="000000" w:themeColor="text1"/>
              </w:rPr>
              <w:t xml:space="preserve">（3）方案基本完整，具有一定的可行性的</w:t>
            </w:r>
            <w:r>
              <w:rPr>
                <w:rFonts w:ascii="宋体" w:hAnsi="宋体" w:cs="宋体"/>
                <w:color w:val="000000" w:themeColor="text1"/>
              </w:rPr>
              <w:t xml:space="preserve">，</w:t>
            </w:r>
            <w:r>
              <w:rPr>
                <w:rFonts w:hint="eastAsia" w:ascii="宋体" w:hAnsi="宋体" w:cs="宋体"/>
                <w:color w:val="000000" w:themeColor="text1"/>
              </w:rPr>
              <w:t xml:space="preserve">得6-4分；</w:t>
            </w:r>
            <w:r/>
          </w:p>
          <w:p>
            <w:pPr>
              <w:pStyle w:val="854"/>
              <w:ind w:left="0"/>
              <w:rPr>
                <w:rFonts w:eastAsia="宋体"/>
                <w:color w:val="000000" w:themeColor="text1"/>
                <w:lang w:val="en-US"/>
              </w:rPr>
            </w:pPr>
            <w:r>
              <w:rPr>
                <w:rFonts w:hint="eastAsia" w:ascii="宋体" w:hAnsi="宋体" w:eastAsia="宋体"/>
                <w:color w:val="000000" w:themeColor="text1"/>
                <w:lang w:val="en-US"/>
              </w:rPr>
              <w:t xml:space="preserve">（4）</w:t>
            </w:r>
            <w:r>
              <w:rPr>
                <w:rFonts w:hint="eastAsia" w:ascii="宋体" w:hAnsi="宋体" w:eastAsia="宋体"/>
                <w:color w:val="000000" w:themeColor="text1"/>
                <w:sz w:val="21"/>
                <w:lang w:val="en-US"/>
              </w:rPr>
              <w:t xml:space="preserve">方案不完整，可行性不高的，得3-1分；</w:t>
            </w:r>
            <w:r/>
          </w:p>
          <w:p>
            <w:pPr>
              <w:pStyle w:val="1363"/>
              <w:rPr>
                <w:b/>
                <w:bCs/>
                <w:color w:val="000000" w:themeColor="text1"/>
                <w:lang w:eastAsia="zh-CN"/>
              </w:rPr>
            </w:pPr>
            <w:r>
              <w:rPr>
                <w:rFonts w:hint="eastAsia"/>
                <w:color w:val="000000" w:themeColor="text1"/>
              </w:rPr>
              <w:t xml:space="preserve">（</w:t>
            </w:r>
            <w:r>
              <w:rPr>
                <w:rFonts w:hint="eastAsia"/>
                <w:color w:val="000000" w:themeColor="text1"/>
                <w:lang w:eastAsia="zh-CN"/>
              </w:rPr>
              <w:t xml:space="preserve">5</w:t>
            </w:r>
            <w:r>
              <w:rPr>
                <w:rFonts w:hint="eastAsia"/>
                <w:color w:val="000000" w:themeColor="text1"/>
              </w:rPr>
              <w:t xml:space="preserve">）未提供方案的不得分。</w:t>
            </w:r>
            <w:r/>
          </w:p>
        </w:tc>
        <w:tc>
          <w:tcPr>
            <w:tcW w:w="427" w:type="dxa"/>
            <w:vAlign w:val="center"/>
            <w:textDirection w:val="lrTb"/>
            <w:noWrap w:val="false"/>
          </w:tcPr>
          <w:p>
            <w:pPr>
              <w:pStyle w:val="1363"/>
              <w:jc w:val="center"/>
              <w:rPr>
                <w:color w:val="000000" w:themeColor="text1"/>
                <w:lang w:eastAsia="zh-CN"/>
              </w:rPr>
            </w:pPr>
            <w:r>
              <w:rPr>
                <w:rFonts w:hint="eastAsia"/>
                <w:color w:val="000000" w:themeColor="text1"/>
                <w:lang w:eastAsia="zh-CN"/>
              </w:rPr>
              <w:t xml:space="preserve">10</w:t>
            </w:r>
            <w:r/>
          </w:p>
        </w:tc>
        <w:tc>
          <w:tcPr>
            <w:tcW w:w="468" w:type="dxa"/>
            <w:vAlign w:val="center"/>
            <w:textDirection w:val="lrTb"/>
            <w:noWrap w:val="false"/>
          </w:tcPr>
          <w:p>
            <w:pPr>
              <w:jc w:val="center"/>
              <w:spacing w:before="68"/>
              <w:rPr>
                <w:rFonts w:ascii="宋体" w:hAnsi="宋体" w:cs="宋体"/>
                <w:color w:val="000000" w:themeColor="text1"/>
                <w:spacing w:val="-6"/>
              </w:rPr>
            </w:pPr>
            <w:r>
              <w:rPr>
                <w:rFonts w:hint="eastAsia" w:ascii="宋体" w:hAnsi="宋体" w:cs="宋体"/>
                <w:color w:val="000000" w:themeColor="text1"/>
                <w:spacing w:val="-6"/>
              </w:rPr>
              <w:t xml:space="preserve">主观分</w:t>
            </w:r>
            <w:r/>
          </w:p>
        </w:tc>
      </w:tr>
      <w:tr>
        <w:trPr>
          <w:jc w:val="center"/>
        </w:trPr>
        <w:tc>
          <w:tcPr>
            <w:tcW w:w="519" w:type="dxa"/>
            <w:vAlign w:val="center"/>
            <w:textDirection w:val="lrTb"/>
            <w:noWrap w:val="false"/>
          </w:tcPr>
          <w:p>
            <w:pPr>
              <w:jc w:val="center"/>
              <w:spacing w:before="68"/>
              <w:rPr>
                <w:rFonts w:ascii="宋体" w:hAnsi="宋体" w:cs="宋体"/>
                <w:color w:val="000000" w:themeColor="text1"/>
                <w:spacing w:val="-2"/>
              </w:rPr>
            </w:pPr>
            <w:r>
              <w:rPr>
                <w:rFonts w:hint="eastAsia" w:ascii="宋体" w:hAnsi="宋体" w:cs="宋体"/>
                <w:color w:val="000000" w:themeColor="text1"/>
                <w:spacing w:val="-2"/>
              </w:rPr>
              <w:t xml:space="preserve">2.3</w:t>
            </w:r>
            <w:r/>
          </w:p>
        </w:tc>
        <w:tc>
          <w:tcPr>
            <w:tcW w:w="1218" w:type="dxa"/>
            <w:vAlign w:val="center"/>
            <w:textDirection w:val="lrTb"/>
            <w:noWrap w:val="false"/>
          </w:tcPr>
          <w:p>
            <w:pPr>
              <w:pStyle w:val="1297"/>
              <w:ind w:right="94"/>
              <w:jc w:val="center"/>
              <w:spacing w:line="360" w:lineRule="auto"/>
              <w:rPr>
                <w:color w:val="000000" w:themeColor="text1"/>
                <w:szCs w:val="21"/>
                <w:lang w:eastAsia="en-US"/>
              </w:rPr>
            </w:pPr>
            <w:r>
              <w:rPr>
                <w:rFonts w:hint="eastAsia"/>
                <w:color w:val="000000" w:themeColor="text1"/>
                <w:szCs w:val="21"/>
              </w:rPr>
              <w:t xml:space="preserve">应急处置</w:t>
            </w:r>
            <w:r>
              <w:rPr>
                <w:color w:val="000000" w:themeColor="text1"/>
                <w:szCs w:val="21"/>
              </w:rPr>
              <w:t xml:space="preserve">方案</w:t>
            </w:r>
            <w:r/>
          </w:p>
        </w:tc>
        <w:tc>
          <w:tcPr>
            <w:tcW w:w="6987" w:type="dxa"/>
            <w:textDirection w:val="lrTb"/>
            <w:noWrap w:val="false"/>
          </w:tcPr>
          <w:p>
            <w:pPr>
              <w:jc w:val="left"/>
              <w:spacing w:line="264" w:lineRule="auto"/>
              <w:rPr>
                <w:rFonts w:ascii="宋体" w:hAnsi="宋体" w:cs="宋体"/>
                <w:color w:val="000000" w:themeColor="text1"/>
              </w:rPr>
            </w:pPr>
            <w:r>
              <w:rPr>
                <w:rFonts w:ascii="宋体" w:hAnsi="宋体" w:cs="宋体"/>
                <w:color w:val="000000" w:themeColor="text1"/>
              </w:rPr>
              <w:t xml:space="preserve">评委根据投标人提供的</w:t>
            </w:r>
            <w:r>
              <w:rPr>
                <w:rFonts w:hint="eastAsia" w:ascii="宋体" w:hAnsi="宋体" w:cs="宋体"/>
                <w:color w:val="000000" w:themeColor="text1"/>
              </w:rPr>
              <w:t xml:space="preserve">应急处理</w:t>
            </w:r>
            <w:r>
              <w:rPr>
                <w:rFonts w:ascii="宋体" w:hAnsi="宋体" w:cs="宋体"/>
                <w:color w:val="000000" w:themeColor="text1"/>
              </w:rPr>
              <w:t xml:space="preserve">方案（包括</w:t>
            </w:r>
            <w:r>
              <w:rPr>
                <w:rFonts w:hint="eastAsia" w:ascii="宋体" w:hAnsi="宋体" w:cs="宋体"/>
                <w:color w:val="000000" w:themeColor="text1"/>
              </w:rPr>
              <w:t xml:space="preserve">有相应的应急抢险机构、责任人落实，有主要的必须的抢险</w:t>
            </w:r>
            <w:r>
              <w:rPr>
                <w:rFonts w:ascii="宋体" w:hAnsi="宋体" w:cs="宋体"/>
                <w:color w:val="000000" w:themeColor="text1"/>
              </w:rPr>
              <w:t xml:space="preserve">抗灾、突发事件、盗抢、火灾、群体事件等</w:t>
            </w:r>
            <w:r>
              <w:rPr>
                <w:rFonts w:hint="eastAsia" w:ascii="宋体" w:hAnsi="宋体" w:cs="宋体"/>
                <w:color w:val="000000" w:themeColor="text1"/>
              </w:rPr>
              <w:t xml:space="preserve">方面应急预案</w:t>
            </w:r>
            <w:r>
              <w:rPr>
                <w:rFonts w:ascii="宋体" w:hAnsi="宋体" w:cs="宋体"/>
                <w:color w:val="000000" w:themeColor="text1"/>
              </w:rPr>
              <w:t xml:space="preserve">）综合评分：</w:t>
            </w:r>
            <w:r/>
          </w:p>
          <w:p>
            <w:pPr>
              <w:jc w:val="left"/>
              <w:spacing w:line="264" w:lineRule="auto"/>
              <w:rPr>
                <w:rFonts w:ascii="宋体" w:hAnsi="宋体" w:cs="宋体"/>
                <w:color w:val="000000" w:themeColor="text1"/>
              </w:rPr>
            </w:pPr>
            <w:r>
              <w:rPr>
                <w:rFonts w:ascii="宋体" w:hAnsi="宋体" w:cs="宋体"/>
                <w:color w:val="000000" w:themeColor="text1"/>
              </w:rPr>
              <w:t xml:space="preserve">（1）</w:t>
            </w:r>
            <w:r>
              <w:rPr>
                <w:rFonts w:hint="eastAsia" w:ascii="宋体" w:hAnsi="宋体" w:cs="宋体"/>
                <w:color w:val="000000" w:themeColor="text1"/>
              </w:rPr>
              <w:t xml:space="preserve">方案非常详细完善，可行性强</w:t>
            </w:r>
            <w:r>
              <w:rPr>
                <w:rFonts w:ascii="宋体" w:hAnsi="宋体" w:cs="宋体"/>
                <w:color w:val="000000" w:themeColor="text1"/>
              </w:rPr>
              <w:t xml:space="preserve">的，得</w:t>
            </w:r>
            <w:r>
              <w:rPr>
                <w:rFonts w:hint="eastAsia" w:ascii="宋体" w:hAnsi="宋体" w:cs="宋体"/>
                <w:color w:val="000000" w:themeColor="text1"/>
              </w:rPr>
              <w:t xml:space="preserve">9-8</w:t>
            </w:r>
            <w:r>
              <w:rPr>
                <w:rFonts w:ascii="宋体" w:hAnsi="宋体" w:cs="宋体"/>
                <w:color w:val="000000" w:themeColor="text1"/>
              </w:rPr>
              <w:t xml:space="preserve">分； </w:t>
            </w:r>
            <w:r/>
          </w:p>
          <w:p>
            <w:pPr>
              <w:jc w:val="left"/>
              <w:spacing w:line="264" w:lineRule="auto"/>
              <w:rPr>
                <w:rFonts w:ascii="宋体" w:hAnsi="宋体" w:cs="宋体"/>
                <w:color w:val="000000" w:themeColor="text1"/>
              </w:rPr>
            </w:pPr>
            <w:r>
              <w:rPr>
                <w:rFonts w:ascii="宋体" w:hAnsi="宋体" w:cs="宋体"/>
                <w:color w:val="000000" w:themeColor="text1"/>
              </w:rPr>
              <w:t xml:space="preserve">（2）</w:t>
            </w:r>
            <w:r>
              <w:rPr>
                <w:rFonts w:hint="eastAsia" w:ascii="宋体" w:hAnsi="宋体" w:cs="宋体"/>
                <w:color w:val="000000" w:themeColor="text1"/>
              </w:rPr>
              <w:t xml:space="preserve">方案完整，可行性较强，</w:t>
            </w:r>
            <w:r>
              <w:rPr>
                <w:rFonts w:ascii="宋体" w:hAnsi="宋体" w:cs="宋体"/>
                <w:color w:val="000000" w:themeColor="text1"/>
              </w:rPr>
              <w:t xml:space="preserve">得</w:t>
            </w:r>
            <w:r>
              <w:rPr>
                <w:rFonts w:hint="eastAsia" w:ascii="宋体" w:hAnsi="宋体" w:cs="宋体"/>
                <w:color w:val="000000" w:themeColor="text1"/>
              </w:rPr>
              <w:t xml:space="preserve">7-6</w:t>
            </w:r>
            <w:r>
              <w:rPr>
                <w:rFonts w:ascii="宋体" w:hAnsi="宋体" w:cs="宋体"/>
                <w:color w:val="000000" w:themeColor="text1"/>
              </w:rPr>
              <w:t xml:space="preserve">分；</w:t>
            </w:r>
            <w:r/>
          </w:p>
          <w:p>
            <w:pPr>
              <w:jc w:val="left"/>
              <w:spacing w:line="264" w:lineRule="auto"/>
              <w:rPr>
                <w:rFonts w:ascii="宋体" w:hAnsi="宋体" w:cs="宋体"/>
                <w:color w:val="000000" w:themeColor="text1"/>
              </w:rPr>
            </w:pPr>
            <w:r>
              <w:rPr>
                <w:rFonts w:hint="eastAsia" w:ascii="宋体" w:hAnsi="宋体" w:cs="宋体"/>
                <w:color w:val="000000" w:themeColor="text1"/>
              </w:rPr>
              <w:t xml:space="preserve">（3）方案基本完整，具有一定的可行性的</w:t>
            </w:r>
            <w:r>
              <w:rPr>
                <w:rFonts w:ascii="宋体" w:hAnsi="宋体" w:cs="宋体"/>
                <w:color w:val="000000" w:themeColor="text1"/>
              </w:rPr>
              <w:t xml:space="preserve">，</w:t>
            </w:r>
            <w:r>
              <w:rPr>
                <w:rFonts w:hint="eastAsia" w:ascii="宋体" w:hAnsi="宋体" w:cs="宋体"/>
                <w:color w:val="000000" w:themeColor="text1"/>
              </w:rPr>
              <w:t xml:space="preserve">得5-4分；</w:t>
            </w:r>
            <w:r/>
          </w:p>
          <w:p>
            <w:pPr>
              <w:pStyle w:val="854"/>
              <w:ind w:left="0"/>
              <w:rPr>
                <w:rFonts w:eastAsia="宋体"/>
                <w:color w:val="000000" w:themeColor="text1"/>
                <w:lang w:val="en-US"/>
              </w:rPr>
            </w:pPr>
            <w:r>
              <w:rPr>
                <w:rFonts w:hint="eastAsia" w:ascii="宋体" w:hAnsi="宋体" w:eastAsia="宋体"/>
                <w:color w:val="000000" w:themeColor="text1"/>
                <w:lang w:val="en-US"/>
              </w:rPr>
              <w:t xml:space="preserve">（4）</w:t>
            </w:r>
            <w:r>
              <w:rPr>
                <w:rFonts w:hint="eastAsia" w:ascii="宋体" w:hAnsi="宋体" w:eastAsia="宋体"/>
                <w:color w:val="000000" w:themeColor="text1"/>
                <w:sz w:val="21"/>
                <w:lang w:val="en-US"/>
              </w:rPr>
              <w:t xml:space="preserve">方案不完整，可行性不高的，得3-1分；</w:t>
            </w:r>
            <w:r/>
          </w:p>
          <w:p>
            <w:pPr>
              <w:pStyle w:val="1363"/>
              <w:rPr>
                <w:b/>
                <w:bCs/>
                <w:color w:val="000000" w:themeColor="text1"/>
                <w:lang w:eastAsia="zh-CN"/>
              </w:rPr>
            </w:pPr>
            <w:r>
              <w:rPr>
                <w:rFonts w:hint="eastAsia"/>
                <w:color w:val="000000" w:themeColor="text1"/>
              </w:rPr>
              <w:t xml:space="preserve">（</w:t>
            </w:r>
            <w:r>
              <w:rPr>
                <w:rFonts w:hint="eastAsia"/>
                <w:color w:val="000000" w:themeColor="text1"/>
                <w:lang w:eastAsia="zh-CN"/>
              </w:rPr>
              <w:t xml:space="preserve">5</w:t>
            </w:r>
            <w:r>
              <w:rPr>
                <w:rFonts w:hint="eastAsia"/>
                <w:color w:val="000000" w:themeColor="text1"/>
              </w:rPr>
              <w:t xml:space="preserve">）未提供方案的不得分。</w:t>
            </w:r>
            <w:r/>
          </w:p>
        </w:tc>
        <w:tc>
          <w:tcPr>
            <w:tcW w:w="427" w:type="dxa"/>
            <w:vAlign w:val="center"/>
            <w:textDirection w:val="lrTb"/>
            <w:noWrap w:val="false"/>
          </w:tcPr>
          <w:p>
            <w:pPr>
              <w:pStyle w:val="1363"/>
              <w:jc w:val="center"/>
              <w:rPr>
                <w:color w:val="000000" w:themeColor="text1"/>
                <w:lang w:eastAsia="zh-CN"/>
              </w:rPr>
            </w:pPr>
            <w:r>
              <w:rPr>
                <w:rFonts w:hint="eastAsia"/>
                <w:color w:val="000000" w:themeColor="text1"/>
                <w:lang w:eastAsia="zh-CN"/>
              </w:rPr>
              <w:t xml:space="preserve">9</w:t>
            </w:r>
            <w:r/>
          </w:p>
        </w:tc>
        <w:tc>
          <w:tcPr>
            <w:tcW w:w="468" w:type="dxa"/>
            <w:vAlign w:val="center"/>
            <w:textDirection w:val="lrTb"/>
            <w:noWrap w:val="false"/>
          </w:tcPr>
          <w:p>
            <w:pPr>
              <w:jc w:val="center"/>
              <w:spacing w:before="68"/>
              <w:rPr>
                <w:rFonts w:ascii="宋体" w:hAnsi="宋体" w:cs="宋体"/>
                <w:color w:val="000000" w:themeColor="text1"/>
                <w:spacing w:val="-6"/>
              </w:rPr>
            </w:pPr>
            <w:r>
              <w:rPr>
                <w:rFonts w:hint="eastAsia" w:ascii="宋体" w:hAnsi="宋体" w:cs="宋体"/>
                <w:color w:val="000000" w:themeColor="text1"/>
                <w:spacing w:val="-6"/>
              </w:rPr>
              <w:t xml:space="preserve">主观分</w:t>
            </w:r>
            <w:r/>
          </w:p>
        </w:tc>
      </w:tr>
      <w:tr>
        <w:trPr>
          <w:jc w:val="center"/>
        </w:trPr>
        <w:tc>
          <w:tcPr>
            <w:tcW w:w="519" w:type="dxa"/>
            <w:vAlign w:val="center"/>
            <w:textDirection w:val="lrTb"/>
            <w:noWrap w:val="false"/>
          </w:tcPr>
          <w:p>
            <w:pPr>
              <w:jc w:val="center"/>
              <w:spacing w:before="68"/>
              <w:rPr>
                <w:rFonts w:ascii="宋体" w:hAnsi="宋体" w:cs="宋体"/>
                <w:color w:val="000000" w:themeColor="text1"/>
                <w:spacing w:val="-2"/>
              </w:rPr>
            </w:pPr>
            <w:r>
              <w:rPr>
                <w:rFonts w:hint="eastAsia" w:ascii="宋体" w:hAnsi="宋体" w:cs="宋体"/>
                <w:color w:val="000000" w:themeColor="text1"/>
                <w:spacing w:val="-2"/>
              </w:rPr>
              <w:t xml:space="preserve">2.4</w:t>
            </w:r>
            <w:r/>
          </w:p>
        </w:tc>
        <w:tc>
          <w:tcPr>
            <w:tcW w:w="1218" w:type="dxa"/>
            <w:vAlign w:val="center"/>
            <w:textDirection w:val="lrTb"/>
            <w:noWrap w:val="false"/>
          </w:tcPr>
          <w:p>
            <w:pPr>
              <w:pStyle w:val="1297"/>
              <w:ind w:right="94"/>
              <w:jc w:val="center"/>
              <w:spacing w:line="360" w:lineRule="auto"/>
              <w:rPr>
                <w:color w:val="000000" w:themeColor="text1"/>
                <w:szCs w:val="21"/>
              </w:rPr>
            </w:pPr>
            <w:r>
              <w:rPr>
                <w:color w:val="000000" w:themeColor="text1"/>
                <w:sz w:val="22"/>
                <w:szCs w:val="21"/>
              </w:rPr>
              <w:t xml:space="preserve">投诉</w:t>
            </w:r>
            <w:r>
              <w:rPr>
                <w:rFonts w:hint="eastAsia"/>
                <w:color w:val="000000" w:themeColor="text1"/>
                <w:sz w:val="22"/>
                <w:szCs w:val="21"/>
              </w:rPr>
              <w:t xml:space="preserve">应对</w:t>
            </w:r>
            <w:r>
              <w:rPr>
                <w:color w:val="000000" w:themeColor="text1"/>
                <w:sz w:val="22"/>
                <w:szCs w:val="21"/>
              </w:rPr>
              <w:t xml:space="preserve">方案</w:t>
            </w:r>
            <w:r/>
          </w:p>
        </w:tc>
        <w:tc>
          <w:tcPr>
            <w:tcW w:w="6987" w:type="dxa"/>
            <w:textDirection w:val="lrTb"/>
            <w:noWrap w:val="false"/>
          </w:tcPr>
          <w:p>
            <w:pPr>
              <w:pStyle w:val="1363"/>
              <w:rPr>
                <w:color w:val="000000" w:themeColor="text1"/>
                <w:spacing w:val="1"/>
                <w:szCs w:val="22"/>
                <w:lang w:eastAsia="zh-CN"/>
              </w:rPr>
            </w:pPr>
            <w:r>
              <w:rPr>
                <w:rFonts w:hint="eastAsia"/>
                <w:color w:val="000000" w:themeColor="text1"/>
                <w:spacing w:val="1"/>
                <w:szCs w:val="22"/>
                <w:lang w:eastAsia="zh-CN"/>
              </w:rPr>
              <w:t xml:space="preserve">评委根据</w:t>
            </w:r>
            <w:r>
              <w:rPr>
                <w:color w:val="000000" w:themeColor="text1"/>
                <w:lang w:eastAsia="zh-CN"/>
              </w:rPr>
              <w:t xml:space="preserve">投标人提供的</w:t>
            </w:r>
            <w:r>
              <w:rPr>
                <w:rFonts w:hint="eastAsia"/>
                <w:color w:val="000000" w:themeColor="text1"/>
                <w:lang w:eastAsia="zh-CN"/>
              </w:rPr>
              <w:t xml:space="preserve">协助处置</w:t>
            </w:r>
            <w:r>
              <w:rPr>
                <w:rFonts w:hint="eastAsia"/>
                <w:color w:val="000000" w:themeColor="text1"/>
                <w:spacing w:val="1"/>
                <w:szCs w:val="22"/>
                <w:lang w:eastAsia="zh-CN"/>
              </w:rPr>
              <w:t xml:space="preserve">投诉应对方案（责任区域内的舆情</w:t>
            </w:r>
            <w:r>
              <w:rPr>
                <w:color w:val="000000" w:themeColor="text1"/>
                <w:spacing w:val="1"/>
                <w:szCs w:val="22"/>
                <w:lang w:eastAsia="zh-CN"/>
              </w:rPr>
              <w:t xml:space="preserve">、</w:t>
            </w:r>
            <w:r>
              <w:rPr>
                <w:rFonts w:hint="eastAsia"/>
                <w:color w:val="000000" w:themeColor="text1"/>
                <w:spacing w:val="1"/>
                <w:szCs w:val="22"/>
                <w:lang w:eastAsia="zh-CN"/>
              </w:rPr>
              <w:t xml:space="preserve">信访、投诉、举报、批办件等，配合采购人完成能力范围内的协助处置）综合评分：</w:t>
            </w:r>
            <w:r/>
          </w:p>
          <w:p>
            <w:pPr>
              <w:jc w:val="left"/>
              <w:spacing w:line="264" w:lineRule="auto"/>
              <w:rPr>
                <w:rFonts w:ascii="宋体" w:hAnsi="宋体" w:cs="宋体"/>
                <w:color w:val="000000" w:themeColor="text1"/>
              </w:rPr>
            </w:pPr>
            <w:r>
              <w:rPr>
                <w:rFonts w:ascii="宋体" w:hAnsi="宋体" w:cs="宋体"/>
                <w:color w:val="000000" w:themeColor="text1"/>
              </w:rPr>
              <w:t xml:space="preserve">（1）</w:t>
            </w:r>
            <w:r>
              <w:rPr>
                <w:rFonts w:hint="eastAsia" w:ascii="宋体" w:hAnsi="宋体" w:cs="宋体"/>
                <w:color w:val="000000" w:themeColor="text1"/>
              </w:rPr>
              <w:t xml:space="preserve">方案非常详细完善，可行性强</w:t>
            </w:r>
            <w:r>
              <w:rPr>
                <w:rFonts w:ascii="宋体" w:hAnsi="宋体" w:cs="宋体"/>
                <w:color w:val="000000" w:themeColor="text1"/>
              </w:rPr>
              <w:t xml:space="preserve">的，得</w:t>
            </w:r>
            <w:r>
              <w:rPr>
                <w:rFonts w:hint="eastAsia" w:ascii="宋体" w:hAnsi="宋体" w:cs="宋体"/>
                <w:color w:val="000000" w:themeColor="text1"/>
              </w:rPr>
              <w:t xml:space="preserve">6-5</w:t>
            </w:r>
            <w:r>
              <w:rPr>
                <w:rFonts w:ascii="宋体" w:hAnsi="宋体" w:cs="宋体"/>
                <w:color w:val="000000" w:themeColor="text1"/>
              </w:rPr>
              <w:t xml:space="preserve">分； </w:t>
            </w:r>
            <w:r/>
          </w:p>
          <w:p>
            <w:pPr>
              <w:jc w:val="left"/>
              <w:spacing w:line="264" w:lineRule="auto"/>
              <w:rPr>
                <w:rFonts w:ascii="宋体" w:hAnsi="宋体" w:cs="宋体"/>
                <w:color w:val="000000" w:themeColor="text1"/>
              </w:rPr>
            </w:pPr>
            <w:r>
              <w:rPr>
                <w:rFonts w:ascii="宋体" w:hAnsi="宋体" w:cs="宋体"/>
                <w:color w:val="000000" w:themeColor="text1"/>
              </w:rPr>
              <w:t xml:space="preserve">（2）</w:t>
            </w:r>
            <w:r>
              <w:rPr>
                <w:rFonts w:hint="eastAsia" w:ascii="宋体" w:hAnsi="宋体" w:cs="宋体"/>
                <w:color w:val="000000" w:themeColor="text1"/>
              </w:rPr>
              <w:t xml:space="preserve">方案完整，可行性较强，</w:t>
            </w:r>
            <w:r>
              <w:rPr>
                <w:rFonts w:ascii="宋体" w:hAnsi="宋体" w:cs="宋体"/>
                <w:color w:val="000000" w:themeColor="text1"/>
              </w:rPr>
              <w:t xml:space="preserve">得</w:t>
            </w:r>
            <w:r>
              <w:rPr>
                <w:rFonts w:hint="eastAsia" w:ascii="宋体" w:hAnsi="宋体" w:cs="宋体"/>
                <w:color w:val="000000" w:themeColor="text1"/>
              </w:rPr>
              <w:t xml:space="preserve">4-3</w:t>
            </w:r>
            <w:r>
              <w:rPr>
                <w:rFonts w:ascii="宋体" w:hAnsi="宋体" w:cs="宋体"/>
                <w:color w:val="000000" w:themeColor="text1"/>
              </w:rPr>
              <w:t xml:space="preserve">分；</w:t>
            </w:r>
            <w:r/>
          </w:p>
          <w:p>
            <w:pPr>
              <w:jc w:val="left"/>
              <w:spacing w:line="264" w:lineRule="auto"/>
              <w:rPr>
                <w:rFonts w:ascii="宋体" w:hAnsi="宋体" w:cs="宋体"/>
                <w:color w:val="000000" w:themeColor="text1"/>
              </w:rPr>
            </w:pPr>
            <w:r>
              <w:rPr>
                <w:rFonts w:hint="eastAsia" w:ascii="宋体" w:hAnsi="宋体" w:cs="宋体"/>
                <w:color w:val="000000" w:themeColor="text1"/>
              </w:rPr>
              <w:t xml:space="preserve">（3）方案基本完整，具有一定的可行性的</w:t>
            </w:r>
            <w:r>
              <w:rPr>
                <w:rFonts w:ascii="宋体" w:hAnsi="宋体" w:cs="宋体"/>
                <w:color w:val="000000" w:themeColor="text1"/>
              </w:rPr>
              <w:t xml:space="preserve">，</w:t>
            </w:r>
            <w:r>
              <w:rPr>
                <w:rFonts w:hint="eastAsia" w:ascii="宋体" w:hAnsi="宋体" w:cs="宋体"/>
                <w:color w:val="000000" w:themeColor="text1"/>
              </w:rPr>
              <w:t xml:space="preserve">得2分；</w:t>
            </w:r>
            <w:r/>
          </w:p>
          <w:p>
            <w:pPr>
              <w:pStyle w:val="854"/>
              <w:ind w:left="0"/>
              <w:rPr>
                <w:rFonts w:ascii="宋体" w:hAnsi="宋体" w:eastAsia="宋体"/>
                <w:color w:val="000000" w:themeColor="text1"/>
                <w:sz w:val="21"/>
                <w:lang w:val="en-US"/>
              </w:rPr>
            </w:pPr>
            <w:r>
              <w:rPr>
                <w:rFonts w:hint="eastAsia" w:ascii="宋体" w:hAnsi="宋体" w:eastAsia="宋体"/>
                <w:color w:val="000000" w:themeColor="text1"/>
                <w:lang w:val="en-US"/>
              </w:rPr>
              <w:t xml:space="preserve">（4）</w:t>
            </w:r>
            <w:r>
              <w:rPr>
                <w:rFonts w:hint="eastAsia" w:ascii="宋体" w:hAnsi="宋体" w:eastAsia="宋体"/>
                <w:color w:val="000000" w:themeColor="text1"/>
                <w:sz w:val="21"/>
                <w:lang w:val="en-US"/>
              </w:rPr>
              <w:t xml:space="preserve">方案不完整，可行性不高的，得1分；</w:t>
            </w:r>
            <w:r/>
          </w:p>
          <w:p>
            <w:pPr>
              <w:jc w:val="left"/>
              <w:spacing w:line="264" w:lineRule="auto"/>
              <w:rPr>
                <w:rFonts w:ascii="宋体" w:hAnsi="宋体" w:cs="宋体"/>
                <w:b/>
                <w:bCs/>
                <w:color w:val="000000" w:themeColor="text1"/>
              </w:rPr>
            </w:pPr>
            <w:r>
              <w:rPr>
                <w:rFonts w:hint="eastAsia" w:ascii="宋体" w:hAnsi="宋体" w:cs="宋体"/>
                <w:color w:val="000000" w:themeColor="text1"/>
              </w:rPr>
              <w:t xml:space="preserve">（5）未提供方案的不得分。</w:t>
            </w:r>
            <w:r/>
          </w:p>
        </w:tc>
        <w:tc>
          <w:tcPr>
            <w:tcW w:w="427" w:type="dxa"/>
            <w:vAlign w:val="center"/>
            <w:textDirection w:val="lrTb"/>
            <w:noWrap w:val="false"/>
          </w:tcPr>
          <w:p>
            <w:pPr>
              <w:pStyle w:val="1363"/>
              <w:jc w:val="center"/>
              <w:rPr>
                <w:color w:val="000000" w:themeColor="text1"/>
                <w:lang w:eastAsia="zh-CN"/>
              </w:rPr>
            </w:pPr>
            <w:r>
              <w:rPr>
                <w:rFonts w:hint="eastAsia"/>
                <w:color w:val="000000" w:themeColor="text1"/>
                <w:lang w:eastAsia="zh-CN"/>
              </w:rPr>
              <w:t xml:space="preserve">6</w:t>
            </w:r>
            <w:r/>
          </w:p>
        </w:tc>
        <w:tc>
          <w:tcPr>
            <w:tcW w:w="468" w:type="dxa"/>
            <w:vAlign w:val="center"/>
            <w:textDirection w:val="lrTb"/>
            <w:noWrap w:val="false"/>
          </w:tcPr>
          <w:p>
            <w:pPr>
              <w:jc w:val="center"/>
              <w:spacing w:before="68"/>
              <w:rPr>
                <w:rFonts w:ascii="宋体" w:hAnsi="宋体" w:cs="宋体"/>
                <w:color w:val="000000" w:themeColor="text1"/>
                <w:spacing w:val="-6"/>
              </w:rPr>
            </w:pPr>
            <w:r>
              <w:rPr>
                <w:rFonts w:hint="eastAsia" w:ascii="宋体" w:hAnsi="宋体" w:cs="宋体"/>
                <w:color w:val="000000" w:themeColor="text1"/>
                <w:spacing w:val="-6"/>
              </w:rPr>
              <w:t xml:space="preserve">主观分</w:t>
            </w:r>
            <w:r/>
          </w:p>
        </w:tc>
      </w:tr>
      <w:tr>
        <w:trPr>
          <w:jc w:val="center"/>
        </w:trPr>
        <w:tc>
          <w:tcPr>
            <w:tcW w:w="519" w:type="dxa"/>
            <w:vAlign w:val="center"/>
            <w:textDirection w:val="lrTb"/>
            <w:noWrap w:val="false"/>
          </w:tcPr>
          <w:p>
            <w:pPr>
              <w:jc w:val="center"/>
              <w:spacing w:before="68"/>
              <w:rPr>
                <w:rFonts w:ascii="宋体" w:hAnsi="宋体" w:cs="宋体"/>
                <w:color w:val="000000" w:themeColor="text1"/>
                <w:spacing w:val="-2"/>
              </w:rPr>
            </w:pPr>
            <w:r>
              <w:rPr>
                <w:rFonts w:hint="eastAsia" w:ascii="宋体" w:hAnsi="宋体" w:cs="宋体"/>
                <w:color w:val="000000" w:themeColor="text1"/>
                <w:spacing w:val="-2"/>
              </w:rPr>
              <w:t xml:space="preserve">2.5</w:t>
            </w:r>
            <w:r/>
          </w:p>
        </w:tc>
        <w:tc>
          <w:tcPr>
            <w:tcW w:w="1218" w:type="dxa"/>
            <w:vAlign w:val="center"/>
            <w:textDirection w:val="lrTb"/>
            <w:noWrap w:val="false"/>
          </w:tcPr>
          <w:p>
            <w:pPr>
              <w:pStyle w:val="1297"/>
              <w:ind w:right="94"/>
              <w:jc w:val="center"/>
              <w:spacing w:line="360" w:lineRule="auto"/>
              <w:rPr>
                <w:color w:val="000000" w:themeColor="text1"/>
                <w:sz w:val="22"/>
                <w:szCs w:val="21"/>
              </w:rPr>
            </w:pPr>
            <w:r>
              <w:rPr>
                <w:rFonts w:hint="eastAsia"/>
                <w:color w:val="000000" w:themeColor="text1"/>
                <w:szCs w:val="21"/>
              </w:rPr>
              <w:t xml:space="preserve">重要活动安保方案</w:t>
            </w:r>
            <w:r/>
          </w:p>
        </w:tc>
        <w:tc>
          <w:tcPr>
            <w:tcW w:w="6987" w:type="dxa"/>
            <w:textDirection w:val="lrTb"/>
            <w:noWrap w:val="false"/>
          </w:tcPr>
          <w:p>
            <w:pPr>
              <w:jc w:val="left"/>
              <w:spacing w:line="264" w:lineRule="auto"/>
              <w:rPr>
                <w:rFonts w:ascii="宋体" w:hAnsi="宋体" w:cs="宋体"/>
                <w:color w:val="000000" w:themeColor="text1"/>
              </w:rPr>
            </w:pPr>
            <w:r>
              <w:rPr>
                <w:rFonts w:ascii="宋体" w:hAnsi="宋体" w:cs="宋体"/>
                <w:color w:val="000000" w:themeColor="text1"/>
              </w:rPr>
              <w:t xml:space="preserve">评委根据投标人提供的</w:t>
            </w:r>
            <w:r>
              <w:rPr>
                <w:rFonts w:hint="eastAsia" w:cs="宋体"/>
                <w:color w:val="000000" w:themeColor="text1"/>
              </w:rPr>
              <w:t xml:space="preserve">重要活动安保</w:t>
            </w:r>
            <w:r>
              <w:rPr>
                <w:rFonts w:ascii="宋体" w:hAnsi="宋体" w:cs="宋体"/>
                <w:color w:val="000000" w:themeColor="text1"/>
              </w:rPr>
              <w:t xml:space="preserve">方案（包括</w:t>
            </w:r>
            <w:r>
              <w:rPr>
                <w:rFonts w:hint="eastAsia"/>
                <w:color w:val="000000" w:themeColor="text1"/>
              </w:rPr>
              <w:t xml:space="preserve">重大接待及重大活动保障</w:t>
            </w:r>
            <w:r>
              <w:rPr>
                <w:rFonts w:ascii="宋体" w:hAnsi="宋体" w:cs="宋体"/>
                <w:color w:val="000000" w:themeColor="text1"/>
              </w:rPr>
              <w:t xml:space="preserve">等方面）综合评分：</w:t>
            </w:r>
            <w:r/>
          </w:p>
          <w:p>
            <w:pPr>
              <w:numPr>
                <w:ilvl w:val="0"/>
                <w:numId w:val="4"/>
              </w:numPr>
              <w:jc w:val="left"/>
              <w:spacing w:line="264" w:lineRule="auto"/>
              <w:rPr>
                <w:rFonts w:ascii="宋体" w:hAnsi="宋体" w:cs="宋体"/>
                <w:color w:val="000000" w:themeColor="text1"/>
              </w:rPr>
            </w:pPr>
            <w:r>
              <w:rPr>
                <w:rFonts w:hint="eastAsia" w:ascii="宋体" w:hAnsi="宋体" w:cs="宋体"/>
                <w:color w:val="000000" w:themeColor="text1"/>
              </w:rPr>
              <w:t xml:space="preserve">方案非常详细完善，可行性强</w:t>
            </w:r>
            <w:r>
              <w:rPr>
                <w:rFonts w:ascii="宋体" w:hAnsi="宋体" w:cs="宋体"/>
                <w:color w:val="000000" w:themeColor="text1"/>
              </w:rPr>
              <w:t xml:space="preserve">的，得</w:t>
            </w:r>
            <w:r>
              <w:rPr>
                <w:rFonts w:hint="eastAsia" w:ascii="宋体" w:hAnsi="宋体" w:cs="宋体"/>
                <w:color w:val="000000" w:themeColor="text1"/>
              </w:rPr>
              <w:t xml:space="preserve">10-9</w:t>
            </w:r>
            <w:r>
              <w:rPr>
                <w:rFonts w:ascii="宋体" w:hAnsi="宋体" w:cs="宋体"/>
                <w:color w:val="000000" w:themeColor="text1"/>
              </w:rPr>
              <w:t xml:space="preserve">分；</w:t>
            </w:r>
            <w:r/>
          </w:p>
          <w:p>
            <w:pPr>
              <w:numPr>
                <w:ilvl w:val="0"/>
                <w:numId w:val="4"/>
              </w:numPr>
              <w:jc w:val="left"/>
              <w:spacing w:line="264" w:lineRule="auto"/>
              <w:rPr>
                <w:rFonts w:ascii="宋体" w:hAnsi="宋体" w:cs="宋体"/>
                <w:color w:val="000000" w:themeColor="text1"/>
              </w:rPr>
            </w:pPr>
            <w:r>
              <w:rPr>
                <w:rFonts w:hint="eastAsia" w:ascii="宋体" w:hAnsi="宋体" w:cs="宋体"/>
                <w:color w:val="000000" w:themeColor="text1"/>
              </w:rPr>
              <w:t xml:space="preserve">方案较完整，可行性较强，</w:t>
            </w:r>
            <w:r>
              <w:rPr>
                <w:rFonts w:ascii="宋体" w:hAnsi="宋体" w:cs="宋体"/>
                <w:color w:val="000000" w:themeColor="text1"/>
              </w:rPr>
              <w:t xml:space="preserve">得</w:t>
            </w:r>
            <w:r>
              <w:rPr>
                <w:rFonts w:hint="eastAsia" w:ascii="宋体" w:hAnsi="宋体" w:cs="宋体"/>
                <w:color w:val="000000" w:themeColor="text1"/>
              </w:rPr>
              <w:t xml:space="preserve">8-7</w:t>
            </w:r>
            <w:r>
              <w:rPr>
                <w:rFonts w:ascii="宋体" w:hAnsi="宋体" w:cs="宋体"/>
                <w:color w:val="000000" w:themeColor="text1"/>
              </w:rPr>
              <w:t xml:space="preserve">分；</w:t>
            </w:r>
            <w:r/>
          </w:p>
          <w:p>
            <w:pPr>
              <w:jc w:val="left"/>
              <w:spacing w:line="264" w:lineRule="auto"/>
              <w:rPr>
                <w:rFonts w:ascii="宋体" w:hAnsi="宋体" w:cs="宋体"/>
                <w:color w:val="000000" w:themeColor="text1"/>
              </w:rPr>
            </w:pPr>
            <w:r>
              <w:rPr>
                <w:rFonts w:ascii="宋体" w:hAnsi="宋体" w:cs="宋体"/>
                <w:color w:val="000000" w:themeColor="text1"/>
              </w:rPr>
              <w:t xml:space="preserve">（</w:t>
            </w:r>
            <w:r>
              <w:rPr>
                <w:rFonts w:hint="eastAsia" w:ascii="宋体" w:hAnsi="宋体" w:cs="宋体"/>
                <w:color w:val="000000" w:themeColor="text1"/>
              </w:rPr>
              <w:t xml:space="preserve">3</w:t>
            </w:r>
            <w:r>
              <w:rPr>
                <w:rFonts w:ascii="宋体" w:hAnsi="宋体" w:cs="宋体"/>
                <w:color w:val="000000" w:themeColor="text1"/>
              </w:rPr>
              <w:t xml:space="preserve">）</w:t>
            </w:r>
            <w:r>
              <w:rPr>
                <w:rFonts w:hint="eastAsia" w:ascii="宋体" w:hAnsi="宋体" w:cs="宋体"/>
                <w:color w:val="000000" w:themeColor="text1"/>
              </w:rPr>
              <w:t xml:space="preserve">方案基本完整，具有一定的可行性的</w:t>
            </w:r>
            <w:r>
              <w:rPr>
                <w:rFonts w:ascii="宋体" w:hAnsi="宋体" w:cs="宋体"/>
                <w:color w:val="000000" w:themeColor="text1"/>
              </w:rPr>
              <w:t xml:space="preserve">，得</w:t>
            </w:r>
            <w:r>
              <w:rPr>
                <w:rFonts w:hint="eastAsia" w:ascii="宋体" w:hAnsi="宋体" w:cs="宋体"/>
                <w:color w:val="000000" w:themeColor="text1"/>
              </w:rPr>
              <w:t xml:space="preserve">6-4</w:t>
            </w:r>
            <w:r>
              <w:rPr>
                <w:rFonts w:ascii="宋体" w:hAnsi="宋体" w:cs="宋体"/>
                <w:color w:val="000000" w:themeColor="text1"/>
              </w:rPr>
              <w:t xml:space="preserve">分；</w:t>
            </w:r>
            <w:r/>
          </w:p>
          <w:p>
            <w:pPr>
              <w:pStyle w:val="854"/>
              <w:ind w:left="0"/>
              <w:rPr>
                <w:rFonts w:ascii="宋体" w:hAnsi="宋体" w:eastAsia="宋体"/>
                <w:color w:val="000000" w:themeColor="text1"/>
                <w:sz w:val="21"/>
                <w:lang w:val="en-US"/>
              </w:rPr>
            </w:pPr>
            <w:r>
              <w:rPr>
                <w:rFonts w:hint="eastAsia" w:ascii="宋体" w:hAnsi="宋体" w:eastAsia="宋体"/>
                <w:color w:val="000000" w:themeColor="text1"/>
                <w:lang w:val="en-US"/>
              </w:rPr>
              <w:t xml:space="preserve">（4）</w:t>
            </w:r>
            <w:r>
              <w:rPr>
                <w:rFonts w:hint="eastAsia" w:ascii="宋体" w:hAnsi="宋体" w:eastAsia="宋体"/>
                <w:color w:val="000000" w:themeColor="text1"/>
                <w:sz w:val="21"/>
                <w:lang w:val="en-US"/>
              </w:rPr>
              <w:t xml:space="preserve">方案不完整，可行性不高的，得3-1分；</w:t>
            </w:r>
            <w:r/>
          </w:p>
          <w:p>
            <w:pPr>
              <w:jc w:val="left"/>
              <w:spacing w:line="264" w:lineRule="auto"/>
              <w:rPr>
                <w:rFonts w:ascii="宋体" w:hAnsi="宋体" w:cs="宋体"/>
                <w:color w:val="000000" w:themeColor="text1"/>
              </w:rPr>
            </w:pPr>
            <w:r>
              <w:rPr>
                <w:rFonts w:hint="eastAsia" w:ascii="宋体" w:hAnsi="宋体" w:cs="宋体"/>
                <w:color w:val="000000" w:themeColor="text1"/>
              </w:rPr>
              <w:t xml:space="preserve">（5）未提供方案的不得分。</w:t>
            </w:r>
            <w:r/>
          </w:p>
        </w:tc>
        <w:tc>
          <w:tcPr>
            <w:tcW w:w="427" w:type="dxa"/>
            <w:vAlign w:val="center"/>
            <w:textDirection w:val="lrTb"/>
            <w:noWrap w:val="false"/>
          </w:tcPr>
          <w:p>
            <w:pPr>
              <w:pStyle w:val="1363"/>
              <w:jc w:val="center"/>
              <w:rPr>
                <w:color w:val="000000" w:themeColor="text1"/>
                <w:lang w:eastAsia="zh-CN"/>
              </w:rPr>
            </w:pPr>
            <w:r>
              <w:rPr>
                <w:rFonts w:hint="eastAsia"/>
                <w:color w:val="000000" w:themeColor="text1"/>
                <w:lang w:eastAsia="zh-CN"/>
              </w:rPr>
              <w:t xml:space="preserve">10</w:t>
            </w:r>
            <w:r/>
          </w:p>
        </w:tc>
        <w:tc>
          <w:tcPr>
            <w:tcW w:w="468" w:type="dxa"/>
            <w:vAlign w:val="center"/>
            <w:textDirection w:val="lrTb"/>
            <w:noWrap w:val="false"/>
          </w:tcPr>
          <w:p>
            <w:pPr>
              <w:jc w:val="center"/>
              <w:spacing w:before="68"/>
              <w:rPr>
                <w:rFonts w:ascii="宋体" w:hAnsi="宋体" w:cs="宋体"/>
                <w:color w:val="000000" w:themeColor="text1"/>
                <w:spacing w:val="-6"/>
              </w:rPr>
            </w:pPr>
            <w:r>
              <w:rPr>
                <w:rFonts w:hint="eastAsia" w:ascii="宋体" w:hAnsi="宋体" w:cs="宋体"/>
                <w:color w:val="000000" w:themeColor="text1"/>
                <w:spacing w:val="-6"/>
              </w:rPr>
              <w:t xml:space="preserve">主观分</w:t>
            </w:r>
            <w:r/>
          </w:p>
        </w:tc>
      </w:tr>
      <w:tr>
        <w:trPr>
          <w:jc w:val="center"/>
        </w:trPr>
        <w:tc>
          <w:tcPr>
            <w:gridSpan w:val="5"/>
            <w:tcW w:w="9619" w:type="dxa"/>
            <w:vAlign w:val="center"/>
            <w:textDirection w:val="lrTb"/>
            <w:noWrap w:val="false"/>
          </w:tcPr>
          <w:p>
            <w:pPr>
              <w:rPr>
                <w:rFonts w:ascii="宋体" w:hAnsi="宋体" w:cs="宋体"/>
                <w:color w:val="000000" w:themeColor="text1"/>
              </w:rPr>
            </w:pPr>
            <w:r>
              <w:rPr>
                <w:rFonts w:hint="eastAsia" w:ascii="宋体" w:hAnsi="宋体" w:cs="宋体"/>
                <w:b/>
                <w:bCs/>
                <w:color w:val="000000" w:themeColor="text1"/>
                <w:spacing w:val="-3"/>
              </w:rPr>
              <w:t xml:space="preserve">3业绩</w:t>
            </w:r>
            <w:r/>
          </w:p>
        </w:tc>
      </w:tr>
      <w:tr>
        <w:trPr>
          <w:jc w:val="center"/>
        </w:trPr>
        <w:tc>
          <w:tcPr>
            <w:tcW w:w="519" w:type="dxa"/>
            <w:vAlign w:val="center"/>
            <w:textDirection w:val="lrTb"/>
            <w:noWrap w:val="false"/>
          </w:tcPr>
          <w:p>
            <w:pPr>
              <w:jc w:val="center"/>
              <w:spacing w:before="68"/>
              <w:rPr>
                <w:rFonts w:ascii="宋体" w:hAnsi="宋体" w:cs="宋体"/>
                <w:color w:val="000000" w:themeColor="text1"/>
                <w:spacing w:val="-2"/>
              </w:rPr>
            </w:pPr>
            <w:r>
              <w:rPr>
                <w:rFonts w:hint="eastAsia" w:ascii="宋体" w:hAnsi="宋体" w:cs="宋体"/>
                <w:color w:val="000000" w:themeColor="text1"/>
                <w:spacing w:val="-2"/>
              </w:rPr>
              <w:t xml:space="preserve">3.1</w:t>
            </w:r>
            <w:r/>
          </w:p>
        </w:tc>
        <w:tc>
          <w:tcPr>
            <w:tcW w:w="1218" w:type="dxa"/>
            <w:vAlign w:val="center"/>
            <w:textDirection w:val="lrTb"/>
            <w:noWrap w:val="false"/>
          </w:tcPr>
          <w:p>
            <w:pPr>
              <w:spacing w:before="69"/>
              <w:rPr>
                <w:rFonts w:ascii="宋体" w:hAnsi="宋体" w:cs="宋体"/>
                <w:color w:val="000000" w:themeColor="text1"/>
                <w:spacing w:val="-1"/>
              </w:rPr>
            </w:pPr>
            <w:r>
              <w:rPr>
                <w:rFonts w:hint="eastAsia" w:ascii="宋体" w:hAnsi="宋体" w:cs="宋体"/>
                <w:color w:val="000000" w:themeColor="text1"/>
                <w:spacing w:val="-1"/>
              </w:rPr>
              <w:t xml:space="preserve">投标人业绩</w:t>
            </w:r>
            <w:r/>
          </w:p>
        </w:tc>
        <w:tc>
          <w:tcPr>
            <w:tcW w:w="6987" w:type="dxa"/>
            <w:vAlign w:val="center"/>
            <w:textDirection w:val="lrTb"/>
            <w:noWrap w:val="false"/>
          </w:tcPr>
          <w:p>
            <w:pPr>
              <w:jc w:val="left"/>
              <w:spacing w:line="264" w:lineRule="auto"/>
              <w:rPr>
                <w:rFonts w:ascii="宋体" w:hAnsi="宋体" w:cs="宋体"/>
                <w:color w:val="000000" w:themeColor="text1"/>
                <w:szCs w:val="21"/>
              </w:rPr>
            </w:pPr>
            <w:r>
              <w:rPr>
                <w:rFonts w:hint="eastAsia" w:ascii="宋体" w:hAnsi="宋体" w:cs="宋体"/>
                <w:color w:val="000000" w:themeColor="text1"/>
                <w:szCs w:val="21"/>
              </w:rPr>
              <w:t xml:space="preserve">投标人提供</w:t>
            </w:r>
            <w:r>
              <w:rPr>
                <w:rFonts w:hint="eastAsia" w:ascii="宋体" w:hAnsi="宋体" w:cs="宋体"/>
                <w:color w:val="000000" w:themeColor="text1"/>
                <w:spacing w:val="-2"/>
                <w:szCs w:val="22"/>
              </w:rPr>
              <w:t xml:space="preserve">2022年1月1日</w:t>
            </w:r>
            <w:r>
              <w:rPr>
                <w:rFonts w:hint="eastAsia" w:ascii="宋体" w:hAnsi="宋体" w:cs="宋体"/>
                <w:color w:val="000000" w:themeColor="text1"/>
                <w:szCs w:val="21"/>
              </w:rPr>
              <w:t xml:space="preserve">（含）以来，承接的</w:t>
            </w:r>
            <w:r>
              <w:rPr>
                <w:rFonts w:hint="eastAsia" w:ascii="宋体" w:hAnsi="宋体" w:cs="宋体"/>
                <w:color w:val="ff0000"/>
                <w:szCs w:val="21"/>
              </w:rPr>
              <w:t xml:space="preserve">类似景区</w:t>
            </w:r>
            <w:r>
              <w:rPr>
                <w:rFonts w:hint="eastAsia" w:ascii="宋体" w:hAnsi="宋体" w:cs="宋体"/>
                <w:color w:val="000000" w:themeColor="text1"/>
                <w:szCs w:val="21"/>
              </w:rPr>
              <w:t xml:space="preserve">、公园、动物园等专项或服务内容包括保安服务项目，合同服务期限不少于一年（含），以合同签订时间为准，并提供业主单位出具的履约优秀（或好评或满意或最高档次，评价服务期限不少于一年（含）评价材料。每提供一个业绩得3分，最多得9分，未提供不得分。</w:t>
            </w:r>
            <w:r/>
          </w:p>
          <w:p>
            <w:pPr>
              <w:jc w:val="left"/>
              <w:spacing w:line="264" w:lineRule="auto"/>
              <w:rPr>
                <w:rFonts w:ascii="宋体" w:hAnsi="宋体" w:cs="宋体"/>
                <w:color w:val="000000" w:themeColor="text1"/>
                <w:szCs w:val="21"/>
              </w:rPr>
            </w:pPr>
            <w:r>
              <w:rPr>
                <w:rFonts w:hint="eastAsia" w:ascii="宋体" w:hAnsi="宋体" w:cs="宋体"/>
                <w:color w:val="000000" w:themeColor="text1"/>
                <w:szCs w:val="21"/>
              </w:rPr>
              <w:t xml:space="preserve">备注：</w:t>
            </w:r>
            <w:r/>
          </w:p>
          <w:p>
            <w:pPr>
              <w:jc w:val="left"/>
              <w:spacing w:line="264" w:lineRule="auto"/>
              <w:rPr>
                <w:rFonts w:ascii="宋体" w:hAnsi="宋体" w:cs="宋体"/>
                <w:color w:val="000000" w:themeColor="text1"/>
                <w:szCs w:val="21"/>
              </w:rPr>
            </w:pPr>
            <w:r>
              <w:rPr>
                <w:rFonts w:hint="eastAsia" w:ascii="宋体" w:hAnsi="宋体" w:cs="宋体"/>
                <w:color w:val="000000" w:themeColor="text1"/>
                <w:szCs w:val="21"/>
              </w:rPr>
              <w:t xml:space="preserve">（1）提供物业服务合同或专项安保</w:t>
            </w:r>
            <w:r>
              <w:rPr>
                <w:rFonts w:ascii="宋体" w:hAnsi="宋体" w:cs="宋体"/>
                <w:color w:val="000000" w:themeColor="text1"/>
                <w:szCs w:val="21"/>
              </w:rPr>
              <w:t xml:space="preserve">服务合同</w:t>
            </w:r>
            <w:r>
              <w:rPr>
                <w:rFonts w:hint="eastAsia" w:ascii="宋体" w:hAnsi="宋体" w:cs="宋体"/>
                <w:color w:val="000000" w:themeColor="text1"/>
                <w:szCs w:val="21"/>
              </w:rPr>
              <w:t xml:space="preserve">，合同应能反映相关信息，若合同不能反映相关信息，则还须提供业主单位</w:t>
            </w:r>
            <w:r>
              <w:rPr>
                <w:rFonts w:hint="eastAsia" w:ascii="宋体" w:hAnsi="宋体" w:cs="宋体"/>
                <w:color w:val="ff0000"/>
                <w:szCs w:val="21"/>
              </w:rPr>
              <w:t xml:space="preserve">（或上级主管单位）</w:t>
            </w:r>
            <w:r>
              <w:rPr>
                <w:rFonts w:hint="eastAsia" w:ascii="宋体" w:hAnsi="宋体" w:cs="宋体"/>
                <w:color w:val="000000" w:themeColor="text1"/>
                <w:szCs w:val="21"/>
              </w:rPr>
              <w:t xml:space="preserve">出具的相关证明材料。同时提供加盖业主单位公章的评价材料。</w:t>
            </w:r>
            <w:r/>
          </w:p>
          <w:p>
            <w:pPr>
              <w:jc w:val="left"/>
              <w:spacing w:line="264" w:lineRule="auto"/>
              <w:rPr>
                <w:rFonts w:ascii="宋体" w:hAnsi="宋体" w:cs="宋体"/>
                <w:color w:val="000000" w:themeColor="text1"/>
                <w:szCs w:val="21"/>
              </w:rPr>
            </w:pPr>
            <w:r>
              <w:rPr>
                <w:rFonts w:hint="eastAsia" w:ascii="宋体" w:hAnsi="宋体" w:cs="宋体"/>
                <w:color w:val="000000" w:themeColor="text1"/>
                <w:szCs w:val="21"/>
              </w:rPr>
              <w:t xml:space="preserve">（2）同一业主单位的多个业绩仅作为一个业绩，不累计得分。</w:t>
            </w:r>
            <w:r/>
          </w:p>
        </w:tc>
        <w:tc>
          <w:tcPr>
            <w:tcW w:w="427" w:type="dxa"/>
            <w:vAlign w:val="center"/>
            <w:textDirection w:val="lrTb"/>
            <w:noWrap w:val="false"/>
          </w:tcPr>
          <w:p>
            <w:pPr>
              <w:jc w:val="center"/>
              <w:spacing w:before="68"/>
              <w:rPr>
                <w:rFonts w:ascii="宋体" w:hAnsi="宋体" w:cs="宋体"/>
                <w:color w:val="000000" w:themeColor="text1"/>
              </w:rPr>
            </w:pPr>
            <w:r>
              <w:rPr>
                <w:rFonts w:hint="eastAsia" w:ascii="宋体" w:hAnsi="宋体" w:cs="宋体"/>
                <w:color w:val="000000" w:themeColor="text1"/>
              </w:rPr>
              <w:t xml:space="preserve">9</w:t>
            </w:r>
            <w:r/>
          </w:p>
        </w:tc>
        <w:tc>
          <w:tcPr>
            <w:tcW w:w="468"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客观</w:t>
            </w:r>
            <w:r/>
          </w:p>
          <w:p>
            <w:pPr>
              <w:jc w:val="center"/>
              <w:spacing w:before="68"/>
              <w:rPr>
                <w:rFonts w:ascii="宋体" w:hAnsi="宋体" w:cs="宋体"/>
                <w:color w:val="000000" w:themeColor="text1"/>
                <w:spacing w:val="-6"/>
              </w:rPr>
            </w:pPr>
            <w:r>
              <w:rPr>
                <w:rFonts w:hint="eastAsia" w:ascii="宋体" w:hAnsi="宋体" w:cs="宋体"/>
                <w:color w:val="000000" w:themeColor="text1"/>
              </w:rPr>
              <w:t xml:space="preserve">分</w:t>
            </w:r>
            <w:r/>
          </w:p>
        </w:tc>
      </w:tr>
      <w:tr>
        <w:trPr>
          <w:jc w:val="center"/>
        </w:trPr>
        <w:tc>
          <w:tcPr>
            <w:gridSpan w:val="5"/>
            <w:tcW w:w="9619" w:type="dxa"/>
            <w:textDirection w:val="lrTb"/>
            <w:noWrap w:val="false"/>
          </w:tcPr>
          <w:p>
            <w:pPr>
              <w:spacing w:before="123"/>
              <w:rPr>
                <w:rFonts w:ascii="宋体" w:hAnsi="宋体" w:cs="宋体"/>
                <w:color w:val="000000" w:themeColor="text1"/>
              </w:rPr>
            </w:pPr>
            <w:r>
              <w:rPr>
                <w:rFonts w:hint="eastAsia" w:ascii="宋体" w:hAnsi="宋体" w:cs="宋体"/>
                <w:b/>
                <w:bCs/>
                <w:color w:val="000000" w:themeColor="text1"/>
                <w:spacing w:val="-3"/>
              </w:rPr>
              <w:t xml:space="preserve">4履约能力</w:t>
            </w:r>
            <w:r/>
          </w:p>
        </w:tc>
      </w:tr>
      <w:tr>
        <w:trPr>
          <w:jc w:val="center"/>
        </w:trPr>
        <w:tc>
          <w:tcPr>
            <w:tcW w:w="519" w:type="dxa"/>
            <w:vAlign w:val="center"/>
            <w:textDirection w:val="lrTb"/>
            <w:noWrap w:val="false"/>
          </w:tcPr>
          <w:p>
            <w:pPr>
              <w:jc w:val="center"/>
              <w:spacing w:before="68"/>
              <w:rPr>
                <w:rFonts w:ascii="宋体" w:hAnsi="宋体" w:cs="宋体"/>
                <w:color w:val="000000" w:themeColor="text1"/>
                <w:spacing w:val="-2"/>
              </w:rPr>
            </w:pPr>
            <w:r>
              <w:rPr>
                <w:rFonts w:ascii="宋体" w:hAnsi="宋体" w:cs="宋体"/>
                <w:color w:val="000000" w:themeColor="text1"/>
                <w:spacing w:val="-2"/>
              </w:rPr>
              <w:t xml:space="preserve">4.1</w:t>
            </w:r>
            <w:r/>
          </w:p>
        </w:tc>
        <w:tc>
          <w:tcPr>
            <w:tcW w:w="1218" w:type="dxa"/>
            <w:vAlign w:val="center"/>
            <w:textDirection w:val="lrTb"/>
            <w:noWrap w:val="false"/>
          </w:tcPr>
          <w:p>
            <w:pPr>
              <w:spacing w:before="69"/>
              <w:rPr>
                <w:rFonts w:ascii="宋体" w:hAnsi="宋体" w:cs="宋体"/>
                <w:color w:val="000000" w:themeColor="text1"/>
                <w:spacing w:val="-1"/>
              </w:rPr>
            </w:pPr>
            <w:r>
              <w:rPr>
                <w:rFonts w:hint="eastAsia" w:ascii="宋体" w:hAnsi="宋体" w:cs="宋体"/>
                <w:color w:val="000000" w:themeColor="text1"/>
                <w:spacing w:val="-1"/>
              </w:rPr>
              <w:t xml:space="preserve">履约能力1</w:t>
            </w:r>
            <w:r/>
          </w:p>
        </w:tc>
        <w:tc>
          <w:tcPr>
            <w:shd w:val="clear" w:color="auto" w:fill="auto"/>
            <w:tcW w:w="6987" w:type="dxa"/>
            <w:vAlign w:val="center"/>
            <w:textDirection w:val="lrTb"/>
            <w:noWrap w:val="false"/>
          </w:tcPr>
          <w:p>
            <w:pPr>
              <w:jc w:val="left"/>
              <w:spacing w:line="264" w:lineRule="auto"/>
              <w:rPr>
                <w:rFonts w:ascii="宋体" w:hAnsi="宋体" w:cs="宋体"/>
                <w:color w:val="000000" w:themeColor="text1"/>
                <w:szCs w:val="21"/>
              </w:rPr>
            </w:pPr>
            <w:r>
              <w:rPr>
                <w:rFonts w:hint="eastAsia" w:ascii="宋体" w:hAnsi="宋体" w:cs="宋体"/>
                <w:color w:val="000000" w:themeColor="text1"/>
                <w:szCs w:val="21"/>
              </w:rPr>
              <w:t xml:space="preserve">投标人拟派项目经理具有自2022年1月1日以来完成过的</w:t>
            </w:r>
            <w:r>
              <w:rPr>
                <w:rFonts w:hint="eastAsia" w:ascii="宋体" w:hAnsi="宋体" w:cs="宋体"/>
                <w:color w:val="ff0000"/>
                <w:szCs w:val="21"/>
              </w:rPr>
              <w:t xml:space="preserve">类似景区</w:t>
            </w:r>
            <w:r>
              <w:rPr>
                <w:rFonts w:hint="eastAsia" w:ascii="宋体" w:hAnsi="宋体" w:cs="宋体"/>
                <w:color w:val="000000" w:themeColor="text1"/>
                <w:szCs w:val="21"/>
              </w:rPr>
              <w:t xml:space="preserve">、公园、动物园等专项或服务内容包括保安服务项目；合同服务期限不少于一年，以合同签订时间为准）业绩，且担任项目经理的业绩并获得评价优秀或好评或满意或最高档次，评价服务期限不少于一年(含），每提供1个得2分，最多6分。</w:t>
            </w:r>
            <w:r/>
          </w:p>
          <w:p>
            <w:pPr>
              <w:jc w:val="left"/>
              <w:spacing w:line="264" w:lineRule="auto"/>
              <w:rPr>
                <w:rFonts w:ascii="宋体" w:hAnsi="宋体" w:cs="宋体"/>
                <w:color w:val="000000" w:themeColor="text1"/>
                <w:szCs w:val="21"/>
              </w:rPr>
            </w:pPr>
            <w:r>
              <w:rPr>
                <w:rFonts w:hint="eastAsia" w:ascii="宋体" w:hAnsi="宋体" w:cs="宋体"/>
                <w:color w:val="000000" w:themeColor="text1"/>
                <w:szCs w:val="21"/>
              </w:rPr>
              <w:t xml:space="preserve">注：提供服务合同、加盖业主单位</w:t>
            </w:r>
            <w:r>
              <w:rPr>
                <w:rFonts w:hint="eastAsia" w:ascii="宋体" w:hAnsi="宋体" w:cs="宋体"/>
                <w:color w:val="ff0000"/>
                <w:szCs w:val="21"/>
              </w:rPr>
              <w:t xml:space="preserve">（或上级主管单位）</w:t>
            </w:r>
            <w:r>
              <w:rPr>
                <w:rFonts w:hint="eastAsia" w:ascii="宋体" w:hAnsi="宋体" w:cs="宋体"/>
                <w:color w:val="000000" w:themeColor="text1"/>
                <w:szCs w:val="21"/>
              </w:rPr>
              <w:t xml:space="preserve">公章的工作经验证明材料及评价材料，需体现人员姓名、岗位、工作年限、业主单位</w:t>
            </w:r>
            <w:r>
              <w:rPr>
                <w:rFonts w:hint="eastAsia"/>
                <w:color w:val="000000" w:themeColor="text1"/>
              </w:rPr>
              <w:t xml:space="preserve">联系人及固定电话</w:t>
            </w:r>
            <w:r>
              <w:rPr>
                <w:rFonts w:hint="eastAsia" w:ascii="宋体" w:hAnsi="宋体" w:cs="宋体"/>
                <w:color w:val="000000" w:themeColor="text1"/>
                <w:szCs w:val="21"/>
              </w:rPr>
              <w:t xml:space="preserve">。</w:t>
            </w:r>
            <w:r/>
          </w:p>
        </w:tc>
        <w:tc>
          <w:tcPr>
            <w:tcW w:w="427"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6</w:t>
            </w:r>
            <w:r/>
          </w:p>
        </w:tc>
        <w:tc>
          <w:tcPr>
            <w:tcW w:w="468"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客观</w:t>
            </w:r>
            <w:r/>
          </w:p>
          <w:p>
            <w:pPr>
              <w:jc w:val="center"/>
              <w:rPr>
                <w:rFonts w:ascii="宋体" w:hAnsi="宋体" w:cs="宋体"/>
                <w:color w:val="000000" w:themeColor="text1"/>
              </w:rPr>
            </w:pPr>
            <w:r>
              <w:rPr>
                <w:rFonts w:hint="eastAsia" w:ascii="宋体" w:hAnsi="宋体" w:cs="宋体"/>
                <w:color w:val="000000" w:themeColor="text1"/>
              </w:rPr>
              <w:t xml:space="preserve">分</w:t>
            </w:r>
            <w:r/>
          </w:p>
        </w:tc>
      </w:tr>
      <w:tr>
        <w:trPr>
          <w:jc w:val="center"/>
        </w:trPr>
        <w:tc>
          <w:tcPr>
            <w:tcW w:w="519" w:type="dxa"/>
            <w:vAlign w:val="center"/>
            <w:textDirection w:val="lrTb"/>
            <w:noWrap w:val="false"/>
          </w:tcPr>
          <w:p>
            <w:pPr>
              <w:jc w:val="center"/>
              <w:rPr>
                <w:rFonts w:ascii="宋体" w:hAnsi="宋体" w:cs="宋体"/>
                <w:color w:val="000000" w:themeColor="text1"/>
                <w:spacing w:val="-3"/>
              </w:rPr>
            </w:pPr>
            <w:r>
              <w:rPr>
                <w:rFonts w:hint="eastAsia" w:ascii="宋体" w:hAnsi="宋体" w:cs="宋体"/>
                <w:color w:val="000000" w:themeColor="text1"/>
                <w:spacing w:val="-3"/>
              </w:rPr>
              <w:t xml:space="preserve">4.2</w:t>
            </w:r>
            <w:r/>
          </w:p>
        </w:tc>
        <w:tc>
          <w:tcPr>
            <w:tcW w:w="1218" w:type="dxa"/>
            <w:vAlign w:val="center"/>
            <w:textDirection w:val="lrTb"/>
            <w:noWrap w:val="false"/>
          </w:tcPr>
          <w:p>
            <w:pPr>
              <w:rPr>
                <w:rFonts w:ascii="宋体" w:hAnsi="宋体" w:cs="宋体"/>
                <w:color w:val="000000" w:themeColor="text1"/>
                <w:spacing w:val="-4"/>
              </w:rPr>
            </w:pPr>
            <w:r>
              <w:rPr>
                <w:rFonts w:hint="eastAsia" w:ascii="宋体" w:hAnsi="宋体" w:cs="宋体"/>
                <w:color w:val="000000" w:themeColor="text1"/>
                <w:spacing w:val="-1"/>
              </w:rPr>
              <w:t xml:space="preserve">履约能力2</w:t>
            </w:r>
            <w:r/>
          </w:p>
        </w:tc>
        <w:tc>
          <w:tcPr>
            <w:shd w:val="clear" w:color="auto" w:fill="auto"/>
            <w:tcW w:w="6987" w:type="dxa"/>
            <w:vAlign w:val="center"/>
            <w:textDirection w:val="lrTb"/>
            <w:noWrap w:val="false"/>
          </w:tcPr>
          <w:p>
            <w:pPr>
              <w:rPr>
                <w:rFonts w:ascii="宋体" w:hAnsi="宋体" w:cs="宋体"/>
                <w:color w:val="000000" w:themeColor="text1"/>
                <w:szCs w:val="21"/>
              </w:rPr>
            </w:pPr>
            <w:r>
              <w:rPr>
                <w:rFonts w:hint="eastAsia" w:ascii="宋体" w:hAnsi="宋体" w:cs="宋体"/>
                <w:color w:val="000000" w:themeColor="text1"/>
                <w:szCs w:val="21"/>
              </w:rPr>
              <w:t xml:space="preserve">投标人拟派现场</w:t>
            </w:r>
            <w:r>
              <w:rPr>
                <w:rFonts w:ascii="宋体" w:hAnsi="宋体" w:cs="宋体"/>
                <w:color w:val="000000" w:themeColor="text1"/>
                <w:szCs w:val="21"/>
              </w:rPr>
              <w:t xml:space="preserve">负责</w:t>
            </w:r>
            <w:r>
              <w:rPr>
                <w:rFonts w:hint="eastAsia" w:ascii="宋体" w:hAnsi="宋体" w:cs="宋体"/>
                <w:color w:val="000000" w:themeColor="text1"/>
                <w:szCs w:val="21"/>
              </w:rPr>
              <w:t xml:space="preserve">人或</w:t>
            </w:r>
            <w:r>
              <w:rPr>
                <w:rFonts w:ascii="宋体" w:hAnsi="宋体" w:cs="宋体"/>
                <w:color w:val="000000" w:themeColor="text1"/>
                <w:szCs w:val="21"/>
              </w:rPr>
              <w:t xml:space="preserve">队长</w:t>
            </w:r>
            <w:r>
              <w:rPr>
                <w:rFonts w:hint="eastAsia" w:ascii="宋体" w:hAnsi="宋体" w:cs="宋体"/>
                <w:color w:val="000000" w:themeColor="text1"/>
                <w:szCs w:val="21"/>
              </w:rPr>
              <w:t xml:space="preserve">具有自2022年1月1日以来完成过的</w:t>
            </w:r>
            <w:r>
              <w:rPr>
                <w:rFonts w:hint="eastAsia" w:ascii="宋体" w:hAnsi="宋体" w:cs="宋体"/>
                <w:color w:val="ff0000"/>
                <w:szCs w:val="21"/>
              </w:rPr>
              <w:t xml:space="preserve">类似景区</w:t>
            </w:r>
            <w:r>
              <w:rPr>
                <w:rFonts w:hint="eastAsia" w:ascii="宋体" w:hAnsi="宋体" w:cs="宋体"/>
                <w:color w:val="000000" w:themeColor="text1"/>
                <w:szCs w:val="21"/>
              </w:rPr>
              <w:t xml:space="preserve">、公园、动物园等专项或服务内容包括保安服务项目，合同服务期限不少于一年，以合同签订时间为准）业绩，且担任项目经理或项目保安主管的业绩并获得评价优秀（或好评或满意或最高档次，评价服务期限不少于一年），每提供1个得</w:t>
            </w:r>
            <w:r>
              <w:rPr>
                <w:rFonts w:ascii="宋体" w:hAnsi="宋体" w:cs="宋体"/>
                <w:color w:val="000000" w:themeColor="text1"/>
                <w:szCs w:val="21"/>
              </w:rPr>
              <w:t xml:space="preserve">2</w:t>
            </w:r>
            <w:r>
              <w:rPr>
                <w:rFonts w:hint="eastAsia" w:ascii="宋体" w:hAnsi="宋体" w:cs="宋体"/>
                <w:color w:val="000000" w:themeColor="text1"/>
                <w:szCs w:val="21"/>
              </w:rPr>
              <w:t xml:space="preserve">分，最多4分。</w:t>
            </w:r>
            <w:r/>
          </w:p>
          <w:p>
            <w:pPr>
              <w:rPr>
                <w:rFonts w:ascii="宋体" w:hAnsi="宋体" w:cs="宋体"/>
                <w:color w:val="000000" w:themeColor="text1"/>
                <w:szCs w:val="21"/>
              </w:rPr>
            </w:pPr>
            <w:r>
              <w:rPr>
                <w:rFonts w:hint="eastAsia" w:ascii="宋体" w:hAnsi="宋体" w:cs="宋体"/>
                <w:color w:val="000000" w:themeColor="text1"/>
                <w:szCs w:val="21"/>
              </w:rPr>
              <w:t xml:space="preserve">注：提供服务合同、加盖业主单位</w:t>
            </w:r>
            <w:r>
              <w:rPr>
                <w:rFonts w:hint="eastAsia" w:ascii="宋体" w:hAnsi="宋体" w:cs="宋体"/>
                <w:color w:val="ff0000"/>
                <w:szCs w:val="21"/>
              </w:rPr>
              <w:t xml:space="preserve">（或上级主管单位）</w:t>
            </w:r>
            <w:r>
              <w:rPr>
                <w:rFonts w:hint="eastAsia" w:ascii="宋体" w:hAnsi="宋体" w:cs="宋体"/>
                <w:color w:val="000000" w:themeColor="text1"/>
                <w:szCs w:val="21"/>
              </w:rPr>
              <w:t xml:space="preserve">公章的工作经验证明材料及评价材料，需体现人员姓名、岗位、工作年限、业主单位</w:t>
            </w:r>
            <w:r>
              <w:rPr>
                <w:rFonts w:hint="eastAsia"/>
                <w:color w:val="000000" w:themeColor="text1"/>
              </w:rPr>
              <w:t xml:space="preserve">联系人及固定电话</w:t>
            </w:r>
            <w:r>
              <w:rPr>
                <w:rFonts w:hint="eastAsia" w:ascii="宋体" w:hAnsi="宋体" w:cs="宋体"/>
                <w:color w:val="000000" w:themeColor="text1"/>
                <w:szCs w:val="21"/>
              </w:rPr>
              <w:t xml:space="preserve">。</w:t>
            </w:r>
            <w:r/>
          </w:p>
        </w:tc>
        <w:tc>
          <w:tcPr>
            <w:tcW w:w="427"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4</w:t>
            </w:r>
            <w:r/>
          </w:p>
        </w:tc>
        <w:tc>
          <w:tcPr>
            <w:tcW w:w="468"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客观</w:t>
            </w:r>
            <w:r/>
          </w:p>
          <w:p>
            <w:pPr>
              <w:jc w:val="center"/>
              <w:rPr>
                <w:rFonts w:ascii="宋体" w:hAnsi="宋体" w:cs="宋体"/>
                <w:color w:val="000000" w:themeColor="text1"/>
              </w:rPr>
            </w:pPr>
            <w:r>
              <w:rPr>
                <w:rFonts w:hint="eastAsia" w:ascii="宋体" w:hAnsi="宋体" w:cs="宋体"/>
                <w:color w:val="000000" w:themeColor="text1"/>
              </w:rPr>
              <w:t xml:space="preserve">分</w:t>
            </w:r>
            <w:r/>
          </w:p>
        </w:tc>
      </w:tr>
      <w:tr>
        <w:trPr>
          <w:jc w:val="center"/>
          <w:trHeight w:val="589"/>
        </w:trPr>
        <w:tc>
          <w:tcPr>
            <w:tcW w:w="519" w:type="dxa"/>
            <w:vAlign w:val="center"/>
            <w:textDirection w:val="lrTb"/>
            <w:noWrap w:val="false"/>
          </w:tcPr>
          <w:p>
            <w:pPr>
              <w:jc w:val="center"/>
              <w:rPr>
                <w:rFonts w:ascii="宋体" w:hAnsi="宋体" w:cs="宋体"/>
                <w:color w:val="000000" w:themeColor="text1"/>
                <w:spacing w:val="-3"/>
              </w:rPr>
            </w:pPr>
            <w:r>
              <w:rPr>
                <w:rFonts w:hint="eastAsia" w:ascii="宋体" w:hAnsi="宋体" w:cs="宋体"/>
                <w:color w:val="000000" w:themeColor="text1"/>
                <w:spacing w:val="-3"/>
              </w:rPr>
              <w:t xml:space="preserve">4.3</w:t>
            </w:r>
            <w:r/>
          </w:p>
        </w:tc>
        <w:tc>
          <w:tcPr>
            <w:tcW w:w="1218" w:type="dxa"/>
            <w:vAlign w:val="center"/>
            <w:textDirection w:val="lrTb"/>
            <w:noWrap w:val="false"/>
          </w:tcPr>
          <w:p>
            <w:pPr>
              <w:rPr>
                <w:rFonts w:ascii="宋体" w:hAnsi="宋体" w:cs="宋体"/>
                <w:color w:val="000000" w:themeColor="text1"/>
                <w:spacing w:val="-1"/>
              </w:rPr>
            </w:pPr>
            <w:r>
              <w:rPr>
                <w:rFonts w:hint="eastAsia" w:ascii="宋体" w:hAnsi="宋体" w:cs="宋体"/>
                <w:color w:val="000000" w:themeColor="text1"/>
                <w:spacing w:val="-1"/>
              </w:rPr>
              <w:t xml:space="preserve">履约能力3</w:t>
            </w:r>
            <w:r/>
          </w:p>
        </w:tc>
        <w:tc>
          <w:tcPr>
            <w:shd w:val="clear" w:color="auto" w:fill="auto"/>
            <w:tcW w:w="6987" w:type="dxa"/>
            <w:vAlign w:val="center"/>
            <w:textDirection w:val="lrTb"/>
            <w:noWrap w:val="false"/>
          </w:tcPr>
          <w:p>
            <w:pPr>
              <w:spacing w:line="0" w:lineRule="atLeast"/>
              <w:rPr>
                <w:rFonts w:ascii="宋体" w:hAnsi="宋体" w:cs="宋体"/>
                <w:color w:val="000000" w:themeColor="text1"/>
                <w:szCs w:val="21"/>
              </w:rPr>
            </w:pPr>
            <w:r>
              <w:rPr>
                <w:rFonts w:hint="eastAsia" w:ascii="宋体" w:hAnsi="宋体" w:cs="宋体"/>
                <w:color w:val="000000" w:themeColor="text1"/>
                <w:szCs w:val="21"/>
              </w:rPr>
              <w:t xml:space="preserve">自2022年1月1日以来全国性重大活动保安服务保障的业绩（需提供证明业主方证明材料及该物业项目物业服务合同或保安服务合同），每有一次活动保障得1分，最多2分</w:t>
            </w:r>
            <w:r/>
          </w:p>
        </w:tc>
        <w:tc>
          <w:tcPr>
            <w:tcW w:w="427"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2</w:t>
            </w:r>
            <w:r/>
          </w:p>
        </w:tc>
        <w:tc>
          <w:tcPr>
            <w:tcW w:w="468"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客观</w:t>
            </w:r>
            <w:r/>
          </w:p>
          <w:p>
            <w:pPr>
              <w:jc w:val="center"/>
              <w:rPr>
                <w:rFonts w:ascii="宋体" w:hAnsi="宋体" w:cs="宋体"/>
                <w:color w:val="000000" w:themeColor="text1"/>
              </w:rPr>
            </w:pPr>
            <w:r>
              <w:rPr>
                <w:rFonts w:hint="eastAsia" w:ascii="宋体" w:hAnsi="宋体" w:cs="宋体"/>
                <w:color w:val="000000" w:themeColor="text1"/>
              </w:rPr>
              <w:t xml:space="preserve">分</w:t>
            </w:r>
            <w:r/>
          </w:p>
        </w:tc>
      </w:tr>
      <w:tr>
        <w:trPr>
          <w:jc w:val="center"/>
          <w:trHeight w:val="589"/>
        </w:trPr>
        <w:tc>
          <w:tcPr>
            <w:tcW w:w="519" w:type="dxa"/>
            <w:vAlign w:val="center"/>
            <w:textDirection w:val="lrTb"/>
            <w:noWrap w:val="false"/>
          </w:tcPr>
          <w:p>
            <w:pPr>
              <w:jc w:val="center"/>
              <w:rPr>
                <w:rFonts w:ascii="宋体" w:hAnsi="宋体" w:cs="宋体"/>
                <w:color w:val="000000" w:themeColor="text1"/>
                <w:spacing w:val="-3"/>
              </w:rPr>
            </w:pPr>
            <w:r>
              <w:rPr>
                <w:rFonts w:hint="eastAsia" w:ascii="宋体" w:hAnsi="宋体" w:cs="宋体"/>
                <w:color w:val="000000" w:themeColor="text1"/>
                <w:spacing w:val="-3"/>
              </w:rPr>
              <w:t xml:space="preserve">4.4</w:t>
            </w:r>
            <w:r/>
          </w:p>
        </w:tc>
        <w:tc>
          <w:tcPr>
            <w:tcW w:w="1218" w:type="dxa"/>
            <w:vAlign w:val="center"/>
            <w:textDirection w:val="lrTb"/>
            <w:noWrap w:val="false"/>
          </w:tcPr>
          <w:p>
            <w:pPr>
              <w:rPr>
                <w:rFonts w:ascii="宋体" w:hAnsi="宋体" w:cs="宋体"/>
                <w:color w:val="000000" w:themeColor="text1"/>
                <w:spacing w:val="-1"/>
              </w:rPr>
            </w:pPr>
            <w:r>
              <w:rPr>
                <w:rFonts w:hint="eastAsia" w:ascii="宋体" w:hAnsi="宋体" w:cs="宋体"/>
                <w:color w:val="000000" w:themeColor="text1"/>
                <w:spacing w:val="-1"/>
              </w:rPr>
              <w:t xml:space="preserve">履约能力4</w:t>
            </w:r>
            <w:r/>
          </w:p>
        </w:tc>
        <w:tc>
          <w:tcPr>
            <w:shd w:val="clear" w:color="auto" w:fill="auto"/>
            <w:tcW w:w="6987" w:type="dxa"/>
            <w:vAlign w:val="center"/>
            <w:textDirection w:val="lrTb"/>
            <w:noWrap w:val="false"/>
          </w:tcPr>
          <w:p>
            <w:pPr>
              <w:jc w:val="left"/>
              <w:spacing w:line="0" w:lineRule="atLeast"/>
              <w:rPr>
                <w:rFonts w:ascii="宋体" w:hAnsi="宋体" w:cs="宋体"/>
                <w:color w:val="000000" w:themeColor="text1"/>
                <w:spacing w:val="-2"/>
                <w:szCs w:val="21"/>
              </w:rPr>
            </w:pPr>
            <w:r>
              <w:rPr>
                <w:rFonts w:hint="eastAsia" w:ascii="宋体" w:hAnsi="宋体" w:cs="宋体"/>
                <w:color w:val="000000" w:themeColor="text1"/>
                <w:szCs w:val="21"/>
              </w:rPr>
              <w:t xml:space="preserve">投标人拟派项目保安团队人员中曾获得过区级以上（含）颁发的与保安服务相关表彰的（含见义勇为表彰等），每提供一人得1分，最多得2分。注：上述获奖人员必须是投入本项目服务人员且不得在其他物业服务项目中重复任职，投标人提供承诺函，格式自拟。</w:t>
            </w:r>
            <w:r/>
          </w:p>
        </w:tc>
        <w:tc>
          <w:tcPr>
            <w:tcW w:w="427"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2</w:t>
            </w:r>
            <w:r/>
          </w:p>
        </w:tc>
        <w:tc>
          <w:tcPr>
            <w:tcW w:w="468"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客观</w:t>
            </w:r>
            <w:r/>
          </w:p>
          <w:p>
            <w:pPr>
              <w:jc w:val="center"/>
              <w:rPr>
                <w:rFonts w:ascii="宋体" w:hAnsi="宋体" w:cs="宋体"/>
                <w:color w:val="000000" w:themeColor="text1"/>
              </w:rPr>
            </w:pPr>
            <w:r>
              <w:rPr>
                <w:rFonts w:hint="eastAsia" w:ascii="宋体" w:hAnsi="宋体" w:cs="宋体"/>
                <w:color w:val="000000" w:themeColor="text1"/>
              </w:rPr>
              <w:t xml:space="preserve">分</w:t>
            </w:r>
            <w:r/>
          </w:p>
        </w:tc>
      </w:tr>
      <w:tr>
        <w:trPr>
          <w:jc w:val="center"/>
          <w:trHeight w:val="589"/>
        </w:trPr>
        <w:tc>
          <w:tcPr>
            <w:tcW w:w="519" w:type="dxa"/>
            <w:vAlign w:val="center"/>
            <w:textDirection w:val="lrTb"/>
            <w:noWrap w:val="false"/>
          </w:tcPr>
          <w:p>
            <w:pPr>
              <w:jc w:val="center"/>
              <w:rPr>
                <w:rFonts w:ascii="宋体" w:hAnsi="宋体" w:cs="宋体"/>
                <w:color w:val="000000" w:themeColor="text1"/>
                <w:spacing w:val="-3"/>
              </w:rPr>
            </w:pPr>
            <w:r>
              <w:rPr>
                <w:rFonts w:hint="eastAsia" w:ascii="宋体" w:hAnsi="宋体" w:cs="宋体"/>
                <w:color w:val="000000" w:themeColor="text1"/>
                <w:spacing w:val="-3"/>
              </w:rPr>
              <w:t xml:space="preserve">4.5</w:t>
            </w:r>
            <w:r/>
          </w:p>
        </w:tc>
        <w:tc>
          <w:tcPr>
            <w:tcW w:w="1218" w:type="dxa"/>
            <w:vAlign w:val="center"/>
            <w:textDirection w:val="lrTb"/>
            <w:noWrap w:val="false"/>
          </w:tcPr>
          <w:p>
            <w:pPr>
              <w:rPr>
                <w:rFonts w:ascii="宋体" w:hAnsi="宋体" w:cs="宋体"/>
                <w:color w:val="000000" w:themeColor="text1"/>
                <w:spacing w:val="-1"/>
              </w:rPr>
            </w:pPr>
            <w:r>
              <w:rPr>
                <w:rFonts w:hint="eastAsia" w:ascii="宋体" w:hAnsi="宋体" w:cs="宋体"/>
                <w:color w:val="000000" w:themeColor="text1"/>
                <w:spacing w:val="-1"/>
              </w:rPr>
              <w:t xml:space="preserve">履约能力5</w:t>
            </w:r>
            <w:r/>
          </w:p>
        </w:tc>
        <w:tc>
          <w:tcPr>
            <w:shd w:val="clear" w:color="auto" w:fill="auto"/>
            <w:tcW w:w="6987" w:type="dxa"/>
            <w:vAlign w:val="center"/>
            <w:textDirection w:val="lrTb"/>
            <w:noWrap w:val="false"/>
          </w:tcPr>
          <w:p>
            <w:pPr>
              <w:jc w:val="left"/>
              <w:spacing w:before="123" w:line="264" w:lineRule="auto"/>
              <w:rPr>
                <w:rFonts w:ascii="宋体" w:hAnsi="宋体" w:cs="宋体"/>
                <w:strike/>
                <w:color w:val="000000" w:themeColor="text1"/>
                <w:spacing w:val="-2"/>
                <w:szCs w:val="21"/>
              </w:rPr>
            </w:pPr>
            <w:r>
              <w:rPr>
                <w:rFonts w:hint="eastAsia" w:ascii="宋体" w:hAnsi="宋体" w:cs="宋体"/>
                <w:color w:val="000000" w:themeColor="text1"/>
                <w:szCs w:val="21"/>
              </w:rPr>
              <w:t xml:space="preserve">投标</w:t>
            </w:r>
            <w:r>
              <w:rPr>
                <w:rFonts w:ascii="宋体" w:hAnsi="宋体" w:cs="宋体"/>
                <w:color w:val="000000" w:themeColor="text1"/>
                <w:szCs w:val="21"/>
              </w:rPr>
              <w:t xml:space="preserve">人承诺</w:t>
            </w:r>
            <w:r>
              <w:rPr>
                <w:rFonts w:hint="eastAsia" w:ascii="宋体" w:hAnsi="宋体" w:cs="宋体"/>
                <w:color w:val="000000" w:themeColor="text1"/>
                <w:szCs w:val="21"/>
              </w:rPr>
              <w:t xml:space="preserve">中标</w:t>
            </w:r>
            <w:r>
              <w:rPr>
                <w:rFonts w:ascii="宋体" w:hAnsi="宋体" w:cs="宋体"/>
                <w:color w:val="000000" w:themeColor="text1"/>
                <w:szCs w:val="21"/>
              </w:rPr>
              <w:t xml:space="preserve">后购买</w:t>
            </w:r>
            <w:r>
              <w:rPr>
                <w:rFonts w:hint="eastAsia" w:ascii="宋体" w:hAnsi="宋体" w:cs="宋体"/>
                <w:color w:val="000000" w:themeColor="text1"/>
                <w:szCs w:val="21"/>
              </w:rPr>
              <w:t xml:space="preserve">雇主</w:t>
            </w:r>
            <w:r>
              <w:rPr>
                <w:rFonts w:ascii="宋体" w:hAnsi="宋体" w:cs="宋体"/>
                <w:color w:val="000000" w:themeColor="text1"/>
                <w:szCs w:val="21"/>
              </w:rPr>
              <w:t xml:space="preserve">责任险和公众责任险等商业险，保险条款中明确投标人在从事</w:t>
            </w:r>
            <w:r>
              <w:rPr>
                <w:rFonts w:hint="eastAsia" w:ascii="宋体" w:hAnsi="宋体" w:cs="宋体"/>
                <w:color w:val="000000" w:themeColor="text1"/>
                <w:szCs w:val="21"/>
              </w:rPr>
              <w:t xml:space="preserve">安保</w:t>
            </w:r>
            <w:r>
              <w:rPr>
                <w:rFonts w:ascii="宋体" w:hAnsi="宋体" w:cs="宋体"/>
                <w:color w:val="000000" w:themeColor="text1"/>
                <w:szCs w:val="21"/>
              </w:rPr>
              <w:t xml:space="preserve">服务过程中，造成第三方人</w:t>
            </w:r>
            <w:r>
              <w:rPr>
                <w:rFonts w:hint="eastAsia" w:ascii="宋体" w:hAnsi="宋体" w:cs="宋体"/>
                <w:color w:val="000000" w:themeColor="text1"/>
                <w:szCs w:val="21"/>
              </w:rPr>
              <w:t xml:space="preserve">身</w:t>
            </w:r>
            <w:r>
              <w:rPr>
                <w:rFonts w:ascii="宋体" w:hAnsi="宋体" w:cs="宋体"/>
                <w:color w:val="000000" w:themeColor="text1"/>
                <w:szCs w:val="21"/>
              </w:rPr>
              <w:t xml:space="preserve">伤亡或财</w:t>
            </w:r>
            <w:r>
              <w:rPr>
                <w:rFonts w:hint="eastAsia" w:ascii="宋体" w:hAnsi="宋体" w:cs="宋体"/>
                <w:color w:val="000000" w:themeColor="text1"/>
                <w:szCs w:val="21"/>
              </w:rPr>
              <w:t xml:space="preserve">产</w:t>
            </w:r>
            <w:r>
              <w:rPr>
                <w:rFonts w:ascii="宋体" w:hAnsi="宋体" w:cs="宋体"/>
                <w:color w:val="000000" w:themeColor="text1"/>
                <w:szCs w:val="21"/>
              </w:rPr>
              <w:t xml:space="preserve">损失或</w:t>
            </w:r>
            <w:r>
              <w:rPr>
                <w:rFonts w:hint="eastAsia" w:ascii="宋体" w:hAnsi="宋体" w:cs="宋体"/>
                <w:color w:val="000000" w:themeColor="text1"/>
                <w:szCs w:val="21"/>
              </w:rPr>
              <w:t xml:space="preserve">其</w:t>
            </w:r>
            <w:r>
              <w:rPr>
                <w:rFonts w:ascii="宋体" w:hAnsi="宋体" w:cs="宋体"/>
                <w:color w:val="000000" w:themeColor="text1"/>
                <w:szCs w:val="21"/>
              </w:rPr>
              <w:t xml:space="preserve">它安全事故，投标人负责处理及赔偿事宜，提供书面承诺书的得</w:t>
            </w:r>
            <w:r>
              <w:rPr>
                <w:rFonts w:hint="eastAsia" w:ascii="宋体" w:hAnsi="宋体" w:cs="宋体"/>
                <w:color w:val="000000" w:themeColor="text1"/>
                <w:szCs w:val="21"/>
              </w:rPr>
              <w:t xml:space="preserve">2分</w:t>
            </w:r>
            <w:r>
              <w:rPr>
                <w:rFonts w:ascii="宋体" w:hAnsi="宋体" w:cs="宋体"/>
                <w:color w:val="000000" w:themeColor="text1"/>
                <w:szCs w:val="21"/>
              </w:rPr>
              <w:t xml:space="preserve">，未提供不得</w:t>
            </w:r>
            <w:r>
              <w:rPr>
                <w:rFonts w:hint="eastAsia" w:ascii="宋体" w:hAnsi="宋体" w:cs="宋体"/>
                <w:color w:val="000000" w:themeColor="text1"/>
                <w:szCs w:val="21"/>
              </w:rPr>
              <w:t xml:space="preserve">分，投标人提供承诺函，格式自拟。</w:t>
            </w:r>
            <w:r/>
          </w:p>
        </w:tc>
        <w:tc>
          <w:tcPr>
            <w:tcW w:w="427"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2</w:t>
            </w:r>
            <w:r/>
          </w:p>
        </w:tc>
        <w:tc>
          <w:tcPr>
            <w:tcW w:w="468"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客观</w:t>
            </w:r>
            <w:r/>
          </w:p>
          <w:p>
            <w:pPr>
              <w:jc w:val="center"/>
              <w:rPr>
                <w:rFonts w:ascii="宋体" w:hAnsi="宋体" w:cs="宋体"/>
                <w:color w:val="000000" w:themeColor="text1"/>
              </w:rPr>
            </w:pPr>
            <w:r>
              <w:rPr>
                <w:rFonts w:hint="eastAsia" w:ascii="宋体" w:hAnsi="宋体" w:cs="宋体"/>
                <w:color w:val="000000" w:themeColor="text1"/>
              </w:rPr>
              <w:t xml:space="preserve">分</w:t>
            </w:r>
            <w:r/>
          </w:p>
        </w:tc>
      </w:tr>
      <w:tr>
        <w:trPr>
          <w:jc w:val="center"/>
        </w:trPr>
        <w:tc>
          <w:tcPr>
            <w:tcW w:w="519" w:type="dxa"/>
            <w:vAlign w:val="center"/>
            <w:textDirection w:val="lrTb"/>
            <w:noWrap w:val="false"/>
          </w:tcPr>
          <w:p>
            <w:pPr>
              <w:jc w:val="center"/>
              <w:rPr>
                <w:color w:val="000000" w:themeColor="text1"/>
              </w:rPr>
            </w:pPr>
            <w:r>
              <w:rPr>
                <w:rFonts w:ascii="宋体" w:hAnsi="宋体" w:cs="宋体"/>
                <w:color w:val="000000" w:themeColor="text1"/>
                <w:spacing w:val="-3"/>
              </w:rPr>
              <w:t xml:space="preserve">合</w:t>
            </w:r>
            <w:r>
              <w:rPr>
                <w:rFonts w:ascii="宋体" w:hAnsi="宋体" w:cs="宋体"/>
                <w:color w:val="000000" w:themeColor="text1"/>
                <w:spacing w:val="-2"/>
              </w:rPr>
              <w:t xml:space="preserve">计</w:t>
            </w:r>
            <w:r/>
          </w:p>
        </w:tc>
        <w:tc>
          <w:tcPr>
            <w:gridSpan w:val="2"/>
            <w:tcW w:w="8205" w:type="dxa"/>
            <w:vAlign w:val="center"/>
            <w:textDirection w:val="lrTb"/>
            <w:noWrap w:val="false"/>
          </w:tcPr>
          <w:p>
            <w:pPr>
              <w:ind w:left="172"/>
              <w:jc w:val="center"/>
              <w:spacing w:before="123"/>
              <w:rPr>
                <w:rFonts w:ascii="宋体" w:hAnsi="宋体" w:cs="宋体"/>
                <w:color w:val="000000" w:themeColor="text1"/>
                <w:spacing w:val="-2"/>
              </w:rPr>
            </w:pPr>
            <w:r>
              <w:rPr>
                <w:rFonts w:ascii="宋体" w:hAnsi="宋体" w:cs="宋体"/>
                <w:color w:val="000000" w:themeColor="text1"/>
                <w:spacing w:val="-2"/>
              </w:rPr>
            </w:r>
            <w:r/>
          </w:p>
        </w:tc>
        <w:tc>
          <w:tcPr>
            <w:gridSpan w:val="2"/>
            <w:tcW w:w="895" w:type="dxa"/>
            <w:vAlign w:val="center"/>
            <w:textDirection w:val="lrTb"/>
            <w:noWrap w:val="false"/>
          </w:tcPr>
          <w:p>
            <w:pPr>
              <w:jc w:val="center"/>
              <w:rPr>
                <w:color w:val="000000" w:themeColor="text1"/>
              </w:rPr>
            </w:pPr>
            <w:r>
              <w:rPr>
                <w:rFonts w:ascii="宋体" w:hAnsi="宋体" w:cs="宋体"/>
                <w:color w:val="000000" w:themeColor="text1"/>
                <w:spacing w:val="-11"/>
              </w:rPr>
              <w:t xml:space="preserve">100分</w:t>
            </w:r>
            <w:r/>
          </w:p>
        </w:tc>
      </w:tr>
    </w:tbl>
    <w:p>
      <w:pPr>
        <w:pStyle w:val="764"/>
        <w:rPr>
          <w:color w:val="000000" w:themeColor="text1"/>
        </w:rPr>
      </w:pPr>
      <w:r>
        <w:rPr>
          <w:color w:val="000000" w:themeColor="text1"/>
        </w:rPr>
      </w:r>
      <w:r/>
    </w:p>
    <w:p>
      <w:pPr>
        <w:ind w:firstLine="482"/>
        <w:spacing w:line="264" w:lineRule="auto"/>
        <w:rPr>
          <w:rFonts w:ascii="宋体" w:hAnsi="宋体" w:cs="宋体"/>
          <w:b/>
          <w:bCs/>
          <w:color w:val="000000" w:themeColor="text1"/>
          <w:sz w:val="24"/>
          <w:szCs w:val="24"/>
        </w:rPr>
      </w:pPr>
      <w:r>
        <w:rPr>
          <w:rFonts w:ascii="宋体" w:hAnsi="宋体" w:cs="宋体"/>
          <w:b/>
          <w:bCs/>
          <w:color w:val="000000" w:themeColor="text1"/>
          <w:sz w:val="24"/>
          <w:szCs w:val="24"/>
        </w:rPr>
      </w:r>
      <w:r/>
    </w:p>
    <w:p>
      <w:pPr>
        <w:pStyle w:val="841"/>
        <w:spacing w:after="145"/>
        <w:rPr>
          <w:color w:val="000000" w:themeColor="text1"/>
        </w:rPr>
      </w:pPr>
      <w:r/>
      <w:bookmarkStart w:id="230" w:name="_Toc1377"/>
      <w:r/>
      <w:r/>
    </w:p>
    <w:p>
      <w:pPr>
        <w:pStyle w:val="841"/>
        <w:spacing w:after="145"/>
        <w:rPr>
          <w:color w:val="000000" w:themeColor="text1"/>
        </w:rPr>
      </w:pPr>
      <w:r>
        <w:rPr>
          <w:color w:val="000000" w:themeColor="text1"/>
        </w:rPr>
      </w:r>
      <w:r/>
    </w:p>
    <w:p>
      <w:pPr>
        <w:pStyle w:val="841"/>
        <w:spacing w:after="145"/>
        <w:rPr>
          <w:color w:val="000000" w:themeColor="text1"/>
        </w:rPr>
      </w:pPr>
      <w:r>
        <w:rPr>
          <w:rFonts w:hint="eastAsia"/>
          <w:color w:val="000000" w:themeColor="text1"/>
        </w:rPr>
        <w:t xml:space="preserve">第六章  投标</w:t>
      </w:r>
      <w:bookmarkEnd w:id="223"/>
      <w:r/>
      <w:bookmarkEnd w:id="224"/>
      <w:r/>
      <w:bookmarkEnd w:id="225"/>
      <w:r>
        <w:rPr>
          <w:rFonts w:hint="eastAsia"/>
          <w:color w:val="000000" w:themeColor="text1"/>
        </w:rPr>
        <w:t xml:space="preserve">文件格式</w:t>
      </w:r>
      <w:bookmarkEnd w:id="230"/>
      <w:r/>
      <w:r/>
    </w:p>
    <w:p>
      <w:pPr>
        <w:jc w:val="center"/>
        <w:rPr>
          <w:rFonts w:ascii="宋体" w:hAnsi="宋体"/>
          <w:b/>
          <w:color w:val="000000" w:themeColor="text1"/>
          <w:sz w:val="72"/>
        </w:rPr>
      </w:pPr>
      <w:r/>
      <w:bookmarkStart w:id="231" w:name="_Hlt26671244"/>
      <w:r/>
      <w:bookmarkEnd w:id="231"/>
      <w:r/>
      <w:bookmarkStart w:id="232" w:name="_Hlt26955039"/>
      <w:r/>
      <w:bookmarkEnd w:id="232"/>
      <w:r/>
      <w:bookmarkStart w:id="233" w:name="_Toc49090576"/>
      <w:r/>
      <w:bookmarkStart w:id="234" w:name="_Toc120614282"/>
      <w:r/>
      <w:bookmarkStart w:id="235" w:name="_Toc26554094"/>
      <w:r/>
      <w:r/>
    </w:p>
    <w:p>
      <w:pPr>
        <w:jc w:val="center"/>
        <w:rPr>
          <w:rFonts w:ascii="宋体" w:hAnsi="宋体"/>
          <w:b/>
          <w:color w:val="000000" w:themeColor="text1"/>
          <w:sz w:val="72"/>
        </w:rPr>
      </w:pPr>
      <w:r>
        <w:rPr>
          <w:rFonts w:hint="eastAsia" w:ascii="宋体" w:hAnsi="宋体"/>
          <w:b/>
          <w:color w:val="000000" w:themeColor="text1"/>
          <w:sz w:val="72"/>
        </w:rPr>
        <w:t xml:space="preserve">投  标  文  件</w:t>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084"/>
        <w:rPr>
          <w:rFonts w:ascii="宋体" w:hAnsi="宋体"/>
          <w:b/>
          <w:color w:val="000000" w:themeColor="text1"/>
          <w:sz w:val="36"/>
        </w:rPr>
      </w:pPr>
      <w:r>
        <w:rPr>
          <w:rFonts w:hint="eastAsia" w:ascii="宋体" w:hAnsi="宋体"/>
          <w:b/>
          <w:color w:val="000000" w:themeColor="text1"/>
          <w:sz w:val="36"/>
        </w:rPr>
        <w:t xml:space="preserve">项 目 名 称：</w:t>
      </w:r>
      <w:r/>
    </w:p>
    <w:p>
      <w:pPr>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p>
    <w:p>
      <w:pPr>
        <w:ind w:firstLine="1084"/>
        <w:rPr>
          <w:rFonts w:ascii="宋体" w:hAnsi="宋体"/>
          <w:b/>
          <w:color w:val="000000" w:themeColor="text1"/>
          <w:sz w:val="36"/>
          <w:u w:val="single"/>
        </w:rPr>
      </w:pPr>
      <w:r>
        <w:rPr>
          <w:rFonts w:hint="eastAsia" w:ascii="宋体" w:hAnsi="宋体"/>
          <w:b/>
          <w:color w:val="000000" w:themeColor="text1"/>
          <w:sz w:val="36"/>
        </w:rPr>
        <w:t xml:space="preserve">供应商名称 ：</w:t>
      </w:r>
      <w:r>
        <w:rPr>
          <w:rFonts w:hint="eastAsia" w:ascii="宋体" w:hAnsi="宋体"/>
          <w:b/>
          <w:color w:val="000000" w:themeColor="text1"/>
          <w:sz w:val="36"/>
          <w:u w:val="single"/>
        </w:rPr>
        <w:t xml:space="preserve">（加盖电子公章）   </w:t>
      </w:r>
      <w:r/>
    </w:p>
    <w:p>
      <w:pPr>
        <w:rPr>
          <w:rFonts w:ascii="宋体" w:hAnsi="宋体"/>
          <w:b/>
          <w:color w:val="000000" w:themeColor="text1"/>
          <w:sz w:val="36"/>
          <w:u w:val="single"/>
        </w:rPr>
      </w:pPr>
      <w:r>
        <w:rPr>
          <w:rFonts w:hint="eastAsia" w:ascii="宋体" w:hAnsi="宋体"/>
          <w:b/>
          <w:color w:val="000000" w:themeColor="text1"/>
          <w:sz w:val="36"/>
        </w:rPr>
        <w:t xml:space="preserve">      日      期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pacing w:line="440" w:lineRule="exact"/>
        <w:rPr>
          <w:rFonts w:ascii="宋体" w:hAnsi="宋体"/>
          <w:color w:val="000000" w:themeColor="text1"/>
        </w:rPr>
      </w:pPr>
      <w:r>
        <w:rPr>
          <w:rFonts w:ascii="宋体" w:hAnsi="宋体"/>
          <w:color w:val="000000" w:themeColor="text1"/>
        </w:rPr>
      </w:r>
      <w:r/>
    </w:p>
    <w:p>
      <w:pPr>
        <w:jc w:val="center"/>
        <w:rPr>
          <w:rFonts w:ascii="宋体" w:hAnsi="宋体"/>
          <w:b/>
          <w:bCs/>
          <w:color w:val="000000" w:themeColor="text1"/>
          <w:sz w:val="32"/>
          <w:szCs w:val="32"/>
        </w:rPr>
      </w:pPr>
      <w:r>
        <w:rPr>
          <w:rFonts w:ascii="宋体" w:hAnsi="宋体"/>
          <w:b/>
          <w:color w:val="000000" w:themeColor="text1"/>
          <w:sz w:val="36"/>
          <w:u w:val="single"/>
        </w:rPr>
        <w:br w:type="page" w:clear="all"/>
      </w:r>
      <w:r>
        <w:rPr>
          <w:rFonts w:hint="eastAsia" w:ascii="方正黑体_GBK" w:hAnsi="方正黑体_GBK" w:eastAsia="方正黑体_GBK" w:cs="方正黑体_GBK"/>
          <w:color w:val="000000" w:themeColor="text1"/>
          <w:sz w:val="32"/>
          <w:szCs w:val="32"/>
        </w:rPr>
        <w:t xml:space="preserve">投标文件目录</w:t>
      </w:r>
      <w:r/>
    </w:p>
    <w:p>
      <w:pPr>
        <w:ind w:firstLine="560"/>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一、供应商信用承诺函</w:t>
      </w:r>
      <w:r/>
    </w:p>
    <w:p>
      <w:pPr>
        <w:ind w:firstLine="560"/>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二、满足特定资格要求的证明文件（如有特定资格要求）</w:t>
      </w:r>
      <w:r/>
    </w:p>
    <w:p>
      <w:pPr>
        <w:ind w:firstLine="560"/>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三、法人授权书</w:t>
      </w:r>
      <w:r/>
    </w:p>
    <w:p>
      <w:pPr>
        <w:ind w:firstLine="560"/>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四、投标函</w:t>
      </w:r>
      <w:r/>
    </w:p>
    <w:p>
      <w:pPr>
        <w:ind w:firstLine="560"/>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五、开标一览表</w:t>
      </w:r>
      <w:r/>
    </w:p>
    <w:p>
      <w:pPr>
        <w:ind w:firstLine="560"/>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六、投标分项报价表（如有）</w:t>
      </w:r>
      <w:r/>
    </w:p>
    <w:p>
      <w:pPr>
        <w:ind w:firstLine="560"/>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七、技术要求响应及偏离表</w:t>
      </w:r>
      <w:r/>
    </w:p>
    <w:p>
      <w:pPr>
        <w:ind w:firstLine="560"/>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八、商务要求响应及偏离表</w:t>
      </w:r>
      <w:r/>
    </w:p>
    <w:p>
      <w:pPr>
        <w:ind w:firstLine="560"/>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九、技术说明与服务方案</w:t>
      </w:r>
      <w:r/>
    </w:p>
    <w:p>
      <w:pPr>
        <w:ind w:firstLine="560"/>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十、拟参与本项目服务人员一览表</w:t>
      </w:r>
      <w:r/>
    </w:p>
    <w:p>
      <w:pPr>
        <w:ind w:firstLine="560"/>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十一、投标人类似业绩情况表</w:t>
      </w:r>
      <w:r/>
    </w:p>
    <w:p>
      <w:pPr>
        <w:ind w:firstLine="560"/>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十二、中小企业声明函（如有）</w:t>
      </w:r>
      <w:r/>
    </w:p>
    <w:p>
      <w:pPr>
        <w:ind w:firstLine="560"/>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十三、残疾人福利性单位声明函（如有）</w:t>
      </w:r>
      <w:r/>
    </w:p>
    <w:p>
      <w:pPr>
        <w:ind w:firstLine="560"/>
        <w:spacing w:line="6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十四、联合体协议（如有）</w:t>
      </w:r>
      <w:r/>
    </w:p>
    <w:p>
      <w:pPr>
        <w:ind w:firstLine="480"/>
        <w:spacing w:line="440" w:lineRule="exact"/>
        <w:rPr>
          <w:rFonts w:ascii="宋体" w:hAnsi="宋体"/>
          <w:color w:val="000000" w:themeColor="text1"/>
          <w:sz w:val="24"/>
        </w:rPr>
      </w:pPr>
      <w:r>
        <w:rPr>
          <w:rFonts w:ascii="宋体" w:hAnsi="宋体"/>
          <w:color w:val="000000" w:themeColor="text1"/>
          <w:sz w:val="24"/>
        </w:rPr>
      </w:r>
      <w:r/>
    </w:p>
    <w:p>
      <w:pPr>
        <w:ind w:firstLine="480"/>
        <w:spacing w:line="440" w:lineRule="exact"/>
        <w:rPr>
          <w:rFonts w:ascii="宋体" w:hAnsi="宋体"/>
          <w:color w:val="000000" w:themeColor="text1"/>
          <w:sz w:val="24"/>
        </w:rPr>
      </w:pPr>
      <w:r>
        <w:rPr>
          <w:rFonts w:ascii="宋体" w:hAnsi="宋体"/>
          <w:color w:val="000000" w:themeColor="text1"/>
          <w:sz w:val="24"/>
        </w:rPr>
      </w:r>
      <w:r/>
    </w:p>
    <w:p>
      <w:pPr>
        <w:pStyle w:val="1026"/>
        <w:rPr>
          <w:color w:val="000000" w:themeColor="text1"/>
          <w:sz w:val="24"/>
        </w:rPr>
      </w:pPr>
      <w:r>
        <w:rPr>
          <w:color w:val="000000" w:themeColor="text1"/>
          <w:sz w:val="24"/>
        </w:rPr>
      </w:r>
      <w:bookmarkEnd w:id="233"/>
      <w:r/>
      <w:bookmarkEnd w:id="234"/>
      <w:r/>
      <w:bookmarkEnd w:id="235"/>
      <w:r/>
      <w:r/>
    </w:p>
    <w:p>
      <w:pPr>
        <w:pStyle w:val="1026"/>
        <w:rPr>
          <w:color w:val="000000" w:themeColor="text1"/>
          <w:sz w:val="24"/>
        </w:rPr>
      </w:pPr>
      <w:r>
        <w:rPr>
          <w:color w:val="000000" w:themeColor="text1"/>
          <w:sz w:val="24"/>
        </w:rPr>
      </w:r>
      <w:r/>
    </w:p>
    <w:p>
      <w:pPr>
        <w:jc w:val="left"/>
        <w:spacing w:line="360" w:lineRule="auto"/>
        <w:rPr>
          <w:rFonts w:ascii="黑体" w:hAnsi="黑体" w:eastAsia="黑体"/>
          <w:color w:val="000000" w:themeColor="text1"/>
          <w:sz w:val="32"/>
          <w:szCs w:val="32"/>
        </w:rPr>
      </w:pPr>
      <w:r/>
      <w:bookmarkStart w:id="236" w:name="_Toc120614284"/>
      <w:r/>
      <w:r/>
    </w:p>
    <w:p>
      <w:pPr>
        <w:jc w:val="left"/>
        <w:widowControl/>
        <w:rPr>
          <w:rFonts w:ascii="宋体" w:hAnsi="宋体"/>
          <w:b/>
          <w:bCs/>
          <w:color w:val="000000" w:themeColor="text1"/>
          <w:sz w:val="24"/>
          <w:szCs w:val="32"/>
          <w:lang w:val="zh-CN"/>
        </w:rPr>
      </w:pPr>
      <w:r>
        <w:rPr>
          <w:color w:val="000000" w:themeColor="text1"/>
        </w:rPr>
        <w:br w:type="page" w:clear="all"/>
      </w:r>
      <w:r/>
    </w:p>
    <w:p>
      <w:pPr>
        <w:pStyle w:val="842"/>
        <w:rPr>
          <w:color w:val="000000" w:themeColor="text1"/>
        </w:rPr>
      </w:pPr>
      <w:r/>
      <w:bookmarkStart w:id="237" w:name="_Toc21571"/>
      <w:r>
        <w:rPr>
          <w:rFonts w:hint="eastAsia"/>
          <w:color w:val="000000" w:themeColor="text1"/>
        </w:rPr>
        <w:t xml:space="preserve">一、供应商信用承诺函</w:t>
      </w:r>
      <w:bookmarkEnd w:id="237"/>
      <w:r/>
      <w:r/>
    </w:p>
    <w:p>
      <w:pPr>
        <w:jc w:val="center"/>
        <w:spacing w:line="360" w:lineRule="auto"/>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供应商信用承诺函</w:t>
      </w:r>
      <w:r/>
    </w:p>
    <w:p>
      <w:pPr>
        <w:spacing w:line="460" w:lineRule="exact"/>
        <w:rPr>
          <w:rFonts w:ascii="宋体" w:hAnsi="宋体"/>
          <w:color w:val="000000" w:themeColor="text1"/>
          <w:sz w:val="24"/>
          <w:szCs w:val="24"/>
        </w:rPr>
      </w:pPr>
      <w:r>
        <w:rPr>
          <w:rFonts w:hint="eastAsia" w:ascii="宋体" w:hAnsi="宋体"/>
          <w:color w:val="000000" w:themeColor="text1"/>
          <w:sz w:val="24"/>
          <w:szCs w:val="24"/>
          <w:u w:val="single"/>
        </w:rPr>
        <w:t xml:space="preserve">南京信诺工程造价咨询有限责任公司</w:t>
      </w:r>
      <w:r>
        <w:rPr>
          <w:rFonts w:hint="eastAsia" w:ascii="宋体" w:hAnsi="宋体"/>
          <w:color w:val="000000" w:themeColor="text1"/>
          <w:sz w:val="24"/>
          <w:szCs w:val="24"/>
        </w:rPr>
        <w:t xml:space="preserve">：</w:t>
      </w:r>
      <w:r/>
    </w:p>
    <w:p>
      <w:pPr>
        <w:ind w:firstLine="492"/>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我公司（供应商名称）郑重承诺：</w:t>
      </w:r>
      <w:r/>
    </w:p>
    <w:p>
      <w:pPr>
        <w:ind w:firstLine="492"/>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我公司符合下列要求：</w:t>
      </w:r>
      <w:r/>
    </w:p>
    <w:p>
      <w:pPr>
        <w:ind w:firstLine="492"/>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(一)具有独立承担民事责任的能力；</w:t>
      </w:r>
      <w:r/>
    </w:p>
    <w:p>
      <w:pPr>
        <w:ind w:firstLine="492"/>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(二)具有良好的商业信誉和健全的财务会计制度；</w:t>
      </w:r>
      <w:r/>
    </w:p>
    <w:p>
      <w:pPr>
        <w:ind w:firstLine="492"/>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(三)具有履行合同所必需的设备和专业技术能力；</w:t>
      </w:r>
      <w:r/>
    </w:p>
    <w:p>
      <w:pPr>
        <w:ind w:firstLine="492"/>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(四)有依法缴纳税收和社会保障资金的良好记录；</w:t>
      </w:r>
      <w:r/>
    </w:p>
    <w:p>
      <w:pPr>
        <w:ind w:firstLine="492"/>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(五)参加政府采购活动前三年内，在经营活动中没有重大违法记录。</w:t>
      </w:r>
      <w:r/>
    </w:p>
    <w:p>
      <w:pPr>
        <w:ind w:firstLine="492"/>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如果我公司中标，将在中标结果公示后七个工作日内向采购人提供下列材料核验：</w:t>
      </w:r>
      <w:r/>
    </w:p>
    <w:p>
      <w:pPr>
        <w:ind w:firstLine="492"/>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（1）营业执照副本或事业单位法人登记证书；</w:t>
      </w:r>
      <w:r/>
    </w:p>
    <w:p>
      <w:pPr>
        <w:ind w:firstLine="492"/>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（3）履行合同所必需的设备和专业技术能力证明材料；</w:t>
      </w:r>
      <w:r/>
    </w:p>
    <w:p>
      <w:pPr>
        <w:ind w:firstLine="492"/>
        <w:spacing w:line="460" w:lineRule="exact"/>
        <w:rPr>
          <w:rFonts w:ascii="宋体" w:hAnsi="宋体"/>
          <w:color w:val="000000" w:themeColor="text1"/>
          <w:sz w:val="24"/>
          <w:szCs w:val="24"/>
        </w:rPr>
      </w:pPr>
      <w:r>
        <w:rPr>
          <w:rFonts w:hint="eastAsia" w:ascii="宋体" w:hAnsi="宋体"/>
          <w:color w:val="000000" w:themeColor="text1"/>
          <w:sz w:val="24"/>
          <w:szCs w:val="24"/>
        </w:rPr>
        <w:t xml:space="preserve">（4）参加本次政府采购活动前一年内至少一个月依法缴纳税收和社会保障资金的证明材料。</w:t>
      </w:r>
      <w:r/>
    </w:p>
    <w:p>
      <w:pPr>
        <w:ind w:firstLine="492"/>
        <w:spacing w:line="460" w:lineRule="exact"/>
        <w:rPr>
          <w:color w:val="000000" w:themeColor="text1"/>
          <w:sz w:val="24"/>
          <w:szCs w:val="24"/>
        </w:rPr>
      </w:pPr>
      <w:r>
        <w:rPr>
          <w:rFonts w:hint="eastAsia"/>
          <w:color w:val="000000" w:themeColor="text1"/>
          <w:sz w:val="24"/>
          <w:szCs w:val="24"/>
        </w:rPr>
        <w:t xml:space="preserve">本公司对上述承诺内容的真实性、合法性、有效性负责，如有虚假，将依法承担相应责任。</w:t>
      </w:r>
      <w:r/>
    </w:p>
    <w:p>
      <w:pPr>
        <w:ind w:firstLine="492"/>
        <w:spacing w:line="460" w:lineRule="exact"/>
        <w:rPr>
          <w:color w:val="000000" w:themeColor="text1"/>
          <w:sz w:val="24"/>
          <w:szCs w:val="24"/>
        </w:rPr>
      </w:pPr>
      <w:r>
        <w:rPr>
          <w:color w:val="000000" w:themeColor="text1"/>
          <w:sz w:val="24"/>
          <w:szCs w:val="24"/>
        </w:rPr>
      </w:r>
      <w:r/>
    </w:p>
    <w:p>
      <w:pPr>
        <w:pStyle w:val="1063"/>
        <w:rPr>
          <w:color w:val="000000" w:themeColor="text1"/>
          <w:sz w:val="24"/>
          <w:szCs w:val="24"/>
        </w:rPr>
      </w:pPr>
      <w:r>
        <w:rPr>
          <w:color w:val="000000" w:themeColor="text1"/>
          <w:sz w:val="24"/>
          <w:szCs w:val="24"/>
        </w:rPr>
      </w:r>
      <w:r/>
    </w:p>
    <w:p>
      <w:pPr>
        <w:ind w:right="180" w:firstLine="360"/>
        <w:jc w:val="right"/>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供应商名称：（加盖电子公章）</w:t>
      </w:r>
      <w:r/>
    </w:p>
    <w:p>
      <w:pPr>
        <w:ind w:firstLine="6240"/>
        <w:spacing w:line="560" w:lineRule="exact"/>
        <w:rPr>
          <w:rFonts w:ascii="宋体" w:hAnsi="宋体"/>
          <w:color w:val="000000" w:themeColor="text1"/>
          <w:sz w:val="24"/>
          <w:szCs w:val="24"/>
        </w:rPr>
      </w:pPr>
      <w:r>
        <w:rPr>
          <w:rFonts w:hint="eastAsia"/>
          <w:color w:val="000000" w:themeColor="text1"/>
          <w:sz w:val="24"/>
          <w:szCs w:val="24"/>
        </w:rPr>
        <w:t xml:space="preserve">日期：</w:t>
      </w:r>
      <w:r/>
    </w:p>
    <w:p>
      <w:pPr>
        <w:rPr>
          <w:color w:val="000000" w:themeColor="text1"/>
          <w:sz w:val="24"/>
          <w:szCs w:val="24"/>
        </w:rPr>
      </w:pPr>
      <w:r>
        <w:rPr>
          <w:color w:val="000000" w:themeColor="text1"/>
          <w:sz w:val="24"/>
          <w:szCs w:val="24"/>
        </w:rPr>
      </w:r>
      <w:r/>
    </w:p>
    <w:p>
      <w:pPr>
        <w:spacing w:line="44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rPr>
          <w:color w:val="000000" w:themeColor="text1"/>
        </w:rPr>
      </w:pPr>
      <w:r>
        <w:rPr>
          <w:color w:val="000000" w:themeColor="text1"/>
        </w:rPr>
      </w:r>
      <w:r/>
    </w:p>
    <w:p>
      <w:pPr>
        <w:rPr>
          <w:rFonts w:ascii="黑体" w:hAnsi="黑体" w:eastAsia="黑体"/>
          <w:color w:val="000000" w:themeColor="text1"/>
          <w:sz w:val="32"/>
          <w:szCs w:val="32"/>
        </w:rPr>
      </w:pPr>
      <w:r>
        <w:rPr>
          <w:rFonts w:ascii="黑体" w:hAnsi="黑体" w:eastAsia="黑体"/>
          <w:color w:val="000000" w:themeColor="text1"/>
          <w:sz w:val="32"/>
          <w:szCs w:val="32"/>
        </w:rPr>
      </w:r>
      <w:r/>
    </w:p>
    <w:p>
      <w:pPr>
        <w:jc w:val="left"/>
        <w:widowControl/>
        <w:rPr>
          <w:rFonts w:ascii="黑体" w:hAnsi="黑体" w:eastAsia="黑体"/>
          <w:color w:val="000000" w:themeColor="text1"/>
          <w:sz w:val="32"/>
          <w:szCs w:val="32"/>
        </w:rPr>
      </w:pPr>
      <w:r>
        <w:rPr>
          <w:rFonts w:ascii="黑体" w:hAnsi="黑体" w:eastAsia="黑体"/>
          <w:color w:val="000000" w:themeColor="text1"/>
          <w:sz w:val="32"/>
          <w:szCs w:val="32"/>
        </w:rPr>
        <w:br w:type="page" w:clear="all"/>
      </w:r>
      <w:r/>
    </w:p>
    <w:p>
      <w:pPr>
        <w:pStyle w:val="842"/>
        <w:rPr>
          <w:i/>
          <w:color w:val="000000" w:themeColor="text1"/>
          <w:u w:val="single"/>
        </w:rPr>
      </w:pPr>
      <w:r/>
      <w:bookmarkStart w:id="238" w:name="_Toc27337"/>
      <w:r>
        <w:rPr>
          <w:rFonts w:hint="eastAsia"/>
          <w:color w:val="000000" w:themeColor="text1"/>
        </w:rPr>
        <w:t xml:space="preserve">二、</w:t>
      </w:r>
      <w:r>
        <w:rPr>
          <w:rFonts w:hint="eastAsia"/>
          <w:color w:val="000000" w:themeColor="text1"/>
          <w:lang w:val="en-US"/>
        </w:rPr>
        <w:t xml:space="preserve">满足</w:t>
      </w:r>
      <w:r>
        <w:rPr>
          <w:rFonts w:hint="eastAsia"/>
          <w:color w:val="000000" w:themeColor="text1"/>
        </w:rPr>
        <w:t xml:space="preserve">特定资格要求的证明文件</w:t>
      </w:r>
      <w:bookmarkEnd w:id="238"/>
      <w:r/>
      <w:r/>
    </w:p>
    <w:p>
      <w:pPr>
        <w:pStyle w:val="1036"/>
        <w:ind w:firstLine="480"/>
        <w:spacing w:after="145"/>
        <w:tabs>
          <w:tab w:val="left" w:pos="360" w:leader="none"/>
        </w:tabs>
        <w:rPr>
          <w:rFonts w:ascii="Times New Roman" w:hAnsi="Times New Roman"/>
          <w:color w:val="000000" w:themeColor="text1"/>
          <w:szCs w:val="24"/>
        </w:rPr>
      </w:pPr>
      <w:r>
        <w:rPr>
          <w:rFonts w:hint="eastAsia" w:ascii="Times New Roman" w:hAnsi="Times New Roman"/>
          <w:color w:val="000000" w:themeColor="text1"/>
          <w:szCs w:val="24"/>
        </w:rPr>
        <w:t xml:space="preserve">本项目申请人的特定资格要求中要求提供的材料。</w:t>
      </w:r>
      <w:r/>
    </w:p>
    <w:p>
      <w:pPr>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r>
      <w:r/>
    </w:p>
    <w:p>
      <w:pPr>
        <w:pStyle w:val="1065"/>
        <w:rPr>
          <w:color w:val="000000" w:themeColor="text1"/>
          <w:lang w:eastAsia="zh-CN"/>
        </w:rPr>
      </w:pPr>
      <w:r>
        <w:rPr>
          <w:color w:val="000000" w:themeColor="text1"/>
          <w:lang w:eastAsia="zh-CN"/>
        </w:rPr>
      </w:r>
      <w:r/>
    </w:p>
    <w:p>
      <w:pPr>
        <w:rPr>
          <w:color w:val="000000" w:themeColor="text1"/>
        </w:rPr>
      </w:pPr>
      <w:r>
        <w:rPr>
          <w:color w:val="000000" w:themeColor="text1"/>
        </w:rPr>
      </w:r>
      <w:r/>
    </w:p>
    <w:p>
      <w:pPr>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r>
      <w:r/>
    </w:p>
    <w:p>
      <w:pPr>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r>
      <w:r/>
    </w:p>
    <w:p>
      <w:pPr>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r>
      <w:r/>
    </w:p>
    <w:p>
      <w:pPr>
        <w:pStyle w:val="1153"/>
        <w:rPr>
          <w:color w:val="000000" w:themeColor="text1"/>
        </w:rPr>
      </w:pPr>
      <w:r>
        <w:rPr>
          <w:color w:val="000000" w:themeColor="text1"/>
        </w:rPr>
        <w:br w:type="page" w:clear="all"/>
      </w:r>
      <w:r/>
    </w:p>
    <w:p>
      <w:pPr>
        <w:pStyle w:val="842"/>
        <w:rPr>
          <w:color w:val="000000" w:themeColor="text1"/>
        </w:rPr>
      </w:pPr>
      <w:r/>
      <w:bookmarkStart w:id="239" w:name="_Toc12519"/>
      <w:r>
        <w:rPr>
          <w:rFonts w:hint="eastAsia"/>
          <w:color w:val="000000" w:themeColor="text1"/>
        </w:rPr>
        <w:t xml:space="preserve">三、法人授权书</w:t>
      </w:r>
      <w:bookmarkEnd w:id="239"/>
      <w:r/>
      <w:r/>
    </w:p>
    <w:p>
      <w:pPr>
        <w:jc w:val="center"/>
        <w:spacing w:line="420" w:lineRule="exact"/>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法人授权书</w:t>
      </w:r>
      <w:r/>
    </w:p>
    <w:p>
      <w:pPr>
        <w:pStyle w:val="1036"/>
        <w:ind w:firstLine="480"/>
        <w:spacing w:after="145" w:line="480" w:lineRule="exact"/>
        <w:tabs>
          <w:tab w:val="left" w:pos="360" w:leader="none"/>
        </w:tabs>
        <w:rPr>
          <w:rFonts w:hint="eastAsia"/>
          <w:color w:val="000000" w:themeColor="text1"/>
          <w:szCs w:val="24"/>
        </w:rPr>
      </w:pPr>
      <w:r>
        <w:rPr>
          <w:rFonts w:hint="eastAsia"/>
          <w:color w:val="000000" w:themeColor="text1"/>
          <w:szCs w:val="24"/>
        </w:rPr>
        <w:t xml:space="preserve">本授权书声明：（供应商名称）授权（被授权人姓名）作为我方参加编号为项目采购活动的合法代理人，以本单位名义全权处理一切与该项目采购有关的事务。</w:t>
      </w:r>
      <w:r/>
    </w:p>
    <w:p>
      <w:pPr>
        <w:pStyle w:val="1036"/>
        <w:ind w:firstLine="480"/>
        <w:spacing w:after="145" w:line="480" w:lineRule="exact"/>
        <w:tabs>
          <w:tab w:val="left" w:pos="360" w:leader="none"/>
        </w:tabs>
        <w:rPr>
          <w:rFonts w:hint="eastAsia"/>
          <w:color w:val="000000" w:themeColor="text1"/>
          <w:szCs w:val="24"/>
        </w:rPr>
      </w:pPr>
      <w:r>
        <w:rPr>
          <w:rFonts w:hint="eastAsia"/>
          <w:color w:val="000000" w:themeColor="text1"/>
          <w:szCs w:val="24"/>
        </w:rPr>
        <w:t xml:space="preserve">本授权书自______年____月____日起生效，特此声明。</w:t>
      </w:r>
      <w:r/>
    </w:p>
    <w:p>
      <w:pPr>
        <w:pStyle w:val="1036"/>
        <w:ind w:firstLine="480"/>
        <w:spacing w:after="145" w:line="480" w:lineRule="exact"/>
        <w:tabs>
          <w:tab w:val="left" w:pos="360" w:leader="none"/>
        </w:tabs>
        <w:rPr>
          <w:rFonts w:hint="eastAsia"/>
          <w:color w:val="000000" w:themeColor="text1"/>
          <w:szCs w:val="24"/>
        </w:rPr>
      </w:pPr>
      <w:r>
        <w:rPr>
          <w:rFonts w:hint="eastAsia"/>
          <w:color w:val="000000" w:themeColor="text1"/>
          <w:szCs w:val="24"/>
        </w:rPr>
        <w:t xml:space="preserve">被授权人身份证号码：</w:t>
      </w:r>
      <w:r/>
    </w:p>
    <w:p>
      <w:pPr>
        <w:pStyle w:val="1036"/>
        <w:ind w:firstLine="480"/>
        <w:spacing w:after="145" w:line="480" w:lineRule="exact"/>
        <w:tabs>
          <w:tab w:val="left" w:pos="360" w:leader="none"/>
        </w:tabs>
        <w:rPr>
          <w:rFonts w:hint="eastAsia"/>
          <w:color w:val="000000" w:themeColor="text1"/>
          <w:szCs w:val="24"/>
          <w:u w:val="single"/>
        </w:rPr>
      </w:pPr>
      <w:r>
        <w:rPr>
          <w:rFonts w:hint="eastAsia"/>
          <w:color w:val="000000" w:themeColor="text1"/>
          <w:szCs w:val="24"/>
        </w:rPr>
        <w:t xml:space="preserve">被授权人联系电话：（手机）</w:t>
      </w:r>
      <w:r/>
    </w:p>
    <w:p>
      <w:pPr>
        <w:pStyle w:val="1036"/>
        <w:ind w:firstLine="468"/>
        <w:spacing w:after="145" w:line="480" w:lineRule="exact"/>
        <w:tabs>
          <w:tab w:val="left" w:pos="360" w:leader="none"/>
        </w:tabs>
        <w:rPr>
          <w:rFonts w:hint="eastAsia"/>
          <w:color w:val="000000" w:themeColor="text1"/>
          <w:szCs w:val="24"/>
        </w:rPr>
      </w:pPr>
      <w:r>
        <w:rPr>
          <w:rFonts w:hint="eastAsia"/>
          <w:color w:val="000000" w:themeColor="text1"/>
          <w:szCs w:val="24"/>
        </w:rPr>
        <w:t xml:space="preserve">单位名称：</w:t>
      </w:r>
      <w:r>
        <w:rPr>
          <w:rFonts w:hint="eastAsia" w:ascii="宋体" w:hAnsi="宋体" w:cs="宋体"/>
          <w:color w:val="000000" w:themeColor="text1"/>
          <w:szCs w:val="24"/>
        </w:rPr>
        <w:t xml:space="preserve">（加盖电子公章）</w:t>
      </w:r>
      <w:r/>
    </w:p>
    <w:p>
      <w:pPr>
        <w:pStyle w:val="1036"/>
        <w:ind w:firstLine="480"/>
        <w:spacing w:after="145" w:line="480" w:lineRule="exact"/>
        <w:tabs>
          <w:tab w:val="left" w:pos="360" w:leader="none"/>
        </w:tabs>
        <w:rPr>
          <w:rFonts w:hint="eastAsia"/>
          <w:color w:val="000000" w:themeColor="text1"/>
          <w:szCs w:val="24"/>
          <w:u w:val="single"/>
        </w:rPr>
      </w:pPr>
      <w:r>
        <w:rPr>
          <w:rFonts w:hint="eastAsia"/>
          <w:color w:val="000000" w:themeColor="text1"/>
          <w:szCs w:val="24"/>
        </w:rPr>
        <w:t xml:space="preserve">单位地址：</w:t>
      </w:r>
      <w:r/>
    </w:p>
    <w:p>
      <w:pPr>
        <w:pStyle w:val="1036"/>
        <w:ind w:firstLine="480"/>
        <w:spacing w:after="145" w:line="480" w:lineRule="exact"/>
        <w:tabs>
          <w:tab w:val="left" w:pos="360" w:leader="none"/>
        </w:tabs>
        <w:rPr>
          <w:rFonts w:hint="eastAsia"/>
          <w:color w:val="000000" w:themeColor="text1"/>
          <w:szCs w:val="24"/>
        </w:rPr>
      </w:pPr>
      <w:r>
        <w:rPr>
          <w:rFonts w:hint="eastAsia"/>
          <w:color w:val="000000" w:themeColor="text1"/>
          <w:szCs w:val="24"/>
        </w:rPr>
        <w:t xml:space="preserve">日期：</w:t>
      </w:r>
      <w:bookmarkStart w:id="240" w:name="_格式3__银行出具的资信证明"/>
      <w:r/>
      <w:bookmarkEnd w:id="240"/>
      <w:r/>
      <w:bookmarkStart w:id="241" w:name="_Hlt26671380"/>
      <w:r/>
      <w:bookmarkEnd w:id="241"/>
      <w:r/>
      <w:bookmarkStart w:id="242" w:name="_Hlt26955070"/>
      <w:r/>
      <w:bookmarkEnd w:id="242"/>
      <w:r/>
      <w:r/>
    </w:p>
    <w:p>
      <w:pPr>
        <w:pStyle w:val="764"/>
        <w:rPr>
          <w:i/>
          <w:color w:val="000000" w:themeColor="text1"/>
          <w:sz w:val="24"/>
          <w:szCs w:val="24"/>
          <w:u w:val="single"/>
        </w:rPr>
      </w:pPr>
      <w:r>
        <w:rPr>
          <w:i/>
          <w:color w:val="000000" w:themeColor="text1"/>
          <w:sz w:val="24"/>
          <w:szCs w:val="24"/>
          <w:u w:val="single"/>
        </w:rPr>
      </w:r>
      <w:r/>
    </w:p>
    <w:p>
      <w:pPr>
        <w:pStyle w:val="764"/>
        <w:rPr>
          <w:i/>
          <w:color w:val="000000" w:themeColor="text1"/>
          <w:sz w:val="24"/>
          <w:szCs w:val="24"/>
          <w:u w:val="single"/>
        </w:rPr>
      </w:pPr>
      <w:r>
        <w:rPr>
          <w:i/>
          <w:color w:val="000000" w:themeColor="text1"/>
          <w:sz w:val="24"/>
          <w:szCs w:val="24"/>
          <w:u w:val="single"/>
        </w:rPr>
      </w:r>
      <w:r/>
    </w:p>
    <w:p>
      <w:pPr>
        <w:pStyle w:val="764"/>
        <w:rPr>
          <w:i/>
          <w:color w:val="000000" w:themeColor="text1"/>
          <w:sz w:val="24"/>
          <w:szCs w:val="24"/>
          <w:u w:val="single"/>
        </w:rPr>
      </w:pPr>
      <w:r>
        <w:rPr>
          <w:i/>
          <w:color w:val="000000" w:themeColor="text1"/>
          <w:sz w:val="24"/>
          <w:szCs w:val="24"/>
          <w:u w:val="single"/>
        </w:rPr>
      </w:r>
      <w:r/>
    </w:p>
    <w:p>
      <w:pPr>
        <w:pStyle w:val="764"/>
        <w:ind w:firstLine="0"/>
        <w:rPr>
          <w:color w:val="000000" w:themeColor="text1"/>
        </w:rPr>
      </w:pPr>
      <w:r>
        <w:rPr>
          <w:color w:val="000000" w:themeColor="text1"/>
        </w:rPr>
      </w:r>
      <w:r/>
    </w:p>
    <w:p>
      <w:pPr>
        <w:spacing w:line="460" w:lineRule="exact"/>
        <w:rPr>
          <w:rFonts w:ascii="楷体" w:hAnsi="楷体" w:eastAsia="楷体"/>
          <w:bCs/>
          <w:color w:val="000000" w:themeColor="text1"/>
          <w:sz w:val="24"/>
          <w:szCs w:val="24"/>
        </w:rPr>
      </w:pPr>
      <w:r>
        <w:rPr>
          <w:rFonts w:ascii="楷体" w:hAnsi="楷体" w:eastAsia="楷体"/>
          <w:bCs/>
          <w:color w:val="000000" w:themeColor="text1"/>
          <w:sz w:val="24"/>
          <w:szCs w:val="24"/>
        </w:rPr>
      </w:r>
      <w:r/>
    </w:p>
    <w:p>
      <w:pPr>
        <w:spacing w:line="460" w:lineRule="exact"/>
        <w:rPr>
          <w:rFonts w:ascii="宋体" w:hAnsi="宋体"/>
          <w:bCs/>
          <w:color w:val="000000" w:themeColor="text1"/>
          <w:sz w:val="24"/>
        </w:rPr>
      </w:pPr>
      <w:r>
        <w:rPr>
          <w:rFonts w:ascii="宋体" w:hAnsi="宋体"/>
          <w:bCs/>
          <w:color w:val="000000" w:themeColor="text1"/>
          <w:sz w:val="24"/>
        </w:rPr>
      </w:r>
      <w:r/>
    </w:p>
    <w:p>
      <w:pPr>
        <w:pStyle w:val="1026"/>
        <w:rPr>
          <w:bCs/>
          <w:color w:val="000000" w:themeColor="text1"/>
          <w:sz w:val="24"/>
        </w:rPr>
      </w:pPr>
      <w:r>
        <w:rPr>
          <w:bCs/>
          <w:color w:val="000000" w:themeColor="text1"/>
          <w:sz w:val="24"/>
        </w:rPr>
      </w:r>
      <w:r/>
    </w:p>
    <w:p>
      <w:pPr>
        <w:jc w:val="left"/>
        <w:widowControl/>
        <w:rPr>
          <w:rFonts w:ascii="宋体" w:hAnsi="宋体" w:cs="宋体"/>
          <w:bCs/>
          <w:color w:val="000000" w:themeColor="text1"/>
          <w:sz w:val="24"/>
          <w:szCs w:val="21"/>
          <w:lang w:val="zh-CN" w:bidi="zh-CN"/>
        </w:rPr>
      </w:pPr>
      <w:r>
        <w:rPr>
          <w:bCs/>
          <w:color w:val="000000" w:themeColor="text1"/>
          <w:sz w:val="24"/>
        </w:rPr>
        <w:br w:type="page" w:clear="all"/>
      </w:r>
      <w:r/>
    </w:p>
    <w:p>
      <w:pPr>
        <w:pStyle w:val="842"/>
        <w:rPr>
          <w:color w:val="000000" w:themeColor="text1"/>
        </w:rPr>
      </w:pPr>
      <w:r/>
      <w:bookmarkStart w:id="243" w:name="_Toc18416"/>
      <w:r>
        <w:rPr>
          <w:rFonts w:hint="eastAsia"/>
          <w:color w:val="000000" w:themeColor="text1"/>
        </w:rPr>
        <w:t xml:space="preserve">四、投标函</w:t>
      </w:r>
      <w:bookmarkEnd w:id="243"/>
      <w:r/>
      <w:r/>
    </w:p>
    <w:p>
      <w:pPr>
        <w:jc w:val="center"/>
        <w:spacing w:line="360" w:lineRule="auto"/>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投标函</w:t>
      </w:r>
      <w:r/>
    </w:p>
    <w:p>
      <w:pPr>
        <w:pStyle w:val="1038"/>
        <w:ind w:firstLine="0"/>
        <w:spacing w:before="0" w:after="0" w:line="420" w:lineRule="exact"/>
        <w:rPr>
          <w:rFonts w:ascii="宋体" w:hAnsi="宋体"/>
          <w:color w:val="000000" w:themeColor="text1"/>
          <w:szCs w:val="21"/>
        </w:rPr>
      </w:pPr>
      <w:r>
        <w:rPr>
          <w:rFonts w:hint="eastAsia" w:ascii="宋体" w:hAnsi="宋体"/>
          <w:color w:val="000000" w:themeColor="text1"/>
          <w:szCs w:val="21"/>
        </w:rPr>
        <w:t xml:space="preserve">致：</w:t>
      </w:r>
      <w:r>
        <w:rPr>
          <w:rFonts w:hint="eastAsia" w:ascii="宋体" w:hAnsi="宋体"/>
          <w:color w:val="000000" w:themeColor="text1"/>
          <w:szCs w:val="21"/>
          <w:u w:val="single"/>
        </w:rPr>
        <w:t xml:space="preserve">南京信诺工程造价咨询有限责任公司</w:t>
      </w:r>
      <w:r/>
    </w:p>
    <w:p>
      <w:pPr>
        <w:pStyle w:val="1038"/>
        <w:spacing w:before="0" w:after="0" w:line="420" w:lineRule="exact"/>
        <w:rPr>
          <w:rFonts w:ascii="宋体" w:hAnsi="宋体"/>
          <w:color w:val="000000" w:themeColor="text1"/>
          <w:szCs w:val="21"/>
        </w:rPr>
      </w:pPr>
      <w:r>
        <w:rPr>
          <w:rFonts w:hint="eastAsia" w:ascii="宋体" w:hAnsi="宋体"/>
          <w:color w:val="000000" w:themeColor="text1"/>
          <w:szCs w:val="21"/>
        </w:rPr>
        <w:t xml:space="preserve">根据贵方编号为</w:t>
      </w:r>
      <w:r>
        <w:rPr>
          <w:rFonts w:hint="eastAsia" w:ascii="宋体" w:hAnsi="宋体"/>
          <w:color w:val="000000" w:themeColor="text1"/>
        </w:rPr>
        <w:t xml:space="preserve">的</w:t>
      </w:r>
      <w:r>
        <w:rPr>
          <w:rFonts w:hint="eastAsia" w:ascii="宋体" w:hAnsi="宋体"/>
          <w:color w:val="000000" w:themeColor="text1"/>
          <w:szCs w:val="21"/>
        </w:rPr>
        <w:t xml:space="preserve">项目招标文件，我方正式提</w:t>
      </w:r>
      <w:r>
        <w:rPr>
          <w:rFonts w:hint="eastAsia" w:ascii="宋体" w:hAnsi="宋体" w:cs="宋体"/>
          <w:color w:val="000000" w:themeColor="text1"/>
        </w:rPr>
        <w:t xml:space="preserve">交投标函，</w:t>
      </w:r>
      <w:r>
        <w:rPr>
          <w:rFonts w:hint="eastAsia" w:ascii="宋体" w:hAnsi="宋体"/>
          <w:color w:val="000000" w:themeColor="text1"/>
          <w:szCs w:val="21"/>
        </w:rPr>
        <w:t xml:space="preserve">并宣布同意如下内容：</w:t>
      </w:r>
      <w:r/>
    </w:p>
    <w:p>
      <w:pPr>
        <w:pStyle w:val="1038"/>
        <w:spacing w:before="0" w:after="0" w:line="420" w:lineRule="exact"/>
        <w:rPr>
          <w:rFonts w:ascii="宋体" w:hAnsi="宋体"/>
          <w:color w:val="000000" w:themeColor="text1"/>
          <w:szCs w:val="21"/>
        </w:rPr>
      </w:pPr>
      <w:r>
        <w:rPr>
          <w:rFonts w:hint="eastAsia" w:ascii="宋体" w:hAnsi="宋体"/>
          <w:color w:val="000000" w:themeColor="text1"/>
          <w:szCs w:val="21"/>
        </w:rPr>
        <w:t xml:space="preserve">1.按招标文件规定的各项要求，向买方提供所需服务（包含与服务相关的货物）。</w:t>
      </w:r>
      <w:r/>
    </w:p>
    <w:p>
      <w:pPr>
        <w:pStyle w:val="1038"/>
        <w:spacing w:before="0" w:after="0" w:line="420" w:lineRule="exact"/>
        <w:rPr>
          <w:rFonts w:ascii="宋体" w:hAnsi="宋体"/>
          <w:color w:val="000000" w:themeColor="text1"/>
          <w:szCs w:val="21"/>
        </w:rPr>
      </w:pPr>
      <w:r>
        <w:rPr>
          <w:rFonts w:hint="eastAsia" w:ascii="宋体" w:hAnsi="宋体"/>
          <w:color w:val="000000" w:themeColor="text1"/>
          <w:szCs w:val="21"/>
        </w:rPr>
        <w:t xml:space="preserve">2.我们完全理解贵方不一定将合同授予最低报价的供应商。</w:t>
      </w:r>
      <w:r/>
    </w:p>
    <w:p>
      <w:pPr>
        <w:pStyle w:val="1038"/>
        <w:spacing w:before="0" w:after="0" w:line="420" w:lineRule="exact"/>
        <w:rPr>
          <w:rFonts w:ascii="宋体" w:hAnsi="宋体"/>
          <w:color w:val="000000" w:themeColor="text1"/>
          <w:szCs w:val="21"/>
        </w:rPr>
      </w:pPr>
      <w:r>
        <w:rPr>
          <w:rFonts w:hint="eastAsia" w:ascii="宋体" w:hAnsi="宋体"/>
          <w:color w:val="000000" w:themeColor="text1"/>
          <w:szCs w:val="21"/>
        </w:rPr>
        <w:t xml:space="preserve">3.我们已详细审核全部招标文件及其有效补充文件，我们知道必须放弃提出含糊不清或误解问题的权利。</w:t>
      </w:r>
      <w:r/>
    </w:p>
    <w:p>
      <w:pPr>
        <w:pStyle w:val="1038"/>
        <w:spacing w:before="0" w:after="0" w:line="420" w:lineRule="exact"/>
        <w:rPr>
          <w:rFonts w:ascii="宋体" w:hAnsi="宋体"/>
          <w:color w:val="000000" w:themeColor="text1"/>
          <w:szCs w:val="21"/>
        </w:rPr>
      </w:pPr>
      <w:r>
        <w:rPr>
          <w:rFonts w:hint="eastAsia" w:ascii="宋体" w:hAnsi="宋体"/>
          <w:color w:val="000000" w:themeColor="text1"/>
          <w:szCs w:val="21"/>
        </w:rPr>
        <w:t xml:space="preserve">4.我们同意从规定的开标日期起遵循本投标文件，并在规定的投标有效期期满之前均具有约束力。</w:t>
      </w:r>
      <w:r/>
    </w:p>
    <w:p>
      <w:pPr>
        <w:pStyle w:val="1038"/>
        <w:spacing w:before="0" w:after="0" w:line="420" w:lineRule="exact"/>
        <w:rPr>
          <w:rFonts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.同意向贵方提供贵方可能另外要求的与投标有关的任何证据或资料，并保证我方已提供和将要提供的文件是真实的、准确的。</w:t>
      </w:r>
      <w:r/>
    </w:p>
    <w:p>
      <w:pPr>
        <w:pStyle w:val="1038"/>
        <w:spacing w:before="0" w:after="0" w:line="420" w:lineRule="exact"/>
        <w:rPr>
          <w:rFonts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000000" w:themeColor="text1"/>
          <w:sz w:val="24"/>
          <w:szCs w:val="24"/>
        </w:rPr>
      </w:pPr>
      <w:r>
        <w:rPr>
          <w:rFonts w:hint="eastAsia" w:ascii="宋体" w:hAnsi="宋体"/>
          <w:color w:val="000000" w:themeColor="text1"/>
          <w:sz w:val="24"/>
          <w:szCs w:val="24"/>
        </w:rPr>
        <w:t xml:space="preserve">7.我方为：</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大型企业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微型企业（在对应</w:t>
      </w:r>
      <w:r>
        <w:rPr>
          <w:rFonts w:ascii="Wingdings" w:hAnsi="Wingdings" w:eastAsia="Wingdings" w:cs="Wingdings"/>
          <w:color w:val="000000" w:themeColor="text1"/>
          <w:sz w:val="24"/>
          <w:szCs w:val="24"/>
        </w:rPr>
        <w:t xml:space="preserve"></w:t>
      </w:r>
      <w:r>
        <w:rPr>
          <w:rFonts w:hint="eastAsia" w:ascii="宋体" w:hAnsi="宋体" w:cs="宋体"/>
          <w:color w:val="000000" w:themeColor="text1"/>
          <w:sz w:val="24"/>
          <w:szCs w:val="24"/>
        </w:rPr>
        <w:t xml:space="preserve">内</w:t>
      </w:r>
      <w:r>
        <w:rPr>
          <w:rFonts w:hint="eastAsia" w:ascii="宋体" w:hAnsi="宋体"/>
          <w:color w:val="000000" w:themeColor="text1"/>
          <w:sz w:val="24"/>
          <w:szCs w:val="24"/>
          <w:lang w:val="zh-CN"/>
        </w:rPr>
        <w:t xml:space="preserve">打</w:t>
      </w:r>
      <w:r>
        <w:rPr>
          <w:rFonts w:hint="eastAsia" w:ascii="宋体" w:hAnsi="宋体" w:cs="Verdana"/>
          <w:color w:val="000000" w:themeColor="text1"/>
          <w:sz w:val="24"/>
          <w:szCs w:val="24"/>
          <w:lang w:val="zh-CN"/>
        </w:rPr>
        <w:t xml:space="preserve">“√”</w:t>
      </w:r>
      <w:r>
        <w:rPr>
          <w:rFonts w:hint="eastAsia" w:ascii="宋体" w:hAnsi="宋体"/>
          <w:color w:val="000000" w:themeColor="text1"/>
          <w:sz w:val="24"/>
          <w:szCs w:val="24"/>
        </w:rPr>
        <w:t xml:space="preserve">）</w:t>
      </w:r>
      <w:r/>
    </w:p>
    <w:p>
      <w:pPr>
        <w:pStyle w:val="1038"/>
        <w:spacing w:before="0" w:after="0" w:line="420" w:lineRule="exact"/>
        <w:rPr>
          <w:rFonts w:ascii="宋体" w:hAnsi="宋体"/>
          <w:color w:val="000000" w:themeColor="text1"/>
          <w:szCs w:val="21"/>
        </w:rPr>
      </w:pPr>
      <w:r>
        <w:rPr>
          <w:rFonts w:hint="eastAsia" w:ascii="宋体" w:hAnsi="宋体"/>
          <w:color w:val="000000" w:themeColor="text1"/>
          <w:szCs w:val="21"/>
        </w:rPr>
        <w:t xml:space="preserve">8.我方与本次投标有关信息</w:t>
      </w:r>
      <w:r/>
    </w:p>
    <w:p>
      <w:pPr>
        <w:pStyle w:val="1038"/>
        <w:spacing w:before="0" w:after="0" w:line="420" w:lineRule="exact"/>
        <w:rPr>
          <w:rFonts w:ascii="宋体" w:hAnsi="宋体"/>
          <w:color w:val="000000" w:themeColor="text1"/>
          <w:szCs w:val="21"/>
        </w:rPr>
      </w:pPr>
      <w:r>
        <w:rPr>
          <w:rFonts w:hint="eastAsia" w:ascii="宋体" w:hAnsi="宋体"/>
          <w:color w:val="000000" w:themeColor="text1"/>
          <w:szCs w:val="21"/>
        </w:rPr>
        <w:t xml:space="preserve">地  址：</w:t>
      </w:r>
      <w:r/>
    </w:p>
    <w:p>
      <w:pPr>
        <w:pStyle w:val="1038"/>
        <w:spacing w:before="0" w:after="0" w:line="420" w:lineRule="exact"/>
        <w:rPr>
          <w:rFonts w:ascii="宋体" w:hAnsi="宋体"/>
          <w:color w:val="000000" w:themeColor="text1"/>
          <w:szCs w:val="21"/>
        </w:rPr>
      </w:pPr>
      <w:r>
        <w:rPr>
          <w:rFonts w:hint="eastAsia" w:ascii="宋体" w:hAnsi="宋体"/>
          <w:color w:val="000000" w:themeColor="text1"/>
          <w:szCs w:val="21"/>
        </w:rPr>
        <w:t xml:space="preserve">邮  编：</w:t>
      </w:r>
      <w:r/>
    </w:p>
    <w:p>
      <w:pPr>
        <w:pStyle w:val="1038"/>
        <w:spacing w:before="0" w:after="0" w:line="420" w:lineRule="exact"/>
        <w:rPr>
          <w:rFonts w:ascii="宋体" w:hAnsi="宋体"/>
          <w:color w:val="000000" w:themeColor="text1"/>
          <w:szCs w:val="21"/>
          <w:u w:val="single"/>
        </w:rPr>
      </w:pPr>
      <w:r>
        <w:rPr>
          <w:rFonts w:hint="eastAsia" w:ascii="宋体" w:hAnsi="宋体"/>
          <w:color w:val="000000" w:themeColor="text1"/>
          <w:szCs w:val="21"/>
        </w:rPr>
        <w:t xml:space="preserve">电  话：</w:t>
      </w:r>
      <w:r/>
    </w:p>
    <w:p>
      <w:pPr>
        <w:pStyle w:val="1038"/>
        <w:spacing w:before="0" w:after="0" w:line="420" w:lineRule="exact"/>
        <w:rPr>
          <w:rFonts w:ascii="宋体" w:hAnsi="宋体"/>
          <w:color w:val="000000" w:themeColor="text1"/>
          <w:szCs w:val="21"/>
          <w:u w:val="single"/>
        </w:rPr>
      </w:pPr>
      <w:r>
        <w:rPr>
          <w:rFonts w:hint="eastAsia" w:ascii="宋体" w:hAnsi="宋体"/>
          <w:color w:val="000000" w:themeColor="text1"/>
          <w:szCs w:val="21"/>
        </w:rPr>
        <w:t xml:space="preserve">传  真：</w:t>
      </w:r>
      <w:r/>
    </w:p>
    <w:p>
      <w:pPr>
        <w:pStyle w:val="1038"/>
        <w:spacing w:before="0" w:after="0" w:line="420" w:lineRule="exact"/>
        <w:rPr>
          <w:rFonts w:ascii="宋体" w:hAnsi="宋体"/>
          <w:color w:val="000000" w:themeColor="text1"/>
          <w:szCs w:val="21"/>
          <w:u w:val="single"/>
        </w:rPr>
      </w:pPr>
      <w:r>
        <w:rPr>
          <w:rFonts w:hint="eastAsia" w:ascii="宋体" w:hAnsi="宋体"/>
          <w:color w:val="000000" w:themeColor="text1"/>
          <w:szCs w:val="21"/>
        </w:rPr>
        <w:t xml:space="preserve">开户行：</w:t>
      </w:r>
      <w:r/>
    </w:p>
    <w:p>
      <w:pPr>
        <w:pStyle w:val="1038"/>
        <w:spacing w:before="0" w:after="0" w:line="420" w:lineRule="exact"/>
        <w:rPr>
          <w:rFonts w:ascii="宋体" w:hAnsi="宋体"/>
          <w:color w:val="000000" w:themeColor="text1"/>
          <w:szCs w:val="21"/>
          <w:u w:val="single"/>
        </w:rPr>
      </w:pPr>
      <w:r>
        <w:rPr>
          <w:rFonts w:hint="eastAsia" w:ascii="宋体" w:hAnsi="宋体"/>
          <w:color w:val="000000" w:themeColor="text1"/>
          <w:szCs w:val="21"/>
        </w:rPr>
        <w:t xml:space="preserve">账  号：</w:t>
      </w:r>
      <w:r/>
    </w:p>
    <w:p>
      <w:pPr>
        <w:ind w:right="180" w:firstLine="480"/>
        <w:spacing w:line="560" w:lineRule="exact"/>
        <w:rPr>
          <w:rFonts w:ascii="宋体" w:hAnsi="宋体"/>
          <w:color w:val="000000" w:themeColor="text1"/>
          <w:sz w:val="24"/>
          <w:szCs w:val="24"/>
        </w:rPr>
      </w:pPr>
      <w:r>
        <w:rPr>
          <w:rFonts w:hint="eastAsia" w:ascii="宋体" w:hAnsi="宋体"/>
          <w:color w:val="000000" w:themeColor="text1"/>
          <w:sz w:val="24"/>
          <w:szCs w:val="24"/>
        </w:rPr>
        <w:t xml:space="preserve">供应商名称：（加盖电子公章）</w:t>
      </w:r>
      <w:r/>
    </w:p>
    <w:p>
      <w:pPr>
        <w:pStyle w:val="1038"/>
        <w:spacing w:before="0" w:after="0" w:line="420" w:lineRule="exact"/>
        <w:rPr>
          <w:rFonts w:ascii="宋体" w:hAnsi="宋体"/>
          <w:color w:val="000000" w:themeColor="text1"/>
          <w:szCs w:val="21"/>
        </w:rPr>
      </w:pPr>
      <w:r>
        <w:rPr>
          <w:rFonts w:hint="eastAsia" w:ascii="宋体" w:hAnsi="宋体"/>
          <w:color w:val="000000" w:themeColor="text1"/>
          <w:szCs w:val="21"/>
        </w:rPr>
        <w:t xml:space="preserve">日  期：</w:t>
      </w:r>
      <w:r/>
    </w:p>
    <w:p>
      <w:pPr>
        <w:pStyle w:val="1038"/>
        <w:ind w:left="420"/>
        <w:spacing w:before="0" w:after="0" w:line="420" w:lineRule="exact"/>
        <w:rPr>
          <w:rFonts w:ascii="宋体" w:hAnsi="宋体"/>
          <w:color w:val="000000" w:themeColor="text1"/>
          <w:szCs w:val="21"/>
        </w:rPr>
      </w:pPr>
      <w:r>
        <w:rPr>
          <w:rFonts w:ascii="宋体" w:hAnsi="宋体"/>
          <w:color w:val="000000" w:themeColor="text1"/>
          <w:szCs w:val="21"/>
        </w:rPr>
      </w:r>
      <w:r/>
    </w:p>
    <w:p>
      <w:pPr>
        <w:pStyle w:val="1038"/>
        <w:ind w:left="420"/>
        <w:spacing w:before="0" w:after="0" w:line="420" w:lineRule="exact"/>
        <w:rPr>
          <w:rFonts w:ascii="宋体" w:hAnsi="宋体"/>
          <w:color w:val="000000" w:themeColor="text1"/>
          <w:szCs w:val="21"/>
        </w:rPr>
      </w:pPr>
      <w:r>
        <w:rPr>
          <w:rFonts w:ascii="宋体" w:hAnsi="宋体"/>
          <w:color w:val="000000" w:themeColor="text1"/>
          <w:szCs w:val="21"/>
        </w:rPr>
      </w:r>
      <w:r/>
    </w:p>
    <w:p>
      <w:pPr>
        <w:jc w:val="left"/>
        <w:widowControl/>
        <w:rPr>
          <w:rFonts w:ascii="宋体" w:hAnsi="宋体"/>
          <w:b/>
          <w:bCs/>
          <w:color w:val="000000" w:themeColor="text1"/>
          <w:sz w:val="24"/>
          <w:szCs w:val="32"/>
          <w:lang w:val="zh-CN"/>
        </w:rPr>
      </w:pPr>
      <w:r>
        <w:rPr>
          <w:color w:val="000000" w:themeColor="text1"/>
        </w:rPr>
        <w:br w:type="page" w:clear="all"/>
      </w:r>
      <w:r/>
    </w:p>
    <w:p>
      <w:pPr>
        <w:pStyle w:val="842"/>
        <w:rPr>
          <w:color w:val="000000" w:themeColor="text1"/>
        </w:rPr>
      </w:pPr>
      <w:r/>
      <w:bookmarkStart w:id="244" w:name="_Toc29532"/>
      <w:r>
        <w:rPr>
          <w:rFonts w:hint="eastAsia"/>
          <w:color w:val="000000" w:themeColor="text1"/>
        </w:rPr>
        <w:t xml:space="preserve">五、开标一览表</w:t>
      </w:r>
      <w:bookmarkEnd w:id="244"/>
      <w:r/>
      <w:r/>
    </w:p>
    <w:p>
      <w:pPr>
        <w:jc w:val="center"/>
        <w:spacing w:line="360" w:lineRule="auto"/>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开标一览表</w:t>
      </w:r>
      <w:r/>
    </w:p>
    <w:p>
      <w:pPr>
        <w:spacing w:line="480" w:lineRule="auto"/>
        <w:rPr>
          <w:rFonts w:ascii="宋体" w:hAnsi="宋体"/>
          <w:color w:val="000000" w:themeColor="text1"/>
          <w:sz w:val="24"/>
          <w:szCs w:val="24"/>
        </w:rPr>
      </w:pPr>
      <w:r>
        <w:rPr>
          <w:rFonts w:hint="eastAsia" w:ascii="宋体" w:hAnsi="宋体"/>
          <w:color w:val="000000" w:themeColor="text1"/>
          <w:sz w:val="24"/>
          <w:szCs w:val="24"/>
        </w:rPr>
        <w:t xml:space="preserve">供应商名称：（加盖电子公章）</w:t>
      </w:r>
      <w:r/>
    </w:p>
    <w:p>
      <w:pPr>
        <w:spacing w:line="480" w:lineRule="auto"/>
        <w:rPr>
          <w:color w:val="000000" w:themeColor="text1"/>
          <w:sz w:val="24"/>
          <w:szCs w:val="24"/>
        </w:rPr>
      </w:pPr>
      <w:r>
        <w:rPr>
          <w:rFonts w:hint="eastAsia" w:ascii="宋体" w:hAnsi="宋体"/>
          <w:color w:val="000000" w:themeColor="text1"/>
          <w:sz w:val="24"/>
          <w:szCs w:val="24"/>
        </w:rPr>
        <w:t xml:space="preserve">项目名称：</w:t>
      </w:r>
      <w:r/>
    </w:p>
    <w:p>
      <w:pPr>
        <w:spacing w:line="480" w:lineRule="auto"/>
        <w:rPr>
          <w:rFonts w:ascii="宋体" w:hAnsi="宋体"/>
          <w:color w:val="000000" w:themeColor="text1"/>
          <w:sz w:val="24"/>
          <w:szCs w:val="24"/>
        </w:rPr>
      </w:pPr>
      <w:r>
        <w:rPr>
          <w:rFonts w:hint="eastAsia" w:ascii="宋体" w:hAnsi="宋体"/>
          <w:color w:val="000000" w:themeColor="text1"/>
          <w:sz w:val="24"/>
          <w:szCs w:val="24"/>
        </w:rPr>
        <w:t xml:space="preserve">项目编号：                                   分包号：</w:t>
      </w:r>
      <w:r/>
    </w:p>
    <w:tbl>
      <w:tblPr>
        <w:tblStyle w:val="8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5762"/>
        <w:gridCol w:w="1749"/>
      </w:tblGrid>
      <w:tr>
        <w:trPr>
          <w:trHeight w:val="10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投标报价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2" w:type="dxa"/>
            <w:vAlign w:val="center"/>
            <w:textDirection w:val="lrTb"/>
            <w:noWrap w:val="false"/>
          </w:tcPr>
          <w:p>
            <w:pPr>
              <w:ind w:firstLine="472"/>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spacing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备注：</w:t>
            </w:r>
            <w:r>
              <w:rPr>
                <w:rFonts w:ascii="宋体" w:hAnsi="宋体" w:cs="宋体"/>
                <w:b/>
                <w:bCs/>
                <w:color w:val="000000" w:themeColor="text1"/>
              </w:rPr>
              <w:t xml:space="preserve">报三年总价</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spacing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服务时间/交付使用时间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2" w:type="dxa"/>
            <w:vAlign w:val="center"/>
            <w:textDirection w:val="lrTb"/>
            <w:noWrap w:val="false"/>
          </w:tcPr>
          <w:p>
            <w:pPr>
              <w:ind w:firstLine="472"/>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u w:val="single"/>
              </w:rPr>
              <w:t xml:space="preserve">满足招标文件要求</w:t>
            </w:r>
            <w:r>
              <w:rPr>
                <w:rFonts w:ascii="宋体" w:hAnsi="宋体" w:cs="宋体"/>
                <w:color w:val="000000" w:themeColor="text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ind w:firstLine="472"/>
              <w:spacing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2" w:type="dxa"/>
            <w:vAlign w:val="center"/>
            <w:textDirection w:val="lrTb"/>
            <w:noWrap w:val="false"/>
          </w:tcPr>
          <w:p>
            <w:pPr>
              <w:ind w:firstLine="474"/>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（填写“是”或“否）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ind w:firstLine="472"/>
              <w:spacing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bl>
    <w:p>
      <w:pPr>
        <w:spacing w:line="480" w:lineRule="auto"/>
        <w:rPr>
          <w:rFonts w:ascii="宋体" w:hAnsi="宋体"/>
          <w:color w:val="000000" w:themeColor="text1"/>
          <w:sz w:val="24"/>
          <w:szCs w:val="24"/>
        </w:rPr>
      </w:pPr>
      <w:r>
        <w:rPr>
          <w:rFonts w:ascii="宋体" w:hAnsi="宋体"/>
          <w:color w:val="000000" w:themeColor="text1"/>
          <w:sz w:val="24"/>
          <w:szCs w:val="24"/>
        </w:rPr>
      </w:r>
      <w:r/>
    </w:p>
    <w:p>
      <w:pPr>
        <w:ind w:firstLine="480"/>
        <w:spacing w:line="480" w:lineRule="auto"/>
        <w:rPr>
          <w:rFonts w:ascii="黑体" w:hAnsi="黑体" w:eastAsia="黑体"/>
          <w:b/>
          <w:i/>
          <w:color w:val="000000" w:themeColor="text1"/>
          <w:sz w:val="32"/>
          <w:szCs w:val="32"/>
          <w:u w:val="single"/>
        </w:rPr>
      </w:pPr>
      <w:r>
        <w:rPr>
          <w:rFonts w:hint="eastAsia" w:ascii="宋体" w:hAnsi="宋体"/>
          <w:color w:val="000000" w:themeColor="text1"/>
          <w:sz w:val="24"/>
          <w:szCs w:val="24"/>
        </w:rPr>
        <w:t xml:space="preserve">                                              日  期：</w:t>
      </w:r>
      <w:r/>
    </w:p>
    <w:p>
      <w:pPr>
        <w:numPr>
          <w:ilvl w:val="0"/>
          <w:numId w:val="5"/>
        </w:numPr>
        <w:spacing w:line="85" w:lineRule="atLeast"/>
        <w:shd w:val="clear" w:color="ffffff" w:fill="ffffff"/>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本项目仅接受一个价格，不得填报有选择性报价方案。如有优惠条款须注明，但不得影响报价，影响项目履约交付。</w:t>
      </w:r>
      <w:r/>
    </w:p>
    <w:p>
      <w:pPr>
        <w:ind w:firstLine="420"/>
        <w:spacing w:line="85" w:lineRule="atLeast"/>
        <w:shd w:val="clear" w:color="ffffff" w:fill="ffffff"/>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spacing w:line="85" w:lineRule="atLeast"/>
        <w:shd w:val="clear" w:color="ffffff" w:fill="ffffff"/>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jc w:val="left"/>
        <w:widowControl/>
        <w:rPr>
          <w:color w:val="000000" w:themeColor="text1"/>
        </w:rPr>
      </w:pPr>
      <w:r>
        <w:rPr>
          <w:color w:val="000000" w:themeColor="text1"/>
        </w:rPr>
      </w:r>
      <w:r/>
    </w:p>
    <w:p>
      <w:pPr>
        <w:pStyle w:val="842"/>
        <w:rPr>
          <w:color w:val="000000" w:themeColor="text1"/>
        </w:rPr>
      </w:pPr>
      <w:r/>
      <w:bookmarkStart w:id="245" w:name="_Toc22902"/>
      <w:r>
        <w:rPr>
          <w:rFonts w:hint="eastAsia"/>
          <w:color w:val="000000" w:themeColor="text1"/>
        </w:rPr>
        <w:t xml:space="preserve">六、投标分项报价表</w:t>
      </w:r>
      <w:bookmarkEnd w:id="245"/>
      <w:r/>
      <w:r/>
    </w:p>
    <w:p>
      <w:pPr>
        <w:jc w:val="center"/>
        <w:spacing w:line="360" w:lineRule="auto"/>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（一）投标分项报价表</w:t>
      </w:r>
      <w:r/>
    </w:p>
    <w:tbl>
      <w:tblPr>
        <w:tblStyle w:val="8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4"/>
        <w:gridCol w:w="5459"/>
        <w:gridCol w:w="1657"/>
      </w:tblGrid>
      <w:tr>
        <w:trPr>
          <w:trHeight w:val="10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投标报价</w:t>
            </w: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（单年）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9" w:type="dxa"/>
            <w:vAlign w:val="center"/>
            <w:textDirection w:val="lrTb"/>
            <w:noWrap w:val="false"/>
          </w:tcPr>
          <w:p>
            <w:pPr>
              <w:ind w:firstLine="472"/>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万元/年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firstLine="210"/>
              <w:spacing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备注：</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投标报价</w:t>
            </w:r>
            <w:r/>
          </w:p>
          <w:p>
            <w:pPr>
              <w:ind w:firstLine="210"/>
              <w:spacing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（三年）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9" w:type="dxa"/>
            <w:vAlign w:val="center"/>
            <w:textDirection w:val="lrTb"/>
            <w:noWrap w:val="false"/>
          </w:tcPr>
          <w:p>
            <w:pPr>
              <w:ind w:firstLine="472"/>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firstLine="472"/>
              <w:spacing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p>
            <w:pPr>
              <w:ind w:firstLine="472"/>
              <w:spacing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spacing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服务时间/交付使用时间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9" w:type="dxa"/>
            <w:vAlign w:val="center"/>
            <w:textDirection w:val="lrTb"/>
            <w:noWrap w:val="false"/>
          </w:tcPr>
          <w:p>
            <w:pPr>
              <w:ind w:firstLine="472"/>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u w:val="single"/>
              </w:rPr>
              <w:t xml:space="preserve">满足招标文件要求</w:t>
            </w:r>
            <w:r>
              <w:rPr>
                <w:rFonts w:ascii="宋体" w:hAnsi="宋体" w:cs="宋体"/>
                <w:color w:val="000000" w:themeColor="text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firstLine="472"/>
              <w:spacing w:line="4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bl>
    <w:p>
      <w:pPr>
        <w:pStyle w:val="803"/>
        <w:jc w:val="both"/>
        <w:spacing w:before="0" w:beforeAutospacing="0" w:after="0" w:afterAutospacing="0"/>
        <w:rPr>
          <w:rFonts w:ascii="宋体" w:hAnsi="宋体" w:eastAsia="宋体" w:cs="宋体"/>
          <w:color w:val="000000" w:themeColor="text1"/>
        </w:rPr>
      </w:pPr>
      <w:r>
        <w:rPr>
          <w:rFonts w:ascii="宋体" w:hAnsi="宋体" w:eastAsia="宋体" w:cs="宋体"/>
          <w:color w:val="000000" w:themeColor="text1"/>
        </w:rPr>
      </w:r>
      <w:r/>
    </w:p>
    <w:p>
      <w:pPr>
        <w:ind w:right="180" w:firstLine="480"/>
        <w:spacing w:line="360" w:lineRule="auto"/>
        <w:rPr>
          <w:rFonts w:ascii="宋体" w:hAnsi="宋体"/>
          <w:color w:val="000000" w:themeColor="text1"/>
          <w:sz w:val="24"/>
          <w:szCs w:val="24"/>
        </w:rPr>
      </w:pPr>
      <w:r>
        <w:rPr>
          <w:rFonts w:ascii="宋体" w:hAnsi="宋体"/>
          <w:color w:val="000000" w:themeColor="text1"/>
          <w:sz w:val="24"/>
          <w:szCs w:val="24"/>
        </w:rPr>
      </w:r>
      <w:r/>
    </w:p>
    <w:p>
      <w:pPr>
        <w:ind w:right="180"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供应商名称：（加盖电子公章）</w:t>
      </w:r>
      <w:r/>
    </w:p>
    <w:p>
      <w:pPr>
        <w:spacing w:line="360" w:lineRule="auto"/>
        <w:rPr>
          <w:rFonts w:ascii="宋体" w:hAnsi="宋体"/>
          <w:color w:val="000000" w:themeColor="text1"/>
          <w:sz w:val="24"/>
        </w:rPr>
      </w:pPr>
      <w:r>
        <w:rPr>
          <w:rFonts w:ascii="宋体" w:hAnsi="宋体"/>
          <w:color w:val="000000" w:themeColor="text1"/>
          <w:sz w:val="24"/>
        </w:rPr>
      </w:r>
      <w:r/>
    </w:p>
    <w:p>
      <w:pPr>
        <w:pStyle w:val="803"/>
        <w:ind w:firstLine="480"/>
        <w:jc w:val="both"/>
        <w:spacing w:before="0" w:beforeAutospacing="0" w:after="0" w:afterAutospacing="0" w:line="360" w:lineRule="auto"/>
        <w:rPr>
          <w:rFonts w:ascii="宋体" w:hAnsi="宋体" w:eastAsia="宋体" w:cs="宋体"/>
          <w:color w:val="000000" w:themeColor="text1"/>
        </w:rPr>
      </w:pPr>
      <w:r>
        <w:rPr>
          <w:rFonts w:ascii="宋体" w:hAnsi="宋体" w:eastAsia="宋体" w:cs="宋体"/>
          <w:color w:val="000000" w:themeColor="text1"/>
        </w:rPr>
        <w:t xml:space="preserve">备注： </w:t>
      </w:r>
      <w:r/>
    </w:p>
    <w:p>
      <w:pPr>
        <w:pStyle w:val="803"/>
        <w:ind w:firstLine="480"/>
        <w:jc w:val="both"/>
        <w:spacing w:before="0" w:beforeAutospacing="0" w:after="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1.“投标总报价”应包括为完成整个项目所产生的所有费用，招标文件另有规定的除外。</w:t>
      </w:r>
      <w:r/>
    </w:p>
    <w:p>
      <w:pPr>
        <w:pStyle w:val="803"/>
        <w:ind w:firstLine="480"/>
        <w:jc w:val="both"/>
        <w:spacing w:before="0" w:beforeAutospacing="0" w:after="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2.《投标分项报价表》中“投标总价”应当与《开标一览表》中“投标总报价”一致。</w:t>
      </w:r>
      <w:r/>
    </w:p>
    <w:p>
      <w:pPr>
        <w:pStyle w:val="803"/>
        <w:ind w:firstLine="480"/>
        <w:jc w:val="both"/>
        <w:spacing w:before="0" w:beforeAutospacing="0" w:after="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3.行数不够，可自行添加。</w:t>
      </w:r>
      <w:r/>
    </w:p>
    <w:p>
      <w:pPr>
        <w:rPr>
          <w:color w:val="000000" w:themeColor="text1"/>
        </w:rPr>
      </w:pPr>
      <w:r>
        <w:rPr>
          <w:color w:val="000000" w:themeColor="text1"/>
        </w:rPr>
      </w:r>
      <w:r/>
    </w:p>
    <w:p>
      <w:pPr>
        <w:pStyle w:val="808"/>
        <w:ind w:firstLine="640"/>
        <w:rPr>
          <w:rFonts w:ascii="黑体" w:eastAsia="黑体"/>
          <w:color w:val="000000" w:themeColor="text1"/>
          <w:sz w:val="32"/>
          <w:szCs w:val="32"/>
        </w:rPr>
      </w:pPr>
      <w:r>
        <w:rPr>
          <w:rFonts w:ascii="黑体" w:eastAsia="黑体"/>
          <w:color w:val="000000" w:themeColor="text1"/>
          <w:sz w:val="32"/>
          <w:szCs w:val="32"/>
        </w:rPr>
      </w:r>
      <w:r/>
    </w:p>
    <w:p>
      <w:pPr>
        <w:jc w:val="lef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p>
    <w:p>
      <w:pPr>
        <w:jc w:val="left"/>
        <w:widowControl/>
        <w:rPr>
          <w:color w:val="000000" w:themeColor="text1"/>
        </w:rPr>
      </w:pPr>
      <w:r>
        <w:rPr>
          <w:color w:val="000000" w:themeColor="text1"/>
        </w:rPr>
        <w:br w:type="page" w:clear="all"/>
      </w:r>
      <w:r/>
    </w:p>
    <w:p>
      <w:pPr>
        <w:jc w:val="left"/>
        <w:widowControl/>
        <w:rPr>
          <w:color w:val="000000" w:themeColor="text1"/>
        </w:rPr>
      </w:pPr>
      <w:r>
        <w:rPr>
          <w:color w:val="000000" w:themeColor="text1"/>
        </w:rPr>
      </w:r>
      <w:r/>
    </w:p>
    <w:p>
      <w:pPr>
        <w:numPr>
          <w:ilvl w:val="0"/>
          <w:numId w:val="6"/>
        </w:numPr>
        <w:ind w:firstLine="480"/>
        <w:jc w:val="center"/>
        <w:spacing w:line="360" w:lineRule="auto"/>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投标报价明细表</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投标单位（加盖电子公章）：</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项目名称：</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项目编号：</w:t>
      </w:r>
      <w:r/>
    </w:p>
    <w:tbl>
      <w:tblPr>
        <w:tblStyle w:val="8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487"/>
        <w:gridCol w:w="697"/>
        <w:gridCol w:w="1061"/>
        <w:gridCol w:w="1054"/>
        <w:gridCol w:w="4254"/>
      </w:tblGrid>
      <w:tr>
        <w:trPr>
          <w:trHeight w:val="3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单价</w:t>
            </w:r>
            <w:r>
              <w:rPr>
                <w:rFonts w:ascii="宋体" w:hAnsi="宋体" w:cs="宋体"/>
                <w:b/>
                <w:color w:val="000000" w:themeColor="text1"/>
                <w:sz w:val="18"/>
              </w:rPr>
              <w:br/>
            </w:r>
            <w:r>
              <w:rPr>
                <w:rFonts w:ascii="宋体" w:hAnsi="宋体" w:cs="宋体"/>
                <w:b/>
                <w:color w:val="000000" w:themeColor="text1"/>
                <w:sz w:val="18"/>
              </w:rPr>
              <w:t xml:space="preserve">（元/月）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分项小计</w:t>
            </w:r>
            <w:r>
              <w:rPr>
                <w:rFonts w:ascii="宋体" w:hAnsi="宋体" w:cs="宋体"/>
                <w:b/>
                <w:color w:val="000000" w:themeColor="text1"/>
                <w:sz w:val="18"/>
              </w:rPr>
              <w:br/>
            </w:r>
            <w:r>
              <w:rPr>
                <w:rFonts w:ascii="宋体" w:hAnsi="宋体" w:cs="宋体"/>
                <w:b/>
                <w:color w:val="000000" w:themeColor="text1"/>
                <w:sz w:val="18"/>
              </w:rPr>
              <w:t xml:space="preserve">（元/年）</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42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备注</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人员工资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054" w:type="dxa"/>
            <w:vAlign w:val="center"/>
            <w:textDirection w:val="lrTb"/>
            <w:noWrap w:val="false"/>
          </w:tcPr>
          <w:p>
            <w:pPr>
              <w:rPr>
                <w:rFonts w:ascii="宋体" w:hAnsi="宋体" w:cs="宋体"/>
                <w:color w:val="000000" w:themeColor="text1"/>
                <w:sz w:val="1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54" w:type="dxa"/>
            <w:vAlign w:val="center"/>
            <w:vMerge w:val="restart"/>
            <w:textDirection w:val="lrTb"/>
            <w:noWrap w:val="false"/>
          </w:tcPr>
          <w:p>
            <w:pPr>
              <w:rPr>
                <w:rFonts w:ascii="宋体" w:hAnsi="宋体" w:cs="宋体"/>
                <w:color w:val="000000" w:themeColor="text1"/>
                <w:sz w:val="1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rPr>
              <w:t xml:space="preserve">拟投入30个岗位</w:t>
            </w:r>
            <w:r>
              <w:rPr>
                <w:rFonts w:ascii="宋体" w:hAnsi="宋体" w:cs="宋体"/>
                <w:color w:val="000000" w:themeColor="text1"/>
                <w:sz w:val="18"/>
              </w:rPr>
              <w:t xml:space="preserve">的保安人员，</w:t>
            </w:r>
            <w:r>
              <w:rPr>
                <w:rFonts w:hint="eastAsia" w:ascii="宋体" w:hAnsi="宋体" w:cs="宋体"/>
                <w:color w:val="000000" w:themeColor="text1"/>
                <w:sz w:val="18"/>
              </w:rPr>
              <w:t xml:space="preserve">同时</w:t>
            </w:r>
            <w:bookmarkStart w:id="246" w:name="OLE_LINK3"/>
            <w:r/>
            <w:bookmarkStart w:id="247" w:name="OLE_LINK6"/>
            <w:r>
              <w:rPr>
                <w:rFonts w:ascii="宋体" w:hAnsi="宋体" w:cs="宋体"/>
                <w:color w:val="000000" w:themeColor="text1"/>
                <w:sz w:val="18"/>
              </w:rPr>
              <w:t xml:space="preserve">，</w:t>
            </w:r>
            <w:r>
              <w:rPr>
                <w:rFonts w:hint="eastAsia" w:ascii="宋体" w:hAnsi="宋体" w:cs="宋体"/>
                <w:color w:val="000000" w:themeColor="text1"/>
                <w:sz w:val="18"/>
              </w:rPr>
              <w:t xml:space="preserve">供应商</w:t>
            </w:r>
            <w:r>
              <w:rPr>
                <w:rFonts w:ascii="宋体" w:hAnsi="宋体" w:cs="宋体"/>
                <w:color w:val="000000" w:themeColor="text1"/>
                <w:sz w:val="18"/>
              </w:rPr>
              <w:t xml:space="preserve">应综合考虑保安人员休假、培训等因素，在</w:t>
            </w:r>
            <w:r>
              <w:rPr>
                <w:rFonts w:hint="eastAsia" w:ascii="宋体" w:hAnsi="宋体" w:cs="宋体"/>
                <w:color w:val="000000" w:themeColor="text1"/>
                <w:sz w:val="18"/>
              </w:rPr>
              <w:t xml:space="preserve">确保</w:t>
            </w:r>
            <w:r>
              <w:rPr>
                <w:rFonts w:ascii="宋体" w:hAnsi="宋体" w:cs="宋体"/>
                <w:color w:val="000000" w:themeColor="text1"/>
                <w:sz w:val="18"/>
              </w:rPr>
              <w:t xml:space="preserve">每日</w:t>
            </w:r>
            <w:r>
              <w:rPr>
                <w:rFonts w:hint="eastAsia" w:ascii="宋体" w:hAnsi="宋体" w:cs="宋体"/>
                <w:color w:val="000000" w:themeColor="text1"/>
                <w:sz w:val="18"/>
              </w:rPr>
              <w:t xml:space="preserve">30个</w:t>
            </w:r>
            <w:r>
              <w:rPr>
                <w:rFonts w:ascii="宋体" w:hAnsi="宋体" w:cs="宋体"/>
                <w:color w:val="000000" w:themeColor="text1"/>
                <w:sz w:val="18"/>
              </w:rPr>
              <w:t xml:space="preserve">岗位</w:t>
            </w:r>
            <w:r>
              <w:rPr>
                <w:rFonts w:hint="eastAsia" w:ascii="宋体" w:hAnsi="宋体" w:cs="宋体"/>
                <w:color w:val="000000" w:themeColor="text1"/>
                <w:sz w:val="18"/>
              </w:rPr>
              <w:t xml:space="preserve">满</w:t>
            </w:r>
            <w:r>
              <w:rPr>
                <w:rFonts w:ascii="宋体" w:hAnsi="宋体" w:cs="宋体"/>
                <w:color w:val="000000" w:themeColor="text1"/>
                <w:sz w:val="18"/>
              </w:rPr>
              <w:t xml:space="preserve">岗</w:t>
            </w:r>
            <w:r>
              <w:rPr>
                <w:rFonts w:hint="eastAsia" w:ascii="宋体" w:hAnsi="宋体" w:cs="宋体"/>
                <w:color w:val="000000" w:themeColor="text1"/>
                <w:sz w:val="18"/>
              </w:rPr>
              <w:t xml:space="preserve">的</w:t>
            </w:r>
            <w:r>
              <w:rPr>
                <w:rFonts w:ascii="宋体" w:hAnsi="宋体" w:cs="宋体"/>
                <w:color w:val="000000" w:themeColor="text1"/>
                <w:sz w:val="18"/>
              </w:rPr>
              <w:t xml:space="preserve">基础上，合理</w:t>
            </w:r>
            <w:r>
              <w:rPr>
                <w:rFonts w:hint="eastAsia" w:ascii="宋体" w:hAnsi="宋体" w:cs="宋体"/>
                <w:color w:val="000000" w:themeColor="text1"/>
                <w:sz w:val="18"/>
              </w:rPr>
              <w:t xml:space="preserve">配备</w:t>
            </w:r>
            <w:r>
              <w:rPr>
                <w:rFonts w:ascii="宋体" w:hAnsi="宋体" w:cs="宋体"/>
                <w:color w:val="000000" w:themeColor="text1"/>
                <w:sz w:val="18"/>
              </w:rPr>
              <w:t xml:space="preserve">项目所需的总人数</w:t>
            </w:r>
            <w:r>
              <w:rPr>
                <w:rFonts w:hint="eastAsia" w:ascii="宋体" w:hAnsi="宋体" w:cs="宋体"/>
                <w:color w:val="000000" w:themeColor="text1"/>
                <w:sz w:val="18"/>
              </w:rPr>
              <w:t xml:space="preserve">，以</w:t>
            </w:r>
            <w:r>
              <w:rPr>
                <w:rFonts w:ascii="宋体" w:hAnsi="宋体" w:cs="宋体"/>
                <w:color w:val="000000" w:themeColor="text1"/>
                <w:sz w:val="18"/>
              </w:rPr>
              <w:t xml:space="preserve">保障保安队伍人员的稳定性。</w:t>
            </w:r>
            <w:bookmarkEnd w:id="246"/>
            <w:r/>
            <w:bookmarkEnd w:id="247"/>
            <w:r>
              <w:rPr>
                <w:rFonts w:hint="eastAsia" w:ascii="宋体" w:hAnsi="宋体" w:cs="宋体"/>
                <w:color w:val="000000" w:themeColor="text1"/>
                <w:sz w:val="18"/>
              </w:rPr>
              <w:t xml:space="preserve">人员工资不得低于南京市最低工资标准，供应商须在《投标报价明细表》中按照采购需求中保安服务人员岗位分别填报员工工资，否则做无效投标处理。</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054" w:type="dxa"/>
            <w:vAlign w:val="center"/>
            <w:textDirection w:val="lrTb"/>
            <w:noWrap w:val="false"/>
          </w:tcPr>
          <w:p>
            <w:pPr>
              <w:rPr>
                <w:rFonts w:ascii="宋体" w:hAnsi="宋体" w:cs="宋体"/>
                <w:color w:val="000000" w:themeColor="text1"/>
                <w:sz w:val="18"/>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single" w:color="auto" w:sz="4" w:space="0"/>
              <w:left w:val="single" w:color="auto" w:sz="4" w:space="0"/>
              <w:bottom w:val="single" w:color="auto" w:sz="4" w:space="0"/>
              <w:right w:val="single" w:color="auto" w:sz="4" w:space="0"/>
            </w:tcBorders>
            <w:tcW w:w="4254" w:type="dxa"/>
            <w:vMerge w:val="continue"/>
            <w:textDirection w:val="lrTb"/>
            <w:noWrap w:val="false"/>
          </w:tcPr>
          <w:p>
            <w:pPr>
              <w:rPr>
                <w:rFonts w:ascii="宋体" w:hAnsi="宋体" w:cs="宋体"/>
                <w:color w:val="000000" w:themeColor="text1"/>
                <w:sz w:val="18"/>
              </w:rPr>
            </w:pPr>
            <w:r>
              <w:rPr>
                <w:rFonts w:ascii="宋体" w:hAnsi="宋体" w:cs="宋体"/>
                <w:color w:val="000000" w:themeColor="text1"/>
                <w:sz w:val="18"/>
              </w:rPr>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single" w:color="auto" w:sz="4" w:space="0"/>
              <w:left w:val="single" w:color="auto" w:sz="4" w:space="0"/>
              <w:bottom w:val="single" w:color="auto" w:sz="4" w:space="0"/>
              <w:right w:val="single" w:color="auto" w:sz="4" w:space="0"/>
            </w:tcBorders>
            <w:tcW w:w="4254" w:type="dxa"/>
            <w:vMerge w:val="continue"/>
            <w:textDirection w:val="lrTb"/>
            <w:noWrap w:val="false"/>
          </w:tcPr>
          <w:p>
            <w:pPr>
              <w:rPr>
                <w:color w:val="000000" w:themeColor="text1"/>
              </w:rPr>
            </w:pPr>
            <w:r>
              <w:rPr>
                <w:color w:val="000000" w:themeColor="text1"/>
              </w:rPr>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single" w:color="auto" w:sz="4" w:space="0"/>
              <w:left w:val="single" w:color="auto" w:sz="4" w:space="0"/>
              <w:bottom w:val="single" w:color="auto" w:sz="4" w:space="0"/>
              <w:right w:val="single" w:color="auto" w:sz="4" w:space="0"/>
            </w:tcBorders>
            <w:tcW w:w="4254" w:type="dxa"/>
            <w:vMerge w:val="continue"/>
            <w:textDirection w:val="lrTb"/>
            <w:noWrap w:val="false"/>
          </w:tcPr>
          <w:p>
            <w:pPr>
              <w:rPr>
                <w:color w:val="000000" w:themeColor="text1"/>
              </w:rPr>
            </w:pPr>
            <w:r>
              <w:rPr>
                <w:color w:val="000000" w:themeColor="text1"/>
              </w:rPr>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single" w:color="auto" w:sz="4" w:space="0"/>
              <w:left w:val="single" w:color="auto" w:sz="4" w:space="0"/>
              <w:bottom w:val="single" w:color="auto" w:sz="4" w:space="0"/>
              <w:right w:val="single" w:color="auto" w:sz="4" w:space="0"/>
            </w:tcBorders>
            <w:tcW w:w="4254" w:type="dxa"/>
            <w:vMerge w:val="continue"/>
            <w:textDirection w:val="lrTb"/>
            <w:noWrap w:val="false"/>
          </w:tcPr>
          <w:p>
            <w:pPr>
              <w:rPr>
                <w:color w:val="000000" w:themeColor="text1"/>
              </w:rPr>
            </w:pPr>
            <w:r>
              <w:rPr>
                <w:color w:val="000000" w:themeColor="text1"/>
              </w:rPr>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single" w:color="auto" w:sz="4" w:space="0"/>
              <w:left w:val="single" w:color="auto" w:sz="4" w:space="0"/>
              <w:bottom w:val="single" w:color="auto" w:sz="4" w:space="0"/>
              <w:right w:val="single" w:color="auto" w:sz="4" w:space="0"/>
            </w:tcBorders>
            <w:tcW w:w="4254" w:type="dxa"/>
            <w:vMerge w:val="continue"/>
            <w:textDirection w:val="lrTb"/>
            <w:noWrap w:val="false"/>
          </w:tcPr>
          <w:p>
            <w:pPr>
              <w:rPr>
                <w:color w:val="000000" w:themeColor="text1"/>
              </w:rPr>
            </w:pPr>
            <w:r>
              <w:rPr>
                <w:color w:val="000000" w:themeColor="text1"/>
              </w:rPr>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single" w:color="auto" w:sz="4" w:space="0"/>
              <w:left w:val="single" w:color="auto" w:sz="4" w:space="0"/>
              <w:bottom w:val="single" w:color="auto" w:sz="4" w:space="0"/>
              <w:right w:val="single" w:color="auto" w:sz="4" w:space="0"/>
            </w:tcBorders>
            <w:tcW w:w="4254" w:type="dxa"/>
            <w:vMerge w:val="continue"/>
            <w:textDirection w:val="lrTb"/>
            <w:noWrap w:val="false"/>
          </w:tcPr>
          <w:p>
            <w:pPr>
              <w:rPr>
                <w:color w:val="000000" w:themeColor="text1"/>
              </w:rPr>
            </w:pPr>
            <w:r>
              <w:rPr>
                <w:color w:val="000000" w:themeColor="text1"/>
              </w:rPr>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single" w:color="auto" w:sz="4" w:space="0"/>
              <w:left w:val="single" w:color="auto" w:sz="4" w:space="0"/>
              <w:bottom w:val="single" w:color="auto" w:sz="4" w:space="0"/>
              <w:right w:val="single" w:color="auto" w:sz="4" w:space="0"/>
            </w:tcBorders>
            <w:tcW w:w="4254" w:type="dxa"/>
            <w:vMerge w:val="continue"/>
            <w:textDirection w:val="lrTb"/>
            <w:noWrap w:val="false"/>
          </w:tcPr>
          <w:p>
            <w:pPr>
              <w:rPr>
                <w:color w:val="000000" w:themeColor="text1"/>
              </w:rPr>
            </w:pPr>
            <w:r>
              <w:rPr>
                <w:color w:val="000000" w:themeColor="text1"/>
              </w:rPr>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single" w:color="auto" w:sz="4" w:space="0"/>
              <w:left w:val="single" w:color="auto" w:sz="4" w:space="0"/>
              <w:bottom w:val="single" w:color="auto" w:sz="4" w:space="0"/>
              <w:right w:val="single" w:color="auto" w:sz="4" w:space="0"/>
            </w:tcBorders>
            <w:tcW w:w="4254" w:type="dxa"/>
            <w:vMerge w:val="continue"/>
            <w:textDirection w:val="lrTb"/>
            <w:noWrap w:val="false"/>
          </w:tcPr>
          <w:p>
            <w:pPr>
              <w:rPr>
                <w:color w:val="000000" w:themeColor="text1"/>
              </w:rPr>
            </w:pPr>
            <w:r>
              <w:rPr>
                <w:color w:val="000000" w:themeColor="text1"/>
              </w:rPr>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社保公积金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5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rPr>
              <w:t xml:space="preserve">供应商应按照合</w:t>
            </w:r>
            <w:r>
              <w:rPr>
                <w:rFonts w:ascii="宋体" w:hAnsi="宋体" w:cs="宋体"/>
                <w:color w:val="000000" w:themeColor="text1"/>
                <w:sz w:val="18"/>
              </w:rPr>
              <w:t xml:space="preserve">理配备的项目所需的总人数</w:t>
            </w:r>
            <w:r>
              <w:rPr>
                <w:rFonts w:hint="eastAsia" w:ascii="宋体" w:hAnsi="宋体" w:cs="宋体"/>
                <w:color w:val="000000" w:themeColor="text1"/>
                <w:sz w:val="18"/>
              </w:rPr>
              <w:t xml:space="preserve">缴纳</w:t>
            </w:r>
            <w:r>
              <w:rPr>
                <w:rFonts w:ascii="宋体" w:hAnsi="宋体" w:cs="宋体"/>
                <w:color w:val="000000" w:themeColor="text1"/>
                <w:sz w:val="18"/>
              </w:rPr>
              <w:t xml:space="preserve">社保和公积金</w:t>
            </w:r>
            <w:r>
              <w:rPr>
                <w:rFonts w:hint="eastAsia" w:ascii="宋体" w:hAnsi="宋体" w:cs="宋体"/>
                <w:color w:val="000000" w:themeColor="text1"/>
                <w:sz w:val="18"/>
              </w:rPr>
              <w:t xml:space="preserve">（不包含享受社保公积金减免政策人员、退休返聘人员等）报</w:t>
            </w:r>
            <w:r>
              <w:rPr>
                <w:rFonts w:ascii="宋体" w:hAnsi="宋体" w:cs="宋体"/>
                <w:color w:val="000000" w:themeColor="text1"/>
                <w:sz w:val="18"/>
              </w:rPr>
              <w:t xml:space="preserve">如供应商拟投入本项目的服务人员中有依法享受社保、住房公积金等缴纳减免政策的，该表后须附说明材料，未提供说明材料或说明材料内容不符合政策规定的将被视为未实质性响应招标文件。中标结果发布后签订合同前中标供应商应向采购人提供符合减免政策的证明材料，无法提供或证明材料与该表后所附说明不符的将被视为虚假应标，取消中标资格。</w:t>
            </w:r>
            <w:r/>
          </w:p>
        </w:tc>
      </w:tr>
      <w:tr>
        <w:trPr>
          <w:trHeight w:val="261"/>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社会保险</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社保费用不得低于南京市最低标准，否则做无效投标处理。</w:t>
            </w:r>
            <w:r/>
          </w:p>
        </w:tc>
      </w:tr>
      <w:tr>
        <w:trPr>
          <w:trHeight w:val="369"/>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公积金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公积金不得低于南京市最低标准，且最低工资不包含劳动者按下限缴存的住房公积金，由用人单位按规定另行支付，否则做无效投标处理。</w:t>
            </w:r>
            <w:r/>
          </w:p>
        </w:tc>
      </w:tr>
      <w:tr>
        <w:trPr>
          <w:trHeight w:val="3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法定节假日工资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rPr>
              <w:t xml:space="preserve">本项目要求法定节假日在岗人数不少于</w:t>
            </w:r>
            <w:r>
              <w:rPr>
                <w:rFonts w:ascii="宋体" w:hAnsi="宋体" w:cs="宋体"/>
                <w:color w:val="000000" w:themeColor="text1"/>
                <w:sz w:val="18"/>
              </w:rPr>
              <w:t xml:space="preserve">30</w:t>
            </w:r>
            <w:r>
              <w:rPr>
                <w:rFonts w:hint="eastAsia" w:ascii="宋体" w:hAnsi="宋体" w:cs="宋体"/>
                <w:color w:val="000000" w:themeColor="text1"/>
                <w:sz w:val="18"/>
              </w:rPr>
              <w:t xml:space="preserve">人，</w:t>
            </w:r>
            <w:r>
              <w:rPr>
                <w:rFonts w:ascii="宋体" w:hAnsi="宋体" w:cs="宋体"/>
                <w:color w:val="000000" w:themeColor="text1"/>
                <w:sz w:val="18"/>
              </w:rPr>
              <w:t xml:space="preserve">法定节假日安排劳动者工作的，支付不低于正常工资的百分之三百的工资报酬。报价中的法定节假日人员加班费不得低于上述要求，否则做无效投标处理。</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参考计算公式：人员工资÷21.75天（平均月计薪天数）×3×人数×13天</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其他待遇费用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人员福利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国家强制性要求缴纳的或员工必须享有的福利待遇。</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行政办公费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办公用品费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培训费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交通费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通讯费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服装费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rPr>
                <w:rFonts w:hint="eastAsia" w:ascii="宋体" w:hAnsi="宋体" w:cs="宋体"/>
                <w:color w:val="000000" w:themeColor="text1"/>
                <w:sz w:val="18"/>
              </w:rPr>
              <w:t xml:space="preserve">全年各季节的工作制服（至少春秋季、夏季、冬季各一套）</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18"/>
              </w:rPr>
              <w:t xml:space="preserve">设备费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rPr>
              <w:t xml:space="preserve">执法记录仪、对讲机、其它类安保设备</w:t>
            </w:r>
            <w:r>
              <w:rPr>
                <w:rFonts w:ascii="宋体" w:hAnsi="宋体" w:cs="宋体"/>
                <w:color w:val="000000" w:themeColor="text1"/>
                <w:sz w:val="18"/>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机械费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18"/>
              </w:rPr>
              <w:t xml:space="preserve">机械费包括但不限于（巡逻两轮电动车）：设备折旧费，设备维修费，设备耗材费等。供应商应自行测算考虑到投标报价中。</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材料费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材料费包括但不限于：防暴器材（钢叉、防刺服、防暴头盔、防刺手套）等。</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管理费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法定税费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供应商应依法缴纳税费，如享受税费优惠政策的，须在《投标报价明细表》后附证明材料，否则做无效投标处理。</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其他费用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18"/>
              </w:rPr>
              <w:t xml:space="preserve">供应商认为可能发生的其他费用。</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投标总价（一年）（元）</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投标总价（三年）（元）</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 </w:t>
            </w:r>
            <w:r/>
          </w:p>
        </w:tc>
      </w:tr>
      <w:tr>
        <w:trPr>
          <w:trHeight w:val="73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9" w:type="dxa"/>
            <w:vAlign w:val="center"/>
            <w:textDirection w:val="lrTb"/>
            <w:noWrap w:val="false"/>
          </w:tcPr>
          <w:p>
            <w:pPr>
              <w:rPr>
                <w:rFonts w:ascii="宋体" w:hAnsi="宋体" w:cs="宋体"/>
                <w:b/>
                <w:color w:val="000000" w:themeColor="text1"/>
                <w:sz w:val="18"/>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价（三年）”应当与《开标一览表》中“投标总报价”一致。</w:t>
            </w:r>
            <w:r/>
          </w:p>
        </w:tc>
      </w:tr>
    </w:tbl>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 </w:t>
      </w:r>
      <w:r/>
    </w:p>
    <w:p>
      <w:pPr>
        <w:spacing w:line="85" w:lineRule="atLeast"/>
        <w:rPr>
          <w:rFonts w:ascii="宋体" w:hAnsi="宋体" w:cs="宋体"/>
          <w:b/>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r>
      <w:r/>
    </w:p>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附：最低工资标准、社保及公积金相关规定</w:t>
      </w:r>
      <w:r/>
    </w:p>
    <w:p>
      <w:pPr>
        <w:ind w:firstLine="421"/>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表1：最低工资标准、社会保险及公积金（参考）</w:t>
      </w:r>
      <w:r/>
    </w:p>
    <w:tbl>
      <w:tblPr>
        <w:tblStyle w:val="758"/>
        <w:tblpPr w:horzAnchor="page" w:tblpX="1178" w:vertAnchor="text" w:tblpY="338" w:leftFromText="180" w:topFromText="0" w:rightFromText="180" w:bottomFromText="0"/>
        <w:tblW w:w="97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0"/>
        <w:gridCol w:w="1371"/>
        <w:gridCol w:w="1677"/>
      </w:tblGrid>
      <w:tr>
        <w:trPr>
          <w:trHeight w:val="597" w:hRule="exact"/>
        </w:trPr>
        <w:tc>
          <w:tcPr>
            <w:tcW w:w="736" w:type="dxa"/>
            <w:vAlign w:val="center"/>
            <w:textDirection w:val="lrTb"/>
            <w:noWrap/>
          </w:tcPr>
          <w:p>
            <w:pPr>
              <w:jc w:val="center"/>
              <w:widowControl/>
              <w:rPr>
                <w:rFonts w:ascii="宋体" w:hAnsi="宋体" w:cs="宋体"/>
                <w:b/>
                <w:bCs/>
                <w:color w:val="000000" w:themeColor="text1"/>
              </w:rPr>
            </w:pPr>
            <w:r>
              <w:rPr>
                <w:rFonts w:hint="eastAsia" w:ascii="宋体" w:hAnsi="宋体" w:cs="宋体"/>
                <w:b/>
                <w:bCs/>
                <w:color w:val="000000" w:themeColor="text1"/>
              </w:rPr>
              <w:t xml:space="preserve">序号</w:t>
            </w:r>
            <w:r/>
          </w:p>
        </w:tc>
        <w:tc>
          <w:tcPr>
            <w:tcW w:w="1748" w:type="dxa"/>
            <w:vAlign w:val="center"/>
            <w:textDirection w:val="lrTb"/>
            <w:noWrap/>
          </w:tcPr>
          <w:p>
            <w:pPr>
              <w:jc w:val="center"/>
              <w:widowControl/>
              <w:rPr>
                <w:rFonts w:ascii="宋体" w:hAnsi="宋体" w:cs="宋体"/>
                <w:b/>
                <w:bCs/>
                <w:color w:val="000000" w:themeColor="text1"/>
              </w:rPr>
            </w:pPr>
            <w:r>
              <w:rPr>
                <w:rFonts w:hint="eastAsia" w:ascii="宋体" w:hAnsi="宋体" w:cs="宋体"/>
                <w:b/>
                <w:bCs/>
                <w:color w:val="000000" w:themeColor="text1"/>
              </w:rPr>
              <w:t xml:space="preserve">名称</w:t>
            </w:r>
            <w:r/>
          </w:p>
        </w:tc>
        <w:tc>
          <w:tcPr>
            <w:tcW w:w="4250" w:type="dxa"/>
            <w:vAlign w:val="center"/>
            <w:textDirection w:val="lrTb"/>
            <w:noWrap/>
          </w:tcPr>
          <w:p>
            <w:pPr>
              <w:jc w:val="center"/>
              <w:widowControl/>
              <w:rPr>
                <w:rFonts w:ascii="宋体" w:hAnsi="宋体" w:cs="宋体"/>
                <w:b/>
                <w:bCs/>
                <w:color w:val="000000" w:themeColor="text1"/>
              </w:rPr>
            </w:pPr>
            <w:r>
              <w:rPr>
                <w:rFonts w:hint="eastAsia" w:ascii="宋体" w:hAnsi="宋体" w:cs="宋体"/>
                <w:b/>
                <w:bCs/>
                <w:color w:val="000000" w:themeColor="text1"/>
              </w:rPr>
              <w:t xml:space="preserve">计算公式</w:t>
            </w:r>
            <w:r/>
          </w:p>
        </w:tc>
        <w:tc>
          <w:tcPr>
            <w:tcW w:w="1371" w:type="dxa"/>
            <w:vAlign w:val="center"/>
            <w:textDirection w:val="lrTb"/>
            <w:noWrap/>
          </w:tcPr>
          <w:p>
            <w:pPr>
              <w:jc w:val="center"/>
              <w:widowControl/>
              <w:rPr>
                <w:rFonts w:ascii="宋体" w:hAnsi="宋体" w:cs="宋体"/>
                <w:b/>
                <w:bCs/>
                <w:color w:val="000000" w:themeColor="text1"/>
              </w:rPr>
            </w:pPr>
            <w:r>
              <w:rPr>
                <w:rFonts w:hint="eastAsia" w:ascii="宋体" w:hAnsi="宋体" w:cs="宋体"/>
                <w:b/>
                <w:bCs/>
                <w:color w:val="000000" w:themeColor="text1"/>
              </w:rPr>
              <w:t xml:space="preserve">金额（元/月）</w:t>
            </w:r>
            <w:r/>
          </w:p>
        </w:tc>
        <w:tc>
          <w:tcPr>
            <w:tcW w:w="1677" w:type="dxa"/>
            <w:vAlign w:val="center"/>
            <w:textDirection w:val="lrTb"/>
            <w:noWrap/>
          </w:tcPr>
          <w:p>
            <w:pPr>
              <w:jc w:val="center"/>
              <w:widowControl/>
              <w:rPr>
                <w:rFonts w:ascii="宋体" w:hAnsi="宋体" w:cs="宋体"/>
                <w:b/>
                <w:bCs/>
                <w:color w:val="000000" w:themeColor="text1"/>
              </w:rPr>
            </w:pPr>
            <w:r>
              <w:rPr>
                <w:rFonts w:hint="eastAsia" w:ascii="宋体" w:hAnsi="宋体" w:cs="宋体"/>
                <w:b/>
                <w:bCs/>
                <w:color w:val="000000" w:themeColor="text1"/>
              </w:rPr>
              <w:t xml:space="preserve">备注</w:t>
            </w:r>
            <w:r/>
          </w:p>
        </w:tc>
      </w:tr>
      <w:tr>
        <w:trPr>
          <w:trHeight w:val="417" w:hRule="exact"/>
        </w:trPr>
        <w:tc>
          <w:tcPr>
            <w:tcW w:w="736"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1</w:t>
            </w:r>
            <w:r/>
          </w:p>
        </w:tc>
        <w:tc>
          <w:tcPr>
            <w:tcW w:w="1748"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最低工资标准</w:t>
            </w:r>
            <w:r/>
          </w:p>
        </w:tc>
        <w:tc>
          <w:tcPr>
            <w:tcW w:w="4250"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w:t>
            </w:r>
            <w:r/>
          </w:p>
        </w:tc>
        <w:tc>
          <w:tcPr>
            <w:tcW w:w="1371"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2490</w:t>
            </w:r>
            <w:r/>
          </w:p>
        </w:tc>
        <w:tc>
          <w:tcPr>
            <w:tcW w:w="1677" w:type="dxa"/>
            <w:vAlign w:val="center"/>
            <w:textDirection w:val="lrTb"/>
            <w:noWrap/>
          </w:tcPr>
          <w:p>
            <w:pPr>
              <w:jc w:val="center"/>
              <w:rPr>
                <w:rFonts w:ascii="宋体" w:hAnsi="宋体" w:cs="宋体"/>
                <w:color w:val="000000" w:themeColor="text1"/>
              </w:rPr>
            </w:pPr>
            <w:r>
              <w:rPr>
                <w:rFonts w:ascii="宋体" w:hAnsi="宋体" w:cs="宋体"/>
                <w:color w:val="000000" w:themeColor="text1"/>
              </w:rPr>
            </w:r>
            <w:r/>
          </w:p>
        </w:tc>
      </w:tr>
      <w:tr>
        <w:trPr>
          <w:trHeight w:val="905" w:hRule="exact"/>
        </w:trPr>
        <w:tc>
          <w:tcPr>
            <w:tcW w:w="736"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2</w:t>
            </w:r>
            <w:r/>
          </w:p>
        </w:tc>
        <w:tc>
          <w:tcPr>
            <w:tcW w:w="1748"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社保单位计提费用</w:t>
            </w:r>
            <w:r/>
          </w:p>
        </w:tc>
        <w:tc>
          <w:tcPr>
            <w:tcW w:w="4250"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缴费基数（≥4952）*缴费比例（≥24.7%）</w:t>
            </w:r>
            <w:r/>
          </w:p>
        </w:tc>
        <w:tc>
          <w:tcPr>
            <w:tcW w:w="1371"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≥1223.14</w:t>
            </w:r>
            <w:r/>
          </w:p>
        </w:tc>
        <w:tc>
          <w:tcPr>
            <w:tcW w:w="1677"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如保留小数点后两位测算金额≥1223.14</w:t>
            </w:r>
            <w:r/>
          </w:p>
        </w:tc>
      </w:tr>
      <w:tr>
        <w:trPr>
          <w:trHeight w:val="732" w:hRule="exact"/>
        </w:trPr>
        <w:tc>
          <w:tcPr>
            <w:tcW w:w="736"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3</w:t>
            </w:r>
            <w:r/>
          </w:p>
        </w:tc>
        <w:tc>
          <w:tcPr>
            <w:tcW w:w="1748"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公积金单位计提费用</w:t>
            </w:r>
            <w:r/>
          </w:p>
        </w:tc>
        <w:tc>
          <w:tcPr>
            <w:tcW w:w="4250"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缴存基数（≥2490）*缴存比例（≥5%）</w:t>
            </w:r>
            <w:r/>
          </w:p>
        </w:tc>
        <w:tc>
          <w:tcPr>
            <w:tcW w:w="1371"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≥124.5</w:t>
            </w:r>
            <w:r/>
          </w:p>
        </w:tc>
        <w:tc>
          <w:tcPr>
            <w:tcW w:w="1677" w:type="dxa"/>
            <w:vAlign w:val="center"/>
            <w:textDirection w:val="lrTb"/>
            <w:noWrap/>
          </w:tcPr>
          <w:p>
            <w:pPr>
              <w:jc w:val="center"/>
              <w:rPr>
                <w:rFonts w:ascii="宋体" w:hAnsi="宋体" w:cs="宋体"/>
                <w:color w:val="000000" w:themeColor="text1"/>
              </w:rPr>
            </w:pPr>
            <w:r>
              <w:rPr>
                <w:rFonts w:ascii="宋体" w:hAnsi="宋体" w:cs="宋体"/>
                <w:color w:val="000000" w:themeColor="text1"/>
              </w:rPr>
            </w:r>
            <w:r/>
          </w:p>
        </w:tc>
      </w:tr>
      <w:tr>
        <w:trPr>
          <w:trHeight w:val="1741" w:hRule="exact"/>
        </w:trPr>
        <w:tc>
          <w:tcPr>
            <w:tcW w:w="736"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4</w:t>
            </w:r>
            <w:r/>
          </w:p>
        </w:tc>
        <w:tc>
          <w:tcPr>
            <w:tcW w:w="1748"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公积金个人计提费用</w:t>
            </w:r>
            <w:r/>
          </w:p>
        </w:tc>
        <w:tc>
          <w:tcPr>
            <w:tcW w:w="4250"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缴存基数（≥2490）*缴存比例（≥5%）</w:t>
            </w:r>
            <w:r/>
          </w:p>
        </w:tc>
        <w:tc>
          <w:tcPr>
            <w:tcW w:w="1371" w:type="dxa"/>
            <w:vAlign w:val="center"/>
            <w:textDirection w:val="lrTb"/>
            <w:noWrap/>
          </w:tcPr>
          <w:p>
            <w:pPr>
              <w:jc w:val="center"/>
              <w:rPr>
                <w:rFonts w:ascii="宋体" w:hAnsi="宋体" w:cs="宋体"/>
                <w:color w:val="000000" w:themeColor="text1"/>
              </w:rPr>
            </w:pPr>
            <w:r>
              <w:rPr>
                <w:rFonts w:hint="eastAsia" w:ascii="宋体" w:hAnsi="宋体" w:cs="宋体"/>
                <w:color w:val="000000" w:themeColor="text1"/>
              </w:rPr>
              <w:t xml:space="preserve">≥124.5</w:t>
            </w:r>
            <w:r/>
          </w:p>
        </w:tc>
        <w:tc>
          <w:tcPr>
            <w:tcW w:w="1677" w:type="dxa"/>
            <w:vAlign w:val="center"/>
            <w:textDirection w:val="lrTb"/>
            <w:noWrap/>
          </w:tcPr>
          <w:p>
            <w:pPr>
              <w:jc w:val="left"/>
              <w:rPr>
                <w:rFonts w:ascii="宋体" w:hAnsi="宋体" w:cs="宋体"/>
                <w:color w:val="000000" w:themeColor="text1"/>
              </w:rPr>
            </w:pPr>
            <w:r>
              <w:rPr>
                <w:rFonts w:hint="eastAsia" w:ascii="宋体" w:hAnsi="宋体" w:cs="宋体"/>
                <w:color w:val="000000" w:themeColor="text1"/>
              </w:rPr>
              <w:t xml:space="preserve">最低工资不包含劳动者按下限缴存的住房公积金，由用人单位按规定另行支付。</w:t>
            </w:r>
            <w:r/>
          </w:p>
        </w:tc>
      </w:tr>
    </w:tbl>
    <w:p>
      <w:pPr>
        <w:ind w:firstLine="42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表2：社会保险最低缴费比例（参考）</w:t>
      </w:r>
      <w:r/>
    </w:p>
    <w:p>
      <w:pP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bl>
      <w:tblPr>
        <w:tblStyle w:val="8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2478"/>
        <w:gridCol w:w="3253"/>
        <w:gridCol w:w="28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8"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险种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3"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单位缴纳比例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5"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个人缴纳比例及金额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8"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养老保险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3"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5"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8"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医疗保险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3"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5"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8"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工伤保险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3"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5"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8"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失业保险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3"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5"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8"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生育保险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3"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5"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8"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大病医疗救助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3"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5" w:type="dxa"/>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10元/月</w:t>
            </w:r>
            <w:r/>
          </w:p>
        </w:tc>
      </w:tr>
    </w:tbl>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p>
    <w:p>
      <w:pP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p>
    <w:p>
      <w:pP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sz w:val="20"/>
        </w:rPr>
        <w:t xml:space="preserve"> </w:t>
      </w:r>
      <w:r/>
    </w:p>
    <w:p>
      <w:pPr>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rPr>
        <w:t xml:space="preserve">相关说明、证明材料（供应商自行提供）</w:t>
      </w:r>
      <w:r/>
    </w:p>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1.供应商拟投入本项目的服务人员中，依法享受社保、住房公积金等缴纳减免政策的说明材料。</w:t>
      </w:r>
      <w:r/>
    </w:p>
    <w:p>
      <w:pPr>
        <w:ind w:firstLine="480"/>
        <w:spacing w:line="47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2.供应商享受税费优惠政策的证明材料。</w:t>
      </w:r>
      <w:r/>
    </w:p>
    <w:p>
      <w:pPr>
        <w:rPr>
          <w:color w:val="000000" w:themeColor="text1"/>
        </w:rPr>
        <w:pBdr>
          <w:top w:val="none" w:color="000000" w:sz="0" w:space="0"/>
          <w:left w:val="none" w:color="000000" w:sz="0" w:space="0"/>
          <w:bottom w:val="none" w:color="000000" w:sz="0" w:space="0"/>
          <w:right w:val="none" w:color="000000" w:sz="0" w:space="0"/>
        </w:pBdr>
      </w:pPr>
      <w:r>
        <w:rPr>
          <w:rFonts w:eastAsia="Times New Roman"/>
          <w:color w:val="000000" w:themeColor="text1"/>
        </w:rPr>
        <w:t xml:space="preserve"> </w:t>
      </w:r>
      <w:r/>
    </w:p>
    <w:p>
      <w:pPr>
        <w:spacing w:before="240" w:after="240"/>
        <w:rPr>
          <w:color w:val="000000" w:themeColor="text1"/>
        </w:rPr>
        <w:pBdr>
          <w:top w:val="none" w:color="000000" w:sz="0" w:space="0"/>
          <w:left w:val="none" w:color="000000" w:sz="0" w:space="0"/>
          <w:bottom w:val="none" w:color="000000" w:sz="0" w:space="0"/>
          <w:right w:val="none" w:color="000000" w:sz="0" w:space="0"/>
        </w:pBdr>
      </w:pPr>
      <w:r>
        <w:rPr>
          <w:rFonts w:eastAsia="Times New Roman"/>
          <w:color w:val="000000" w:themeColor="text1"/>
        </w:rPr>
        <w:t xml:space="preserve"> </w:t>
      </w:r>
      <w:r/>
    </w:p>
    <w:p>
      <w:pPr>
        <w:spacing w:line="360" w:lineRule="auto"/>
        <w:rPr>
          <w:rFonts w:ascii="方正小标宋简体" w:hAnsi="方正小标宋简体" w:eastAsia="方正小标宋简体" w:cs="方正小标宋简体"/>
          <w:color w:val="000000" w:themeColor="text1"/>
          <w:sz w:val="32"/>
          <w:szCs w:val="32"/>
          <w:lang w:val="zh-CN"/>
        </w:rPr>
      </w:pPr>
      <w:r>
        <w:rPr>
          <w:rFonts w:ascii="方正小标宋简体" w:hAnsi="方正小标宋简体" w:eastAsia="方正小标宋简体" w:cs="方正小标宋简体"/>
          <w:color w:val="000000" w:themeColor="text1"/>
          <w:sz w:val="32"/>
          <w:szCs w:val="32"/>
          <w:lang w:val="zh-CN"/>
        </w:rPr>
      </w:r>
      <w:r/>
    </w:p>
    <w:p>
      <w:pPr>
        <w:spacing w:line="360" w:lineRule="auto"/>
        <w:rPr>
          <w:rFonts w:ascii="方正小标宋简体" w:hAnsi="方正小标宋简体" w:eastAsia="方正小标宋简体" w:cs="方正小标宋简体"/>
          <w:color w:val="000000" w:themeColor="text1"/>
          <w:sz w:val="32"/>
          <w:szCs w:val="32"/>
          <w:lang w:val="zh-CN"/>
        </w:rPr>
      </w:pPr>
      <w:r>
        <w:rPr>
          <w:rFonts w:ascii="方正小标宋简体" w:hAnsi="方正小标宋简体" w:eastAsia="方正小标宋简体" w:cs="方正小标宋简体"/>
          <w:color w:val="000000" w:themeColor="text1"/>
          <w:sz w:val="32"/>
          <w:szCs w:val="32"/>
          <w:lang w:val="zh-CN"/>
        </w:rPr>
      </w:r>
      <w:r/>
    </w:p>
    <w:p>
      <w:pPr>
        <w:spacing w:line="360" w:lineRule="auto"/>
        <w:rPr>
          <w:rFonts w:ascii="方正小标宋简体" w:hAnsi="方正小标宋简体" w:eastAsia="方正小标宋简体" w:cs="方正小标宋简体"/>
          <w:color w:val="000000" w:themeColor="text1"/>
          <w:sz w:val="32"/>
          <w:szCs w:val="32"/>
          <w:lang w:val="zh-CN"/>
        </w:rPr>
      </w:pPr>
      <w:r>
        <w:rPr>
          <w:rFonts w:ascii="方正小标宋简体" w:hAnsi="方正小标宋简体" w:eastAsia="方正小标宋简体" w:cs="方正小标宋简体"/>
          <w:color w:val="000000" w:themeColor="text1"/>
          <w:sz w:val="32"/>
          <w:szCs w:val="32"/>
          <w:lang w:val="zh-CN"/>
        </w:rPr>
      </w:r>
      <w:r/>
    </w:p>
    <w:p>
      <w:pPr>
        <w:spacing w:line="360" w:lineRule="auto"/>
        <w:rPr>
          <w:rFonts w:ascii="方正小标宋简体" w:hAnsi="方正小标宋简体" w:eastAsia="方正小标宋简体" w:cs="方正小标宋简体"/>
          <w:color w:val="000000" w:themeColor="text1"/>
          <w:sz w:val="32"/>
          <w:szCs w:val="32"/>
          <w:lang w:val="zh-CN"/>
        </w:rPr>
      </w:pPr>
      <w:r>
        <w:rPr>
          <w:rFonts w:ascii="方正小标宋简体" w:hAnsi="方正小标宋简体" w:eastAsia="方正小标宋简体" w:cs="方正小标宋简体"/>
          <w:color w:val="000000" w:themeColor="text1"/>
          <w:sz w:val="32"/>
          <w:szCs w:val="32"/>
          <w:lang w:val="zh-CN"/>
        </w:rPr>
      </w:r>
      <w:r/>
    </w:p>
    <w:p>
      <w:pPr>
        <w:spacing w:line="360" w:lineRule="auto"/>
        <w:rPr>
          <w:rFonts w:ascii="方正小标宋简体" w:hAnsi="方正小标宋简体" w:eastAsia="方正小标宋简体" w:cs="方正小标宋简体"/>
          <w:color w:val="000000" w:themeColor="text1"/>
          <w:sz w:val="32"/>
          <w:szCs w:val="32"/>
          <w:lang w:val="zh-CN"/>
        </w:rPr>
      </w:pPr>
      <w:r>
        <w:rPr>
          <w:rFonts w:ascii="方正小标宋简体" w:hAnsi="方正小标宋简体" w:eastAsia="方正小标宋简体" w:cs="方正小标宋简体"/>
          <w:color w:val="000000" w:themeColor="text1"/>
          <w:sz w:val="32"/>
          <w:szCs w:val="32"/>
          <w:lang w:val="zh-CN"/>
        </w:rPr>
      </w:r>
      <w:r/>
    </w:p>
    <w:p>
      <w:pPr>
        <w:spacing w:line="360" w:lineRule="auto"/>
        <w:rPr>
          <w:rFonts w:ascii="方正小标宋简体" w:hAnsi="方正小标宋简体" w:eastAsia="方正小标宋简体" w:cs="方正小标宋简体"/>
          <w:color w:val="000000" w:themeColor="text1"/>
          <w:sz w:val="32"/>
          <w:szCs w:val="32"/>
          <w:lang w:val="zh-CN"/>
        </w:rPr>
      </w:pPr>
      <w:r>
        <w:rPr>
          <w:rFonts w:ascii="方正小标宋简体" w:hAnsi="方正小标宋简体" w:eastAsia="方正小标宋简体" w:cs="方正小标宋简体"/>
          <w:color w:val="000000" w:themeColor="text1"/>
          <w:sz w:val="32"/>
          <w:szCs w:val="32"/>
          <w:lang w:val="zh-CN"/>
        </w:rPr>
      </w:r>
      <w:r/>
    </w:p>
    <w:p>
      <w:pPr>
        <w:spacing w:line="360" w:lineRule="auto"/>
        <w:rPr>
          <w:rFonts w:ascii="方正小标宋简体" w:hAnsi="方正小标宋简体" w:eastAsia="方正小标宋简体" w:cs="方正小标宋简体"/>
          <w:color w:val="000000" w:themeColor="text1"/>
          <w:sz w:val="32"/>
          <w:szCs w:val="32"/>
          <w:lang w:val="zh-CN"/>
        </w:rPr>
      </w:pPr>
      <w:r>
        <w:rPr>
          <w:rFonts w:ascii="方正小标宋简体" w:hAnsi="方正小标宋简体" w:eastAsia="方正小标宋简体" w:cs="方正小标宋简体"/>
          <w:color w:val="000000" w:themeColor="text1"/>
          <w:sz w:val="32"/>
          <w:szCs w:val="32"/>
          <w:lang w:val="zh-CN"/>
        </w:rPr>
      </w:r>
      <w:r/>
    </w:p>
    <w:p>
      <w:pPr>
        <w:spacing w:line="360" w:lineRule="auto"/>
        <w:rPr>
          <w:rFonts w:ascii="方正小标宋简体" w:hAnsi="方正小标宋简体" w:eastAsia="方正小标宋简体" w:cs="方正小标宋简体"/>
          <w:color w:val="000000" w:themeColor="text1"/>
          <w:sz w:val="32"/>
          <w:szCs w:val="32"/>
          <w:lang w:val="zh-CN"/>
        </w:rPr>
      </w:pPr>
      <w:r>
        <w:rPr>
          <w:rFonts w:ascii="方正小标宋简体" w:hAnsi="方正小标宋简体" w:eastAsia="方正小标宋简体" w:cs="方正小标宋简体"/>
          <w:color w:val="000000" w:themeColor="text1"/>
          <w:sz w:val="32"/>
          <w:szCs w:val="32"/>
          <w:lang w:val="zh-CN"/>
        </w:rPr>
      </w:r>
      <w:r/>
    </w:p>
    <w:p>
      <w:pPr>
        <w:spacing w:line="360" w:lineRule="auto"/>
        <w:rPr>
          <w:rFonts w:ascii="方正小标宋简体" w:hAnsi="方正小标宋简体" w:eastAsia="方正小标宋简体" w:cs="方正小标宋简体"/>
          <w:color w:val="000000" w:themeColor="text1"/>
          <w:sz w:val="32"/>
          <w:szCs w:val="32"/>
          <w:lang w:val="zh-CN"/>
        </w:rPr>
      </w:pPr>
      <w:r>
        <w:rPr>
          <w:rFonts w:ascii="方正小标宋简体" w:hAnsi="方正小标宋简体" w:eastAsia="方正小标宋简体" w:cs="方正小标宋简体"/>
          <w:color w:val="000000" w:themeColor="text1"/>
          <w:sz w:val="32"/>
          <w:szCs w:val="32"/>
          <w:lang w:val="zh-CN"/>
        </w:rPr>
      </w:r>
      <w:r/>
    </w:p>
    <w:p>
      <w:pPr>
        <w:pStyle w:val="842"/>
        <w:rPr>
          <w:color w:val="000000" w:themeColor="text1"/>
        </w:rPr>
      </w:pPr>
      <w:r/>
      <w:bookmarkStart w:id="248" w:name="_Toc58"/>
      <w:r/>
      <w:r/>
    </w:p>
    <w:p>
      <w:pPr>
        <w:pStyle w:val="842"/>
        <w:rPr>
          <w:color w:val="000000" w:themeColor="text1"/>
        </w:rPr>
      </w:pPr>
      <w:r>
        <w:rPr>
          <w:color w:val="000000" w:themeColor="text1"/>
        </w:rPr>
      </w:r>
      <w:r/>
    </w:p>
    <w:p>
      <w:pPr>
        <w:pStyle w:val="842"/>
        <w:rPr>
          <w:color w:val="000000" w:themeColor="text1"/>
        </w:rPr>
      </w:pPr>
      <w:r>
        <w:rPr>
          <w:rFonts w:hint="eastAsia"/>
          <w:color w:val="000000" w:themeColor="text1"/>
        </w:rPr>
        <w:t xml:space="preserve">七、</w:t>
      </w:r>
      <w:bookmarkEnd w:id="65"/>
      <w:r/>
      <w:bookmarkEnd w:id="66"/>
      <w:r/>
      <w:bookmarkEnd w:id="236"/>
      <w:r>
        <w:rPr>
          <w:rFonts w:hint="eastAsia"/>
          <w:color w:val="000000" w:themeColor="text1"/>
        </w:rPr>
        <w:t xml:space="preserve">技术要求响应及偏离表</w:t>
      </w:r>
      <w:bookmarkEnd w:id="248"/>
      <w:r/>
      <w:r/>
    </w:p>
    <w:p>
      <w:pPr>
        <w:jc w:val="center"/>
        <w:spacing w:line="360" w:lineRule="auto"/>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技术要求响应及偏离表</w:t>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2925"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招标文件要求</w:t>
            </w:r>
            <w:r/>
          </w:p>
        </w:tc>
        <w:tc>
          <w:tcPr>
            <w:tcW w:w="2832"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3346" w:type="dxa"/>
            <w:vAlign w:val="center"/>
            <w:textDirection w:val="lrTb"/>
            <w:noWrap w:val="false"/>
          </w:tcPr>
          <w:p>
            <w:pPr>
              <w:jc w:val="center"/>
              <w:rPr>
                <w:rFonts w:ascii="宋体" w:hAnsi="宋体"/>
                <w:color w:val="000000" w:themeColor="text1"/>
                <w:sz w:val="24"/>
                <w:szCs w:val="24"/>
              </w:rPr>
            </w:pPr>
            <w:r>
              <w:rPr>
                <w:rFonts w:hint="eastAsia" w:cs="宋体"/>
                <w:color w:val="000000" w:themeColor="text1"/>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92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34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74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92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34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74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92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34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74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92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34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74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92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34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74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92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34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74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92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34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74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925" w:type="dxa"/>
            <w:textDirection w:val="lrTb"/>
            <w:noWrap w:val="false"/>
          </w:tcPr>
          <w:p>
            <w:pPr>
              <w:jc w:val="center"/>
              <w:rPr>
                <w:color w:val="000000" w:themeColor="text1"/>
              </w:rPr>
            </w:pPr>
            <w:r>
              <w:rPr>
                <w:color w:val="000000" w:themeColor="text1"/>
              </w:rPr>
            </w:r>
            <w:r/>
          </w:p>
          <w:p>
            <w:pPr>
              <w:pStyle w:val="808"/>
              <w:rPr>
                <w:color w:val="000000" w:themeColor="text1"/>
              </w:rPr>
            </w:pPr>
            <w:r>
              <w:rPr>
                <w:color w:val="000000" w:themeColor="text1"/>
              </w:rPr>
            </w:r>
            <w:r/>
          </w:p>
        </w:tc>
        <w:tc>
          <w:tcPr>
            <w:tcW w:w="283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34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bl>
    <w:p>
      <w:pPr>
        <w:pStyle w:val="803"/>
        <w:jc w:val="both"/>
        <w:spacing w:before="0" w:beforeAutospacing="0" w:after="0" w:afterAutospacing="0"/>
        <w:rPr>
          <w:rFonts w:ascii="宋体" w:hAnsi="宋体" w:eastAsia="宋体" w:cs="宋体"/>
          <w:color w:val="000000" w:themeColor="text1"/>
        </w:rPr>
      </w:pPr>
      <w:r>
        <w:rPr>
          <w:rFonts w:ascii="宋体" w:hAnsi="宋体" w:eastAsia="宋体" w:cs="宋体"/>
          <w:color w:val="000000" w:themeColor="text1"/>
        </w:rPr>
      </w:r>
      <w:r/>
    </w:p>
    <w:p>
      <w:pPr>
        <w:ind w:right="180"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供应商名称：（加盖电子公章）</w:t>
      </w:r>
      <w:r/>
    </w:p>
    <w:p>
      <w:pPr>
        <w:rPr>
          <w:rFonts w:ascii="宋体" w:hAnsi="宋体"/>
          <w:color w:val="000000" w:themeColor="text1"/>
          <w:sz w:val="24"/>
          <w:szCs w:val="24"/>
        </w:rPr>
      </w:pPr>
      <w:r>
        <w:rPr>
          <w:rFonts w:ascii="宋体" w:hAnsi="宋体"/>
          <w:color w:val="000000" w:themeColor="text1"/>
          <w:sz w:val="24"/>
          <w:szCs w:val="24"/>
        </w:rPr>
      </w:r>
      <w:r/>
    </w:p>
    <w:p>
      <w:pPr>
        <w:pStyle w:val="803"/>
        <w:ind w:firstLine="480"/>
        <w:jc w:val="both"/>
        <w:spacing w:before="0" w:beforeAutospacing="0" w:after="0" w:afterAutospacing="0" w:line="360" w:lineRule="auto"/>
        <w:rPr>
          <w:rFonts w:ascii="宋体" w:hAnsi="宋体" w:eastAsia="宋体" w:cs="宋体"/>
          <w:color w:val="000000" w:themeColor="text1"/>
        </w:rPr>
      </w:pPr>
      <w:r>
        <w:rPr>
          <w:rFonts w:ascii="宋体" w:hAnsi="宋体" w:eastAsia="宋体" w:cs="宋体"/>
          <w:color w:val="000000" w:themeColor="text1"/>
        </w:rPr>
        <w:t xml:space="preserve">备注： </w:t>
      </w:r>
      <w:r/>
    </w:p>
    <w:p>
      <w:pPr>
        <w:pStyle w:val="803"/>
        <w:ind w:firstLine="480"/>
        <w:jc w:val="both"/>
        <w:spacing w:before="0" w:beforeAutospacing="0" w:after="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1.供应商须对招标文件技术要求中的实质性要求（斜体下划线内容或打“★”内容）及其他要求做出明确响应，否则视为无效投标。</w:t>
      </w:r>
      <w:r/>
    </w:p>
    <w:p>
      <w:pPr>
        <w:pStyle w:val="803"/>
        <w:ind w:firstLine="480"/>
        <w:jc w:val="both"/>
        <w:spacing w:before="0" w:beforeAutospacing="0" w:after="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2.行数不够，可自行添加。</w:t>
      </w:r>
      <w:r/>
    </w:p>
    <w:p>
      <w:pPr>
        <w:jc w:val="center"/>
        <w:rPr>
          <w:rFonts w:ascii="黑体" w:hAnsi="Arial" w:eastAsia="黑体"/>
          <w:b/>
          <w:color w:val="000000" w:themeColor="text1"/>
          <w:sz w:val="36"/>
          <w:szCs w:val="21"/>
        </w:rPr>
      </w:pPr>
      <w:r>
        <w:rPr>
          <w:rFonts w:ascii="黑体" w:hAnsi="Arial" w:eastAsia="黑体"/>
          <w:b/>
          <w:color w:val="000000" w:themeColor="text1"/>
          <w:sz w:val="36"/>
          <w:szCs w:val="21"/>
        </w:rPr>
      </w:r>
      <w:r/>
    </w:p>
    <w:p>
      <w:pPr>
        <w:rPr>
          <w:rFonts w:ascii="黑体" w:hAnsi="黑体" w:eastAsia="黑体"/>
          <w:iCs/>
          <w:color w:val="000000" w:themeColor="text1"/>
          <w:sz w:val="32"/>
          <w:szCs w:val="32"/>
        </w:rPr>
      </w:pPr>
      <w:r/>
      <w:bookmarkStart w:id="249" w:name="_Hlt26955054"/>
      <w:r/>
      <w:bookmarkEnd w:id="249"/>
      <w:r/>
      <w:r/>
    </w:p>
    <w:p>
      <w:pPr>
        <w:jc w:val="left"/>
        <w:widowControl/>
        <w:rPr>
          <w:rFonts w:ascii="黑体" w:hAnsi="黑体" w:eastAsia="黑体"/>
          <w:iCs/>
          <w:color w:val="000000" w:themeColor="text1"/>
          <w:sz w:val="32"/>
          <w:szCs w:val="32"/>
        </w:rPr>
      </w:pPr>
      <w:r>
        <w:rPr>
          <w:rFonts w:ascii="黑体" w:hAnsi="黑体" w:eastAsia="黑体"/>
          <w:iCs/>
          <w:color w:val="000000" w:themeColor="text1"/>
          <w:sz w:val="32"/>
          <w:szCs w:val="32"/>
        </w:rPr>
        <w:br w:type="page" w:clear="all"/>
      </w:r>
      <w:r/>
    </w:p>
    <w:p>
      <w:pPr>
        <w:pStyle w:val="842"/>
        <w:rPr>
          <w:color w:val="000000" w:themeColor="text1"/>
        </w:rPr>
      </w:pPr>
      <w:r/>
      <w:bookmarkStart w:id="250" w:name="_Toc2596"/>
      <w:r>
        <w:rPr>
          <w:rFonts w:hint="eastAsia"/>
          <w:color w:val="000000" w:themeColor="text1"/>
        </w:rPr>
        <w:t xml:space="preserve">八、商务要求响应及偏离表</w:t>
      </w:r>
      <w:bookmarkEnd w:id="250"/>
      <w:r/>
      <w:r/>
    </w:p>
    <w:p>
      <w:pPr>
        <w:jc w:val="center"/>
        <w:spacing w:line="360" w:lineRule="auto"/>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商务要求响应及偏离表</w:t>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ascii="宋体" w:hAnsi="宋体"/>
                <w:color w:val="000000" w:themeColor="text1"/>
                <w:sz w:val="24"/>
                <w:szCs w:val="24"/>
              </w:rPr>
            </w:pPr>
            <w:r/>
            <w:bookmarkStart w:id="251" w:name="_Hlt26955056"/>
            <w:r/>
            <w:bookmarkEnd w:id="251"/>
            <w:r/>
            <w:bookmarkStart w:id="252" w:name="_Hlt26580838"/>
            <w:r/>
            <w:bookmarkEnd w:id="252"/>
            <w:r/>
            <w:bookmarkStart w:id="253" w:name="_Hlt26609391"/>
            <w:r/>
            <w:bookmarkEnd w:id="253"/>
            <w:r/>
            <w:bookmarkStart w:id="254" w:name="_Hlt26782999"/>
            <w:r/>
            <w:bookmarkEnd w:id="254"/>
            <w:r/>
            <w:bookmarkStart w:id="255" w:name="_Hlt24879081"/>
            <w:r/>
            <w:bookmarkEnd w:id="255"/>
            <w:r/>
            <w:bookmarkStart w:id="256" w:name="_Hlt26671372"/>
            <w:r/>
            <w:bookmarkEnd w:id="256"/>
            <w:r/>
            <w:bookmarkStart w:id="257" w:name="_Hlt26955064"/>
            <w:r/>
            <w:bookmarkEnd w:id="257"/>
            <w:r/>
            <w:bookmarkStart w:id="258" w:name="_Hlt26671343"/>
            <w:r/>
            <w:bookmarkEnd w:id="258"/>
            <w:r>
              <w:rPr>
                <w:rFonts w:hint="eastAsia" w:ascii="宋体" w:hAnsi="宋体"/>
                <w:color w:val="000000" w:themeColor="text1"/>
                <w:sz w:val="24"/>
                <w:szCs w:val="24"/>
              </w:rPr>
              <w:t xml:space="preserve">序号</w:t>
            </w:r>
            <w:r/>
          </w:p>
        </w:tc>
        <w:tc>
          <w:tcPr>
            <w:tcW w:w="283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招标文件要求</w:t>
            </w:r>
            <w:r/>
          </w:p>
        </w:tc>
        <w:tc>
          <w:tcPr>
            <w:tcW w:w="2832"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3346" w:type="dxa"/>
            <w:vAlign w:val="center"/>
            <w:textDirection w:val="lrTb"/>
            <w:noWrap w:val="false"/>
          </w:tcPr>
          <w:p>
            <w:pPr>
              <w:jc w:val="center"/>
              <w:rPr>
                <w:rFonts w:ascii="宋体" w:hAnsi="宋体"/>
                <w:color w:val="000000" w:themeColor="text1"/>
                <w:sz w:val="24"/>
                <w:szCs w:val="24"/>
              </w:rPr>
            </w:pPr>
            <w:r>
              <w:rPr>
                <w:rFonts w:hint="eastAsia" w:cs="宋体"/>
                <w:color w:val="000000" w:themeColor="text1"/>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34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83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34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83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34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83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34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83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34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83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34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83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8"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34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835"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2838" w:type="dxa"/>
            <w:textDirection w:val="lrTb"/>
            <w:noWrap w:val="false"/>
          </w:tcPr>
          <w:p>
            <w:pPr>
              <w:jc w:val="center"/>
              <w:rPr>
                <w:color w:val="000000" w:themeColor="text1"/>
              </w:rPr>
            </w:pPr>
            <w:r>
              <w:rPr>
                <w:color w:val="000000" w:themeColor="text1"/>
              </w:rPr>
            </w:r>
            <w:r/>
          </w:p>
          <w:p>
            <w:pPr>
              <w:pStyle w:val="808"/>
              <w:rPr>
                <w:color w:val="000000" w:themeColor="text1"/>
              </w:rPr>
            </w:pPr>
            <w:r>
              <w:rPr>
                <w:color w:val="000000" w:themeColor="text1"/>
              </w:rPr>
            </w:r>
            <w:r/>
          </w:p>
        </w:tc>
        <w:tc>
          <w:tcPr>
            <w:tcW w:w="2832"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3346" w:type="dxa"/>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bl>
    <w:p>
      <w:pPr>
        <w:pStyle w:val="803"/>
        <w:jc w:val="both"/>
        <w:spacing w:before="0" w:beforeAutospacing="0" w:after="0" w:afterAutospacing="0"/>
        <w:rPr>
          <w:rFonts w:ascii="宋体" w:hAnsi="宋体" w:eastAsia="宋体" w:cs="宋体"/>
          <w:color w:val="000000" w:themeColor="text1"/>
        </w:rPr>
      </w:pPr>
      <w:r>
        <w:rPr>
          <w:rFonts w:ascii="宋体" w:hAnsi="宋体" w:eastAsia="宋体" w:cs="宋体"/>
          <w:color w:val="000000" w:themeColor="text1"/>
        </w:rPr>
      </w:r>
      <w:r/>
    </w:p>
    <w:p>
      <w:pPr>
        <w:ind w:right="180"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供应商名称：（加盖电子公章）</w:t>
      </w:r>
      <w:r/>
    </w:p>
    <w:p>
      <w:pPr>
        <w:rPr>
          <w:rFonts w:ascii="宋体" w:hAnsi="宋体"/>
          <w:color w:val="000000" w:themeColor="text1"/>
          <w:sz w:val="24"/>
          <w:szCs w:val="24"/>
        </w:rPr>
      </w:pPr>
      <w:r>
        <w:rPr>
          <w:rFonts w:ascii="宋体" w:hAnsi="宋体"/>
          <w:color w:val="000000" w:themeColor="text1"/>
          <w:sz w:val="24"/>
          <w:szCs w:val="24"/>
        </w:rPr>
      </w:r>
      <w:r/>
    </w:p>
    <w:p>
      <w:pPr>
        <w:pStyle w:val="803"/>
        <w:ind w:firstLine="480"/>
        <w:jc w:val="both"/>
        <w:spacing w:before="0" w:beforeAutospacing="0" w:after="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备注： </w:t>
      </w:r>
      <w:r/>
    </w:p>
    <w:p>
      <w:pPr>
        <w:pStyle w:val="803"/>
        <w:ind w:firstLine="480"/>
        <w:jc w:val="both"/>
        <w:spacing w:before="0" w:beforeAutospacing="0" w:after="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1.供应商须对招标文件商务要求中的实质性要求（斜体下划线内容或打“</w:t>
      </w:r>
      <w:bookmarkStart w:id="259" w:name="OLE_LINK25"/>
      <w:r/>
      <w:bookmarkStart w:id="260" w:name="OLE_LINK24"/>
      <w:r>
        <w:rPr>
          <w:rFonts w:hint="eastAsia" w:ascii="宋体" w:hAnsi="宋体" w:eastAsia="宋体" w:cs="宋体"/>
          <w:color w:val="000000" w:themeColor="text1"/>
        </w:rPr>
        <w:t xml:space="preserve">★</w:t>
      </w:r>
      <w:bookmarkEnd w:id="259"/>
      <w:r/>
      <w:bookmarkEnd w:id="260"/>
      <w:r>
        <w:rPr>
          <w:rFonts w:hint="eastAsia" w:ascii="宋体" w:hAnsi="宋体" w:eastAsia="宋体" w:cs="宋体"/>
          <w:color w:val="000000" w:themeColor="text1"/>
        </w:rPr>
        <w:t xml:space="preserve">”内容）做出明确响应，否则视为无效投标。</w:t>
      </w:r>
      <w:r/>
    </w:p>
    <w:p>
      <w:pPr>
        <w:pStyle w:val="803"/>
        <w:ind w:firstLine="480"/>
        <w:jc w:val="both"/>
        <w:spacing w:before="0" w:beforeAutospacing="0" w:after="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2.行数不够，可自行添加。</w:t>
      </w:r>
      <w:r/>
    </w:p>
    <w:p>
      <w:pPr>
        <w:rPr>
          <w:color w:val="000000" w:themeColor="text1"/>
        </w:rPr>
      </w:pPr>
      <w:r>
        <w:rPr>
          <w:color w:val="000000" w:themeColor="text1"/>
        </w:rPr>
      </w:r>
      <w:r/>
    </w:p>
    <w:p>
      <w:pPr>
        <w:jc w:val="center"/>
        <w:rPr>
          <w:rFonts w:ascii="宋体" w:hAnsi="宋体" w:cs="仿宋"/>
          <w:b/>
          <w:bCs/>
          <w:color w:val="000000" w:themeColor="text1"/>
          <w:sz w:val="32"/>
          <w:szCs w:val="32"/>
        </w:rPr>
      </w:pPr>
      <w:r>
        <w:rPr>
          <w:rFonts w:ascii="宋体" w:hAnsi="宋体" w:cs="仿宋"/>
          <w:b/>
          <w:bCs/>
          <w:color w:val="000000" w:themeColor="text1"/>
          <w:sz w:val="32"/>
          <w:szCs w:val="32"/>
        </w:rPr>
      </w:r>
      <w:r/>
    </w:p>
    <w:p>
      <w:pPr>
        <w:pStyle w:val="854"/>
        <w:rPr>
          <w:rFonts w:ascii="宋体" w:hAnsi="宋体" w:cs="仿宋"/>
          <w:b/>
          <w:bCs/>
          <w:color w:val="000000" w:themeColor="text1"/>
          <w:sz w:val="32"/>
          <w:szCs w:val="32"/>
        </w:rPr>
      </w:pPr>
      <w:r>
        <w:rPr>
          <w:rFonts w:ascii="宋体" w:hAnsi="宋体" w:cs="仿宋"/>
          <w:b/>
          <w:bCs/>
          <w:color w:val="000000" w:themeColor="text1"/>
          <w:sz w:val="32"/>
          <w:szCs w:val="32"/>
        </w:rPr>
      </w:r>
      <w:r/>
    </w:p>
    <w:p>
      <w:pPr>
        <w:rPr>
          <w:rFonts w:ascii="宋体" w:hAnsi="宋体" w:cs="仿宋"/>
          <w:b/>
          <w:bCs/>
          <w:color w:val="000000" w:themeColor="text1"/>
          <w:sz w:val="32"/>
          <w:szCs w:val="32"/>
        </w:rPr>
      </w:pPr>
      <w:r>
        <w:rPr>
          <w:rFonts w:ascii="宋体" w:hAnsi="宋体" w:cs="仿宋"/>
          <w:b/>
          <w:bCs/>
          <w:color w:val="000000" w:themeColor="text1"/>
          <w:sz w:val="32"/>
          <w:szCs w:val="32"/>
        </w:rPr>
      </w:r>
      <w:r/>
    </w:p>
    <w:p>
      <w:pPr>
        <w:jc w:val="left"/>
        <w:widowControl/>
        <w:rPr>
          <w:rFonts w:ascii="宋体" w:hAnsi="宋体"/>
          <w:b/>
          <w:bCs/>
          <w:color w:val="000000" w:themeColor="text1"/>
          <w:sz w:val="24"/>
          <w:szCs w:val="32"/>
          <w:lang w:val="zh-CN"/>
        </w:rPr>
      </w:pPr>
      <w:r>
        <w:rPr>
          <w:color w:val="000000" w:themeColor="text1"/>
        </w:rPr>
        <w:br w:type="page" w:clear="all"/>
      </w:r>
      <w:r/>
    </w:p>
    <w:p>
      <w:pPr>
        <w:pStyle w:val="842"/>
        <w:rPr>
          <w:color w:val="000000" w:themeColor="text1"/>
        </w:rPr>
      </w:pPr>
      <w:r/>
      <w:bookmarkStart w:id="261" w:name="_Toc5495"/>
      <w:r>
        <w:rPr>
          <w:rFonts w:hint="eastAsia"/>
          <w:color w:val="000000" w:themeColor="text1"/>
        </w:rPr>
        <w:t xml:space="preserve">九、技术说明与服务方案</w:t>
      </w:r>
      <w:bookmarkEnd w:id="261"/>
      <w:r/>
      <w:r/>
    </w:p>
    <w:p>
      <w:pPr>
        <w:pStyle w:val="842"/>
        <w:rPr>
          <w:color w:val="000000" w:themeColor="text1"/>
        </w:rPr>
      </w:pPr>
      <w:r/>
      <w:bookmarkStart w:id="262" w:name="_Toc19771"/>
      <w:r>
        <w:rPr>
          <w:rFonts w:hint="eastAsia"/>
          <w:color w:val="000000" w:themeColor="text1"/>
        </w:rPr>
        <w:t xml:space="preserve">技术方案及服务承诺应根据招标人对项目的要求、评标标准的要求及项目本身的特点编写。</w:t>
      </w:r>
      <w:bookmarkEnd w:id="262"/>
      <w:r/>
      <w:r/>
    </w:p>
    <w:p>
      <w:pPr>
        <w:pStyle w:val="842"/>
        <w:rPr>
          <w:color w:val="000000" w:themeColor="text1"/>
        </w:rPr>
      </w:pPr>
      <w:r>
        <w:rPr>
          <w:color w:val="000000" w:themeColor="text1"/>
        </w:rPr>
      </w:r>
      <w:r/>
    </w:p>
    <w:p>
      <w:pPr>
        <w:pStyle w:val="842"/>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842"/>
        <w:numPr>
          <w:ilvl w:val="0"/>
          <w:numId w:val="7"/>
        </w:numPr>
        <w:rPr>
          <w:color w:val="000000" w:themeColor="text1"/>
        </w:rPr>
      </w:pPr>
      <w:r/>
      <w:bookmarkStart w:id="263" w:name="_Toc23011"/>
      <w:r>
        <w:rPr>
          <w:rFonts w:hint="eastAsia"/>
          <w:color w:val="000000" w:themeColor="text1"/>
        </w:rPr>
        <w:t xml:space="preserve">拟参与本项目服务人员一览表</w:t>
      </w:r>
      <w:bookmarkEnd w:id="263"/>
      <w: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拟参与本项目服务人员一览表</w:t>
      </w: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 </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项目名称：项目编号：</w:t>
      </w:r>
      <w:r/>
    </w:p>
    <w:tbl>
      <w:tblPr>
        <w:tblStyle w:val="8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0"/>
        <w:gridCol w:w="924"/>
        <w:gridCol w:w="683"/>
        <w:gridCol w:w="731"/>
        <w:gridCol w:w="1169"/>
        <w:gridCol w:w="959"/>
        <w:gridCol w:w="1051"/>
        <w:gridCol w:w="1024"/>
        <w:gridCol w:w="909"/>
        <w:gridCol w:w="876"/>
        <w:gridCol w:w="877"/>
      </w:tblGrid>
      <w:tr>
        <w:trPr>
          <w:trHeight w:val="8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0"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执业</w:t>
            </w: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备注</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bl>
    <w:p>
      <w:pPr>
        <w:spacing w:line="85" w:lineRule="atLeast"/>
        <w:shd w:val="clear" w:color="ffffff" w:fill="ffffff"/>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投标单位（加盖电子公章）：</w:t>
      </w:r>
      <w:r>
        <w:rPr>
          <w:rFonts w:ascii="宋体" w:hAnsi="宋体" w:cs="宋体"/>
          <w:color w:val="000000" w:themeColor="text1"/>
          <w:u w:val="single"/>
        </w:rPr>
        <w:t xml:space="preserve">                             </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注：提供</w:t>
      </w:r>
      <w:r>
        <w:rPr>
          <w:rFonts w:hint="eastAsia" w:ascii="宋体" w:hAnsi="宋体" w:cs="宋体"/>
          <w:b/>
          <w:color w:val="000000" w:themeColor="text1"/>
        </w:rPr>
        <w:t xml:space="preserve">相关人员</w:t>
      </w:r>
      <w:r>
        <w:rPr>
          <w:rFonts w:ascii="宋体" w:hAnsi="宋体" w:cs="宋体"/>
          <w:b/>
          <w:color w:val="000000" w:themeColor="text1"/>
        </w:rPr>
        <w:t xml:space="preserve">证书复印件并加盖公章及证明材料</w:t>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764"/>
        <w:ind w:firstLine="0"/>
        <w:rPr>
          <w:color w:val="000000" w:themeColor="text1"/>
        </w:rPr>
      </w:pPr>
      <w:r>
        <w:rPr>
          <w:color w:val="000000" w:themeColor="text1"/>
        </w:rPr>
      </w:r>
      <w:r/>
    </w:p>
    <w:p>
      <w:pPr>
        <w:pStyle w:val="764"/>
        <w:ind w:firstLine="0"/>
        <w:jc w:val="center"/>
        <w:rPr>
          <w:color w:val="000000" w:themeColor="text1"/>
        </w:rPr>
      </w:pPr>
      <w:r>
        <w:rPr>
          <w:color w:val="000000" w:themeColor="text1"/>
        </w:rPr>
      </w:r>
      <w:r/>
    </w:p>
    <w:p>
      <w:pPr>
        <w:pStyle w:val="842"/>
        <w:numPr>
          <w:ilvl w:val="0"/>
          <w:numId w:val="7"/>
        </w:numPr>
        <w:rPr>
          <w:color w:val="000000" w:themeColor="text1"/>
        </w:rPr>
      </w:pPr>
      <w:r/>
      <w:bookmarkStart w:id="264" w:name="_Toc5248"/>
      <w:r>
        <w:rPr>
          <w:rFonts w:hint="eastAsia"/>
          <w:color w:val="000000" w:themeColor="text1"/>
        </w:rPr>
        <w:t xml:space="preserve">投标人类似业绩情况表</w:t>
      </w:r>
      <w:bookmarkEnd w:id="264"/>
      <w:r/>
      <w:r/>
    </w:p>
    <w:p>
      <w:pPr>
        <w:pStyle w:val="764"/>
        <w:rPr>
          <w:color w:val="000000" w:themeColor="text1"/>
        </w:rPr>
      </w:pPr>
      <w:r>
        <w:rPr>
          <w:color w:val="000000" w:themeColor="text1"/>
        </w:rPr>
      </w:r>
      <w:r/>
    </w:p>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投标人类似业绩情况表</w:t>
      </w:r>
      <w:r/>
    </w:p>
    <w:tbl>
      <w:tblPr>
        <w:tblStyle w:val="8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项目</w:t>
            </w:r>
            <w:r/>
          </w:p>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获奖</w:t>
            </w:r>
            <w:r/>
          </w:p>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签约及服务</w:t>
            </w:r>
            <w:r/>
          </w:p>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ind w:firstLine="120"/>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r>
    </w:tbl>
    <w:p>
      <w:pPr>
        <w:spacing w:line="85" w:lineRule="atLeast"/>
        <w:shd w:val="clear" w:color="ffffff" w:fill="ffffff"/>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投标单位（加盖电子公章）：</w:t>
      </w:r>
      <w:r>
        <w:rPr>
          <w:rFonts w:ascii="宋体" w:hAnsi="宋体" w:cs="宋体"/>
          <w:color w:val="000000" w:themeColor="text1"/>
          <w:u w:val="single"/>
        </w:rPr>
        <w:t xml:space="preserve">                             </w:t>
      </w:r>
      <w:r/>
    </w:p>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 </w:t>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rPr>
          <w:color w:val="000000" w:themeColor="text1"/>
        </w:rPr>
      </w:pPr>
      <w:r>
        <w:rPr>
          <w:color w:val="000000" w:themeColor="text1"/>
        </w:rPr>
      </w:r>
      <w:r/>
    </w:p>
    <w:p>
      <w:pPr>
        <w:pStyle w:val="764"/>
        <w:ind w:firstLine="0"/>
        <w:rPr>
          <w:color w:val="000000" w:themeColor="text1"/>
        </w:rPr>
      </w:pPr>
      <w:r>
        <w:rPr>
          <w:color w:val="000000" w:themeColor="text1"/>
        </w:rPr>
      </w:r>
      <w:r/>
    </w:p>
    <w:p>
      <w:pPr>
        <w:pStyle w:val="764"/>
        <w:rPr>
          <w:color w:val="000000" w:themeColor="text1"/>
        </w:rPr>
      </w:pPr>
      <w:r>
        <w:rPr>
          <w:color w:val="000000" w:themeColor="text1"/>
        </w:rPr>
      </w:r>
      <w:r/>
    </w:p>
    <w:p>
      <w:pPr>
        <w:pStyle w:val="842"/>
        <w:rPr>
          <w:color w:val="000000" w:themeColor="text1"/>
        </w:rPr>
      </w:pPr>
      <w:r/>
      <w:bookmarkStart w:id="265" w:name="_Toc3488"/>
      <w:r>
        <w:rPr>
          <w:rFonts w:hint="eastAsia"/>
          <w:color w:val="000000" w:themeColor="text1"/>
        </w:rPr>
        <w:t xml:space="preserve">十二、中小企业声明函</w:t>
      </w:r>
      <w:bookmarkEnd w:id="265"/>
      <w:r/>
      <w:r/>
    </w:p>
    <w:p>
      <w:pPr>
        <w:jc w:val="center"/>
        <w:spacing w:line="360" w:lineRule="auto"/>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中小企业声明函（服务）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本公司（联合体）郑重声明，根据《政府采购促进中小企业发展管理办法》(财库〔2020〕46号)的规定，本公司（联合体）参加（单位名称）采购编号为项目（分包号：</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rPr>
        <w:t xml:space="preserve">〔</w:t>
      </w:r>
      <w:r>
        <w:rPr>
          <w:rFonts w:hint="eastAsia" w:ascii="宋体" w:hAnsi="宋体"/>
          <w:color w:val="000000" w:themeColor="text1"/>
          <w:sz w:val="24"/>
          <w:szCs w:val="24"/>
        </w:rPr>
        <w:t xml:space="preserve">2011</w:t>
      </w:r>
      <w:r>
        <w:rPr>
          <w:rFonts w:hint="eastAsia" w:ascii="仿宋_GB2312" w:hAnsi="仿宋_GB2312" w:eastAsia="仿宋_GB2312" w:cs="仿宋_GB2312"/>
          <w:color w:val="000000" w:themeColor="text1"/>
          <w:sz w:val="24"/>
          <w:szCs w:val="24"/>
        </w:rPr>
        <w:t xml:space="preserve">〕</w:t>
      </w:r>
      <w:r>
        <w:rPr>
          <w:rFonts w:hint="eastAsia" w:ascii="宋体" w:hAnsi="宋体"/>
          <w:color w:val="000000" w:themeColor="text1"/>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color w:val="000000" w:themeColor="text1"/>
          <w:sz w:val="24"/>
          <w:szCs w:val="24"/>
          <w:u w:val="single"/>
        </w:rPr>
      </w:pPr>
      <w:r>
        <w:rPr>
          <w:rFonts w:hint="eastAsia" w:ascii="宋体" w:hAnsi="宋体"/>
          <w:color w:val="000000" w:themeColor="text1"/>
          <w:sz w:val="24"/>
          <w:szCs w:val="24"/>
        </w:rPr>
        <w:t xml:space="preserve">1.（标的名称）属于行业（招标文件中明确的所属行业）；承接企业为（企业名称），从业人员人，营业收入为万元，资产总额为万元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w:t>
      </w:r>
      <w:r/>
    </w:p>
    <w:p>
      <w:pPr>
        <w:ind w:firstLine="480"/>
        <w:spacing w:line="360" w:lineRule="auto"/>
        <w:rPr>
          <w:rFonts w:ascii="宋体" w:hAnsi="宋体"/>
          <w:i/>
          <w:color w:val="000000" w:themeColor="text1"/>
          <w:sz w:val="24"/>
          <w:szCs w:val="24"/>
        </w:rPr>
      </w:pPr>
      <w:r>
        <w:rPr>
          <w:rFonts w:hint="eastAsia" w:ascii="宋体" w:hAnsi="宋体"/>
          <w:color w:val="000000" w:themeColor="text1"/>
          <w:sz w:val="24"/>
          <w:szCs w:val="24"/>
        </w:rPr>
        <w:t xml:space="preserve">2.（标的名称）属于行业（招标文件中明确的所属行业）；承接企业为（企业名称），从业人员人，营业收入为万元，资产总额为万元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w:t>
      </w:r>
      <w:r/>
    </w:p>
    <w:p>
      <w:pPr>
        <w:ind w:firstLine="3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p>
    <w:p>
      <w:pPr>
        <w:spacing w:line="360" w:lineRule="auto"/>
        <w:rPr>
          <w:color w:val="000000" w:themeColor="text1"/>
        </w:rPr>
      </w:pPr>
      <w:r>
        <w:rPr>
          <w:color w:val="000000" w:themeColor="text1"/>
        </w:rPr>
      </w:r>
      <w:r/>
    </w:p>
    <w:p>
      <w:pPr>
        <w:ind w:right="180" w:firstLine="360"/>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                                           企业名称：（加盖电子公章）</w:t>
      </w:r>
      <w:r/>
    </w:p>
    <w:p>
      <w:pPr>
        <w:ind w:firstLine="6000"/>
        <w:spacing w:line="360" w:lineRule="auto"/>
        <w:rPr>
          <w:rFonts w:ascii="宋体" w:hAnsi="宋体"/>
          <w:color w:val="000000" w:themeColor="text1"/>
          <w:sz w:val="24"/>
          <w:szCs w:val="24"/>
        </w:rPr>
      </w:pPr>
      <w:r>
        <w:rPr>
          <w:rFonts w:hint="eastAsia"/>
          <w:color w:val="000000" w:themeColor="text1"/>
          <w:sz w:val="24"/>
          <w:szCs w:val="24"/>
        </w:rPr>
        <w:t xml:space="preserve">日期：</w:t>
      </w:r>
      <w:r/>
    </w:p>
    <w:p>
      <w:pPr>
        <w:ind w:firstLine="480"/>
        <w:spacing w:line="360" w:lineRule="auto"/>
        <w:widowControl/>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内打“√”。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ind w:firstLine="420"/>
        <w:spacing w:line="360" w:lineRule="auto"/>
        <w:rPr>
          <w:rFonts w:ascii="宋体" w:hAnsi="宋体"/>
          <w:color w:val="000000" w:themeColor="text1"/>
          <w:sz w:val="24"/>
          <w:szCs w:val="24"/>
        </w:rPr>
      </w:pPr>
      <w:r>
        <w:rPr>
          <w:color w:val="000000" w:themeColor="text1"/>
        </w:rPr>
        <w:br w:type="page" w:clear="all"/>
      </w:r>
      <w:r/>
    </w:p>
    <w:p>
      <w:pPr>
        <w:pStyle w:val="842"/>
        <w:rPr>
          <w:color w:val="000000" w:themeColor="text1"/>
        </w:rPr>
      </w:pPr>
      <w:r/>
      <w:bookmarkStart w:id="266" w:name="_Toc1865"/>
      <w:r>
        <w:rPr>
          <w:rFonts w:hint="eastAsia"/>
          <w:iCs/>
          <w:color w:val="000000" w:themeColor="text1"/>
        </w:rPr>
        <w:t xml:space="preserve">十三、</w:t>
      </w:r>
      <w:r>
        <w:rPr>
          <w:rFonts w:hint="eastAsia"/>
          <w:color w:val="000000" w:themeColor="text1"/>
        </w:rPr>
        <w:t xml:space="preserve">残疾人福利性单位声明函</w:t>
      </w:r>
      <w:bookmarkEnd w:id="266"/>
      <w:r/>
      <w:r/>
    </w:p>
    <w:p>
      <w:pPr>
        <w:jc w:val="center"/>
        <w:spacing w:line="360" w:lineRule="auto"/>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残疾人福利性单位声明函</w:t>
      </w:r>
      <w:r/>
    </w:p>
    <w:p>
      <w:pPr>
        <w:ind w:firstLine="480"/>
        <w:spacing w:line="360" w:lineRule="auto"/>
        <w:rPr>
          <w:rFonts w:ascii="宋体" w:hAnsi="宋体"/>
          <w:color w:val="000000" w:themeColor="text1"/>
          <w:sz w:val="24"/>
          <w:szCs w:val="21"/>
        </w:rPr>
      </w:pPr>
      <w:r>
        <w:rPr>
          <w:rFonts w:hint="eastAsia" w:ascii="宋体" w:hAnsi="宋体"/>
          <w:color w:val="000000" w:themeColor="text1"/>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rPr>
        <w:t xml:space="preserve">参加（单位名称）采购编号为项目（分包号：</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rPr>
        <w:t xml:space="preserve">）的采购活动</w:t>
      </w:r>
      <w:r>
        <w:rPr>
          <w:rFonts w:hint="eastAsia" w:ascii="宋体" w:hAnsi="宋体"/>
          <w:color w:val="000000" w:themeColor="text1"/>
          <w:sz w:val="24"/>
        </w:rPr>
        <w:t xml:space="preserve">，</w:t>
      </w:r>
      <w:r>
        <w:rPr>
          <w:rFonts w:hint="eastAsia" w:ascii="宋体" w:hAnsi="宋体"/>
          <w:color w:val="000000" w:themeColor="text1"/>
          <w:sz w:val="24"/>
          <w:szCs w:val="24"/>
        </w:rPr>
        <w:t xml:space="preserve">服务全部由本单位提供</w:t>
      </w:r>
      <w:r>
        <w:rPr>
          <w:rFonts w:hint="eastAsia" w:ascii="宋体" w:hAnsi="宋体"/>
          <w:color w:val="000000" w:themeColor="text1"/>
          <w:sz w:val="24"/>
          <w:szCs w:val="21"/>
        </w:rPr>
        <w:t xml:space="preserve">。</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p>
    <w:p>
      <w:pPr>
        <w:pStyle w:val="854"/>
        <w:spacing w:line="360" w:lineRule="auto"/>
        <w:rPr>
          <w:rFonts w:ascii="宋体" w:hAnsi="宋体"/>
          <w:color w:val="000000" w:themeColor="text1"/>
          <w:sz w:val="24"/>
          <w:szCs w:val="24"/>
        </w:rPr>
      </w:pPr>
      <w:r>
        <w:rPr>
          <w:rFonts w:ascii="宋体" w:hAnsi="宋体"/>
          <w:color w:val="000000" w:themeColor="text1"/>
          <w:sz w:val="24"/>
          <w:szCs w:val="24"/>
        </w:rPr>
      </w:r>
      <w:r/>
    </w:p>
    <w:p>
      <w:pPr>
        <w:spacing w:line="360" w:lineRule="auto"/>
        <w:rPr>
          <w:color w:val="000000" w:themeColor="text1"/>
        </w:rPr>
      </w:pPr>
      <w:r>
        <w:rPr>
          <w:color w:val="000000" w:themeColor="text1"/>
        </w:rPr>
      </w:r>
      <w:r/>
    </w:p>
    <w:p>
      <w:pPr>
        <w:ind w:right="180" w:firstLine="360"/>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                                           企业名称：（加盖电子公章）</w:t>
      </w:r>
      <w:r/>
    </w:p>
    <w:p>
      <w:pPr>
        <w:ind w:firstLine="6000"/>
        <w:spacing w:line="360" w:lineRule="auto"/>
        <w:rPr>
          <w:rFonts w:ascii="宋体" w:hAnsi="宋体"/>
          <w:color w:val="000000" w:themeColor="text1"/>
          <w:sz w:val="24"/>
          <w:szCs w:val="24"/>
        </w:rPr>
      </w:pPr>
      <w:r>
        <w:rPr>
          <w:rFonts w:hint="eastAsia"/>
          <w:color w:val="000000" w:themeColor="text1"/>
          <w:sz w:val="24"/>
          <w:szCs w:val="24"/>
        </w:rPr>
        <w:t xml:space="preserve">日期：</w:t>
      </w:r>
      <w:r/>
    </w:p>
    <w:p>
      <w:pPr>
        <w:ind w:firstLine="480"/>
        <w:spacing w:line="360" w:lineRule="auto"/>
        <w:rPr>
          <w:rFonts w:ascii="宋体" w:hAnsi="宋体"/>
          <w:color w:val="000000" w:themeColor="text1"/>
          <w:sz w:val="24"/>
        </w:rPr>
      </w:pPr>
      <w:r>
        <w:rPr>
          <w:rFonts w:ascii="宋体" w:hAnsi="宋体"/>
          <w:color w:val="000000" w:themeColor="text1"/>
          <w:sz w:val="24"/>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备注：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1.供应商如不提供此声明函，价格将不作相应扣除。</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2.中标人为残疾人福利性单位的，此声明函将随中标结果同时公告，接受社会监督。</w:t>
      </w:r>
      <w:r/>
    </w:p>
    <w:p>
      <w:pPr>
        <w:ind w:firstLine="480"/>
        <w:spacing w:line="480" w:lineRule="exact"/>
        <w:rPr>
          <w:rFonts w:ascii="宋体" w:hAnsi="宋体"/>
          <w:color w:val="000000" w:themeColor="text1"/>
          <w:sz w:val="24"/>
        </w:rPr>
      </w:pPr>
      <w:r>
        <w:rPr>
          <w:rFonts w:ascii="宋体" w:hAnsi="宋体"/>
          <w:color w:val="000000" w:themeColor="text1"/>
          <w:sz w:val="24"/>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lef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p>
    <w:p>
      <w:pPr>
        <w:jc w:val="left"/>
        <w:widowControl/>
        <w:rPr>
          <w:rFonts w:ascii="宋体" w:hAnsi="宋体"/>
          <w:b/>
          <w:bCs/>
          <w:color w:val="000000" w:themeColor="text1"/>
          <w:sz w:val="24"/>
          <w:szCs w:val="32"/>
          <w:lang w:val="zh-CN"/>
        </w:rPr>
      </w:pPr>
      <w:r>
        <w:rPr>
          <w:color w:val="000000" w:themeColor="text1"/>
        </w:rPr>
        <w:br w:type="page" w:clear="all"/>
      </w:r>
      <w:r/>
    </w:p>
    <w:p>
      <w:pPr>
        <w:pStyle w:val="842"/>
        <w:rPr>
          <w:color w:val="000000" w:themeColor="text1"/>
        </w:rPr>
      </w:pPr>
      <w:r/>
      <w:bookmarkStart w:id="267" w:name="_Toc2910"/>
      <w:r>
        <w:rPr>
          <w:rFonts w:hint="eastAsia"/>
          <w:color w:val="000000" w:themeColor="text1"/>
        </w:rPr>
        <w:t xml:space="preserve">十四、联合体协议（本项目无需提供）</w:t>
      </w:r>
      <w:bookmarkEnd w:id="267"/>
      <w:r/>
      <w:r/>
    </w:p>
    <w:p>
      <w:pPr>
        <w:jc w:val="center"/>
        <w:spacing w:line="360" w:lineRule="auto"/>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联合体协议</w:t>
      </w:r>
      <w:r/>
    </w:p>
    <w:p>
      <w:pPr>
        <w:spacing w:line="360" w:lineRule="auto"/>
        <w:rPr>
          <w:rFonts w:ascii="宋体" w:hAnsi="宋体"/>
          <w:color w:val="000000" w:themeColor="text1"/>
          <w:sz w:val="24"/>
        </w:rPr>
      </w:pPr>
      <w:r>
        <w:rPr>
          <w:rFonts w:hint="eastAsia" w:ascii="宋体" w:hAnsi="宋体"/>
          <w:color w:val="000000" w:themeColor="text1"/>
          <w:sz w:val="24"/>
        </w:rPr>
        <w:t xml:space="preserve">（联合体中各供应商全称）在此达成以下协议：</w:t>
      </w:r>
      <w:r/>
    </w:p>
    <w:p>
      <w:pPr>
        <w:ind w:firstLine="480"/>
        <w:spacing w:line="360" w:lineRule="auto"/>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（供应商1），（供应商2） ，</w:t>
      </w:r>
      <w:r>
        <w:rPr>
          <w:rFonts w:ascii="宋体" w:hAnsi="宋体"/>
          <w:color w:val="000000" w:themeColor="text1"/>
          <w:sz w:val="24"/>
          <w:u w:val="single"/>
        </w:rPr>
        <w:t xml:space="preserve">……</w:t>
      </w:r>
      <w:r>
        <w:rPr>
          <w:rFonts w:hint="eastAsia" w:ascii="宋体" w:hAnsi="宋体"/>
          <w:color w:val="000000" w:themeColor="text1"/>
          <w:sz w:val="24"/>
        </w:rPr>
        <w:t xml:space="preserve">自愿组成联合体，</w:t>
      </w:r>
      <w:r>
        <w:rPr>
          <w:rFonts w:hint="eastAsia" w:ascii="宋体" w:hAnsi="宋体"/>
          <w:color w:val="000000" w:themeColor="text1"/>
          <w:sz w:val="24"/>
          <w:szCs w:val="24"/>
        </w:rPr>
        <w:t xml:space="preserve">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项目（分包号：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w:t>
      </w:r>
      <w:r>
        <w:rPr>
          <w:rFonts w:hint="eastAsia" w:ascii="宋体" w:hAnsi="宋体"/>
          <w:color w:val="000000" w:themeColor="text1"/>
          <w:sz w:val="24"/>
        </w:rPr>
        <w:t xml:space="preserve">，并指定</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（供应商名称）为牵头单位。</w:t>
      </w:r>
      <w:r/>
    </w:p>
    <w:p>
      <w:pPr>
        <w:ind w:firstLine="480"/>
        <w:spacing w:line="360" w:lineRule="auto"/>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.若我们联合中标，</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（供应商名称）实施项目中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（工作内容）部分工作，并承担相应的责任；</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（供应商名称）实施项目中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（工作内容）部分工作，并承担相应的责任；……。（注：需明确联合体中各供应商所承担的工作和相应的责任）。</w:t>
      </w:r>
      <w:r/>
    </w:p>
    <w:p>
      <w:pPr>
        <w:ind w:firstLine="480"/>
        <w:spacing w:line="360" w:lineRule="auto"/>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（企业全称）为</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小型、微型企业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残疾人福利性单位 </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监狱企业，且我们约定该单位所承担的合同金额将占本项目合同总金额的</w:t>
      </w:r>
      <w:r>
        <w:rPr>
          <w:rFonts w:ascii="宋体" w:hAnsi="宋体"/>
          <w:color w:val="000000" w:themeColor="text1"/>
          <w:sz w:val="24"/>
        </w:rPr>
        <w:t xml:space="preserve">%</w:t>
      </w:r>
      <w:r>
        <w:rPr>
          <w:rFonts w:hint="eastAsia" w:ascii="宋体" w:hAnsi="宋体"/>
          <w:color w:val="000000" w:themeColor="text1"/>
          <w:sz w:val="24"/>
        </w:rPr>
        <w:t xml:space="preserve">。</w:t>
      </w:r>
      <w:r/>
    </w:p>
    <w:p>
      <w:pPr>
        <w:ind w:firstLine="645"/>
        <w:spacing w:line="360" w:lineRule="auto"/>
        <w:rPr>
          <w:rFonts w:ascii="宋体" w:hAnsi="宋体"/>
          <w:color w:val="000000" w:themeColor="text1"/>
          <w:sz w:val="24"/>
        </w:rPr>
      </w:pPr>
      <w:r>
        <w:rPr>
          <w:rFonts w:ascii="宋体" w:hAnsi="宋体"/>
          <w:color w:val="000000" w:themeColor="text1"/>
          <w:sz w:val="24"/>
        </w:rPr>
      </w:r>
      <w:r/>
    </w:p>
    <w:p>
      <w:pPr>
        <w:ind w:firstLine="645"/>
        <w:spacing w:line="360" w:lineRule="auto"/>
        <w:rPr>
          <w:rFonts w:ascii="宋体" w:hAnsi="宋体"/>
          <w:color w:val="000000" w:themeColor="text1"/>
          <w:sz w:val="24"/>
        </w:rPr>
      </w:pPr>
      <w:r>
        <w:rPr>
          <w:rFonts w:ascii="宋体" w:hAnsi="宋体"/>
          <w:color w:val="000000" w:themeColor="text1"/>
          <w:sz w:val="24"/>
        </w:rPr>
      </w:r>
      <w:r/>
    </w:p>
    <w:p>
      <w:pPr>
        <w:ind w:firstLine="645"/>
        <w:jc w:val="right"/>
        <w:spacing w:line="360" w:lineRule="auto"/>
        <w:rPr>
          <w:rFonts w:ascii="宋体" w:hAnsi="宋体"/>
          <w:color w:val="000000" w:themeColor="text1"/>
          <w:sz w:val="24"/>
        </w:rPr>
      </w:pPr>
      <w:r>
        <w:rPr>
          <w:rFonts w:hint="eastAsia" w:ascii="宋体" w:hAnsi="宋体"/>
          <w:color w:val="000000" w:themeColor="text1"/>
          <w:sz w:val="24"/>
        </w:rPr>
        <w:t xml:space="preserve">联合体中各供应商全称：</w:t>
      </w:r>
      <w:r>
        <w:rPr>
          <w:rFonts w:hint="eastAsia" w:ascii="宋体" w:hAnsi="宋体"/>
          <w:color w:val="000000" w:themeColor="text1"/>
          <w:sz w:val="24"/>
          <w:szCs w:val="24"/>
        </w:rPr>
        <w:t xml:space="preserve">（加盖电子公章）</w:t>
      </w:r>
      <w:r/>
    </w:p>
    <w:p>
      <w:pPr>
        <w:ind w:firstLine="5280"/>
        <w:spacing w:line="360" w:lineRule="auto"/>
        <w:rPr>
          <w:rFonts w:ascii="宋体" w:hAnsi="宋体"/>
          <w:color w:val="000000" w:themeColor="text1"/>
          <w:sz w:val="24"/>
          <w:szCs w:val="24"/>
        </w:rPr>
      </w:pPr>
      <w:r>
        <w:rPr>
          <w:rFonts w:hint="eastAsia"/>
          <w:color w:val="000000" w:themeColor="text1"/>
          <w:sz w:val="24"/>
          <w:szCs w:val="24"/>
        </w:rPr>
        <w:t xml:space="preserve">日期：</w:t>
      </w:r>
      <w:r/>
    </w:p>
    <w:p>
      <w:pPr>
        <w:ind w:firstLine="480"/>
        <w:spacing w:line="360" w:lineRule="auto"/>
        <w:rPr>
          <w:rFonts w:ascii="宋体" w:hAnsi="宋体"/>
          <w:color w:val="000000" w:themeColor="text1"/>
          <w:sz w:val="24"/>
        </w:rPr>
      </w:pPr>
      <w:r>
        <w:rPr>
          <w:rFonts w:ascii="宋体" w:hAnsi="宋体"/>
          <w:color w:val="000000" w:themeColor="text1"/>
          <w:sz w:val="24"/>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备注：</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1.牵头单位必须为联合体成员。</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2.在所属企业类型前的</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内打“</w:t>
      </w:r>
      <w:r>
        <w:rPr>
          <w:rFonts w:ascii="Arial" w:hAnsi="Arial" w:cs="Arial"/>
          <w:color w:val="000000" w:themeColor="text1"/>
          <w:sz w:val="24"/>
          <w:szCs w:val="24"/>
        </w:rPr>
        <w:t xml:space="preserve">√</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3.除另有说明外，本招标文件要求加盖电子公章之处，加盖牵头单位的电子公章即可。</w:t>
      </w:r>
      <w:r/>
    </w:p>
    <w:p>
      <w:pPr>
        <w:pStyle w:val="808"/>
        <w:ind w:firstLine="480"/>
        <w:rPr>
          <w:color w:val="000000" w:themeColor="text1"/>
          <w:sz w:val="24"/>
        </w:rPr>
      </w:pPr>
      <w:r>
        <w:rPr>
          <w:color w:val="000000" w:themeColor="text1"/>
          <w:sz w:val="24"/>
        </w:rPr>
      </w:r>
      <w:r/>
    </w:p>
    <w:p>
      <w:pPr>
        <w:rPr>
          <w:color w:val="000000" w:themeColor="text1"/>
        </w:rPr>
      </w:pPr>
      <w:r>
        <w:rPr>
          <w:color w:val="000000" w:themeColor="text1"/>
        </w:rPr>
      </w:r>
      <w:r/>
    </w:p>
    <w:p>
      <w:pPr>
        <w:ind w:firstLine="645"/>
        <w:spacing w:line="560" w:lineRule="exact"/>
        <w:rPr>
          <w:rFonts w:ascii="宋体" w:hAnsi="宋体"/>
          <w:color w:val="000000" w:themeColor="text1"/>
          <w:sz w:val="24"/>
        </w:rPr>
      </w:pPr>
      <w:r>
        <w:rPr>
          <w:rFonts w:ascii="宋体" w:hAnsi="宋体"/>
          <w:color w:val="000000" w:themeColor="text1"/>
          <w:sz w:val="24"/>
        </w:rPr>
      </w:r>
      <w:r/>
    </w:p>
    <w:p>
      <w:pPr>
        <w:ind w:firstLine="645"/>
        <w:spacing w:line="560" w:lineRule="exact"/>
        <w:rPr>
          <w:rFonts w:ascii="宋体" w:hAnsi="宋体"/>
          <w:color w:val="000000" w:themeColor="text1"/>
          <w:sz w:val="24"/>
        </w:rPr>
      </w:pPr>
      <w:r>
        <w:rPr>
          <w:rFonts w:ascii="宋体" w:hAnsi="宋体"/>
          <w:color w:val="000000" w:themeColor="text1"/>
          <w:sz w:val="24"/>
        </w:rPr>
      </w:r>
      <w:r/>
    </w:p>
    <w:p>
      <w:pPr>
        <w:pStyle w:val="854"/>
        <w:rPr>
          <w:rFonts w:ascii="宋体" w:hAnsi="宋体"/>
          <w:color w:val="000000" w:themeColor="text1"/>
          <w:sz w:val="24"/>
        </w:rPr>
      </w:pPr>
      <w:r>
        <w:rPr>
          <w:rFonts w:ascii="宋体" w:hAnsi="宋体"/>
          <w:color w:val="000000" w:themeColor="text1"/>
          <w:sz w:val="24"/>
        </w:rPr>
      </w:r>
      <w:r/>
    </w:p>
    <w:p>
      <w:pPr>
        <w:jc w:val="left"/>
        <w:widowControl/>
        <w:rPr>
          <w:rFonts w:ascii="宋体" w:hAnsi="宋体"/>
          <w:color w:val="000000" w:themeColor="text1"/>
          <w:sz w:val="24"/>
        </w:rPr>
      </w:pPr>
      <w:r>
        <w:rPr>
          <w:rFonts w:ascii="宋体" w:hAnsi="宋体"/>
          <w:color w:val="000000" w:themeColor="text1"/>
          <w:sz w:val="24"/>
        </w:rPr>
        <w:br w:type="page" w:clear="all"/>
      </w:r>
      <w:r/>
    </w:p>
    <w:p>
      <w:pPr>
        <w:pStyle w:val="854"/>
        <w:rPr>
          <w:color w:val="000000" w:themeColor="text1"/>
        </w:rPr>
      </w:pPr>
      <w:r>
        <w:rPr>
          <w:color w:val="000000" w:themeColor="text1"/>
        </w:rPr>
      </w:r>
      <w:r/>
    </w:p>
    <w:p>
      <w:pPr>
        <w:jc w:val="left"/>
        <w:widowControl/>
        <w:rPr>
          <w:rFonts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质疑函范本</w:t>
      </w:r>
      <w:r/>
    </w:p>
    <w:p>
      <w:pPr>
        <w:spacing w:before="290" w:line="360"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一、质疑供应商基本信息</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供应商名称：</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地址：邮编：</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联系人：联系电话：</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授权代表：联系电话：</w:t>
      </w:r>
      <w:r/>
    </w:p>
    <w:p>
      <w:pPr>
        <w:spacing w:before="290" w:line="360"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二、质疑项目基本情况</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项目名称：</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项目编号：分包号：</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p>
    <w:p>
      <w:pPr>
        <w:spacing w:before="290" w:line="360"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三、质疑事项具体内容</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p>
    <w:p>
      <w:pPr>
        <w:spacing w:line="360" w:lineRule="auto"/>
        <w:rPr>
          <w:rFonts w:ascii="宋体" w:hAnsi="宋体" w:cs="仿宋"/>
          <w:color w:val="000000" w:themeColor="text1"/>
          <w:sz w:val="24"/>
          <w:szCs w:val="24"/>
        </w:rPr>
      </w:pPr>
      <w:r>
        <w:rPr>
          <w:rFonts w:ascii="宋体" w:hAnsi="宋体" w:cs="仿宋"/>
          <w:color w:val="000000" w:themeColor="text1"/>
          <w:sz w:val="24"/>
          <w:szCs w:val="24"/>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p>
    <w:p>
      <w:pPr>
        <w:spacing w:line="360" w:lineRule="auto"/>
        <w:rPr>
          <w:rFonts w:ascii="宋体" w:hAnsi="宋体" w:cs="仿宋"/>
          <w:color w:val="000000" w:themeColor="text1"/>
          <w:sz w:val="24"/>
          <w:szCs w:val="24"/>
          <w:u w:val="single"/>
        </w:rPr>
      </w:pPr>
      <w:r>
        <w:rPr>
          <w:rFonts w:ascii="宋体" w:hAnsi="宋体" w:cs="仿宋"/>
          <w:color w:val="000000" w:themeColor="text1"/>
          <w:sz w:val="24"/>
          <w:szCs w:val="24"/>
          <w:u w:val="single"/>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p>
    <w:p>
      <w:pPr>
        <w:spacing w:before="290" w:line="360"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四、质疑事项相关请求</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p>
    <w:p>
      <w:pPr>
        <w:rPr>
          <w:rFonts w:ascii="宋体" w:hAnsi="宋体"/>
          <w:color w:val="000000" w:themeColor="text1"/>
          <w:sz w:val="24"/>
          <w:szCs w:val="24"/>
        </w:rPr>
      </w:pPr>
      <w:r>
        <w:rPr>
          <w:rFonts w:ascii="宋体" w:hAnsi="宋体"/>
          <w:color w:val="000000" w:themeColor="text1"/>
          <w:sz w:val="24"/>
          <w:szCs w:val="24"/>
        </w:rPr>
      </w:r>
      <w:r/>
    </w:p>
    <w:p>
      <w:pPr>
        <w:rPr>
          <w:rFonts w:ascii="宋体" w:hAnsi="宋体"/>
          <w:color w:val="000000" w:themeColor="text1"/>
          <w:sz w:val="24"/>
          <w:szCs w:val="24"/>
        </w:rPr>
      </w:pPr>
      <w:r>
        <w:rPr>
          <w:rFonts w:hint="eastAsia" w:ascii="宋体" w:hAnsi="宋体"/>
          <w:color w:val="000000" w:themeColor="text1"/>
          <w:sz w:val="24"/>
          <w:szCs w:val="24"/>
        </w:rPr>
        <w:t xml:space="preserve">签  字(签章)：                                 公  章：                      </w:t>
      </w:r>
      <w:r/>
    </w:p>
    <w:p>
      <w:pPr>
        <w:rPr>
          <w:rFonts w:ascii="宋体" w:hAnsi="宋体"/>
          <w:color w:val="000000" w:themeColor="text1"/>
          <w:sz w:val="24"/>
          <w:szCs w:val="24"/>
        </w:rPr>
      </w:pPr>
      <w:r>
        <w:rPr>
          <w:rFonts w:hint="eastAsia" w:ascii="宋体" w:hAnsi="宋体"/>
          <w:color w:val="000000" w:themeColor="text1"/>
          <w:sz w:val="24"/>
          <w:szCs w:val="24"/>
        </w:rPr>
        <w:t xml:space="preserve">日  期：    </w:t>
      </w:r>
      <w:r/>
    </w:p>
    <w:p>
      <w:pPr>
        <w:ind w:firstLine="480"/>
        <w:spacing w:line="480" w:lineRule="exact"/>
        <w:rPr>
          <w:rFonts w:ascii="宋体" w:hAnsi="宋体"/>
          <w:bCs/>
          <w:color w:val="000000" w:themeColor="text1"/>
          <w:sz w:val="24"/>
          <w:szCs w:val="24"/>
        </w:rPr>
      </w:pPr>
      <w:r>
        <w:rPr>
          <w:rFonts w:ascii="宋体" w:hAnsi="宋体"/>
          <w:bCs/>
          <w:color w:val="000000" w:themeColor="text1"/>
          <w:sz w:val="24"/>
          <w:szCs w:val="24"/>
        </w:rPr>
      </w:r>
      <w:r/>
    </w:p>
    <w:p>
      <w:pPr>
        <w:ind w:firstLine="480"/>
        <w:spacing w:line="480" w:lineRule="exact"/>
        <w:rPr>
          <w:rFonts w:ascii="宋体" w:hAnsi="宋体"/>
          <w:bCs/>
          <w:color w:val="000000" w:themeColor="text1"/>
          <w:sz w:val="24"/>
          <w:szCs w:val="24"/>
        </w:rPr>
      </w:pPr>
      <w:r>
        <w:rPr>
          <w:rFonts w:ascii="宋体" w:hAnsi="宋体"/>
          <w:bCs/>
          <w:color w:val="000000" w:themeColor="text1"/>
          <w:sz w:val="24"/>
          <w:szCs w:val="24"/>
        </w:rPr>
      </w:r>
      <w:r/>
    </w:p>
    <w:p>
      <w:pPr>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相关说明：</w:t>
      </w:r>
      <w:r/>
    </w:p>
    <w:p>
      <w:pPr>
        <w:ind w:firstLine="480"/>
        <w:spacing w:line="48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1.供应商提出质疑，应提交《质疑函》和必要的证明材料。</w:t>
      </w:r>
      <w:r/>
    </w:p>
    <w:p>
      <w:pPr>
        <w:ind w:firstLine="480"/>
        <w:spacing w:line="48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3.质疑供应商针对项目的某一分包进行质疑的，《质疑函》中应明确分包号。</w:t>
      </w:r>
      <w:r/>
    </w:p>
    <w:p>
      <w:pPr>
        <w:ind w:firstLine="480"/>
        <w:spacing w:line="48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4.《质疑函》的质疑事项应具体、明确，并有必要的事实依据和法律依据。</w:t>
      </w:r>
      <w:r/>
    </w:p>
    <w:p>
      <w:pPr>
        <w:ind w:firstLine="480"/>
        <w:spacing w:line="48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5.《质疑函》的质疑请求应与质疑事项相关。</w:t>
      </w:r>
      <w:r/>
    </w:p>
    <w:p>
      <w:pPr>
        <w:ind w:firstLine="480"/>
        <w:spacing w:line="48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7.质疑</w:t>
      </w:r>
      <w:r>
        <w:rPr>
          <w:rFonts w:hint="eastAsia" w:ascii="宋体" w:hAnsi="宋体" w:cs="仿宋"/>
          <w:color w:val="000000" w:themeColor="text1"/>
          <w:sz w:val="24"/>
          <w:szCs w:val="24"/>
          <w:lang w:val="zh-CN"/>
        </w:rPr>
        <w:t xml:space="preserve">供应商</w:t>
      </w:r>
      <w:r>
        <w:rPr>
          <w:rFonts w:hint="eastAsia" w:ascii="宋体" w:hAnsi="宋体" w:cs="仿宋"/>
          <w:color w:val="000000" w:themeColor="text1"/>
          <w:sz w:val="24"/>
          <w:szCs w:val="24"/>
        </w:rPr>
        <w:t xml:space="preserve">为</w:t>
      </w:r>
      <w:r>
        <w:rPr>
          <w:rFonts w:hint="eastAsia" w:ascii="宋体" w:hAnsi="宋体" w:cs="仿宋"/>
          <w:color w:val="000000" w:themeColor="text1"/>
          <w:sz w:val="24"/>
          <w:szCs w:val="24"/>
          <w:lang w:val="zh-CN"/>
        </w:rPr>
        <w:t xml:space="preserve">联合体</w:t>
      </w:r>
      <w:r>
        <w:rPr>
          <w:rFonts w:hint="eastAsia" w:ascii="宋体" w:hAnsi="宋体" w:cs="仿宋"/>
          <w:color w:val="000000" w:themeColor="text1"/>
          <w:sz w:val="24"/>
          <w:szCs w:val="24"/>
        </w:rPr>
        <w:t xml:space="preserve">的</w:t>
      </w:r>
      <w:r>
        <w:rPr>
          <w:rFonts w:hint="eastAsia" w:ascii="宋体" w:hAnsi="宋体" w:cs="仿宋"/>
          <w:color w:val="000000" w:themeColor="text1"/>
          <w:sz w:val="24"/>
          <w:szCs w:val="24"/>
          <w:lang w:val="zh-CN"/>
        </w:rPr>
        <w:t xml:space="preserve">，则《质疑函》中要求加盖公章之处，联合体各方均须按要求加盖公章。</w:t>
      </w:r>
      <w:r/>
    </w:p>
    <w:p>
      <w:pPr>
        <w:rPr>
          <w:color w:val="000000" w:themeColor="text1"/>
        </w:rPr>
      </w:pPr>
      <w:r>
        <w:rPr>
          <w:color w:val="000000" w:themeColor="text1"/>
        </w:rPr>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小标宋简体">
    <w:panose1 w:val="020B0503020202020204"/>
  </w:font>
  <w:font w:name="方正黑体_GBK">
    <w:panose1 w:val="020B0503020202020204"/>
  </w:font>
  <w:font w:name="Symbol">
    <w:panose1 w:val="05050102010706020507"/>
  </w:font>
  <w:font w:name="Wingdings">
    <w:panose1 w:val="05000000000000000000"/>
  </w:font>
  <w:font w:name="华文楷体">
    <w:panose1 w:val="02010600040101010101"/>
  </w:font>
  <w:font w:name="Segoe UI">
    <w:panose1 w:val="020B0502040204020203"/>
  </w:font>
  <w:font w:name="华文细黑">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Arial Unicode MS">
    <w:panose1 w:val="020B0604020202020204"/>
  </w:font>
  <w:font w:name="HYDaHeiJ">
    <w:panose1 w:val="020B0503020202020204"/>
  </w:font>
  <w:font w:name="Arial">
    <w:panose1 w:val="020B0604020202020204"/>
  </w:font>
  <w:font w:name="仿宋_GB2312">
    <w:panose1 w:val="02010609060101010101"/>
  </w:font>
  <w:font w:name="Verdana">
    <w:panose1 w:val="020B0604030504040204"/>
  </w:font>
  <w:font w:name="黑体">
    <w:panose1 w:val="02010609060101010101"/>
  </w:font>
  <w:font w:name="Helvetica">
    <w:panose1 w:val="020B0604020202020204"/>
  </w:font>
  <w:font w:name="Georgia">
    <w:panose1 w:val="02040502050405020303"/>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5035058"/>
      <w:rPr/>
    </w:sdtPr>
    <w:sdtContent>
      <w:p>
        <w:pPr>
          <w:pStyle w:val="851"/>
          <w:jc w:val="center"/>
        </w:pPr>
        <w:r>
          <w:fldChar w:fldCharType="begin"/>
        </w:r>
        <w:r>
          <w:instrText xml:space="preserve">PAGE   \* MERGEFORMAT</w:instrText>
        </w:r>
        <w:r>
          <w:fldChar w:fldCharType="separate"/>
        </w:r>
        <w:r>
          <w:rPr>
            <w:rFonts w:ascii="宋体" w:hAnsi="宋体" w:cs="宋体"/>
            <w:lang w:val="zh-CN"/>
          </w:rPr>
          <w:t xml:space="preserve">2</w:t>
        </w:r>
        <w:r>
          <w:rPr>
            <w:rFonts w:ascii="宋体" w:hAnsi="宋体" w:cs="宋体"/>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rPr>
        <w:rStyle w:val="812"/>
      </w:rPr>
      <w:framePr w:wrap="around" w:vAnchor="text" w:hAnchor="margin" w:xAlign="center" w:y="1"/>
    </w:pPr>
    <w:r>
      <w:fldChar w:fldCharType="begin"/>
    </w:r>
    <w:r>
      <w:rPr>
        <w:rStyle w:val="812"/>
      </w:rPr>
      <w:instrText xml:space="preserve">PAGE  </w:instrText>
    </w:r>
    <w:r>
      <w:fldChar w:fldCharType="separate"/>
    </w:r>
    <w:r>
      <w:rPr>
        <w:rStyle w:val="812"/>
      </w:rPr>
      <w:t xml:space="preserve">1</w:t>
    </w:r>
    <w:r>
      <w:fldChar w:fldCharType="end"/>
    </w:r>
    <w:r/>
  </w:p>
  <w:p>
    <w:pPr>
      <w:pStyle w:val="8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90878266"/>
      <w:rPr/>
    </w:sdtPr>
    <w:sdtContent>
      <w:p>
        <w:pPr>
          <w:pStyle w:val="851"/>
          <w:jc w:val="center"/>
        </w:pPr>
        <w:r>
          <w:fldChar w:fldCharType="begin"/>
        </w:r>
        <w:r>
          <w:instrText xml:space="preserve">PAGE   \* MERGEFORMAT</w:instrText>
        </w:r>
        <w:r>
          <w:fldChar w:fldCharType="separate"/>
        </w:r>
        <w:r>
          <w:rPr>
            <w:rFonts w:ascii="宋体" w:hAnsi="宋体" w:cs="宋体"/>
            <w:lang w:val="zh-CN"/>
          </w:rPr>
          <w:t xml:space="preserve">5</w:t>
        </w:r>
        <w:r>
          <w:rPr>
            <w:rFonts w:ascii="宋体" w:hAnsi="宋体" w:cs="宋体"/>
            <w:lang w:val="zh-CN"/>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63740679"/>
      <w:rPr/>
    </w:sdtPr>
    <w:sdtContent>
      <w:p>
        <w:pPr>
          <w:pStyle w:val="851"/>
          <w:jc w:val="center"/>
        </w:pPr>
        <w:r>
          <w:fldChar w:fldCharType="begin"/>
        </w:r>
        <w:r>
          <w:instrText xml:space="preserve">PAGE   \* MERGEFORMAT</w:instrText>
        </w:r>
        <w:r>
          <w:fldChar w:fldCharType="separate"/>
        </w:r>
        <w:r>
          <w:rPr>
            <w:lang w:val="zh-CN"/>
          </w:rPr>
          <w:t xml:space="preserve">3</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ind w:firstLine="4200"/>
      <w:jc w:val="lef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2"/>
  </w:num>
  <w:num w:numId="4">
    <w:abstractNumId w:val="5"/>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uiPriority w:val="99"/>
    <w:qFormat/>
    <w:pPr>
      <w:jc w:val="both"/>
      <w:widowControl w:val="off"/>
    </w:pPr>
    <w:rPr>
      <w:rFonts w:ascii="Times New Roman" w:hAnsi="Times New Roman" w:eastAsia="宋体" w:cs="Times New Roman"/>
      <w:sz w:val="21"/>
      <w:lang w:val="en-US" w:eastAsia="zh-CN" w:bidi="ar-SA"/>
    </w:rPr>
  </w:style>
  <w:style w:type="character" w:styleId="757" w:default="1">
    <w:name w:val="Default Paragraph Font"/>
    <w:uiPriority w:val="1"/>
    <w:semiHidden/>
    <w:unhideWhenUsed/>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List 3"/>
    <w:basedOn w:val="756"/>
    <w:uiPriority w:val="99"/>
    <w:qFormat/>
    <w:pPr>
      <w:ind w:left="1260" w:hanging="420"/>
    </w:pPr>
  </w:style>
  <w:style w:type="paragraph" w:styleId="760">
    <w:name w:val="toc 7"/>
    <w:basedOn w:val="756"/>
    <w:next w:val="756"/>
    <w:uiPriority w:val="99"/>
    <w:semiHidden/>
    <w:qFormat/>
    <w:pPr>
      <w:ind w:left="1260"/>
      <w:jc w:val="left"/>
    </w:pPr>
    <w:rPr>
      <w:rFonts w:asciiTheme="minorHAnsi" w:hAnsiTheme="minorHAnsi" w:cstheme="minorHAnsi"/>
      <w:sz w:val="20"/>
    </w:rPr>
  </w:style>
  <w:style w:type="paragraph" w:styleId="761">
    <w:name w:val="List Number 2"/>
    <w:basedOn w:val="756"/>
    <w:uiPriority w:val="99"/>
    <w:qFormat/>
    <w:pPr>
      <w:ind w:left="1440" w:hanging="1440"/>
      <w:spacing w:line="360" w:lineRule="auto"/>
      <w:tabs>
        <w:tab w:val="left" w:pos="1440" w:leader="none"/>
      </w:tabs>
    </w:pPr>
    <w:rPr>
      <w:sz w:val="24"/>
      <w:szCs w:val="24"/>
    </w:rPr>
  </w:style>
  <w:style w:type="paragraph" w:styleId="762">
    <w:name w:val="index 8"/>
    <w:basedOn w:val="756"/>
    <w:next w:val="756"/>
    <w:uiPriority w:val="99"/>
    <w:semiHidden/>
    <w:qFormat/>
    <w:pPr>
      <w:ind w:left="2940"/>
    </w:pPr>
  </w:style>
  <w:style w:type="paragraph" w:styleId="763">
    <w:name w:val="List Number"/>
    <w:basedOn w:val="756"/>
    <w:uiPriority w:val="99"/>
    <w:qFormat/>
    <w:pPr>
      <w:ind w:left="2952" w:hanging="432"/>
      <w:tabs>
        <w:tab w:val="left" w:pos="2952" w:leader="none"/>
      </w:tabs>
    </w:pPr>
    <w:rPr>
      <w:szCs w:val="24"/>
    </w:rPr>
  </w:style>
  <w:style w:type="paragraph" w:styleId="764">
    <w:name w:val="Normal Indent"/>
    <w:basedOn w:val="756"/>
    <w:link w:val="1003"/>
    <w:uiPriority w:val="0"/>
    <w:qFormat/>
    <w:pPr>
      <w:ind w:firstLine="420"/>
    </w:pPr>
  </w:style>
  <w:style w:type="paragraph" w:styleId="765">
    <w:name w:val="index 5"/>
    <w:basedOn w:val="756"/>
    <w:next w:val="756"/>
    <w:uiPriority w:val="99"/>
    <w:semiHidden/>
    <w:qFormat/>
    <w:pPr>
      <w:ind w:left="1680"/>
    </w:pPr>
  </w:style>
  <w:style w:type="paragraph" w:styleId="766">
    <w:name w:val="Document Map"/>
    <w:basedOn w:val="756"/>
    <w:link w:val="1010"/>
    <w:uiPriority w:val="99"/>
    <w:semiHidden/>
    <w:qFormat/>
    <w:pPr>
      <w:shd w:val="clear" w:color="auto" w:fill="000080"/>
    </w:pPr>
  </w:style>
  <w:style w:type="paragraph" w:styleId="767">
    <w:name w:val="annotation text"/>
    <w:basedOn w:val="756"/>
    <w:link w:val="1011"/>
    <w:uiPriority w:val="99"/>
    <w:qFormat/>
    <w:pPr>
      <w:jc w:val="left"/>
    </w:pPr>
  </w:style>
  <w:style w:type="paragraph" w:styleId="768">
    <w:name w:val="index 6"/>
    <w:basedOn w:val="756"/>
    <w:next w:val="756"/>
    <w:uiPriority w:val="99"/>
    <w:semiHidden/>
    <w:qFormat/>
    <w:pPr>
      <w:ind w:left="2100"/>
    </w:pPr>
  </w:style>
  <w:style w:type="paragraph" w:styleId="769">
    <w:name w:val="Salutation"/>
    <w:basedOn w:val="756"/>
    <w:next w:val="756"/>
    <w:link w:val="1353"/>
    <w:uiPriority w:val="99"/>
    <w:qFormat/>
    <w:rPr>
      <w:rFonts w:ascii="仿宋_GB2312" w:eastAsia="仿宋_GB2312"/>
      <w:sz w:val="28"/>
    </w:rPr>
  </w:style>
  <w:style w:type="paragraph" w:styleId="770">
    <w:name w:val="Body Text 3"/>
    <w:basedOn w:val="756"/>
    <w:link w:val="1012"/>
    <w:uiPriority w:val="0"/>
    <w:qFormat/>
    <w:rPr>
      <w:rFonts w:ascii="仿宋_GB2312" w:hAnsi="Arial" w:eastAsia="仿宋_GB2312"/>
      <w:sz w:val="32"/>
    </w:rPr>
  </w:style>
  <w:style w:type="paragraph" w:styleId="771">
    <w:name w:val="Body Text"/>
    <w:basedOn w:val="756"/>
    <w:link w:val="1013"/>
    <w:uiPriority w:val="0"/>
    <w:qFormat/>
    <w:rPr>
      <w:rFonts w:ascii="楷体_GB2312" w:hAnsi="Arial" w:eastAsia="楷体_GB2312"/>
      <w:sz w:val="28"/>
    </w:rPr>
  </w:style>
  <w:style w:type="paragraph" w:styleId="772">
    <w:name w:val="Body Text Indent"/>
    <w:basedOn w:val="756"/>
    <w:link w:val="999"/>
    <w:uiPriority w:val="0"/>
    <w:qFormat/>
    <w:pPr>
      <w:ind w:firstLine="645"/>
    </w:pPr>
    <w:rPr>
      <w:rFonts w:ascii="楷体_GB2312" w:eastAsia="楷体_GB2312"/>
      <w:sz w:val="32"/>
    </w:rPr>
  </w:style>
  <w:style w:type="paragraph" w:styleId="773">
    <w:name w:val="List 2"/>
    <w:basedOn w:val="756"/>
    <w:uiPriority w:val="0"/>
    <w:qFormat/>
    <w:pPr>
      <w:ind w:left="100" w:hanging="200"/>
    </w:pPr>
  </w:style>
  <w:style w:type="paragraph" w:styleId="774">
    <w:name w:val="Block Text"/>
    <w:basedOn w:val="756"/>
    <w:uiPriority w:val="0"/>
    <w:qFormat/>
    <w:pPr>
      <w:ind w:left="1440" w:right="1440"/>
      <w:spacing w:after="120"/>
    </w:pPr>
  </w:style>
  <w:style w:type="paragraph" w:styleId="775">
    <w:name w:val="index 4"/>
    <w:basedOn w:val="756"/>
    <w:next w:val="756"/>
    <w:uiPriority w:val="99"/>
    <w:semiHidden/>
    <w:qFormat/>
    <w:pPr>
      <w:ind w:left="1260"/>
    </w:pPr>
  </w:style>
  <w:style w:type="paragraph" w:styleId="776">
    <w:name w:val="toc 5"/>
    <w:basedOn w:val="756"/>
    <w:next w:val="756"/>
    <w:uiPriority w:val="99"/>
    <w:semiHidden/>
    <w:qFormat/>
    <w:pPr>
      <w:ind w:left="840"/>
      <w:jc w:val="left"/>
    </w:pPr>
    <w:rPr>
      <w:rFonts w:asciiTheme="minorHAnsi" w:hAnsiTheme="minorHAnsi" w:cstheme="minorHAnsi"/>
      <w:sz w:val="20"/>
    </w:rPr>
  </w:style>
  <w:style w:type="paragraph" w:styleId="777">
    <w:name w:val="toc 3"/>
    <w:basedOn w:val="756"/>
    <w:next w:val="756"/>
    <w:uiPriority w:val="39"/>
    <w:qFormat/>
    <w:pPr>
      <w:ind w:left="420"/>
      <w:jc w:val="left"/>
    </w:pPr>
    <w:rPr>
      <w:rFonts w:asciiTheme="minorHAnsi" w:hAnsiTheme="minorHAnsi" w:cstheme="minorHAnsi"/>
      <w:sz w:val="20"/>
    </w:rPr>
  </w:style>
  <w:style w:type="paragraph" w:styleId="778">
    <w:name w:val="Plain Text"/>
    <w:basedOn w:val="756"/>
    <w:link w:val="1014"/>
    <w:uiPriority w:val="99"/>
    <w:qFormat/>
    <w:rPr>
      <w:rFonts w:ascii="宋体" w:hAnsi="Courier New" w:cs="Courier New"/>
    </w:rPr>
  </w:style>
  <w:style w:type="paragraph" w:styleId="779">
    <w:name w:val="toc 8"/>
    <w:basedOn w:val="756"/>
    <w:next w:val="756"/>
    <w:uiPriority w:val="99"/>
    <w:semiHidden/>
    <w:qFormat/>
    <w:pPr>
      <w:ind w:left="1470"/>
      <w:jc w:val="left"/>
    </w:pPr>
    <w:rPr>
      <w:rFonts w:asciiTheme="minorHAnsi" w:hAnsiTheme="minorHAnsi" w:cstheme="minorHAnsi"/>
      <w:sz w:val="20"/>
    </w:rPr>
  </w:style>
  <w:style w:type="paragraph" w:styleId="780">
    <w:name w:val="index 3"/>
    <w:basedOn w:val="756"/>
    <w:next w:val="756"/>
    <w:uiPriority w:val="99"/>
    <w:semiHidden/>
    <w:qFormat/>
    <w:pPr>
      <w:ind w:left="840"/>
    </w:pPr>
  </w:style>
  <w:style w:type="paragraph" w:styleId="781">
    <w:name w:val="Date"/>
    <w:basedOn w:val="756"/>
    <w:next w:val="756"/>
    <w:link w:val="1015"/>
    <w:uiPriority w:val="99"/>
    <w:qFormat/>
    <w:pPr>
      <w:ind w:left="100"/>
    </w:pPr>
    <w:rPr>
      <w:sz w:val="28"/>
    </w:rPr>
  </w:style>
  <w:style w:type="paragraph" w:styleId="782">
    <w:name w:val="Body Text Indent 2"/>
    <w:basedOn w:val="756"/>
    <w:link w:val="1016"/>
    <w:uiPriority w:val="0"/>
    <w:qFormat/>
    <w:pPr>
      <w:ind w:left="630" w:firstLine="645"/>
    </w:pPr>
    <w:rPr>
      <w:rFonts w:ascii="Arial" w:hAnsi="Arial" w:eastAsia="仿宋_GB2312" w:cs="Arial"/>
      <w:sz w:val="32"/>
    </w:rPr>
  </w:style>
  <w:style w:type="paragraph" w:styleId="783">
    <w:name w:val="endnote text"/>
    <w:basedOn w:val="756"/>
    <w:link w:val="1349"/>
    <w:uiPriority w:val="99"/>
    <w:qFormat/>
    <w:pPr>
      <w:jc w:val="left"/>
    </w:pPr>
    <w:rPr>
      <w:sz w:val="20"/>
      <w:szCs w:val="24"/>
    </w:rPr>
  </w:style>
  <w:style w:type="paragraph" w:styleId="784">
    <w:name w:val="Balloon Text"/>
    <w:basedOn w:val="756"/>
    <w:link w:val="1017"/>
    <w:uiPriority w:val="99"/>
    <w:semiHidden/>
    <w:qFormat/>
    <w:rPr>
      <w:sz w:val="18"/>
      <w:szCs w:val="18"/>
    </w:rPr>
  </w:style>
  <w:style w:type="paragraph" w:styleId="785">
    <w:name w:val="envelope return"/>
    <w:basedOn w:val="756"/>
    <w:uiPriority w:val="0"/>
    <w:qFormat/>
    <w:rPr>
      <w:rFonts w:ascii="Arial" w:hAnsi="Arial" w:cs="宋体"/>
    </w:rPr>
  </w:style>
  <w:style w:type="paragraph" w:styleId="786">
    <w:name w:val="Signature"/>
    <w:basedOn w:val="756"/>
    <w:link w:val="1351"/>
    <w:uiPriority w:val="99"/>
    <w:qFormat/>
    <w:pPr>
      <w:jc w:val="center"/>
      <w:spacing w:after="600" w:line="312" w:lineRule="atLeast"/>
    </w:pPr>
    <w:rPr>
      <w:rFonts w:eastAsia="仿宋_GB2312"/>
      <w:sz w:val="24"/>
    </w:rPr>
  </w:style>
  <w:style w:type="paragraph" w:styleId="787">
    <w:name w:val="toc 1"/>
    <w:basedOn w:val="756"/>
    <w:next w:val="756"/>
    <w:uiPriority w:val="39"/>
    <w:qFormat/>
    <w:pPr>
      <w:jc w:val="left"/>
      <w:spacing w:before="240" w:after="120"/>
    </w:pPr>
    <w:rPr>
      <w:rFonts w:asciiTheme="minorHAnsi" w:hAnsiTheme="minorHAnsi" w:cstheme="minorHAnsi"/>
      <w:b/>
      <w:bCs/>
      <w:sz w:val="20"/>
    </w:rPr>
  </w:style>
  <w:style w:type="paragraph" w:styleId="788">
    <w:name w:val="toc 4"/>
    <w:basedOn w:val="756"/>
    <w:next w:val="756"/>
    <w:uiPriority w:val="99"/>
    <w:semiHidden/>
    <w:qFormat/>
    <w:pPr>
      <w:ind w:left="630"/>
      <w:jc w:val="left"/>
    </w:pPr>
    <w:rPr>
      <w:rFonts w:asciiTheme="minorHAnsi" w:hAnsiTheme="minorHAnsi" w:cstheme="minorHAnsi"/>
      <w:sz w:val="20"/>
    </w:rPr>
  </w:style>
  <w:style w:type="paragraph" w:styleId="789">
    <w:name w:val="index heading"/>
    <w:basedOn w:val="756"/>
    <w:next w:val="790"/>
    <w:uiPriority w:val="99"/>
    <w:semiHidden/>
    <w:qFormat/>
  </w:style>
  <w:style w:type="paragraph" w:styleId="790">
    <w:name w:val="index 1"/>
    <w:basedOn w:val="756"/>
    <w:next w:val="756"/>
    <w:uiPriority w:val="99"/>
    <w:semiHidden/>
    <w:qFormat/>
    <w:rPr>
      <w:rFonts w:ascii="仿宋_GB2312" w:hAnsi="宋体" w:eastAsia="仿宋_GB2312"/>
      <w:sz w:val="30"/>
      <w:szCs w:val="24"/>
    </w:rPr>
  </w:style>
  <w:style w:type="paragraph" w:styleId="791">
    <w:name w:val="Subtitle"/>
    <w:basedOn w:val="756"/>
    <w:next w:val="756"/>
    <w:link w:val="1352"/>
    <w:uiPriority w:val="99"/>
    <w:qFormat/>
    <w:pPr>
      <w:jc w:val="left"/>
      <w:spacing w:after="600" w:line="276" w:lineRule="auto"/>
      <w:widowControl/>
    </w:pPr>
    <w:rPr>
      <w:rFonts w:ascii="Cambria" w:hAnsi="Cambria" w:cstheme="majorBidi"/>
      <w:i/>
      <w:iCs/>
      <w:spacing w:val="13"/>
      <w:sz w:val="24"/>
      <w:szCs w:val="24"/>
      <w:lang w:eastAsia="en-US" w:bidi="en-US"/>
    </w:rPr>
  </w:style>
  <w:style w:type="paragraph" w:styleId="792">
    <w:name w:val="List"/>
    <w:basedOn w:val="756"/>
    <w:uiPriority w:val="0"/>
    <w:qFormat/>
    <w:pPr>
      <w:ind w:left="200" w:hanging="200"/>
    </w:pPr>
  </w:style>
  <w:style w:type="paragraph" w:styleId="793">
    <w:name w:val="footnote text"/>
    <w:basedOn w:val="756"/>
    <w:link w:val="1348"/>
    <w:uiPriority w:val="99"/>
    <w:qFormat/>
    <w:pPr>
      <w:jc w:val="left"/>
    </w:pPr>
    <w:rPr>
      <w:sz w:val="18"/>
      <w:szCs w:val="18"/>
    </w:rPr>
  </w:style>
  <w:style w:type="paragraph" w:styleId="794">
    <w:name w:val="toc 6"/>
    <w:basedOn w:val="756"/>
    <w:next w:val="756"/>
    <w:uiPriority w:val="99"/>
    <w:semiHidden/>
    <w:qFormat/>
    <w:pPr>
      <w:ind w:left="1050"/>
      <w:jc w:val="left"/>
    </w:pPr>
    <w:rPr>
      <w:rFonts w:asciiTheme="minorHAnsi" w:hAnsiTheme="minorHAnsi" w:cstheme="minorHAnsi"/>
      <w:sz w:val="20"/>
    </w:rPr>
  </w:style>
  <w:style w:type="paragraph" w:styleId="795">
    <w:name w:val="Body Text Indent 3"/>
    <w:basedOn w:val="756"/>
    <w:link w:val="1020"/>
    <w:uiPriority w:val="0"/>
    <w:qFormat/>
    <w:pPr>
      <w:ind w:left="645" w:firstLine="645"/>
    </w:pPr>
    <w:rPr>
      <w:rFonts w:ascii="Arial" w:hAnsi="Arial" w:eastAsia="仿宋_GB2312" w:cs="Arial"/>
      <w:color w:val="ffff00"/>
      <w:sz w:val="32"/>
    </w:rPr>
  </w:style>
  <w:style w:type="paragraph" w:styleId="796">
    <w:name w:val="index 7"/>
    <w:basedOn w:val="756"/>
    <w:next w:val="756"/>
    <w:uiPriority w:val="99"/>
    <w:semiHidden/>
    <w:qFormat/>
    <w:pPr>
      <w:ind w:left="2520"/>
    </w:pPr>
  </w:style>
  <w:style w:type="paragraph" w:styleId="797">
    <w:name w:val="index 9"/>
    <w:basedOn w:val="756"/>
    <w:next w:val="756"/>
    <w:uiPriority w:val="99"/>
    <w:semiHidden/>
    <w:qFormat/>
    <w:pPr>
      <w:ind w:left="3360"/>
    </w:pPr>
  </w:style>
  <w:style w:type="paragraph" w:styleId="798">
    <w:name w:val="table of figures"/>
    <w:basedOn w:val="756"/>
    <w:next w:val="756"/>
    <w:uiPriority w:val="99"/>
    <w:semiHidden/>
    <w:qFormat/>
    <w:pPr>
      <w:ind w:left="840" w:hanging="420"/>
    </w:pPr>
  </w:style>
  <w:style w:type="paragraph" w:styleId="799">
    <w:name w:val="toc 2"/>
    <w:basedOn w:val="756"/>
    <w:next w:val="756"/>
    <w:uiPriority w:val="39"/>
    <w:qFormat/>
    <w:pPr>
      <w:ind w:left="210"/>
      <w:jc w:val="left"/>
      <w:spacing w:before="120"/>
    </w:pPr>
    <w:rPr>
      <w:rFonts w:asciiTheme="minorHAnsi" w:hAnsiTheme="minorHAnsi" w:cstheme="minorHAnsi"/>
      <w:i/>
      <w:iCs/>
      <w:sz w:val="20"/>
    </w:rPr>
  </w:style>
  <w:style w:type="paragraph" w:styleId="800">
    <w:name w:val="toc 9"/>
    <w:basedOn w:val="756"/>
    <w:next w:val="756"/>
    <w:uiPriority w:val="99"/>
    <w:semiHidden/>
    <w:qFormat/>
    <w:pPr>
      <w:ind w:left="1680"/>
      <w:jc w:val="left"/>
    </w:pPr>
    <w:rPr>
      <w:rFonts w:asciiTheme="minorHAnsi" w:hAnsiTheme="minorHAnsi" w:cstheme="minorHAnsi"/>
      <w:sz w:val="20"/>
    </w:rPr>
  </w:style>
  <w:style w:type="paragraph" w:styleId="801">
    <w:name w:val="Body Text 2"/>
    <w:basedOn w:val="756"/>
    <w:link w:val="1021"/>
    <w:uiPriority w:val="0"/>
    <w:qFormat/>
    <w:pPr>
      <w:jc w:val="center"/>
      <w:widowControl/>
    </w:pPr>
    <w:rPr>
      <w:rFonts w:ascii="楷体_GB2312" w:eastAsia="楷体_GB2312"/>
      <w:sz w:val="28"/>
    </w:rPr>
  </w:style>
  <w:style w:type="paragraph" w:styleId="802">
    <w:name w:val="HTML Preformatted"/>
    <w:basedOn w:val="756"/>
    <w:link w:val="13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03">
    <w:name w:val="Normal (Web)"/>
    <w:basedOn w:val="756"/>
    <w:uiPriority w:val="99"/>
    <w:qFormat/>
    <w:pPr>
      <w:jc w:val="left"/>
      <w:spacing w:before="100" w:beforeAutospacing="1" w:after="100" w:afterAutospacing="1"/>
      <w:widowControl/>
    </w:pPr>
    <w:rPr>
      <w:rFonts w:ascii="Arial" w:hAnsi="Arial" w:eastAsia="Arial Unicode MS" w:cs="Arial"/>
      <w:sz w:val="24"/>
      <w:szCs w:val="24"/>
    </w:rPr>
  </w:style>
  <w:style w:type="paragraph" w:styleId="804">
    <w:name w:val="index 2"/>
    <w:basedOn w:val="756"/>
    <w:next w:val="756"/>
    <w:uiPriority w:val="99"/>
    <w:semiHidden/>
    <w:qFormat/>
    <w:pPr>
      <w:ind w:left="420"/>
    </w:pPr>
  </w:style>
  <w:style w:type="paragraph" w:styleId="805">
    <w:name w:val="Title"/>
    <w:basedOn w:val="756"/>
    <w:link w:val="1350"/>
    <w:uiPriority w:val="0"/>
    <w:qFormat/>
    <w:pPr>
      <w:jc w:val="center"/>
      <w:spacing w:line="420" w:lineRule="exact"/>
      <w:widowControl/>
    </w:pPr>
    <w:rPr>
      <w:rFonts w:eastAsia="黑体" w:cstheme="majorBidi"/>
      <w:b/>
      <w:sz w:val="28"/>
      <w:lang w:val="en-GB"/>
    </w:rPr>
  </w:style>
  <w:style w:type="paragraph" w:styleId="806">
    <w:name w:val="annotation subject"/>
    <w:basedOn w:val="767"/>
    <w:next w:val="767"/>
    <w:link w:val="1022"/>
    <w:uiPriority w:val="99"/>
    <w:semiHidden/>
    <w:qFormat/>
    <w:rPr>
      <w:b/>
      <w:bCs/>
    </w:rPr>
  </w:style>
  <w:style w:type="paragraph" w:styleId="807">
    <w:name w:val="Body Text First Indent"/>
    <w:basedOn w:val="771"/>
    <w:link w:val="1023"/>
    <w:uiPriority w:val="0"/>
    <w:qFormat/>
    <w:pPr>
      <w:ind w:firstLine="420"/>
      <w:spacing w:after="120"/>
    </w:pPr>
    <w:rPr>
      <w:rFonts w:ascii="Times New Roman" w:hAnsi="Times New Roman" w:eastAsia="宋体"/>
      <w:sz w:val="21"/>
      <w:szCs w:val="24"/>
    </w:rPr>
  </w:style>
  <w:style w:type="paragraph" w:styleId="808">
    <w:name w:val="Body Text First Indent 2"/>
    <w:basedOn w:val="772"/>
    <w:next w:val="756"/>
    <w:link w:val="1000"/>
    <w:uiPriority w:val="0"/>
    <w:qFormat/>
    <w:pPr>
      <w:ind w:firstLine="420"/>
      <w:spacing w:line="360" w:lineRule="auto"/>
    </w:pPr>
    <w:rPr>
      <w:rFonts w:ascii="宋体" w:hAnsi="宋体" w:eastAsia="宋体"/>
      <w:sz w:val="21"/>
    </w:rPr>
  </w:style>
  <w:style w:type="table" w:styleId="809">
    <w:name w:val="Table Grid"/>
    <w:basedOn w:val="75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Strong"/>
    <w:uiPriority w:val="22"/>
    <w:qFormat/>
    <w:rPr>
      <w:b/>
      <w:bCs/>
    </w:rPr>
  </w:style>
  <w:style w:type="character" w:styleId="811">
    <w:name w:val="endnote reference"/>
    <w:uiPriority w:val="99"/>
    <w:qFormat/>
    <w:rPr>
      <w:vertAlign w:val="superscript"/>
    </w:rPr>
  </w:style>
  <w:style w:type="character" w:styleId="812">
    <w:name w:val="page number"/>
    <w:basedOn w:val="757"/>
    <w:uiPriority w:val="99"/>
    <w:qFormat/>
  </w:style>
  <w:style w:type="character" w:styleId="813">
    <w:name w:val="FollowedHyperlink"/>
    <w:uiPriority w:val="99"/>
    <w:qFormat/>
    <w:rPr>
      <w:color w:val="800080"/>
      <w:u w:val="single"/>
    </w:rPr>
  </w:style>
  <w:style w:type="character" w:styleId="814">
    <w:name w:val="Emphasis"/>
    <w:uiPriority w:val="99"/>
    <w:qFormat/>
    <w:rPr>
      <w:b/>
      <w:bCs/>
      <w:i/>
      <w:iCs/>
      <w:spacing w:val="10"/>
      <w:shd w:val="clear" w:color="auto" w:fill="auto"/>
    </w:rPr>
  </w:style>
  <w:style w:type="character" w:styleId="815">
    <w:name w:val="line number"/>
    <w:basedOn w:val="757"/>
    <w:uiPriority w:val="99"/>
    <w:qFormat/>
  </w:style>
  <w:style w:type="character" w:styleId="816">
    <w:name w:val="HTML Typewriter"/>
    <w:uiPriority w:val="99"/>
    <w:qFormat/>
    <w:rPr>
      <w:rFonts w:ascii="宋体" w:hAnsi="宋体" w:eastAsia="宋体" w:cs="宋体"/>
      <w:sz w:val="24"/>
      <w:szCs w:val="24"/>
    </w:rPr>
  </w:style>
  <w:style w:type="character" w:styleId="817">
    <w:name w:val="Hyperlink"/>
    <w:uiPriority w:val="99"/>
    <w:qFormat/>
    <w:rPr>
      <w:color w:val="0000ff"/>
      <w:u w:val="single"/>
    </w:rPr>
  </w:style>
  <w:style w:type="character" w:styleId="818">
    <w:name w:val="annotation reference"/>
    <w:uiPriority w:val="99"/>
    <w:qFormat/>
    <w:rPr>
      <w:sz w:val="21"/>
    </w:rPr>
  </w:style>
  <w:style w:type="character" w:styleId="819">
    <w:name w:val="footnote reference"/>
    <w:uiPriority w:val="99"/>
    <w:qFormat/>
    <w:rPr>
      <w:vertAlign w:val="superscript"/>
    </w:rPr>
  </w:style>
  <w:style w:type="character" w:styleId="820">
    <w:name w:val="HTML Sample"/>
    <w:uiPriority w:val="99"/>
    <w:qFormat/>
    <w:rPr>
      <w:rFonts w:ascii="Courier New" w:hAnsi="宋体" w:eastAsia="宋体" w:cs="Courier New"/>
    </w:rPr>
  </w:style>
  <w:style w:type="table" w:styleId="821" w:customStyle="1">
    <w:name w:val="Plain Table 1"/>
    <w:basedOn w:val="758"/>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basedOn w:val="75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basedOn w:val="7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basedOn w:val="758"/>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basedOn w:val="7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basedOn w:val="758"/>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58"/>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3"/>
    <w:basedOn w:val="758"/>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58"/>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5 Dark"/>
    <w:basedOn w:val="75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6 Colorful"/>
    <w:basedOn w:val="758"/>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2" w:customStyle="1">
    <w:name w:val="Grid Table 7 Colorful"/>
    <w:basedOn w:val="758"/>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1 Light"/>
    <w:basedOn w:val="758"/>
    <w:uiPriority w:val="99"/>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2"/>
    <w:basedOn w:val="7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3"/>
    <w:basedOn w:val="75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5 Dark"/>
    <w:basedOn w:val="758"/>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8" w:customStyle="1">
    <w:name w:val="List Table 6 Colorful"/>
    <w:basedOn w:val="75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9" w:customStyle="1">
    <w:name w:val="List Table 7 Colorful"/>
    <w:basedOn w:val="758"/>
    <w:uiPriority w:val="99"/>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0" w:customStyle="1">
    <w:name w:val="TOC Heading"/>
    <w:uiPriority w:val="39"/>
    <w:unhideWhenUsed/>
    <w:rPr>
      <w:rFonts w:ascii="Times New Roman" w:hAnsi="Times New Roman" w:eastAsia="宋体" w:cs="Times New Roman"/>
      <w:lang w:val="en-US" w:eastAsia="zh-CN" w:bidi="ar-SA"/>
    </w:rPr>
  </w:style>
  <w:style w:type="paragraph" w:styleId="841" w:customStyle="1">
    <w:name w:val="Heading 1"/>
    <w:basedOn w:val="756"/>
    <w:next w:val="756"/>
    <w:link w:val="1001"/>
    <w:uiPriority w:val="0"/>
    <w:qFormat/>
    <w:pPr>
      <w:jc w:val="center"/>
      <w:spacing w:line="360" w:lineRule="auto"/>
      <w:tabs>
        <w:tab w:val="left" w:pos="1440" w:leader="none"/>
        <w:tab w:val="left" w:pos="5670" w:leader="none"/>
      </w:tabs>
      <w:outlineLvl w:val="0"/>
    </w:pPr>
    <w:rPr>
      <w:rFonts w:ascii="黑体" w:eastAsia="黑体"/>
      <w:b/>
      <w:sz w:val="44"/>
      <w:szCs w:val="44"/>
    </w:rPr>
  </w:style>
  <w:style w:type="paragraph" w:styleId="842" w:customStyle="1">
    <w:name w:val="Heading 2"/>
    <w:basedOn w:val="756"/>
    <w:next w:val="764"/>
    <w:link w:val="1002"/>
    <w:uiPriority w:val="0"/>
    <w:qFormat/>
    <w:pPr>
      <w:jc w:val="left"/>
      <w:spacing w:line="360" w:lineRule="auto"/>
      <w:outlineLvl w:val="1"/>
    </w:pPr>
    <w:rPr>
      <w:rFonts w:ascii="宋体" w:hAnsi="宋体" w:cstheme="majorBidi"/>
      <w:bCs/>
      <w:sz w:val="24"/>
      <w:szCs w:val="32"/>
      <w:lang w:val="zh-CN"/>
    </w:rPr>
  </w:style>
  <w:style w:type="paragraph" w:styleId="843" w:customStyle="1">
    <w:name w:val="Heading 3"/>
    <w:basedOn w:val="756"/>
    <w:next w:val="764"/>
    <w:link w:val="1347"/>
    <w:uiPriority w:val="0"/>
    <w:qFormat/>
    <w:pPr>
      <w:keepLines/>
      <w:keepNext/>
      <w:spacing w:line="390" w:lineRule="atLeast"/>
      <w:shd w:val="clear" w:color="auto" w:fill="ffffff"/>
      <w:outlineLvl w:val="2"/>
    </w:pPr>
    <w:rPr>
      <w:rFonts w:ascii="宋体" w:hAnsi="宋体"/>
      <w:b/>
      <w:szCs w:val="21"/>
    </w:rPr>
  </w:style>
  <w:style w:type="paragraph" w:styleId="844" w:customStyle="1">
    <w:name w:val="Heading 4"/>
    <w:basedOn w:val="756"/>
    <w:next w:val="764"/>
    <w:link w:val="1004"/>
    <w:uiPriority w:val="0"/>
    <w:qFormat/>
    <w:pPr>
      <w:keepLines/>
      <w:keepNext/>
      <w:spacing w:before="120" w:after="120"/>
      <w:outlineLvl w:val="3"/>
    </w:pPr>
    <w:rPr>
      <w:rFonts w:ascii="Arial" w:hAnsi="Arial" w:eastAsia="黑体" w:cstheme="majorBidi"/>
      <w:b/>
      <w:sz w:val="28"/>
    </w:rPr>
  </w:style>
  <w:style w:type="paragraph" w:styleId="845" w:customStyle="1">
    <w:name w:val="Heading 5"/>
    <w:basedOn w:val="756"/>
    <w:next w:val="764"/>
    <w:link w:val="1005"/>
    <w:uiPriority w:val="0"/>
    <w:qFormat/>
    <w:pPr>
      <w:keepNext/>
      <w:outlineLvl w:val="4"/>
    </w:pPr>
    <w:rPr>
      <w:rFonts w:ascii="黑体" w:eastAsia="黑体"/>
      <w:b/>
      <w:color w:val="000000"/>
      <w:sz w:val="28"/>
    </w:rPr>
  </w:style>
  <w:style w:type="paragraph" w:styleId="846" w:customStyle="1">
    <w:name w:val="Heading 6"/>
    <w:basedOn w:val="756"/>
    <w:next w:val="756"/>
    <w:link w:val="1006"/>
    <w:uiPriority w:val="0"/>
    <w:qFormat/>
    <w:pPr>
      <w:keepLines/>
      <w:keepNext/>
      <w:spacing w:before="240" w:after="64" w:line="320" w:lineRule="auto"/>
      <w:outlineLvl w:val="5"/>
    </w:pPr>
    <w:rPr>
      <w:rFonts w:ascii="Arial" w:hAnsi="Arial" w:eastAsia="黑体" w:cstheme="majorBidi"/>
      <w:b/>
      <w:bCs/>
      <w:sz w:val="24"/>
      <w:szCs w:val="24"/>
    </w:rPr>
  </w:style>
  <w:style w:type="paragraph" w:styleId="847" w:customStyle="1">
    <w:name w:val="Heading 7"/>
    <w:basedOn w:val="756"/>
    <w:next w:val="756"/>
    <w:link w:val="1007"/>
    <w:uiPriority w:val="0"/>
    <w:qFormat/>
    <w:pPr>
      <w:keepLines/>
      <w:keepNext/>
      <w:spacing w:before="240" w:after="64" w:line="320" w:lineRule="auto"/>
      <w:outlineLvl w:val="6"/>
    </w:pPr>
    <w:rPr>
      <w:b/>
      <w:bCs/>
      <w:sz w:val="24"/>
      <w:szCs w:val="24"/>
    </w:rPr>
  </w:style>
  <w:style w:type="paragraph" w:styleId="848" w:customStyle="1">
    <w:name w:val="Heading 8"/>
    <w:basedOn w:val="756"/>
    <w:next w:val="756"/>
    <w:link w:val="1008"/>
    <w:uiPriority w:val="0"/>
    <w:qFormat/>
    <w:pPr>
      <w:keepLines/>
      <w:keepNext/>
      <w:spacing w:before="240" w:after="64" w:line="320" w:lineRule="auto"/>
      <w:outlineLvl w:val="7"/>
    </w:pPr>
    <w:rPr>
      <w:rFonts w:ascii="Arial" w:hAnsi="Arial" w:eastAsia="黑体" w:cstheme="majorBidi"/>
      <w:sz w:val="24"/>
      <w:szCs w:val="24"/>
    </w:rPr>
  </w:style>
  <w:style w:type="paragraph" w:styleId="849" w:customStyle="1">
    <w:name w:val="Heading 9"/>
    <w:basedOn w:val="756"/>
    <w:next w:val="756"/>
    <w:link w:val="1009"/>
    <w:uiPriority w:val="0"/>
    <w:qFormat/>
    <w:pPr>
      <w:keepLines/>
      <w:keepNext/>
      <w:spacing w:before="240" w:after="64" w:line="320" w:lineRule="auto"/>
      <w:outlineLvl w:val="8"/>
    </w:pPr>
    <w:rPr>
      <w:rFonts w:ascii="Arial" w:hAnsi="Arial" w:eastAsia="黑体" w:cstheme="majorBidi"/>
      <w:szCs w:val="21"/>
    </w:rPr>
  </w:style>
  <w:style w:type="paragraph" w:styleId="850" w:customStyle="1">
    <w:name w:val="Caption"/>
    <w:basedOn w:val="756"/>
    <w:next w:val="756"/>
    <w:uiPriority w:val="99"/>
    <w:semiHidden/>
    <w:unhideWhenUsed/>
    <w:qFormat/>
    <w:rPr>
      <w:rFonts w:eastAsia="黑体" w:asciiTheme="majorHAnsi" w:hAnsiTheme="majorHAnsi" w:cstheme="majorBidi"/>
      <w:sz w:val="20"/>
    </w:rPr>
  </w:style>
  <w:style w:type="paragraph" w:styleId="851" w:customStyle="1">
    <w:name w:val="Footer"/>
    <w:basedOn w:val="756"/>
    <w:link w:val="1018"/>
    <w:uiPriority w:val="99"/>
    <w:qFormat/>
    <w:pPr>
      <w:jc w:val="left"/>
      <w:tabs>
        <w:tab w:val="center" w:pos="4153" w:leader="none"/>
        <w:tab w:val="right" w:pos="8306" w:leader="none"/>
      </w:tabs>
    </w:pPr>
    <w:rPr>
      <w:sz w:val="18"/>
    </w:rPr>
  </w:style>
  <w:style w:type="paragraph" w:styleId="852" w:customStyle="1">
    <w:name w:val="Header"/>
    <w:basedOn w:val="756"/>
    <w:link w:val="1019"/>
    <w:uiPriority w:val="99"/>
    <w:qFormat/>
    <w:pPr>
      <w:jc w:val="center"/>
      <w:tabs>
        <w:tab w:val="center" w:pos="4153" w:leader="none"/>
        <w:tab w:val="right" w:pos="8306" w:leader="none"/>
      </w:tabs>
      <w:pBdr>
        <w:bottom w:val="single" w:color="auto" w:sz="6" w:space="1"/>
      </w:pBdr>
    </w:pPr>
    <w:rPr>
      <w:sz w:val="18"/>
    </w:rPr>
  </w:style>
  <w:style w:type="character" w:styleId="853" w:customStyle="1">
    <w:name w:val="标题 3 Char"/>
    <w:uiPriority w:val="99"/>
    <w:qFormat/>
    <w:rPr>
      <w:rFonts w:ascii="宋体" w:hAnsi="宋体" w:eastAsia="宋体"/>
      <w:b/>
      <w:bCs/>
      <w:sz w:val="24"/>
      <w:szCs w:val="32"/>
      <w:lang w:val="en-US" w:eastAsia="zh-CN" w:bidi="ar-SA"/>
    </w:rPr>
  </w:style>
  <w:style w:type="paragraph" w:styleId="854" w:customStyle="1">
    <w:name w:val="索引 41"/>
    <w:basedOn w:val="756"/>
    <w:next w:val="756"/>
    <w:uiPriority w:val="0"/>
    <w:semiHidden/>
    <w:qFormat/>
    <w:pPr>
      <w:ind w:left="1260"/>
    </w:pPr>
    <w:rPr>
      <w:rFonts w:ascii="Calibri" w:hAnsi="Calibri" w:eastAsia="Calibri" w:cs="宋体"/>
      <w:sz w:val="20"/>
      <w:lang w:val="zh-CN"/>
    </w:rPr>
  </w:style>
  <w:style w:type="character" w:styleId="855" w:customStyle="1">
    <w:name w:val="Heading 1 Char"/>
    <w:basedOn w:val="757"/>
    <w:uiPriority w:val="9"/>
    <w:qFormat/>
    <w:rPr>
      <w:rFonts w:ascii="Arial" w:hAnsi="Arial" w:eastAsia="Arial" w:cs="Arial"/>
      <w:sz w:val="40"/>
      <w:szCs w:val="40"/>
    </w:rPr>
  </w:style>
  <w:style w:type="character" w:styleId="856" w:customStyle="1">
    <w:name w:val="Heading 2 Char"/>
    <w:basedOn w:val="757"/>
    <w:uiPriority w:val="9"/>
    <w:qFormat/>
    <w:rPr>
      <w:rFonts w:ascii="Arial" w:hAnsi="Arial" w:eastAsia="Arial" w:cs="Arial"/>
      <w:sz w:val="34"/>
    </w:rPr>
  </w:style>
  <w:style w:type="character" w:styleId="857" w:customStyle="1">
    <w:name w:val="Heading 3 Char"/>
    <w:basedOn w:val="757"/>
    <w:uiPriority w:val="9"/>
    <w:qFormat/>
    <w:rPr>
      <w:rFonts w:ascii="Arial" w:hAnsi="Arial" w:eastAsia="Arial" w:cs="Arial"/>
      <w:sz w:val="30"/>
      <w:szCs w:val="30"/>
    </w:rPr>
  </w:style>
  <w:style w:type="character" w:styleId="858" w:customStyle="1">
    <w:name w:val="Heading 4 Char"/>
    <w:basedOn w:val="757"/>
    <w:uiPriority w:val="9"/>
    <w:qFormat/>
    <w:rPr>
      <w:rFonts w:ascii="Arial" w:hAnsi="Arial" w:eastAsia="Arial" w:cs="Arial"/>
      <w:b/>
      <w:bCs/>
      <w:sz w:val="26"/>
      <w:szCs w:val="26"/>
    </w:rPr>
  </w:style>
  <w:style w:type="character" w:styleId="859" w:customStyle="1">
    <w:name w:val="Heading 5 Char"/>
    <w:basedOn w:val="757"/>
    <w:uiPriority w:val="9"/>
    <w:qFormat/>
    <w:rPr>
      <w:rFonts w:ascii="Arial" w:hAnsi="Arial" w:eastAsia="Arial" w:cs="Arial"/>
      <w:b/>
      <w:bCs/>
      <w:sz w:val="24"/>
      <w:szCs w:val="24"/>
    </w:rPr>
  </w:style>
  <w:style w:type="character" w:styleId="860" w:customStyle="1">
    <w:name w:val="Heading 6 Char"/>
    <w:basedOn w:val="757"/>
    <w:uiPriority w:val="9"/>
    <w:qFormat/>
    <w:rPr>
      <w:rFonts w:ascii="Arial" w:hAnsi="Arial" w:eastAsia="Arial" w:cs="Arial"/>
      <w:b/>
      <w:bCs/>
      <w:sz w:val="22"/>
      <w:szCs w:val="22"/>
    </w:rPr>
  </w:style>
  <w:style w:type="character" w:styleId="861" w:customStyle="1">
    <w:name w:val="Heading 7 Char"/>
    <w:basedOn w:val="757"/>
    <w:uiPriority w:val="9"/>
    <w:qFormat/>
    <w:rPr>
      <w:rFonts w:ascii="Arial" w:hAnsi="Arial" w:eastAsia="Arial" w:cs="Arial"/>
      <w:b/>
      <w:bCs/>
      <w:i/>
      <w:iCs/>
      <w:sz w:val="22"/>
      <w:szCs w:val="22"/>
    </w:rPr>
  </w:style>
  <w:style w:type="character" w:styleId="862" w:customStyle="1">
    <w:name w:val="Heading 8 Char"/>
    <w:basedOn w:val="757"/>
    <w:uiPriority w:val="9"/>
    <w:qFormat/>
    <w:rPr>
      <w:rFonts w:ascii="Arial" w:hAnsi="Arial" w:eastAsia="Arial" w:cs="Arial"/>
      <w:i/>
      <w:iCs/>
      <w:sz w:val="22"/>
      <w:szCs w:val="22"/>
    </w:rPr>
  </w:style>
  <w:style w:type="character" w:styleId="863" w:customStyle="1">
    <w:name w:val="Heading 9 Char"/>
    <w:basedOn w:val="757"/>
    <w:uiPriority w:val="9"/>
    <w:qFormat/>
    <w:rPr>
      <w:rFonts w:ascii="Arial" w:hAnsi="Arial" w:eastAsia="Arial" w:cs="Arial"/>
      <w:i/>
      <w:iCs/>
      <w:sz w:val="21"/>
      <w:szCs w:val="21"/>
    </w:rPr>
  </w:style>
  <w:style w:type="character" w:styleId="864" w:customStyle="1">
    <w:name w:val="Title Char"/>
    <w:basedOn w:val="757"/>
    <w:uiPriority w:val="10"/>
    <w:qFormat/>
    <w:rPr>
      <w:sz w:val="48"/>
      <w:szCs w:val="48"/>
    </w:rPr>
  </w:style>
  <w:style w:type="character" w:styleId="865" w:customStyle="1">
    <w:name w:val="Subtitle Char"/>
    <w:basedOn w:val="757"/>
    <w:uiPriority w:val="11"/>
    <w:qFormat/>
    <w:rPr>
      <w:sz w:val="24"/>
      <w:szCs w:val="24"/>
    </w:rPr>
  </w:style>
  <w:style w:type="character" w:styleId="866" w:customStyle="1">
    <w:name w:val="Quote Char"/>
    <w:uiPriority w:val="29"/>
    <w:qFormat/>
    <w:rPr>
      <w:i/>
    </w:rPr>
  </w:style>
  <w:style w:type="character" w:styleId="867" w:customStyle="1">
    <w:name w:val="Intense Quote Char"/>
    <w:uiPriority w:val="30"/>
    <w:qFormat/>
    <w:rPr>
      <w:i/>
    </w:rPr>
  </w:style>
  <w:style w:type="character" w:styleId="868" w:customStyle="1">
    <w:name w:val="Header Char"/>
    <w:basedOn w:val="757"/>
    <w:uiPriority w:val="99"/>
    <w:qFormat/>
  </w:style>
  <w:style w:type="character" w:styleId="869" w:customStyle="1">
    <w:name w:val="Footer Char"/>
    <w:basedOn w:val="757"/>
    <w:uiPriority w:val="99"/>
    <w:qFormat/>
  </w:style>
  <w:style w:type="character" w:styleId="870" w:customStyle="1">
    <w:name w:val="Caption Char"/>
    <w:uiPriority w:val="99"/>
    <w:qFormat/>
  </w:style>
  <w:style w:type="table" w:styleId="871" w:customStyle="1">
    <w:name w:val="Table Grid Light"/>
    <w:basedOn w:val="7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2" w:customStyle="1">
    <w:name w:val="无格式表格 11"/>
    <w:basedOn w:val="7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basedOn w:val="7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basedOn w:val="7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basedOn w:val="7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basedOn w:val="75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basedOn w:val="7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basedOn w:val="75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75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7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7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75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7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4" w:customStyle="1">
    <w:name w:val="网格表 21"/>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basedOn w:val="75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basedOn w:val="75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basedOn w:val="75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basedOn w:val="7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basedOn w:val="75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Grid Table 2 - Accent 6"/>
    <w:basedOn w:val="75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网格表 31"/>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basedOn w:val="75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basedOn w:val="75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basedOn w:val="75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basedOn w:val="7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basedOn w:val="75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basedOn w:val="75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网格表 41"/>
    <w:basedOn w:val="7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basedOn w:val="75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0" w:customStyle="1">
    <w:name w:val="Grid Table 4 - Accent 2"/>
    <w:basedOn w:val="75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1" w:customStyle="1">
    <w:name w:val="Grid Table 4 - Accent 3"/>
    <w:basedOn w:val="75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2" w:customStyle="1">
    <w:name w:val="Grid Table 4 - Accent 4"/>
    <w:basedOn w:val="75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3" w:customStyle="1">
    <w:name w:val="Grid Table 4 - Accent 5"/>
    <w:basedOn w:val="75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4" w:customStyle="1">
    <w:name w:val="Grid Table 4 - Accent 6"/>
    <w:basedOn w:val="75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5" w:customStyle="1">
    <w:name w:val="网格表 5 深色1"/>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7" w:customStyle="1">
    <w:name w:val="Grid Table 5 Dark - Accent 2"/>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8" w:customStyle="1">
    <w:name w:val="Grid Table 5 Dark - Accent 3"/>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9" w:customStyle="1">
    <w:name w:val="Grid Table 5 Dark- Accent 4"/>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0" w:customStyle="1">
    <w:name w:val="Grid Table 5 Dark - Accent 5"/>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1" w:customStyle="1">
    <w:name w:val="Grid Table 5 Dark - Accent 6"/>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2" w:customStyle="1">
    <w:name w:val="网格表 6 彩色1"/>
    <w:basedOn w:val="7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13" w:customStyle="1">
    <w:name w:val="Grid Table 6 Colorful - Accent 1"/>
    <w:basedOn w:val="75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4" w:customStyle="1">
    <w:name w:val="Grid Table 6 Colorful - Accent 2"/>
    <w:basedOn w:val="75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15" w:customStyle="1">
    <w:name w:val="Grid Table 6 Colorful - Accent 3"/>
    <w:basedOn w:val="75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6" w:customStyle="1">
    <w:name w:val="Grid Table 6 Colorful - Accent 4"/>
    <w:basedOn w:val="7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7" w:customStyle="1">
    <w:name w:val="Grid Table 6 Colorful - Accent 5"/>
    <w:basedOn w:val="75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8" w:customStyle="1">
    <w:name w:val="Grid Table 6 Colorful - Accent 6"/>
    <w:basedOn w:val="75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9" w:customStyle="1">
    <w:name w:val="网格表 7 彩色1"/>
    <w:basedOn w:val="7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basedOn w:val="75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basedOn w:val="75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basedOn w:val="75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basedOn w:val="75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basedOn w:val="75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basedOn w:val="75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6" w:customStyle="1">
    <w:name w:val="清单表 1 浅色1"/>
    <w:basedOn w:val="75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basedOn w:val="75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1 Light - Accent 2"/>
    <w:basedOn w:val="75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9" w:customStyle="1">
    <w:name w:val="List Table 1 Light - Accent 3"/>
    <w:basedOn w:val="75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0" w:customStyle="1">
    <w:name w:val="List Table 1 Light - Accent 4"/>
    <w:basedOn w:val="75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basedOn w:val="75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List Table 1 Light - Accent 6"/>
    <w:basedOn w:val="75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清单表 21"/>
    <w:basedOn w:val="7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basedOn w:val="75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5" w:customStyle="1">
    <w:name w:val="List Table 2 - Accent 2"/>
    <w:basedOn w:val="75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6" w:customStyle="1">
    <w:name w:val="List Table 2 - Accent 3"/>
    <w:basedOn w:val="75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7" w:customStyle="1">
    <w:name w:val="List Table 2 - Accent 4"/>
    <w:basedOn w:val="75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8" w:customStyle="1">
    <w:name w:val="List Table 2 - Accent 5"/>
    <w:basedOn w:val="75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9" w:customStyle="1">
    <w:name w:val="List Table 2 - Accent 6"/>
    <w:basedOn w:val="75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0" w:customStyle="1">
    <w:name w:val="清单表 31"/>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basedOn w:val="75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basedOn w:val="75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basedOn w:val="75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basedOn w:val="7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basedOn w:val="75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basedOn w:val="75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清单表 41"/>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basedOn w:val="75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4 - Accent 2"/>
    <w:basedOn w:val="75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0" w:customStyle="1">
    <w:name w:val="List Table 4 - Accent 3"/>
    <w:basedOn w:val="75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1" w:customStyle="1">
    <w:name w:val="List Table 4 - Accent 4"/>
    <w:basedOn w:val="75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2" w:customStyle="1">
    <w:name w:val="List Table 4 - Accent 5"/>
    <w:basedOn w:val="75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3" w:customStyle="1">
    <w:name w:val="List Table 4 - Accent 6"/>
    <w:basedOn w:val="75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4" w:customStyle="1">
    <w:name w:val="清单表 5 深色1"/>
    <w:basedOn w:val="7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5" w:customStyle="1">
    <w:name w:val="List Table 5 Dark - Accent 1"/>
    <w:basedOn w:val="75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6" w:customStyle="1">
    <w:name w:val="List Table 5 Dark - Accent 2"/>
    <w:basedOn w:val="75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7" w:customStyle="1">
    <w:name w:val="List Table 5 Dark - Accent 3"/>
    <w:basedOn w:val="75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8" w:customStyle="1">
    <w:name w:val="List Table 5 Dark - Accent 4"/>
    <w:basedOn w:val="75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9" w:customStyle="1">
    <w:name w:val="List Table 5 Dark - Accent 5"/>
    <w:basedOn w:val="75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0" w:customStyle="1">
    <w:name w:val="List Table 5 Dark - Accent 6"/>
    <w:basedOn w:val="75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1" w:customStyle="1">
    <w:name w:val="清单表 6 彩色1"/>
    <w:basedOn w:val="75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2" w:customStyle="1">
    <w:name w:val="List Table 6 Colorful - Accent 1"/>
    <w:basedOn w:val="75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63" w:customStyle="1">
    <w:name w:val="List Table 6 Colorful - Accent 2"/>
    <w:basedOn w:val="75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64" w:customStyle="1">
    <w:name w:val="List Table 6 Colorful - Accent 3"/>
    <w:basedOn w:val="75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65" w:customStyle="1">
    <w:name w:val="List Table 6 Colorful - Accent 4"/>
    <w:basedOn w:val="75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6" w:customStyle="1">
    <w:name w:val="List Table 6 Colorful - Accent 5"/>
    <w:basedOn w:val="75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7" w:customStyle="1">
    <w:name w:val="List Table 6 Colorful - Accent 6"/>
    <w:basedOn w:val="75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8" w:customStyle="1">
    <w:name w:val="清单表 7 彩色1"/>
    <w:basedOn w:val="75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basedOn w:val="75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basedOn w:val="75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basedOn w:val="75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basedOn w:val="75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basedOn w:val="75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basedOn w:val="75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Lined - Accent 2"/>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Lined - Accent 3"/>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Lined - Accent 4"/>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basedOn w:val="75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basedOn w:val="75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basedOn w:val="75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Bordered &amp; Lined - Accent 2"/>
    <w:basedOn w:val="75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Bordered &amp; Lined - Accent 3"/>
    <w:basedOn w:val="75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Bordered &amp; Lined - Accent 4"/>
    <w:basedOn w:val="75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basedOn w:val="75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basedOn w:val="75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basedOn w:val="75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basedOn w:val="75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basedOn w:val="75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2" w:customStyle="1">
    <w:name w:val="Bordered - Accent 3"/>
    <w:basedOn w:val="7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3" w:customStyle="1">
    <w:name w:val="Bordered - Accent 4"/>
    <w:basedOn w:val="7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basedOn w:val="75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basedOn w:val="7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Footnote Text Char"/>
    <w:uiPriority w:val="99"/>
    <w:qFormat/>
    <w:rPr>
      <w:sz w:val="18"/>
    </w:rPr>
  </w:style>
  <w:style w:type="character" w:styleId="997" w:customStyle="1">
    <w:name w:val="Endnote Text Char"/>
    <w:uiPriority w:val="99"/>
    <w:qFormat/>
    <w:rPr>
      <w:sz w:val="20"/>
    </w:rPr>
  </w:style>
  <w:style w:type="paragraph" w:styleId="998" w:customStyle="1">
    <w:name w:val="TOC 标题1"/>
    <w:uiPriority w:val="39"/>
    <w:unhideWhenUsed/>
    <w:qFormat/>
    <w:rPr>
      <w:rFonts w:ascii="Times New Roman" w:hAnsi="Times New Roman" w:eastAsia="宋体" w:cs="Times New Roman"/>
      <w:lang w:val="en-US" w:eastAsia="zh-CN" w:bidi="ar-SA"/>
    </w:rPr>
  </w:style>
  <w:style w:type="character" w:styleId="999" w:customStyle="1">
    <w:name w:val="正文文本缩进 Char"/>
    <w:link w:val="772"/>
    <w:uiPriority w:val="0"/>
    <w:qFormat/>
    <w:rPr>
      <w:rFonts w:ascii="楷体_GB2312" w:eastAsia="楷体_GB2312"/>
      <w:sz w:val="32"/>
    </w:rPr>
  </w:style>
  <w:style w:type="character" w:styleId="1000" w:customStyle="1">
    <w:name w:val="正文首行缩进 2 Char"/>
    <w:link w:val="808"/>
    <w:uiPriority w:val="0"/>
    <w:qFormat/>
    <w:rPr>
      <w:rFonts w:ascii="宋体" w:hAnsi="宋体" w:eastAsia="宋体" w:cs="Times New Roman"/>
      <w:sz w:val="32"/>
      <w:szCs w:val="20"/>
    </w:rPr>
  </w:style>
  <w:style w:type="character" w:styleId="1001" w:customStyle="1">
    <w:name w:val="标题 1 Char"/>
    <w:link w:val="841"/>
    <w:uiPriority w:val="0"/>
    <w:qFormat/>
    <w:rPr>
      <w:rFonts w:ascii="黑体" w:eastAsia="黑体"/>
      <w:b/>
      <w:sz w:val="44"/>
      <w:szCs w:val="44"/>
    </w:rPr>
  </w:style>
  <w:style w:type="character" w:styleId="1002" w:customStyle="1">
    <w:name w:val="标题 2 Char"/>
    <w:link w:val="842"/>
    <w:uiPriority w:val="0"/>
    <w:qFormat/>
    <w:rPr>
      <w:rFonts w:ascii="宋体" w:hAnsi="宋体" w:cstheme="majorBidi"/>
      <w:bCs/>
      <w:sz w:val="24"/>
      <w:szCs w:val="32"/>
      <w:lang w:val="zh-CN"/>
    </w:rPr>
  </w:style>
  <w:style w:type="character" w:styleId="1003" w:customStyle="1">
    <w:name w:val="正文缩进 Char"/>
    <w:link w:val="764"/>
    <w:uiPriority w:val="0"/>
    <w:qFormat/>
    <w:rPr>
      <w:sz w:val="21"/>
    </w:rPr>
  </w:style>
  <w:style w:type="character" w:styleId="1004" w:customStyle="1">
    <w:name w:val="标题 4 Char"/>
    <w:link w:val="844"/>
    <w:uiPriority w:val="0"/>
    <w:qFormat/>
    <w:rPr>
      <w:rFonts w:ascii="Arial" w:hAnsi="Arial" w:eastAsia="黑体" w:cstheme="majorBidi"/>
      <w:b/>
      <w:sz w:val="28"/>
    </w:rPr>
  </w:style>
  <w:style w:type="character" w:styleId="1005" w:customStyle="1">
    <w:name w:val="标题 5 Char"/>
    <w:link w:val="845"/>
    <w:uiPriority w:val="0"/>
    <w:qFormat/>
    <w:rPr>
      <w:rFonts w:ascii="黑体" w:eastAsia="黑体"/>
      <w:b/>
      <w:color w:val="000000"/>
      <w:sz w:val="28"/>
    </w:rPr>
  </w:style>
  <w:style w:type="character" w:styleId="1006" w:customStyle="1">
    <w:name w:val="标题 6 Char"/>
    <w:link w:val="846"/>
    <w:uiPriority w:val="0"/>
    <w:qFormat/>
    <w:rPr>
      <w:rFonts w:ascii="Arial" w:hAnsi="Arial" w:eastAsia="黑体" w:cstheme="majorBidi"/>
      <w:b/>
      <w:bCs/>
      <w:sz w:val="24"/>
      <w:szCs w:val="24"/>
    </w:rPr>
  </w:style>
  <w:style w:type="character" w:styleId="1007" w:customStyle="1">
    <w:name w:val="标题 7 Char"/>
    <w:link w:val="847"/>
    <w:uiPriority w:val="0"/>
    <w:qFormat/>
    <w:rPr>
      <w:b/>
      <w:bCs/>
      <w:sz w:val="24"/>
      <w:szCs w:val="24"/>
    </w:rPr>
  </w:style>
  <w:style w:type="character" w:styleId="1008" w:customStyle="1">
    <w:name w:val="标题 8 Char"/>
    <w:link w:val="848"/>
    <w:uiPriority w:val="0"/>
    <w:qFormat/>
    <w:rPr>
      <w:rFonts w:ascii="Arial" w:hAnsi="Arial" w:eastAsia="黑体" w:cstheme="majorBidi"/>
      <w:sz w:val="24"/>
      <w:szCs w:val="24"/>
    </w:rPr>
  </w:style>
  <w:style w:type="character" w:styleId="1009" w:customStyle="1">
    <w:name w:val="标题 9 Char"/>
    <w:link w:val="849"/>
    <w:uiPriority w:val="0"/>
    <w:qFormat/>
    <w:rPr>
      <w:rFonts w:ascii="Arial" w:hAnsi="Arial" w:eastAsia="黑体" w:cstheme="majorBidi"/>
      <w:sz w:val="21"/>
      <w:szCs w:val="21"/>
    </w:rPr>
  </w:style>
  <w:style w:type="character" w:styleId="1010" w:customStyle="1">
    <w:name w:val="文档结构图 Char"/>
    <w:link w:val="766"/>
    <w:uiPriority w:val="99"/>
    <w:semiHidden/>
    <w:qFormat/>
    <w:rPr>
      <w:sz w:val="21"/>
      <w:shd w:val="clear" w:color="auto" w:fill="000080"/>
    </w:rPr>
  </w:style>
  <w:style w:type="character" w:styleId="1011" w:customStyle="1">
    <w:name w:val="批注文字 Char"/>
    <w:link w:val="767"/>
    <w:uiPriority w:val="99"/>
    <w:qFormat/>
    <w:rPr>
      <w:sz w:val="21"/>
    </w:rPr>
  </w:style>
  <w:style w:type="character" w:styleId="1012" w:customStyle="1">
    <w:name w:val="正文文本 3 Char"/>
    <w:link w:val="770"/>
    <w:uiPriority w:val="0"/>
    <w:qFormat/>
    <w:rPr>
      <w:rFonts w:ascii="仿宋_GB2312" w:hAnsi="Arial" w:eastAsia="仿宋_GB2312"/>
      <w:sz w:val="32"/>
    </w:rPr>
  </w:style>
  <w:style w:type="character" w:styleId="1013" w:customStyle="1">
    <w:name w:val="正文文本 Char"/>
    <w:link w:val="771"/>
    <w:uiPriority w:val="0"/>
    <w:qFormat/>
    <w:rPr>
      <w:rFonts w:ascii="楷体_GB2312" w:hAnsi="Arial" w:eastAsia="楷体_GB2312"/>
      <w:sz w:val="28"/>
    </w:rPr>
  </w:style>
  <w:style w:type="character" w:styleId="1014" w:customStyle="1">
    <w:name w:val="纯文本 Char"/>
    <w:link w:val="778"/>
    <w:uiPriority w:val="99"/>
    <w:qFormat/>
    <w:rPr>
      <w:rFonts w:ascii="宋体" w:hAnsi="Courier New" w:cs="Courier New"/>
      <w:sz w:val="21"/>
    </w:rPr>
  </w:style>
  <w:style w:type="character" w:styleId="1015" w:customStyle="1">
    <w:name w:val="日期 Char"/>
    <w:basedOn w:val="757"/>
    <w:link w:val="781"/>
    <w:uiPriority w:val="99"/>
    <w:qFormat/>
    <w:rPr>
      <w:sz w:val="28"/>
    </w:rPr>
  </w:style>
  <w:style w:type="character" w:styleId="1016" w:customStyle="1">
    <w:name w:val="正文文本缩进 2 Char"/>
    <w:link w:val="782"/>
    <w:uiPriority w:val="0"/>
    <w:qFormat/>
    <w:rPr>
      <w:rFonts w:ascii="Arial" w:hAnsi="Arial" w:eastAsia="仿宋_GB2312" w:cs="Arial"/>
      <w:sz w:val="32"/>
    </w:rPr>
  </w:style>
  <w:style w:type="character" w:styleId="1017" w:customStyle="1">
    <w:name w:val="批注框文本 Char"/>
    <w:link w:val="784"/>
    <w:uiPriority w:val="99"/>
    <w:semiHidden/>
    <w:qFormat/>
    <w:rPr>
      <w:sz w:val="18"/>
      <w:szCs w:val="18"/>
    </w:rPr>
  </w:style>
  <w:style w:type="character" w:styleId="1018" w:customStyle="1">
    <w:name w:val="页脚 Char"/>
    <w:link w:val="851"/>
    <w:uiPriority w:val="99"/>
    <w:qFormat/>
    <w:rPr>
      <w:sz w:val="18"/>
    </w:rPr>
  </w:style>
  <w:style w:type="character" w:styleId="1019" w:customStyle="1">
    <w:name w:val="页眉 Char"/>
    <w:basedOn w:val="757"/>
    <w:link w:val="852"/>
    <w:uiPriority w:val="99"/>
    <w:qFormat/>
    <w:rPr>
      <w:sz w:val="18"/>
    </w:rPr>
  </w:style>
  <w:style w:type="character" w:styleId="1020" w:customStyle="1">
    <w:name w:val="正文文本缩进 3 Char"/>
    <w:link w:val="795"/>
    <w:uiPriority w:val="0"/>
    <w:qFormat/>
    <w:rPr>
      <w:rFonts w:ascii="Arial" w:hAnsi="Arial" w:eastAsia="仿宋_GB2312" w:cs="Arial"/>
      <w:color w:val="ffff00"/>
      <w:sz w:val="32"/>
    </w:rPr>
  </w:style>
  <w:style w:type="character" w:styleId="1021" w:customStyle="1">
    <w:name w:val="正文文本 2 Char"/>
    <w:link w:val="801"/>
    <w:uiPriority w:val="0"/>
    <w:qFormat/>
    <w:rPr>
      <w:rFonts w:ascii="楷体_GB2312" w:eastAsia="楷体_GB2312"/>
      <w:sz w:val="28"/>
    </w:rPr>
  </w:style>
  <w:style w:type="character" w:styleId="1022" w:customStyle="1">
    <w:name w:val="批注主题 Char"/>
    <w:link w:val="806"/>
    <w:uiPriority w:val="99"/>
    <w:semiHidden/>
    <w:qFormat/>
    <w:rPr>
      <w:b/>
      <w:bCs/>
      <w:sz w:val="21"/>
    </w:rPr>
  </w:style>
  <w:style w:type="character" w:styleId="1023" w:customStyle="1">
    <w:name w:val="正文首行缩进 Char"/>
    <w:link w:val="807"/>
    <w:uiPriority w:val="0"/>
    <w:qFormat/>
    <w:rPr>
      <w:sz w:val="21"/>
      <w:szCs w:val="24"/>
    </w:rPr>
  </w:style>
  <w:style w:type="paragraph" w:styleId="1024" w:customStyle="1">
    <w:name w:val="正文文本缩进1"/>
    <w:basedOn w:val="756"/>
    <w:uiPriority w:val="0"/>
    <w:qFormat/>
    <w:pPr>
      <w:ind w:left="420"/>
      <w:spacing w:after="120"/>
    </w:pPr>
    <w:rPr>
      <w:szCs w:val="24"/>
    </w:rPr>
  </w:style>
  <w:style w:type="paragraph" w:styleId="1025" w:customStyle="1">
    <w:name w:val="正文文本首行缩进 2"/>
    <w:basedOn w:val="1024"/>
    <w:uiPriority w:val="0"/>
    <w:qFormat/>
    <w:pPr>
      <w:ind w:left="0" w:firstLine="420"/>
      <w:spacing w:after="0" w:line="360" w:lineRule="auto"/>
    </w:pPr>
    <w:rPr>
      <w:rFonts w:ascii="宋体" w:hAnsi="宋体"/>
      <w:sz w:val="20"/>
      <w:szCs w:val="20"/>
      <w:lang w:eastAsia="en-US"/>
    </w:rPr>
  </w:style>
  <w:style w:type="paragraph" w:styleId="1026" w:customStyle="1">
    <w:name w:val="正文文本12"/>
    <w:basedOn w:val="756"/>
    <w:uiPriority w:val="1"/>
    <w:qFormat/>
    <w:pPr>
      <w:ind w:left="120"/>
    </w:pPr>
    <w:rPr>
      <w:rFonts w:ascii="宋体" w:hAnsi="宋体" w:cs="宋体"/>
      <w:szCs w:val="21"/>
      <w:lang w:val="zh-CN" w:bidi="zh-CN"/>
    </w:rPr>
  </w:style>
  <w:style w:type="character" w:styleId="1027" w:customStyle="1">
    <w:name w:val="font5 Char"/>
    <w:uiPriority w:val="0"/>
    <w:qFormat/>
    <w:rPr>
      <w:rFonts w:ascii="宋体" w:hAnsi="宋体" w:eastAsia="宋体"/>
      <w:sz w:val="28"/>
      <w:szCs w:val="28"/>
      <w:lang w:val="en-US" w:eastAsia="zh-CN" w:bidi="ar-SA"/>
    </w:rPr>
  </w:style>
  <w:style w:type="character" w:styleId="1028" w:customStyle="1">
    <w:name w:val="二级目录 Char"/>
    <w:link w:val="1029"/>
    <w:uiPriority w:val="0"/>
    <w:qFormat/>
    <w:rPr>
      <w:b/>
      <w:sz w:val="30"/>
      <w:szCs w:val="28"/>
    </w:rPr>
  </w:style>
  <w:style w:type="paragraph" w:styleId="1029" w:customStyle="1">
    <w:name w:val="二级目录"/>
    <w:next w:val="756"/>
    <w:link w:val="102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30" w:customStyle="1">
    <w:name w:val="列出段落 Char"/>
    <w:link w:val="1031"/>
    <w:uiPriority w:val="34"/>
    <w:qFormat/>
    <w:rPr>
      <w:sz w:val="21"/>
      <w:szCs w:val="24"/>
    </w:rPr>
  </w:style>
  <w:style w:type="paragraph" w:styleId="1031">
    <w:name w:val="List Paragraph"/>
    <w:basedOn w:val="756"/>
    <w:link w:val="1030"/>
    <w:uiPriority w:val="34"/>
    <w:qFormat/>
    <w:pPr>
      <w:ind w:firstLine="420"/>
    </w:pPr>
    <w:rPr>
      <w:szCs w:val="24"/>
    </w:rPr>
  </w:style>
  <w:style w:type="paragraph" w:styleId="1032" w:customStyle="1">
    <w:name w:val="列出段落1"/>
    <w:basedOn w:val="756"/>
    <w:uiPriority w:val="99"/>
    <w:qFormat/>
    <w:pPr>
      <w:contextualSpacing/>
      <w:ind w:left="720"/>
      <w:jc w:val="left"/>
      <w:widowControl/>
    </w:pPr>
    <w:rPr>
      <w:rFonts w:ascii="Arial" w:hAnsi="Arial" w:eastAsia="黑体"/>
      <w:sz w:val="24"/>
      <w:szCs w:val="24"/>
      <w:lang w:eastAsia="en-US"/>
    </w:rPr>
  </w:style>
  <w:style w:type="paragraph" w:styleId="1033" w:customStyle="1">
    <w:name w:val="Body Text(ch)"/>
    <w:basedOn w:val="756"/>
    <w:next w:val="771"/>
    <w:uiPriority w:val="0"/>
    <w:qFormat/>
    <w:pPr>
      <w:spacing w:after="120"/>
    </w:pPr>
    <w:rPr>
      <w:rFonts w:ascii="宋体" w:hAnsi="Arial"/>
      <w:bCs/>
      <w:iCs/>
      <w:szCs w:val="24"/>
    </w:rPr>
  </w:style>
  <w:style w:type="paragraph" w:styleId="1034" w:customStyle="1">
    <w:name w:val="xl27"/>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5" w:customStyle="1">
    <w:name w:val="xl26"/>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36" w:customStyle="1">
    <w:name w:val="Char"/>
    <w:basedOn w:val="756"/>
    <w:uiPriority w:val="99"/>
    <w:qFormat/>
    <w:pPr>
      <w:spacing w:line="360" w:lineRule="auto"/>
    </w:pPr>
    <w:rPr>
      <w:rFonts w:ascii="Tahoma" w:hAnsi="Tahoma"/>
      <w:sz w:val="24"/>
    </w:rPr>
  </w:style>
  <w:style w:type="paragraph" w:styleId="1037" w:customStyle="1">
    <w:name w:val="Char121"/>
    <w:basedOn w:val="766"/>
    <w:uiPriority w:val="0"/>
    <w:qFormat/>
    <w:rPr>
      <w:rFonts w:ascii="Tahoma" w:hAnsi="Tahoma"/>
      <w:sz w:val="24"/>
      <w:szCs w:val="24"/>
    </w:rPr>
  </w:style>
  <w:style w:type="paragraph" w:styleId="1038" w:customStyle="1">
    <w:name w:val="普通正文"/>
    <w:basedOn w:val="756"/>
    <w:uiPriority w:val="0"/>
    <w:qFormat/>
    <w:pPr>
      <w:ind w:firstLine="480"/>
      <w:jc w:val="left"/>
      <w:spacing w:before="120" w:after="120" w:line="360" w:lineRule="auto"/>
    </w:pPr>
    <w:rPr>
      <w:rFonts w:ascii="Arial" w:hAnsi="Arial"/>
      <w:sz w:val="24"/>
      <w:szCs w:val="24"/>
    </w:rPr>
  </w:style>
  <w:style w:type="paragraph" w:styleId="1039" w:customStyle="1">
    <w:name w:val="table_lines"/>
    <w:basedOn w:val="756"/>
    <w:uiPriority w:val="0"/>
    <w:qFormat/>
    <w:pPr>
      <w:jc w:val="left"/>
      <w:widowControl/>
    </w:pPr>
    <w:rPr>
      <w:sz w:val="20"/>
      <w:lang w:val="de-DE" w:eastAsia="de-DE"/>
    </w:rPr>
  </w:style>
  <w:style w:type="paragraph" w:styleId="104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41" w:customStyle="1">
    <w:name w:val="font7"/>
    <w:basedOn w:val="756"/>
    <w:uiPriority w:val="99"/>
    <w:qFormat/>
    <w:pPr>
      <w:jc w:val="left"/>
      <w:spacing w:before="100" w:beforeAutospacing="1" w:after="100" w:afterAutospacing="1"/>
      <w:widowControl/>
    </w:pPr>
    <w:rPr>
      <w:rFonts w:hint="eastAsia" w:ascii="宋体" w:hAnsi="宋体"/>
      <w:b/>
      <w:bCs/>
      <w:sz w:val="24"/>
      <w:szCs w:val="24"/>
    </w:rPr>
  </w:style>
  <w:style w:type="paragraph" w:styleId="1042" w:customStyle="1">
    <w:name w:val="Char Char Char Char"/>
    <w:basedOn w:val="766"/>
    <w:uiPriority w:val="99"/>
    <w:qFormat/>
    <w:pPr>
      <w:spacing w:line="360" w:lineRule="auto"/>
    </w:pPr>
    <w:rPr>
      <w:rFonts w:ascii="Tahoma" w:hAnsi="Tahoma"/>
      <w:sz w:val="24"/>
      <w:szCs w:val="24"/>
    </w:rPr>
  </w:style>
  <w:style w:type="paragraph" w:styleId="1043" w:customStyle="1">
    <w:name w:val="4"/>
    <w:basedOn w:val="756"/>
    <w:next w:val="795"/>
    <w:uiPriority w:val="0"/>
    <w:qFormat/>
    <w:pPr>
      <w:ind w:firstLine="420"/>
      <w:spacing w:line="360" w:lineRule="auto"/>
    </w:pPr>
    <w:rPr>
      <w:color w:val="ff0000"/>
      <w:sz w:val="24"/>
      <w:szCs w:val="24"/>
    </w:rPr>
  </w:style>
  <w:style w:type="paragraph" w:styleId="1044" w:customStyle="1">
    <w:name w:val="普通 (Web)"/>
    <w:basedOn w:val="756"/>
    <w:uiPriority w:val="0"/>
    <w:qFormat/>
    <w:pPr>
      <w:jc w:val="left"/>
      <w:spacing w:before="100" w:beforeAutospacing="1" w:after="100" w:afterAutospacing="1"/>
      <w:widowControl/>
    </w:pPr>
    <w:rPr>
      <w:rFonts w:ascii="宋体" w:hAnsi="宋体"/>
      <w:sz w:val="24"/>
      <w:szCs w:val="24"/>
    </w:rPr>
  </w:style>
  <w:style w:type="paragraph" w:styleId="1045" w:customStyle="1">
    <w:name w:val="Char Char Char Char Char Char Char Char Char Char"/>
    <w:basedOn w:val="756"/>
    <w:uiPriority w:val="0"/>
    <w:qFormat/>
    <w:pPr>
      <w:spacing w:line="360" w:lineRule="auto"/>
    </w:pPr>
    <w:rPr>
      <w:sz w:val="24"/>
    </w:rPr>
  </w:style>
  <w:style w:type="paragraph" w:styleId="1046" w:customStyle="1">
    <w:name w:val="样式1"/>
    <w:basedOn w:val="756"/>
    <w:uiPriority w:val="99"/>
    <w:qFormat/>
    <w:pPr>
      <w:ind w:firstLine="480"/>
      <w:spacing w:line="300" w:lineRule="auto"/>
    </w:pPr>
    <w:rPr>
      <w:sz w:val="24"/>
      <w:szCs w:val="24"/>
    </w:rPr>
  </w:style>
  <w:style w:type="paragraph" w:styleId="1047" w:customStyle="1">
    <w:name w:val="font6"/>
    <w:basedOn w:val="756"/>
    <w:uiPriority w:val="99"/>
    <w:qFormat/>
    <w:pPr>
      <w:jc w:val="left"/>
      <w:spacing w:before="100" w:beforeAutospacing="1" w:after="100" w:afterAutospacing="1"/>
      <w:widowControl/>
    </w:pPr>
    <w:rPr>
      <w:rFonts w:ascii="宋体" w:hAnsi="宋体" w:cs="宋体"/>
      <w:b/>
      <w:bCs/>
      <w:sz w:val="20"/>
    </w:rPr>
  </w:style>
  <w:style w:type="paragraph" w:styleId="1048" w:customStyle="1">
    <w:name w:val="xl25"/>
    <w:basedOn w:val="756"/>
    <w:uiPriority w:val="99"/>
    <w:qFormat/>
    <w:pPr>
      <w:jc w:val="center"/>
      <w:spacing w:before="100" w:beforeAutospacing="1" w:after="100" w:afterAutospacing="1"/>
      <w:widowControl/>
      <w:pBdr>
        <w:right w:val="single" w:color="auto" w:sz="4" w:space="0"/>
      </w:pBdr>
    </w:pPr>
    <w:rPr>
      <w:rFonts w:cs="Arial Unicode MS"/>
      <w:szCs w:val="21"/>
    </w:rPr>
  </w:style>
  <w:style w:type="paragraph" w:styleId="1049" w:customStyle="1">
    <w:name w:val="图标"/>
    <w:basedOn w:val="756"/>
    <w:next w:val="756"/>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050" w:customStyle="1">
    <w:name w:val="标题3"/>
    <w:basedOn w:val="843"/>
    <w:uiPriority w:val="99"/>
    <w:qFormat/>
    <w:pPr>
      <w:keepLines w:val="0"/>
      <w:keepNext w:val="0"/>
      <w:spacing w:line="360" w:lineRule="auto"/>
    </w:pPr>
    <w:rPr>
      <w:rFonts w:eastAsia="仿宋_GB2312"/>
      <w:b w:val="0"/>
      <w:bCs/>
      <w:sz w:val="30"/>
      <w:szCs w:val="32"/>
    </w:rPr>
  </w:style>
  <w:style w:type="paragraph" w:styleId="1051" w:customStyle="1">
    <w:name w:val="xl24"/>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2" w:customStyle="1">
    <w:name w:val="xl29"/>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3" w:customStyle="1">
    <w:name w:val="Char Char Char Char Char Char Char Char"/>
    <w:basedOn w:val="756"/>
    <w:uiPriority w:val="99"/>
    <w:qFormat/>
    <w:rPr>
      <w:rFonts w:ascii="Tahoma" w:hAnsi="Tahoma" w:cs="Tahoma"/>
      <w:sz w:val="24"/>
    </w:rPr>
  </w:style>
  <w:style w:type="paragraph" w:styleId="1054" w:customStyle="1">
    <w:name w:val="xl28"/>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5" w:customStyle="1">
    <w:name w:val="Char Char Char Char Char Char Char Char11"/>
    <w:basedOn w:val="756"/>
    <w:uiPriority w:val="0"/>
    <w:qFormat/>
    <w:pPr>
      <w:jc w:val="left"/>
      <w:spacing w:after="160" w:line="240" w:lineRule="exact"/>
      <w:widowControl/>
    </w:pPr>
    <w:rPr>
      <w:rFonts w:ascii="Verdana" w:hAnsi="Verdana"/>
      <w:sz w:val="20"/>
      <w:lang w:eastAsia="en-US"/>
    </w:rPr>
  </w:style>
  <w:style w:type="paragraph" w:styleId="1056" w:customStyle="1">
    <w:name w:val="xl30"/>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7" w:customStyle="1">
    <w:name w:val="Char Char Char Char11"/>
    <w:basedOn w:val="766"/>
    <w:uiPriority w:val="99"/>
    <w:qFormat/>
    <w:pPr>
      <w:spacing w:line="360" w:lineRule="auto"/>
    </w:pPr>
    <w:rPr>
      <w:rFonts w:ascii="Tahoma" w:hAnsi="Tahoma"/>
      <w:sz w:val="24"/>
      <w:szCs w:val="24"/>
    </w:rPr>
  </w:style>
  <w:style w:type="paragraph" w:styleId="1058" w:customStyle="1">
    <w:name w:val="table_1stline"/>
    <w:basedOn w:val="756"/>
    <w:uiPriority w:val="0"/>
    <w:qFormat/>
    <w:pPr>
      <w:jc w:val="left"/>
      <w:spacing w:before="120"/>
      <w:widowControl/>
    </w:pPr>
    <w:rPr>
      <w:bCs/>
      <w:sz w:val="20"/>
      <w:lang w:val="de-DE" w:eastAsia="de-DE"/>
    </w:rPr>
  </w:style>
  <w:style w:type="paragraph" w:styleId="1059" w:customStyle="1">
    <w:name w:val="font5"/>
    <w:basedOn w:val="756"/>
    <w:uiPriority w:val="99"/>
    <w:qFormat/>
    <w:pPr>
      <w:jc w:val="left"/>
      <w:spacing w:before="100" w:beforeAutospacing="1" w:after="100" w:afterAutospacing="1"/>
      <w:widowControl/>
    </w:pPr>
    <w:rPr>
      <w:rFonts w:ascii="宋体" w:hAnsi="宋体" w:cs="宋体"/>
      <w:sz w:val="18"/>
      <w:szCs w:val="18"/>
    </w:rPr>
  </w:style>
  <w:style w:type="paragraph" w:styleId="1060" w:customStyle="1">
    <w:name w:val="标题1"/>
    <w:basedOn w:val="756"/>
    <w:next w:val="756"/>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061" w:customStyle="1">
    <w:name w:val="修订1"/>
    <w:uiPriority w:val="99"/>
    <w:semiHidden/>
    <w:qFormat/>
    <w:rPr>
      <w:rFonts w:ascii="Times New Roman" w:hAnsi="Times New Roman" w:eastAsia="宋体" w:cs="Times New Roman"/>
      <w:sz w:val="21"/>
      <w:szCs w:val="21"/>
      <w:lang w:val="en-US" w:eastAsia="zh-CN" w:bidi="ar-SA"/>
    </w:rPr>
  </w:style>
  <w:style w:type="paragraph" w:styleId="1062">
    <w:name w:val="No Spacing"/>
    <w:link w:val="1355"/>
    <w:uiPriority w:val="99"/>
    <w:qFormat/>
    <w:pPr>
      <w:jc w:val="both"/>
      <w:widowControl w:val="off"/>
    </w:pPr>
    <w:rPr>
      <w:rFonts w:ascii="Calibri" w:hAnsi="Calibri" w:eastAsia="微软雅黑" w:cs="Times New Roman"/>
      <w:sz w:val="24"/>
      <w:szCs w:val="22"/>
      <w:lang w:val="en-US" w:eastAsia="zh-CN" w:bidi="ar-SA"/>
    </w:rPr>
  </w:style>
  <w:style w:type="paragraph" w:styleId="1063" w:customStyle="1">
    <w:name w:val="正文文本 211"/>
    <w:basedOn w:val="756"/>
    <w:uiPriority w:val="99"/>
    <w:qFormat/>
    <w:pPr>
      <w:jc w:val="center"/>
    </w:pPr>
    <w:rPr>
      <w:b/>
      <w:bCs/>
      <w:sz w:val="20"/>
    </w:rPr>
  </w:style>
  <w:style w:type="table" w:styleId="1064" w:customStyle="1">
    <w:name w:val="Table Normal"/>
    <w:uiPriority w:val="0"/>
    <w:qFormat/>
    <w:tblPr>
      <w:tblCellMar>
        <w:left w:w="0" w:type="dxa"/>
        <w:top w:w="0" w:type="dxa"/>
        <w:right w:w="0" w:type="dxa"/>
        <w:bottom w:w="0" w:type="dxa"/>
      </w:tblCellMar>
    </w:tblPr>
  </w:style>
  <w:style w:type="paragraph" w:styleId="1065" w:customStyle="1">
    <w:name w:val="正文文本1"/>
    <w:basedOn w:val="756"/>
    <w:next w:val="756"/>
    <w:uiPriority w:val="0"/>
    <w:semiHidden/>
    <w:qFormat/>
    <w:rPr>
      <w:rFonts w:ascii="Arial" w:hAnsi="Arial" w:eastAsia="Arial" w:cs="Arial"/>
      <w:szCs w:val="21"/>
      <w:lang w:eastAsia="en-US"/>
    </w:rPr>
  </w:style>
  <w:style w:type="paragraph" w:styleId="1066" w:customStyle="1">
    <w:name w:val="纯文本1"/>
    <w:basedOn w:val="756"/>
    <w:uiPriority w:val="99"/>
    <w:qFormat/>
    <w:rPr>
      <w:rFonts w:ascii="宋体" w:hAnsi="宋体" w:eastAsia="楷体_GB2312" w:cs="宋体"/>
      <w:sz w:val="28"/>
    </w:rPr>
  </w:style>
  <w:style w:type="table" w:styleId="1067" w:customStyle="1">
    <w:name w:val="网格型1"/>
    <w:basedOn w:val="1068"/>
    <w:uiPriority w:val="0"/>
    <w:qFormat/>
    <w:pPr>
      <w:jc w:val="both"/>
      <w:widowControl w:val="off"/>
    </w:pPr>
    <w:tblPr>
      <w:tblCellMar>
        <w:left w:w="0" w:type="dxa"/>
        <w:top w:w="0" w:type="dxa"/>
        <w:right w:w="0" w:type="dxa"/>
        <w:bottom w:w="0" w:type="dxa"/>
      </w:tblCellMar>
    </w:tblPr>
  </w:style>
  <w:style w:type="table" w:styleId="1068" w:customStyle="1">
    <w:name w:val="普通表格1"/>
    <w:uiPriority w:val="99"/>
    <w:unhideWhenUsed/>
    <w:qFormat/>
    <w:tblPr>
      <w:tblCellMar>
        <w:left w:w="0" w:type="dxa"/>
        <w:top w:w="0" w:type="dxa"/>
        <w:right w:w="0" w:type="dxa"/>
        <w:bottom w:w="0" w:type="dxa"/>
      </w:tblCellMar>
    </w:tblPr>
  </w:style>
  <w:style w:type="character" w:styleId="1069" w:customStyle="1">
    <w:name w:val="标题 3 Char Char"/>
    <w:uiPriority w:val="99"/>
    <w:qFormat/>
    <w:rPr>
      <w:rFonts w:eastAsia="仿宋_GB2312"/>
      <w:b/>
      <w:bCs/>
      <w:sz w:val="28"/>
      <w:szCs w:val="32"/>
      <w:lang w:val="en-US" w:eastAsia="zh-CN" w:bidi="ar-SA"/>
    </w:rPr>
  </w:style>
  <w:style w:type="character" w:styleId="1070" w:customStyle="1">
    <w:name w:val="明显参考1"/>
    <w:uiPriority w:val="99"/>
    <w:qFormat/>
    <w:rPr>
      <w:smallCaps/>
      <w:spacing w:val="5"/>
      <w:u w:val="single"/>
    </w:rPr>
  </w:style>
  <w:style w:type="character" w:styleId="1071" w:customStyle="1">
    <w:name w:val="小四 段落 宋体 Char Char Char Char Char Char"/>
    <w:uiPriority w:val="99"/>
    <w:qFormat/>
    <w:rPr>
      <w:rFonts w:eastAsia="宋体"/>
      <w:sz w:val="24"/>
      <w:szCs w:val="24"/>
      <w:lang w:val="en-US" w:eastAsia="zh-CN" w:bidi="ar-SA"/>
    </w:rPr>
  </w:style>
  <w:style w:type="character" w:styleId="1072" w:customStyle="1">
    <w:name w:val="小四 段落 宋体 Char Char Char1"/>
    <w:uiPriority w:val="99"/>
    <w:qFormat/>
    <w:rPr>
      <w:rFonts w:ascii="宋体" w:hAnsi="宋体" w:eastAsia="宋体"/>
      <w:sz w:val="24"/>
      <w:szCs w:val="24"/>
      <w:lang w:val="en-US" w:eastAsia="zh-CN" w:bidi="ar-SA"/>
    </w:rPr>
  </w:style>
  <w:style w:type="character" w:styleId="1073" w:customStyle="1">
    <w:name w:val="subtitle1"/>
    <w:uiPriority w:val="99"/>
    <w:qFormat/>
    <w:rPr>
      <w:rFonts w:hint="default" w:ascii="Georgia" w:hAnsi="Georgia"/>
      <w:b/>
      <w:bCs/>
      <w:color w:val="666666"/>
      <w:sz w:val="18"/>
      <w:szCs w:val="18"/>
    </w:rPr>
  </w:style>
  <w:style w:type="character" w:styleId="1074" w:customStyle="1">
    <w:name w:val="Char Char25"/>
    <w:uiPriority w:val="99"/>
    <w:qFormat/>
    <w:rPr>
      <w:rFonts w:ascii="Arial" w:hAnsi="Arial" w:eastAsia="黑体"/>
      <w:b/>
      <w:sz w:val="28"/>
    </w:rPr>
  </w:style>
  <w:style w:type="character" w:styleId="1075" w:customStyle="1">
    <w:name w:val="纯文本 Char Char Char"/>
    <w:uiPriority w:val="99"/>
    <w:qFormat/>
    <w:rPr>
      <w:rFonts w:ascii="宋体" w:hAnsi="Courier New" w:eastAsia="宋体"/>
      <w:sz w:val="21"/>
      <w:szCs w:val="21"/>
      <w:lang w:val="en-US" w:eastAsia="zh-CN" w:bidi="ar-SA"/>
    </w:rPr>
  </w:style>
  <w:style w:type="character" w:styleId="1076" w:customStyle="1">
    <w:name w:val="Char Char21"/>
    <w:uiPriority w:val="99"/>
    <w:qFormat/>
    <w:rPr>
      <w:rFonts w:ascii="Arial" w:hAnsi="Arial" w:eastAsia="黑体"/>
      <w:sz w:val="24"/>
      <w:szCs w:val="24"/>
    </w:rPr>
  </w:style>
  <w:style w:type="character" w:styleId="1077" w:customStyle="1">
    <w:name w:val="书籍标题1"/>
    <w:uiPriority w:val="99"/>
    <w:qFormat/>
    <w:rPr>
      <w:i/>
      <w:iCs/>
      <w:smallCaps/>
      <w:spacing w:val="5"/>
    </w:rPr>
  </w:style>
  <w:style w:type="character" w:styleId="107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99"/>
    <w:qFormat/>
    <w:rPr>
      <w:rFonts w:eastAsia="宋体"/>
      <w:b/>
      <w:bCs/>
      <w:sz w:val="32"/>
      <w:szCs w:val="32"/>
      <w:lang w:val="en-US" w:eastAsia="zh-CN" w:bidi="ar-SA"/>
    </w:rPr>
  </w:style>
  <w:style w:type="character" w:styleId="1079" w:customStyle="1">
    <w:name w:val="纯文本 Char Char Char1"/>
    <w:uiPriority w:val="99"/>
    <w:qFormat/>
    <w:rPr>
      <w:rFonts w:ascii="宋体" w:hAnsi="Courier New" w:eastAsia="宋体"/>
      <w:sz w:val="21"/>
      <w:szCs w:val="21"/>
      <w:lang w:val="en-US" w:eastAsia="zh-CN" w:bidi="ar-SA"/>
    </w:rPr>
  </w:style>
  <w:style w:type="character" w:styleId="1080" w:customStyle="1">
    <w:name w:val="h Char Char"/>
    <w:uiPriority w:val="99"/>
    <w:qFormat/>
    <w:rPr>
      <w:rFonts w:eastAsia="宋体"/>
      <w:sz w:val="18"/>
      <w:szCs w:val="18"/>
      <w:lang w:val="en-US" w:eastAsia="zh-CN" w:bidi="ar-SA"/>
    </w:rPr>
  </w:style>
  <w:style w:type="character" w:styleId="1081" w:customStyle="1">
    <w:name w:val="样式 非加粗"/>
    <w:uiPriority w:val="99"/>
    <w:qFormat/>
    <w:rPr>
      <w:rFonts w:eastAsia="宋体"/>
      <w:sz w:val="28"/>
    </w:rPr>
  </w:style>
  <w:style w:type="character" w:styleId="1082" w:customStyle="1">
    <w:name w:val="小四 段落 宋体 Char1"/>
    <w:uiPriority w:val="99"/>
    <w:qFormat/>
    <w:rPr>
      <w:rFonts w:eastAsia="宋体"/>
      <w:sz w:val="24"/>
      <w:szCs w:val="24"/>
      <w:lang w:val="en-US" w:eastAsia="zh-CN" w:bidi="ar-SA"/>
    </w:rPr>
  </w:style>
  <w:style w:type="character" w:styleId="1083" w:customStyle="1">
    <w:name w:val="para_small"/>
    <w:basedOn w:val="757"/>
    <w:uiPriority w:val="99"/>
    <w:qFormat/>
  </w:style>
  <w:style w:type="character" w:styleId="1084" w:customStyle="1">
    <w:name w:val="纯文本 Char Char"/>
    <w:uiPriority w:val="99"/>
    <w:qFormat/>
    <w:rPr>
      <w:rFonts w:ascii="宋体" w:hAnsi="Courier New" w:eastAsia="宋体"/>
      <w:sz w:val="21"/>
      <w:szCs w:val="21"/>
      <w:lang w:val="en-US" w:eastAsia="zh-CN" w:bidi="ar-SA"/>
    </w:rPr>
  </w:style>
  <w:style w:type="character" w:styleId="1085" w:customStyle="1">
    <w:name w:val="point_normal1"/>
    <w:uiPriority w:val="99"/>
    <w:qFormat/>
    <w:rPr>
      <w:rFonts w:hint="default" w:ascii="Arial" w:hAnsi="Arial" w:cs="Arial"/>
      <w:sz w:val="18"/>
      <w:szCs w:val="18"/>
    </w:rPr>
  </w:style>
  <w:style w:type="character" w:styleId="1086" w:customStyle="1">
    <w:name w:val="标准文本 Char Char"/>
    <w:uiPriority w:val="99"/>
    <w:qFormat/>
    <w:rPr>
      <w:rFonts w:eastAsia="宋体" w:cs="宋体"/>
      <w:sz w:val="24"/>
      <w:szCs w:val="24"/>
      <w:lang w:val="en-US" w:eastAsia="zh-CN" w:bidi="ar-SA"/>
    </w:rPr>
  </w:style>
  <w:style w:type="character" w:styleId="1087" w:customStyle="1">
    <w:name w:val="Title1 Char"/>
    <w:uiPriority w:val="99"/>
    <w:qFormat/>
    <w:rPr>
      <w:rFonts w:eastAsia="宋体"/>
      <w:b/>
      <w:bCs/>
      <w:sz w:val="44"/>
      <w:szCs w:val="44"/>
      <w:lang w:val="en-US" w:eastAsia="zh-CN" w:bidi="ar-SA"/>
    </w:rPr>
  </w:style>
  <w:style w:type="character" w:styleId="1088" w:customStyle="1">
    <w:name w:val="特点 Char1"/>
    <w:uiPriority w:val="99"/>
    <w:qFormat/>
    <w:rPr>
      <w:rFonts w:eastAsia="宋体"/>
      <w:sz w:val="21"/>
      <w:lang w:val="en-US" w:eastAsia="zh-CN" w:bidi="ar-SA"/>
    </w:rPr>
  </w:style>
  <w:style w:type="character" w:styleId="1089" w:customStyle="1">
    <w:name w:val="textcontents"/>
    <w:basedOn w:val="757"/>
    <w:uiPriority w:val="99"/>
    <w:qFormat/>
  </w:style>
  <w:style w:type="character" w:styleId="1090" w:customStyle="1">
    <w:name w:val="Char Char28"/>
    <w:uiPriority w:val="99"/>
    <w:qFormat/>
    <w:rPr>
      <w:rFonts w:ascii="Arial" w:hAnsi="Arial" w:eastAsia="黑体" w:cs="Arial"/>
      <w:b/>
      <w:bCs/>
      <w:sz w:val="32"/>
      <w:szCs w:val="32"/>
    </w:rPr>
  </w:style>
  <w:style w:type="character" w:styleId="1091" w:customStyle="1">
    <w:name w:val="Char Char23"/>
    <w:uiPriority w:val="99"/>
    <w:qFormat/>
    <w:rPr>
      <w:rFonts w:ascii="Arial" w:hAnsi="Arial" w:eastAsia="黑体"/>
      <w:b/>
      <w:bCs/>
      <w:sz w:val="24"/>
      <w:szCs w:val="24"/>
    </w:rPr>
  </w:style>
  <w:style w:type="character" w:styleId="1092" w:customStyle="1">
    <w:name w:val="case31"/>
    <w:uiPriority w:val="99"/>
    <w:qFormat/>
    <w:rPr>
      <w:sz w:val="21"/>
      <w:szCs w:val="21"/>
    </w:rPr>
  </w:style>
  <w:style w:type="character" w:styleId="1093" w:customStyle="1">
    <w:name w:val="已访问的超链接1"/>
    <w:uiPriority w:val="99"/>
    <w:qFormat/>
    <w:rPr>
      <w:color w:val="auto"/>
      <w:u w:val="none"/>
    </w:rPr>
  </w:style>
  <w:style w:type="paragraph" w:styleId="1094" w:customStyle="1">
    <w:name w:val="正文缩进1"/>
    <w:basedOn w:val="756"/>
    <w:link w:val="1095"/>
    <w:uiPriority w:val="0"/>
    <w:qFormat/>
    <w:pPr>
      <w:ind w:firstLine="420"/>
    </w:pPr>
    <w:rPr>
      <w:sz w:val="20"/>
    </w:rPr>
  </w:style>
  <w:style w:type="character" w:styleId="1095" w:customStyle="1">
    <w:name w:val="正文缩进 Char1"/>
    <w:link w:val="1094"/>
    <w:uiPriority w:val="0"/>
    <w:qFormat/>
  </w:style>
  <w:style w:type="character" w:styleId="1096" w:customStyle="1">
    <w:name w:val="标准小四 Char"/>
    <w:uiPriority w:val="99"/>
    <w:qFormat/>
    <w:rPr>
      <w:rFonts w:ascii="Arial" w:hAnsi="Arial" w:eastAsia="宋体"/>
      <w:sz w:val="24"/>
      <w:szCs w:val="21"/>
      <w:lang w:val="en-US" w:eastAsia="zh-CN" w:bidi="ar-SA"/>
    </w:rPr>
  </w:style>
  <w:style w:type="character" w:styleId="1097" w:customStyle="1">
    <w:name w:val="Char Char20"/>
    <w:uiPriority w:val="99"/>
    <w:qFormat/>
    <w:rPr>
      <w:rFonts w:ascii="Arial" w:hAnsi="Arial" w:eastAsia="黑体"/>
      <w:sz w:val="21"/>
      <w:szCs w:val="21"/>
    </w:rPr>
  </w:style>
  <w:style w:type="character" w:styleId="1098" w:customStyle="1">
    <w:name w:val="不明显强调1"/>
    <w:uiPriority w:val="99"/>
    <w:qFormat/>
    <w:rPr>
      <w:i/>
      <w:iCs/>
    </w:rPr>
  </w:style>
  <w:style w:type="character" w:styleId="1099" w:customStyle="1">
    <w:name w:val="华宇段落1 Char Char"/>
    <w:uiPriority w:val="99"/>
    <w:qFormat/>
    <w:rPr>
      <w:rFonts w:eastAsia="宋体"/>
      <w:bCs/>
      <w:sz w:val="24"/>
      <w:szCs w:val="24"/>
      <w:lang w:val="en-US" w:eastAsia="zh-CN" w:bidi="ar-SA"/>
    </w:rPr>
  </w:style>
  <w:style w:type="character" w:styleId="1100" w:customStyle="1">
    <w:name w:val="title_emph1"/>
    <w:uiPriority w:val="99"/>
    <w:qFormat/>
    <w:rPr>
      <w:rFonts w:ascii="Arial" w:cs="Arial"/>
      <w:b/>
      <w:bCs/>
      <w:sz w:val="18"/>
      <w:szCs w:val="18"/>
    </w:rPr>
  </w:style>
  <w:style w:type="character" w:styleId="1101" w:customStyle="1">
    <w:name w:val="标准文本 Char"/>
    <w:uiPriority w:val="99"/>
    <w:qFormat/>
    <w:rPr>
      <w:rFonts w:eastAsia="宋体" w:cs="宋体"/>
      <w:sz w:val="24"/>
      <w:szCs w:val="24"/>
      <w:lang w:val="en-US" w:eastAsia="zh-CN" w:bidi="ar-SA"/>
    </w:rPr>
  </w:style>
  <w:style w:type="character" w:styleId="1102" w:customStyle="1">
    <w:name w:val="华宇段落1 Char Char Char"/>
    <w:uiPriority w:val="99"/>
    <w:qFormat/>
    <w:rPr>
      <w:rFonts w:eastAsia="宋体"/>
      <w:bCs/>
      <w:sz w:val="24"/>
      <w:szCs w:val="24"/>
      <w:lang w:val="en-US" w:eastAsia="zh-CN" w:bidi="ar-SA"/>
    </w:rPr>
  </w:style>
  <w:style w:type="character" w:styleId="1103" w:customStyle="1">
    <w:name w:val="小四 段落 宋体 Char Char Char Char Char"/>
    <w:uiPriority w:val="99"/>
    <w:qFormat/>
    <w:rPr>
      <w:rFonts w:eastAsia="宋体"/>
      <w:sz w:val="24"/>
      <w:szCs w:val="24"/>
      <w:lang w:val="en-US" w:eastAsia="zh-CN" w:bidi="ar-SA"/>
    </w:rPr>
  </w:style>
  <w:style w:type="character" w:styleId="1104" w:customStyle="1">
    <w:name w:val="Char Char2"/>
    <w:uiPriority w:val="99"/>
    <w:qFormat/>
    <w:rPr>
      <w:rFonts w:ascii="宋体" w:hAnsi="Courier New" w:eastAsia="宋体"/>
      <w:sz w:val="21"/>
      <w:szCs w:val="21"/>
      <w:lang w:val="en-US" w:eastAsia="zh-CN" w:bidi="ar-SA"/>
    </w:rPr>
  </w:style>
  <w:style w:type="character" w:styleId="1105" w:customStyle="1">
    <w:name w:val="小四 段落 宋体 Char Char Char Char1"/>
    <w:uiPriority w:val="99"/>
    <w:qFormat/>
    <w:rPr>
      <w:rFonts w:eastAsia="宋体"/>
      <w:sz w:val="24"/>
      <w:szCs w:val="24"/>
      <w:lang w:val="en-US" w:eastAsia="zh-CN" w:bidi="ar-SA"/>
    </w:rPr>
  </w:style>
  <w:style w:type="paragraph" w:styleId="1106" w:customStyle="1">
    <w:name w:val="新图表正文"/>
    <w:link w:val="1107"/>
    <w:uiPriority w:val="99"/>
    <w:qFormat/>
    <w:pPr>
      <w:jc w:val="both"/>
    </w:pPr>
    <w:rPr>
      <w:rFonts w:ascii="宋体" w:hAnsi="宋体" w:eastAsia="宋体" w:cs="Times New Roman"/>
      <w:sz w:val="18"/>
      <w:szCs w:val="21"/>
      <w:lang w:val="en-US" w:eastAsia="zh-CN" w:bidi="ar-SA"/>
    </w:rPr>
  </w:style>
  <w:style w:type="character" w:styleId="1107" w:customStyle="1">
    <w:name w:val="新图表正文 Char Char"/>
    <w:link w:val="1106"/>
    <w:uiPriority w:val="99"/>
    <w:qFormat/>
    <w:rPr>
      <w:rFonts w:ascii="宋体" w:hAnsi="宋体"/>
      <w:sz w:val="18"/>
      <w:szCs w:val="21"/>
    </w:rPr>
  </w:style>
  <w:style w:type="character" w:styleId="1108" w:customStyle="1">
    <w:name w:val="ih151"/>
    <w:uiPriority w:val="99"/>
    <w:qFormat/>
    <w:rPr>
      <w:color w:val="666666"/>
      <w:sz w:val="18"/>
      <w:szCs w:val="18"/>
      <w:u w:val="none"/>
    </w:rPr>
  </w:style>
  <w:style w:type="character" w:styleId="1109" w:customStyle="1">
    <w:name w:val="style131"/>
    <w:uiPriority w:val="99"/>
    <w:qFormat/>
    <w:rPr>
      <w:rFonts w:cs="Times New Roman"/>
      <w:sz w:val="18"/>
      <w:szCs w:val="18"/>
    </w:rPr>
  </w:style>
  <w:style w:type="paragraph" w:styleId="1110" w:customStyle="1">
    <w:name w:val="表格抬头"/>
    <w:basedOn w:val="756"/>
    <w:link w:val="1111"/>
    <w:uiPriority w:val="99"/>
    <w:qFormat/>
    <w:pPr>
      <w:jc w:val="center"/>
    </w:pPr>
    <w:rPr>
      <w:rFonts w:ascii="黑体" w:eastAsia="黑体"/>
      <w:b/>
    </w:rPr>
  </w:style>
  <w:style w:type="character" w:styleId="1111" w:customStyle="1">
    <w:name w:val="表格抬头 Char"/>
    <w:link w:val="1110"/>
    <w:uiPriority w:val="99"/>
    <w:qFormat/>
    <w:rPr>
      <w:rFonts w:ascii="黑体" w:eastAsia="黑体"/>
      <w:b/>
      <w:sz w:val="21"/>
    </w:rPr>
  </w:style>
  <w:style w:type="paragraph" w:styleId="1112" w:customStyle="1">
    <w:name w:val="111111"/>
    <w:basedOn w:val="756"/>
    <w:link w:val="1113"/>
    <w:uiPriority w:val="99"/>
    <w:qFormat/>
    <w:pPr>
      <w:jc w:val="center"/>
      <w:spacing w:before="120" w:after="120"/>
    </w:pPr>
    <w:rPr>
      <w:rFonts w:ascii="宋体" w:hAnsi="宋体" w:eastAsia="黑体" w:cs="宋体"/>
      <w:b/>
      <w:bCs/>
      <w:szCs w:val="21"/>
    </w:rPr>
  </w:style>
  <w:style w:type="character" w:styleId="1113" w:customStyle="1">
    <w:name w:val="111111 Char"/>
    <w:link w:val="1112"/>
    <w:uiPriority w:val="99"/>
    <w:qFormat/>
    <w:rPr>
      <w:rFonts w:ascii="宋体" w:hAnsi="宋体" w:eastAsia="黑体" w:cs="宋体"/>
      <w:b/>
      <w:bCs/>
      <w:sz w:val="21"/>
      <w:szCs w:val="21"/>
    </w:rPr>
  </w:style>
  <w:style w:type="character" w:styleId="1114" w:customStyle="1">
    <w:name w:val="Char Char24"/>
    <w:uiPriority w:val="99"/>
    <w:qFormat/>
    <w:rPr>
      <w:b/>
      <w:bCs/>
      <w:sz w:val="28"/>
      <w:szCs w:val="28"/>
    </w:rPr>
  </w:style>
  <w:style w:type="character" w:styleId="1115" w:customStyle="1">
    <w:name w:val="Char Char29"/>
    <w:uiPriority w:val="99"/>
    <w:qFormat/>
    <w:rPr>
      <w:rFonts w:ascii="Times New Roman" w:hAnsi="Times New Roman" w:eastAsia="宋体" w:cs="Times New Roman"/>
      <w:b/>
      <w:bCs/>
      <w:sz w:val="44"/>
      <w:szCs w:val="44"/>
    </w:rPr>
  </w:style>
  <w:style w:type="character" w:styleId="1116" w:customStyle="1">
    <w:name w:val="apple-converted-space"/>
    <w:basedOn w:val="757"/>
    <w:uiPriority w:val="99"/>
    <w:qFormat/>
  </w:style>
  <w:style w:type="character" w:styleId="1117" w:customStyle="1">
    <w:name w:val="小四 段落 宋体 Char Char Char Char Char Char Char Char"/>
    <w:uiPriority w:val="99"/>
    <w:qFormat/>
    <w:rPr>
      <w:rFonts w:eastAsia="宋体"/>
      <w:sz w:val="24"/>
      <w:szCs w:val="24"/>
      <w:lang w:val="en-US" w:eastAsia="zh-CN" w:bidi="ar-SA"/>
    </w:rPr>
  </w:style>
  <w:style w:type="character" w:styleId="1118" w:customStyle="1">
    <w:name w:val="Char Char26"/>
    <w:uiPriority w:val="99"/>
    <w:qFormat/>
    <w:rPr>
      <w:b/>
      <w:bCs/>
      <w:sz w:val="32"/>
      <w:szCs w:val="32"/>
    </w:rPr>
  </w:style>
  <w:style w:type="character" w:styleId="1119" w:customStyle="1">
    <w:name w:val="concon"/>
    <w:uiPriority w:val="99"/>
    <w:qFormat/>
  </w:style>
  <w:style w:type="character" w:styleId="1120" w:customStyle="1">
    <w:name w:val="样式 宋体 小四"/>
    <w:uiPriority w:val="99"/>
    <w:qFormat/>
    <w:rPr>
      <w:rFonts w:ascii="宋体" w:hAnsi="宋体"/>
      <w:sz w:val="24"/>
    </w:rPr>
  </w:style>
  <w:style w:type="character" w:styleId="1121" w:customStyle="1">
    <w:name w:val="content"/>
    <w:basedOn w:val="757"/>
    <w:uiPriority w:val="99"/>
    <w:qFormat/>
  </w:style>
  <w:style w:type="character" w:styleId="1122" w:customStyle="1">
    <w:name w:val="style13"/>
    <w:uiPriority w:val="99"/>
    <w:qFormat/>
    <w:rPr>
      <w:sz w:val="18"/>
      <w:szCs w:val="18"/>
    </w:rPr>
  </w:style>
  <w:style w:type="character" w:styleId="1123" w:customStyle="1">
    <w:name w:val="3zw"/>
    <w:basedOn w:val="757"/>
    <w:uiPriority w:val="99"/>
    <w:qFormat/>
  </w:style>
  <w:style w:type="character" w:styleId="1124" w:customStyle="1">
    <w:name w:val="listbenefit"/>
    <w:uiPriority w:val="99"/>
    <w:qFormat/>
  </w:style>
  <w:style w:type="character" w:styleId="1125" w:customStyle="1">
    <w:name w:val="正文 + 宋体 Char"/>
    <w:uiPriority w:val="99"/>
    <w:qFormat/>
    <w:rPr>
      <w:rFonts w:eastAsia="宋体"/>
      <w:sz w:val="21"/>
      <w:szCs w:val="24"/>
      <w:lang w:val="en-US" w:eastAsia="zh-CN" w:bidi="ar-SA"/>
    </w:rPr>
  </w:style>
  <w:style w:type="character" w:styleId="1126" w:customStyle="1">
    <w:name w:val="t1"/>
    <w:uiPriority w:val="99"/>
    <w:qFormat/>
  </w:style>
  <w:style w:type="character" w:styleId="1127" w:customStyle="1">
    <w:name w:val="Char Char17"/>
    <w:uiPriority w:val="99"/>
    <w:qFormat/>
    <w:rPr>
      <w:rFonts w:ascii="宋体" w:hAnsi="Courier New"/>
      <w:sz w:val="21"/>
      <w:szCs w:val="21"/>
    </w:rPr>
  </w:style>
  <w:style w:type="character" w:styleId="1128" w:customStyle="1">
    <w:name w:val="样式 首行缩进:  2 字符 Char"/>
    <w:uiPriority w:val="99"/>
    <w:qFormat/>
    <w:rPr>
      <w:rFonts w:eastAsia="宋体" w:cs="宋体"/>
      <w:sz w:val="24"/>
      <w:lang w:val="en-US" w:eastAsia="zh-CN" w:bidi="ar-SA"/>
    </w:rPr>
  </w:style>
  <w:style w:type="character" w:styleId="1129" w:customStyle="1">
    <w:name w:val="2nd level Char"/>
    <w:uiPriority w:val="99"/>
    <w:qFormat/>
    <w:rPr>
      <w:rFonts w:ascii="Arial" w:hAnsi="Arial" w:eastAsia="黑体"/>
      <w:b/>
      <w:bCs/>
      <w:sz w:val="32"/>
      <w:szCs w:val="32"/>
      <w:lang w:val="en-US" w:eastAsia="zh-CN" w:bidi="ar-SA"/>
    </w:rPr>
  </w:style>
  <w:style w:type="character" w:styleId="1130" w:customStyle="1">
    <w:name w:val="纯文本 Char1"/>
    <w:uiPriority w:val="99"/>
    <w:qFormat/>
    <w:rPr>
      <w:rFonts w:ascii="宋体" w:hAnsi="Courier New" w:cs="Courier New"/>
      <w:sz w:val="21"/>
      <w:szCs w:val="21"/>
    </w:rPr>
  </w:style>
  <w:style w:type="paragraph" w:styleId="1131" w:customStyle="1">
    <w:name w:val="样式 首行缩进:  2 字符"/>
    <w:basedOn w:val="756"/>
    <w:link w:val="1132"/>
    <w:uiPriority w:val="99"/>
    <w:qFormat/>
    <w:pPr>
      <w:ind w:firstLine="480"/>
      <w:spacing w:line="360" w:lineRule="auto"/>
    </w:pPr>
    <w:rPr>
      <w:rFonts w:cs="宋体"/>
      <w:sz w:val="24"/>
    </w:rPr>
  </w:style>
  <w:style w:type="character" w:styleId="1132" w:customStyle="1">
    <w:name w:val="样式 首行缩进:  2 字符 Char Char"/>
    <w:link w:val="1131"/>
    <w:uiPriority w:val="99"/>
    <w:qFormat/>
    <w:rPr>
      <w:rFonts w:cs="宋体"/>
      <w:sz w:val="24"/>
    </w:rPr>
  </w:style>
  <w:style w:type="character" w:styleId="1133" w:customStyle="1">
    <w:name w:val="Char Char27"/>
    <w:uiPriority w:val="99"/>
    <w:qFormat/>
    <w:rPr>
      <w:b/>
      <w:bCs/>
      <w:sz w:val="44"/>
      <w:szCs w:val="44"/>
    </w:rPr>
  </w:style>
  <w:style w:type="character" w:styleId="1134" w:customStyle="1">
    <w:name w:val="标题 Char1"/>
    <w:uiPriority w:val="99"/>
    <w:qFormat/>
    <w:rPr>
      <w:rFonts w:ascii="Cambria" w:eastAsia="宋体" w:cs="Times New Roman"/>
      <w:b/>
      <w:bCs/>
      <w:sz w:val="32"/>
      <w:szCs w:val="32"/>
    </w:rPr>
  </w:style>
  <w:style w:type="character" w:styleId="1135" w:customStyle="1">
    <w:name w:val="normalfont1"/>
    <w:uiPriority w:val="99"/>
    <w:qFormat/>
    <w:rPr>
      <w:rFonts w:hint="default" w:ascii="ˎ̥" w:hAnsi="ˎ̥"/>
      <w:sz w:val="18"/>
      <w:szCs w:val="18"/>
      <w:u w:val="none"/>
    </w:rPr>
  </w:style>
  <w:style w:type="character" w:styleId="1136" w:customStyle="1">
    <w:name w:val="A2"/>
    <w:uiPriority w:val="99"/>
    <w:qFormat/>
    <w:rPr>
      <w:rFonts w:cs="Helvetica"/>
      <w:color w:val="000000"/>
      <w:sz w:val="18"/>
      <w:szCs w:val="18"/>
    </w:rPr>
  </w:style>
  <w:style w:type="character" w:styleId="1137" w:customStyle="1">
    <w:name w:val="content_lineheight1"/>
    <w:basedOn w:val="757"/>
    <w:uiPriority w:val="99"/>
    <w:qFormat/>
  </w:style>
  <w:style w:type="character" w:styleId="1138" w:customStyle="1">
    <w:name w:val="Char Char22"/>
    <w:uiPriority w:val="99"/>
    <w:qFormat/>
    <w:rPr>
      <w:b/>
      <w:bCs/>
      <w:sz w:val="24"/>
      <w:szCs w:val="24"/>
    </w:rPr>
  </w:style>
  <w:style w:type="character" w:styleId="1139" w:customStyle="1">
    <w:name w:val="明显强调1"/>
    <w:uiPriority w:val="99"/>
    <w:qFormat/>
    <w:rPr>
      <w:b/>
      <w:bCs/>
    </w:rPr>
  </w:style>
  <w:style w:type="character" w:styleId="1140" w:customStyle="1">
    <w:name w:val="param-value"/>
    <w:basedOn w:val="757"/>
    <w:uiPriority w:val="99"/>
    <w:qFormat/>
  </w:style>
  <w:style w:type="character" w:styleId="1141" w:customStyle="1">
    <w:name w:val="普通文字1 Char"/>
    <w:uiPriority w:val="99"/>
    <w:qFormat/>
    <w:rPr>
      <w:rFonts w:ascii="宋体" w:eastAsia="宋体"/>
      <w:sz w:val="21"/>
      <w:szCs w:val="21"/>
      <w:lang w:val="en-US" w:eastAsia="zh-CN" w:bidi="ar-SA"/>
    </w:rPr>
  </w:style>
  <w:style w:type="character" w:styleId="1142" w:customStyle="1">
    <w:name w:val="标准小四 Char Char"/>
    <w:uiPriority w:val="99"/>
    <w:qFormat/>
    <w:rPr>
      <w:rFonts w:ascii="Arial" w:hAnsi="Arial" w:eastAsia="宋体"/>
      <w:sz w:val="24"/>
      <w:szCs w:val="21"/>
      <w:lang w:val="en-US" w:eastAsia="zh-CN" w:bidi="ar-SA"/>
    </w:rPr>
  </w:style>
  <w:style w:type="character" w:styleId="1143" w:customStyle="1">
    <w:name w:val="不明显参考1"/>
    <w:uiPriority w:val="99"/>
    <w:qFormat/>
    <w:rPr>
      <w:smallCaps/>
    </w:rPr>
  </w:style>
  <w:style w:type="paragraph" w:styleId="1144" w:customStyle="1">
    <w:name w:val="1"/>
    <w:basedOn w:val="756"/>
    <w:next w:val="801"/>
    <w:uiPriority w:val="99"/>
    <w:qFormat/>
    <w:pPr>
      <w:spacing w:line="360" w:lineRule="auto"/>
    </w:pPr>
    <w:rPr>
      <w:rFonts w:eastAsia="仿宋_GB2312"/>
      <w:sz w:val="24"/>
      <w:szCs w:val="24"/>
    </w:rPr>
  </w:style>
  <w:style w:type="paragraph" w:styleId="1145" w:customStyle="1">
    <w:name w:val="正文文本 21"/>
    <w:basedOn w:val="756"/>
    <w:uiPriority w:val="0"/>
    <w:qFormat/>
    <w:pPr>
      <w:ind w:left="720" w:hanging="720"/>
      <w:widowControl/>
    </w:pPr>
    <w:rPr>
      <w:sz w:val="24"/>
      <w:lang w:val="en-GB"/>
    </w:rPr>
  </w:style>
  <w:style w:type="paragraph" w:styleId="1146" w:customStyle="1">
    <w:name w:val="font9"/>
    <w:basedOn w:val="756"/>
    <w:uiPriority w:val="99"/>
    <w:qFormat/>
    <w:pPr>
      <w:jc w:val="left"/>
      <w:spacing w:before="100" w:beforeAutospacing="1" w:after="100" w:afterAutospacing="1"/>
      <w:widowControl/>
    </w:pPr>
    <w:rPr>
      <w:b/>
      <w:bCs/>
      <w:sz w:val="20"/>
    </w:rPr>
  </w:style>
  <w:style w:type="paragraph" w:styleId="1147" w:customStyle="1">
    <w:name w:val="Char Char1"/>
    <w:basedOn w:val="756"/>
    <w:uiPriority w:val="99"/>
    <w:qFormat/>
    <w:rPr>
      <w:rFonts w:ascii="Tahoma" w:hAnsi="Tahoma" w:cs="Tahoma"/>
      <w:sz w:val="24"/>
    </w:rPr>
  </w:style>
  <w:style w:type="paragraph" w:styleId="1148" w:customStyle="1">
    <w:name w:val="章标题"/>
    <w:next w:val="1149"/>
    <w:uiPriority w:val="99"/>
    <w:qFormat/>
    <w:pPr>
      <w:jc w:val="both"/>
      <w:outlineLvl w:val="1"/>
    </w:pPr>
    <w:rPr>
      <w:rFonts w:ascii="Times New Roman" w:hAnsi="Times New Roman" w:eastAsia="黑体" w:cs="Times New Roman"/>
      <w:sz w:val="21"/>
      <w:lang w:val="en-US" w:eastAsia="zh-CN" w:bidi="ar-SA"/>
    </w:rPr>
  </w:style>
  <w:style w:type="paragraph" w:styleId="1149" w:customStyle="1">
    <w:name w:val="段"/>
    <w:uiPriority w:val="99"/>
    <w:qFormat/>
    <w:pPr>
      <w:ind w:firstLine="200"/>
      <w:jc w:val="both"/>
    </w:pPr>
    <w:rPr>
      <w:rFonts w:ascii="宋体" w:hAnsi="Times New Roman" w:eastAsia="宋体" w:cs="Times New Roman"/>
      <w:sz w:val="21"/>
      <w:lang w:val="en-US" w:eastAsia="zh-CN" w:bidi="ar-SA"/>
    </w:rPr>
  </w:style>
  <w:style w:type="paragraph" w:styleId="1150" w:customStyle="1">
    <w:name w:val="zw"/>
    <w:basedOn w:val="756"/>
    <w:uiPriority w:val="99"/>
    <w:qFormat/>
    <w:pPr>
      <w:ind w:firstLine="480"/>
      <w:jc w:val="left"/>
      <w:spacing w:line="360" w:lineRule="auto"/>
      <w:widowControl/>
    </w:pPr>
    <w:rPr>
      <w:rFonts w:ascii="宋体" w:hAnsi="宋体"/>
      <w:bCs/>
      <w:sz w:val="24"/>
    </w:rPr>
  </w:style>
  <w:style w:type="paragraph" w:styleId="1151" w:customStyle="1">
    <w:name w:val="xl60"/>
    <w:basedOn w:val="75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52" w:customStyle="1">
    <w:name w:val="表格文字"/>
    <w:basedOn w:val="756"/>
    <w:uiPriority w:val="99"/>
    <w:qFormat/>
    <w:pPr>
      <w:ind w:firstLine="200"/>
      <w:jc w:val="left"/>
      <w:spacing w:line="360" w:lineRule="auto"/>
    </w:pPr>
    <w:rPr>
      <w:rFonts w:ascii="Arial" w:hAnsi="Arial"/>
      <w:sz w:val="24"/>
    </w:rPr>
  </w:style>
  <w:style w:type="paragraph" w:styleId="1153" w:customStyle="1">
    <w:name w:val="xl43"/>
    <w:basedOn w:val="75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54" w:customStyle="1">
    <w:name w:val="xl49"/>
    <w:basedOn w:val="756"/>
    <w:uiPriority w:val="99"/>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55" w:customStyle="1">
    <w:name w:val="xl61"/>
    <w:basedOn w:val="75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56" w:customStyle="1">
    <w:name w:val="小四 段落 宋体 Char Char"/>
    <w:basedOn w:val="756"/>
    <w:uiPriority w:val="99"/>
    <w:qFormat/>
    <w:pPr>
      <w:ind w:firstLine="480"/>
      <w:spacing w:line="360" w:lineRule="auto"/>
    </w:pPr>
    <w:rPr>
      <w:rFonts w:ascii="宋体" w:hAnsi="宋体"/>
      <w:sz w:val="24"/>
      <w:szCs w:val="24"/>
    </w:rPr>
  </w:style>
  <w:style w:type="paragraph" w:styleId="1157" w:customStyle="1">
    <w:name w:val="xl57"/>
    <w:basedOn w:val="756"/>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58" w:customStyle="1">
    <w:name w:val="Char Char Char"/>
    <w:basedOn w:val="756"/>
    <w:uiPriority w:val="99"/>
    <w:qFormat/>
    <w:rPr>
      <w:rFonts w:ascii="Tahoma" w:hAnsi="Tahoma"/>
      <w:sz w:val="24"/>
    </w:rPr>
  </w:style>
  <w:style w:type="paragraph" w:styleId="1159" w:customStyle="1">
    <w:name w:val="Char Char Char Char Char Char Char1 Char"/>
    <w:basedOn w:val="756"/>
    <w:uiPriority w:val="99"/>
    <w:qFormat/>
    <w:rPr>
      <w:rFonts w:ascii="Tahoma" w:hAnsi="Tahoma" w:cs="Tahoma"/>
      <w:sz w:val="24"/>
    </w:rPr>
  </w:style>
  <w:style w:type="paragraph" w:styleId="1160" w:customStyle="1">
    <w:name w:val="Pa6"/>
    <w:basedOn w:val="756"/>
    <w:next w:val="756"/>
    <w:uiPriority w:val="99"/>
    <w:qFormat/>
    <w:pPr>
      <w:jc w:val="left"/>
      <w:spacing w:line="241" w:lineRule="atLeast"/>
    </w:pPr>
    <w:rPr>
      <w:rFonts w:ascii="HYDaHeiJ" w:eastAsia="HYDaHeiJ"/>
      <w:sz w:val="24"/>
      <w:szCs w:val="24"/>
    </w:rPr>
  </w:style>
  <w:style w:type="paragraph" w:styleId="1161" w:customStyle="1">
    <w:name w:val="标题3，章节第三层"/>
    <w:basedOn w:val="756"/>
    <w:next w:val="1162"/>
    <w:uiPriority w:val="99"/>
    <w:qFormat/>
    <w:pPr>
      <w:spacing w:before="78" w:line="300" w:lineRule="auto"/>
      <w:outlineLvl w:val="2"/>
    </w:pPr>
    <w:rPr>
      <w:rFonts w:ascii="Arial" w:hAnsi="Arial" w:eastAsia="华文细黑"/>
      <w:sz w:val="30"/>
      <w:szCs w:val="24"/>
    </w:rPr>
  </w:style>
  <w:style w:type="paragraph" w:styleId="1162" w:customStyle="1">
    <w:name w:val="正文格式"/>
    <w:basedOn w:val="756"/>
    <w:uiPriority w:val="99"/>
    <w:qFormat/>
    <w:pPr>
      <w:ind w:left="178" w:right="44" w:hanging="178"/>
      <w:jc w:val="left"/>
      <w:spacing w:line="360" w:lineRule="auto"/>
      <w:widowControl/>
    </w:pPr>
    <w:rPr>
      <w:rFonts w:ascii="宋体" w:hAnsi="宋体"/>
      <w:bCs/>
      <w:szCs w:val="21"/>
    </w:rPr>
  </w:style>
  <w:style w:type="paragraph" w:styleId="1163" w:customStyle="1">
    <w:name w:val="xl54"/>
    <w:basedOn w:val="75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64" w:customStyle="1">
    <w:name w:val="xl46"/>
    <w:basedOn w:val="75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65" w:customStyle="1">
    <w:name w:val="xl52"/>
    <w:basedOn w:val="75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66" w:customStyle="1">
    <w:name w:val="Item Step in Table"/>
    <w:uiPriority w:val="99"/>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167" w:customStyle="1">
    <w:name w:val="项目符号：一级"/>
    <w:basedOn w:val="1162"/>
    <w:next w:val="1162"/>
    <w:uiPriority w:val="99"/>
    <w:qFormat/>
    <w:pPr>
      <w:ind w:right="-134"/>
    </w:pPr>
    <w:rPr>
      <w:bCs w:val="0"/>
    </w:rPr>
  </w:style>
  <w:style w:type="paragraph" w:styleId="1168" w:customStyle="1">
    <w:name w:val="小四 段落 宋体 Char"/>
    <w:basedOn w:val="763"/>
    <w:uiPriority w:val="99"/>
    <w:qFormat/>
    <w:pPr>
      <w:ind w:left="0" w:right="-33" w:firstLine="600"/>
      <w:jc w:val="left"/>
      <w:tabs>
        <w:tab w:val="clear" w:pos="2952" w:leader="none"/>
      </w:tabs>
    </w:pPr>
    <w:rPr>
      <w:rFonts w:ascii="仿宋_GB2312" w:eastAsia="仿宋_GB2312"/>
      <w:sz w:val="30"/>
      <w:szCs w:val="30"/>
    </w:rPr>
  </w:style>
  <w:style w:type="paragraph" w:styleId="1169" w:customStyle="1">
    <w:name w:val="Char Char Char Char Char Char Char Char Char Char Char Char Char Char Char Char Char Char Char Char Char"/>
    <w:basedOn w:val="756"/>
    <w:uiPriority w:val="99"/>
    <w:qFormat/>
    <w:rPr>
      <w:rFonts w:ascii="Tahoma" w:hAnsi="Tahoma"/>
      <w:sz w:val="24"/>
    </w:rPr>
  </w:style>
  <w:style w:type="paragraph" w:styleId="1170" w:customStyle="1">
    <w:name w:val="Char11"/>
    <w:basedOn w:val="756"/>
    <w:uiPriority w:val="99"/>
    <w:semiHidden/>
    <w:qFormat/>
    <w:rPr>
      <w:rFonts w:ascii="Tahoma" w:hAnsi="Tahoma" w:cs="仿宋_GB2312"/>
      <w:sz w:val="24"/>
      <w:szCs w:val="28"/>
    </w:rPr>
  </w:style>
  <w:style w:type="paragraph" w:styleId="1171" w:customStyle="1">
    <w:name w:val="xl48"/>
    <w:basedOn w:val="756"/>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72" w:customStyle="1">
    <w:name w:val="font14"/>
    <w:basedOn w:val="756"/>
    <w:uiPriority w:val="99"/>
    <w:qFormat/>
    <w:pPr>
      <w:jc w:val="left"/>
      <w:spacing w:before="100" w:beforeAutospacing="1" w:after="100" w:afterAutospacing="1"/>
      <w:widowControl/>
    </w:pPr>
    <w:rPr>
      <w:sz w:val="36"/>
      <w:szCs w:val="36"/>
    </w:rPr>
  </w:style>
  <w:style w:type="paragraph" w:styleId="1173" w:customStyle="1">
    <w:name w:val="Char Char Char Char Char"/>
    <w:basedOn w:val="756"/>
    <w:uiPriority w:val="99"/>
    <w:qFormat/>
    <w:rPr>
      <w:rFonts w:ascii="Tahoma" w:hAnsi="Tahoma"/>
      <w:sz w:val="24"/>
    </w:rPr>
  </w:style>
  <w:style w:type="paragraph" w:styleId="1174" w:customStyle="1">
    <w:name w:val="表格内文字"/>
    <w:basedOn w:val="756"/>
    <w:uiPriority w:val="99"/>
    <w:qFormat/>
    <w:pPr>
      <w:spacing w:line="300" w:lineRule="atLeast"/>
    </w:pPr>
    <w:rPr>
      <w:sz w:val="18"/>
      <w:szCs w:val="24"/>
    </w:rPr>
  </w:style>
  <w:style w:type="paragraph" w:styleId="1175" w:customStyle="1">
    <w:name w:val="xl34"/>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6" w:customStyle="1">
    <w:name w:val="Char Char Char Char Char1"/>
    <w:basedOn w:val="756"/>
    <w:uiPriority w:val="99"/>
    <w:qFormat/>
    <w:rPr>
      <w:rFonts w:ascii="Tahoma" w:hAnsi="Tahoma" w:cs="Tahoma"/>
      <w:sz w:val="24"/>
    </w:rPr>
  </w:style>
  <w:style w:type="paragraph" w:styleId="1177" w:customStyle="1">
    <w:name w:val="Char Char Char Char Char Char Char Char Char Char Char Char Char Char Char Char Char Char Char Char Char1"/>
    <w:basedOn w:val="756"/>
    <w:uiPriority w:val="99"/>
    <w:qFormat/>
    <w:rPr>
      <w:rFonts w:ascii="Tahoma" w:hAnsi="Tahoma" w:cs="Tahoma"/>
      <w:sz w:val="24"/>
    </w:rPr>
  </w:style>
  <w:style w:type="paragraph" w:styleId="1178" w:customStyle="1">
    <w:name w:val="xl35"/>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79" w:customStyle="1">
    <w:name w:val="flName"/>
    <w:basedOn w:val="1180"/>
    <w:uiPriority w:val="99"/>
    <w:qFormat/>
    <w:pPr>
      <w:spacing w:before="0" w:line="113" w:lineRule="atLeast"/>
    </w:pPr>
  </w:style>
  <w:style w:type="paragraph" w:styleId="1180" w:customStyle="1">
    <w:name w:val="flNote"/>
    <w:basedOn w:val="756"/>
    <w:uiPriority w:val="99"/>
    <w:qFormat/>
    <w:pPr>
      <w:jc w:val="center"/>
      <w:spacing w:before="567" w:line="360" w:lineRule="atLeast"/>
    </w:pPr>
    <w:rPr>
      <w:rFonts w:eastAsia="黑体"/>
      <w:b/>
      <w:sz w:val="24"/>
    </w:rPr>
  </w:style>
  <w:style w:type="paragraph" w:styleId="1181" w:customStyle="1">
    <w:name w:val="华宇段落1 Char"/>
    <w:basedOn w:val="756"/>
    <w:uiPriority w:val="99"/>
    <w:qFormat/>
    <w:pPr>
      <w:ind w:firstLine="200"/>
      <w:spacing w:line="360" w:lineRule="auto"/>
    </w:pPr>
    <w:rPr>
      <w:bCs/>
      <w:sz w:val="24"/>
      <w:szCs w:val="24"/>
    </w:rPr>
  </w:style>
  <w:style w:type="paragraph" w:styleId="1182" w:customStyle="1">
    <w:name w:val="Char Char Char Char Char Char Char Char Char Char Char Char Char"/>
    <w:basedOn w:val="766"/>
    <w:uiPriority w:val="99"/>
    <w:qFormat/>
    <w:rPr>
      <w:rFonts w:ascii="Tahoma" w:hAnsi="Tahoma"/>
      <w:sz w:val="24"/>
      <w:szCs w:val="24"/>
    </w:rPr>
  </w:style>
  <w:style w:type="paragraph" w:styleId="1183" w:customStyle="1">
    <w:name w:val="我的正文"/>
    <w:basedOn w:val="756"/>
    <w:uiPriority w:val="99"/>
    <w:qFormat/>
    <w:pPr>
      <w:ind w:firstLine="420"/>
      <w:jc w:val="left"/>
      <w:spacing w:line="360" w:lineRule="auto"/>
      <w:widowControl/>
    </w:pPr>
    <w:rPr>
      <w:rFonts w:ascii="宋体" w:hAnsi="宋体" w:cs="宋体"/>
      <w:szCs w:val="21"/>
    </w:rPr>
  </w:style>
  <w:style w:type="paragraph" w:styleId="1184" w:customStyle="1">
    <w:name w:val="Char Char Char Char Char Char Char Char Char Char Char Char Char1"/>
    <w:basedOn w:val="756"/>
    <w:uiPriority w:val="99"/>
    <w:qFormat/>
    <w:pPr>
      <w:jc w:val="left"/>
      <w:spacing w:after="160" w:line="240" w:lineRule="exact"/>
      <w:widowControl/>
    </w:pPr>
    <w:rPr>
      <w:szCs w:val="24"/>
    </w:rPr>
  </w:style>
  <w:style w:type="paragraph" w:styleId="1185"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186" w:customStyle="1">
    <w:name w:val="xl58"/>
    <w:basedOn w:val="756"/>
    <w:uiPriority w:val="99"/>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87" w:customStyle="1">
    <w:name w:val="无间隔1"/>
    <w:uiPriority w:val="99"/>
    <w:qFormat/>
    <w:pPr>
      <w:jc w:val="both"/>
      <w:widowControl w:val="off"/>
    </w:pPr>
    <w:rPr>
      <w:rFonts w:ascii="Calibri" w:hAnsi="Calibri" w:eastAsia="微软雅黑" w:cs="Times New Roman"/>
      <w:sz w:val="24"/>
      <w:szCs w:val="22"/>
      <w:lang w:val="en-US" w:eastAsia="zh-CN" w:bidi="ar-SA"/>
    </w:rPr>
  </w:style>
  <w:style w:type="paragraph" w:styleId="1188" w:customStyle="1">
    <w:name w:val="a0"/>
    <w:basedOn w:val="756"/>
    <w:uiPriority w:val="99"/>
    <w:qFormat/>
    <w:pPr>
      <w:spacing w:before="100" w:beforeAutospacing="1" w:after="100" w:afterAutospacing="1"/>
      <w:widowControl/>
    </w:pPr>
    <w:rPr>
      <w:rFonts w:ascii="宋体" w:hAnsi="宋体" w:cs="宋体"/>
      <w:sz w:val="24"/>
      <w:szCs w:val="24"/>
    </w:rPr>
  </w:style>
  <w:style w:type="paragraph" w:styleId="1189" w:customStyle="1">
    <w:name w:val="标准小四"/>
    <w:basedOn w:val="756"/>
    <w:uiPriority w:val="99"/>
    <w:qFormat/>
    <w:pPr>
      <w:ind w:firstLine="480"/>
      <w:spacing w:line="360" w:lineRule="auto"/>
    </w:pPr>
    <w:rPr>
      <w:rFonts w:ascii="Arial" w:hAnsi="Arial"/>
      <w:sz w:val="24"/>
      <w:szCs w:val="21"/>
    </w:rPr>
  </w:style>
  <w:style w:type="paragraph" w:styleId="1190" w:customStyle="1">
    <w:name w:val="Default Text"/>
    <w:basedOn w:val="756"/>
    <w:uiPriority w:val="99"/>
    <w:qFormat/>
    <w:pPr>
      <w:jc w:val="left"/>
      <w:widowControl/>
    </w:pPr>
    <w:rPr>
      <w:sz w:val="24"/>
      <w:lang w:eastAsia="en-US"/>
    </w:rPr>
  </w:style>
  <w:style w:type="paragraph" w:styleId="1191"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192" w:customStyle="1">
    <w:name w:val="插图"/>
    <w:basedOn w:val="756"/>
    <w:uiPriority w:val="99"/>
    <w:qFormat/>
    <w:pPr>
      <w:jc w:val="center"/>
      <w:tabs>
        <w:tab w:val="left" w:pos="1620" w:leader="none"/>
      </w:tabs>
    </w:pPr>
    <w:rPr>
      <w:bCs/>
      <w:color w:val="000000"/>
      <w:szCs w:val="22"/>
    </w:rPr>
  </w:style>
  <w:style w:type="paragraph" w:styleId="1193" w:customStyle="1">
    <w:name w:val="xl40"/>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94" w:customStyle="1">
    <w:name w:val="正文 首行缩进:  2 字符 Char Char"/>
    <w:basedOn w:val="756"/>
    <w:uiPriority w:val="99"/>
    <w:qFormat/>
    <w:pPr>
      <w:ind w:firstLine="480"/>
      <w:spacing w:line="360" w:lineRule="auto"/>
    </w:pPr>
    <w:rPr>
      <w:rFonts w:ascii="楷体_GB2312" w:eastAsia="楷体_GB2312"/>
      <w:bCs/>
      <w:sz w:val="24"/>
      <w:szCs w:val="24"/>
    </w:rPr>
  </w:style>
  <w:style w:type="paragraph" w:styleId="1195" w:customStyle="1">
    <w:name w:val="段落"/>
    <w:basedOn w:val="756"/>
    <w:uiPriority w:val="99"/>
    <w:qFormat/>
    <w:pPr>
      <w:ind w:firstLine="480"/>
      <w:spacing w:line="460" w:lineRule="exact"/>
    </w:pPr>
    <w:rPr>
      <w:sz w:val="24"/>
    </w:rPr>
  </w:style>
  <w:style w:type="paragraph" w:styleId="1196" w:customStyle="1">
    <w:name w:val="（RZM政采）正文-首行缩进2"/>
    <w:basedOn w:val="756"/>
    <w:uiPriority w:val="0"/>
    <w:qFormat/>
    <w:pPr>
      <w:ind w:firstLine="200"/>
      <w:spacing w:line="360" w:lineRule="auto"/>
    </w:pPr>
    <w:rPr>
      <w:rFonts w:ascii="宋体" w:hAnsi="宋体"/>
      <w:szCs w:val="21"/>
      <w:lang w:val="zh-CN"/>
    </w:rPr>
  </w:style>
  <w:style w:type="paragraph" w:styleId="1197" w:customStyle="1">
    <w:name w:val="符号与编号"/>
    <w:basedOn w:val="756"/>
    <w:uiPriority w:val="99"/>
    <w:qFormat/>
    <w:pPr>
      <w:ind w:left="900" w:hanging="420"/>
      <w:spacing w:line="400" w:lineRule="atLeast"/>
      <w:tabs>
        <w:tab w:val="left" w:pos="900" w:leader="none"/>
      </w:tabs>
    </w:pPr>
    <w:rPr>
      <w:sz w:val="24"/>
      <w:szCs w:val="24"/>
    </w:rPr>
  </w:style>
  <w:style w:type="paragraph" w:styleId="1198" w:customStyle="1">
    <w:name w:val="Pa5"/>
    <w:basedOn w:val="756"/>
    <w:next w:val="756"/>
    <w:uiPriority w:val="99"/>
    <w:qFormat/>
    <w:pPr>
      <w:jc w:val="left"/>
      <w:spacing w:line="241" w:lineRule="atLeast"/>
    </w:pPr>
    <w:rPr>
      <w:rFonts w:ascii="HYDaHeiJ" w:eastAsia="HYDaHeiJ"/>
      <w:sz w:val="24"/>
      <w:szCs w:val="24"/>
    </w:rPr>
  </w:style>
  <w:style w:type="paragraph" w:styleId="1199" w:customStyle="1">
    <w:name w:val="xl51"/>
    <w:basedOn w:val="75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00" w:customStyle="1">
    <w:name w:val="xl47"/>
    <w:basedOn w:val="75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01" w:customStyle="1">
    <w:name w:val="公文正文"/>
    <w:basedOn w:val="772"/>
    <w:uiPriority w:val="99"/>
    <w:qFormat/>
    <w:pPr>
      <w:ind w:firstLine="200"/>
    </w:pPr>
    <w:rPr>
      <w:rFonts w:ascii="仿宋_GB2312" w:hAnsi="宋体" w:eastAsia="仿宋_GB2312"/>
      <w:sz w:val="28"/>
      <w:szCs w:val="24"/>
    </w:rPr>
  </w:style>
  <w:style w:type="paragraph" w:styleId="1202" w:customStyle="1">
    <w:name w:val="xl38"/>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3" w:customStyle="1">
    <w:name w:val="xl44"/>
    <w:basedOn w:val="75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04"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205" w:customStyle="1">
    <w:name w:val="xl42"/>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6" w:customStyle="1">
    <w:name w:val="正文文本 New New"/>
    <w:basedOn w:val="756"/>
    <w:uiPriority w:val="0"/>
    <w:qFormat/>
    <w:pPr>
      <w:ind w:firstLine="200"/>
      <w:spacing w:before="60" w:after="60" w:line="360" w:lineRule="auto"/>
      <w:widowControl/>
    </w:pPr>
    <w:rPr>
      <w:rFonts w:eastAsia="华文楷体"/>
      <w:sz w:val="24"/>
      <w:szCs w:val="24"/>
    </w:rPr>
  </w:style>
  <w:style w:type="paragraph" w:styleId="1207" w:customStyle="1">
    <w:name w:val="Char Char Char Char Char Char"/>
    <w:basedOn w:val="756"/>
    <w:uiPriority w:val="99"/>
    <w:qFormat/>
    <w:rPr>
      <w:rFonts w:ascii="Tahoma" w:hAnsi="Tahoma" w:cs="Tahoma"/>
      <w:sz w:val="24"/>
    </w:rPr>
  </w:style>
  <w:style w:type="paragraph" w:styleId="1208" w:customStyle="1">
    <w:name w:val="font8"/>
    <w:basedOn w:val="756"/>
    <w:uiPriority w:val="99"/>
    <w:qFormat/>
    <w:pPr>
      <w:jc w:val="left"/>
      <w:spacing w:before="100" w:beforeAutospacing="1" w:after="100" w:afterAutospacing="1"/>
      <w:widowControl/>
    </w:pPr>
    <w:rPr>
      <w:rFonts w:ascii="宋体" w:hAnsi="宋体" w:cs="宋体"/>
      <w:b/>
      <w:bCs/>
      <w:i/>
      <w:iCs/>
      <w:sz w:val="20"/>
    </w:rPr>
  </w:style>
  <w:style w:type="paragraph" w:styleId="1209" w:customStyle="1">
    <w:name w:val="符号与编号 Char Char"/>
    <w:basedOn w:val="756"/>
    <w:uiPriority w:val="99"/>
    <w:qFormat/>
    <w:pPr>
      <w:ind w:left="839" w:hanging="419"/>
      <w:spacing w:line="400" w:lineRule="atLeast"/>
      <w:tabs>
        <w:tab w:val="left" w:pos="840" w:leader="none"/>
      </w:tabs>
    </w:pPr>
    <w:rPr>
      <w:sz w:val="24"/>
      <w:szCs w:val="24"/>
    </w:rPr>
  </w:style>
  <w:style w:type="paragraph" w:styleId="1210" w:customStyle="1">
    <w:name w:val="正文文本 22"/>
    <w:basedOn w:val="756"/>
    <w:uiPriority w:val="0"/>
    <w:qFormat/>
    <w:pPr>
      <w:ind w:left="720" w:hanging="720"/>
      <w:widowControl/>
    </w:pPr>
    <w:rPr>
      <w:sz w:val="24"/>
      <w:lang w:val="en-GB"/>
    </w:rPr>
  </w:style>
  <w:style w:type="paragraph" w:styleId="1211" w:customStyle="1">
    <w:name w:val="tableau"/>
    <w:basedOn w:val="756"/>
    <w:uiPriority w:val="99"/>
    <w:qFormat/>
    <w:pPr>
      <w:jc w:val="center"/>
      <w:spacing w:before="20" w:after="20"/>
      <w:widowControl/>
    </w:pPr>
    <w:rPr>
      <w:rFonts w:ascii="Arial" w:hAnsi="Arial"/>
      <w:sz w:val="16"/>
      <w:lang w:val="en-GB" w:eastAsia="en-US"/>
    </w:rPr>
  </w:style>
  <w:style w:type="paragraph" w:styleId="1212" w:customStyle="1">
    <w:name w:val="xl53"/>
    <w:basedOn w:val="75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13" w:customStyle="1">
    <w:name w:val="符号与编号 Char"/>
    <w:basedOn w:val="756"/>
    <w:uiPriority w:val="99"/>
    <w:qFormat/>
    <w:pPr>
      <w:ind w:left="720"/>
      <w:spacing w:line="400" w:lineRule="atLeast"/>
      <w:tabs>
        <w:tab w:val="left" w:pos="720" w:leader="none"/>
      </w:tabs>
    </w:pPr>
    <w:rPr>
      <w:sz w:val="24"/>
      <w:szCs w:val="24"/>
    </w:rPr>
  </w:style>
  <w:style w:type="paragraph" w:styleId="1214" w:customStyle="1">
    <w:name w:val="Char Char1 Char Char Char Char1 Char Char Char Char Char Char"/>
    <w:basedOn w:val="756"/>
    <w:uiPriority w:val="99"/>
    <w:qFormat/>
    <w:rPr>
      <w:rFonts w:ascii="Tahoma" w:hAnsi="Tahoma"/>
      <w:sz w:val="24"/>
    </w:rPr>
  </w:style>
  <w:style w:type="paragraph" w:styleId="1215" w:customStyle="1">
    <w:name w:val="正文1"/>
    <w:basedOn w:val="756"/>
    <w:uiPriority w:val="99"/>
    <w:qFormat/>
    <w:rPr>
      <w:rFonts w:ascii="Calibri" w:hAnsi="Calibri" w:eastAsia="Calibri" w:cs="宋体"/>
      <w:lang w:val="zh-CN"/>
    </w:rPr>
  </w:style>
  <w:style w:type="paragraph" w:styleId="1216" w:customStyle="1">
    <w:name w:val="表头_5"/>
    <w:basedOn w:val="756"/>
    <w:uiPriority w:val="99"/>
    <w:qFormat/>
    <w:pPr>
      <w:spacing w:line="360" w:lineRule="auto"/>
    </w:pPr>
    <w:rPr>
      <w:b/>
      <w:bCs/>
      <w:sz w:val="28"/>
      <w:szCs w:val="21"/>
    </w:rPr>
  </w:style>
  <w:style w:type="paragraph" w:styleId="1217" w:customStyle="1">
    <w:name w:val="正文 居中"/>
    <w:basedOn w:val="756"/>
    <w:uiPriority w:val="99"/>
    <w:qFormat/>
    <w:pPr>
      <w:jc w:val="center"/>
      <w:spacing w:line="360" w:lineRule="auto"/>
    </w:pPr>
    <w:rPr>
      <w:sz w:val="24"/>
    </w:rPr>
  </w:style>
  <w:style w:type="paragraph" w:styleId="1218" w:customStyle="1">
    <w:name w:val="丁华标题3"/>
    <w:basedOn w:val="1219"/>
    <w:next w:val="1220"/>
    <w:uiPriority w:val="99"/>
    <w:qFormat/>
    <w:pPr>
      <w:ind w:left="1980" w:hanging="420"/>
      <w:tabs>
        <w:tab w:val="left" w:pos="1004" w:leader="none"/>
        <w:tab w:val="left" w:pos="1470" w:leader="none"/>
        <w:tab w:val="left" w:pos="1980" w:leader="none"/>
      </w:tabs>
      <w:outlineLvl w:val="2"/>
    </w:pPr>
    <w:rPr>
      <w:sz w:val="24"/>
    </w:rPr>
  </w:style>
  <w:style w:type="paragraph" w:styleId="1219" w:customStyle="1">
    <w:name w:val="丁华标题2"/>
    <w:basedOn w:val="842"/>
    <w:next w:val="1220"/>
    <w:uiPriority w:val="99"/>
    <w:qFormat/>
    <w:pPr>
      <w:ind w:left="567" w:hanging="283"/>
      <w:spacing w:line="415" w:lineRule="auto"/>
      <w:tabs>
        <w:tab w:val="left" w:pos="1004" w:leader="none"/>
      </w:tabs>
    </w:pPr>
    <w:rPr>
      <w:rFonts w:ascii="Arial" w:hAnsi="Arial" w:eastAsia="黑体"/>
      <w:b/>
      <w:sz w:val="28"/>
      <w:szCs w:val="20"/>
    </w:rPr>
  </w:style>
  <w:style w:type="paragraph" w:styleId="1220" w:customStyle="1">
    <w:name w:val="丁华正文"/>
    <w:basedOn w:val="795"/>
    <w:uiPriority w:val="99"/>
    <w:qFormat/>
    <w:pPr>
      <w:ind w:left="0" w:firstLine="510"/>
      <w:spacing w:line="360" w:lineRule="auto"/>
    </w:pPr>
    <w:rPr>
      <w:rFonts w:ascii="Times New Roman" w:hAnsi="Times New Roman" w:eastAsia="宋体" w:cs="Times New Roman"/>
      <w:color w:val="auto"/>
      <w:sz w:val="24"/>
      <w:szCs w:val="16"/>
    </w:rPr>
  </w:style>
  <w:style w:type="paragraph" w:styleId="1221" w:customStyle="1">
    <w:name w:val="Table Text Char"/>
    <w:uiPriority w:val="99"/>
    <w:qFormat/>
    <w:pPr>
      <w:spacing w:before="80" w:after="80"/>
    </w:pPr>
    <w:rPr>
      <w:rFonts w:ascii="Arial" w:hAnsi="Arial" w:eastAsia="宋体" w:cs="Arial"/>
      <w:sz w:val="18"/>
      <w:szCs w:val="28"/>
      <w:lang w:val="en-US" w:eastAsia="zh-CN" w:bidi="ar-SA"/>
    </w:rPr>
  </w:style>
  <w:style w:type="paragraph" w:styleId="1222" w:customStyle="1">
    <w:name w:val="标题2，章节第二层"/>
    <w:basedOn w:val="756"/>
    <w:next w:val="1162"/>
    <w:uiPriority w:val="99"/>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23" w:customStyle="1">
    <w:name w:val="Char2 Char Char Char Char Char Char1"/>
    <w:basedOn w:val="756"/>
    <w:uiPriority w:val="99"/>
    <w:qFormat/>
    <w:pPr>
      <w:ind w:hanging="425"/>
      <w:keepNext/>
      <w:spacing w:before="80" w:after="80"/>
      <w:widowControl/>
      <w:tabs>
        <w:tab w:val="left" w:pos="425" w:leader="none"/>
      </w:tabs>
    </w:pPr>
    <w:rPr>
      <w:rFonts w:ascii="Arial" w:hAnsi="Arial" w:cs="Arial"/>
      <w:sz w:val="20"/>
    </w:rPr>
  </w:style>
  <w:style w:type="paragraph" w:styleId="1224" w:customStyle="1">
    <w:name w:val="样式 样式 标题 3H3sect1.2.3BOD 0Heading 3 - oldh3l3CTLevel 3 Head... +..."/>
    <w:basedOn w:val="756"/>
    <w:uiPriority w:val="99"/>
    <w:qFormat/>
    <w:pPr>
      <w:jc w:val="left"/>
      <w:keepLines/>
      <w:keepNext/>
      <w:outlineLvl w:val="2"/>
    </w:pPr>
    <w:rPr>
      <w:rFonts w:cs="宋体"/>
      <w:b/>
      <w:bCs/>
      <w:sz w:val="24"/>
    </w:rPr>
  </w:style>
  <w:style w:type="paragraph" w:styleId="1225" w:customStyle="1">
    <w:name w:val="样式 样式 首行缩进:  2 字符 + 行距: 1.5 倍行距"/>
    <w:basedOn w:val="756"/>
    <w:uiPriority w:val="99"/>
    <w:qFormat/>
    <w:pPr>
      <w:ind w:firstLine="470"/>
      <w:spacing w:line="360" w:lineRule="auto"/>
    </w:pPr>
    <w:rPr>
      <w:sz w:val="24"/>
    </w:rPr>
  </w:style>
  <w:style w:type="paragraph" w:styleId="1226" w:customStyle="1">
    <w:name w:val="xl41"/>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7" w:customStyle="1">
    <w:name w:val="_Style 42"/>
    <w:basedOn w:val="756"/>
    <w:next w:val="771"/>
    <w:uiPriority w:val="99"/>
    <w:qFormat/>
    <w:rPr>
      <w:rFonts w:ascii="楷体_GB2312" w:hAnsi="Arial" w:eastAsia="楷体_GB2312"/>
      <w:sz w:val="28"/>
    </w:rPr>
  </w:style>
  <w:style w:type="paragraph" w:styleId="1228" w:customStyle="1">
    <w:name w:val="font10"/>
    <w:basedOn w:val="756"/>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229" w:customStyle="1">
    <w:name w:val="二级条标题"/>
    <w:basedOn w:val="756"/>
    <w:next w:val="1149"/>
    <w:uiPriority w:val="99"/>
    <w:qFormat/>
    <w:pPr>
      <w:ind w:hanging="420"/>
      <w:widowControl/>
      <w:tabs>
        <w:tab w:val="left" w:pos="2240" w:leader="none"/>
      </w:tabs>
      <w:outlineLvl w:val="3"/>
    </w:pPr>
    <w:rPr>
      <w:rFonts w:eastAsia="黑体"/>
    </w:rPr>
  </w:style>
  <w:style w:type="paragraph" w:styleId="1230" w:customStyle="1">
    <w:name w:val="content_lineheight"/>
    <w:basedOn w:val="756"/>
    <w:uiPriority w:val="99"/>
    <w:qFormat/>
    <w:pPr>
      <w:jc w:val="left"/>
      <w:spacing w:before="100" w:beforeAutospacing="1" w:after="100" w:afterAutospacing="1"/>
      <w:widowControl/>
    </w:pPr>
    <w:rPr>
      <w:rFonts w:ascii="宋体" w:hAnsi="宋体"/>
      <w:sz w:val="24"/>
      <w:szCs w:val="24"/>
    </w:rPr>
  </w:style>
  <w:style w:type="paragraph" w:styleId="1231" w:customStyle="1">
    <w:name w:val="条1"/>
    <w:basedOn w:val="756"/>
    <w:uiPriority w:val="99"/>
    <w:qFormat/>
    <w:pPr>
      <w:ind w:left="780" w:hanging="360"/>
      <w:spacing w:before="156" w:line="360" w:lineRule="auto"/>
      <w:tabs>
        <w:tab w:val="left" w:pos="780" w:leader="none"/>
      </w:tabs>
    </w:pPr>
    <w:rPr>
      <w:rFonts w:eastAsia="黑体"/>
      <w:sz w:val="24"/>
    </w:rPr>
  </w:style>
  <w:style w:type="paragraph" w:styleId="1232" w:customStyle="1">
    <w:name w:val="Char Char1 Char Char Char Char"/>
    <w:basedOn w:val="766"/>
    <w:uiPriority w:val="99"/>
    <w:qFormat/>
    <w:pPr>
      <w:ind w:left="357"/>
      <w:jc w:val="left"/>
      <w:spacing w:line="436" w:lineRule="exact"/>
      <w:outlineLvl w:val="3"/>
    </w:pPr>
    <w:rPr>
      <w:rFonts w:ascii="Tahoma" w:hAnsi="Tahoma" w:cs="Tahoma"/>
      <w:b/>
      <w:sz w:val="24"/>
      <w:szCs w:val="24"/>
    </w:rPr>
  </w:style>
  <w:style w:type="paragraph" w:styleId="1233" w:customStyle="1">
    <w:name w:val="xl62"/>
    <w:basedOn w:val="75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34" w:customStyle="1">
    <w:name w:val="样式"/>
    <w:basedOn w:val="756"/>
    <w:uiPriority w:val="99"/>
    <w:qFormat/>
    <w:pPr>
      <w:spacing w:before="120" w:after="120" w:line="360" w:lineRule="auto"/>
    </w:pPr>
    <w:rPr>
      <w:rFonts w:ascii="宋体"/>
      <w:sz w:val="24"/>
    </w:rPr>
  </w:style>
  <w:style w:type="paragraph" w:styleId="1235"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36" w:customStyle="1">
    <w:name w:val="正文2"/>
    <w:basedOn w:val="756"/>
    <w:uiPriority w:val="99"/>
    <w:qFormat/>
    <w:pPr>
      <w:ind w:firstLine="510"/>
      <w:spacing w:before="156" w:line="360" w:lineRule="auto"/>
    </w:pPr>
    <w:rPr>
      <w:sz w:val="24"/>
    </w:rPr>
  </w:style>
  <w:style w:type="paragraph" w:styleId="1237" w:customStyle="1">
    <w:name w:val="标题 4宋体"/>
    <w:basedOn w:val="844"/>
    <w:uiPriority w:val="99"/>
    <w:qFormat/>
    <w:pPr>
      <w:jc w:val="left"/>
      <w:keepLines w:val="0"/>
      <w:spacing w:before="0" w:after="0" w:line="360" w:lineRule="auto"/>
    </w:pPr>
    <w:rPr>
      <w:rFonts w:ascii="宋体" w:hAnsi="宋体" w:eastAsia="宋体"/>
      <w:bCs/>
      <w:color w:val="000000"/>
      <w:sz w:val="24"/>
    </w:rPr>
  </w:style>
  <w:style w:type="paragraph" w:styleId="1238" w:customStyle="1">
    <w:name w:val="font13"/>
    <w:basedOn w:val="756"/>
    <w:uiPriority w:val="99"/>
    <w:qFormat/>
    <w:pPr>
      <w:jc w:val="left"/>
      <w:spacing w:before="100" w:beforeAutospacing="1" w:after="100" w:afterAutospacing="1"/>
      <w:widowControl/>
    </w:pPr>
    <w:rPr>
      <w:i/>
      <w:iCs/>
      <w:sz w:val="36"/>
      <w:szCs w:val="36"/>
    </w:rPr>
  </w:style>
  <w:style w:type="paragraph" w:styleId="1239" w:customStyle="1">
    <w:name w:val="Test2"/>
    <w:basedOn w:val="842"/>
    <w:uiPriority w:val="99"/>
    <w:qFormat/>
    <w:pPr>
      <w:jc w:val="center"/>
      <w:spacing w:line="480" w:lineRule="exact"/>
      <w:widowControl/>
    </w:pPr>
    <w:rPr>
      <w:rFonts w:ascii="黑体" w:hAnsi="Arial" w:eastAsia="黑体"/>
      <w:bCs w:val="0"/>
    </w:rPr>
  </w:style>
  <w:style w:type="paragraph" w:styleId="1240" w:customStyle="1">
    <w:name w:val="Char Char Char Char Char Char Char Char1"/>
    <w:basedOn w:val="756"/>
    <w:uiPriority w:val="99"/>
    <w:qFormat/>
    <w:rPr>
      <w:rFonts w:ascii="Tahoma" w:hAnsi="Tahoma"/>
      <w:sz w:val="24"/>
    </w:rPr>
  </w:style>
  <w:style w:type="paragraph" w:styleId="1241" w:customStyle="1">
    <w:name w:val="正文表标题"/>
    <w:next w:val="1149"/>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42" w:customStyle="1">
    <w:name w:val="Char Char"/>
    <w:basedOn w:val="756"/>
    <w:uiPriority w:val="99"/>
    <w:qFormat/>
    <w:rPr>
      <w:rFonts w:ascii="Tahoma" w:hAnsi="Tahoma" w:cs="Tahoma"/>
      <w:sz w:val="24"/>
    </w:rPr>
  </w:style>
  <w:style w:type="paragraph" w:styleId="1243" w:customStyle="1">
    <w:name w:val="样式2"/>
    <w:basedOn w:val="756"/>
    <w:uiPriority w:val="99"/>
    <w:qFormat/>
    <w:pPr>
      <w:ind w:left="200"/>
      <w:spacing w:line="360" w:lineRule="auto"/>
    </w:pPr>
    <w:rPr>
      <w:rFonts w:ascii="宋体" w:hAnsi="宋体"/>
      <w:b/>
      <w:sz w:val="24"/>
      <w:szCs w:val="24"/>
    </w:rPr>
  </w:style>
  <w:style w:type="paragraph" w:styleId="1244" w:customStyle="1">
    <w:name w:val="xl32"/>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45" w:customStyle="1">
    <w:name w:val="a"/>
    <w:basedOn w:val="756"/>
    <w:uiPriority w:val="99"/>
    <w:qFormat/>
    <w:pPr>
      <w:spacing w:before="100" w:beforeAutospacing="1" w:after="100" w:afterAutospacing="1"/>
      <w:widowControl/>
    </w:pPr>
    <w:rPr>
      <w:rFonts w:ascii="宋体" w:hAnsi="宋体" w:cs="宋体"/>
      <w:sz w:val="24"/>
      <w:szCs w:val="24"/>
    </w:rPr>
  </w:style>
  <w:style w:type="paragraph" w:styleId="1246" w:customStyle="1">
    <w:name w:val="标题4，章节第四层"/>
    <w:basedOn w:val="756"/>
    <w:next w:val="756"/>
    <w:uiPriority w:val="99"/>
    <w:qFormat/>
    <w:pPr>
      <w:spacing w:line="360" w:lineRule="auto"/>
      <w:tabs>
        <w:tab w:val="left" w:pos="0" w:leader="none"/>
      </w:tabs>
      <w:outlineLvl w:val="3"/>
    </w:pPr>
    <w:rPr>
      <w:rFonts w:ascii="宋体" w:hAnsi="宋体"/>
      <w:b/>
      <w:sz w:val="24"/>
      <w:szCs w:val="24"/>
    </w:rPr>
  </w:style>
  <w:style w:type="paragraph" w:styleId="1247" w:customStyle="1">
    <w:name w:val="Char Char11"/>
    <w:basedOn w:val="756"/>
    <w:uiPriority w:val="99"/>
    <w:qFormat/>
    <w:rPr>
      <w:rFonts w:ascii="Tahoma" w:hAnsi="Tahoma"/>
      <w:sz w:val="24"/>
    </w:rPr>
  </w:style>
  <w:style w:type="paragraph" w:styleId="1248" w:customStyle="1">
    <w:name w:val="retrait3"/>
    <w:basedOn w:val="756"/>
    <w:uiPriority w:val="99"/>
    <w:qFormat/>
    <w:pPr>
      <w:ind w:left="851"/>
      <w:jc w:val="left"/>
      <w:spacing w:before="20" w:after="20"/>
      <w:widowControl/>
    </w:pPr>
    <w:rPr>
      <w:rFonts w:ascii="Arial" w:hAnsi="Arial"/>
      <w:sz w:val="24"/>
      <w:lang w:val="en-GB"/>
    </w:rPr>
  </w:style>
  <w:style w:type="paragraph" w:styleId="1249" w:customStyle="1">
    <w:name w:val="Char1 Char Char Char"/>
    <w:basedOn w:val="756"/>
    <w:uiPriority w:val="99"/>
    <w:qFormat/>
    <w:rPr>
      <w:rFonts w:ascii="Tahoma" w:hAnsi="Tahoma"/>
      <w:sz w:val="24"/>
    </w:rPr>
  </w:style>
  <w:style w:type="paragraph" w:styleId="1250" w:customStyle="1">
    <w:name w:val="Char Char Char Char Char Char Char Char Char Char Char Char Char Char Char Char Char Char Char Char Char Char Char"/>
    <w:basedOn w:val="756"/>
    <w:uiPriority w:val="99"/>
    <w:qFormat/>
    <w:rPr>
      <w:rFonts w:ascii="Tahoma" w:hAnsi="Tahoma"/>
      <w:sz w:val="24"/>
    </w:rPr>
  </w:style>
  <w:style w:type="paragraph" w:styleId="1251" w:customStyle="1">
    <w:name w:val="Char Char Char Char Char Char Char Char Char Char Char1 Char Char Char1"/>
    <w:basedOn w:val="756"/>
    <w:uiPriority w:val="99"/>
    <w:semiHidden/>
    <w:qFormat/>
    <w:pPr>
      <w:ind w:firstLine="200"/>
      <w:jc w:val="left"/>
    </w:pPr>
    <w:rPr>
      <w:rFonts w:ascii="Tahoma" w:hAnsi="Tahoma"/>
      <w:sz w:val="24"/>
      <w:szCs w:val="24"/>
    </w:rPr>
  </w:style>
  <w:style w:type="paragraph" w:styleId="1252" w:customStyle="1">
    <w:name w:val="Char Char1 Char Char Char Char Char Char Char"/>
    <w:basedOn w:val="756"/>
    <w:uiPriority w:val="99"/>
    <w:qFormat/>
    <w:rPr>
      <w:rFonts w:ascii="Tahoma" w:hAnsi="Tahoma" w:cs="Tahoma"/>
      <w:sz w:val="24"/>
    </w:rPr>
  </w:style>
  <w:style w:type="paragraph" w:styleId="1253" w:customStyle="1">
    <w:name w:val="正文 New New New New New New New New New New New New New New"/>
    <w:uiPriority w:val="99"/>
    <w:qFormat/>
    <w:pPr>
      <w:jc w:val="both"/>
      <w:widowControl w:val="off"/>
    </w:pPr>
    <w:rPr>
      <w:rFonts w:hint="eastAsia" w:ascii="Calibri" w:hAnsi="Calibri" w:eastAsia="宋体" w:cs="Times New Roman"/>
      <w:sz w:val="21"/>
      <w:lang w:val="en-US" w:eastAsia="zh-CN" w:bidi="ar-SA"/>
    </w:rPr>
  </w:style>
  <w:style w:type="paragraph" w:styleId="1254" w:customStyle="1">
    <w:name w:val="样式 段后: 0.25 行"/>
    <w:basedOn w:val="756"/>
    <w:uiPriority w:val="99"/>
    <w:qFormat/>
    <w:pPr>
      <w:ind w:firstLine="420"/>
      <w:jc w:val="left"/>
      <w:spacing w:line="300" w:lineRule="auto"/>
      <w:widowControl/>
    </w:pPr>
    <w:rPr>
      <w:rFonts w:ascii="Arial" w:hAnsi="Arial" w:cs="宋体"/>
      <w:sz w:val="22"/>
      <w:lang w:eastAsia="en-US" w:bidi="en-US"/>
    </w:rPr>
  </w:style>
  <w:style w:type="paragraph" w:styleId="1255" w:customStyle="1">
    <w:name w:val="Char Char1 Char"/>
    <w:basedOn w:val="756"/>
    <w:uiPriority w:val="99"/>
    <w:qFormat/>
    <w:pPr>
      <w:jc w:val="left"/>
      <w:spacing w:after="160" w:line="240" w:lineRule="exact"/>
      <w:widowControl/>
    </w:pPr>
    <w:rPr>
      <w:rFonts w:ascii="Verdana" w:hAnsi="Verdana"/>
      <w:sz w:val="20"/>
      <w:lang w:eastAsia="en-US"/>
    </w:rPr>
  </w:style>
  <w:style w:type="paragraph" w:styleId="1256" w:customStyle="1">
    <w:name w:val="Char Char3"/>
    <w:basedOn w:val="756"/>
    <w:uiPriority w:val="99"/>
    <w:qFormat/>
    <w:rPr>
      <w:rFonts w:ascii="Tahoma" w:hAnsi="Tahoma"/>
      <w:sz w:val="24"/>
    </w:rPr>
  </w:style>
  <w:style w:type="paragraph" w:styleId="1257" w:customStyle="1">
    <w:name w:val="标题1，章节第一层"/>
    <w:basedOn w:val="1162"/>
    <w:next w:val="1162"/>
    <w:uiPriority w:val="99"/>
    <w:qFormat/>
    <w:pPr>
      <w:ind w:left="482"/>
      <w:tabs>
        <w:tab w:val="left" w:pos="693" w:leader="none"/>
      </w:tabs>
      <w:outlineLvl w:val="0"/>
    </w:pPr>
    <w:rPr>
      <w:color w:val="000000"/>
      <w:sz w:val="24"/>
      <w:szCs w:val="24"/>
    </w:rPr>
  </w:style>
  <w:style w:type="paragraph" w:styleId="1258" w:customStyle="1">
    <w:name w:val="xl59"/>
    <w:basedOn w:val="75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59" w:customStyle="1">
    <w:name w:val="Char1"/>
    <w:basedOn w:val="756"/>
    <w:uiPriority w:val="99"/>
    <w:qFormat/>
    <w:pPr>
      <w:jc w:val="left"/>
      <w:spacing w:after="160" w:line="240" w:lineRule="exact"/>
      <w:widowControl/>
    </w:pPr>
    <w:rPr>
      <w:rFonts w:ascii="Verdana" w:hAnsi="Verdana" w:eastAsia="仿宋_GB2312"/>
      <w:sz w:val="24"/>
      <w:lang w:eastAsia="en-US"/>
    </w:rPr>
  </w:style>
  <w:style w:type="paragraph" w:styleId="1260" w:customStyle="1">
    <w:name w:val="默认段落字体 Para Char Char Char Char Char Char Char"/>
    <w:basedOn w:val="756"/>
    <w:uiPriority w:val="99"/>
    <w:qFormat/>
  </w:style>
  <w:style w:type="paragraph" w:styleId="1261" w:customStyle="1">
    <w:name w:val="font12"/>
    <w:basedOn w:val="756"/>
    <w:uiPriority w:val="99"/>
    <w:qFormat/>
    <w:pPr>
      <w:jc w:val="left"/>
      <w:spacing w:before="100" w:beforeAutospacing="1" w:after="100" w:afterAutospacing="1"/>
      <w:widowControl/>
    </w:pPr>
    <w:rPr>
      <w:rFonts w:ascii="宋体" w:hAnsi="宋体" w:cs="宋体"/>
      <w:sz w:val="36"/>
      <w:szCs w:val="36"/>
    </w:rPr>
  </w:style>
  <w:style w:type="paragraph" w:styleId="1262" w:customStyle="1">
    <w:name w:val="正文缩进2字符"/>
    <w:basedOn w:val="756"/>
    <w:uiPriority w:val="0"/>
    <w:qFormat/>
    <w:pPr>
      <w:ind w:firstLine="200"/>
      <w:spacing w:line="300" w:lineRule="auto"/>
    </w:pPr>
    <w:rPr>
      <w:rFonts w:ascii="仿宋_GB2312" w:eastAsia="仿宋_GB2312"/>
      <w:sz w:val="32"/>
      <w:szCs w:val="32"/>
    </w:rPr>
  </w:style>
  <w:style w:type="paragraph" w:styleId="1263" w:customStyle="1">
    <w:name w:val="默认段落字体 Para Char"/>
    <w:basedOn w:val="756"/>
    <w:uiPriority w:val="99"/>
    <w:qFormat/>
    <w:rPr>
      <w:sz w:val="24"/>
      <w:szCs w:val="24"/>
    </w:rPr>
  </w:style>
  <w:style w:type="paragraph" w:styleId="1264" w:customStyle="1">
    <w:name w:val="Char Char1 Char1"/>
    <w:basedOn w:val="756"/>
    <w:uiPriority w:val="99"/>
    <w:qFormat/>
    <w:pPr>
      <w:jc w:val="left"/>
      <w:spacing w:after="160" w:line="240" w:lineRule="exact"/>
      <w:widowControl/>
    </w:pPr>
    <w:rPr>
      <w:rFonts w:ascii="Verdana" w:hAnsi="Verdana"/>
      <w:sz w:val="20"/>
      <w:lang w:eastAsia="en-US"/>
    </w:rPr>
  </w:style>
  <w:style w:type="paragraph" w:styleId="1265" w:customStyle="1">
    <w:name w:val="部分1"/>
    <w:basedOn w:val="756"/>
    <w:uiPriority w:val="99"/>
    <w:qFormat/>
    <w:pPr>
      <w:jc w:val="center"/>
      <w:keepNext/>
      <w:pageBreakBefore/>
      <w:spacing w:line="360" w:lineRule="auto"/>
      <w:tabs>
        <w:tab w:val="left" w:pos="360" w:leader="none"/>
      </w:tabs>
      <w:outlineLvl w:val="0"/>
    </w:pPr>
    <w:rPr>
      <w:rFonts w:eastAsia="黑体"/>
      <w:b/>
      <w:sz w:val="36"/>
    </w:rPr>
  </w:style>
  <w:style w:type="paragraph" w:styleId="1266" w:customStyle="1">
    <w:name w:val="xl50"/>
    <w:basedOn w:val="75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67" w:customStyle="1">
    <w:name w:val="列出段落2"/>
    <w:basedOn w:val="756"/>
    <w:uiPriority w:val="99"/>
    <w:qFormat/>
    <w:pPr>
      <w:ind w:left="720"/>
      <w:jc w:val="left"/>
      <w:widowControl/>
    </w:pPr>
    <w:rPr>
      <w:rFonts w:ascii="Arial" w:hAnsi="Arial" w:eastAsia="黑体" w:cs="Arial"/>
      <w:sz w:val="24"/>
      <w:szCs w:val="24"/>
      <w:lang w:eastAsia="en-US"/>
    </w:rPr>
  </w:style>
  <w:style w:type="paragraph" w:styleId="1268" w:customStyle="1">
    <w:name w:val="xl55"/>
    <w:basedOn w:val="756"/>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69" w:customStyle="1">
    <w:name w:val="标题6"/>
    <w:basedOn w:val="845"/>
    <w:uiPriority w:val="99"/>
    <w:qFormat/>
    <w:pPr>
      <w:ind w:left="420" w:hanging="420"/>
      <w:keepLines/>
      <w:tabs>
        <w:tab w:val="left" w:pos="420" w:leader="none"/>
      </w:tabs>
    </w:pPr>
    <w:rPr>
      <w:rFonts w:ascii="Times New Roman"/>
      <w:b w:val="0"/>
      <w:bCs/>
      <w:color w:val="auto"/>
      <w:sz w:val="24"/>
      <w:szCs w:val="28"/>
    </w:rPr>
  </w:style>
  <w:style w:type="paragraph" w:styleId="1270" w:customStyle="1">
    <w:name w:val="样式 加点正文 + 段前: 0.5 行 段后: 0.5 行1"/>
    <w:basedOn w:val="756"/>
    <w:uiPriority w:val="99"/>
    <w:qFormat/>
    <w:pPr>
      <w:ind w:left="1268" w:hanging="420"/>
      <w:spacing w:line="300" w:lineRule="auto"/>
      <w:tabs>
        <w:tab w:val="left" w:pos="420" w:leader="none"/>
        <w:tab w:val="left" w:pos="1268" w:leader="none"/>
      </w:tabs>
    </w:pPr>
    <w:rPr>
      <w:sz w:val="24"/>
    </w:rPr>
  </w:style>
  <w:style w:type="paragraph" w:styleId="1271" w:customStyle="1">
    <w:name w:val="Char1 Char Char Char1"/>
    <w:basedOn w:val="756"/>
    <w:uiPriority w:val="99"/>
    <w:qFormat/>
    <w:rPr>
      <w:rFonts w:ascii="Tahoma" w:hAnsi="Tahoma" w:cs="Tahoma"/>
      <w:sz w:val="24"/>
    </w:rPr>
  </w:style>
  <w:style w:type="paragraph" w:styleId="1272" w:customStyle="1">
    <w:name w:val="丁华标题1"/>
    <w:basedOn w:val="841"/>
    <w:next w:val="1220"/>
    <w:uiPriority w:val="99"/>
    <w:qFormat/>
    <w:pPr>
      <w:ind w:left="567" w:hanging="567"/>
      <w:jc w:val="left"/>
      <w:keepLines/>
      <w:spacing w:before="600" w:line="578" w:lineRule="auto"/>
      <w:tabs>
        <w:tab w:val="left" w:pos="567" w:leader="none"/>
        <w:tab w:val="clear" w:pos="5670" w:leader="none"/>
      </w:tabs>
    </w:pPr>
    <w:rPr>
      <w:rFonts w:ascii="Times New Roman"/>
      <w:b w:val="0"/>
      <w:sz w:val="32"/>
      <w:szCs w:val="20"/>
    </w:rPr>
  </w:style>
  <w:style w:type="paragraph" w:styleId="1273" w:customStyle="1">
    <w:name w:val="正文--表格内正文"/>
    <w:basedOn w:val="756"/>
    <w:uiPriority w:val="99"/>
    <w:qFormat/>
    <w:pPr>
      <w:jc w:val="center"/>
      <w:spacing w:line="0" w:lineRule="atLeast"/>
    </w:pPr>
    <w:rPr>
      <w:rFonts w:ascii="宋体" w:hAnsi="宋体"/>
      <w:color w:val="000000"/>
      <w:sz w:val="24"/>
      <w:szCs w:val="24"/>
    </w:rPr>
  </w:style>
  <w:style w:type="paragraph" w:styleId="1274" w:customStyle="1">
    <w:name w:val="表蕊"/>
    <w:basedOn w:val="756"/>
    <w:uiPriority w:val="99"/>
    <w:qFormat/>
    <w:pPr>
      <w:jc w:val="left"/>
      <w:spacing w:line="320" w:lineRule="atLeast"/>
    </w:pPr>
    <w:rPr>
      <w:rFonts w:eastAsia="楷体_GB2312"/>
      <w:spacing w:val="-10"/>
    </w:rPr>
  </w:style>
  <w:style w:type="paragraph" w:styleId="1275" w:customStyle="1">
    <w:name w:val="表格内容"/>
    <w:basedOn w:val="756"/>
    <w:uiPriority w:val="99"/>
    <w:qFormat/>
    <w:pPr>
      <w:jc w:val="center"/>
      <w:spacing w:before="60" w:line="300" w:lineRule="auto"/>
      <w:widowControl/>
    </w:pPr>
  </w:style>
  <w:style w:type="paragraph" w:styleId="1276" w:customStyle="1">
    <w:name w:val="默认段落字体 Para Char Char Char Char Char Char Char Char Char1 Char Char Char Char Char Char Char"/>
    <w:basedOn w:val="766"/>
    <w:uiPriority w:val="99"/>
    <w:qFormat/>
  </w:style>
  <w:style w:type="paragraph" w:styleId="1277" w:customStyle="1">
    <w:name w:val="flType"/>
    <w:basedOn w:val="1179"/>
    <w:uiPriority w:val="99"/>
    <w:qFormat/>
    <w:pPr>
      <w:spacing w:after="284"/>
    </w:pPr>
    <w:rPr>
      <w:rFonts w:eastAsia="宋体"/>
      <w:b w:val="0"/>
    </w:rPr>
  </w:style>
  <w:style w:type="paragraph" w:styleId="1278" w:customStyle="1">
    <w:name w:val="greytypebeni"/>
    <w:basedOn w:val="756"/>
    <w:uiPriority w:val="99"/>
    <w:qFormat/>
    <w:pPr>
      <w:jc w:val="left"/>
      <w:widowControl/>
    </w:pPr>
    <w:rPr>
      <w:rFonts w:ascii="宋体" w:hAnsi="宋体" w:cs="宋体"/>
      <w:sz w:val="24"/>
      <w:szCs w:val="24"/>
    </w:rPr>
  </w:style>
  <w:style w:type="paragraph" w:styleId="1279" w:customStyle="1">
    <w:name w:val="小四 段落 宋体 Char Char Char Char"/>
    <w:basedOn w:val="756"/>
    <w:uiPriority w:val="99"/>
    <w:qFormat/>
    <w:pPr>
      <w:ind w:right="-33" w:firstLine="480"/>
      <w:jc w:val="left"/>
      <w:spacing w:line="360" w:lineRule="auto"/>
    </w:pPr>
    <w:rPr>
      <w:sz w:val="24"/>
      <w:szCs w:val="24"/>
    </w:rPr>
  </w:style>
  <w:style w:type="paragraph" w:styleId="1280" w:customStyle="1">
    <w:name w:val="马刚标题4"/>
    <w:basedOn w:val="1281"/>
    <w:next w:val="756"/>
    <w:uiPriority w:val="99"/>
    <w:qFormat/>
    <w:pPr>
      <w:spacing w:before="100" w:after="40"/>
      <w:tabs>
        <w:tab w:val="left" w:pos="567" w:leader="none"/>
        <w:tab w:val="left" w:pos="735" w:leader="none"/>
        <w:tab w:val="left" w:pos="1050" w:leader="none"/>
      </w:tabs>
      <w:outlineLvl w:val="3"/>
    </w:pPr>
    <w:rPr>
      <w:b w:val="0"/>
    </w:rPr>
  </w:style>
  <w:style w:type="paragraph" w:styleId="1281" w:customStyle="1">
    <w:name w:val="马刚标题3"/>
    <w:basedOn w:val="756"/>
    <w:next w:val="756"/>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82" w:customStyle="1">
    <w:name w:val="Char Char Char1"/>
    <w:basedOn w:val="766"/>
    <w:uiPriority w:val="99"/>
    <w:qFormat/>
    <w:pPr>
      <w:spacing w:line="436" w:lineRule="exact"/>
    </w:pPr>
    <w:rPr>
      <w:szCs w:val="24"/>
    </w:rPr>
  </w:style>
  <w:style w:type="paragraph" w:styleId="1283" w:customStyle="1">
    <w:name w:val="标题5，章节第五层"/>
    <w:basedOn w:val="756"/>
    <w:next w:val="756"/>
    <w:uiPriority w:val="9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84" w:customStyle="1">
    <w:name w:val="xl63"/>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85" w:customStyle="1">
    <w:name w:val="修订11"/>
    <w:uiPriority w:val="99"/>
    <w:semiHidden/>
    <w:qFormat/>
    <w:rPr>
      <w:rFonts w:ascii="Times New Roman" w:hAnsi="Times New Roman" w:eastAsia="宋体" w:cs="Times New Roman"/>
      <w:sz w:val="21"/>
      <w:szCs w:val="24"/>
      <w:lang w:val="en-US" w:eastAsia="zh-CN" w:bidi="ar-SA"/>
    </w:rPr>
  </w:style>
  <w:style w:type="paragraph" w:styleId="1286" w:customStyle="1">
    <w:name w:val="普通文字"/>
    <w:basedOn w:val="756"/>
    <w:next w:val="756"/>
    <w:uiPriority w:val="99"/>
    <w:qFormat/>
    <w:rPr>
      <w:rFonts w:ascii="宋体" w:hAnsi="宋体" w:cs="宋体"/>
      <w:sz w:val="24"/>
    </w:rPr>
  </w:style>
  <w:style w:type="paragraph" w:styleId="1287" w:customStyle="1">
    <w:name w:val="xl31"/>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88" w:customStyle="1">
    <w:name w:val="xl33"/>
    <w:basedOn w:val="75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9" w:customStyle="1">
    <w:name w:val="xl37"/>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90" w:customStyle="1">
    <w:name w:val="Char Char Char Char Char Char Char Char Char"/>
    <w:basedOn w:val="756"/>
    <w:uiPriority w:val="99"/>
    <w:qFormat/>
    <w:pPr>
      <w:ind w:left="200" w:hanging="200"/>
      <w:tabs>
        <w:tab w:val="left" w:pos="360" w:leader="none"/>
      </w:tabs>
    </w:pPr>
    <w:rPr>
      <w:sz w:val="24"/>
      <w:szCs w:val="24"/>
    </w:rPr>
  </w:style>
  <w:style w:type="paragraph" w:styleId="1291" w:customStyle="1">
    <w:name w:val="Char Char Char Char Char Char Char Char Char Char Char Char Char Char"/>
    <w:basedOn w:val="756"/>
    <w:uiPriority w:val="99"/>
    <w:qFormat/>
    <w:rPr>
      <w:rFonts w:ascii="Tahoma" w:hAnsi="Tahoma" w:cs="Tahoma"/>
      <w:sz w:val="24"/>
    </w:rPr>
  </w:style>
  <w:style w:type="paragraph" w:styleId="1292" w:customStyle="1">
    <w:name w:val="小四 段落 宋体"/>
    <w:basedOn w:val="763"/>
    <w:uiPriority w:val="99"/>
    <w:qFormat/>
    <w:pPr>
      <w:ind w:left="113" w:right="113" w:firstLine="425"/>
      <w:jc w:val="left"/>
      <w:spacing w:line="360" w:lineRule="auto"/>
      <w:tabs>
        <w:tab w:val="clear" w:pos="2952" w:leader="none"/>
      </w:tabs>
    </w:pPr>
    <w:rPr>
      <w:sz w:val="24"/>
    </w:rPr>
  </w:style>
  <w:style w:type="paragraph" w:styleId="1293" w:customStyle="1">
    <w:name w:val="Char Char Char Char Char Char Char"/>
    <w:basedOn w:val="756"/>
    <w:uiPriority w:val="99"/>
    <w:qFormat/>
    <w:rPr>
      <w:rFonts w:ascii="Tahoma" w:hAnsi="Tahoma"/>
      <w:sz w:val="24"/>
    </w:rPr>
  </w:style>
  <w:style w:type="paragraph" w:styleId="1294" w:customStyle="1">
    <w:name w:val="xl56"/>
    <w:basedOn w:val="75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95" w:customStyle="1">
    <w:name w:val="font11"/>
    <w:basedOn w:val="756"/>
    <w:uiPriority w:val="99"/>
    <w:qFormat/>
    <w:pPr>
      <w:jc w:val="left"/>
      <w:spacing w:before="100" w:beforeAutospacing="1" w:after="100" w:afterAutospacing="1"/>
      <w:widowControl/>
    </w:pPr>
    <w:rPr>
      <w:b/>
      <w:bCs/>
      <w:sz w:val="18"/>
      <w:szCs w:val="18"/>
    </w:rPr>
  </w:style>
  <w:style w:type="paragraph" w:styleId="1296" w:customStyle="1">
    <w:name w:val="大标题"/>
    <w:basedOn w:val="756"/>
    <w:next w:val="756"/>
    <w:uiPriority w:val="99"/>
    <w:qFormat/>
    <w:pPr>
      <w:ind w:hanging="420"/>
      <w:pageBreakBefore/>
      <w:spacing w:line="360" w:lineRule="auto"/>
      <w:tabs>
        <w:tab w:val="left" w:pos="420" w:leader="none"/>
      </w:tabs>
      <w:outlineLvl w:val="0"/>
    </w:pPr>
    <w:rPr>
      <w:b/>
      <w:iCs/>
      <w:sz w:val="44"/>
      <w:szCs w:val="24"/>
    </w:rPr>
  </w:style>
  <w:style w:type="paragraph" w:styleId="1297" w:customStyle="1">
    <w:name w:val="Table Paragraph"/>
    <w:basedOn w:val="756"/>
    <w:uiPriority w:val="99"/>
    <w:qFormat/>
  </w:style>
  <w:style w:type="paragraph" w:styleId="1298" w:customStyle="1">
    <w:name w:val="Body Text 21"/>
    <w:basedOn w:val="756"/>
    <w:uiPriority w:val="99"/>
    <w:qFormat/>
    <w:pPr>
      <w:ind w:left="720" w:hanging="720"/>
      <w:widowControl/>
    </w:pPr>
    <w:rPr>
      <w:sz w:val="24"/>
      <w:lang w:val="en-GB"/>
    </w:rPr>
  </w:style>
  <w:style w:type="paragraph" w:styleId="1299" w:customStyle="1">
    <w:name w:val="7"/>
    <w:basedOn w:val="756"/>
    <w:next w:val="803"/>
    <w:uiPriority w:val="99"/>
    <w:qFormat/>
    <w:pPr>
      <w:jc w:val="left"/>
      <w:spacing w:before="100" w:beforeAutospacing="1" w:after="100" w:afterAutospacing="1"/>
      <w:widowControl/>
    </w:pPr>
    <w:rPr>
      <w:rFonts w:ascii="宋体" w:hAnsi="宋体"/>
      <w:sz w:val="24"/>
    </w:rPr>
  </w:style>
  <w:style w:type="paragraph" w:styleId="1300" w:customStyle="1">
    <w:name w:val="标准文本"/>
    <w:basedOn w:val="756"/>
    <w:uiPriority w:val="99"/>
    <w:qFormat/>
    <w:pPr>
      <w:ind w:firstLine="480"/>
      <w:spacing w:line="360" w:lineRule="auto"/>
    </w:pPr>
    <w:rPr>
      <w:rFonts w:cs="宋体"/>
      <w:sz w:val="24"/>
      <w:szCs w:val="24"/>
    </w:rPr>
  </w:style>
  <w:style w:type="paragraph" w:styleId="1301" w:customStyle="1">
    <w:name w:val="项目符号，一级"/>
    <w:basedOn w:val="1162"/>
    <w:next w:val="1162"/>
    <w:uiPriority w:val="99"/>
    <w:qFormat/>
    <w:pPr>
      <w:ind w:left="376" w:firstLine="0"/>
      <w:spacing w:line="240" w:lineRule="atLeast"/>
      <w:tabs>
        <w:tab w:val="left" w:pos="1320" w:leader="none"/>
      </w:tabs>
    </w:pPr>
    <w:rPr>
      <w:bCs w:val="0"/>
      <w:color w:val="000000"/>
      <w:szCs w:val="24"/>
    </w:rPr>
  </w:style>
  <w:style w:type="paragraph" w:styleId="1302" w:customStyle="1">
    <w:name w:val="正文 首行缩进:  2 字符 Char"/>
    <w:basedOn w:val="756"/>
    <w:uiPriority w:val="99"/>
    <w:qFormat/>
    <w:pPr>
      <w:ind w:firstLine="480"/>
      <w:spacing w:line="360" w:lineRule="auto"/>
    </w:pPr>
    <w:rPr>
      <w:rFonts w:cs="宋体"/>
      <w:sz w:val="24"/>
    </w:rPr>
  </w:style>
  <w:style w:type="paragraph" w:styleId="1303" w:customStyle="1">
    <w:name w:val="表格1"/>
    <w:basedOn w:val="756"/>
    <w:uiPriority w:val="99"/>
    <w:qFormat/>
    <w:rPr>
      <w:rFonts w:ascii="宋体"/>
      <w:szCs w:val="21"/>
    </w:rPr>
  </w:style>
  <w:style w:type="paragraph" w:styleId="1304" w:customStyle="1">
    <w:name w:val="Char Char Char Char Char Char Char Char Char Char Char"/>
    <w:basedOn w:val="756"/>
    <w:uiPriority w:val="99"/>
    <w:qFormat/>
    <w:rPr>
      <w:rFonts w:ascii="Tahoma" w:hAnsi="Tahoma" w:cs="Tahoma"/>
      <w:sz w:val="24"/>
    </w:rPr>
  </w:style>
  <w:style w:type="paragraph" w:styleId="1305" w:customStyle="1">
    <w:name w:val="xl39"/>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6" w:customStyle="1">
    <w:name w:val="p0"/>
    <w:basedOn w:val="756"/>
    <w:uiPriority w:val="99"/>
    <w:qFormat/>
    <w:pPr>
      <w:jc w:val="left"/>
      <w:spacing w:before="100" w:beforeAutospacing="1" w:after="100" w:afterAutospacing="1"/>
      <w:widowControl/>
    </w:pPr>
    <w:rPr>
      <w:rFonts w:ascii="宋体" w:hAnsi="宋体" w:cs="宋体"/>
      <w:sz w:val="24"/>
      <w:szCs w:val="24"/>
    </w:rPr>
  </w:style>
  <w:style w:type="paragraph" w:styleId="1307"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308" w:customStyle="1">
    <w:name w:val="正文11"/>
    <w:basedOn w:val="756"/>
    <w:next w:val="756"/>
    <w:uiPriority w:val="99"/>
    <w:qFormat/>
    <w:pPr>
      <w:ind w:firstLine="510"/>
      <w:spacing w:before="156" w:line="360" w:lineRule="auto"/>
    </w:pPr>
    <w:rPr>
      <w:sz w:val="24"/>
    </w:rPr>
  </w:style>
  <w:style w:type="paragraph" w:styleId="1309" w:customStyle="1">
    <w:name w:val="样式 段后: 0.5 行 左  0.75 字符"/>
    <w:basedOn w:val="756"/>
    <w:uiPriority w:val="99"/>
    <w:qFormat/>
    <w:pPr>
      <w:ind w:firstLine="420"/>
      <w:spacing w:line="360" w:lineRule="auto"/>
      <w:widowControl/>
    </w:pPr>
    <w:rPr>
      <w:rFonts w:hAnsi="Arial" w:cs="Arial"/>
      <w:szCs w:val="21"/>
    </w:rPr>
  </w:style>
  <w:style w:type="paragraph" w:styleId="1310" w:customStyle="1">
    <w:name w:val="xl36"/>
    <w:basedOn w:val="75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1" w:customStyle="1">
    <w:name w:val="一级标题"/>
    <w:basedOn w:val="756"/>
    <w:uiPriority w:val="99"/>
    <w:qFormat/>
    <w:pPr>
      <w:ind w:left="900" w:hanging="420"/>
      <w:spacing w:line="360" w:lineRule="auto"/>
      <w:tabs>
        <w:tab w:val="left" w:pos="903" w:leader="none"/>
      </w:tabs>
    </w:pPr>
    <w:rPr>
      <w:rFonts w:ascii="Arial" w:hAnsi="Arial" w:cs="Arial"/>
      <w:sz w:val="24"/>
    </w:rPr>
  </w:style>
  <w:style w:type="paragraph" w:styleId="1312" w:customStyle="1">
    <w:name w:val="Char Char Char Char1"/>
    <w:basedOn w:val="756"/>
    <w:uiPriority w:val="99"/>
    <w:qFormat/>
    <w:pPr>
      <w:jc w:val="center"/>
      <w:spacing w:after="160" w:line="240" w:lineRule="exact"/>
      <w:widowControl/>
    </w:pPr>
    <w:rPr>
      <w:rFonts w:ascii="黑体" w:hAnsi="Verdana" w:eastAsia="黑体"/>
      <w:sz w:val="32"/>
      <w:szCs w:val="32"/>
      <w:lang w:eastAsia="en-US"/>
    </w:rPr>
  </w:style>
  <w:style w:type="paragraph" w:styleId="1313" w:customStyle="1">
    <w:name w:val="样式 样式 首行缩进:  0.74 厘米 行距: 1.5 倍行距 + 段后: 0.5 行"/>
    <w:basedOn w:val="756"/>
    <w:uiPriority w:val="99"/>
    <w:qFormat/>
    <w:pPr>
      <w:ind w:firstLine="420"/>
      <w:spacing w:line="360" w:lineRule="auto"/>
    </w:pPr>
    <w:rPr>
      <w:rFonts w:ascii="楷体_GB2312" w:eastAsia="楷体_GB2312"/>
      <w:bCs/>
      <w:sz w:val="24"/>
    </w:rPr>
  </w:style>
  <w:style w:type="paragraph" w:styleId="1314" w:customStyle="1">
    <w:name w:val="项目符号，二级"/>
    <w:basedOn w:val="1162"/>
    <w:next w:val="1162"/>
    <w:uiPriority w:val="99"/>
    <w:qFormat/>
    <w:pPr>
      <w:ind w:left="1337" w:right="-27" w:firstLine="480"/>
      <w:tabs>
        <w:tab w:val="left" w:pos="567" w:leader="none"/>
        <w:tab w:val="left" w:pos="1211" w:leader="none"/>
        <w:tab w:val="left" w:pos="1337" w:leader="none"/>
      </w:tabs>
    </w:pPr>
    <w:rPr>
      <w:bCs w:val="0"/>
      <w:color w:val="000000"/>
      <w:sz w:val="24"/>
      <w:szCs w:val="24"/>
    </w:rPr>
  </w:style>
  <w:style w:type="paragraph" w:styleId="1315" w:customStyle="1">
    <w:name w:val="文档正文"/>
    <w:basedOn w:val="756"/>
    <w:uiPriority w:val="99"/>
    <w:qFormat/>
    <w:pPr>
      <w:spacing w:line="360" w:lineRule="auto"/>
    </w:pPr>
    <w:rPr>
      <w:rFonts w:ascii="宋体" w:hAnsi="宋体"/>
      <w:b/>
      <w:bCs/>
      <w:szCs w:val="24"/>
    </w:rPr>
  </w:style>
  <w:style w:type="paragraph" w:styleId="1316" w:customStyle="1">
    <w:name w:val="Normal1"/>
    <w:basedOn w:val="756"/>
    <w:uiPriority w:val="99"/>
    <w:qFormat/>
    <w:rPr>
      <w:rFonts w:ascii="Calibri" w:hAnsi="Calibri" w:eastAsia="Calibri" w:cs="宋体"/>
      <w:lang w:val="zh-CN"/>
    </w:rPr>
  </w:style>
  <w:style w:type="paragraph" w:styleId="1317" w:customStyle="1">
    <w:name w:val="列表内容"/>
    <w:basedOn w:val="756"/>
    <w:next w:val="756"/>
    <w:uiPriority w:val="99"/>
    <w:qFormat/>
    <w:pPr>
      <w:ind w:left="840" w:hanging="420"/>
      <w:jc w:val="left"/>
      <w:widowControl/>
      <w:tabs>
        <w:tab w:val="left" w:pos="840" w:leader="none"/>
      </w:tabs>
    </w:pPr>
    <w:rPr>
      <w:sz w:val="18"/>
      <w:szCs w:val="24"/>
    </w:rPr>
  </w:style>
  <w:style w:type="paragraph" w:styleId="1318" w:customStyle="1">
    <w:name w:val="马刚标题1"/>
    <w:basedOn w:val="841"/>
    <w:next w:val="756"/>
    <w:uiPriority w:val="99"/>
    <w:qFormat/>
    <w:pPr>
      <w:ind w:left="567" w:hanging="567"/>
      <w:jc w:val="left"/>
      <w:keepLines/>
      <w:spacing w:before="40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19" w:customStyle="1">
    <w:name w:val="Char Char Char Char Char Char Char Char Char1"/>
    <w:basedOn w:val="756"/>
    <w:uiPriority w:val="99"/>
    <w:qFormat/>
    <w:pPr>
      <w:ind w:left="360" w:hanging="360"/>
      <w:tabs>
        <w:tab w:val="left" w:pos="360" w:leader="none"/>
      </w:tabs>
    </w:pPr>
    <w:rPr>
      <w:sz w:val="24"/>
      <w:szCs w:val="24"/>
    </w:rPr>
  </w:style>
  <w:style w:type="paragraph" w:styleId="1320" w:customStyle="1">
    <w:name w:val="Char Char Char Char Char Char Char Char Char Char Char Char Char Char Char Char Char Char Char Char Char Char Char1"/>
    <w:basedOn w:val="756"/>
    <w:uiPriority w:val="99"/>
    <w:qFormat/>
    <w:rPr>
      <w:rFonts w:ascii="Tahoma" w:hAnsi="Tahoma" w:cs="Tahoma"/>
      <w:sz w:val="24"/>
    </w:rPr>
  </w:style>
  <w:style w:type="paragraph" w:styleId="1321" w:customStyle="1">
    <w:name w:val="中等深浅网格 1 - 强调文字颜色 21"/>
    <w:basedOn w:val="756"/>
    <w:uiPriority w:val="0"/>
    <w:qFormat/>
    <w:pPr>
      <w:ind w:firstLine="420"/>
    </w:pPr>
    <w:rPr>
      <w:rFonts w:ascii="Calibri" w:hAnsi="Calibri"/>
      <w:szCs w:val="22"/>
    </w:rPr>
  </w:style>
  <w:style w:type="paragraph" w:styleId="1322" w:customStyle="1">
    <w:name w:val="Char12"/>
    <w:basedOn w:val="756"/>
    <w:uiPriority w:val="99"/>
    <w:qFormat/>
    <w:rPr>
      <w:rFonts w:ascii="仿宋_GB2312" w:hAnsi="宋体" w:eastAsia="仿宋_GB2312" w:cs="宋体"/>
      <w:b/>
      <w:sz w:val="32"/>
      <w:szCs w:val="32"/>
    </w:rPr>
  </w:style>
  <w:style w:type="paragraph" w:styleId="1323" w:customStyle="1">
    <w:name w:val="样式4 Char"/>
    <w:basedOn w:val="756"/>
    <w:uiPriority w:val="99"/>
    <w:qFormat/>
    <w:pPr>
      <w:ind w:firstLine="480"/>
      <w:jc w:val="left"/>
      <w:spacing w:line="360" w:lineRule="auto"/>
      <w:widowControl/>
    </w:pPr>
    <w:rPr>
      <w:rFonts w:cs="宋体"/>
      <w:color w:val="000000"/>
      <w:sz w:val="24"/>
      <w:szCs w:val="24"/>
    </w:rPr>
  </w:style>
  <w:style w:type="paragraph" w:styleId="1324" w:customStyle="1">
    <w:name w:val="列出段落3"/>
    <w:basedOn w:val="756"/>
    <w:uiPriority w:val="99"/>
    <w:qFormat/>
    <w:pPr>
      <w:contextualSpacing/>
      <w:ind w:left="720"/>
      <w:jc w:val="left"/>
      <w:widowControl/>
    </w:pPr>
    <w:rPr>
      <w:rFonts w:ascii="Arial" w:hAnsi="Arial" w:eastAsia="黑体"/>
      <w:sz w:val="24"/>
      <w:szCs w:val="24"/>
      <w:lang w:eastAsia="en-US"/>
    </w:rPr>
  </w:style>
  <w:style w:type="paragraph" w:styleId="1325" w:customStyle="1">
    <w:name w:val="样式 标题 2第一章 标题 2Heading 2 HiddenHeading 2 CCBSheading 2H2h2..."/>
    <w:basedOn w:val="842"/>
    <w:uiPriority w:val="99"/>
    <w:qFormat/>
    <w:pPr>
      <w:ind w:left="360" w:hanging="360"/>
      <w:jc w:val="center"/>
      <w:tabs>
        <w:tab w:val="left" w:pos="360" w:leader="none"/>
      </w:tabs>
    </w:pPr>
    <w:rPr>
      <w:rFonts w:ascii="黑体" w:hAnsi="Times New Roman" w:eastAsia="黑体" w:cs="宋体"/>
      <w:b/>
      <w:sz w:val="32"/>
      <w:szCs w:val="20"/>
    </w:rPr>
  </w:style>
  <w:style w:type="paragraph" w:styleId="1326" w:customStyle="1">
    <w:name w:val="论文正文"/>
    <w:basedOn w:val="782"/>
    <w:uiPriority w:val="99"/>
    <w:qFormat/>
    <w:pPr>
      <w:ind w:left="0" w:firstLine="200"/>
      <w:jc w:val="left"/>
      <w:spacing w:line="360" w:lineRule="auto"/>
    </w:pPr>
    <w:rPr>
      <w:rFonts w:ascii="Times New Roman" w:hAnsi="Times New Roman" w:cs="Times New Roman"/>
      <w:sz w:val="28"/>
      <w:szCs w:val="24"/>
    </w:rPr>
  </w:style>
  <w:style w:type="paragraph" w:styleId="1327" w:customStyle="1">
    <w:name w:val="小四 段落 宋体 Char Char Char"/>
    <w:basedOn w:val="763"/>
    <w:uiPriority w:val="99"/>
    <w:qFormat/>
    <w:pPr>
      <w:ind w:left="0" w:right="-33" w:firstLine="545"/>
      <w:jc w:val="left"/>
      <w:spacing w:line="360" w:lineRule="auto"/>
      <w:tabs>
        <w:tab w:val="clear" w:pos="2952" w:leader="none"/>
      </w:tabs>
    </w:pPr>
    <w:rPr>
      <w:sz w:val="24"/>
    </w:rPr>
  </w:style>
  <w:style w:type="paragraph" w:styleId="1328" w:customStyle="1">
    <w:name w:val="正文 + 宋体"/>
    <w:basedOn w:val="756"/>
    <w:uiPriority w:val="99"/>
    <w:qFormat/>
    <w:pPr>
      <w:ind w:firstLine="420"/>
      <w:spacing w:line="360" w:lineRule="auto"/>
    </w:pPr>
    <w:rPr>
      <w:szCs w:val="24"/>
    </w:rPr>
  </w:style>
  <w:style w:type="paragraph" w:styleId="1329" w:customStyle="1">
    <w:name w:val="表格"/>
    <w:basedOn w:val="756"/>
    <w:uiPriority w:val="99"/>
    <w:qFormat/>
    <w:pPr>
      <w:ind w:firstLine="21"/>
    </w:pPr>
    <w:rPr>
      <w:rFonts w:ascii="宋体" w:hAnsi="宋体" w:cs="宋体"/>
      <w:sz w:val="20"/>
    </w:rPr>
  </w:style>
  <w:style w:type="paragraph" w:styleId="1330" w:customStyle="1">
    <w:name w:val="Char Char Char Char Char Char Char Char Char Char Char Char Char Char1"/>
    <w:basedOn w:val="756"/>
    <w:uiPriority w:val="99"/>
    <w:qFormat/>
    <w:rPr>
      <w:rFonts w:ascii="Tahoma" w:hAnsi="Tahoma"/>
      <w:sz w:val="24"/>
    </w:rPr>
  </w:style>
  <w:style w:type="paragraph" w:styleId="1331" w:customStyle="1">
    <w:name w:val="样式3"/>
    <w:basedOn w:val="756"/>
    <w:next w:val="756"/>
    <w:uiPriority w:val="99"/>
    <w:qFormat/>
    <w:pPr>
      <w:spacing w:line="360" w:lineRule="auto"/>
    </w:pPr>
  </w:style>
  <w:style w:type="paragraph" w:styleId="1332" w:customStyle="1">
    <w:name w:val="Char Char Char Char Char Char Char1"/>
    <w:basedOn w:val="756"/>
    <w:uiPriority w:val="99"/>
    <w:qFormat/>
    <w:pPr>
      <w:jc w:val="left"/>
    </w:pPr>
    <w:rPr>
      <w:rFonts w:ascii="Tahoma" w:hAnsi="Tahoma"/>
      <w:sz w:val="24"/>
    </w:rPr>
  </w:style>
  <w:style w:type="paragraph" w:styleId="1333" w:customStyle="1">
    <w:name w:val="Char Char Char Char Char Char Char Char Char Char Char1"/>
    <w:basedOn w:val="756"/>
    <w:uiPriority w:val="99"/>
    <w:qFormat/>
    <w:rPr>
      <w:rFonts w:ascii="Tahoma" w:hAnsi="Tahoma"/>
      <w:sz w:val="24"/>
    </w:rPr>
  </w:style>
  <w:style w:type="paragraph" w:styleId="1334" w:customStyle="1">
    <w:name w:val="正文lzq"/>
    <w:basedOn w:val="756"/>
    <w:uiPriority w:val="99"/>
    <w:qFormat/>
    <w:pPr>
      <w:ind w:firstLine="480"/>
      <w:spacing w:line="360" w:lineRule="auto"/>
    </w:pPr>
    <w:rPr>
      <w:sz w:val="24"/>
    </w:rPr>
  </w:style>
  <w:style w:type="paragraph" w:styleId="1335" w:customStyle="1">
    <w:name w:val="方案正文"/>
    <w:basedOn w:val="756"/>
    <w:uiPriority w:val="99"/>
    <w:qFormat/>
    <w:pPr>
      <w:ind w:firstLine="359"/>
      <w:jc w:val="left"/>
      <w:spacing w:before="156" w:line="360" w:lineRule="auto"/>
    </w:pPr>
    <w:rPr>
      <w:rFonts w:ascii="Arial" w:hAnsi="Arial" w:cs="宋体"/>
      <w:sz w:val="24"/>
      <w:szCs w:val="21"/>
    </w:rPr>
  </w:style>
  <w:style w:type="paragraph" w:styleId="1336" w:customStyle="1">
    <w:name w:val="样式 标题 3H3sect1.2.3BOD 0Heading 3 - oldh3l3CTLevel 3 Head..."/>
    <w:basedOn w:val="843"/>
    <w:uiPriority w:val="99"/>
    <w:qFormat/>
    <w:pPr>
      <w:jc w:val="left"/>
    </w:pPr>
    <w:rPr>
      <w:rFonts w:cs="宋体"/>
      <w:bCs/>
      <w:sz w:val="30"/>
    </w:rPr>
  </w:style>
  <w:style w:type="paragraph" w:styleId="1337" w:customStyle="1">
    <w:name w:val="Bullets L1"/>
    <w:basedOn w:val="756"/>
    <w:uiPriority w:val="99"/>
    <w:qFormat/>
    <w:pPr>
      <w:ind w:left="360" w:hanging="360"/>
      <w:jc w:val="left"/>
      <w:spacing w:before="60" w:after="60"/>
      <w:widowControl/>
      <w:tabs>
        <w:tab w:val="left" w:pos="360" w:leader="none"/>
      </w:tabs>
    </w:pPr>
    <w:rPr>
      <w:rFonts w:ascii="Arial" w:hAnsi="Arial"/>
      <w:sz w:val="20"/>
    </w:rPr>
  </w:style>
  <w:style w:type="paragraph" w:styleId="1338" w:customStyle="1">
    <w:name w:val="xl45"/>
    <w:basedOn w:val="75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39" w:customStyle="1">
    <w:name w:val="公文标题 2"/>
    <w:basedOn w:val="756"/>
    <w:next w:val="1201"/>
    <w:uiPriority w:val="99"/>
    <w:qFormat/>
    <w:pPr>
      <w:outlineLvl w:val="1"/>
    </w:pPr>
    <w:rPr>
      <w:rFonts w:ascii="仿宋_GB2312" w:hAnsi="宋体" w:eastAsia="仿宋_GB2312"/>
      <w:sz w:val="28"/>
      <w:szCs w:val="24"/>
    </w:rPr>
  </w:style>
  <w:style w:type="paragraph" w:styleId="1340" w:customStyle="1">
    <w:name w:val="正文 + Arial Char"/>
    <w:basedOn w:val="756"/>
    <w:uiPriority w:val="99"/>
    <w:qFormat/>
    <w:pPr>
      <w:ind w:left="315" w:hanging="315"/>
      <w:spacing w:line="300" w:lineRule="auto"/>
      <w:widowControl/>
      <w:tabs>
        <w:tab w:val="left" w:pos="315" w:leader="none"/>
      </w:tabs>
    </w:pPr>
    <w:rPr>
      <w:rFonts w:ascii="Arial" w:hAnsi="Arial" w:cs="Arial"/>
      <w:b/>
      <w:color w:val="000000"/>
    </w:rPr>
  </w:style>
  <w:style w:type="paragraph" w:styleId="1341" w:customStyle="1">
    <w:name w:val="正文（文本）"/>
    <w:uiPriority w:val="99"/>
    <w:qFormat/>
    <w:pPr>
      <w:jc w:val="center"/>
      <w:spacing w:line="360" w:lineRule="auto"/>
      <w:widowControl w:val="off"/>
    </w:pPr>
    <w:rPr>
      <w:rFonts w:ascii="Calibri" w:hAnsi="宋体" w:eastAsia="宋体" w:cs="Times New Roman"/>
      <w:sz w:val="28"/>
      <w:szCs w:val="28"/>
      <w:lang w:val="en-US" w:eastAsia="zh-CN" w:bidi="ar-SA"/>
    </w:rPr>
  </w:style>
  <w:style w:type="paragraph" w:styleId="1342" w:customStyle="1">
    <w:name w:val="[Normal]"/>
    <w:uiPriority w:val="0"/>
    <w:qFormat/>
    <w:rPr>
      <w:rFonts w:ascii="宋体" w:hAnsi="宋体" w:eastAsia="宋体" w:cs="Times New Roman"/>
      <w:sz w:val="24"/>
      <w:szCs w:val="22"/>
      <w:lang w:val="zh-CN" w:eastAsia="zh-CN" w:bidi="ar-SA"/>
    </w:rPr>
  </w:style>
  <w:style w:type="character" w:styleId="1343" w:customStyle="1">
    <w:name w:val="NormalCharacter"/>
    <w:uiPriority w:val="0"/>
    <w:qFormat/>
  </w:style>
  <w:style w:type="paragraph" w:styleId="1344" w:customStyle="1">
    <w:name w:val="NormalIndent"/>
    <w:basedOn w:val="756"/>
    <w:link w:val="1345"/>
    <w:uiPriority w:val="0"/>
    <w:qFormat/>
    <w:pPr>
      <w:ind w:firstLine="420"/>
      <w:widowControl/>
    </w:pPr>
    <w:rPr>
      <w:szCs w:val="24"/>
    </w:rPr>
  </w:style>
  <w:style w:type="character" w:styleId="1345" w:customStyle="1">
    <w:name w:val="UserStyle_1"/>
    <w:link w:val="1344"/>
    <w:uiPriority w:val="0"/>
    <w:qFormat/>
    <w:rPr>
      <w:sz w:val="21"/>
      <w:szCs w:val="24"/>
    </w:rPr>
  </w:style>
  <w:style w:type="paragraph" w:styleId="1346" w:customStyle="1">
    <w:name w:val="标准文件_标准正文"/>
    <w:basedOn w:val="756"/>
    <w:uiPriority w:val="99"/>
    <w:qFormat/>
    <w:pPr>
      <w:ind w:firstLine="560"/>
      <w:jc w:val="left"/>
      <w:spacing w:line="300" w:lineRule="auto"/>
      <w:widowControl/>
    </w:pPr>
    <w:rPr>
      <w:rFonts w:ascii="宋体" w:hAnsi="宋体" w:cs="Calibri"/>
      <w:bCs/>
      <w:color w:val="000000"/>
      <w:sz w:val="28"/>
      <w:szCs w:val="28"/>
    </w:rPr>
  </w:style>
  <w:style w:type="character" w:styleId="1347" w:customStyle="1">
    <w:name w:val="标题 3 Char1"/>
    <w:link w:val="843"/>
    <w:uiPriority w:val="0"/>
    <w:qFormat/>
    <w:rPr>
      <w:rFonts w:ascii="宋体" w:hAnsi="宋体"/>
      <w:b/>
      <w:sz w:val="21"/>
      <w:szCs w:val="21"/>
      <w:shd w:val="clear" w:color="auto" w:fill="ffffff"/>
    </w:rPr>
  </w:style>
  <w:style w:type="character" w:styleId="1348" w:customStyle="1">
    <w:name w:val="脚注文本 Char"/>
    <w:basedOn w:val="757"/>
    <w:link w:val="793"/>
    <w:uiPriority w:val="99"/>
    <w:qFormat/>
    <w:rPr>
      <w:sz w:val="18"/>
      <w:szCs w:val="18"/>
    </w:rPr>
  </w:style>
  <w:style w:type="character" w:styleId="1349" w:customStyle="1">
    <w:name w:val="尾注文本 Char"/>
    <w:basedOn w:val="757"/>
    <w:link w:val="783"/>
    <w:uiPriority w:val="99"/>
    <w:qFormat/>
    <w:rPr>
      <w:szCs w:val="24"/>
    </w:rPr>
  </w:style>
  <w:style w:type="character" w:styleId="1350" w:customStyle="1">
    <w:name w:val="标题 Char"/>
    <w:link w:val="805"/>
    <w:uiPriority w:val="0"/>
    <w:qFormat/>
    <w:rPr>
      <w:rFonts w:eastAsia="黑体" w:cstheme="majorBidi"/>
      <w:b/>
      <w:sz w:val="28"/>
      <w:lang w:val="en-GB"/>
    </w:rPr>
  </w:style>
  <w:style w:type="character" w:styleId="1351" w:customStyle="1">
    <w:name w:val="签名 Char"/>
    <w:basedOn w:val="757"/>
    <w:link w:val="786"/>
    <w:uiPriority w:val="99"/>
    <w:qFormat/>
    <w:rPr>
      <w:rFonts w:eastAsia="仿宋_GB2312"/>
      <w:sz w:val="24"/>
    </w:rPr>
  </w:style>
  <w:style w:type="character" w:styleId="1352" w:customStyle="1">
    <w:name w:val="副标题 Char"/>
    <w:basedOn w:val="757"/>
    <w:link w:val="791"/>
    <w:uiPriority w:val="99"/>
    <w:qFormat/>
    <w:rPr>
      <w:rFonts w:ascii="Cambria" w:hAnsi="Cambria" w:cstheme="majorBidi"/>
      <w:i/>
      <w:iCs/>
      <w:spacing w:val="13"/>
      <w:sz w:val="24"/>
      <w:szCs w:val="24"/>
      <w:lang w:eastAsia="en-US" w:bidi="en-US"/>
    </w:rPr>
  </w:style>
  <w:style w:type="character" w:styleId="1353" w:customStyle="1">
    <w:name w:val="称呼 Char"/>
    <w:basedOn w:val="757"/>
    <w:link w:val="769"/>
    <w:uiPriority w:val="99"/>
    <w:qFormat/>
    <w:rPr>
      <w:rFonts w:ascii="仿宋_GB2312" w:eastAsia="仿宋_GB2312"/>
      <w:sz w:val="28"/>
    </w:rPr>
  </w:style>
  <w:style w:type="character" w:styleId="1354" w:customStyle="1">
    <w:name w:val="HTML 预设格式 Char"/>
    <w:link w:val="802"/>
    <w:uiPriority w:val="0"/>
    <w:qFormat/>
    <w:rPr>
      <w:rFonts w:ascii="黑体" w:hAnsi="Courier New" w:eastAsia="黑体" w:cs="Courier New"/>
    </w:rPr>
  </w:style>
  <w:style w:type="character" w:styleId="1355" w:customStyle="1">
    <w:name w:val="无间隔 Char"/>
    <w:link w:val="1062"/>
    <w:uiPriority w:val="99"/>
    <w:qFormat/>
    <w:rPr>
      <w:rFonts w:ascii="Calibri" w:hAnsi="Calibri" w:eastAsia="微软雅黑"/>
      <w:sz w:val="24"/>
      <w:szCs w:val="22"/>
    </w:rPr>
  </w:style>
  <w:style w:type="paragraph" w:styleId="1356">
    <w:name w:val="Quote"/>
    <w:basedOn w:val="756"/>
    <w:next w:val="756"/>
    <w:link w:val="1357"/>
    <w:uiPriority w:val="99"/>
    <w:qFormat/>
    <w:pPr>
      <w:ind w:left="360" w:right="360"/>
      <w:jc w:val="left"/>
      <w:spacing w:before="200" w:line="276" w:lineRule="auto"/>
      <w:widowControl/>
    </w:pPr>
    <w:rPr>
      <w:rFonts w:ascii="Calibri" w:hAnsi="Calibri"/>
      <w:i/>
      <w:iCs/>
      <w:sz w:val="22"/>
      <w:szCs w:val="22"/>
      <w:lang w:eastAsia="en-US" w:bidi="en-US"/>
    </w:rPr>
  </w:style>
  <w:style w:type="character" w:styleId="1357" w:customStyle="1">
    <w:name w:val="引用 Char"/>
    <w:link w:val="1356"/>
    <w:uiPriority w:val="99"/>
    <w:qFormat/>
    <w:rPr>
      <w:rFonts w:ascii="Calibri" w:hAnsi="Calibri"/>
      <w:i/>
      <w:iCs/>
      <w:sz w:val="22"/>
      <w:szCs w:val="22"/>
      <w:lang w:eastAsia="en-US" w:bidi="en-US"/>
    </w:rPr>
  </w:style>
  <w:style w:type="paragraph" w:styleId="1358">
    <w:name w:val="Intense Quote"/>
    <w:basedOn w:val="756"/>
    <w:next w:val="756"/>
    <w:link w:val="1359"/>
    <w:uiPriority w:val="99"/>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359" w:customStyle="1">
    <w:name w:val="明显引用 Char"/>
    <w:link w:val="1358"/>
    <w:uiPriority w:val="99"/>
    <w:qFormat/>
    <w:rPr>
      <w:rFonts w:ascii="Calibri" w:hAnsi="Calibri"/>
      <w:b/>
      <w:bCs/>
      <w:i/>
      <w:iCs/>
      <w:sz w:val="22"/>
      <w:szCs w:val="22"/>
      <w:lang w:eastAsia="en-US" w:bidi="en-US"/>
    </w:rPr>
  </w:style>
  <w:style w:type="paragraph" w:styleId="1360" w:customStyle="1">
    <w:name w:val="TOC 标题11"/>
    <w:basedOn w:val="841"/>
    <w:next w:val="756"/>
    <w:uiPriority w:val="39"/>
    <w:semiHidden/>
    <w:unhideWhenUsed/>
    <w:qFormat/>
    <w:pPr>
      <w:jc w:val="left"/>
      <w:keepLines/>
      <w:keepNext/>
      <w:spacing w:before="480" w:line="276" w:lineRule="auto"/>
      <w:widowControl/>
      <w:tabs>
        <w:tab w:val="clear" w:pos="1440" w:leader="none"/>
        <w:tab w:val="clear" w:pos="5670" w:leader="none"/>
      </w:tabs>
      <w:outlineLvl w:val="9"/>
    </w:pPr>
    <w:rPr>
      <w:rFonts w:asciiTheme="majorHAnsi" w:hAnsiTheme="majorHAnsi" w:eastAsiaTheme="majorEastAsia" w:cstheme="majorBidi"/>
      <w:bCs/>
      <w:color w:val="366091" w:themeColor="accent1" w:themeShade="BF"/>
      <w:sz w:val="28"/>
      <w:szCs w:val="28"/>
    </w:rPr>
  </w:style>
  <w:style w:type="paragraph" w:styleId="1361" w:customStyle="1">
    <w:name w:val="TOC 标题2"/>
    <w:basedOn w:val="841"/>
    <w:next w:val="756"/>
    <w:uiPriority w:val="39"/>
    <w:semiHidden/>
    <w:unhideWhenUsed/>
    <w:qFormat/>
    <w:pPr>
      <w:jc w:val="left"/>
      <w:keepLines/>
      <w:keepNext/>
      <w:spacing w:before="480" w:line="276" w:lineRule="auto"/>
      <w:widowControl/>
      <w:tabs>
        <w:tab w:val="clear" w:pos="1440" w:leader="none"/>
        <w:tab w:val="clear" w:pos="5670" w:leader="none"/>
      </w:tabs>
      <w:outlineLvl w:val="9"/>
    </w:pPr>
    <w:rPr>
      <w:rFonts w:asciiTheme="majorHAnsi" w:hAnsiTheme="majorHAnsi" w:eastAsiaTheme="majorEastAsia" w:cstheme="majorBidi"/>
      <w:bCs/>
      <w:color w:val="366091" w:themeColor="accent1" w:themeShade="BF"/>
      <w:sz w:val="28"/>
      <w:szCs w:val="28"/>
    </w:rPr>
  </w:style>
  <w:style w:type="character" w:styleId="1362" w:customStyle="1">
    <w:name w:val="kuan"/>
    <w:uiPriority w:val="99"/>
    <w:qFormat/>
  </w:style>
  <w:style w:type="paragraph" w:styleId="1363" w:customStyle="1">
    <w:name w:val="Table Text"/>
    <w:basedOn w:val="756"/>
    <w:uiPriority w:val="0"/>
    <w:semiHidden/>
    <w:qFormat/>
    <w:rPr>
      <w:rFonts w:ascii="宋体" w:hAnsi="宋体" w:cs="宋体"/>
      <w:szCs w:val="21"/>
      <w:lang w:eastAsia="en-US"/>
    </w:rPr>
  </w:style>
  <w:style w:type="paragraph" w:styleId="1364" w:customStyle="1">
    <w:name w:val="批注文字11"/>
    <w:basedOn w:val="756"/>
    <w:uiPriority w:val="99"/>
    <w:unhideWhenUsed/>
    <w:qFormat/>
    <w:pPr>
      <w:jc w:val="left"/>
    </w:pPr>
  </w:style>
  <w:style w:type="numbering" w:styleId="1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0A7D3-9FD8-4641-BAA3-0745A9CB218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RZM</dc:creator>
  <cp:lastModifiedBy>殷东亮</cp:lastModifiedBy>
  <cp:revision>11</cp:revision>
  <dcterms:created xsi:type="dcterms:W3CDTF">2025-11-14T06:13:00Z</dcterms:created>
  <dcterms:modified xsi:type="dcterms:W3CDTF">2025-11-21T06:53:21Z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A521116980F749BFAA99E68E9C186719_13</vt:lpwstr>
  </property>
  <property fmtid="{D5CDD505-2E9C-101B-9397-08002B2CF9AE}" pid="4" name="KSOTemplateDocerSaveRecord">
    <vt:lpwstr>eyJoZGlkIjoiYjU0YTJiZmYwMjEzMDc0NmIzYjI2ZGVkMDc5NzdhOTkiLCJ1c2VySWQiOiIxNTE4MjU5MDIxIn0=</vt:lpwstr>
  </property>
</Properties>
</file>