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80"/>
        <w:rPr>
          <w:rFonts w:asciiTheme="minorEastAsia" w:hAnsiTheme="minorEastAsia" w:eastAsiaTheme="minorEastAsia" w:cstheme="minorEastAsia"/>
          <w:caps/>
          <w:color w:val="auto"/>
          <w:sz w:val="44"/>
          <w:szCs w:val="44"/>
          <w:highlight w:val="none"/>
          <w:lang w:val="zh-CN"/>
        </w:rPr>
      </w:pPr>
      <w:r>
        <w:rPr>
          <w:rFonts w:asciiTheme="minorEastAsia" w:hAnsiTheme="minorEastAsia" w:eastAsiaTheme="minorEastAsia" w:cstheme="minorEastAsia"/>
          <w:caps/>
          <w:color w:val="auto"/>
          <w:sz w:val="44"/>
          <w:szCs w:val="44"/>
          <w:highlight w:val="none"/>
          <w:lang w:val="zh-CN"/>
        </w:rPr>
      </w:r>
      <w:r/>
    </w:p>
    <w:p>
      <w:pPr>
        <w:ind w:firstLine="880"/>
        <w:rPr>
          <w:rFonts w:asciiTheme="minorEastAsia" w:hAnsiTheme="minorEastAsia" w:eastAsiaTheme="minorEastAsia" w:cstheme="minorEastAsia"/>
          <w:caps/>
          <w:color w:val="auto"/>
          <w:sz w:val="44"/>
          <w:szCs w:val="44"/>
          <w:highlight w:val="none"/>
          <w:lang w:val="zh-CN"/>
        </w:rPr>
      </w:pPr>
      <w:r>
        <w:rPr>
          <w:rFonts w:asciiTheme="minorEastAsia" w:hAnsiTheme="minorEastAsia" w:eastAsiaTheme="minorEastAsia" w:cstheme="minorEastAsia"/>
          <w:caps/>
          <w:color w:val="auto"/>
          <w:sz w:val="44"/>
          <w:szCs w:val="44"/>
          <w:highlight w:val="none"/>
          <w:lang w:val="zh-CN"/>
        </w:rPr>
      </w:r>
      <w:r/>
    </w:p>
    <w:p>
      <w:pPr>
        <w:pStyle w:val="943"/>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943"/>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ind w:firstLine="2000"/>
        <w:rPr>
          <w:rFonts w:asciiTheme="minorEastAsia" w:hAnsiTheme="minorEastAsia" w:eastAsiaTheme="minorEastAsia" w:cstheme="minorEastAsia"/>
          <w:color w:val="auto"/>
          <w:sz w:val="100"/>
          <w:szCs w:val="100"/>
          <w:highlight w:val="none"/>
          <w:lang w:val="zh-CN"/>
        </w:rPr>
      </w:pPr>
      <w:r>
        <w:rPr>
          <w:rFonts w:hint="eastAsia" w:asciiTheme="minorEastAsia" w:hAnsiTheme="minorEastAsia" w:eastAsiaTheme="minorEastAsia" w:cstheme="minorEastAsia"/>
          <w:color w:val="auto"/>
          <w:sz w:val="100"/>
          <w:szCs w:val="100"/>
          <w:highlight w:val="none"/>
          <w:lang w:val="zh-CN"/>
        </w:rPr>
        <w:t xml:space="preserve">公开招标文件</w:t>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jc w:val="center"/>
        <w:rPr>
          <w:rFonts w:ascii="宋体" w:hAnsi="宋体" w:cs="宋体"/>
          <w:b/>
          <w:color w:val="auto"/>
          <w:sz w:val="28"/>
          <w:szCs w:val="28"/>
          <w:highlight w:val="none"/>
        </w:rPr>
      </w:pPr>
      <w:r>
        <w:rPr>
          <w:rFonts w:hint="eastAsia" w:ascii="宋体" w:hAnsi="宋体" w:cs="宋体"/>
          <w:b/>
          <w:color w:val="auto"/>
          <w:sz w:val="28"/>
          <w:szCs w:val="28"/>
          <w:highlight w:val="none"/>
        </w:rPr>
        <w:t xml:space="preserve">（专门面向中小企业）</w:t>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pStyle w:val="943"/>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943"/>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943"/>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943"/>
        <w:ind w:firstLine="600"/>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tbl>
      <w:tblPr>
        <w:tblStyle w:val="93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472"/>
      </w:tblGrid>
      <w:tr>
        <w:trPr>
          <w:trHeight w:val="90"/>
        </w:trPr>
        <w:tc>
          <w:tcPr>
            <w:tcBorders>
              <w:top w:val="none" w:color="000000" w:sz="4" w:space="0"/>
              <w:left w:val="none" w:color="000000" w:sz="4" w:space="0"/>
              <w:bottom w:val="none" w:color="000000" w:sz="4" w:space="0"/>
              <w:right w:val="none" w:color="000000" w:sz="4" w:space="0"/>
            </w:tcBorders>
            <w:tcW w:w="9472" w:type="dxa"/>
            <w:textDirection w:val="lrTb"/>
            <w:noWrap w:val="false"/>
          </w:tcPr>
          <w:p>
            <w:pP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 xml:space="preserve">项目</w:t>
            </w:r>
            <w:r>
              <w:rPr>
                <w:rFonts w:hint="eastAsia" w:asciiTheme="minorEastAsia" w:hAnsiTheme="minorEastAsia" w:eastAsiaTheme="minorEastAsia" w:cstheme="minorEastAsia"/>
                <w:color w:val="auto"/>
                <w:sz w:val="44"/>
                <w:szCs w:val="44"/>
                <w:highlight w:val="none"/>
                <w:lang w:val="zh-CN"/>
              </w:rPr>
              <w:t xml:space="preserve">编号：JSZC-320115-NJDX-G2026-0003</w:t>
            </w:r>
            <w:r/>
          </w:p>
          <w:p>
            <w:pPr>
              <w:ind w:left="2125" w:hanging="2125"/>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lang w:val="zh-CN"/>
              </w:rPr>
              <w:t xml:space="preserve">项目名称：南京市江宁区看守所在押人员伙食食材采购</w:t>
            </w:r>
            <w:r/>
          </w:p>
        </w:tc>
      </w:tr>
    </w:tbl>
    <w:p>
      <w:pPr>
        <w:ind w:firstLine="640"/>
        <w:jc w:val="cente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883"/>
        <w:rPr>
          <w:rFonts w:asciiTheme="minorEastAsia" w:hAnsiTheme="minorEastAsia" w:eastAsiaTheme="minorEastAsia" w:cstheme="minorEastAsia"/>
          <w:b/>
          <w:color w:val="auto"/>
          <w:sz w:val="44"/>
          <w:highlight w:val="none"/>
          <w:lang w:val="zh-CN"/>
        </w:rPr>
      </w:pPr>
      <w:r>
        <w:rPr>
          <w:rFonts w:asciiTheme="minorEastAsia" w:hAnsiTheme="minorEastAsia" w:eastAsiaTheme="minorEastAsia" w:cstheme="minorEastAsia"/>
          <w:b/>
          <w:color w:val="auto"/>
          <w:sz w:val="44"/>
          <w:highlight w:val="none"/>
          <w:lang w:val="zh-CN"/>
        </w:rPr>
      </w:r>
      <w:r/>
    </w:p>
    <w:p>
      <w:pPr>
        <w:ind w:firstLine="640"/>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ind w:firstLine="640"/>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ind w:firstLine="640"/>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880"/>
        <w:jc w:val="center"/>
        <w:rPr>
          <w:rFonts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44"/>
          <w:szCs w:val="44"/>
          <w:highlight w:val="none"/>
          <w:lang w:val="zh-CN"/>
        </w:rPr>
        <w:t xml:space="preserve">南京东兴工程咨询有限公司</w:t>
      </w:r>
      <w:r/>
    </w:p>
    <w:p>
      <w:pPr>
        <w:ind w:firstLine="88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lang w:val="zh-CN"/>
        </w:rPr>
        <w:t xml:space="preserve">二○二</w:t>
      </w:r>
      <w:r>
        <w:rPr>
          <w:rFonts w:hint="eastAsia" w:asciiTheme="minorEastAsia" w:hAnsiTheme="minorEastAsia" w:eastAsiaTheme="minorEastAsia" w:cstheme="minorEastAsia"/>
          <w:color w:val="auto"/>
          <w:sz w:val="44"/>
          <w:szCs w:val="44"/>
          <w:highlight w:val="none"/>
          <w:lang w:val="en-US" w:eastAsia="zh-CN"/>
        </w:rPr>
        <w:t xml:space="preserve">六</w:t>
      </w:r>
      <w:r>
        <w:rPr>
          <w:rFonts w:hint="eastAsia" w:asciiTheme="minorEastAsia" w:hAnsiTheme="minorEastAsia" w:eastAsiaTheme="minorEastAsia" w:cstheme="minorEastAsia"/>
          <w:color w:val="auto"/>
          <w:sz w:val="44"/>
          <w:szCs w:val="44"/>
          <w:highlight w:val="none"/>
          <w:lang w:val="zh-CN"/>
        </w:rPr>
        <w:t xml:space="preserve">年</w:t>
      </w:r>
      <w:r>
        <w:rPr>
          <w:rFonts w:hint="eastAsia" w:asciiTheme="minorEastAsia" w:hAnsiTheme="minorEastAsia" w:eastAsiaTheme="minorEastAsia" w:cstheme="minorEastAsia"/>
          <w:color w:val="auto"/>
          <w:sz w:val="44"/>
          <w:szCs w:val="44"/>
          <w:highlight w:val="none"/>
          <w:lang w:val="en-US" w:eastAsia="zh-CN"/>
        </w:rPr>
        <w:t xml:space="preserve">六</w:t>
      </w:r>
      <w:r>
        <w:rPr>
          <w:rFonts w:hint="eastAsia" w:asciiTheme="minorEastAsia" w:hAnsiTheme="minorEastAsia" w:eastAsiaTheme="minorEastAsia" w:cstheme="minorEastAsia"/>
          <w:color w:val="auto"/>
          <w:sz w:val="44"/>
          <w:szCs w:val="44"/>
          <w:highlight w:val="none"/>
          <w:lang w:val="zh-CN"/>
        </w:rPr>
        <w:t xml:space="preserve">月</w:t>
      </w:r>
      <w:r/>
    </w:p>
    <w:p>
      <w:pPr>
        <w:ind w:firstLine="880"/>
        <w:jc w:val="center"/>
        <w:rPr>
          <w:rFonts w:asciiTheme="minorEastAsia" w:hAnsiTheme="minorEastAsia" w:eastAsiaTheme="minorEastAsia" w:cstheme="minorEastAsia"/>
          <w:color w:val="auto"/>
          <w:sz w:val="44"/>
          <w:szCs w:val="44"/>
          <w:highlight w:val="none"/>
        </w:rPr>
        <w:sectPr>
          <w:headerReference w:type="default" r:id="rId9"/>
          <w:footerReference w:type="default" r:id="rId12"/>
          <w:footnotePr/>
          <w:endnotePr/>
          <w:type w:val="nextPage"/>
          <w:pgSz w:w="11906" w:h="16838" w:orient="portrait"/>
          <w:pgMar w:top="1418" w:right="1134" w:bottom="1247" w:left="1304" w:header="851" w:footer="992" w:gutter="0"/>
          <w:cols w:num="1" w:sep="0" w:space="720" w:equalWidth="1"/>
          <w:docGrid w:linePitch="360"/>
        </w:sectPr>
      </w:pPr>
      <w:r>
        <w:rPr>
          <w:rFonts w:asciiTheme="minorEastAsia" w:hAnsiTheme="minorEastAsia" w:eastAsiaTheme="minorEastAsia" w:cstheme="minorEastAsia"/>
          <w:color w:val="auto"/>
          <w:sz w:val="44"/>
          <w:szCs w:val="44"/>
          <w:highlight w:val="none"/>
        </w:rPr>
      </w:r>
      <w:r/>
    </w:p>
    <w:p>
      <w:pPr>
        <w:ind w:firstLine="880"/>
        <w:jc w:val="center"/>
        <w:rPr>
          <w:rFonts w:asciiTheme="minorEastAsia" w:hAnsiTheme="minorEastAsia" w:eastAsiaTheme="minorEastAsia" w:cstheme="minorEastAsia"/>
          <w:color w:val="auto"/>
          <w:sz w:val="44"/>
          <w:szCs w:val="44"/>
          <w:highlight w:val="none"/>
        </w:rPr>
      </w:pPr>
      <w:r>
        <w:rPr>
          <w:rFonts w:asciiTheme="minorEastAsia" w:hAnsiTheme="minorEastAsia" w:eastAsiaTheme="minorEastAsia" w:cstheme="minorEastAsia"/>
          <w:color w:val="auto"/>
          <w:sz w:val="44"/>
          <w:szCs w:val="44"/>
          <w:highlight w:val="none"/>
        </w:rPr>
      </w:r>
      <w:r/>
    </w:p>
    <w:p>
      <w:pPr>
        <w:ind w:firstLine="880"/>
        <w:jc w:val="center"/>
        <w:rPr>
          <w:rFonts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44"/>
          <w:szCs w:val="44"/>
          <w:highlight w:val="none"/>
          <w:lang w:val="zh-CN"/>
        </w:rPr>
        <w:t xml:space="preserve">目录</w:t>
      </w:r>
      <w:r/>
    </w:p>
    <w:p>
      <w:pPr>
        <w:pStyle w:val="954"/>
        <w:tabs>
          <w:tab w:val="right" w:pos="9070" w:leader="dot"/>
        </w:tabs>
      </w:pPr>
      <w:r>
        <w:rPr>
          <w:rFonts w:hint="eastAsia" w:asciiTheme="minorEastAsia" w:hAnsiTheme="minorEastAsia" w:eastAsiaTheme="minorEastAsia" w:cstheme="minorEastAsia"/>
          <w:color w:val="auto"/>
          <w:sz w:val="28"/>
          <w:szCs w:val="28"/>
          <w:highlight w:val="none"/>
          <w:lang w:val="zh-CN"/>
        </w:rPr>
        <w:fldChar w:fldCharType="begin"/>
      </w:r>
      <w:r>
        <w:rPr>
          <w:rFonts w:hint="eastAsia" w:asciiTheme="minorEastAsia" w:hAnsiTheme="minorEastAsia" w:eastAsiaTheme="minorEastAsia" w:cstheme="minorEastAsia"/>
          <w:color w:val="auto"/>
          <w:sz w:val="28"/>
          <w:szCs w:val="28"/>
          <w:highlight w:val="none"/>
          <w:lang w:val="zh-CN"/>
        </w:rPr>
        <w:instrText xml:space="preserve">TOC \o "1-3" \h \u </w:instrText>
      </w:r>
      <w:r>
        <w:rPr>
          <w:rFonts w:hint="eastAsia" w:asciiTheme="minorEastAsia" w:hAnsiTheme="minorEastAsia" w:eastAsiaTheme="minorEastAsia" w:cstheme="minorEastAsia"/>
          <w:color w:val="auto"/>
          <w:sz w:val="28"/>
          <w:szCs w:val="28"/>
          <w:highlight w:val="none"/>
          <w:lang w:val="zh-CN"/>
        </w:rPr>
        <w:fldChar w:fldCharType="separate"/>
      </w: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_Toc3653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36"/>
          <w:highlight w:val="none"/>
          <w:lang w:val="zh-CN"/>
        </w:rPr>
        <w:t xml:space="preserve">第一章 投标邀请</w:t>
      </w:r>
      <w:r>
        <w:tab/>
      </w:r>
      <w:r>
        <w:fldChar w:fldCharType="begin"/>
      </w:r>
      <w:r>
        <w:instrText xml:space="preserve"> PAGEREF _Toc3653 \h </w:instrText>
      </w:r>
      <w:r>
        <w:fldChar w:fldCharType="separate"/>
      </w:r>
      <w:r>
        <w:t xml:space="preserve">- 3 -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54"/>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_Toc19562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36"/>
          <w:highlight w:val="none"/>
          <w:lang w:val="zh-CN"/>
        </w:rPr>
        <w:t xml:space="preserve">第二章 供应商须知</w:t>
      </w:r>
      <w:r>
        <w:tab/>
      </w:r>
      <w:r>
        <w:fldChar w:fldCharType="begin"/>
      </w:r>
      <w:r>
        <w:instrText xml:space="preserve"> PAGEREF _Toc19562 \h </w:instrText>
      </w:r>
      <w:r>
        <w:fldChar w:fldCharType="separate"/>
      </w:r>
      <w:r>
        <w:t xml:space="preserve">- 6 -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54"/>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_Toc29325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36"/>
          <w:highlight w:val="none"/>
        </w:rPr>
        <w:t xml:space="preserve">第三章 评标方法和标准</w:t>
      </w:r>
      <w:r>
        <w:tab/>
      </w:r>
      <w:r>
        <w:fldChar w:fldCharType="begin"/>
      </w:r>
      <w:r>
        <w:instrText xml:space="preserve"> PAGEREF _Toc29325 \h </w:instrText>
      </w:r>
      <w:r>
        <w:fldChar w:fldCharType="separate"/>
      </w:r>
      <w:r>
        <w:t xml:space="preserve">- 15 -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54"/>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_Toc3808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40"/>
          <w:highlight w:val="none"/>
        </w:rPr>
        <w:t xml:space="preserve">第四章 招标项目说明及技术要求</w:t>
      </w:r>
      <w:r>
        <w:tab/>
      </w:r>
      <w:r>
        <w:fldChar w:fldCharType="begin"/>
      </w:r>
      <w:r>
        <w:instrText xml:space="preserve"> PAGEREF _Toc3808 \h </w:instrText>
      </w:r>
      <w:r>
        <w:fldChar w:fldCharType="separate"/>
      </w:r>
      <w:r>
        <w:t xml:space="preserve">- 18 -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_Toc15458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 xml:space="preserve">一、项目概况</w:t>
      </w:r>
      <w:r>
        <w:tab/>
      </w:r>
      <w:r>
        <w:fldChar w:fldCharType="begin"/>
      </w:r>
      <w:r>
        <w:instrText xml:space="preserve"> PAGEREF _Toc15458 \h </w:instrText>
      </w:r>
      <w:r>
        <w:fldChar w:fldCharType="separate"/>
      </w:r>
      <w:r>
        <w:t xml:space="preserve">- 18 -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_Toc24665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lang w:val="en-US" w:eastAsia="zh-CN"/>
        </w:rPr>
        <w:t xml:space="preserve">二、</w:t>
      </w:r>
      <w:r>
        <w:rPr>
          <w:rFonts w:hint="eastAsia" w:asciiTheme="minorEastAsia" w:hAnsiTheme="minorEastAsia" w:eastAsiaTheme="minorEastAsia" w:cstheme="minorEastAsia"/>
          <w:bCs/>
          <w:szCs w:val="28"/>
          <w:highlight w:val="none"/>
        </w:rPr>
        <w:t xml:space="preserve">部分主要食材清单</w:t>
      </w:r>
      <w:r>
        <w:tab/>
      </w:r>
      <w:r>
        <w:fldChar w:fldCharType="begin"/>
      </w:r>
      <w:r>
        <w:instrText xml:space="preserve"> PAGEREF _Toc24665 \h </w:instrText>
      </w:r>
      <w:r>
        <w:fldChar w:fldCharType="separate"/>
      </w:r>
      <w:r>
        <w:t xml:space="preserve">- 18 -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_Toc4914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 xml:space="preserve">三、技术要求</w:t>
      </w:r>
      <w:r>
        <w:tab/>
      </w:r>
      <w:r>
        <w:fldChar w:fldCharType="begin"/>
      </w:r>
      <w:r>
        <w:instrText xml:space="preserve"> PAGEREF _Toc4914 \h </w:instrText>
      </w:r>
      <w:r>
        <w:fldChar w:fldCharType="separate"/>
      </w:r>
      <w:r>
        <w:t xml:space="preserve">- 19 -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_Toc29148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（一）产品质量要求</w:t>
      </w:r>
      <w:r>
        <w:tab/>
      </w:r>
      <w:r>
        <w:fldChar w:fldCharType="begin"/>
      </w:r>
      <w:r>
        <w:instrText xml:space="preserve"> PAGEREF _Toc29148 \h </w:instrText>
      </w:r>
      <w:r>
        <w:fldChar w:fldCharType="separate"/>
      </w:r>
      <w:r>
        <w:t xml:space="preserve">- 19 -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_Toc13804 </w:instrText>
      </w:r>
      <w:r>
        <w:rPr>
          <w:rFonts w:hint="eastAsia" w:asciiTheme="minorEastAsia" w:hAnsiTheme="minorEastAsia" w:eastAsiaTheme="minorEastAsia" w:cstheme="minorEastAsia"/>
          <w:szCs w:val="28"/>
          <w:highlight w:val="none"/>
          <w:lang w:val="zh-CN"/>
        </w:rPr>
        <w:fldChar w:fldCharType="separate"/>
      </w:r>
      <w:r>
        <w:rPr>
          <w:rFonts w:hint="default" w:asciiTheme="minorEastAsia" w:hAnsiTheme="minorEastAsia" w:eastAsiaTheme="minorEastAsia" w:cstheme="minorEastAsia"/>
          <w:bCs/>
          <w:highlight w:val="none"/>
        </w:rPr>
        <w:t xml:space="preserve">（二）供货方式</w:t>
      </w:r>
      <w:r>
        <w:tab/>
      </w:r>
      <w:r>
        <w:fldChar w:fldCharType="begin"/>
      </w:r>
      <w:r>
        <w:instrText xml:space="preserve"> PAGEREF _Toc13804 \h </w:instrText>
      </w:r>
      <w:r>
        <w:fldChar w:fldCharType="separate"/>
      </w:r>
      <w:r>
        <w:t xml:space="preserve">- 20 -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_Toc14464 </w:instrText>
      </w:r>
      <w:r>
        <w:rPr>
          <w:rFonts w:hint="eastAsia" w:asciiTheme="minorEastAsia" w:hAnsiTheme="minorEastAsia" w:eastAsiaTheme="minorEastAsia" w:cstheme="minorEastAsia"/>
          <w:szCs w:val="28"/>
          <w:highlight w:val="none"/>
          <w:lang w:val="zh-CN"/>
        </w:rPr>
        <w:fldChar w:fldCharType="separate"/>
      </w:r>
      <w:r>
        <w:rPr>
          <w:rFonts w:hint="default" w:asciiTheme="minorEastAsia" w:hAnsiTheme="minorEastAsia" w:eastAsiaTheme="minorEastAsia" w:cstheme="minorEastAsia"/>
          <w:bCs/>
          <w:highlight w:val="none"/>
        </w:rPr>
        <w:t xml:space="preserve">（三）其他供货要求</w:t>
      </w:r>
      <w:r>
        <w:tab/>
      </w:r>
      <w:r>
        <w:fldChar w:fldCharType="begin"/>
      </w:r>
      <w:r>
        <w:instrText xml:space="preserve"> PAGEREF _Toc14464 \h </w:instrText>
      </w:r>
      <w:r>
        <w:fldChar w:fldCharType="separate"/>
      </w:r>
      <w:r>
        <w:t xml:space="preserve">- 20 -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_Toc14252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 xml:space="preserve">四、</w:t>
      </w:r>
      <w:r>
        <w:rPr>
          <w:rFonts w:hint="eastAsia" w:asciiTheme="minorEastAsia" w:hAnsiTheme="minorEastAsia" w:eastAsiaTheme="minorEastAsia" w:cstheme="minorEastAsia"/>
          <w:bCs/>
          <w:szCs w:val="28"/>
          <w:highlight w:val="none"/>
          <w:lang w:val="en-US" w:eastAsia="zh-CN"/>
        </w:rPr>
        <w:t xml:space="preserve">其他</w:t>
      </w:r>
      <w:r>
        <w:rPr>
          <w:rFonts w:hint="eastAsia" w:asciiTheme="minorEastAsia" w:hAnsiTheme="minorEastAsia" w:eastAsiaTheme="minorEastAsia" w:cstheme="minorEastAsia"/>
          <w:bCs/>
          <w:szCs w:val="28"/>
          <w:highlight w:val="none"/>
        </w:rPr>
        <w:t xml:space="preserve">要求</w:t>
      </w:r>
      <w:r>
        <w:tab/>
      </w:r>
      <w:r>
        <w:fldChar w:fldCharType="begin"/>
      </w:r>
      <w:r>
        <w:instrText xml:space="preserve"> PAGEREF _Toc14252 \h </w:instrText>
      </w:r>
      <w:r>
        <w:fldChar w:fldCharType="separate"/>
      </w:r>
      <w:r>
        <w:t xml:space="preserve">- 21 -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_Toc3042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 xml:space="preserve">五、履约及违约</w:t>
      </w:r>
      <w:r>
        <w:tab/>
      </w:r>
      <w:r>
        <w:fldChar w:fldCharType="begin"/>
      </w:r>
      <w:r>
        <w:instrText xml:space="preserve"> PAGEREF _Toc3042 \h </w:instrText>
      </w:r>
      <w:r>
        <w:fldChar w:fldCharType="separate"/>
      </w:r>
      <w:r>
        <w:t xml:space="preserve">- 22 -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_Toc9918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 xml:space="preserve">六、关于费用</w:t>
      </w:r>
      <w:r>
        <w:tab/>
      </w:r>
      <w:r>
        <w:fldChar w:fldCharType="begin"/>
      </w:r>
      <w:r>
        <w:instrText xml:space="preserve"> PAGEREF _Toc9918 \h </w:instrText>
      </w:r>
      <w:r>
        <w:fldChar w:fldCharType="separate"/>
      </w:r>
      <w:r>
        <w:t xml:space="preserve">- 22 -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_Toc10657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 xml:space="preserve">七、</w:t>
      </w:r>
      <w:r>
        <w:rPr>
          <w:rFonts w:hint="eastAsia" w:asciiTheme="minorEastAsia" w:hAnsiTheme="minorEastAsia" w:eastAsiaTheme="minorEastAsia" w:cstheme="minorEastAsia"/>
          <w:bCs/>
          <w:szCs w:val="28"/>
          <w:highlight w:val="none"/>
          <w:lang w:val="en-US" w:eastAsia="zh-CN"/>
        </w:rPr>
        <w:t xml:space="preserve">结算及</w:t>
      </w:r>
      <w:r>
        <w:rPr>
          <w:rFonts w:hint="eastAsia" w:asciiTheme="minorEastAsia" w:hAnsiTheme="minorEastAsia" w:eastAsiaTheme="minorEastAsia" w:cstheme="minorEastAsia"/>
          <w:bCs/>
          <w:szCs w:val="28"/>
          <w:highlight w:val="none"/>
        </w:rPr>
        <w:t xml:space="preserve">付款</w:t>
      </w:r>
      <w:r>
        <w:tab/>
      </w:r>
      <w:r>
        <w:fldChar w:fldCharType="begin"/>
      </w:r>
      <w:r>
        <w:instrText xml:space="preserve"> PAGEREF _Toc10657 \h </w:instrText>
      </w:r>
      <w:r>
        <w:fldChar w:fldCharType="separate"/>
      </w:r>
      <w:r>
        <w:t xml:space="preserve">- 23 -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_Toc6340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highlight w:val="none"/>
          <w:lang w:val="en-US" w:eastAsia="zh-CN"/>
        </w:rPr>
        <w:t xml:space="preserve">八、</w:t>
      </w:r>
      <w:r>
        <w:rPr>
          <w:rFonts w:hint="eastAsia" w:asciiTheme="minorEastAsia" w:hAnsiTheme="minorEastAsia" w:eastAsiaTheme="minorEastAsia" w:cstheme="minorEastAsia"/>
          <w:highlight w:val="none"/>
        </w:rPr>
        <w:t xml:space="preserve">考核办法</w:t>
      </w:r>
      <w:r>
        <w:tab/>
      </w:r>
      <w:r>
        <w:fldChar w:fldCharType="begin"/>
      </w:r>
      <w:r>
        <w:instrText xml:space="preserve"> PAGEREF _Toc6340 \h </w:instrText>
      </w:r>
      <w:r>
        <w:fldChar w:fldCharType="separate"/>
      </w:r>
      <w:r>
        <w:t xml:space="preserve">- 23 -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54"/>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_Toc19816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40"/>
          <w:highlight w:val="none"/>
        </w:rPr>
        <w:t xml:space="preserve">第五章 政府采购合同格式</w:t>
      </w:r>
      <w:r>
        <w:tab/>
      </w:r>
      <w:r>
        <w:fldChar w:fldCharType="begin"/>
      </w:r>
      <w:r>
        <w:instrText xml:space="preserve"> PAGEREF _Toc19816 \h </w:instrText>
      </w:r>
      <w:r>
        <w:fldChar w:fldCharType="separate"/>
      </w:r>
      <w:r>
        <w:t xml:space="preserve">- 32 -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54"/>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_Toc11928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val="0"/>
          <w:szCs w:val="30"/>
          <w:highlight w:val="none"/>
          <w:lang w:val="zh-CN" w:eastAsia="zh-CN" w:bidi="ar-SA"/>
        </w:rPr>
        <w:t xml:space="preserve">第六章 投标书</w:t>
      </w:r>
      <w:r>
        <w:tab/>
      </w:r>
      <w:r>
        <w:fldChar w:fldCharType="begin"/>
      </w:r>
      <w:r>
        <w:instrText xml:space="preserve"> PAGEREF _Toc11928 \h </w:instrText>
      </w:r>
      <w:r>
        <w:fldChar w:fldCharType="separate"/>
      </w:r>
      <w:r>
        <w:t xml:space="preserve">- 38 -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_Toc30169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28"/>
          <w:highlight w:val="none"/>
        </w:rPr>
        <w:t xml:space="preserve">商务部分</w:t>
      </w:r>
      <w:r>
        <w:tab/>
      </w:r>
      <w:r>
        <w:fldChar w:fldCharType="begin"/>
      </w:r>
      <w:r>
        <w:instrText xml:space="preserve"> PAGEREF _Toc30169 \h </w:instrText>
      </w:r>
      <w:r>
        <w:fldChar w:fldCharType="separate"/>
      </w:r>
      <w:r>
        <w:t xml:space="preserve">- 39 -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_Toc11724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lang w:val="zh-CN"/>
        </w:rPr>
        <w:t xml:space="preserve">一、投标申请及声明格式</w:t>
      </w:r>
      <w:r>
        <w:tab/>
      </w:r>
      <w:r>
        <w:fldChar w:fldCharType="begin"/>
      </w:r>
      <w:r>
        <w:instrText xml:space="preserve"> PAGEREF _Toc11724 \h </w:instrText>
      </w:r>
      <w:r>
        <w:fldChar w:fldCharType="separate"/>
      </w:r>
      <w:r>
        <w:t xml:space="preserve">- 39 -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_Toc12864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二、南京市政府采购供应商信用记录表暨信用承诺书</w:t>
      </w:r>
      <w:r>
        <w:tab/>
      </w:r>
      <w:r>
        <w:fldChar w:fldCharType="begin"/>
      </w:r>
      <w:r>
        <w:instrText xml:space="preserve"> PAGEREF _Toc12864 \h </w:instrText>
      </w:r>
      <w:r>
        <w:fldChar w:fldCharType="separate"/>
      </w:r>
      <w:r>
        <w:t xml:space="preserve">- 40 -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_Toc24493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三、</w:t>
      </w:r>
      <w:r>
        <w:rPr>
          <w:rFonts w:hint="eastAsia" w:asciiTheme="minorEastAsia" w:hAnsiTheme="minorEastAsia" w:eastAsiaTheme="minorEastAsia" w:cstheme="minorEastAsia"/>
          <w:highlight w:val="none"/>
        </w:rPr>
        <w:t xml:space="preserve">企业业绩</w:t>
      </w:r>
      <w:r>
        <w:tab/>
      </w:r>
      <w:r>
        <w:fldChar w:fldCharType="begin"/>
      </w:r>
      <w:r>
        <w:instrText xml:space="preserve"> PAGEREF _Toc24493 \h </w:instrText>
      </w:r>
      <w:r>
        <w:fldChar w:fldCharType="separate"/>
      </w:r>
      <w:r>
        <w:t xml:space="preserve">- 41 -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_Toc10228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四、供应商认为需要</w:t>
      </w:r>
      <w:r>
        <w:rPr>
          <w:rFonts w:hint="eastAsia" w:asciiTheme="minorEastAsia" w:hAnsiTheme="minorEastAsia" w:eastAsiaTheme="minorEastAsia" w:cstheme="minorEastAsia"/>
          <w:bCs/>
          <w:highlight w:val="none"/>
          <w:lang w:val="zh-CN"/>
        </w:rPr>
        <w:t xml:space="preserve">提供的其他资格证明文件和商务资料</w:t>
      </w:r>
      <w:r>
        <w:tab/>
      </w:r>
      <w:r>
        <w:fldChar w:fldCharType="begin"/>
      </w:r>
      <w:r>
        <w:instrText xml:space="preserve"> PAGEREF _Toc10228 \h </w:instrText>
      </w:r>
      <w:r>
        <w:fldChar w:fldCharType="separate"/>
      </w:r>
      <w:r>
        <w:t xml:space="preserve">- 41 -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_Toc6822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szCs w:val="28"/>
          <w:highlight w:val="none"/>
        </w:rPr>
        <w:t xml:space="preserve">价格部分</w:t>
      </w:r>
      <w:r>
        <w:tab/>
      </w:r>
      <w:r>
        <w:fldChar w:fldCharType="begin"/>
      </w:r>
      <w:r>
        <w:instrText xml:space="preserve"> PAGEREF _Toc6822 \h </w:instrText>
      </w:r>
      <w:r>
        <w:fldChar w:fldCharType="separate"/>
      </w:r>
      <w:r>
        <w:t xml:space="preserve">- 42 -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_Toc26730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一</w:t>
      </w:r>
      <w:r>
        <w:rPr>
          <w:rFonts w:hint="eastAsia" w:asciiTheme="minorEastAsia" w:hAnsiTheme="minorEastAsia" w:eastAsiaTheme="minorEastAsia" w:cstheme="minorEastAsia"/>
          <w:bCs/>
          <w:highlight w:val="none"/>
          <w:lang w:val="zh-CN"/>
        </w:rPr>
        <w:t xml:space="preserve">、开标一览表</w:t>
      </w:r>
      <w:r>
        <w:tab/>
      </w:r>
      <w:r>
        <w:fldChar w:fldCharType="begin"/>
      </w:r>
      <w:r>
        <w:instrText xml:space="preserve"> PAGEREF _Toc26730 \h </w:instrText>
      </w:r>
      <w:r>
        <w:fldChar w:fldCharType="separate"/>
      </w:r>
      <w:r>
        <w:t xml:space="preserve">- 42 -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_Toc13376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szCs w:val="28"/>
          <w:highlight w:val="none"/>
        </w:rPr>
        <w:t xml:space="preserve">技术部分</w:t>
      </w:r>
      <w:r>
        <w:tab/>
      </w:r>
      <w:r>
        <w:fldChar w:fldCharType="begin"/>
      </w:r>
      <w:r>
        <w:instrText xml:space="preserve"> PAGEREF _Toc13376 \h </w:instrText>
      </w:r>
      <w:r>
        <w:fldChar w:fldCharType="separate"/>
      </w:r>
      <w:r>
        <w:t xml:space="preserve">- 43 -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_Toc32071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一、</w:t>
      </w:r>
      <w:r>
        <w:rPr>
          <w:rFonts w:hint="eastAsia" w:asciiTheme="minorEastAsia" w:hAnsiTheme="minorEastAsia" w:eastAsiaTheme="minorEastAsia" w:cstheme="minorEastAsia"/>
          <w:bCs/>
          <w:highlight w:val="none"/>
          <w:lang w:val="zh-CN"/>
        </w:rPr>
        <w:t xml:space="preserve">项目服务方案（格式自拟）</w:t>
      </w:r>
      <w:r>
        <w:tab/>
      </w:r>
      <w:r>
        <w:fldChar w:fldCharType="begin"/>
      </w:r>
      <w:r>
        <w:instrText xml:space="preserve"> PAGEREF _Toc32071 \h </w:instrText>
      </w:r>
      <w:r>
        <w:fldChar w:fldCharType="separate"/>
      </w:r>
      <w:r>
        <w:t xml:space="preserve">- 43 -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_Toc30919 </w:instrText>
      </w:r>
      <w:r>
        <w:rPr>
          <w:rFonts w:hint="eastAsia" w:asciiTheme="minorEastAsia" w:hAnsiTheme="minorEastAsia" w:eastAsiaTheme="minorEastAsia" w:cstheme="minorEastAsia"/>
          <w:szCs w:val="28"/>
          <w:highlight w:val="none"/>
          <w:lang w:val="zh-CN"/>
        </w:rPr>
        <w:fldChar w:fldCharType="separate"/>
      </w:r>
      <w:r>
        <w:rPr>
          <w:rFonts w:hint="eastAsia" w:ascii="宋体" w:hAnsi="宋体" w:cs="宋体"/>
          <w:bCs/>
          <w:highlight w:val="none"/>
        </w:rPr>
        <w:t xml:space="preserve">二、</w:t>
      </w:r>
      <w:r>
        <w:rPr>
          <w:rFonts w:hint="eastAsia" w:asciiTheme="minorEastAsia" w:hAnsiTheme="minorEastAsia" w:eastAsiaTheme="minorEastAsia" w:cstheme="minorEastAsia"/>
          <w:bCs/>
          <w:highlight w:val="none"/>
        </w:rPr>
        <w:t xml:space="preserve">质量保证及服务承诺</w:t>
      </w:r>
      <w:r>
        <w:tab/>
      </w:r>
      <w:r>
        <w:fldChar w:fldCharType="begin"/>
      </w:r>
      <w:r>
        <w:instrText xml:space="preserve"> PAGEREF _Toc30919 \h </w:instrText>
      </w:r>
      <w:r>
        <w:fldChar w:fldCharType="separate"/>
      </w:r>
      <w:r>
        <w:t xml:space="preserve">- 43 -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45"/>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_Toc11773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三、</w:t>
      </w:r>
      <w:bookmarkStart w:id="717" w:name="_GoBack"/>
      <w:r>
        <w:rPr>
          <w:rFonts w:hint="eastAsia" w:asciiTheme="minorEastAsia" w:hAnsiTheme="minorEastAsia" w:eastAsiaTheme="minorEastAsia" w:cstheme="minorEastAsia"/>
          <w:bCs/>
          <w:highlight w:val="none"/>
          <w:lang w:val="zh-CN"/>
        </w:rPr>
        <w:t xml:space="preserve">供应商认为需要提供的其他技术文件或资料</w:t>
      </w:r>
      <w:bookmarkEnd w:id="717"/>
      <w:r>
        <w:tab/>
      </w:r>
      <w:r>
        <w:fldChar w:fldCharType="begin"/>
      </w:r>
      <w:r>
        <w:instrText xml:space="preserve"> PAGEREF _Toc11773 \h </w:instrText>
      </w:r>
      <w:r>
        <w:fldChar w:fldCharType="separate"/>
      </w:r>
      <w:r>
        <w:t xml:space="preserve">- 43 -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_Toc21743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附件一、</w:t>
      </w:r>
      <w:r>
        <w:rPr>
          <w:rFonts w:hint="eastAsia" w:asciiTheme="minorEastAsia" w:hAnsiTheme="minorEastAsia" w:eastAsiaTheme="minorEastAsia" w:cstheme="minorEastAsia"/>
          <w:highlight w:val="none"/>
        </w:rPr>
        <w:t xml:space="preserve">中小企业声明函格式</w:t>
      </w:r>
      <w:r>
        <w:tab/>
      </w:r>
      <w:r>
        <w:fldChar w:fldCharType="begin"/>
      </w:r>
      <w:r>
        <w:instrText xml:space="preserve"> PAGEREF _Toc21743 \h </w:instrText>
      </w:r>
      <w:r>
        <w:fldChar w:fldCharType="separate"/>
      </w:r>
      <w:r>
        <w:t xml:space="preserve">- 44 -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_Toc4938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rPr>
        <w:t xml:space="preserve">附件二、残疾人福利性单位声明函（如有）</w:t>
      </w:r>
      <w:r>
        <w:tab/>
      </w:r>
      <w:r>
        <w:fldChar w:fldCharType="begin"/>
      </w:r>
      <w:r>
        <w:instrText xml:space="preserve"> PAGEREF _Toc4938 \h </w:instrText>
      </w:r>
      <w:r>
        <w:fldChar w:fldCharType="separate"/>
      </w:r>
      <w:r>
        <w:t xml:space="preserve">- 45 -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_Toc27095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bCs/>
          <w:highlight w:val="none"/>
          <w:lang w:val="zh-CN"/>
        </w:rPr>
        <w:t xml:space="preserve">附件</w:t>
      </w:r>
      <w:r>
        <w:rPr>
          <w:rFonts w:hint="eastAsia" w:asciiTheme="minorEastAsia" w:hAnsiTheme="minorEastAsia" w:eastAsiaTheme="minorEastAsia" w:cstheme="minorEastAsia"/>
          <w:bCs/>
          <w:highlight w:val="none"/>
        </w:rPr>
        <w:t xml:space="preserve">三</w:t>
      </w:r>
      <w:r>
        <w:rPr>
          <w:rFonts w:hint="eastAsia" w:asciiTheme="minorEastAsia" w:hAnsiTheme="minorEastAsia" w:eastAsiaTheme="minorEastAsia" w:cstheme="minorEastAsia"/>
          <w:bCs/>
          <w:highlight w:val="none"/>
          <w:lang w:val="zh-CN"/>
        </w:rPr>
        <w:t xml:space="preserve">：具备履行合同所必需的设备和专业技术能力的书面声明</w:t>
      </w:r>
      <w:r>
        <w:tab/>
      </w:r>
      <w:r>
        <w:fldChar w:fldCharType="begin"/>
      </w:r>
      <w:r>
        <w:instrText xml:space="preserve"> PAGEREF _Toc27095 \h </w:instrText>
      </w:r>
      <w:r>
        <w:fldChar w:fldCharType="separate"/>
      </w:r>
      <w:r>
        <w:t xml:space="preserve">- 45 -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pStyle w:val="960"/>
        <w:tabs>
          <w:tab w:val="right" w:pos="9070" w:leader="dot"/>
        </w:tabs>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szCs w:val="28"/>
          <w:highlight w:val="none"/>
          <w:lang w:val="zh-CN"/>
        </w:rPr>
        <w:instrText xml:space="preserve"> HYPERLINK \l _Toc28617 </w:instrText>
      </w:r>
      <w:r>
        <w:rPr>
          <w:rFonts w:hint="eastAsia" w:asciiTheme="minorEastAsia" w:hAnsiTheme="minorEastAsia" w:eastAsiaTheme="minorEastAsia" w:cstheme="minorEastAsia"/>
          <w:szCs w:val="28"/>
          <w:highlight w:val="none"/>
          <w:lang w:val="zh-CN"/>
        </w:rPr>
        <w:fldChar w:fldCharType="separate"/>
      </w:r>
      <w:r>
        <w:rPr>
          <w:rFonts w:hint="eastAsia" w:asciiTheme="minorEastAsia" w:hAnsiTheme="minorEastAsia" w:eastAsiaTheme="minorEastAsia" w:cstheme="minorEastAsia"/>
          <w:highlight w:val="none"/>
        </w:rPr>
        <w:t xml:space="preserve">附件四：无重大违法记录声明格式</w:t>
      </w:r>
      <w:r>
        <w:tab/>
      </w:r>
      <w:r>
        <w:fldChar w:fldCharType="begin"/>
      </w:r>
      <w:r>
        <w:instrText xml:space="preserve"> PAGEREF _Toc28617 \h </w:instrText>
      </w:r>
      <w:r>
        <w:fldChar w:fldCharType="separate"/>
      </w:r>
      <w:r>
        <w:t xml:space="preserve">- 45 -</w:t>
      </w:r>
      <w:r>
        <w:fldChar w:fldCharType="end"/>
      </w:r>
      <w:r>
        <w:rPr>
          <w:rFonts w:hint="eastAsia" w:asciiTheme="minorEastAsia" w:hAnsiTheme="minorEastAsia" w:eastAsiaTheme="minorEastAsia" w:cstheme="minorEastAsia"/>
          <w:color w:val="auto"/>
          <w:szCs w:val="28"/>
          <w:highlight w:val="none"/>
          <w:lang w:val="zh-CN"/>
        </w:rPr>
        <w:fldChar w:fldCharType="end"/>
      </w:r>
      <w:r/>
    </w:p>
    <w:p>
      <w:pPr>
        <w:ind w:firstLine="420"/>
        <w:jc w:val="left"/>
        <w:rPr>
          <w:rFonts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Cs w:val="28"/>
          <w:highlight w:val="none"/>
          <w:lang w:val="zh-CN"/>
        </w:rPr>
        <w:fldChar w:fldCharType="end"/>
      </w:r>
      <w:r/>
    </w:p>
    <w:p>
      <w:pPr>
        <w:ind w:firstLine="560"/>
        <w:jc w:val="center"/>
        <w:rPr>
          <w:rFonts w:asciiTheme="minorEastAsia" w:hAnsiTheme="minorEastAsia" w:eastAsiaTheme="minorEastAsia" w:cstheme="minorEastAsia"/>
          <w:b/>
          <w:color w:val="auto"/>
          <w:sz w:val="36"/>
          <w:szCs w:val="36"/>
          <w:highlight w:val="none"/>
          <w:lang w:val="zh-CN"/>
        </w:rPr>
        <w:outlineLvl w:val="0"/>
      </w:pPr>
      <w:r>
        <w:rPr>
          <w:rFonts w:hint="eastAsia" w:asciiTheme="minorEastAsia" w:hAnsiTheme="minorEastAsia" w:eastAsiaTheme="minorEastAsia" w:cstheme="minorEastAsia"/>
          <w:color w:val="auto"/>
          <w:sz w:val="28"/>
          <w:szCs w:val="28"/>
          <w:highlight w:val="none"/>
          <w:lang w:val="zh-CN"/>
        </w:rPr>
        <w:br w:type="page" w:clear="all"/>
      </w:r>
      <w:bookmarkStart w:id="0" w:name="_Toc19150"/>
      <w:r/>
      <w:bookmarkStart w:id="1" w:name="_Toc32267"/>
      <w:r/>
      <w:bookmarkStart w:id="2" w:name="_Toc15675"/>
      <w:r/>
      <w:bookmarkStart w:id="3" w:name="_Toc3288"/>
      <w:r/>
      <w:bookmarkStart w:id="4" w:name="_Toc32573"/>
      <w:r/>
      <w:bookmarkStart w:id="5" w:name="_Toc18842"/>
      <w:r/>
      <w:bookmarkStart w:id="6" w:name="_Toc9497"/>
      <w:r/>
      <w:bookmarkStart w:id="7" w:name="_Toc3375"/>
      <w:r/>
      <w:bookmarkStart w:id="8" w:name="_Toc31849"/>
      <w:r/>
      <w:bookmarkStart w:id="9" w:name="_Toc5320"/>
      <w:r/>
      <w:bookmarkStart w:id="10" w:name="_Toc26696"/>
      <w:r/>
      <w:bookmarkStart w:id="11" w:name="_Toc20150"/>
      <w:r/>
      <w:bookmarkStart w:id="12" w:name="_Toc9992"/>
      <w:r/>
      <w:bookmarkStart w:id="13" w:name="_Toc7220"/>
      <w:r/>
      <w:bookmarkStart w:id="14" w:name="_Toc20050"/>
      <w:r/>
      <w:bookmarkStart w:id="15" w:name="_Toc116284540"/>
      <w:r/>
      <w:bookmarkStart w:id="16" w:name="_Toc26665"/>
      <w:r/>
      <w:bookmarkStart w:id="17" w:name="_Toc30293"/>
      <w:r/>
      <w:bookmarkStart w:id="18" w:name="_Toc8577"/>
      <w:r/>
      <w:bookmarkStart w:id="19" w:name="_Toc27679"/>
      <w:r/>
      <w:bookmarkStart w:id="20" w:name="_Toc23403"/>
      <w:r/>
      <w:bookmarkStart w:id="21" w:name="_Toc21802"/>
      <w:r/>
      <w:bookmarkStart w:id="22" w:name="_Toc27392"/>
      <w:r/>
      <w:bookmarkStart w:id="23" w:name="_Toc26245"/>
      <w:r/>
      <w:bookmarkStart w:id="24" w:name="_Toc30442"/>
      <w:r/>
      <w:bookmarkStart w:id="25" w:name="_Toc31544"/>
      <w:r/>
      <w:bookmarkStart w:id="26" w:name="_Toc7975"/>
      <w:r/>
      <w:bookmarkStart w:id="27" w:name="_Toc15092"/>
      <w:r/>
      <w:bookmarkStart w:id="28" w:name="_Toc2414"/>
      <w:r/>
      <w:bookmarkStart w:id="29" w:name="_Toc18235"/>
      <w:r/>
      <w:bookmarkStart w:id="30" w:name="_Toc13418"/>
      <w:r/>
      <w:bookmarkStart w:id="31" w:name="_Toc3653"/>
      <w:r>
        <w:rPr>
          <w:rFonts w:hint="eastAsia" w:asciiTheme="minorEastAsia" w:hAnsiTheme="minorEastAsia" w:eastAsiaTheme="minorEastAsia" w:cstheme="minorEastAsia"/>
          <w:b/>
          <w:color w:val="auto"/>
          <w:sz w:val="36"/>
          <w:szCs w:val="36"/>
          <w:highlight w:val="none"/>
          <w:lang w:val="zh-CN"/>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r/>
    </w:p>
    <w:p>
      <w:pPr>
        <w:ind w:firstLine="562"/>
        <w:jc w:val="center"/>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 xml:space="preserve">南京市江宁区看守所在押人员伙食食材采购</w:t>
      </w:r>
      <w:r/>
    </w:p>
    <w:p>
      <w:pPr>
        <w:ind w:firstLine="562"/>
        <w:jc w:val="center"/>
        <w:spacing w:line="360" w:lineRule="auto"/>
        <w:rPr>
          <w:rStyle w:val="1022"/>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公开招标采购公告</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项目概况</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lang w:eastAsia="zh-CN"/>
        </w:rPr>
        <w:t xml:space="preserve">南京市江宁区看守所在押人员伙食食材采购</w:t>
      </w:r>
      <w:r>
        <w:rPr>
          <w:rFonts w:hint="eastAsia" w:asciiTheme="minorEastAsia" w:hAnsiTheme="minorEastAsia" w:eastAsiaTheme="minorEastAsia" w:cstheme="minorEastAsia"/>
          <w:color w:val="auto"/>
          <w:highlight w:val="none"/>
        </w:rPr>
        <w:t xml:space="preserve">招标项目的潜在供应商应在 </w:t>
      </w:r>
      <w:r>
        <w:rPr>
          <w:rFonts w:hint="eastAsia" w:asciiTheme="minorEastAsia" w:hAnsiTheme="minorEastAsia" w:eastAsiaTheme="minorEastAsia" w:cstheme="minorEastAsia"/>
          <w:color w:val="auto"/>
          <w:highlight w:val="none"/>
          <w:u w:val="single"/>
        </w:rPr>
        <w:t xml:space="preserve">江苏政府采购网</w:t>
      </w:r>
      <w:r>
        <w:rPr>
          <w:rFonts w:hint="eastAsia" w:asciiTheme="minorEastAsia" w:hAnsiTheme="minorEastAsia" w:eastAsiaTheme="minorEastAsia" w:cstheme="minorEastAsia"/>
          <w:color w:val="auto"/>
          <w:highlight w:val="none"/>
        </w:rPr>
        <w:t xml:space="preserve"> 获取招标文件，并于</w:t>
      </w:r>
      <w:r>
        <w:rPr>
          <w:rFonts w:hint="eastAsia" w:asciiTheme="minorEastAsia" w:hAnsiTheme="minorEastAsia" w:eastAsiaTheme="minorEastAsia" w:cstheme="minorEastAsia"/>
          <w:color w:val="auto"/>
          <w:highlight w:val="none"/>
          <w:u w:val="single"/>
          <w:lang w:eastAsia="zh-CN"/>
        </w:rPr>
        <w:t xml:space="preserve">2026年7月1日14点</w:t>
      </w:r>
      <w:r>
        <w:rPr>
          <w:rFonts w:hint="eastAsia" w:asciiTheme="minorEastAsia" w:hAnsiTheme="minorEastAsia" w:eastAsiaTheme="minorEastAsia" w:cstheme="minorEastAsia"/>
          <w:color w:val="auto"/>
          <w:highlight w:val="none"/>
          <w:u w:val="single"/>
        </w:rPr>
        <w:t xml:space="preserve">30分</w:t>
      </w:r>
      <w:r>
        <w:rPr>
          <w:rFonts w:hint="eastAsia" w:asciiTheme="minorEastAsia" w:hAnsiTheme="minorEastAsia" w:eastAsiaTheme="minorEastAsia" w:cstheme="minorEastAsia"/>
          <w:color w:val="auto"/>
          <w:highlight w:val="none"/>
        </w:rPr>
        <w:t xml:space="preserve">（北京时间）前递交投标文件。</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一、项目基本情况 </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lang w:eastAsia="zh-CN"/>
        </w:rPr>
        <w:t xml:space="preserve">JSZC-320115-NJDX-G2026-0003</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bookmarkStart w:id="32" w:name="OLE_LINK2"/>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南京市江宁区看守所在押人员伙食食材采购</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bookmarkStart w:id="33" w:name="OLE_LINK1"/>
      <w:r>
        <w:rPr>
          <w:rFonts w:hint="eastAsia" w:asciiTheme="minorEastAsia" w:hAnsiTheme="minorEastAsia" w:eastAsiaTheme="minorEastAsia" w:cstheme="minorEastAsia"/>
          <w:color w:val="auto"/>
          <w:highlight w:val="none"/>
        </w:rPr>
        <w:t xml:space="preserve">预算金额：</w:t>
      </w:r>
      <w:r>
        <w:rPr>
          <w:rFonts w:hint="eastAsia" w:asciiTheme="minorEastAsia" w:hAnsiTheme="minorEastAsia" w:eastAsiaTheme="minorEastAsia" w:cstheme="minorEastAsia"/>
          <w:color w:val="auto"/>
          <w:highlight w:val="none"/>
          <w:lang w:val="en-US" w:eastAsia="zh-CN"/>
        </w:rPr>
        <w:t xml:space="preserve">304万元</w:t>
      </w:r>
      <w:r/>
    </w:p>
    <w:p>
      <w:pPr>
        <w:ind w:firstLine="420"/>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采购需求：</w:t>
      </w:r>
      <w:bookmarkStart w:id="34" w:name="OLE_LINK4"/>
      <w:r>
        <w:rPr>
          <w:rFonts w:hint="eastAsia" w:asciiTheme="minorEastAsia" w:hAnsiTheme="minorEastAsia" w:eastAsiaTheme="minorEastAsia" w:cstheme="minorEastAsia"/>
          <w:color w:val="auto"/>
          <w:highlight w:val="none"/>
          <w:lang w:eastAsia="zh-CN"/>
        </w:rPr>
        <w:t xml:space="preserve">南京市江宁区看守所在押人员伙食食材采购</w:t>
      </w:r>
      <w:r>
        <w:rPr>
          <w:rFonts w:hint="eastAsia" w:asciiTheme="minorEastAsia" w:hAnsiTheme="minorEastAsia" w:eastAsiaTheme="minorEastAsia" w:cstheme="minorEastAsia"/>
          <w:color w:val="auto"/>
          <w:highlight w:val="none"/>
        </w:rPr>
        <w:t xml:space="preserve">。本项目共</w:t>
      </w:r>
      <w:r>
        <w:rPr>
          <w:rFonts w:hint="eastAsia" w:asciiTheme="minorEastAsia" w:hAnsiTheme="minorEastAsia" w:eastAsiaTheme="minorEastAsia" w:cstheme="minorEastAsia"/>
          <w:color w:val="auto"/>
          <w:highlight w:val="none"/>
          <w:lang w:val="en-US" w:eastAsia="zh-CN"/>
        </w:rPr>
        <w:t xml:space="preserve">4</w:t>
      </w:r>
      <w:r>
        <w:rPr>
          <w:rFonts w:hint="eastAsia" w:asciiTheme="minorEastAsia" w:hAnsiTheme="minorEastAsia" w:eastAsiaTheme="minorEastAsia" w:cstheme="minorEastAsia"/>
          <w:color w:val="auto"/>
          <w:highlight w:val="none"/>
        </w:rPr>
        <w:t xml:space="preserve">个包，各采购包基本情况如下表，具体详见采购文件。</w:t>
      </w:r>
      <w:bookmarkEnd w:id="32"/>
      <w:r/>
      <w:bookmarkEnd w:id="33"/>
      <w:r/>
      <w:r/>
    </w:p>
    <w:tbl>
      <w:tblPr>
        <w:tblStyle w:val="967"/>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03"/>
        <w:gridCol w:w="2650"/>
        <w:gridCol w:w="1535"/>
        <w:gridCol w:w="855"/>
      </w:tblGrid>
      <w:tr>
        <w:trPr>
          <w:jc w:val="center"/>
        </w:trPr>
        <w:tc>
          <w:tcPr>
            <w:tcW w:w="3503" w:type="dxa"/>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highlight w:val="none"/>
                <w:lang w:eastAsia="zh-CN"/>
              </w:rPr>
              <w:t xml:space="preserve">采购包</w:t>
            </w:r>
            <w:r>
              <w:rPr>
                <w:rFonts w:hint="eastAsia" w:asciiTheme="minorEastAsia" w:hAnsiTheme="minorEastAsia" w:eastAsiaTheme="minorEastAsia" w:cstheme="minorEastAsia"/>
                <w:b/>
                <w:color w:val="auto"/>
                <w:highlight w:val="none"/>
              </w:rPr>
              <w:t xml:space="preserve">编号</w:t>
            </w:r>
            <w:r/>
          </w:p>
        </w:tc>
        <w:tc>
          <w:tcPr>
            <w:tcW w:w="2650" w:type="dxa"/>
            <w:vAlign w:val="center"/>
            <w:textDirection w:val="lrTb"/>
            <w:noWrap w:val="false"/>
          </w:tcPr>
          <w:p>
            <w:pPr>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highlight w:val="none"/>
                <w:lang w:eastAsia="zh-CN"/>
              </w:rPr>
              <w:t xml:space="preserve">采购包</w:t>
            </w:r>
            <w:r>
              <w:rPr>
                <w:rFonts w:hint="eastAsia" w:asciiTheme="minorEastAsia" w:hAnsiTheme="minorEastAsia" w:eastAsiaTheme="minorEastAsia" w:cstheme="minorEastAsia"/>
                <w:b/>
                <w:color w:val="auto"/>
                <w:highlight w:val="none"/>
              </w:rPr>
              <w:t xml:space="preserve">名称</w:t>
            </w:r>
            <w:r/>
          </w:p>
        </w:tc>
        <w:tc>
          <w:tcPr>
            <w:shd w:val="clear" w:color="auto" w:fill="auto"/>
            <w:tcW w:w="1535" w:type="dxa"/>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eastAsia="zh-CN"/>
              </w:rPr>
              <w:t xml:space="preserve">采购包</w:t>
            </w:r>
            <w:r>
              <w:rPr>
                <w:rFonts w:hint="eastAsia" w:asciiTheme="minorEastAsia" w:hAnsiTheme="minorEastAsia" w:eastAsiaTheme="minorEastAsia" w:cstheme="minorEastAsia"/>
                <w:b/>
                <w:bCs/>
                <w:color w:val="auto"/>
                <w:szCs w:val="21"/>
                <w:highlight w:val="none"/>
              </w:rPr>
              <w:t xml:space="preserve">预算</w:t>
            </w:r>
            <w:r/>
          </w:p>
          <w:p>
            <w:pPr>
              <w:jc w:val="cente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Cs w:val="21"/>
                <w:highlight w:val="none"/>
              </w:rPr>
              <w:t xml:space="preserve">（</w:t>
            </w:r>
            <w:r>
              <w:rPr>
                <w:rFonts w:hint="eastAsia" w:asciiTheme="minorEastAsia" w:hAnsiTheme="minorEastAsia" w:eastAsiaTheme="minorEastAsia" w:cstheme="minorEastAsia"/>
                <w:b/>
                <w:bCs/>
                <w:color w:val="auto"/>
                <w:szCs w:val="21"/>
                <w:highlight w:val="none"/>
                <w:lang w:val="en-US" w:eastAsia="zh-CN"/>
              </w:rPr>
              <w:t xml:space="preserve">万</w:t>
            </w:r>
            <w:r>
              <w:rPr>
                <w:rFonts w:hint="eastAsia" w:asciiTheme="minorEastAsia" w:hAnsiTheme="minorEastAsia" w:eastAsiaTheme="minorEastAsia" w:cstheme="minorEastAsia"/>
                <w:b/>
                <w:bCs/>
                <w:color w:val="auto"/>
                <w:szCs w:val="21"/>
                <w:highlight w:val="none"/>
              </w:rPr>
              <w:t xml:space="preserve">元）</w:t>
            </w:r>
            <w:r/>
          </w:p>
        </w:tc>
        <w:tc>
          <w:tcPr>
            <w:shd w:val="clear" w:color="auto" w:fill="auto"/>
            <w:tcW w:w="855" w:type="dxa"/>
            <w:vAlign w:val="center"/>
            <w:textDirection w:val="lrTb"/>
            <w:noWrap w:val="false"/>
          </w:tcPr>
          <w:p>
            <w:pPr>
              <w:jc w:val="cente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Cs w:val="21"/>
                <w:highlight w:val="none"/>
              </w:rPr>
              <w:t xml:space="preserve">备注</w:t>
            </w:r>
            <w:r/>
          </w:p>
        </w:tc>
      </w:tr>
      <w:tr>
        <w:trPr>
          <w:jc w:val="center"/>
          <w:trHeight w:val="340"/>
        </w:trPr>
        <w:tc>
          <w:tcPr>
            <w:tcW w:w="3503"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szCs w:val="21"/>
                <w:highlight w:val="none"/>
                <w:lang w:val="en-US" w:eastAsia="zh-CN"/>
              </w:rPr>
              <w:t xml:space="preserve">采购包</w:t>
            </w:r>
            <w:r>
              <w:rPr>
                <w:rFonts w:hint="eastAsia" w:ascii="宋体" w:hAnsi="宋体" w:cs="宋体"/>
                <w:color w:val="auto"/>
                <w:szCs w:val="21"/>
                <w:highlight w:val="none"/>
              </w:rPr>
              <w:t xml:space="preserve">1</w:t>
            </w:r>
            <w:r/>
          </w:p>
        </w:tc>
        <w:tc>
          <w:tcPr>
            <w:tcW w:w="2650" w:type="dxa"/>
            <w:vAlign w:val="center"/>
            <w:textDirection w:val="lrTb"/>
            <w:noWrap w:val="false"/>
          </w:tcPr>
          <w:p>
            <w:pPr>
              <w:jc w:val="left"/>
              <w:rPr>
                <w:rFonts w:hint="eastAsia"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lang w:val="en-US" w:eastAsia="zh-CN"/>
              </w:rPr>
              <w:t xml:space="preserve">米油类</w:t>
            </w:r>
            <w:r/>
          </w:p>
        </w:tc>
        <w:tc>
          <w:tcPr>
            <w:shd w:val="clear" w:color="auto" w:fill="auto"/>
            <w:tcW w:w="1535"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93.8</w:t>
            </w:r>
            <w:r/>
          </w:p>
        </w:tc>
        <w:tc>
          <w:tcPr>
            <w:shd w:val="clear" w:color="auto" w:fill="auto"/>
            <w:tcW w:w="855" w:type="dxa"/>
            <w:vAlign w:val="top"/>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r>
        <w:trPr>
          <w:jc w:val="center"/>
          <w:trHeight w:val="340"/>
        </w:trPr>
        <w:tc>
          <w:tcPr>
            <w:tcW w:w="3503"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szCs w:val="21"/>
                <w:highlight w:val="none"/>
                <w:lang w:val="en-US" w:eastAsia="zh-CN"/>
              </w:rPr>
              <w:t xml:space="preserve">采购包</w:t>
            </w:r>
            <w:r>
              <w:rPr>
                <w:rFonts w:hint="eastAsia" w:ascii="宋体" w:hAnsi="宋体" w:cs="宋体"/>
                <w:color w:val="auto"/>
                <w:szCs w:val="21"/>
                <w:highlight w:val="none"/>
              </w:rPr>
              <w:t xml:space="preserve">2</w:t>
            </w:r>
            <w:r/>
          </w:p>
        </w:tc>
        <w:tc>
          <w:tcPr>
            <w:tcW w:w="2650" w:type="dxa"/>
            <w:vAlign w:val="center"/>
            <w:textDirection w:val="lrTb"/>
            <w:noWrap w:val="false"/>
          </w:tcPr>
          <w:p>
            <w:pPr>
              <w:jc w:val="lef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肉类</w:t>
            </w:r>
            <w:r/>
          </w:p>
        </w:tc>
        <w:tc>
          <w:tcPr>
            <w:shd w:val="clear" w:color="auto" w:fill="auto"/>
            <w:tcW w:w="1535"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60.6</w:t>
            </w:r>
            <w:r/>
          </w:p>
        </w:tc>
        <w:tc>
          <w:tcPr>
            <w:shd w:val="clear" w:color="auto" w:fill="auto"/>
            <w:tcW w:w="855" w:type="dxa"/>
            <w:vAlign w:val="top"/>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r>
        <w:trPr>
          <w:jc w:val="center"/>
          <w:trHeight w:val="340"/>
        </w:trPr>
        <w:tc>
          <w:tcPr>
            <w:tcW w:w="3503"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szCs w:val="21"/>
                <w:highlight w:val="none"/>
                <w:lang w:val="en-US" w:eastAsia="zh-CN"/>
              </w:rPr>
              <w:t xml:space="preserve">采购包3</w:t>
            </w:r>
            <w:r/>
          </w:p>
        </w:tc>
        <w:tc>
          <w:tcPr>
            <w:tcW w:w="2650" w:type="dxa"/>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蔬菜类</w:t>
            </w:r>
            <w:r/>
          </w:p>
        </w:tc>
        <w:tc>
          <w:tcPr>
            <w:shd w:val="clear" w:color="auto" w:fill="auto"/>
            <w:tcW w:w="1535"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77.6</w:t>
            </w:r>
            <w:r/>
          </w:p>
        </w:tc>
        <w:tc>
          <w:tcPr>
            <w:shd w:val="clear" w:color="auto" w:fill="auto"/>
            <w:tcW w:w="855" w:type="dxa"/>
            <w:vAlign w:val="top"/>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r>
        <w:trPr>
          <w:jc w:val="center"/>
          <w:trHeight w:val="340"/>
        </w:trPr>
        <w:tc>
          <w:tcPr>
            <w:tcW w:w="3503"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rPr>
            </w:pPr>
            <w:r>
              <w:rPr>
                <w:rFonts w:hint="eastAsia" w:ascii="宋体" w:hAnsi="宋体" w:cs="宋体"/>
                <w:color w:val="auto"/>
                <w:szCs w:val="21"/>
                <w:highlight w:val="none"/>
                <w:lang w:val="en-US" w:eastAsia="zh-CN"/>
              </w:rPr>
              <w:t xml:space="preserve">采购包4</w:t>
            </w:r>
            <w:r/>
          </w:p>
        </w:tc>
        <w:tc>
          <w:tcPr>
            <w:tcW w:w="2650" w:type="dxa"/>
            <w:vAlign w:val="center"/>
            <w:textDirection w:val="lrTb"/>
            <w:noWrap w:val="false"/>
          </w:tcPr>
          <w:p>
            <w:pPr>
              <w:jc w:val="left"/>
              <w:widowControl/>
              <w:rPr>
                <w:rFonts w:hint="default"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lang w:val="en-US" w:eastAsia="zh-CN"/>
              </w:rPr>
              <w:t xml:space="preserve">水果及其他副食品类</w:t>
            </w:r>
            <w:r/>
          </w:p>
        </w:tc>
        <w:tc>
          <w:tcPr>
            <w:shd w:val="clear" w:color="auto" w:fill="auto"/>
            <w:tcW w:w="1535"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72</w:t>
            </w:r>
            <w:r/>
          </w:p>
        </w:tc>
        <w:tc>
          <w:tcPr>
            <w:shd w:val="clear" w:color="auto" w:fill="auto"/>
            <w:tcW w:w="855" w:type="dxa"/>
            <w:vAlign w:val="top"/>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r>
        <w:trPr>
          <w:jc w:val="center"/>
          <w:trHeight w:val="340"/>
        </w:trPr>
        <w:tc>
          <w:tcPr>
            <w:gridSpan w:val="2"/>
            <w:tcW w:w="6153" w:type="dxa"/>
            <w:vAlign w:val="center"/>
            <w:textDirection w:val="lrTb"/>
            <w:noWrap w:val="false"/>
          </w:tcPr>
          <w:p>
            <w:pPr>
              <w:jc w:val="cente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 xml:space="preserve">合计</w:t>
            </w:r>
            <w:r/>
          </w:p>
        </w:tc>
        <w:tc>
          <w:tcPr>
            <w:shd w:val="clear" w:color="auto" w:fill="auto"/>
            <w:tcW w:w="1535"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304</w:t>
            </w:r>
            <w:r/>
          </w:p>
        </w:tc>
        <w:tc>
          <w:tcPr>
            <w:shd w:val="clear" w:color="auto" w:fill="auto"/>
            <w:tcW w:w="855" w:type="dxa"/>
            <w:vAlign w:val="top"/>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r>
    </w:tbl>
    <w:p>
      <w:pPr>
        <w:ind w:firstLine="422"/>
        <w:spacing w:before="21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注：</w:t>
      </w:r>
      <w:r>
        <w:rPr>
          <w:rFonts w:hint="eastAsia" w:ascii="宋体" w:hAnsi="宋体" w:eastAsia="宋体" w:cs="宋体"/>
          <w:b/>
          <w:color w:val="auto"/>
          <w:sz w:val="21"/>
          <w:highlight w:val="none"/>
        </w:rPr>
        <w:t xml:space="preserve">本项目共分</w:t>
      </w:r>
      <w:r>
        <w:rPr>
          <w:rFonts w:hint="eastAsia" w:ascii="宋体" w:hAnsi="宋体" w:eastAsia="宋体" w:cs="宋体"/>
          <w:b/>
          <w:color w:val="auto"/>
          <w:sz w:val="21"/>
          <w:highlight w:val="none"/>
          <w:lang w:val="en-US" w:eastAsia="zh-CN"/>
        </w:rPr>
        <w:t xml:space="preserve">4</w:t>
      </w:r>
      <w:r>
        <w:rPr>
          <w:rFonts w:hint="eastAsia" w:ascii="宋体" w:hAnsi="宋体" w:eastAsia="宋体" w:cs="宋体"/>
          <w:b/>
          <w:color w:val="auto"/>
          <w:sz w:val="21"/>
          <w:highlight w:val="none"/>
        </w:rPr>
        <w:t xml:space="preserve">个包，各供应商可以参与一个或多个</w:t>
      </w:r>
      <w:r>
        <w:rPr>
          <w:rFonts w:hint="eastAsia" w:ascii="宋体" w:hAnsi="宋体" w:eastAsia="宋体" w:cs="宋体"/>
          <w:b/>
          <w:color w:val="auto"/>
          <w:sz w:val="21"/>
          <w:highlight w:val="none"/>
          <w:lang w:val="en-US" w:eastAsia="zh-CN"/>
        </w:rPr>
        <w:t xml:space="preserve">采购</w:t>
      </w:r>
      <w:r>
        <w:rPr>
          <w:rFonts w:hint="eastAsia" w:ascii="宋体" w:hAnsi="宋体" w:eastAsia="宋体" w:cs="宋体"/>
          <w:b/>
          <w:color w:val="auto"/>
          <w:sz w:val="21"/>
          <w:highlight w:val="none"/>
        </w:rPr>
        <w:t xml:space="preserve">包的竞争，但最多只能</w:t>
      </w:r>
      <w:r>
        <w:rPr>
          <w:rFonts w:hint="eastAsia" w:ascii="宋体" w:hAnsi="宋体" w:eastAsia="宋体" w:cs="宋体"/>
          <w:b/>
          <w:color w:val="auto"/>
          <w:sz w:val="21"/>
          <w:highlight w:val="none"/>
          <w:lang w:val="en-US" w:eastAsia="zh-CN"/>
        </w:rPr>
        <w:t xml:space="preserve">成交</w:t>
      </w:r>
      <w:r>
        <w:rPr>
          <w:rFonts w:hint="eastAsia" w:ascii="宋体" w:hAnsi="宋体" w:eastAsia="宋体" w:cs="宋体"/>
          <w:b/>
          <w:color w:val="auto"/>
          <w:sz w:val="21"/>
          <w:highlight w:val="none"/>
        </w:rPr>
        <w:t xml:space="preserve">一个</w:t>
      </w:r>
      <w:r>
        <w:rPr>
          <w:rFonts w:hint="eastAsia" w:ascii="宋体" w:hAnsi="宋体" w:eastAsia="宋体" w:cs="宋体"/>
          <w:b/>
          <w:color w:val="auto"/>
          <w:sz w:val="21"/>
          <w:highlight w:val="none"/>
          <w:lang w:val="en-US" w:eastAsia="zh-CN"/>
        </w:rPr>
        <w:t xml:space="preserve">采购</w:t>
      </w:r>
      <w:r>
        <w:rPr>
          <w:rFonts w:hint="eastAsia" w:ascii="宋体" w:hAnsi="宋体" w:eastAsia="宋体" w:cs="宋体"/>
          <w:b/>
          <w:color w:val="auto"/>
          <w:sz w:val="21"/>
          <w:highlight w:val="none"/>
        </w:rPr>
        <w:t xml:space="preserve">包。按照</w:t>
      </w:r>
      <w:r>
        <w:rPr>
          <w:rFonts w:hint="eastAsia" w:ascii="宋体" w:hAnsi="宋体" w:eastAsia="宋体" w:cs="宋体"/>
          <w:b/>
          <w:color w:val="auto"/>
          <w:sz w:val="21"/>
          <w:highlight w:val="none"/>
          <w:lang w:val="en-US" w:eastAsia="zh-CN"/>
        </w:rPr>
        <w:t xml:space="preserve">采购</w:t>
      </w:r>
      <w:r>
        <w:rPr>
          <w:rFonts w:hint="eastAsia" w:ascii="宋体" w:hAnsi="宋体" w:eastAsia="宋体" w:cs="宋体"/>
          <w:b/>
          <w:color w:val="auto"/>
          <w:sz w:val="21"/>
          <w:highlight w:val="none"/>
        </w:rPr>
        <w:t xml:space="preserve">包1、</w:t>
      </w:r>
      <w:r>
        <w:rPr>
          <w:rFonts w:hint="eastAsia" w:ascii="宋体" w:hAnsi="宋体" w:eastAsia="宋体" w:cs="宋体"/>
          <w:b/>
          <w:color w:val="auto"/>
          <w:sz w:val="21"/>
          <w:highlight w:val="none"/>
          <w:lang w:val="en-US" w:eastAsia="zh-CN"/>
        </w:rPr>
        <w:t xml:space="preserve">采购</w:t>
      </w:r>
      <w:r>
        <w:rPr>
          <w:rFonts w:hint="eastAsia" w:ascii="宋体" w:hAnsi="宋体" w:eastAsia="宋体" w:cs="宋体"/>
          <w:b/>
          <w:color w:val="auto"/>
          <w:sz w:val="21"/>
          <w:highlight w:val="none"/>
        </w:rPr>
        <w:t xml:space="preserve">包2</w:t>
      </w:r>
      <w:r>
        <w:rPr>
          <w:rFonts w:hint="eastAsia" w:ascii="宋体" w:hAnsi="宋体" w:eastAsia="宋体" w:cs="宋体"/>
          <w:b/>
          <w:color w:val="auto"/>
          <w:sz w:val="21"/>
          <w:highlight w:val="none"/>
          <w:lang w:eastAsia="zh-CN"/>
        </w:rPr>
        <w:t xml:space="preserve">……</w:t>
      </w:r>
      <w:r>
        <w:rPr>
          <w:rFonts w:hint="eastAsia" w:ascii="宋体" w:hAnsi="宋体" w:eastAsia="宋体" w:cs="宋体"/>
          <w:b/>
          <w:color w:val="auto"/>
          <w:sz w:val="21"/>
          <w:highlight w:val="none"/>
          <w:lang w:val="en-US" w:eastAsia="zh-CN"/>
        </w:rPr>
        <w:t xml:space="preserve">采购</w:t>
      </w:r>
      <w:r>
        <w:rPr>
          <w:rFonts w:hint="eastAsia" w:ascii="宋体" w:hAnsi="宋体" w:eastAsia="宋体" w:cs="宋体"/>
          <w:b/>
          <w:color w:val="auto"/>
          <w:sz w:val="21"/>
          <w:highlight w:val="none"/>
        </w:rPr>
        <w:t xml:space="preserve">包</w:t>
      </w:r>
      <w:r>
        <w:rPr>
          <w:rFonts w:hint="eastAsia" w:ascii="宋体" w:hAnsi="宋体" w:eastAsia="宋体" w:cs="宋体"/>
          <w:b/>
          <w:color w:val="auto"/>
          <w:sz w:val="21"/>
          <w:highlight w:val="none"/>
          <w:lang w:val="en-US" w:eastAsia="zh-CN"/>
        </w:rPr>
        <w:t xml:space="preserve">4</w:t>
      </w:r>
      <w:r>
        <w:rPr>
          <w:rFonts w:hint="eastAsia" w:ascii="宋体" w:hAnsi="宋体" w:eastAsia="宋体" w:cs="宋体"/>
          <w:b/>
          <w:color w:val="auto"/>
          <w:sz w:val="21"/>
          <w:highlight w:val="none"/>
        </w:rPr>
        <w:t xml:space="preserve">顺序评标、</w:t>
      </w:r>
      <w:r>
        <w:rPr>
          <w:rFonts w:hint="eastAsia" w:ascii="宋体" w:hAnsi="宋体" w:eastAsia="宋体" w:cs="宋体"/>
          <w:b/>
          <w:color w:val="auto"/>
          <w:sz w:val="21"/>
          <w:highlight w:val="none"/>
          <w:lang w:val="en-US" w:eastAsia="zh-CN"/>
        </w:rPr>
        <w:t xml:space="preserve">成交</w:t>
      </w:r>
      <w:r>
        <w:rPr>
          <w:rFonts w:hint="eastAsia" w:ascii="宋体" w:hAnsi="宋体" w:eastAsia="宋体" w:cs="宋体"/>
          <w:b/>
          <w:color w:val="auto"/>
          <w:sz w:val="21"/>
          <w:highlight w:val="none"/>
        </w:rPr>
        <w:t xml:space="preserve">。每个</w:t>
      </w:r>
      <w:r>
        <w:rPr>
          <w:rFonts w:hint="eastAsia" w:ascii="宋体" w:hAnsi="宋体" w:eastAsia="宋体" w:cs="宋体"/>
          <w:b/>
          <w:color w:val="auto"/>
          <w:sz w:val="21"/>
          <w:highlight w:val="none"/>
          <w:lang w:val="en-US" w:eastAsia="zh-CN"/>
        </w:rPr>
        <w:t xml:space="preserve">采购</w:t>
      </w:r>
      <w:r>
        <w:rPr>
          <w:rFonts w:hint="eastAsia" w:ascii="宋体" w:hAnsi="宋体" w:eastAsia="宋体" w:cs="宋体"/>
          <w:b/>
          <w:color w:val="auto"/>
          <w:sz w:val="21"/>
          <w:highlight w:val="none"/>
        </w:rPr>
        <w:t xml:space="preserve">包取得分最高者为</w:t>
      </w:r>
      <w:r>
        <w:rPr>
          <w:rFonts w:hint="eastAsia" w:ascii="宋体" w:hAnsi="宋体" w:cs="宋体"/>
          <w:b/>
          <w:color w:val="auto"/>
          <w:sz w:val="21"/>
          <w:highlight w:val="none"/>
          <w:lang w:val="en-US" w:eastAsia="zh-CN"/>
        </w:rPr>
        <w:t xml:space="preserve">中标供应商</w:t>
      </w:r>
      <w:r>
        <w:rPr>
          <w:rFonts w:hint="eastAsia" w:ascii="宋体" w:hAnsi="宋体" w:eastAsia="宋体" w:cs="宋体"/>
          <w:b/>
          <w:color w:val="auto"/>
          <w:sz w:val="21"/>
          <w:highlight w:val="none"/>
        </w:rPr>
        <w:t xml:space="preserve">，同一供应商若已在前一</w:t>
      </w:r>
      <w:r>
        <w:rPr>
          <w:rFonts w:hint="eastAsia" w:ascii="宋体" w:hAnsi="宋体" w:eastAsia="宋体" w:cs="宋体"/>
          <w:b/>
          <w:color w:val="auto"/>
          <w:sz w:val="21"/>
          <w:highlight w:val="none"/>
          <w:lang w:val="en-US" w:eastAsia="zh-CN"/>
        </w:rPr>
        <w:t xml:space="preserve">采购</w:t>
      </w:r>
      <w:r>
        <w:rPr>
          <w:rFonts w:hint="eastAsia" w:ascii="宋体" w:hAnsi="宋体" w:eastAsia="宋体" w:cs="宋体"/>
          <w:b/>
          <w:color w:val="auto"/>
          <w:sz w:val="21"/>
          <w:highlight w:val="none"/>
        </w:rPr>
        <w:t xml:space="preserve">包中被推荐为</w:t>
      </w:r>
      <w:r>
        <w:rPr>
          <w:rFonts w:hint="eastAsia" w:ascii="宋体" w:hAnsi="宋体" w:cs="宋体"/>
          <w:b/>
          <w:color w:val="auto"/>
          <w:sz w:val="21"/>
          <w:highlight w:val="none"/>
          <w:lang w:val="en-US" w:eastAsia="zh-CN"/>
        </w:rPr>
        <w:t xml:space="preserve">中标供应商</w:t>
      </w:r>
      <w:r>
        <w:rPr>
          <w:rFonts w:hint="eastAsia" w:ascii="宋体" w:hAnsi="宋体" w:eastAsia="宋体" w:cs="宋体"/>
          <w:b/>
          <w:color w:val="auto"/>
          <w:sz w:val="21"/>
          <w:highlight w:val="none"/>
        </w:rPr>
        <w:t xml:space="preserve">，在后续其他</w:t>
      </w:r>
      <w:r>
        <w:rPr>
          <w:rFonts w:hint="eastAsia" w:ascii="宋体" w:hAnsi="宋体" w:eastAsia="宋体" w:cs="宋体"/>
          <w:b/>
          <w:color w:val="auto"/>
          <w:sz w:val="21"/>
          <w:highlight w:val="none"/>
          <w:lang w:val="en-US" w:eastAsia="zh-CN"/>
        </w:rPr>
        <w:t xml:space="preserve">采购</w:t>
      </w:r>
      <w:r>
        <w:rPr>
          <w:rFonts w:hint="eastAsia" w:ascii="宋体" w:hAnsi="宋体" w:eastAsia="宋体" w:cs="宋体"/>
          <w:b/>
          <w:color w:val="auto"/>
          <w:sz w:val="21"/>
          <w:highlight w:val="none"/>
        </w:rPr>
        <w:t xml:space="preserve">包中不再被推荐为</w:t>
      </w:r>
      <w:r>
        <w:rPr>
          <w:rFonts w:hint="eastAsia" w:ascii="宋体" w:hAnsi="宋体" w:cs="宋体"/>
          <w:b/>
          <w:color w:val="auto"/>
          <w:sz w:val="21"/>
          <w:highlight w:val="none"/>
          <w:lang w:val="en-US" w:eastAsia="zh-CN"/>
        </w:rPr>
        <w:t xml:space="preserve">中标候选供应商</w:t>
      </w:r>
      <w:r>
        <w:rPr>
          <w:rFonts w:hint="eastAsia" w:ascii="宋体" w:hAnsi="宋体" w:eastAsia="宋体" w:cs="宋体"/>
          <w:b/>
          <w:color w:val="auto"/>
          <w:sz w:val="21"/>
          <w:highlight w:val="none"/>
        </w:rPr>
        <w:t xml:space="preserve">，由排名其后的供应商递补，以此类推</w:t>
      </w:r>
      <w:r>
        <w:rPr>
          <w:rFonts w:ascii="宋体" w:hAnsi="宋体" w:eastAsia="宋体" w:cs="宋体"/>
          <w:b/>
          <w:color w:val="auto"/>
          <w:sz w:val="21"/>
          <w:highlight w:val="none"/>
        </w:rPr>
        <w:t xml:space="preserve">。</w:t>
      </w:r>
      <w:bookmarkEnd w:id="34"/>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合同履行期限：</w:t>
      </w:r>
      <w:r>
        <w:rPr>
          <w:rFonts w:hint="eastAsia" w:asciiTheme="minorEastAsia" w:hAnsiTheme="minorEastAsia" w:eastAsiaTheme="minorEastAsia" w:cstheme="minorEastAsia"/>
          <w:color w:val="auto"/>
          <w:highlight w:val="none"/>
          <w:lang w:val="en-US" w:eastAsia="zh-CN"/>
        </w:rPr>
        <w:t xml:space="preserve">1年</w:t>
      </w:r>
      <w:r>
        <w:rPr>
          <w:rFonts w:hint="eastAsia" w:asciiTheme="minorEastAsia" w:hAnsiTheme="minorEastAsia" w:eastAsiaTheme="minorEastAsia" w:cstheme="minorEastAsia"/>
          <w:color w:val="auto"/>
          <w:highlight w:val="none"/>
        </w:rPr>
        <w:t xml:space="preserve">。</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本项目</w:t>
      </w:r>
      <w:r>
        <w:rPr>
          <w:rFonts w:hint="eastAsia" w:asciiTheme="minorEastAsia" w:hAnsiTheme="minorEastAsia" w:eastAsiaTheme="minorEastAsia" w:cstheme="minorEastAsia"/>
          <w:b/>
          <w:bCs/>
          <w:color w:val="auto"/>
          <w:highlight w:val="none"/>
          <w:u w:val="single"/>
        </w:rPr>
        <w:t xml:space="preserve">不接受</w:t>
      </w:r>
      <w:r>
        <w:rPr>
          <w:rFonts w:hint="eastAsia" w:asciiTheme="minorEastAsia" w:hAnsiTheme="minorEastAsia" w:eastAsiaTheme="minorEastAsia" w:cstheme="minorEastAsia"/>
          <w:color w:val="auto"/>
          <w:highlight w:val="none"/>
        </w:rPr>
        <w:t xml:space="preserve">联合体投标。</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二、申请人的资格要求</w:t>
      </w:r>
      <w:r/>
    </w:p>
    <w:p>
      <w:pPr>
        <w:ind w:firstLine="482"/>
        <w:spacing w:line="360" w:lineRule="exact"/>
        <w:rPr>
          <w:rFonts w:ascii="宋体" w:hAnsi="宋体" w:cs="宋体"/>
          <w:color w:val="auto"/>
          <w:sz w:val="24"/>
          <w:highlight w:val="none"/>
        </w:rPr>
      </w:pPr>
      <w:r>
        <w:rPr>
          <w:rFonts w:hint="eastAsia" w:ascii="宋体" w:hAnsi="宋体" w:cs="宋体"/>
          <w:b/>
          <w:bCs/>
          <w:color w:val="auto"/>
          <w:sz w:val="24"/>
          <w:highlight w:val="none"/>
        </w:rPr>
        <w:t xml:space="preserve">（一）《中华人民共和国政府采购法》规定的条件:</w:t>
      </w:r>
      <w:r/>
    </w:p>
    <w:p>
      <w:pPr>
        <w:ind w:firstLine="420"/>
        <w:rPr>
          <w:color w:val="auto"/>
          <w:highlight w:val="none"/>
        </w:rPr>
      </w:pPr>
      <w:r>
        <w:rPr>
          <w:rFonts w:hint="eastAsia" w:ascii="宋体" w:hAnsi="宋体" w:cs="宋体"/>
          <w:color w:val="auto"/>
          <w:szCs w:val="21"/>
          <w:highlight w:val="none"/>
        </w:rPr>
        <w:t xml:space="preserve">（1）</w:t>
      </w:r>
      <w:bookmarkStart w:id="35" w:name="OLE_LINK6"/>
      <w:r>
        <w:rPr>
          <w:rFonts w:hint="eastAsia" w:ascii="宋体" w:hAnsi="宋体" w:cs="宋体"/>
          <w:color w:val="auto"/>
          <w:szCs w:val="21"/>
          <w:highlight w:val="none"/>
        </w:rPr>
        <w:t xml:space="preserve">具有独立承担民事责任的能力。（供应商为法人或者其他组织的，提供营业执照或法人证书或组织机构代码证等证明文件；供应商为自然人的，提供其身份证。</w:t>
      </w:r>
      <w:r>
        <w:rPr>
          <w:rFonts w:hint="eastAsia"/>
          <w:color w:val="auto"/>
          <w:highlight w:val="none"/>
          <w:lang w:val="en-US" w:eastAsia="zh-CN"/>
        </w:rPr>
        <w:t xml:space="preserve">相关证明材料需提供原件扫描件。</w:t>
      </w:r>
      <w:r>
        <w:rPr>
          <w:rFonts w:hint="eastAsia" w:ascii="宋体" w:hAnsi="宋体" w:cs="宋体"/>
          <w:color w:val="auto"/>
          <w:szCs w:val="21"/>
          <w:highlight w:val="none"/>
        </w:rPr>
        <w:t xml:space="preserve">）</w:t>
      </w:r>
      <w:bookmarkEnd w:id="35"/>
      <w:r/>
      <w:r/>
    </w:p>
    <w:p>
      <w:pPr>
        <w:ind w:firstLine="420"/>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（2）</w:t>
      </w:r>
      <w:bookmarkStart w:id="36" w:name="OLE_LINK8"/>
      <w:r>
        <w:rPr>
          <w:rFonts w:hint="eastAsia" w:ascii="宋体" w:hAnsi="宋体" w:cs="宋体"/>
          <w:color w:val="auto"/>
          <w:szCs w:val="21"/>
          <w:highlight w:val="none"/>
        </w:rPr>
        <w:t xml:space="preserve">本次政府采购活动采用信用承诺制，具体要求详见本公告“六、其他补充事宜”。（供应商提供由法定代表人签字并盖单位公章的《南京市政府采购供应商信用记录表暨信用承诺书》。）</w:t>
      </w:r>
      <w:bookmarkEnd w:id="36"/>
      <w:r/>
      <w:r/>
    </w:p>
    <w:p>
      <w:pPr>
        <w:ind w:firstLine="482"/>
        <w:spacing w:line="360" w:lineRule="exact"/>
        <w:rPr>
          <w:rFonts w:ascii="宋体" w:hAnsi="宋体" w:cs="宋体"/>
          <w:b/>
          <w:bCs/>
          <w:color w:val="auto"/>
          <w:sz w:val="24"/>
          <w:highlight w:val="none"/>
        </w:rPr>
      </w:pPr>
      <w:r>
        <w:rPr>
          <w:rFonts w:hint="eastAsia" w:ascii="宋体" w:hAnsi="宋体" w:cs="宋体"/>
          <w:b/>
          <w:bCs/>
          <w:color w:val="auto"/>
          <w:sz w:val="24"/>
          <w:highlight w:val="none"/>
        </w:rPr>
        <w:t xml:space="preserve">（二）</w:t>
      </w:r>
      <w:r>
        <w:rPr>
          <w:rFonts w:ascii="宋体" w:hAnsi="宋体" w:cs="宋体"/>
          <w:b/>
          <w:bCs/>
          <w:color w:val="auto"/>
          <w:sz w:val="24"/>
          <w:highlight w:val="none"/>
        </w:rPr>
        <w:t xml:space="preserve">落实政府采购政策需满足的资格要求：</w:t>
      </w:r>
      <w:r/>
    </w:p>
    <w:p>
      <w:pPr>
        <w:pStyle w:val="940"/>
        <w:ind w:firstLine="420"/>
        <w:rPr>
          <w:rFonts w:hint="eastAsia"/>
          <w:color w:val="auto"/>
          <w:highlight w:val="none"/>
          <w:lang w:val="en-US" w:eastAsia="zh-CN"/>
        </w:rPr>
      </w:pPr>
      <w:r>
        <w:rPr>
          <w:rFonts w:hint="eastAsia"/>
          <w:color w:val="auto"/>
          <w:highlight w:val="none"/>
          <w:lang w:val="en-US" w:eastAsia="zh-CN"/>
        </w:rPr>
        <w:t xml:space="preserve">本项目整体专门面向中小企业采购，供应商应为中小微企业、监狱和戒毒企业（简称监狱企业）、残疾人福利性单位。（残疾人福利性单位、监狱企业视同小型、微型企业。供应商须按要求填写并提供《中小微企业声明函》或《残疾人福利性单位声明函》或提供由省级以上监狱管理局、戒毒管理局（含新疆生产建设兵团)出具的属于监狱企业的证明文件。未提供或未按要求填写的，做无效标处理。相关证明材料需提供原件扫描件。）</w:t>
      </w:r>
      <w:r/>
    </w:p>
    <w:p>
      <w:pPr>
        <w:ind w:firstLine="422"/>
        <w:rPr>
          <w:rFonts w:ascii="宋体" w:hAnsi="宋体" w:cs="宋体"/>
          <w:color w:val="auto"/>
          <w:highlight w:val="none"/>
        </w:rPr>
      </w:pPr>
      <w:r>
        <w:rPr>
          <w:rFonts w:hint="eastAsia" w:ascii="宋体" w:hAnsi="宋体" w:cs="宋体"/>
          <w:b/>
          <w:bCs/>
          <w:color w:val="auto"/>
          <w:highlight w:val="none"/>
        </w:rPr>
        <w:t xml:space="preserve">注：</w:t>
      </w:r>
      <w:r>
        <w:rPr>
          <w:rFonts w:hint="eastAsia" w:asciiTheme="minorEastAsia" w:hAnsiTheme="minorEastAsia" w:eastAsiaTheme="minorEastAsia" w:cstheme="minorEastAsia"/>
          <w:b/>
          <w:bCs/>
          <w:color w:val="auto"/>
          <w:highlight w:val="none"/>
        </w:rPr>
        <w:t xml:space="preserve">本项目所属行业为：</w:t>
      </w:r>
      <w:r>
        <w:rPr>
          <w:rFonts w:hint="eastAsia" w:asciiTheme="minorEastAsia" w:hAnsiTheme="minorEastAsia" w:eastAsiaTheme="minorEastAsia" w:cstheme="minorEastAsia"/>
          <w:b/>
          <w:bCs/>
          <w:color w:val="auto"/>
          <w:highlight w:val="none"/>
          <w:lang w:val="en-US" w:eastAsia="zh-CN"/>
        </w:rPr>
        <w:t xml:space="preserve">批发业。本项目所属行业中小企业划型标准如下：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479"/>
        <w:spacing w:line="360" w:lineRule="exact"/>
        <w:rPr>
          <w:rFonts w:hint="eastAsia"/>
          <w:color w:val="auto"/>
          <w:highlight w:val="none"/>
          <w:lang w:val="en-US" w:eastAsia="zh-CN"/>
        </w:rPr>
      </w:pPr>
      <w:r>
        <w:rPr>
          <w:rFonts w:hint="eastAsia" w:ascii="宋体" w:hAnsi="宋体" w:cs="宋体"/>
          <w:b/>
          <w:bCs/>
          <w:color w:val="auto"/>
          <w:sz w:val="24"/>
          <w:highlight w:val="none"/>
        </w:rPr>
        <w:t xml:space="preserve">（三）采购人根据采购项目的特殊要求规定的特定条件，并提供相关证明文件</w:t>
      </w:r>
      <w:r>
        <w:rPr>
          <w:rFonts w:hint="eastAsia" w:ascii="宋体" w:hAnsi="宋体" w:cs="宋体"/>
          <w:b/>
          <w:bCs/>
          <w:color w:val="auto"/>
          <w:highlight w:val="none"/>
        </w:rPr>
        <w:t xml:space="preserve">：</w:t>
      </w:r>
      <w:r>
        <w:rPr>
          <w:rFonts w:hint="eastAsia"/>
          <w:color w:val="auto"/>
          <w:highlight w:val="none"/>
          <w:lang w:val="en-US" w:eastAsia="zh-CN"/>
        </w:rPr>
        <w:t xml:space="preserve">无</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三、获取招标文件</w:t>
      </w:r>
      <w:r/>
    </w:p>
    <w:p>
      <w:pPr>
        <w:ind w:firstLine="422"/>
        <w:jc w:val="left"/>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时间：自本公告发布之日起5个工作日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2026年6月11日至2026年6月17日</w:t>
      </w:r>
      <w:r>
        <w:rPr>
          <w:rFonts w:hint="eastAsia" w:ascii="宋体" w:hAnsi="宋体" w:cs="宋体"/>
          <w:color w:val="auto"/>
          <w:szCs w:val="21"/>
          <w:highlight w:val="none"/>
          <w:lang w:eastAsia="zh-CN"/>
        </w:rPr>
        <w:t xml:space="preserve">）</w:t>
      </w:r>
      <w:r/>
    </w:p>
    <w:p>
      <w:pPr>
        <w:ind w:firstLine="422"/>
        <w:jc w:val="left"/>
        <w:spacing w:line="360" w:lineRule="exact"/>
        <w:rPr>
          <w:rFonts w:ascii="宋体" w:hAnsi="宋体" w:cs="宋体"/>
          <w:color w:val="auto"/>
          <w:highlight w:val="none"/>
        </w:rPr>
      </w:pPr>
      <w:r>
        <w:rPr>
          <w:rFonts w:hint="eastAsia" w:ascii="宋体" w:hAnsi="宋体" w:cs="宋体"/>
          <w:color w:val="auto"/>
          <w:szCs w:val="21"/>
          <w:highlight w:val="none"/>
        </w:rPr>
        <w:t xml:space="preserve">地点：</w:t>
      </w:r>
      <w:r>
        <w:rPr>
          <w:rFonts w:hint="eastAsia" w:ascii="宋体" w:hAnsi="宋体" w:cs="宋体"/>
          <w:color w:val="auto"/>
          <w:highlight w:val="none"/>
        </w:rPr>
        <w:t xml:space="preserve">江苏省政府采购管理交易系统（苏采云系统）</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方式：</w:t>
      </w:r>
      <w:r>
        <w:rPr>
          <w:rFonts w:hint="eastAsia" w:ascii="宋体" w:hAnsi="宋体" w:cs="宋体"/>
          <w:color w:val="auto"/>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宋体" w:hAnsi="宋体" w:cs="宋体"/>
          <w:color w:val="auto"/>
          <w:szCs w:val="21"/>
          <w:highlight w:val="none"/>
        </w:rPr>
        <w:t xml:space="preserve">售价：0元</w:t>
      </w:r>
      <w:r>
        <w:rPr>
          <w:rFonts w:hint="eastAsia" w:ascii="宋体" w:hAnsi="宋体" w:cs="宋体"/>
          <w:color w:val="auto"/>
          <w:highlight w:val="none"/>
        </w:rPr>
        <w:t xml:space="preserve">。</w:t>
      </w:r>
      <w:r>
        <w:rPr>
          <w:rFonts w:hint="eastAsia" w:asciiTheme="minorEastAsia" w:hAnsiTheme="minorEastAsia" w:eastAsiaTheme="minorEastAsia" w:cstheme="minorEastAsia"/>
          <w:color w:val="auto"/>
          <w:highlight w:val="none"/>
        </w:rPr>
        <w:t xml:space="preserve"> </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四、提交投标文件截止时间、开标时间和地点</w:t>
      </w:r>
      <w:r/>
    </w:p>
    <w:p>
      <w:pPr>
        <w:pStyle w:val="963"/>
        <w:ind w:firstLine="420"/>
        <w:spacing w:before="0" w:beforeAutospacing="0" w:after="0" w:afterAutospacing="0"/>
        <w:rPr>
          <w:color w:val="auto"/>
          <w:sz w:val="21"/>
          <w:highlight w:val="none"/>
        </w:rPr>
      </w:pPr>
      <w:r>
        <w:rPr>
          <w:rFonts w:hint="eastAsia"/>
          <w:color w:val="auto"/>
          <w:sz w:val="21"/>
          <w:highlight w:val="none"/>
        </w:rPr>
        <w:t xml:space="preserve">截止时间：</w:t>
      </w:r>
      <w:r>
        <w:rPr>
          <w:rFonts w:hint="eastAsia"/>
          <w:color w:val="auto"/>
          <w:sz w:val="21"/>
          <w:szCs w:val="21"/>
          <w:highlight w:val="none"/>
          <w:lang w:eastAsia="zh-CN"/>
        </w:rPr>
        <w:t xml:space="preserve">2026年7月1日14点</w:t>
      </w:r>
      <w:r>
        <w:rPr>
          <w:rFonts w:hint="eastAsia"/>
          <w:color w:val="auto"/>
          <w:sz w:val="21"/>
          <w:szCs w:val="21"/>
          <w:highlight w:val="none"/>
        </w:rPr>
        <w:t xml:space="preserve">30分</w:t>
      </w:r>
      <w:r>
        <w:rPr>
          <w:rFonts w:hint="eastAsia"/>
          <w:color w:val="auto"/>
          <w:sz w:val="21"/>
          <w:highlight w:val="none"/>
        </w:rPr>
        <w:t xml:space="preserve">（北京时间）</w:t>
      </w:r>
      <w:r/>
    </w:p>
    <w:p>
      <w:pPr>
        <w:ind w:firstLine="420"/>
        <w:spacing w:line="360" w:lineRule="exact"/>
        <w:rPr>
          <w:rFonts w:asciiTheme="minorEastAsia" w:hAnsiTheme="minorEastAsia" w:eastAsiaTheme="minorEastAsia" w:cstheme="minorEastAsia"/>
          <w:color w:val="auto"/>
          <w:highlight w:val="none"/>
        </w:rPr>
      </w:pPr>
      <w:r>
        <w:rPr>
          <w:rFonts w:hint="eastAsia" w:ascii="宋体" w:hAnsi="宋体" w:cs="宋体"/>
          <w:color w:val="auto"/>
          <w:highlight w:val="none"/>
        </w:rPr>
        <w:t xml:space="preserve">地点：江苏省政府采购管理交易系统（苏采云系统）</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五、公告期限</w:t>
      </w:r>
      <w:r/>
    </w:p>
    <w:p>
      <w:pPr>
        <w:ind w:firstLine="420"/>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自本公告发布之日起5个工作日。</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六、其他补充事宜</w:t>
      </w:r>
      <w:r/>
    </w:p>
    <w:p>
      <w:pPr>
        <w:ind w:firstLine="422"/>
        <w:spacing w:line="3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本次采购全程电子化，开标方式为不见面开标。</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供应商通过苏采云系统参与政府采购项目，需要办理江苏省政府采购数字证书及电子签章，具体详见苏采云系统登录页“新CA办理指南”。</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供应商按《江苏省政府采购管理交易系统（苏采云）供应商操作手册》（以下简称“操作手册”）进行注册，并制作上传电子响应文件。《操作手册》下载地址：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973"/>
          <w:rFonts w:hint="eastAsia" w:ascii="宋体" w:hAnsi="宋体" w:cs="宋体"/>
          <w:color w:val="auto"/>
          <w:szCs w:val="21"/>
          <w:highlight w:val="none"/>
        </w:rPr>
        <w:t xml:space="preserve">http://www.ccgp-jiangsu.gov.cn/jiangsu/zlxz/ee/ee3a4bc5a3454aa2b0d9312230633ce9.html</w:t>
      </w:r>
      <w:r>
        <w:rPr>
          <w:rStyle w:val="973"/>
          <w:rFonts w:hint="eastAsia" w:ascii="宋体" w:hAnsi="宋体" w:cs="宋体"/>
          <w:color w:val="auto"/>
          <w:szCs w:val="21"/>
          <w:highlight w:val="none"/>
        </w:rPr>
        <w:fldChar w:fldCharType="end"/>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（“苏采云”南京地区客服热线025-83633744、025-83633743。）</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2、政府采购信用承诺：</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2.1根据《关于在政府采购活动中推行信用承诺制的通知》宁财购通〔2021〕5号规定，参加南京地区政府采购活动的供应商，应以书面形式向采购人或政府采购代理机构作出信用承诺。供应商</w:t>
      </w:r>
      <w:r>
        <w:rPr>
          <w:rFonts w:hint="eastAsia" w:ascii="宋体" w:hAnsi="宋体" w:cs="宋体"/>
          <w:b/>
          <w:bCs/>
          <w:color w:val="auto"/>
          <w:szCs w:val="21"/>
          <w:highlight w:val="none"/>
        </w:rPr>
        <w:t xml:space="preserve">每次参加政府采购活动投标（响应）截止日前，</w:t>
      </w:r>
      <w:r>
        <w:rPr>
          <w:rFonts w:hint="eastAsia" w:ascii="宋体" w:hAnsi="宋体" w:cs="宋体"/>
          <w:color w:val="auto"/>
          <w:szCs w:val="21"/>
          <w:highlight w:val="none"/>
        </w:rPr>
        <w:t xml:space="preserve">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2.2在政府采购资格审查环节，供应商只需提供书面《南京市政府采购供应商信用记录表暨信用承诺书》，即可替代以下证明材料：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（1）参加本次政府采购活动前的会计报表，成立不满一年的无需提供。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（2）参加本次政府采购活动前半年内至少一个月依法缴纳税收和社会保障资金的相关资料，提供相关主管部门证明或银行代扣证明，根据国家相关政策免缴或迟缴的需提供相关证明材料。</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（3）具备履行政府采购合同所必需的设备和专业技术能力的书面声明，格式见采购文件附件。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（4）参加政府采购活动前三年内在经营活动中没有重大违法记录的书面声明，格式见采购文件附件。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（5）未被列入失信被执行人、重大税收违法失信主体、政府采购严重违法失信行为记录名单的证明材料。</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 2.3供应商在中标（成交）后，应按采购文件要求，将上述由信用承诺书替代的证明材料提交采购人或采购代理机构核验。经核验无误后，由采购人或采购代理机构发出中标（成交）通知书。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2.4供应商涉及以下情形的，不适用信用承诺：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（1）供应商被列入严重失信主体名单；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（2）被相关监管部门作出行政处罚且尚在处罚有效期内； </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（3）其他法律、行政法规规定的不适用信用承诺的情形。 </w:t>
      </w:r>
      <w:r/>
    </w:p>
    <w:p>
      <w:pPr>
        <w:ind w:firstLine="420"/>
        <w:spacing w:line="360" w:lineRule="exact"/>
        <w:rPr>
          <w:rFonts w:ascii="宋体" w:hAnsi="宋体" w:cs="宋体"/>
          <w:color w:val="auto"/>
          <w:highlight w:val="none"/>
        </w:rPr>
      </w:pPr>
      <w:r>
        <w:rPr>
          <w:rFonts w:hint="eastAsia" w:ascii="宋体" w:hAnsi="宋体" w:cs="宋体"/>
          <w:color w:val="auto"/>
          <w:szCs w:val="21"/>
          <w:highlight w:val="none"/>
        </w:rPr>
        <w:t xml:space="preserve">2.5供应商对信用承诺内容的真实性、合法性、有效性负责。如作出虚假信用承诺，视同为“提供虚假材料谋取中标、成交”的违法行为。</w:t>
      </w:r>
      <w:r/>
    </w:p>
    <w:p>
      <w:pPr>
        <w:ind w:firstLine="422"/>
        <w:jc w:val="left"/>
        <w:spacing w:line="360" w:lineRule="exact"/>
        <w:rPr>
          <w:rFonts w:ascii="宋体" w:hAnsi="宋体" w:cs="宋体"/>
          <w:b/>
          <w:bCs/>
          <w:color w:val="auto"/>
          <w:highlight w:val="none"/>
        </w:rPr>
      </w:pPr>
      <w:r>
        <w:rPr>
          <w:rFonts w:hint="eastAsia" w:ascii="宋体" w:hAnsi="宋体" w:cs="宋体"/>
          <w:b/>
          <w:bCs/>
          <w:color w:val="auto"/>
          <w:highlight w:val="none"/>
        </w:rPr>
        <w:t xml:space="preserve">3、拒绝下述供应商参加本次采购活动</w:t>
      </w:r>
      <w:r/>
    </w:p>
    <w:p>
      <w:pPr>
        <w:ind w:firstLine="420"/>
        <w:jc w:val="left"/>
        <w:spacing w:line="360" w:lineRule="exact"/>
        <w:rPr>
          <w:rFonts w:ascii="宋体" w:hAnsi="宋体" w:cs="宋体"/>
          <w:color w:val="auto"/>
          <w:highlight w:val="none"/>
        </w:rPr>
      </w:pPr>
      <w:r>
        <w:rPr>
          <w:rFonts w:hint="eastAsia" w:ascii="宋体" w:hAnsi="宋体" w:cs="宋体"/>
          <w:color w:val="auto"/>
          <w:highlight w:val="none"/>
        </w:rPr>
        <w:t xml:space="preserve">（1）供应商单位负责人为同一人或者存在直接控股、管理关系的不同供应商，不得参加同一合同项下的政府采购活动。</w:t>
      </w:r>
      <w:r/>
    </w:p>
    <w:p>
      <w:pPr>
        <w:ind w:firstLine="420"/>
        <w:jc w:val="left"/>
        <w:spacing w:line="360" w:lineRule="exact"/>
        <w:rPr>
          <w:rFonts w:ascii="宋体" w:hAnsi="宋体" w:cs="宋体"/>
          <w:color w:val="auto"/>
          <w:highlight w:val="none"/>
        </w:rPr>
      </w:pPr>
      <w:r>
        <w:rPr>
          <w:rFonts w:hint="eastAsia" w:ascii="宋体" w:hAnsi="宋体" w:cs="宋体"/>
          <w:color w:val="auto"/>
          <w:highlight w:val="none"/>
        </w:rPr>
        <w:t xml:space="preserve">（2）除单一来源采购项目外，为采购项目提供整体设计、规范编制或者项目管理、监理、检测等服务的供应商，不得再参加该采购项目的其他采购活动。</w:t>
      </w:r>
      <w:r/>
    </w:p>
    <w:p>
      <w:pPr>
        <w:ind w:firstLine="420"/>
        <w:jc w:val="left"/>
        <w:spacing w:line="360" w:lineRule="exact"/>
        <w:rPr>
          <w:rFonts w:ascii="宋体" w:hAnsi="宋体" w:cs="宋体"/>
          <w:color w:val="auto"/>
          <w:highlight w:val="none"/>
        </w:rPr>
      </w:pPr>
      <w:r>
        <w:rPr>
          <w:rFonts w:hint="eastAsia" w:ascii="宋体" w:hAnsi="宋体" w:cs="宋体"/>
          <w:color w:val="auto"/>
          <w:highlight w:val="none"/>
        </w:rPr>
        <w:t xml:space="preserve">（3）供应商被“信用中国”网站、“中国政府采购网”列入失信被执行人、重大税收违法案件当事人名单、政府采购严重违法失信行为记录名单。</w:t>
      </w:r>
      <w:r/>
    </w:p>
    <w:p>
      <w:pPr>
        <w:ind w:firstLine="422"/>
        <w:jc w:val="left"/>
        <w:spacing w:line="360" w:lineRule="exact"/>
        <w:rPr>
          <w:rFonts w:ascii="宋体" w:hAnsi="宋体" w:cs="宋体"/>
          <w:b/>
          <w:color w:val="auto"/>
          <w:highlight w:val="none"/>
        </w:rPr>
      </w:pPr>
      <w:r>
        <w:rPr>
          <w:rFonts w:hint="eastAsia" w:ascii="宋体" w:hAnsi="宋体" w:cs="宋体"/>
          <w:b/>
          <w:color w:val="auto"/>
          <w:szCs w:val="21"/>
          <w:highlight w:val="none"/>
        </w:rPr>
        <w:t xml:space="preserve">4、</w:t>
      </w:r>
      <w:r>
        <w:rPr>
          <w:rFonts w:hint="eastAsia" w:ascii="宋体" w:hAnsi="宋体" w:cs="宋体"/>
          <w:b/>
          <w:color w:val="auto"/>
          <w:highlight w:val="none"/>
        </w:rPr>
        <w:t xml:space="preserve">现场考察：</w:t>
      </w:r>
      <w:r/>
    </w:p>
    <w:p>
      <w:pPr>
        <w:ind w:firstLine="420"/>
        <w:jc w:val="left"/>
        <w:spacing w:line="360" w:lineRule="exact"/>
        <w:rPr>
          <w:rFonts w:ascii="宋体" w:hAnsi="宋体" w:cs="宋体"/>
          <w:color w:val="auto"/>
          <w:highlight w:val="none"/>
        </w:rPr>
      </w:pPr>
      <w:r>
        <w:rPr>
          <w:rFonts w:hint="eastAsia" w:ascii="宋体" w:hAnsi="宋体" w:cs="宋体"/>
          <w:color w:val="auto"/>
          <w:highlight w:val="none"/>
        </w:rPr>
        <w:t xml:space="preserve">采购人不组织，供应商可自行踏勘。请务必对项目现场和周围环境进行仔细认真地查勘，在随后的采购中，对现场资料和数据所作出的推论、解释和结论及由此造成的后果由供应商负责。</w:t>
      </w:r>
      <w:r/>
    </w:p>
    <w:p>
      <w:pPr>
        <w:ind w:firstLine="420"/>
        <w:jc w:val="left"/>
        <w:rPr>
          <w:rFonts w:asciiTheme="minorEastAsia" w:hAnsiTheme="minorEastAsia" w:eastAsiaTheme="minorEastAsia" w:cstheme="minorEastAsia"/>
          <w:color w:val="auto"/>
          <w:highlight w:val="none"/>
        </w:rPr>
      </w:pPr>
      <w:r>
        <w:rPr>
          <w:rFonts w:hint="eastAsia" w:ascii="宋体" w:hAnsi="宋体" w:cs="宋体"/>
          <w:bCs/>
          <w:color w:val="auto"/>
          <w:highlight w:val="none"/>
        </w:rPr>
        <w:t xml:space="preserve">5、有关本次采购的事项若存在变动或修改，敬请及时关注“中国政府采购网”</w:t>
      </w:r>
      <w:r>
        <w:rPr>
          <w:rFonts w:hint="eastAsia" w:ascii="宋体" w:hAnsi="宋体" w:cs="宋体"/>
          <w:bCs/>
          <w:color w:val="auto"/>
          <w:szCs w:val="21"/>
          <w:highlight w:val="none"/>
        </w:rPr>
        <w:t xml:space="preserve">“江苏政府采购网”“南京公共采购信息网”</w:t>
      </w:r>
      <w:r>
        <w:rPr>
          <w:rFonts w:hint="eastAsia" w:ascii="宋体" w:hAnsi="宋体" w:cs="宋体"/>
          <w:bCs/>
          <w:color w:val="auto"/>
          <w:highlight w:val="none"/>
        </w:rPr>
        <w:t xml:space="preserve">发布的信息更正公告。</w:t>
      </w:r>
      <w:r>
        <w:rPr>
          <w:rFonts w:hint="eastAsia" w:asciiTheme="minorEastAsia" w:hAnsiTheme="minorEastAsia" w:eastAsiaTheme="minorEastAsia" w:cstheme="minorEastAsia"/>
          <w:bCs/>
          <w:color w:val="auto"/>
          <w:highlight w:val="none"/>
        </w:rPr>
        <w:t xml:space="preserve"> </w:t>
      </w:r>
      <w:r/>
    </w:p>
    <w:p>
      <w:pPr>
        <w:ind w:firstLine="422"/>
        <w:jc w:val="left"/>
        <w:spacing w:line="36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七、对本次招标提出询问，请按以下方式联系。 </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1.采购人信息</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单位名称：</w:t>
      </w:r>
      <w:r>
        <w:rPr>
          <w:rFonts w:hint="eastAsia" w:asciiTheme="minorEastAsia" w:hAnsiTheme="minorEastAsia" w:eastAsiaTheme="minorEastAsia" w:cstheme="minorEastAsia"/>
          <w:color w:val="auto"/>
          <w:highlight w:val="none"/>
          <w:lang w:eastAsia="zh-CN"/>
        </w:rPr>
        <w:t xml:space="preserve">南京市公安局江宁分局</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采购单位地址：</w:t>
      </w:r>
      <w:r>
        <w:rPr>
          <w:rFonts w:hint="eastAsia" w:asciiTheme="minorEastAsia" w:hAnsiTheme="minorEastAsia" w:eastAsiaTheme="minorEastAsia" w:cstheme="minorEastAsia"/>
          <w:color w:val="auto"/>
          <w:highlight w:val="none"/>
          <w:lang w:eastAsia="zh-CN"/>
        </w:rPr>
        <w:t xml:space="preserve">江苏省南京市江宁区天印大道2020号</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联系电话：</w:t>
      </w:r>
      <w:r>
        <w:rPr>
          <w:rFonts w:hint="eastAsia" w:asciiTheme="minorEastAsia" w:hAnsiTheme="minorEastAsia" w:eastAsiaTheme="minorEastAsia" w:cstheme="minorEastAsia"/>
          <w:color w:val="auto"/>
          <w:highlight w:val="none"/>
          <w:lang w:eastAsia="zh-CN"/>
        </w:rPr>
        <w:t xml:space="preserve">025-51835905</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2.采购代理机构信息</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采购代理机构：南京东兴工程咨询有限公司</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地址：南京江宁天元中路128号诚基大厦2栋618室</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联系电话：025-52140133</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3.项目联系方式</w:t>
      </w:r>
      <w:r/>
    </w:p>
    <w:p>
      <w:pPr>
        <w:ind w:firstLine="420"/>
        <w:jc w:val="left"/>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联系人：赵工</w:t>
      </w:r>
      <w:r/>
    </w:p>
    <w:p>
      <w:pPr>
        <w:ind w:firstLine="420"/>
        <w:jc w:val="left"/>
        <w:spacing w:line="360" w:lineRule="exac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highlight w:val="none"/>
        </w:rPr>
        <w:t xml:space="preserve">联系电话：025-52140133</w:t>
      </w:r>
      <w:r/>
    </w:p>
    <w:p>
      <w:pPr>
        <w:ind w:firstLine="491"/>
        <w:jc w:val="center"/>
        <w:spacing w:line="420" w:lineRule="exact"/>
        <w:rPr>
          <w:rFonts w:asciiTheme="minorEastAsia" w:hAnsiTheme="minorEastAsia" w:eastAsiaTheme="minorEastAsia" w:cstheme="minorEastAsia"/>
          <w:color w:val="auto"/>
          <w:sz w:val="36"/>
          <w:szCs w:val="36"/>
          <w:highlight w:val="none"/>
          <w:lang w:val="zh-CN"/>
        </w:rPr>
        <w:outlineLvl w:val="0"/>
      </w:pPr>
      <w:r>
        <w:rPr>
          <w:rFonts w:hint="eastAsia" w:asciiTheme="minorEastAsia" w:hAnsiTheme="minorEastAsia" w:eastAsiaTheme="minorEastAsia" w:cstheme="minorEastAsia"/>
          <w:b/>
          <w:color w:val="auto"/>
          <w:highlight w:val="none"/>
          <w:lang w:val="zh-CN"/>
        </w:rPr>
        <w:br w:type="page" w:clear="all"/>
      </w:r>
      <w:bookmarkStart w:id="37" w:name="_Toc3037"/>
      <w:r/>
      <w:bookmarkStart w:id="38" w:name="_Toc28322"/>
      <w:r/>
      <w:bookmarkStart w:id="39" w:name="_Toc27836"/>
      <w:r/>
      <w:bookmarkStart w:id="40" w:name="_Toc29963"/>
      <w:r/>
      <w:bookmarkStart w:id="41" w:name="_Toc12162"/>
      <w:r/>
      <w:bookmarkStart w:id="42" w:name="_Toc16689"/>
      <w:r/>
      <w:bookmarkStart w:id="43" w:name="_Toc27827"/>
      <w:r/>
      <w:bookmarkStart w:id="44" w:name="_Toc21822"/>
      <w:r/>
      <w:bookmarkStart w:id="45" w:name="_Toc13126"/>
      <w:r/>
      <w:bookmarkStart w:id="46" w:name="_Toc2628"/>
      <w:r/>
      <w:bookmarkStart w:id="47" w:name="_Toc28386"/>
      <w:r/>
      <w:bookmarkStart w:id="48" w:name="_Toc18283"/>
      <w:r/>
      <w:bookmarkStart w:id="49" w:name="_Toc11944"/>
      <w:r/>
      <w:bookmarkStart w:id="50" w:name="_Toc7921"/>
      <w:r/>
      <w:bookmarkStart w:id="51" w:name="_Toc1855"/>
      <w:r/>
      <w:bookmarkStart w:id="52" w:name="_Toc17692"/>
      <w:r/>
      <w:bookmarkStart w:id="53" w:name="_Toc22872"/>
      <w:r/>
      <w:bookmarkStart w:id="54" w:name="_Toc20699"/>
      <w:r/>
      <w:bookmarkStart w:id="55" w:name="_Toc22607"/>
      <w:r/>
      <w:bookmarkStart w:id="56" w:name="_Toc473"/>
      <w:r/>
      <w:bookmarkStart w:id="57" w:name="_Toc11534"/>
      <w:r/>
      <w:bookmarkStart w:id="58" w:name="_Toc19714"/>
      <w:r/>
      <w:bookmarkStart w:id="59" w:name="_Toc16849"/>
      <w:r/>
      <w:bookmarkStart w:id="60" w:name="_Toc22025"/>
      <w:r/>
      <w:bookmarkStart w:id="61" w:name="_Toc9569"/>
      <w:r/>
      <w:bookmarkStart w:id="62" w:name="_Toc14038"/>
      <w:r/>
      <w:bookmarkStart w:id="63" w:name="_Toc4108"/>
      <w:r/>
      <w:bookmarkStart w:id="64" w:name="_Toc6141"/>
      <w:r/>
      <w:bookmarkStart w:id="65" w:name="_Toc6889"/>
      <w:r/>
      <w:bookmarkStart w:id="66" w:name="_Toc24110"/>
      <w:r/>
      <w:bookmarkStart w:id="67" w:name="_Toc116284541"/>
      <w:r/>
      <w:bookmarkStart w:id="68" w:name="_Toc19562"/>
      <w:r>
        <w:rPr>
          <w:rFonts w:hint="eastAsia" w:asciiTheme="minorEastAsia" w:hAnsiTheme="minorEastAsia" w:eastAsiaTheme="minorEastAsia" w:cstheme="minorEastAsia"/>
          <w:b/>
          <w:color w:val="auto"/>
          <w:sz w:val="36"/>
          <w:szCs w:val="36"/>
          <w:highlight w:val="none"/>
          <w:lang w:val="zh-CN"/>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
    </w:p>
    <w:p>
      <w:pPr>
        <w:ind w:firstLine="422"/>
        <w:jc w:val="left"/>
        <w:spacing w:before="120" w:after="120"/>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Cs w:val="21"/>
          <w:highlight w:val="none"/>
        </w:rPr>
        <w:t xml:space="preserve">南京东兴工程咨询有限公司</w:t>
      </w:r>
      <w:r>
        <w:rPr>
          <w:rFonts w:hint="eastAsia" w:asciiTheme="minorEastAsia" w:hAnsiTheme="minorEastAsia" w:eastAsiaTheme="minorEastAsia" w:cstheme="minorEastAsia"/>
          <w:color w:val="auto"/>
          <w:szCs w:val="21"/>
          <w:highlight w:val="none"/>
        </w:rPr>
        <w:t xml:space="preserve"> 受 </w:t>
      </w:r>
      <w:r>
        <w:rPr>
          <w:rFonts w:hint="eastAsia" w:asciiTheme="minorEastAsia" w:hAnsiTheme="minorEastAsia" w:eastAsiaTheme="minorEastAsia" w:cstheme="minorEastAsia"/>
          <w:b/>
          <w:bCs/>
          <w:color w:val="auto"/>
          <w:szCs w:val="21"/>
          <w:highlight w:val="none"/>
          <w:lang w:eastAsia="zh-CN"/>
        </w:rPr>
        <w:t xml:space="preserve">南京市公安局江宁分局</w:t>
      </w:r>
      <w:r>
        <w:rPr>
          <w:rFonts w:hint="eastAsia" w:asciiTheme="minorEastAsia" w:hAnsiTheme="minorEastAsia" w:eastAsiaTheme="minorEastAsia" w:cstheme="minorEastAsia"/>
          <w:color w:val="auto"/>
          <w:szCs w:val="21"/>
          <w:highlight w:val="none"/>
        </w:rPr>
        <w:t xml:space="preserve">（采购人）委托，对其</w:t>
      </w:r>
      <w:r>
        <w:rPr>
          <w:rFonts w:hint="eastAsia" w:asciiTheme="minorEastAsia" w:hAnsiTheme="minorEastAsia" w:eastAsiaTheme="minorEastAsia" w:cstheme="minorEastAsia"/>
          <w:b/>
          <w:bCs/>
          <w:color w:val="auto"/>
          <w:szCs w:val="21"/>
          <w:highlight w:val="none"/>
          <w:lang w:eastAsia="zh-CN"/>
        </w:rPr>
        <w:t xml:space="preserve">南京市江宁区看守所在押人员伙食食材采购</w:t>
      </w:r>
      <w:r>
        <w:rPr>
          <w:rFonts w:hint="eastAsia" w:asciiTheme="minorEastAsia" w:hAnsiTheme="minorEastAsia" w:eastAsiaTheme="minorEastAsia" w:cstheme="minorEastAsia"/>
          <w:color w:val="auto"/>
          <w:szCs w:val="21"/>
          <w:highlight w:val="none"/>
          <w:lang w:eastAsia="zh-CN"/>
        </w:rPr>
        <w:t xml:space="preserve">JSZC-320115-NJDX-G2026-0003</w:t>
      </w:r>
      <w:r>
        <w:rPr>
          <w:rFonts w:hint="eastAsia" w:asciiTheme="minorEastAsia" w:hAnsiTheme="minorEastAsia" w:eastAsiaTheme="minorEastAsia" w:cstheme="minorEastAsia"/>
          <w:color w:val="auto"/>
          <w:szCs w:val="21"/>
          <w:highlight w:val="none"/>
        </w:rPr>
        <w:t xml:space="preserve">进行公开招标，兹邀请符合条件的供应商参与投标，相关信息如下：</w:t>
      </w:r>
      <w:r/>
    </w:p>
    <w:tbl>
      <w:tblPr>
        <w:tblStyle w:val="934"/>
        <w:tblW w:w="0" w:type="auto"/>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31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内         容</w:t>
            </w:r>
            <w:r/>
          </w:p>
        </w:tc>
      </w:tr>
      <w:tr>
        <w:trPr>
          <w:trHeight w:val="25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JSZC-320115-NJDX-G2026-0003</w:t>
            </w:r>
            <w:r/>
          </w:p>
        </w:tc>
      </w:tr>
      <w:tr>
        <w:trPr>
          <w:trHeight w:val="34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南京市江宁区看守所在押人员伙食食材采购</w:t>
            </w:r>
            <w:r/>
          </w:p>
        </w:tc>
      </w:tr>
      <w:tr>
        <w:trPr>
          <w:trHeight w:val="35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南京东兴工程咨询有限公司</w:t>
            </w:r>
            <w:r/>
          </w:p>
        </w:tc>
      </w:tr>
      <w:tr>
        <w:trPr>
          <w:trHeight w:val="33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南京市江宁区天元中路128号诚基名苑2幢618室</w:t>
            </w:r>
            <w:r/>
          </w:p>
        </w:tc>
      </w:tr>
      <w:tr>
        <w:trPr>
          <w:trHeight w:val="9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项目预算</w:t>
            </w:r>
            <w:r>
              <w:rPr>
                <w:rFonts w:hint="eastAsia" w:ascii="宋体" w:hAnsi="宋体" w:cs="宋体"/>
                <w:color w:val="auto"/>
                <w:szCs w:val="21"/>
                <w:highlight w:val="none"/>
                <w:lang w:val="en-US" w:eastAsia="zh-CN"/>
              </w:rPr>
              <w:t xml:space="preserve">及最高限价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预算金额：</w:t>
            </w:r>
            <w:r>
              <w:rPr>
                <w:rFonts w:hint="eastAsia" w:asciiTheme="minorEastAsia" w:hAnsiTheme="minorEastAsia" w:eastAsiaTheme="minorEastAsia" w:cstheme="minorEastAsia"/>
                <w:color w:val="auto"/>
                <w:highlight w:val="none"/>
                <w:lang w:val="en-US" w:eastAsia="zh-CN"/>
              </w:rPr>
              <w:t xml:space="preserve">304万元</w:t>
            </w:r>
            <w:r/>
          </w:p>
          <w:p>
            <w:pP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最高限价</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w:t>
            </w:r>
            <w:r/>
          </w:p>
        </w:tc>
      </w:tr>
      <w:tr>
        <w:trPr>
          <w:trHeight w:val="3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服务期限</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1年。</w:t>
            </w:r>
            <w:r/>
          </w:p>
        </w:tc>
      </w:tr>
      <w:tr>
        <w:trPr>
          <w:trHeight w:val="3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投标有效期</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投标截止</w:t>
            </w:r>
            <w:r>
              <w:rPr>
                <w:rFonts w:hint="eastAsia" w:asciiTheme="minorEastAsia" w:hAnsiTheme="minorEastAsia" w:eastAsiaTheme="minorEastAsia" w:cstheme="minorEastAsia"/>
                <w:color w:val="auto"/>
                <w:szCs w:val="21"/>
                <w:highlight w:val="none"/>
                <w:lang w:val="zh-CN"/>
              </w:rPr>
              <w:t xml:space="preserve">之日起</w:t>
            </w:r>
            <w:r>
              <w:rPr>
                <w:rFonts w:hint="eastAsia" w:asciiTheme="minorEastAsia" w:hAnsiTheme="minorEastAsia" w:eastAsiaTheme="minorEastAsia" w:cstheme="minorEastAsia"/>
                <w:color w:val="auto"/>
                <w:szCs w:val="21"/>
                <w:highlight w:val="none"/>
              </w:rPr>
              <w:t xml:space="preserve">90</w:t>
            </w:r>
            <w:r>
              <w:rPr>
                <w:rFonts w:hint="eastAsia" w:asciiTheme="minorEastAsia" w:hAnsiTheme="minorEastAsia" w:eastAsiaTheme="minorEastAsia" w:cstheme="minorEastAsia"/>
                <w:color w:val="auto"/>
                <w:szCs w:val="21"/>
                <w:highlight w:val="none"/>
                <w:lang w:val="zh-CN"/>
              </w:rPr>
              <w:t xml:space="preserve">天</w:t>
            </w:r>
            <w:r/>
          </w:p>
        </w:tc>
      </w:tr>
      <w:tr>
        <w:trPr>
          <w:trHeight w:val="290"/>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 文件递交信息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lang w:eastAsia="zh-CN"/>
              </w:rPr>
              <w:t xml:space="preserve">2026年7月1日14点</w:t>
            </w:r>
            <w:r>
              <w:rPr>
                <w:rFonts w:hint="eastAsia" w:ascii="宋体" w:hAnsi="宋体" w:cs="宋体"/>
                <w:color w:val="auto"/>
                <w:szCs w:val="21"/>
                <w:highlight w:val="none"/>
              </w:rPr>
              <w:t xml:space="preserve">30分</w:t>
            </w:r>
            <w:r>
              <w:rPr>
                <w:rFonts w:hint="eastAsia" w:ascii="宋体" w:hAnsi="宋体" w:cs="宋体"/>
                <w:color w:val="auto"/>
                <w:highlight w:val="none"/>
              </w:rPr>
              <w:t xml:space="preserve">（北京时间）</w:t>
            </w:r>
            <w:r/>
          </w:p>
        </w:tc>
      </w:tr>
      <w:tr>
        <w:trPr>
          <w:trHeight w:val="291"/>
        </w:trPr>
        <w:tc>
          <w:tcPr>
            <w:tcBorders>
              <w:left w:val="single" w:color="auto" w:sz="4" w:space="0"/>
              <w:right w:val="single" w:color="auto" w:sz="4" w:space="0"/>
            </w:tcBorders>
            <w:tcW w:w="72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宋体" w:hAnsi="宋体" w:cs="宋体"/>
                <w:color w:val="auto"/>
                <w:highlight w:val="none"/>
              </w:rPr>
              <w:t xml:space="preserve">江苏省政府采购管理交易系统（苏采云系统）</w:t>
            </w:r>
            <w:r/>
          </w:p>
        </w:tc>
      </w:tr>
      <w:tr>
        <w:trPr>
          <w:trHeight w:val="449"/>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纸质投标文件及相关资料份数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在中标后，中标供应商须配合采购人提供纸质投标文件（与在苏采云系统内最终提交的响应文件一致）。</w:t>
            </w:r>
            <w:r/>
          </w:p>
          <w:p>
            <w:pPr>
              <w:rPr>
                <w:rFonts w:asciiTheme="minorEastAsia" w:hAnsiTheme="minorEastAsia" w:eastAsiaTheme="minorEastAsia" w:cstheme="minorEastAsia"/>
                <w:bCs/>
                <w:color w:val="auto"/>
                <w:szCs w:val="21"/>
                <w:highlight w:val="none"/>
              </w:rPr>
            </w:pPr>
            <w:r>
              <w:rPr>
                <w:rFonts w:hint="eastAsia" w:ascii="宋体" w:hAnsi="宋体" w:cs="宋体"/>
                <w:b/>
                <w:bCs/>
                <w:color w:val="auto"/>
                <w:szCs w:val="21"/>
                <w:highlight w:val="none"/>
              </w:rPr>
              <w:t xml:space="preserve">具体数量</w:t>
            </w:r>
            <w:r>
              <w:rPr>
                <w:rFonts w:hint="eastAsia" w:ascii="宋体" w:hAnsi="宋体" w:cs="宋体"/>
                <w:b/>
                <w:bCs/>
                <w:color w:val="auto"/>
                <w:szCs w:val="21"/>
                <w:highlight w:val="none"/>
                <w:lang w:val="en-US" w:eastAsia="zh-CN"/>
              </w:rPr>
              <w:t xml:space="preserve">及要求</w:t>
            </w:r>
            <w:r>
              <w:rPr>
                <w:rFonts w:hint="eastAsia" w:ascii="宋体" w:hAnsi="宋体" w:cs="宋体"/>
                <w:b/>
                <w:bCs/>
                <w:color w:val="auto"/>
                <w:szCs w:val="21"/>
                <w:highlight w:val="none"/>
              </w:rPr>
              <w:t xml:space="preserve">：正本壹份；副本贰份。系统内导出</w:t>
            </w:r>
            <w:r>
              <w:rPr>
                <w:rFonts w:hint="eastAsia" w:ascii="宋体" w:hAnsi="宋体" w:cs="宋体"/>
                <w:b/>
                <w:bCs/>
                <w:color w:val="auto"/>
                <w:szCs w:val="21"/>
                <w:highlight w:val="none"/>
                <w:lang w:val="en-US" w:eastAsia="zh-CN"/>
              </w:rPr>
              <w:t xml:space="preserve">最终提交的响应文件（应有电子章）</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打印装订，并在</w:t>
            </w:r>
            <w:r>
              <w:rPr>
                <w:rFonts w:hint="eastAsia" w:ascii="宋体" w:hAnsi="宋体" w:cs="宋体"/>
                <w:b/>
                <w:bCs/>
                <w:color w:val="auto"/>
                <w:szCs w:val="21"/>
                <w:highlight w:val="none"/>
              </w:rPr>
              <w:t xml:space="preserve">封面、骑缝处盖</w:t>
            </w:r>
            <w:r>
              <w:rPr>
                <w:rFonts w:hint="eastAsia" w:ascii="宋体" w:hAnsi="宋体" w:cs="宋体"/>
                <w:b/>
                <w:bCs/>
                <w:color w:val="auto"/>
                <w:szCs w:val="21"/>
                <w:highlight w:val="none"/>
                <w:lang w:val="en-US" w:eastAsia="zh-CN"/>
              </w:rPr>
              <w:t xml:space="preserve">公</w:t>
            </w:r>
            <w:r>
              <w:rPr>
                <w:rFonts w:hint="eastAsia" w:ascii="宋体" w:hAnsi="宋体" w:cs="宋体"/>
                <w:b/>
                <w:bCs/>
                <w:color w:val="auto"/>
                <w:szCs w:val="21"/>
                <w:highlight w:val="none"/>
              </w:rPr>
              <w:t xml:space="preserve">章。</w:t>
            </w:r>
            <w:r/>
          </w:p>
        </w:tc>
      </w:tr>
      <w:tr>
        <w:trPr>
          <w:trHeight w:val="337"/>
        </w:trPr>
        <w:tc>
          <w:tcPr>
            <w:tcBorders>
              <w:top w:val="single" w:color="auto" w:sz="4" w:space="0"/>
              <w:left w:val="single" w:color="auto" w:sz="4" w:space="0"/>
              <w:right w:val="single" w:color="auto" w:sz="4" w:space="0"/>
            </w:tcBorders>
            <w:tcW w:w="720" w:type="dxa"/>
            <w:vAlign w:val="center"/>
            <w:textDirection w:val="lrTb"/>
            <w:noWrap w:val="false"/>
          </w:tcPr>
          <w:p>
            <w:pPr>
              <w:jc w:val="center"/>
              <w:spacing w:line="44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gridSpan w:val="2"/>
            <w:tcBorders>
              <w:top w:val="single" w:color="auto" w:sz="4" w:space="0"/>
              <w:left w:val="single" w:color="auto" w:sz="4" w:space="0"/>
              <w:right w:val="single" w:color="auto" w:sz="4" w:space="0"/>
            </w:tcBorders>
            <w:tcW w:w="1980" w:type="dxa"/>
            <w:vAlign w:val="center"/>
            <w:textDirection w:val="lrTb"/>
            <w:noWrap w:val="false"/>
          </w:tcPr>
          <w:p>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资格承诺制的应用</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widowControl/>
              <w:rPr>
                <w:rFonts w:asciiTheme="minorEastAsia" w:hAnsiTheme="minorEastAsia" w:eastAsiaTheme="minorEastAsia" w:cstheme="minorEastAsia"/>
                <w:color w:val="auto"/>
                <w:szCs w:val="21"/>
                <w:highlight w:val="none"/>
              </w:rPr>
            </w:pPr>
            <w:r>
              <w:rPr>
                <w:rFonts w:hint="eastAsia" w:ascii="宋体" w:hAnsi="宋体" w:cs="宋体"/>
                <w:b/>
                <w:bCs/>
                <w:color w:val="auto"/>
                <w:szCs w:val="21"/>
                <w:highlight w:val="none"/>
              </w:rPr>
              <w:t xml:space="preserve">在中标后，中标供应商</w:t>
            </w:r>
            <w:r>
              <w:rPr>
                <w:rFonts w:hint="eastAsia" w:ascii="宋体" w:hAnsi="宋体" w:cs="宋体"/>
                <w:b/>
                <w:bCs/>
                <w:color w:val="auto"/>
                <w:szCs w:val="21"/>
                <w:highlight w:val="none"/>
                <w:lang w:bidi="ar"/>
              </w:rPr>
              <w:t xml:space="preserve">仅提供资格承诺书而未提供资格条件中涉及的证明材料的，须在结果公告发布后 7 个工作日内另行提供由资格承诺书替代的证明材料（一式三份），材料须</w:t>
            </w:r>
            <w:r>
              <w:rPr>
                <w:rFonts w:hint="eastAsia" w:ascii="宋体" w:hAnsi="宋体" w:cs="宋体"/>
                <w:b/>
                <w:bCs/>
                <w:color w:val="auto"/>
                <w:szCs w:val="21"/>
                <w:highlight w:val="none"/>
                <w:lang w:val="en-US" w:eastAsia="zh-CN" w:bidi="ar"/>
              </w:rPr>
              <w:t xml:space="preserve">装订成册、</w:t>
            </w:r>
            <w:r>
              <w:rPr>
                <w:rFonts w:hint="eastAsia" w:ascii="宋体" w:hAnsi="宋体" w:cs="宋体"/>
                <w:b/>
                <w:bCs/>
                <w:color w:val="auto"/>
                <w:szCs w:val="21"/>
                <w:highlight w:val="none"/>
                <w:lang w:bidi="ar"/>
              </w:rPr>
              <w:t xml:space="preserve">加盖公章并按采购文件要求提交采购人或采购代理机构核验。经核验无误后，由采购人或采购代理机构发出中标通知书。</w:t>
            </w:r>
            <w:r/>
          </w:p>
        </w:tc>
      </w:tr>
      <w:tr>
        <w:trPr>
          <w:trHeight w:val="337"/>
        </w:trPr>
        <w:tc>
          <w:tcPr>
            <w:tcBorders>
              <w:top w:val="single" w:color="auto" w:sz="4" w:space="0"/>
              <w:left w:val="single" w:color="auto" w:sz="4" w:space="0"/>
              <w:right w:val="single" w:color="auto" w:sz="4" w:space="0"/>
            </w:tcBorders>
            <w:tcW w:w="720" w:type="dxa"/>
            <w:vAlign w:val="center"/>
            <w:textDirection w:val="lrTb"/>
            <w:noWrap w:val="false"/>
          </w:tcPr>
          <w:p>
            <w:pPr>
              <w:jc w:val="center"/>
              <w:spacing w:line="44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11</w:t>
            </w:r>
            <w:r/>
          </w:p>
        </w:tc>
        <w:tc>
          <w:tcPr>
            <w:gridSpan w:val="2"/>
            <w:tcBorders>
              <w:top w:val="single" w:color="auto" w:sz="4" w:space="0"/>
              <w:left w:val="single" w:color="auto" w:sz="4" w:space="0"/>
              <w:right w:val="single" w:color="auto" w:sz="4" w:space="0"/>
            </w:tcBorders>
            <w:tcW w:w="1980" w:type="dxa"/>
            <w:vAlign w:val="center"/>
            <w:textDirection w:val="lrTb"/>
            <w:noWrap w:val="false"/>
          </w:tcPr>
          <w:p>
            <w:pPr>
              <w:jc w:val="center"/>
              <w:rPr>
                <w:rFonts w:hint="eastAsia" w:asciiTheme="minorEastAsia" w:hAnsiTheme="minorEastAsia" w:eastAsiaTheme="minorEastAsia" w:cstheme="minorEastAsia"/>
                <w:b/>
                <w:bCs/>
                <w:color w:val="auto"/>
                <w:szCs w:val="21"/>
                <w:highlight w:val="none"/>
              </w:rPr>
            </w:pPr>
            <w:r>
              <w:rPr>
                <w:rFonts w:hint="eastAsia" w:ascii="宋体" w:hAnsi="宋体" w:cs="宋体"/>
                <w:b w:val="0"/>
                <w:bCs w:val="0"/>
                <w:color w:val="auto"/>
                <w:szCs w:val="21"/>
                <w:highlight w:val="none"/>
                <w:lang w:val="en-US" w:eastAsia="zh-CN"/>
              </w:rPr>
              <w:t xml:space="preserve">代理服务费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 xml:space="preserve">为严格落实预算管理、简化支付流程、提高采购效率，</w:t>
            </w:r>
            <w:r>
              <w:rPr>
                <w:rFonts w:hint="eastAsia" w:ascii="宋体" w:hAnsi="宋体" w:cs="宋体"/>
                <w:b w:val="0"/>
                <w:bCs w:val="0"/>
                <w:color w:val="auto"/>
                <w:szCs w:val="21"/>
                <w:highlight w:val="none"/>
                <w:lang w:val="en-US" w:eastAsia="zh-CN"/>
              </w:rPr>
              <w:t xml:space="preserve">本项目预算已包含代理服务费。</w:t>
            </w:r>
            <w:r>
              <w:rPr>
                <w:rFonts w:hint="eastAsia" w:ascii="宋体" w:hAnsi="宋体" w:cs="宋体"/>
                <w:b w:val="0"/>
                <w:bCs w:val="0"/>
                <w:color w:val="auto"/>
                <w:szCs w:val="21"/>
                <w:highlight w:val="none"/>
              </w:rPr>
              <w:t xml:space="preserve">供应商</w:t>
            </w:r>
            <w:r>
              <w:rPr>
                <w:rFonts w:hint="eastAsia" w:ascii="宋体" w:hAnsi="宋体" w:cs="宋体"/>
                <w:b w:val="0"/>
                <w:bCs w:val="0"/>
                <w:color w:val="auto"/>
                <w:szCs w:val="21"/>
                <w:highlight w:val="none"/>
                <w:lang w:val="zh-CN"/>
              </w:rPr>
              <w:t xml:space="preserve">在</w:t>
            </w:r>
            <w:r>
              <w:rPr>
                <w:rFonts w:hint="eastAsia" w:ascii="宋体" w:hAnsi="宋体" w:cs="宋体"/>
                <w:b w:val="0"/>
                <w:bCs w:val="0"/>
                <w:color w:val="auto"/>
                <w:szCs w:val="21"/>
                <w:highlight w:val="none"/>
              </w:rPr>
              <w:t xml:space="preserve">响应</w:t>
            </w:r>
            <w:r>
              <w:rPr>
                <w:rFonts w:hint="eastAsia" w:ascii="宋体" w:hAnsi="宋体" w:cs="宋体"/>
                <w:b w:val="0"/>
                <w:bCs w:val="0"/>
                <w:color w:val="auto"/>
                <w:szCs w:val="21"/>
                <w:highlight w:val="none"/>
                <w:lang w:val="zh-CN"/>
              </w:rPr>
              <w:t xml:space="preserve">时应充分考虑</w:t>
            </w:r>
            <w:r>
              <w:rPr>
                <w:rFonts w:hint="eastAsia" w:ascii="宋体" w:hAnsi="宋体" w:cs="宋体"/>
                <w:b w:val="0"/>
                <w:bCs w:val="0"/>
                <w:color w:val="auto"/>
                <w:szCs w:val="21"/>
                <w:highlight w:val="none"/>
                <w:lang w:val="en-US" w:eastAsia="zh-CN"/>
              </w:rPr>
              <w:t xml:space="preserve">上述</w:t>
            </w:r>
            <w:r>
              <w:rPr>
                <w:rFonts w:hint="eastAsia" w:ascii="宋体" w:hAnsi="宋体" w:cs="宋体"/>
                <w:b w:val="0"/>
                <w:bCs w:val="0"/>
                <w:color w:val="auto"/>
                <w:szCs w:val="21"/>
                <w:highlight w:val="none"/>
                <w:lang w:val="zh-CN"/>
              </w:rPr>
              <w:t xml:space="preserve">费用，</w:t>
            </w:r>
            <w:r>
              <w:rPr>
                <w:rFonts w:hint="eastAsia" w:ascii="宋体" w:hAnsi="宋体" w:cs="宋体"/>
                <w:b w:val="0"/>
                <w:bCs w:val="0"/>
                <w:color w:val="auto"/>
                <w:szCs w:val="21"/>
                <w:highlight w:val="none"/>
                <w:lang w:val="en-US" w:eastAsia="zh-CN"/>
              </w:rPr>
              <w:t xml:space="preserve">并</w:t>
            </w:r>
            <w:r>
              <w:rPr>
                <w:rFonts w:hint="eastAsia" w:ascii="宋体" w:hAnsi="宋体" w:cs="宋体"/>
                <w:b w:val="0"/>
                <w:bCs w:val="0"/>
                <w:color w:val="auto"/>
                <w:szCs w:val="21"/>
                <w:highlight w:val="none"/>
                <w:lang w:val="zh-CN"/>
              </w:rPr>
              <w:t xml:space="preserve">包含在报价中；无论</w:t>
            </w:r>
            <w:r>
              <w:rPr>
                <w:rFonts w:hint="eastAsia" w:ascii="宋体" w:hAnsi="宋体" w:cs="宋体"/>
                <w:b w:val="0"/>
                <w:bCs w:val="0"/>
                <w:color w:val="auto"/>
                <w:szCs w:val="21"/>
                <w:highlight w:val="none"/>
              </w:rPr>
              <w:t xml:space="preserve">供应商</w:t>
            </w:r>
            <w:r>
              <w:rPr>
                <w:rFonts w:hint="eastAsia" w:ascii="宋体" w:hAnsi="宋体" w:cs="宋体"/>
                <w:b w:val="0"/>
                <w:bCs w:val="0"/>
                <w:color w:val="auto"/>
                <w:szCs w:val="21"/>
                <w:highlight w:val="none"/>
                <w:lang w:val="zh-CN"/>
              </w:rPr>
              <w:t xml:space="preserve">是否将该费用在报价中</w:t>
            </w:r>
            <w:r>
              <w:rPr>
                <w:rFonts w:hint="eastAsia" w:ascii="宋体" w:hAnsi="宋体" w:cs="宋体"/>
                <w:b w:val="0"/>
                <w:bCs w:val="0"/>
                <w:color w:val="auto"/>
                <w:szCs w:val="21"/>
                <w:highlight w:val="none"/>
                <w:lang w:val="en-US" w:eastAsia="zh-CN"/>
              </w:rPr>
              <w:t xml:space="preserve">单独</w:t>
            </w:r>
            <w:r>
              <w:rPr>
                <w:rFonts w:hint="eastAsia" w:ascii="宋体" w:hAnsi="宋体" w:cs="宋体"/>
                <w:b w:val="0"/>
                <w:bCs w:val="0"/>
                <w:color w:val="auto"/>
                <w:szCs w:val="21"/>
                <w:highlight w:val="none"/>
                <w:lang w:val="zh-CN"/>
              </w:rPr>
              <w:t xml:space="preserve">列明，均视为已含在总价中。</w:t>
            </w:r>
            <w:r/>
          </w:p>
          <w:p>
            <w:pPr>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1、收费方式：</w:t>
            </w:r>
            <w:r>
              <w:rPr>
                <w:rFonts w:hint="eastAsia" w:ascii="宋体" w:hAnsi="宋体" w:cs="宋体"/>
                <w:b w:val="0"/>
                <w:bCs w:val="0"/>
                <w:color w:val="auto"/>
                <w:szCs w:val="21"/>
                <w:highlight w:val="none"/>
                <w:lang w:val="en-US" w:eastAsia="zh-CN"/>
              </w:rPr>
              <w:br/>
            </w:r>
            <w:r>
              <w:rPr>
                <w:rFonts w:hint="eastAsia" w:ascii="宋体" w:hAnsi="宋体" w:cs="宋体"/>
                <w:b w:val="0"/>
                <w:bCs w:val="0"/>
                <w:color w:val="auto"/>
                <w:szCs w:val="21"/>
                <w:highlight w:val="none"/>
                <w:lang w:val="zh-CN"/>
              </w:rPr>
              <w:t xml:space="preserve">由</w:t>
            </w:r>
            <w:r>
              <w:rPr>
                <w:rFonts w:hint="eastAsia" w:ascii="宋体" w:hAnsi="宋体" w:cs="宋体"/>
                <w:b w:val="0"/>
                <w:bCs w:val="0"/>
                <w:color w:val="auto"/>
                <w:szCs w:val="21"/>
                <w:highlight w:val="none"/>
              </w:rPr>
              <w:t xml:space="preserve">成交</w:t>
            </w:r>
            <w:r>
              <w:rPr>
                <w:rFonts w:hint="eastAsia" w:ascii="宋体" w:hAnsi="宋体" w:cs="宋体"/>
                <w:b w:val="0"/>
                <w:bCs w:val="0"/>
                <w:color w:val="auto"/>
                <w:szCs w:val="21"/>
                <w:highlight w:val="none"/>
                <w:lang w:val="zh-CN"/>
              </w:rPr>
              <w:t xml:space="preserve">供应商在领取</w:t>
            </w:r>
            <w:r>
              <w:rPr>
                <w:rFonts w:hint="eastAsia" w:ascii="宋体" w:hAnsi="宋体" w:cs="宋体"/>
                <w:b w:val="0"/>
                <w:bCs w:val="0"/>
                <w:color w:val="auto"/>
                <w:szCs w:val="21"/>
                <w:highlight w:val="none"/>
              </w:rPr>
              <w:t xml:space="preserve">成交</w:t>
            </w:r>
            <w:r>
              <w:rPr>
                <w:rFonts w:hint="eastAsia" w:ascii="宋体" w:hAnsi="宋体" w:cs="宋体"/>
                <w:b w:val="0"/>
                <w:bCs w:val="0"/>
                <w:color w:val="auto"/>
                <w:szCs w:val="21"/>
                <w:highlight w:val="none"/>
                <w:lang w:val="zh-CN"/>
              </w:rPr>
              <w:t xml:space="preserve">通知书时，一次性向</w:t>
            </w:r>
            <w:r>
              <w:rPr>
                <w:rFonts w:hint="eastAsia" w:ascii="宋体" w:hAnsi="宋体" w:cs="宋体"/>
                <w:b w:val="0"/>
                <w:bCs w:val="0"/>
                <w:color w:val="auto"/>
                <w:szCs w:val="21"/>
                <w:highlight w:val="none"/>
              </w:rPr>
              <w:t xml:space="preserve">采购</w:t>
            </w:r>
            <w:r>
              <w:rPr>
                <w:rFonts w:hint="eastAsia" w:ascii="宋体" w:hAnsi="宋体" w:cs="宋体"/>
                <w:b w:val="0"/>
                <w:bCs w:val="0"/>
                <w:color w:val="auto"/>
                <w:szCs w:val="21"/>
                <w:highlight w:val="none"/>
                <w:lang w:val="zh-CN"/>
              </w:rPr>
              <w:t xml:space="preserve">代理机构支付</w:t>
            </w:r>
            <w:r>
              <w:rPr>
                <w:rFonts w:hint="eastAsia" w:ascii="宋体" w:hAnsi="宋体" w:cs="宋体"/>
                <w:b w:val="0"/>
                <w:bCs w:val="0"/>
                <w:color w:val="auto"/>
                <w:szCs w:val="21"/>
                <w:highlight w:val="none"/>
              </w:rPr>
              <w:t xml:space="preserve">采购</w:t>
            </w:r>
            <w:r>
              <w:rPr>
                <w:rFonts w:hint="eastAsia" w:ascii="宋体" w:hAnsi="宋体" w:cs="宋体"/>
                <w:b w:val="0"/>
                <w:bCs w:val="0"/>
                <w:color w:val="auto"/>
                <w:szCs w:val="21"/>
                <w:highlight w:val="none"/>
                <w:lang w:val="zh-CN"/>
              </w:rPr>
              <w:t xml:space="preserve">代理费。</w:t>
            </w:r>
            <w:r/>
          </w:p>
          <w:p>
            <w:pPr>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2、收费标准如下：</w:t>
            </w:r>
            <w:r/>
          </w:p>
          <w:p>
            <w:pPr>
              <w:numPr>
                <w:ilvl w:val="0"/>
                <w:numId w:val="0"/>
              </w:numPr>
              <w:rPr>
                <w:rFonts w:hint="eastAsia" w:ascii="宋体" w:hAnsi="宋体" w:cs="宋体"/>
                <w:b/>
                <w:bCs/>
                <w:color w:val="auto"/>
                <w:szCs w:val="21"/>
                <w:highlight w:val="none"/>
              </w:rPr>
            </w:pPr>
            <w:r>
              <w:rPr>
                <w:rFonts w:hint="eastAsia" w:ascii="宋体" w:hAnsi="宋体" w:cs="宋体"/>
                <w:b w:val="0"/>
                <w:bCs w:val="0"/>
                <w:color w:val="auto"/>
                <w:szCs w:val="21"/>
                <w:highlight w:val="none"/>
                <w:lang w:val="en-US" w:eastAsia="zh-CN"/>
              </w:rPr>
              <w:t xml:space="preserve">（1）采购代理费：参照</w:t>
            </w:r>
            <w:r>
              <w:rPr>
                <w:rFonts w:hint="eastAsia" w:ascii="宋体" w:hAnsi="宋体" w:eastAsia="宋体" w:cs="宋体"/>
                <w:b w:val="0"/>
                <w:bCs w:val="0"/>
                <w:color w:val="auto"/>
                <w:szCs w:val="21"/>
                <w:highlight w:val="none"/>
                <w:lang w:val="zh-CN" w:eastAsia="zh-CN"/>
              </w:rPr>
              <w:t xml:space="preserve">计价格【2002】1980号文收费标准</w:t>
            </w:r>
            <w:r>
              <w:rPr>
                <w:rFonts w:hint="eastAsia" w:ascii="宋体" w:hAnsi="宋体" w:eastAsia="宋体" w:cs="宋体"/>
                <w:b w:val="0"/>
                <w:bCs w:val="0"/>
                <w:color w:val="auto"/>
                <w:szCs w:val="21"/>
                <w:highlight w:val="none"/>
                <w:lang w:val="en-US" w:eastAsia="zh-CN"/>
              </w:rPr>
              <w:t xml:space="preserve">的70%</w:t>
            </w:r>
            <w:r>
              <w:rPr>
                <w:rFonts w:hint="eastAsia" w:ascii="宋体" w:hAnsi="宋体" w:eastAsia="宋体" w:cs="宋体"/>
                <w:b w:val="0"/>
                <w:bCs w:val="0"/>
                <w:color w:val="auto"/>
                <w:szCs w:val="21"/>
                <w:highlight w:val="none"/>
                <w:lang w:val="zh-CN" w:eastAsia="zh-CN"/>
              </w:rPr>
              <w:t xml:space="preserve">执行，不足</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val="zh-CN" w:eastAsia="zh-CN"/>
              </w:rPr>
              <w:t xml:space="preserve">千按</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val="zh-CN" w:eastAsia="zh-CN"/>
              </w:rPr>
              <w:t xml:space="preserve">千计取</w:t>
            </w:r>
            <w:r>
              <w:rPr>
                <w:rFonts w:hint="eastAsia" w:ascii="宋体" w:hAnsi="宋体" w:eastAsia="宋体" w:cs="宋体"/>
                <w:b w:val="0"/>
                <w:bCs w:val="0"/>
                <w:color w:val="auto"/>
                <w:szCs w:val="21"/>
                <w:highlight w:val="none"/>
                <w:lang w:val="en-US" w:eastAsia="zh-CN"/>
              </w:rPr>
              <w:t xml:space="preserve">。</w:t>
            </w:r>
            <w:r/>
          </w:p>
        </w:tc>
      </w:tr>
      <w:tr>
        <w:trPr>
          <w:trHeight w:val="337"/>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44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2</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 事项</w:t>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jc w:val="left"/>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w:t>
            </w:r>
            <w:r/>
          </w:p>
        </w:tc>
      </w:tr>
      <w:tr>
        <w:trPr>
          <w:trHeight w:val="386"/>
        </w:trPr>
        <w:tc>
          <w:tcPr>
            <w:tcBorders>
              <w:left w:val="single" w:color="auto" w:sz="4" w:space="0"/>
              <w:right w:val="single" w:color="auto" w:sz="4" w:space="0"/>
            </w:tcBorders>
            <w:tcW w:w="720" w:type="dxa"/>
            <w:vAlign w:val="center"/>
            <w:vMerge w:val="continue"/>
            <w:textDirection w:val="lrTb"/>
            <w:noWrap w:val="false"/>
          </w:tcPr>
          <w:p>
            <w:pPr>
              <w:jc w:val="center"/>
              <w:spacing w:line="44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bottom w:val="single" w:color="auto" w:sz="4" w:space="0"/>
              <w:right w:val="single" w:color="auto" w:sz="4" w:space="0"/>
            </w:tcBorders>
            <w:tcW w:w="1080" w:type="dxa"/>
            <w:vAlign w:val="center"/>
            <w:vMerge w:val="continue"/>
            <w:textDirection w:val="lrTb"/>
            <w:noWrap w:val="false"/>
          </w:tcPr>
          <w:p>
            <w:pP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pacing w:val="-13"/>
                <w:szCs w:val="21"/>
                <w:highlight w:val="none"/>
                <w:lang w:eastAsia="zh-CN"/>
              </w:rPr>
              <w:t xml:space="preserve">025-51835905</w:t>
            </w:r>
            <w:r/>
          </w:p>
        </w:tc>
      </w:tr>
      <w:tr>
        <w:trPr>
          <w:trHeight w:val="363"/>
        </w:trPr>
        <w:tc>
          <w:tcPr>
            <w:tcBorders>
              <w:left w:val="single" w:color="auto" w:sz="4" w:space="0"/>
              <w:right w:val="single" w:color="auto" w:sz="4" w:space="0"/>
            </w:tcBorders>
            <w:tcW w:w="720" w:type="dxa"/>
            <w:vAlign w:val="center"/>
            <w:vMerge w:val="continue"/>
            <w:textDirection w:val="lrTb"/>
            <w:noWrap w:val="false"/>
          </w:tcPr>
          <w:p>
            <w:pPr>
              <w:jc w:val="center"/>
              <w:spacing w:line="44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赵工</w:t>
            </w:r>
            <w:r/>
          </w:p>
        </w:tc>
      </w:tr>
      <w:tr>
        <w:trPr>
          <w:trHeight w:val="421"/>
        </w:trPr>
        <w:tc>
          <w:tcPr>
            <w:tcBorders>
              <w:left w:val="single" w:color="auto" w:sz="4" w:space="0"/>
              <w:right w:val="single" w:color="auto" w:sz="4" w:space="0"/>
            </w:tcBorders>
            <w:tcW w:w="72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1080" w:type="dxa"/>
            <w:vAlign w:val="center"/>
            <w:vMerge w:val="continue"/>
            <w:textDirection w:val="lrTb"/>
            <w:noWrap w:val="false"/>
          </w:tcPr>
          <w:p>
            <w:pPr>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025-52140133</w:t>
            </w:r>
            <w:r/>
          </w:p>
        </w:tc>
      </w:tr>
    </w:tbl>
    <w:p>
      <w:pPr>
        <w:ind w:firstLine="422"/>
        <w:rPr>
          <w:rFonts w:asciiTheme="minorEastAsia" w:hAnsiTheme="minorEastAsia" w:eastAsiaTheme="minorEastAsia" w:cstheme="minorEastAsia"/>
          <w:b/>
          <w:color w:val="auto"/>
          <w:highlight w:val="none"/>
          <w:lang w:val="zh-CN"/>
        </w:rPr>
      </w:pPr>
      <w:r>
        <w:rPr>
          <w:rFonts w:asciiTheme="minorEastAsia" w:hAnsiTheme="minorEastAsia" w:eastAsiaTheme="minorEastAsia" w:cstheme="minorEastAsia"/>
          <w:b/>
          <w:color w:val="auto"/>
          <w:highlight w:val="none"/>
          <w:lang w:val="zh-CN"/>
        </w:rPr>
      </w:r>
      <w:r/>
    </w:p>
    <w:p>
      <w:pPr>
        <w:rPr>
          <w:rFonts w:asciiTheme="minorEastAsia" w:hAnsiTheme="minorEastAsia" w:eastAsiaTheme="minorEastAsia" w:cstheme="minorEastAsia"/>
          <w:b/>
          <w:color w:val="auto"/>
          <w:highlight w:val="none"/>
          <w:lang w:val="zh-CN"/>
        </w:rPr>
      </w:pPr>
      <w:r>
        <w:rPr>
          <w:rFonts w:asciiTheme="minorEastAsia" w:hAnsiTheme="minorEastAsia" w:eastAsiaTheme="minorEastAsia" w:cstheme="minorEastAsia"/>
          <w:b/>
          <w:color w:val="auto"/>
          <w:highlight w:val="none"/>
          <w:lang w:val="zh-CN"/>
        </w:rPr>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一、总则</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1、适用法律</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1.1 《中华人民共和国政府采购法》《中华人民共和国政府采购法实施条例》《政府采购货物和服务招标投标管理办法》等有关法律、规章和规定等。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2、定义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2.1 “</w:t>
      </w:r>
      <w:r>
        <w:rPr>
          <w:rFonts w:hint="eastAsia" w:asciiTheme="minorEastAsia" w:hAnsiTheme="minorEastAsia" w:eastAsiaTheme="minorEastAsia" w:cstheme="minorEastAsia"/>
          <w:b/>
          <w:color w:val="auto"/>
          <w:highlight w:val="none"/>
          <w:lang w:val="zh-CN"/>
        </w:rPr>
        <w:t xml:space="preserve">供应商</w:t>
      </w:r>
      <w:r>
        <w:rPr>
          <w:rFonts w:hint="eastAsia" w:asciiTheme="minorEastAsia" w:hAnsiTheme="minorEastAsia" w:eastAsiaTheme="minorEastAsia" w:cstheme="minorEastAsia"/>
          <w:b/>
          <w:color w:val="auto"/>
          <w:highlight w:val="none"/>
        </w:rPr>
        <w:t xml:space="preserve">/投标人</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是指参加投标竞争，并符合招标文件规定资格条件的法人、其他组织或者自然人。</w:t>
      </w:r>
      <w:r/>
    </w:p>
    <w:p>
      <w:pPr>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 xml:space="preserve">2.2 </w:t>
      </w:r>
      <w:r>
        <w:rPr>
          <w:rFonts w:hint="eastAsia" w:asciiTheme="minorEastAsia" w:hAnsiTheme="minorEastAsia" w:eastAsiaTheme="minorEastAsia" w:cstheme="minorEastAsia"/>
          <w:color w:val="auto"/>
          <w:szCs w:val="21"/>
          <w:highlight w:val="none"/>
          <w:lang w:val="zh-CN"/>
        </w:rPr>
        <w:t xml:space="preserve">“货物和服务”</w:t>
      </w:r>
      <w:r>
        <w:rPr>
          <w:rFonts w:hint="eastAsia" w:asciiTheme="minorEastAsia" w:hAnsiTheme="minorEastAsia" w:eastAsiaTheme="minorEastAsia" w:cstheme="minorEastAsia"/>
          <w:color w:val="auto"/>
          <w:highlight w:val="none"/>
          <w:lang w:val="zh-CN"/>
        </w:rPr>
        <w:t xml:space="preserve">指本招标文件中所述</w:t>
      </w:r>
      <w:r>
        <w:rPr>
          <w:rFonts w:hint="eastAsia" w:asciiTheme="minorEastAsia" w:hAnsiTheme="minorEastAsia" w:eastAsiaTheme="minorEastAsia" w:cstheme="minorEastAsia"/>
          <w:b/>
          <w:color w:val="auto"/>
          <w:highlight w:val="none"/>
          <w:lang w:val="zh-CN"/>
        </w:rPr>
        <w:t xml:space="preserve">产品</w:t>
      </w:r>
      <w:r>
        <w:rPr>
          <w:rFonts w:hint="eastAsia" w:asciiTheme="minorEastAsia" w:hAnsiTheme="minorEastAsia" w:eastAsiaTheme="minorEastAsia" w:cstheme="minorEastAsia"/>
          <w:color w:val="auto"/>
          <w:highlight w:val="none"/>
          <w:lang w:val="zh-CN"/>
        </w:rPr>
        <w:t xml:space="preserve">及相关服务。</w:t>
      </w:r>
      <w:r>
        <w:rPr>
          <w:rFonts w:hint="eastAsia" w:asciiTheme="minorEastAsia" w:hAnsiTheme="minorEastAsia" w:eastAsiaTheme="minorEastAsia" w:cstheme="minorEastAsia"/>
          <w:b/>
          <w:color w:val="auto"/>
          <w:szCs w:val="21"/>
          <w:highlight w:val="none"/>
          <w:lang w:val="zh-CN"/>
        </w:rPr>
        <w:t xml:space="preserve">本次采购不接受进口产品投标</w:t>
      </w:r>
      <w:r>
        <w:rPr>
          <w:rFonts w:hint="eastAsia" w:asciiTheme="minorEastAsia" w:hAnsiTheme="minorEastAsia" w:eastAsiaTheme="minorEastAsia" w:cstheme="minorEastAsia"/>
          <w:color w:val="auto"/>
          <w:szCs w:val="21"/>
          <w:highlight w:val="none"/>
          <w:lang w:val="zh-CN"/>
        </w:rPr>
        <w:t xml:space="preserve">，进口产品是指通过中国海关报关验放进入中国境内且产自关境外的产品。</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2.3 “</w:t>
      </w:r>
      <w:r>
        <w:rPr>
          <w:rFonts w:hint="eastAsia" w:asciiTheme="minorEastAsia" w:hAnsiTheme="minorEastAsia" w:eastAsiaTheme="minorEastAsia" w:cstheme="minorEastAsia"/>
          <w:color w:val="auto"/>
          <w:highlight w:val="none"/>
        </w:rPr>
        <w:t xml:space="preserve">采购人/</w:t>
      </w:r>
      <w:r>
        <w:rPr>
          <w:rFonts w:hint="eastAsia" w:asciiTheme="minorEastAsia" w:hAnsiTheme="minorEastAsia" w:eastAsiaTheme="minorEastAsia" w:cstheme="minorEastAsia"/>
          <w:color w:val="auto"/>
          <w:highlight w:val="none"/>
          <w:lang w:val="zh-CN"/>
        </w:rPr>
        <w:t xml:space="preserve">用户</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zh-CN"/>
        </w:rPr>
        <w:t xml:space="preserve">使用单位</w:t>
      </w:r>
      <w:r>
        <w:rPr>
          <w:rFonts w:hint="eastAsia" w:asciiTheme="minorEastAsia" w:hAnsiTheme="minorEastAsia" w:eastAsiaTheme="minorEastAsia" w:cstheme="minorEastAsia"/>
          <w:color w:val="auto"/>
          <w:highlight w:val="none"/>
        </w:rPr>
        <w:t xml:space="preserve">/招标人</w:t>
      </w:r>
      <w:r>
        <w:rPr>
          <w:rFonts w:hint="eastAsia" w:asciiTheme="minorEastAsia" w:hAnsiTheme="minorEastAsia" w:eastAsiaTheme="minorEastAsia" w:cstheme="minorEastAsia"/>
          <w:color w:val="auto"/>
          <w:highlight w:val="none"/>
          <w:lang w:val="zh-CN"/>
        </w:rPr>
        <w:t xml:space="preserve">”是指使用服务的单位。</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3、政策功能</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3.1政府采购促进中小企业发展，在政府采购活动中，供应商提供的货物、工程或者服务符合下列情形的，享受中小企业扶持政策：</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（1）在货物采购项目中，货物由中小企业制造，即货物由中小企业生产且使用该中小企业商号或者注册商标；</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（2）在工程采购项目中，工程由中小企业承建，即工程施工单位为中小企业；</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（3）在服务采购项目中，服务由中小企业承接，即提供服务的人员为中小企业依照《中华人民共和国劳动合同法》订立劳动合同的从业人员。</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在货物采购项目中，供应商提供的货物既有中小企业制造货物，也有大型企业制造货物的，不享受中小企业扶持政策。</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中小企业供应商参加政府采购活动，应当出具《中小企业声明函》（格式见后附件），否则不得享受相关中小企业扶持政策。</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3.5提供的产品属于信息安全产品的，供应商应当选择经国家认证的信息安全产品投标，并提供由中国信息安全认证中心按国家标准认证颁发的有效认证证书复印件。</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3.6提供的产品属于政府强制采购节能产品的，供应商应当选择经过认证的节能产品投标，并提供有效的节能产品认证证书复印件。</w:t>
      </w:r>
      <w:r/>
    </w:p>
    <w:p>
      <w:pPr>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lang w:val="zh-CN"/>
        </w:rPr>
        <w:t xml:space="preserve">3.7提供的产品属于环境标志产品的,供应商应当选择经过认证的环境标志产品投标,并提供有效的环境标志产品认证证书复印件。</w:t>
      </w:r>
      <w:r/>
    </w:p>
    <w:p>
      <w:pPr>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rPr>
        <w:t xml:space="preserve">3.8</w:t>
      </w:r>
      <w:r>
        <w:rPr>
          <w:rFonts w:hint="eastAsia" w:ascii="宋体" w:hAnsi="宋体" w:cs="宋体"/>
          <w:color w:val="auto"/>
          <w:szCs w:val="21"/>
          <w:highlight w:val="none"/>
          <w:lang w:val="zh-CN"/>
        </w:rPr>
        <w:t xml:space="preserve">实施本国产品标准及相关政策</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）本国产品应当符合以下条件：</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1）在中国境内生产</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2）在中国境内生产的组件成本占比达到规定比例</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3）特定产品的关键组件、关键工序符合相关要求</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）本国产品标准的适用范围</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）对本国产品的支持政策</w:t>
      </w:r>
      <w:r/>
    </w:p>
    <w:p>
      <w:pPr>
        <w:ind w:firstLine="422"/>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本项目如既有本国产品又有非本国产品参与竞争，依法对本国产品给予价格评审优惠，具体详见第</w:t>
      </w: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章。</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）政策执行要求</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11"/>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13"/>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二、招标文件</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4、招标文件组成</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4.2 招标的最小单位是包。招标服务数量及技术要求中未分包的，供应商对要求提供的服务不得部分投标；招标服务数量及技术要求中已经分包的，应当以包为单位投标。</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4.3 招标文件如果要求供应商提交备选投标方案的，供应商可以提交备选方案；否则，备选方案将被拒绝。</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5、招标文件的澄清、修改</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5.1代理机构对已发出的招标文件进行必要澄清或者修改的，将在招标文件要求提交投标文件截止时间</w:t>
      </w:r>
      <w:r>
        <w:rPr>
          <w:rFonts w:hint="eastAsia" w:asciiTheme="minorEastAsia" w:hAnsiTheme="minorEastAsia" w:eastAsiaTheme="minorEastAsia" w:cstheme="minorEastAsia"/>
          <w:b/>
          <w:color w:val="auto"/>
          <w:highlight w:val="none"/>
          <w:u w:val="single"/>
          <w:lang w:val="zh-CN"/>
        </w:rPr>
        <w:t xml:space="preserve">十五日</w:t>
      </w:r>
      <w:r>
        <w:rPr>
          <w:rFonts w:hint="eastAsia" w:asciiTheme="minorEastAsia" w:hAnsiTheme="minorEastAsia" w:eastAsiaTheme="minorEastAsia" w:cstheme="minorEastAsia"/>
          <w:color w:val="auto"/>
          <w:highlight w:val="none"/>
          <w:lang w:val="zh-CN"/>
        </w:rPr>
        <w:t xml:space="preserve">前，在原招标公告媒体发布更正公告，该澄清或者修改的内容为招标文件的组成部分。</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5.2 代理机构在招标文件要求提交投标文件截止时间</w:t>
      </w:r>
      <w:r>
        <w:rPr>
          <w:rFonts w:hint="eastAsia" w:asciiTheme="minorEastAsia" w:hAnsiTheme="minorEastAsia" w:eastAsiaTheme="minorEastAsia" w:cstheme="minorEastAsia"/>
          <w:b/>
          <w:color w:val="auto"/>
          <w:highlight w:val="none"/>
          <w:u w:val="single"/>
          <w:lang w:val="zh-CN"/>
        </w:rPr>
        <w:t xml:space="preserve">三日</w:t>
      </w:r>
      <w:r>
        <w:rPr>
          <w:rFonts w:hint="eastAsia" w:asciiTheme="minorEastAsia" w:hAnsiTheme="minorEastAsia" w:eastAsiaTheme="minorEastAsia" w:cstheme="minorEastAsia"/>
          <w:color w:val="auto"/>
          <w:highlight w:val="none"/>
          <w:lang w:val="zh-CN"/>
        </w:rPr>
        <w:t xml:space="preserve">前，有权决定延长投标截止时间和开标时间，并</w:t>
      </w:r>
      <w:r>
        <w:rPr>
          <w:rFonts w:hint="eastAsia" w:asciiTheme="minorEastAsia" w:hAnsiTheme="minorEastAsia" w:eastAsiaTheme="minorEastAsia" w:cstheme="minorEastAsia"/>
          <w:color w:val="auto"/>
          <w:highlight w:val="none"/>
        </w:rPr>
        <w:t xml:space="preserve">在原采购信息发布媒体上发布变更公告。</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5</w:t>
      </w:r>
      <w:r>
        <w:rPr>
          <w:rFonts w:hint="eastAsia" w:asciiTheme="minorEastAsia" w:hAnsiTheme="minorEastAsia" w:eastAsiaTheme="minorEastAsia" w:cstheme="minorEastAsia"/>
          <w:color w:val="auto"/>
          <w:highlight w:val="none"/>
          <w:lang w:val="zh-CN"/>
        </w:rPr>
        <w:t xml:space="preserve">.3 供应商应在投标截止时间前关注</w:t>
      </w:r>
      <w:r>
        <w:rPr>
          <w:rFonts w:hint="eastAsia" w:asciiTheme="minorEastAsia" w:hAnsiTheme="minorEastAsia" w:eastAsiaTheme="minorEastAsia" w:cstheme="minorEastAsia"/>
          <w:color w:val="auto"/>
          <w:highlight w:val="none"/>
        </w:rPr>
        <w:t xml:space="preserve">原采购信息发布媒体上</w:t>
      </w:r>
      <w:r>
        <w:rPr>
          <w:rFonts w:hint="eastAsia" w:asciiTheme="minorEastAsia" w:hAnsiTheme="minorEastAsia" w:eastAsiaTheme="minorEastAsia" w:cstheme="minorEastAsia"/>
          <w:color w:val="auto"/>
          <w:highlight w:val="none"/>
          <w:lang w:val="zh-CN"/>
        </w:rPr>
        <w:t xml:space="preserve">有关本招标项目有无变更公告。</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5.4</w:t>
      </w:r>
      <w:r>
        <w:rPr>
          <w:rFonts w:hint="eastAsia" w:asciiTheme="minorEastAsia" w:hAnsiTheme="minorEastAsia" w:eastAsiaTheme="minorEastAsia" w:cstheme="minorEastAsia"/>
          <w:color w:val="auto"/>
          <w:highlight w:val="none"/>
          <w:lang w:val="zh-CN"/>
        </w:rPr>
        <w:t xml:space="preserve"> 如标书制作工具中格式和内容与“江苏政府采购网”发布的招标文件不一致，以“江苏政府采购网”发布的招标文件为准。</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三、投标</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6、投标文件的语言、计量单位、货币和编制</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6.2 供应商所使用的计量单位应为国家法定计量单位。</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6.3 供应商应用人民币报价。</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6.4 投标文件应字迹清楚、内容齐全、不得涂改。如有修改，修改处须有供应商公章和法定代表人或其授权的供应商代表签字。</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6.5供应商应在投标文件中写清相应的项目编号、项目名称、供应商全称、地址、电话、传真等。</w:t>
      </w:r>
      <w:r/>
    </w:p>
    <w:p>
      <w:pPr>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 xml:space="preserve">7</w:t>
      </w:r>
      <w:r>
        <w:rPr>
          <w:rFonts w:hint="eastAsia" w:asciiTheme="minorEastAsia" w:hAnsiTheme="minorEastAsia" w:eastAsiaTheme="minorEastAsia" w:cstheme="minorEastAsia"/>
          <w:b/>
          <w:color w:val="auto"/>
          <w:highlight w:val="none"/>
          <w:lang w:val="zh-CN"/>
        </w:rPr>
        <w:t xml:space="preserve">、联合投标</w:t>
      </w:r>
      <w:r/>
    </w:p>
    <w:p>
      <w:pPr>
        <w:ind w:firstLine="420"/>
        <w:rPr>
          <w:rFonts w:asciiTheme="minorEastAsia" w:hAnsiTheme="minorEastAsia" w:eastAsiaTheme="minorEastAsia" w:cstheme="minorEastAsia"/>
          <w:b/>
          <w:i/>
          <w:color w:val="auto"/>
          <w:highlight w:val="none"/>
        </w:rPr>
      </w:pPr>
      <w:r>
        <w:rPr>
          <w:rFonts w:hint="eastAsia" w:asciiTheme="minorEastAsia" w:hAnsiTheme="minorEastAsia" w:eastAsiaTheme="minorEastAsia" w:cstheme="minorEastAsia"/>
          <w:color w:val="auto"/>
          <w:highlight w:val="none"/>
        </w:rPr>
        <w:t xml:space="preserve">7.1</w:t>
      </w:r>
      <w:r>
        <w:rPr>
          <w:rFonts w:hint="eastAsia" w:asciiTheme="minorEastAsia" w:hAnsiTheme="minorEastAsia" w:eastAsiaTheme="minorEastAsia" w:cstheme="minorEastAsia"/>
          <w:b/>
          <w:color w:val="auto"/>
          <w:szCs w:val="21"/>
          <w:highlight w:val="none"/>
        </w:rPr>
        <w:t xml:space="preserve">本次采购不接受联合体投标。</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8、投标费用</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8.1 供应商应承担所有与准备和参加投标有关的费用。</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8.2</w:t>
      </w:r>
      <w:r>
        <w:rPr>
          <w:rFonts w:hint="eastAsia" w:asciiTheme="minorEastAsia" w:hAnsiTheme="minorEastAsia" w:eastAsiaTheme="minorEastAsia" w:cstheme="minorEastAsia"/>
          <w:b/>
          <w:color w:val="auto"/>
          <w:highlight w:val="none"/>
          <w:lang w:val="en-US" w:eastAsia="zh-CN"/>
        </w:rPr>
        <w:t xml:space="preserve"> </w:t>
      </w:r>
      <w:r>
        <w:rPr>
          <w:rFonts w:hint="eastAsia" w:ascii="宋体" w:hAnsi="宋体" w:cs="宋体"/>
          <w:b/>
          <w:bCs/>
          <w:color w:val="auto"/>
          <w:szCs w:val="21"/>
          <w:highlight w:val="none"/>
          <w:lang w:val="zh-CN"/>
        </w:rPr>
        <w:t xml:space="preserve">本次</w:t>
      </w:r>
      <w:r>
        <w:rPr>
          <w:rFonts w:hint="eastAsia" w:ascii="宋体" w:hAnsi="宋体" w:cs="宋体"/>
          <w:b/>
          <w:bCs/>
          <w:color w:val="auto"/>
          <w:szCs w:val="21"/>
          <w:highlight w:val="none"/>
          <w:lang w:val="en-US" w:eastAsia="zh-CN"/>
        </w:rPr>
        <w:t xml:space="preserve">采购代理服务费收费标准详见本章前附表。</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9、投标文件组成</w:t>
      </w:r>
      <w:r/>
    </w:p>
    <w:p>
      <w:pPr>
        <w:ind w:firstLine="420"/>
        <w:widowControl/>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lang w:val="zh-CN"/>
        </w:rPr>
        <w:t xml:space="preserve">9.1</w:t>
      </w:r>
      <w:r>
        <w:rPr>
          <w:rFonts w:hint="eastAsia" w:asciiTheme="minorEastAsia" w:hAnsiTheme="minorEastAsia" w:eastAsiaTheme="minorEastAsia" w:cstheme="minorEastAsia"/>
          <w:color w:val="auto"/>
          <w:highlight w:val="none"/>
        </w:rPr>
        <w:t xml:space="preserve">供应商应当根据招标文件要求编制投标文件，投标文件应对招标文件提出的要求和条件作出实质性响应，</w:t>
      </w:r>
      <w:r>
        <w:rPr>
          <w:rFonts w:hint="eastAsia" w:asciiTheme="minorEastAsia" w:hAnsiTheme="minorEastAsia" w:eastAsiaTheme="minorEastAsia" w:cstheme="minorEastAsia"/>
          <w:b/>
          <w:color w:val="auto"/>
          <w:highlight w:val="none"/>
        </w:rPr>
        <w:t xml:space="preserve">对带星号（“★或*”）的技术条款必须在投标文件中提供技术支持资料（如白皮书、彩页、手册、检测报告等），未提供技术支持资料的，评审时不予认可。</w:t>
      </w:r>
      <w:r/>
    </w:p>
    <w:p>
      <w:pPr>
        <w:ind w:firstLine="413"/>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9</w:t>
      </w: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color w:val="auto"/>
          <w:highlight w:val="none"/>
          <w:lang w:val="zh-CN"/>
        </w:rPr>
        <w:t xml:space="preserve"> 供应商根据招标文件载明的标的采购项目实际情况，拟在中标后将中标项目的非主体、非关键性工作交由他人完成的，应当在投标文件中载明。</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9</w:t>
      </w:r>
      <w:r>
        <w:rPr>
          <w:rFonts w:hint="eastAsia" w:asciiTheme="minorEastAsia" w:hAnsiTheme="minorEastAsia" w:eastAsiaTheme="minorEastAsia" w:cstheme="minorEastAsia"/>
          <w:color w:val="auto"/>
          <w:highlight w:val="none"/>
          <w:lang w:val="zh-CN"/>
        </w:rPr>
        <w:t xml:space="preserve">.3 投标文件由商务部分、技术部分、价格部分，以及其他部分组成。</w:t>
      </w:r>
      <w:r/>
    </w:p>
    <w:p>
      <w:pPr>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10、投标文件的商务部分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10.1 商务部分是证明供应商有资格参加投标和中标后有能力履行合同的文件，</w:t>
      </w:r>
      <w:r>
        <w:rPr>
          <w:rFonts w:hint="eastAsia" w:asciiTheme="minorEastAsia" w:hAnsiTheme="minorEastAsia" w:eastAsiaTheme="minorEastAsia" w:cstheme="minorEastAsia"/>
          <w:color w:val="auto"/>
          <w:highlight w:val="none"/>
        </w:rPr>
        <w:t xml:space="preserve">这些文件应能满足招标的要求</w:t>
      </w:r>
      <w:r>
        <w:rPr>
          <w:rFonts w:hint="eastAsia" w:asciiTheme="minorEastAsia" w:hAnsiTheme="minorEastAsia" w:eastAsiaTheme="minorEastAsia" w:cstheme="minorEastAsia"/>
          <w:color w:val="auto"/>
          <w:highlight w:val="none"/>
          <w:lang w:val="zh-CN"/>
        </w:rPr>
        <w:t xml:space="preserve">，包括但不限于下列文件，</w:t>
      </w:r>
      <w:r>
        <w:rPr>
          <w:rFonts w:hint="eastAsia" w:asciiTheme="minorEastAsia" w:hAnsiTheme="minorEastAsia" w:eastAsiaTheme="minorEastAsia" w:cstheme="minorEastAsia"/>
          <w:b/>
          <w:color w:val="auto"/>
          <w:highlight w:val="none"/>
          <w:lang w:val="zh-CN"/>
        </w:rPr>
        <w:t xml:space="preserve">其中加</w:t>
      </w:r>
      <w:r>
        <w:rPr>
          <w:rFonts w:hint="eastAsia" w:asciiTheme="minorEastAsia" w:hAnsiTheme="minorEastAsia" w:eastAsiaTheme="minorEastAsia" w:cstheme="minorEastAsia"/>
          <w:b/>
          <w:color w:val="auto"/>
          <w:highlight w:val="none"/>
        </w:rPr>
        <w:t xml:space="preserve">★</w:t>
      </w:r>
      <w:r>
        <w:rPr>
          <w:rFonts w:hint="eastAsia" w:asciiTheme="minorEastAsia" w:hAnsiTheme="minorEastAsia" w:eastAsiaTheme="minorEastAsia" w:cstheme="minorEastAsia"/>
          <w:b/>
          <w:color w:val="auto"/>
          <w:highlight w:val="none"/>
          <w:lang w:val="zh-CN"/>
        </w:rPr>
        <w:t xml:space="preserve">项目不得有缺失或无效</w:t>
      </w:r>
      <w:r>
        <w:rPr>
          <w:rFonts w:hint="eastAsia" w:asciiTheme="minorEastAsia" w:hAnsiTheme="minorEastAsia" w:eastAsiaTheme="minorEastAsia" w:cstheme="minorEastAsia"/>
          <w:color w:val="auto"/>
          <w:highlight w:val="none"/>
          <w:lang w:val="zh-CN"/>
        </w:rPr>
        <w:t xml:space="preserve">。</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投标函（投标申请及声明）；</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第一章投标邀请中</w:t>
      </w: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规定的条件</w:t>
      </w:r>
      <w:r>
        <w:rPr>
          <w:rFonts w:hint="eastAsia" w:ascii="宋体" w:hAnsi="宋体" w:cs="宋体"/>
          <w:color w:val="auto"/>
          <w:szCs w:val="21"/>
          <w:highlight w:val="none"/>
          <w:lang w:val="zh-CN"/>
        </w:rPr>
        <w:t xml:space="preserve">；</w:t>
      </w:r>
      <w:r/>
    </w:p>
    <w:p>
      <w:pPr>
        <w:ind w:firstLine="420"/>
        <w:jc w:val="left"/>
        <w:widowControl/>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第一章投标邀请中</w:t>
      </w: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color w:val="auto"/>
          <w:szCs w:val="21"/>
          <w:highlight w:val="none"/>
        </w:rPr>
        <w:t xml:space="preserve">证明文件（如有）；</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b/>
          <w:color w:val="auto"/>
          <w:highlight w:val="none"/>
        </w:rPr>
        <w:t xml:space="preserve">★</w:t>
      </w:r>
      <w:r>
        <w:rPr>
          <w:rFonts w:hint="eastAsia" w:ascii="宋体" w:hAnsi="宋体" w:cs="宋体"/>
          <w:color w:val="auto"/>
          <w:szCs w:val="21"/>
          <w:highlight w:val="none"/>
          <w:lang w:val="zh-CN"/>
        </w:rPr>
        <w:t xml:space="preserve">第一章投标邀请中</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采购人根据采购项目的特殊要求规定的特定条件证明文件</w:t>
      </w:r>
      <w:r>
        <w:rPr>
          <w:rFonts w:hint="eastAsia" w:ascii="宋体" w:hAnsi="宋体" w:cs="宋体"/>
          <w:color w:val="auto"/>
          <w:szCs w:val="21"/>
          <w:highlight w:val="none"/>
        </w:rPr>
        <w:t xml:space="preserve">(如有)</w:t>
      </w:r>
      <w:r>
        <w:rPr>
          <w:rFonts w:hint="eastAsia" w:ascii="宋体" w:hAnsi="宋体" w:cs="宋体"/>
          <w:color w:val="auto"/>
          <w:szCs w:val="21"/>
          <w:highlight w:val="none"/>
          <w:lang w:val="zh-CN"/>
        </w:rPr>
        <w:t xml:space="preserve">；</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经营业绩及奖惩情况；</w:t>
      </w:r>
      <w:r/>
    </w:p>
    <w:p>
      <w:pPr>
        <w:ind w:firstLine="420"/>
        <w:jc w:val="left"/>
        <w:rPr>
          <w:rFonts w:ascii="宋体" w:hAnsi="宋体" w:cs="宋体"/>
          <w:color w:val="auto"/>
          <w:szCs w:val="21"/>
          <w:highlight w:val="none"/>
          <w:lang w:val="zh-CN"/>
        </w:rPr>
      </w:pPr>
      <w:r>
        <w:rPr>
          <w:rFonts w:hint="eastAsia" w:ascii="宋体" w:hAnsi="宋体" w:cs="宋体"/>
          <w:color w:val="auto"/>
          <w:szCs w:val="21"/>
          <w:highlight w:val="none"/>
        </w:rPr>
        <w:t xml:space="preserve">（6）供应商认为需要</w:t>
      </w:r>
      <w:r>
        <w:rPr>
          <w:rFonts w:hint="eastAsia" w:ascii="宋体" w:hAnsi="宋体" w:cs="宋体"/>
          <w:color w:val="auto"/>
          <w:szCs w:val="21"/>
          <w:highlight w:val="none"/>
          <w:lang w:val="zh-CN"/>
        </w:rPr>
        <w:t xml:space="preserve">提供的其他资格证明文件和商务资料等。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11、投标文件的技术部分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11.1 技术部分是证明</w:t>
      </w:r>
      <w:r>
        <w:rPr>
          <w:rFonts w:hint="eastAsia" w:asciiTheme="minorEastAsia" w:hAnsiTheme="minorEastAsia" w:eastAsiaTheme="minorEastAsia" w:cstheme="minorEastAsia"/>
          <w:color w:val="auto"/>
          <w:highlight w:val="none"/>
        </w:rPr>
        <w:t xml:space="preserve">供应商提供的产品和服务是合格的、并符合招标文件要求的证明文件，以及</w:t>
      </w:r>
      <w:r>
        <w:rPr>
          <w:rFonts w:hint="eastAsia" w:asciiTheme="minorEastAsia" w:hAnsiTheme="minorEastAsia" w:eastAsiaTheme="minorEastAsia" w:cstheme="minorEastAsia"/>
          <w:color w:val="auto"/>
          <w:highlight w:val="none"/>
          <w:lang w:val="zh-CN"/>
        </w:rPr>
        <w:t xml:space="preserve">对投标报价表中的服务的详细说明，这些文件可以是文字资料、图纸和数据等。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11.2 若技术性能无特殊说明，则按国家有关部门最新颁布的标准及规范为准；</w:t>
      </w:r>
      <w:r/>
    </w:p>
    <w:p>
      <w:pPr>
        <w:ind w:firstLine="420"/>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color w:val="auto"/>
          <w:highlight w:val="none"/>
          <w:lang w:val="zh-CN"/>
        </w:rPr>
        <w:t xml:space="preserve">11.</w:t>
      </w: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zh-CN"/>
        </w:rPr>
        <w:t xml:space="preserve"> 投标文件应按照招标文件要求提供技术资料、文件和有关证明，包括但不限于下列文件，</w:t>
      </w:r>
      <w:r>
        <w:rPr>
          <w:rFonts w:hint="eastAsia" w:asciiTheme="minorEastAsia" w:hAnsiTheme="minorEastAsia" w:eastAsiaTheme="minorEastAsia" w:cstheme="minorEastAsia"/>
          <w:b/>
          <w:color w:val="auto"/>
          <w:highlight w:val="none"/>
          <w:lang w:val="zh-CN"/>
        </w:rPr>
        <w:t xml:space="preserve">其中加</w:t>
      </w:r>
      <w:r>
        <w:rPr>
          <w:rFonts w:hint="eastAsia" w:asciiTheme="minorEastAsia" w:hAnsiTheme="minorEastAsia" w:eastAsiaTheme="minorEastAsia" w:cstheme="minorEastAsia"/>
          <w:b/>
          <w:color w:val="auto"/>
          <w:highlight w:val="none"/>
        </w:rPr>
        <w:t xml:space="preserve">★</w:t>
      </w:r>
      <w:r>
        <w:rPr>
          <w:rFonts w:hint="eastAsia" w:asciiTheme="minorEastAsia" w:hAnsiTheme="minorEastAsia" w:eastAsiaTheme="minorEastAsia" w:cstheme="minorEastAsia"/>
          <w:b/>
          <w:color w:val="auto"/>
          <w:highlight w:val="none"/>
          <w:lang w:val="zh-CN"/>
        </w:rPr>
        <w:t xml:space="preserve">项目不得有缺失或无效。</w:t>
      </w:r>
      <w:r/>
    </w:p>
    <w:p>
      <w:pPr>
        <w:ind w:firstLine="420"/>
        <w:tabs>
          <w:tab w:val="left" w:pos="732" w:leader="none"/>
        </w:tabs>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（1）项目服务方案；</w:t>
      </w:r>
      <w:r/>
    </w:p>
    <w:p>
      <w:pPr>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（2）质量保证及服务承诺（不得低于招标文件要求）；</w:t>
      </w:r>
      <w:r/>
    </w:p>
    <w:p>
      <w:pPr>
        <w:ind w:firstLine="420"/>
        <w:jc w:val="left"/>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lang w:val="zh-CN"/>
        </w:rPr>
        <w:t xml:space="preserve">）供应商认为需要提供的其他技术文件或资料等。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12、投标文件的价格部分</w:t>
      </w:r>
      <w:r/>
    </w:p>
    <w:p>
      <w:pPr>
        <w:ind w:firstLine="420"/>
        <w:jc w:val="left"/>
        <w:widowControl/>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lang w:val="zh-CN"/>
        </w:rPr>
        <w:t xml:space="preserve">12.1 价格部分是对投标货物及服务价格构成的说明，每一项服务仅接受一个价格。</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12.2</w:t>
      </w:r>
      <w:r>
        <w:rPr>
          <w:rFonts w:hint="eastAsia" w:asciiTheme="minorEastAsia" w:hAnsiTheme="minorEastAsia" w:eastAsiaTheme="minorEastAsia" w:cstheme="minorEastAsia"/>
          <w:b/>
          <w:bCs/>
          <w:color w:val="auto"/>
          <w:szCs w:val="21"/>
          <w:highlight w:val="none"/>
        </w:rPr>
        <w:t xml:space="preserve">政府采购提倡公平竞争，反对低于成本、串通报价、哄抬价格等恶意竞争行为，任何盲目压价、低于成本报价、串通哄抬报价等价格将会被拒绝。报价应低于市场平均价。</w:t>
      </w:r>
      <w:r/>
    </w:p>
    <w:p>
      <w:pPr>
        <w:ind w:firstLine="420"/>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color w:val="auto"/>
          <w:szCs w:val="21"/>
          <w:highlight w:val="none"/>
        </w:rPr>
        <w:t xml:space="preserve">12.3投标报价</w:t>
      </w:r>
      <w:r>
        <w:rPr>
          <w:rFonts w:hint="eastAsia" w:asciiTheme="minorEastAsia" w:hAnsiTheme="minorEastAsia" w:eastAsiaTheme="minorEastAsia" w:cstheme="minorEastAsia"/>
          <w:color w:val="auto"/>
          <w:szCs w:val="21"/>
          <w:highlight w:val="none"/>
          <w:lang w:val="zh-CN"/>
        </w:rPr>
        <w:t xml:space="preserve">是招标文件所确定的采购范围内的全部货物或服务的价格体现。</w:t>
      </w:r>
      <w:r>
        <w:rPr>
          <w:rFonts w:hint="eastAsia" w:asciiTheme="minorEastAsia" w:hAnsiTheme="minorEastAsia" w:eastAsiaTheme="minorEastAsia" w:cstheme="minorEastAsia"/>
          <w:b/>
          <w:color w:val="auto"/>
          <w:szCs w:val="21"/>
          <w:highlight w:val="none"/>
          <w:lang w:val="zh-CN"/>
        </w:rPr>
        <w:t xml:space="preserve">投标报价：包括但不限于完成文件所确定的服务范围所需的劳务、材料、设备、管理、维护、利润、税金（包含个人所得税）等全部费用，及政策性文件规定及实施过程中所有风险、责任等各项应有费用，不论其在采购文件中是否有提及。投标供应商应根据上述因素自行考虑含入投标报价。</w:t>
      </w:r>
      <w:r/>
    </w:p>
    <w:p>
      <w:pPr>
        <w:ind w:firstLine="42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lang w:val="zh-CN"/>
        </w:rPr>
        <w:t xml:space="preserve">12.4 </w:t>
      </w:r>
      <w:r>
        <w:rPr>
          <w:rFonts w:hint="eastAsia" w:asciiTheme="minorEastAsia" w:hAnsiTheme="minorEastAsia" w:eastAsiaTheme="minorEastAsia" w:cstheme="minorEastAsia"/>
          <w:color w:val="auto"/>
          <w:highlight w:val="none"/>
        </w:rPr>
        <w:t xml:space="preserve">供应商的任何错漏、优惠、竞争性报价不得作为减轻责任、减少服务、增加收费、降低质量的理由。在验收过程中，如发现有漏项、缺件，投标方应无条件、无偿补齐，所发生的一切费用，视为已包含在投标方的最终投标报价中。</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12.5 </w:t>
      </w:r>
      <w:r>
        <w:rPr>
          <w:rFonts w:hint="eastAsia" w:asciiTheme="minorEastAsia" w:hAnsiTheme="minorEastAsia" w:eastAsiaTheme="minorEastAsia" w:cstheme="minorEastAsia"/>
          <w:color w:val="auto"/>
          <w:szCs w:val="21"/>
          <w:highlight w:val="none"/>
          <w:lang w:val="zh-CN"/>
        </w:rPr>
        <w:t xml:space="preserve">投标供应商应充分考虑到市场价格变动，以及项目实施过程中的不可预见因素，一旦成交，如果有漏项，视同让利。</w:t>
      </w:r>
      <w:r/>
    </w:p>
    <w:p>
      <w:pPr>
        <w:ind w:firstLine="422"/>
        <w:rPr>
          <w:rFonts w:hint="eastAsia" w:ascii="宋体" w:hAnsi="宋体" w:cs="宋体"/>
          <w:b/>
          <w:color w:val="auto"/>
          <w:szCs w:val="21"/>
          <w:highlight w:val="none"/>
        </w:rPr>
      </w:pPr>
      <w:r>
        <w:rPr>
          <w:rFonts w:hint="eastAsia" w:asciiTheme="minorEastAsia" w:hAnsiTheme="minorEastAsia" w:eastAsiaTheme="minorEastAsia" w:cstheme="minorEastAsia"/>
          <w:b/>
          <w:bCs/>
          <w:color w:val="auto"/>
          <w:highlight w:val="none"/>
          <w:lang w:val="zh-CN"/>
        </w:rPr>
        <w:t xml:space="preserve">12.6</w:t>
      </w:r>
      <w:r>
        <w:rPr>
          <w:rFonts w:hint="eastAsia" w:asciiTheme="minorEastAsia" w:hAnsiTheme="minorEastAsia" w:eastAsiaTheme="minorEastAsia" w:cstheme="minorEastAsia"/>
          <w:color w:val="auto"/>
          <w:highlight w:val="none"/>
          <w:lang w:val="zh-CN"/>
        </w:rPr>
        <w:t xml:space="preserve"> </w:t>
      </w:r>
      <w:r>
        <w:rPr>
          <w:rFonts w:hint="eastAsia" w:ascii="宋体" w:hAnsi="宋体" w:cs="宋体"/>
          <w:b/>
          <w:color w:val="auto"/>
          <w:szCs w:val="21"/>
          <w:highlight w:val="none"/>
        </w:rPr>
        <w:t xml:space="preserve">异常低价投标（响应）审查程序</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政府采购提倡公平竞争，反对盲目压价参与磋商，任何盲目压价和低于成本报价将会被拒绝。</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出现下列情形之一的，评审委员会应当启动异常低价投标（响应）审查程序： </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3）投标（响应）报价低于采购项目最高限价45%的，即投标（响应）报价&lt;采购项目最高限价×45%； </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4）评审委员会基于专业判断，认为供应商报价过低，有可能影响产品质量或者不能诚信履约的其他情形。 </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20"/>
        <w:jc w:val="left"/>
        <w:widowControl/>
        <w:rPr>
          <w:rFonts w:asciiTheme="minorEastAsia" w:hAnsiTheme="minorEastAsia" w:eastAsiaTheme="minorEastAsia" w:cstheme="minorEastAsia"/>
          <w:color w:val="auto"/>
          <w:szCs w:val="21"/>
          <w:highlight w:val="none"/>
          <w:lang w:val="zh-CN"/>
        </w:rPr>
      </w:pPr>
      <w:r>
        <w:rPr>
          <w:rFonts w:hint="eastAsia" w:ascii="宋体" w:hAnsi="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color w:val="auto"/>
          <w:szCs w:val="21"/>
          <w:highlight w:val="none"/>
          <w:lang w:eastAsia="zh-CN"/>
        </w:rPr>
        <w:t xml:space="preserve">。</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13、投标文件的其他部分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13.1 其他部分由供应商根据编制投标文件需要提供的其他相关文件。</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w:t>
      </w:r>
      <w:r>
        <w:rPr>
          <w:rFonts w:hint="eastAsia" w:asciiTheme="minorEastAsia" w:hAnsiTheme="minorEastAsia" w:eastAsiaTheme="minorEastAsia" w:cstheme="minorEastAsia"/>
          <w:b/>
          <w:color w:val="auto"/>
          <w:highlight w:val="none"/>
        </w:rPr>
        <w:t xml:space="preserve">4</w:t>
      </w:r>
      <w:r>
        <w:rPr>
          <w:rFonts w:hint="eastAsia" w:asciiTheme="minorEastAsia" w:hAnsiTheme="minorEastAsia" w:eastAsiaTheme="minorEastAsia" w:cstheme="minorEastAsia"/>
          <w:b/>
          <w:color w:val="auto"/>
          <w:highlight w:val="none"/>
          <w:lang w:val="zh-CN"/>
        </w:rPr>
        <w:t xml:space="preserve">、投标有效期</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.1 自开标之日起</w:t>
      </w:r>
      <w:r>
        <w:rPr>
          <w:rFonts w:hint="eastAsia" w:asciiTheme="minorEastAsia" w:hAnsiTheme="minorEastAsia" w:eastAsiaTheme="minorEastAsia" w:cstheme="minorEastAsia"/>
          <w:color w:val="auto"/>
          <w:highlight w:val="none"/>
        </w:rPr>
        <w:t xml:space="preserve">90</w:t>
      </w:r>
      <w:r>
        <w:rPr>
          <w:rFonts w:hint="eastAsia" w:asciiTheme="minorEastAsia" w:hAnsiTheme="minorEastAsia" w:eastAsiaTheme="minorEastAsia" w:cstheme="minorEastAsia"/>
          <w:color w:val="auto"/>
          <w:highlight w:val="none"/>
          <w:lang w:val="zh-CN"/>
        </w:rPr>
        <w:t xml:space="preserve">天内投标有效。</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.2 在特殊情况下，在原投标有效期截止之前，代理机构可要求供应商同意延长投标有效期，这种要求与答复均以书面形式提交。供应商可拒绝这种要求。接受延长投标有效期的供应商将不会要求和允许修正其投标。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val="zh-CN"/>
        </w:rPr>
        <w:t xml:space="preserve">1</w:t>
      </w:r>
      <w:r>
        <w:rPr>
          <w:rFonts w:hint="eastAsia" w:asciiTheme="minorEastAsia" w:hAnsiTheme="minorEastAsia" w:eastAsiaTheme="minorEastAsia" w:cstheme="minorEastAsia"/>
          <w:b/>
          <w:color w:val="auto"/>
          <w:highlight w:val="none"/>
        </w:rPr>
        <w:t xml:space="preserve">5</w:t>
      </w:r>
      <w:r>
        <w:rPr>
          <w:rFonts w:hint="eastAsia" w:asciiTheme="minorEastAsia" w:hAnsiTheme="minorEastAsia" w:eastAsiaTheme="minorEastAsia" w:cstheme="minorEastAsia"/>
          <w:b/>
          <w:color w:val="auto"/>
          <w:highlight w:val="none"/>
          <w:lang w:val="zh-CN"/>
        </w:rPr>
        <w:t xml:space="preserve">、投标文件</w:t>
      </w:r>
      <w:r>
        <w:rPr>
          <w:rFonts w:hint="eastAsia" w:asciiTheme="minorEastAsia" w:hAnsiTheme="minorEastAsia" w:eastAsiaTheme="minorEastAsia" w:cstheme="minorEastAsia"/>
          <w:b/>
          <w:color w:val="auto"/>
          <w:highlight w:val="none"/>
        </w:rPr>
        <w:t xml:space="preserve">的递交</w:t>
      </w:r>
      <w:r/>
    </w:p>
    <w:p>
      <w:pPr>
        <w:ind w:firstLine="422"/>
        <w:rPr>
          <w:rFonts w:ascii="宋体" w:hAnsi="宋体" w:cs="宋体"/>
          <w:color w:val="auto"/>
          <w:highlight w:val="none"/>
        </w:rPr>
      </w:pPr>
      <w:r>
        <w:rPr>
          <w:rFonts w:hint="eastAsia" w:ascii="宋体" w:hAnsi="宋体" w:cs="宋体"/>
          <w:color w:val="auto"/>
          <w:highlight w:val="none"/>
        </w:rPr>
        <w:t xml:space="preserve">15.1 供应商应当按照《操作手册》规定，在招标公告规定的投标截止时间前制作并上传电子投标文件。</w:t>
      </w:r>
      <w:r/>
    </w:p>
    <w:p>
      <w:pPr>
        <w:ind w:firstLine="422"/>
        <w:rPr>
          <w:rFonts w:ascii="宋体" w:hAnsi="宋体" w:cs="宋体"/>
          <w:color w:val="auto"/>
          <w:highlight w:val="none"/>
        </w:rPr>
      </w:pPr>
      <w:r>
        <w:rPr>
          <w:rFonts w:hint="eastAsia" w:ascii="宋体" w:hAnsi="宋体" w:cs="宋体"/>
          <w:color w:val="auto"/>
          <w:highlight w:val="none"/>
        </w:rPr>
        <w:t xml:space="preserve">15.2 供应商应充分考虑网络环境、网络带宽等因素可能对投标产生的影响，如因供应商自身原因造成的电子投标文件上传不成功的，按照本招标文件第二章第22.2.3条规定做无效投标处理。</w:t>
      </w:r>
      <w:r/>
    </w:p>
    <w:p>
      <w:pPr>
        <w:ind w:firstLine="422"/>
        <w:rPr>
          <w:rFonts w:ascii="宋体" w:hAnsi="宋体" w:cs="宋体"/>
          <w:color w:val="auto"/>
          <w:highlight w:val="none"/>
        </w:rPr>
      </w:pPr>
      <w:r>
        <w:rPr>
          <w:rFonts w:hint="eastAsia" w:ascii="宋体" w:hAnsi="宋体" w:cs="宋体"/>
          <w:color w:val="auto"/>
          <w:highlight w:val="none"/>
        </w:rPr>
        <w:t xml:space="preserve">15.3代理机构可以按照规定，通过修改招标文件酌情延长投标截止时间，在此情况下，供应商的所有权利和义务均以延长后新的截止时间为准。</w:t>
      </w:r>
      <w:r/>
    </w:p>
    <w:p>
      <w:pPr>
        <w:ind w:firstLine="422"/>
        <w:rPr>
          <w:rFonts w:ascii="宋体" w:hAnsi="宋体" w:cs="宋体"/>
          <w:b/>
          <w:bCs/>
          <w:color w:val="auto"/>
          <w:highlight w:val="none"/>
        </w:rPr>
      </w:pPr>
      <w:r>
        <w:rPr>
          <w:rFonts w:hint="eastAsia" w:ascii="宋体" w:hAnsi="宋体" w:cs="宋体"/>
          <w:b/>
          <w:bCs/>
          <w:color w:val="auto"/>
          <w:highlight w:val="none"/>
        </w:rPr>
        <w:t xml:space="preserve">16.投标文件的拒收</w:t>
      </w:r>
      <w:r/>
    </w:p>
    <w:p>
      <w:pPr>
        <w:ind w:firstLine="422"/>
        <w:rPr>
          <w:rFonts w:ascii="宋体" w:hAnsi="宋体" w:cs="宋体"/>
          <w:color w:val="auto"/>
          <w:highlight w:val="none"/>
        </w:rPr>
      </w:pPr>
      <w:r>
        <w:rPr>
          <w:rFonts w:hint="eastAsia" w:ascii="宋体" w:hAnsi="宋体" w:cs="宋体"/>
          <w:b/>
          <w:bCs/>
          <w:color w:val="auto"/>
          <w:highlight w:val="none"/>
        </w:rPr>
        <w:t xml:space="preserve">16.1代理机构拒绝接收投标截止时间后上传的任何投标文件</w:t>
      </w:r>
      <w:r>
        <w:rPr>
          <w:rFonts w:hint="eastAsia" w:ascii="宋体" w:hAnsi="宋体" w:cs="宋体"/>
          <w:color w:val="auto"/>
          <w:highlight w:val="none"/>
        </w:rPr>
        <w:t xml:space="preserve">。</w:t>
      </w:r>
      <w:r/>
    </w:p>
    <w:p>
      <w:pPr>
        <w:ind w:firstLine="422"/>
        <w:rPr>
          <w:rFonts w:ascii="宋体" w:hAnsi="宋体" w:cs="宋体"/>
          <w:b/>
          <w:bCs/>
          <w:color w:val="auto"/>
          <w:highlight w:val="none"/>
        </w:rPr>
      </w:pPr>
      <w:r>
        <w:rPr>
          <w:rFonts w:hint="eastAsia" w:ascii="宋体" w:hAnsi="宋体" w:cs="宋体"/>
          <w:b/>
          <w:bCs/>
          <w:color w:val="auto"/>
          <w:highlight w:val="none"/>
        </w:rPr>
        <w:t xml:space="preserve">17.投标文件的撤回和修改</w:t>
      </w:r>
      <w:r/>
    </w:p>
    <w:p>
      <w:pPr>
        <w:ind w:firstLine="422"/>
        <w:rPr>
          <w:rFonts w:ascii="宋体" w:hAnsi="宋体" w:cs="宋体"/>
          <w:color w:val="auto"/>
          <w:highlight w:val="none"/>
        </w:rPr>
      </w:pPr>
      <w:r>
        <w:rPr>
          <w:rFonts w:hint="eastAsia" w:ascii="宋体" w:hAnsi="宋体" w:cs="宋体"/>
          <w:color w:val="auto"/>
          <w:highlight w:val="none"/>
        </w:rPr>
        <w:t xml:space="preserve">17.1 投标文件的撤回</w:t>
      </w:r>
      <w:r/>
    </w:p>
    <w:p>
      <w:pPr>
        <w:ind w:firstLine="422"/>
        <w:rPr>
          <w:rFonts w:ascii="宋体" w:hAnsi="宋体" w:cs="宋体"/>
          <w:color w:val="auto"/>
          <w:highlight w:val="none"/>
        </w:rPr>
      </w:pPr>
      <w:r>
        <w:rPr>
          <w:rFonts w:hint="eastAsia" w:ascii="宋体" w:hAnsi="宋体" w:cs="宋体"/>
          <w:color w:val="auto"/>
          <w:highlight w:val="none"/>
        </w:rPr>
        <w:t xml:space="preserve">17.1.1供应商可在投标截止时间前撤回其电子投标文件，具体操作方法见《操作手册》。</w:t>
      </w:r>
      <w:r/>
    </w:p>
    <w:p>
      <w:pPr>
        <w:ind w:firstLine="422"/>
        <w:rPr>
          <w:rFonts w:ascii="宋体" w:hAnsi="宋体" w:cs="宋体"/>
          <w:color w:val="auto"/>
          <w:highlight w:val="none"/>
        </w:rPr>
      </w:pPr>
      <w:r>
        <w:rPr>
          <w:rFonts w:hint="eastAsia" w:ascii="宋体" w:hAnsi="宋体" w:cs="宋体"/>
          <w:color w:val="auto"/>
          <w:highlight w:val="none"/>
        </w:rPr>
        <w:t xml:space="preserve">17.1.2供应商撤回电子投标文件，则认为其不再参与本项目投标活动。</w:t>
      </w:r>
      <w:r/>
    </w:p>
    <w:p>
      <w:pPr>
        <w:ind w:firstLine="422"/>
        <w:rPr>
          <w:rFonts w:ascii="宋体" w:hAnsi="宋体" w:cs="宋体"/>
          <w:color w:val="auto"/>
          <w:highlight w:val="none"/>
        </w:rPr>
      </w:pPr>
      <w:r>
        <w:rPr>
          <w:rFonts w:hint="eastAsia" w:ascii="宋体" w:hAnsi="宋体" w:cs="宋体"/>
          <w:color w:val="auto"/>
          <w:highlight w:val="none"/>
        </w:rPr>
        <w:t xml:space="preserve">17.2 投标文件的修改</w:t>
      </w:r>
      <w:r/>
    </w:p>
    <w:p>
      <w:pPr>
        <w:ind w:firstLine="422"/>
        <w:rPr>
          <w:rFonts w:ascii="宋体" w:hAnsi="宋体" w:cs="宋体"/>
          <w:color w:val="auto"/>
          <w:highlight w:val="none"/>
        </w:rPr>
      </w:pPr>
      <w:r>
        <w:rPr>
          <w:rFonts w:hint="eastAsia" w:ascii="宋体" w:hAnsi="宋体" w:cs="宋体"/>
          <w:color w:val="auto"/>
          <w:highlight w:val="none"/>
        </w:rPr>
        <w:t xml:space="preserve">17.2.1供应商可在投标截止时间前对其电子投标文件进行修改，具体操作方法见《操作手册》。</w:t>
      </w:r>
      <w:r/>
    </w:p>
    <w:p>
      <w:pPr>
        <w:ind w:firstLine="422"/>
        <w:rPr>
          <w:rFonts w:ascii="宋体" w:hAnsi="宋体" w:cs="宋体"/>
          <w:color w:val="auto"/>
          <w:highlight w:val="none"/>
        </w:rPr>
      </w:pPr>
      <w:r>
        <w:rPr>
          <w:rFonts w:hint="eastAsia" w:ascii="宋体" w:hAnsi="宋体" w:cs="宋体"/>
          <w:color w:val="auto"/>
          <w:highlight w:val="none"/>
        </w:rPr>
        <w:t xml:space="preserve">17.2.2投标截止时间之后，供应商不得对其电子投标文件作任何修改。</w:t>
      </w:r>
      <w:r/>
    </w:p>
    <w:p>
      <w:pPr>
        <w:ind w:firstLine="422"/>
        <w:rPr>
          <w:rFonts w:ascii="宋体" w:hAnsi="宋体" w:cs="宋体"/>
          <w:color w:val="auto"/>
          <w:highlight w:val="none"/>
        </w:rPr>
      </w:pPr>
      <w:r>
        <w:rPr>
          <w:rFonts w:hint="eastAsia" w:ascii="宋体" w:hAnsi="宋体" w:cs="宋体"/>
          <w:color w:val="auto"/>
          <w:highlight w:val="none"/>
        </w:rPr>
        <w:t xml:space="preserve">17.3 在投标截止时间至招标文件中规定的投标有效期满之间的这段时间内，供应商不得撤回其投标。</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四、开标、评标与确定中标供应商</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 xml:space="preserve">18</w:t>
      </w:r>
      <w:r>
        <w:rPr>
          <w:rFonts w:hint="eastAsia" w:asciiTheme="minorEastAsia" w:hAnsiTheme="minorEastAsia" w:eastAsiaTheme="minorEastAsia" w:cstheme="minorEastAsia"/>
          <w:b/>
          <w:color w:val="auto"/>
          <w:highlight w:val="none"/>
          <w:lang w:val="zh-CN"/>
        </w:rPr>
        <w:t xml:space="preserve">、开标</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18.1 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18.2 供应商在开标过程中涉及到的投标文件解密、开标结果确认等工作，应按照《操作手册》规定执行。</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18.3 供应商如果对开标过程和开标结果有疑义，应当根据《操作手册》规定提出，苏采云系统中《开标记录表》公布后5分钟内未提出的，视同认可开标结果。</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.4 开标时，开标一览表中的投标总报价应与投标分项报价表中的投标总报价一致，如不一致不作为无效投标处理，评标时以开标一览表中价格为准。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.5 投标文件、《开标一览表》中报价出现前后不一致的，除采购文件另有规定外，按照下列规定修正：</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（1）大写金额和小写金额不一致的，以大写金额为准；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（2）单价金额小数点或者百分比有明显错位的，以报价表的总价为准，并修改单价；</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（3）总价金额与按单价汇总金额不一致的，以单价金额计算结果为准。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（4）同时出现两种以上不一致的，按照前款规定的顺序修正。</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.6 投标截止时间结束后参加投标的供应商不足三家的，除采购任务取消情形外，代理机构报经监管部门批准后，可变更为竞争性谈判或者单一来源方式采购。如果变更为竞争性谈判采购的，</w:t>
      </w:r>
      <w:r>
        <w:rPr>
          <w:rFonts w:hint="eastAsia" w:asciiTheme="minorEastAsia" w:hAnsiTheme="minorEastAsia" w:eastAsiaTheme="minorEastAsia" w:cstheme="minorEastAsia"/>
          <w:color w:val="auto"/>
          <w:highlight w:val="none"/>
        </w:rPr>
        <w:t xml:space="preserve">代理机构根据招标文件中的采购需求编制谈判文件，只与该两家供应商进行竞争性谈判采购。</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 xml:space="preserve">19</w:t>
      </w:r>
      <w:r>
        <w:rPr>
          <w:rFonts w:hint="eastAsia" w:asciiTheme="minorEastAsia" w:hAnsiTheme="minorEastAsia" w:eastAsiaTheme="minorEastAsia" w:cstheme="minorEastAsia"/>
          <w:b/>
          <w:color w:val="auto"/>
          <w:highlight w:val="none"/>
          <w:lang w:val="zh-CN"/>
        </w:rPr>
        <w:t xml:space="preserve">、评标</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rPr>
        <w:t xml:space="preserve">19</w:t>
      </w:r>
      <w:r>
        <w:rPr>
          <w:rFonts w:hint="eastAsia" w:asciiTheme="minorEastAsia" w:hAnsiTheme="minorEastAsia" w:eastAsiaTheme="minorEastAsia" w:cstheme="minorEastAsia"/>
          <w:bCs/>
          <w:color w:val="auto"/>
          <w:highlight w:val="none"/>
          <w:lang w:val="zh-CN"/>
        </w:rPr>
        <w:t xml:space="preserve">.1 评标由代理机构组织评标委员会（以下简称“评委会”）进行。</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rPr>
        <w:t xml:space="preserve">19</w:t>
      </w:r>
      <w:r>
        <w:rPr>
          <w:rFonts w:hint="eastAsia" w:asciiTheme="minorEastAsia" w:hAnsiTheme="minorEastAsia" w:eastAsiaTheme="minorEastAsia" w:cstheme="minorEastAsia"/>
          <w:bCs/>
          <w:color w:val="auto"/>
          <w:highlight w:val="none"/>
          <w:lang w:val="zh-CN"/>
        </w:rPr>
        <w:t xml:space="preserve">.2 评委会由采购人代表和有关技术、经济等方面的专家组成，且人员构成符合政府采购有关规定。</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rPr>
        <w:t xml:space="preserve">19</w:t>
      </w:r>
      <w:r>
        <w:rPr>
          <w:rFonts w:hint="eastAsia" w:asciiTheme="minorEastAsia" w:hAnsiTheme="minorEastAsia" w:eastAsiaTheme="minorEastAsia" w:cstheme="minorEastAsia"/>
          <w:bCs/>
          <w:color w:val="auto"/>
          <w:highlight w:val="none"/>
          <w:lang w:val="zh-CN"/>
        </w:rPr>
        <w:t xml:space="preserve">.3评委会独立工作，负责评审所有投标文件并推荐中标候选人，或根据采购人授权直接确定中标供应商。</w:t>
      </w:r>
      <w:r/>
    </w:p>
    <w:p>
      <w:pPr>
        <w:ind w:firstLine="422"/>
        <w:widowControl/>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0</w:t>
      </w:r>
      <w:r>
        <w:rPr>
          <w:rFonts w:hint="eastAsia" w:asciiTheme="minorEastAsia" w:hAnsiTheme="minorEastAsia" w:eastAsiaTheme="minorEastAsia" w:cstheme="minorEastAsia"/>
          <w:b/>
          <w:color w:val="auto"/>
          <w:highlight w:val="none"/>
          <w:lang w:val="zh-CN"/>
        </w:rPr>
        <w:t xml:space="preserve">.评标过程的保密与公正</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.1凡是与审查、澄清、评价和比较投标的有关资料以及授标建议等，采购人、评委、代理机构均不得向供应商或与评标无关的其他人员透露。</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.2供应商不得以任何方式影响评标，否则其投标文件将被作为无效投标文件。</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.3 代理机构和评委会不向未中标的供应商解释未中标原因，也不公布评标过程中的相关细节。</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0</w:t>
      </w:r>
      <w:r>
        <w:rPr>
          <w:rFonts w:hint="eastAsia" w:asciiTheme="minorEastAsia" w:hAnsiTheme="minorEastAsia" w:eastAsiaTheme="minorEastAsia" w:cstheme="minorEastAsia"/>
          <w:bCs/>
          <w:color w:val="auto"/>
          <w:highlight w:val="none"/>
          <w:lang w:val="zh-CN"/>
        </w:rPr>
        <w:t xml:space="preserve">.4 采用综合评分法的项目，未中标的供应商可于中标结果公告期限届满之日起通过苏采云系统查看本单位的评审得分及排名情况。</w:t>
      </w:r>
      <w:r/>
    </w:p>
    <w:p>
      <w:pPr>
        <w:ind w:firstLine="422"/>
        <w:widowControl/>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1</w:t>
      </w:r>
      <w:r>
        <w:rPr>
          <w:rFonts w:hint="eastAsia" w:asciiTheme="minorEastAsia" w:hAnsiTheme="minorEastAsia" w:eastAsiaTheme="minorEastAsia" w:cstheme="minorEastAsia"/>
          <w:b/>
          <w:color w:val="auto"/>
          <w:highlight w:val="none"/>
          <w:lang w:val="zh-CN"/>
        </w:rPr>
        <w:t xml:space="preserve">.投标文件的澄清</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1</w:t>
      </w:r>
      <w:r>
        <w:rPr>
          <w:rFonts w:hint="eastAsia" w:asciiTheme="minorEastAsia" w:hAnsiTheme="minorEastAsia" w:eastAsiaTheme="minorEastAsia" w:cstheme="minorEastAsia"/>
          <w:bCs/>
          <w:color w:val="auto"/>
          <w:highlight w:val="none"/>
          <w:lang w:val="zh-CN"/>
        </w:rPr>
        <w:t xml:space="preserve">.1评标期间，评委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委会并非对每个供应商都做澄清要求。</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1</w:t>
      </w:r>
      <w:r>
        <w:rPr>
          <w:rFonts w:hint="eastAsia" w:asciiTheme="minorEastAsia" w:hAnsiTheme="minorEastAsia" w:eastAsiaTheme="minorEastAsia" w:cstheme="minorEastAsia"/>
          <w:bCs/>
          <w:color w:val="auto"/>
          <w:highlight w:val="none"/>
          <w:lang w:val="zh-CN"/>
        </w:rPr>
        <w:t xml:space="preserve">.2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w:t>
      </w:r>
      <w:r>
        <w:rPr>
          <w:rFonts w:hint="eastAsia" w:asciiTheme="minorEastAsia" w:hAnsiTheme="minorEastAsia" w:eastAsiaTheme="minorEastAsia" w:cstheme="minorEastAsia"/>
          <w:bCs/>
          <w:color w:val="auto"/>
          <w:highlight w:val="none"/>
        </w:rPr>
        <w:t xml:space="preserve">1</w:t>
      </w:r>
      <w:r>
        <w:rPr>
          <w:rFonts w:hint="eastAsia" w:asciiTheme="minorEastAsia" w:hAnsiTheme="minorEastAsia" w:eastAsiaTheme="minorEastAsia" w:cstheme="minorEastAsia"/>
          <w:bCs/>
          <w:color w:val="auto"/>
          <w:highlight w:val="none"/>
          <w:lang w:val="zh-CN"/>
        </w:rPr>
        <w:t xml:space="preserve">.3 接到评委会澄清、说明和补正要求的，供应商如未按规定作出澄清、说明和补正，其风险由供应商自行承担。</w:t>
      </w:r>
      <w:r/>
    </w:p>
    <w:p>
      <w:pPr>
        <w:ind w:firstLine="422"/>
        <w:widowControl/>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2</w:t>
      </w:r>
      <w:r>
        <w:rPr>
          <w:rFonts w:hint="eastAsia" w:asciiTheme="minorEastAsia" w:hAnsiTheme="minorEastAsia" w:eastAsiaTheme="minorEastAsia" w:cstheme="minorEastAsia"/>
          <w:b/>
          <w:color w:val="auto"/>
          <w:highlight w:val="none"/>
          <w:lang w:val="zh-CN"/>
        </w:rPr>
        <w:t xml:space="preserve">.投标文件的审查</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投标文件审查分为资格</w:t>
      </w:r>
      <w:r>
        <w:rPr>
          <w:rFonts w:hint="eastAsia" w:asciiTheme="minorEastAsia" w:hAnsiTheme="minorEastAsia" w:eastAsiaTheme="minorEastAsia" w:cstheme="minorEastAsia"/>
          <w:bCs/>
          <w:color w:val="auto"/>
          <w:highlight w:val="none"/>
        </w:rPr>
        <w:t xml:space="preserve">性</w:t>
      </w:r>
      <w:r>
        <w:rPr>
          <w:rFonts w:hint="eastAsia" w:asciiTheme="minorEastAsia" w:hAnsiTheme="minorEastAsia" w:eastAsiaTheme="minorEastAsia" w:cstheme="minorEastAsia"/>
          <w:bCs/>
          <w:color w:val="auto"/>
          <w:highlight w:val="none"/>
          <w:lang w:val="zh-CN"/>
        </w:rPr>
        <w:t xml:space="preserve">审查和符合性审查。</w:t>
      </w:r>
      <w:r/>
    </w:p>
    <w:p>
      <w:pPr>
        <w:ind w:firstLine="422"/>
        <w:widowControl/>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22.1 投标文件的资格性检查</w:t>
      </w:r>
      <w:r/>
    </w:p>
    <w:p>
      <w:pPr>
        <w:ind w:firstLine="422"/>
        <w:widowControl/>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22.1.1</w:t>
      </w:r>
      <w:r>
        <w:rPr>
          <w:rFonts w:hint="eastAsia" w:asciiTheme="minorEastAsia" w:hAnsiTheme="minorEastAsia" w:eastAsiaTheme="minorEastAsia" w:cstheme="minorEastAsia"/>
          <w:color w:val="auto"/>
          <w:highlight w:val="none"/>
          <w:lang w:val="zh-CN"/>
        </w:rPr>
        <w:t xml:space="preserve">依据法律法规和招标文件的规定，对投标文件中资格证明</w:t>
      </w:r>
      <w:r>
        <w:rPr>
          <w:rFonts w:hint="eastAsia" w:asciiTheme="minorEastAsia" w:hAnsiTheme="minorEastAsia" w:eastAsiaTheme="minorEastAsia" w:cstheme="minorEastAsia"/>
          <w:color w:val="auto"/>
          <w:highlight w:val="none"/>
        </w:rPr>
        <w:t xml:space="preserve">等</w:t>
      </w:r>
      <w:r>
        <w:rPr>
          <w:rFonts w:hint="eastAsia" w:asciiTheme="minorEastAsia" w:hAnsiTheme="minorEastAsia" w:eastAsiaTheme="minorEastAsia" w:cstheme="minorEastAsia"/>
          <w:color w:val="auto"/>
          <w:highlight w:val="none"/>
          <w:lang w:val="zh-CN"/>
        </w:rPr>
        <w:t xml:space="preserve">进行审查，以确定供应商是否具备投标资格。</w:t>
      </w:r>
      <w:r/>
    </w:p>
    <w:p>
      <w:pPr>
        <w:ind w:firstLine="422"/>
        <w:widowControl/>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highlight w:val="none"/>
        </w:rPr>
        <w:t xml:space="preserve">22.1.2</w:t>
      </w:r>
      <w:r>
        <w:rPr>
          <w:rFonts w:hint="eastAsia" w:asciiTheme="minorEastAsia" w:hAnsiTheme="minorEastAsia" w:eastAsiaTheme="minorEastAsia" w:cstheme="minorEastAsia"/>
          <w:b/>
          <w:bCs/>
          <w:color w:val="auto"/>
          <w:highlight w:val="none"/>
          <w:lang w:val="zh-CN"/>
        </w:rPr>
        <w:t xml:space="preserve">投标文件有下列情况之一的，在资格性检查时按照无效投标处理：</w:t>
      </w:r>
      <w:r/>
    </w:p>
    <w:p>
      <w:pPr>
        <w:ind w:firstLine="422"/>
        <w:widowControl/>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highlight w:val="none"/>
          <w:lang w:val="zh-CN"/>
        </w:rPr>
        <w:t xml:space="preserve">（</w:t>
      </w:r>
      <w:r>
        <w:rPr>
          <w:rFonts w:hint="eastAsia" w:asciiTheme="minorEastAsia" w:hAnsiTheme="minorEastAsia" w:eastAsiaTheme="minorEastAsia" w:cstheme="minorEastAsia"/>
          <w:b/>
          <w:bCs/>
          <w:color w:val="auto"/>
          <w:highlight w:val="none"/>
        </w:rPr>
        <w:t xml:space="preserve">1</w:t>
      </w:r>
      <w:r>
        <w:rPr>
          <w:rFonts w:hint="eastAsia" w:asciiTheme="minorEastAsia" w:hAnsiTheme="minorEastAsia" w:eastAsiaTheme="minorEastAsia" w:cstheme="minorEastAsia"/>
          <w:b/>
          <w:bCs/>
          <w:color w:val="auto"/>
          <w:highlight w:val="none"/>
          <w:lang w:val="zh-CN"/>
        </w:rPr>
        <w:t xml:space="preserve">）不具备招标文件中规定资格要求的；</w:t>
      </w:r>
      <w:r/>
    </w:p>
    <w:p>
      <w:pPr>
        <w:ind w:firstLine="422"/>
        <w:rPr>
          <w:rFonts w:ascii="宋体" w:hAnsi="宋体" w:cs="宋体"/>
          <w:b/>
          <w:bCs/>
          <w:color w:val="auto"/>
          <w:highlight w:val="none"/>
          <w:lang w:val="zh-CN"/>
        </w:rPr>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2</w:t>
      </w:r>
      <w:r>
        <w:rPr>
          <w:rFonts w:hint="eastAsia" w:ascii="宋体" w:hAnsi="宋体" w:cs="宋体"/>
          <w:b/>
          <w:bCs/>
          <w:color w:val="auto"/>
          <w:highlight w:val="none"/>
          <w:lang w:val="zh-CN"/>
        </w:rPr>
        <w:t xml:space="preserve">）被信用中国网站、中国政府采购网站列入失信被执行人名单、重大税收违法案件当事人名单、政府采购严重违法失信行为记录名单的供应商；如本项目接收联合体投标，联合体成员存在不良信用记录的，视同联合体存在不良信用记录；</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）采购产品被财政部、国家发改委、生态环境部等列入“节能产品品目清单”强制采购范围，而供应商提供的产品不在强制采购范围内。</w:t>
      </w:r>
      <w:r/>
    </w:p>
    <w:p>
      <w:pPr>
        <w:ind w:firstLine="420"/>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 xml:space="preserve">22.2</w:t>
      </w:r>
      <w:r>
        <w:rPr>
          <w:rFonts w:hint="eastAsia" w:asciiTheme="minorEastAsia" w:hAnsiTheme="minorEastAsia" w:eastAsiaTheme="minorEastAsia" w:cstheme="minorEastAsia"/>
          <w:bCs/>
          <w:color w:val="auto"/>
          <w:highlight w:val="none"/>
        </w:rPr>
        <w:t xml:space="preserve"> </w:t>
      </w:r>
      <w:r>
        <w:rPr>
          <w:rFonts w:hint="eastAsia" w:asciiTheme="minorEastAsia" w:hAnsiTheme="minorEastAsia" w:eastAsiaTheme="minorEastAsia" w:cstheme="minorEastAsia"/>
          <w:bCs/>
          <w:color w:val="auto"/>
          <w:highlight w:val="none"/>
          <w:lang w:val="zh-CN"/>
        </w:rPr>
        <w:t xml:space="preserve">投标文件的符合性检查</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22.2.1</w:t>
      </w:r>
      <w:r>
        <w:rPr>
          <w:rFonts w:hint="eastAsia" w:asciiTheme="minorEastAsia" w:hAnsiTheme="minorEastAsia" w:eastAsiaTheme="minorEastAsia" w:cstheme="minorEastAsia"/>
          <w:color w:val="auto"/>
          <w:highlight w:val="none"/>
          <w:lang w:val="zh-CN"/>
        </w:rPr>
        <w:t xml:space="preserve">依据招标文件规定，从投标文件的有效性、完整性和对招标文件的响应程度进行审查</w:t>
      </w:r>
      <w:r>
        <w:rPr>
          <w:rFonts w:hint="eastAsia" w:asciiTheme="majorEastAsia" w:hAnsiTheme="majorEastAsia" w:eastAsiaTheme="majorEastAsia"/>
          <w:color w:val="auto"/>
          <w:szCs w:val="21"/>
          <w:highlight w:val="none"/>
        </w:rPr>
        <w:t xml:space="preserve">，以确定是否对采购文件的实质性要求作出响应。</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22.2.</w:t>
      </w:r>
      <w:r>
        <w:rPr>
          <w:rFonts w:hint="eastAsia" w:asciiTheme="minorEastAsia" w:hAnsiTheme="minorEastAsia" w:eastAsiaTheme="minorEastAsia" w:cstheme="minorEastAsia"/>
          <w:b/>
          <w:color w:val="auto"/>
          <w:highlight w:val="none"/>
        </w:rPr>
        <w:t xml:space="preserve">2</w:t>
      </w:r>
      <w:r>
        <w:rPr>
          <w:rFonts w:hint="eastAsia" w:asciiTheme="minorEastAsia" w:hAnsiTheme="minorEastAsia" w:eastAsiaTheme="minorEastAsia" w:cstheme="minorEastAsia"/>
          <w:b/>
          <w:color w:val="auto"/>
          <w:highlight w:val="none"/>
          <w:lang w:val="zh-CN"/>
        </w:rPr>
        <w:t xml:space="preserve"> 实质性要求是指本招标文件中用带星号（“★或*”）、“必须或须”或“应（应当）”等其他文字说明的商务和技术要求。</w:t>
      </w:r>
      <w:r/>
    </w:p>
    <w:p>
      <w:pPr>
        <w:ind w:firstLine="422"/>
        <w:jc w:val="left"/>
        <w:widowControl/>
        <w:rPr>
          <w:rFonts w:asciiTheme="minorEastAsia" w:hAnsiTheme="minorEastAsia" w:eastAsiaTheme="minorEastAsia" w:cstheme="minorEastAsia"/>
          <w:b/>
          <w:bCs/>
          <w:color w:val="auto"/>
          <w:szCs w:val="21"/>
          <w:highlight w:val="none"/>
          <w:lang w:val="zh-CN"/>
        </w:rPr>
      </w:pPr>
      <w:r/>
      <w:bookmarkStart w:id="69" w:name="OLE_LINK24"/>
      <w:r>
        <w:rPr>
          <w:rFonts w:hint="eastAsia" w:asciiTheme="minorEastAsia" w:hAnsiTheme="minorEastAsia" w:eastAsiaTheme="minorEastAsia" w:cstheme="minorEastAsia"/>
          <w:b/>
          <w:bCs/>
          <w:color w:val="auto"/>
          <w:szCs w:val="21"/>
          <w:highlight w:val="none"/>
        </w:rPr>
        <w:t xml:space="preserve">22.2.3响应文件属下列情形之一</w:t>
      </w:r>
      <w:bookmarkEnd w:id="69"/>
      <w:r>
        <w:rPr>
          <w:rFonts w:hint="eastAsia" w:asciiTheme="minorEastAsia" w:hAnsiTheme="minorEastAsia" w:eastAsiaTheme="minorEastAsia" w:cstheme="minorEastAsia"/>
          <w:b/>
          <w:bCs/>
          <w:color w:val="auto"/>
          <w:szCs w:val="21"/>
          <w:highlight w:val="none"/>
        </w:rPr>
        <w:t xml:space="preserve">的，在符合性检查时按照无效投标处理：</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zh-CN"/>
        </w:rPr>
        <w:t xml:space="preserve">）供应商在苏采云系统规定的时间内未成功解密电子投标文件；</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2</w:t>
      </w:r>
      <w:r>
        <w:rPr>
          <w:rFonts w:hint="eastAsia" w:asciiTheme="minorEastAsia" w:hAnsiTheme="minorEastAsia" w:eastAsiaTheme="minorEastAsia" w:cstheme="minorEastAsia"/>
          <w:b/>
          <w:bCs/>
          <w:color w:val="auto"/>
          <w:szCs w:val="21"/>
          <w:highlight w:val="none"/>
          <w:lang w:val="zh-CN"/>
        </w:rPr>
        <w:t xml:space="preserve">）供应商未按照招标文件要求上传电子投标文件；</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）同一供应商提交两个（含两个）以上不同的投标报价；</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）供应商的报价超过了采购预算或最高限价；</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rPr>
        <w:t xml:space="preserve">（5）</w:t>
      </w:r>
      <w:r>
        <w:rPr>
          <w:rFonts w:hint="eastAsia" w:asciiTheme="minorEastAsia" w:hAnsiTheme="minorEastAsia" w:eastAsiaTheme="minorEastAsia" w:cstheme="minorEastAsia"/>
          <w:b/>
          <w:bCs/>
          <w:color w:val="auto"/>
          <w:szCs w:val="21"/>
          <w:highlight w:val="none"/>
          <w:lang w:val="zh-CN"/>
        </w:rPr>
        <w:t xml:space="preserve">启动异常低价投标（响应）审查后，投标（响应）供应商不能提供书面说明、证明材料，或者提供的书面说明、证明材料不能证明其报价合理性的；</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（6）不同供应商的响应文件由同一单位或者个人编制；</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（7）不同供应商委托同一单位或者个人办理投标事宜；</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（8）不同供应商的ip地址、MAC地址、标书制作工具客户端标识码一致的；</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（9）</w:t>
      </w:r>
      <w:bookmarkStart w:id="70" w:name="OLE_LINK7"/>
      <w:r>
        <w:rPr>
          <w:rFonts w:hint="eastAsia" w:asciiTheme="minorEastAsia" w:hAnsiTheme="minorEastAsia" w:eastAsiaTheme="minorEastAsia" w:cstheme="minorEastAsia"/>
          <w:b/>
          <w:bCs/>
          <w:color w:val="auto"/>
          <w:szCs w:val="21"/>
          <w:highlight w:val="none"/>
        </w:rPr>
        <w:t xml:space="preserve">不同供应商的响应文件载明的项目管理成员或者联系人员为同一人</w:t>
      </w:r>
      <w:bookmarkEnd w:id="70"/>
      <w:r>
        <w:rPr>
          <w:rFonts w:hint="eastAsia" w:asciiTheme="minorEastAsia" w:hAnsiTheme="minorEastAsia" w:eastAsiaTheme="minorEastAsia" w:cstheme="minorEastAsia"/>
          <w:b/>
          <w:bCs/>
          <w:color w:val="auto"/>
          <w:szCs w:val="21"/>
          <w:highlight w:val="none"/>
        </w:rPr>
        <w:t xml:space="preserve">；</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（10）不同供应商的响应文件异常一致或者投标报价呈规律性差异；</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（11）不同供应商的法定代表人或委托代理人有夫妻、直系血亲关系的；</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（12）不同供应商的负责人为同一人或者存在控股、管理关系的；</w:t>
      </w:r>
      <w:r/>
    </w:p>
    <w:p>
      <w:pPr>
        <w:ind w:firstLine="422"/>
        <w:jc w:val="left"/>
        <w:widowControl/>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（13）不同供应商的委托代理人(或法定代表人、项目经理、项目总监、项目负责人等)在采购文件发布日上月至投标截止日当月在同一单位缴纳社会保险的；</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14</w:t>
      </w: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投标文件</w:t>
      </w:r>
      <w:r>
        <w:rPr>
          <w:rFonts w:hint="eastAsia" w:asciiTheme="minorEastAsia" w:hAnsiTheme="minorEastAsia" w:eastAsiaTheme="minorEastAsia" w:cstheme="minorEastAsia"/>
          <w:b/>
          <w:bCs/>
          <w:color w:val="auto"/>
          <w:szCs w:val="21"/>
          <w:highlight w:val="none"/>
          <w:lang w:val="zh-CN"/>
        </w:rPr>
        <w:t xml:space="preserve">未响应招标文件中实质性要求和条件的；</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15</w:t>
      </w:r>
      <w:r>
        <w:rPr>
          <w:rFonts w:hint="eastAsia" w:asciiTheme="minorEastAsia" w:hAnsiTheme="minorEastAsia" w:eastAsiaTheme="minorEastAsia" w:cstheme="minorEastAsia"/>
          <w:b/>
          <w:bCs/>
          <w:color w:val="auto"/>
          <w:szCs w:val="21"/>
          <w:highlight w:val="none"/>
          <w:lang w:val="zh-CN"/>
        </w:rPr>
        <w:t xml:space="preserve">）投标文件含有采购人不能接受的附加条件；</w:t>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16</w:t>
      </w:r>
      <w:r>
        <w:rPr>
          <w:rFonts w:hint="eastAsia" w:asciiTheme="minorEastAsia" w:hAnsiTheme="minorEastAsia" w:eastAsiaTheme="minorEastAsia" w:cstheme="minorEastAsia"/>
          <w:b/>
          <w:bCs/>
          <w:color w:val="auto"/>
          <w:szCs w:val="21"/>
          <w:highlight w:val="none"/>
          <w:lang w:val="zh-CN"/>
        </w:rPr>
        <w:t xml:space="preserve">）投标文件未按照招标文件要求加盖电子公章；</w:t>
      </w:r>
      <w:r/>
    </w:p>
    <w:p>
      <w:pPr>
        <w:ind w:firstLine="422"/>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17</w:t>
      </w:r>
      <w:r>
        <w:rPr>
          <w:rFonts w:hint="eastAsia" w:asciiTheme="minorEastAsia" w:hAnsiTheme="minorEastAsia" w:eastAsiaTheme="minorEastAsia" w:cstheme="minorEastAsia"/>
          <w:b/>
          <w:bCs/>
          <w:color w:val="auto"/>
          <w:szCs w:val="21"/>
          <w:highlight w:val="none"/>
          <w:lang w:val="zh-CN"/>
        </w:rPr>
        <w:t xml:space="preserve">）法律法规及本招标文件规定的</w:t>
      </w:r>
      <w:r>
        <w:rPr>
          <w:rFonts w:hint="eastAsia" w:asciiTheme="minorEastAsia" w:hAnsiTheme="minorEastAsia" w:eastAsiaTheme="minorEastAsia" w:cstheme="minorEastAsia"/>
          <w:b/>
          <w:bCs/>
          <w:color w:val="auto"/>
          <w:szCs w:val="21"/>
          <w:highlight w:val="none"/>
        </w:rPr>
        <w:t xml:space="preserve">其他</w:t>
      </w:r>
      <w:r>
        <w:rPr>
          <w:rFonts w:hint="eastAsia" w:asciiTheme="minorEastAsia" w:hAnsiTheme="minorEastAsia" w:eastAsiaTheme="minorEastAsia" w:cstheme="minorEastAsia"/>
          <w:b/>
          <w:bCs/>
          <w:color w:val="auto"/>
          <w:szCs w:val="21"/>
          <w:highlight w:val="none"/>
          <w:lang w:val="zh-CN"/>
        </w:rPr>
        <w:t xml:space="preserve">无效投标情形。</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2</w:t>
      </w:r>
      <w:r>
        <w:rPr>
          <w:rFonts w:hint="eastAsia" w:asciiTheme="minorEastAsia" w:hAnsiTheme="minorEastAsia" w:eastAsiaTheme="minorEastAsia" w:cstheme="minorEastAsia"/>
          <w:b/>
          <w:color w:val="auto"/>
          <w:highlight w:val="none"/>
          <w:lang w:val="zh-CN"/>
        </w:rPr>
        <w:t xml:space="preserve">.</w:t>
      </w:r>
      <w:r>
        <w:rPr>
          <w:rFonts w:hint="eastAsia" w:asciiTheme="minorEastAsia" w:hAnsiTheme="minorEastAsia" w:eastAsiaTheme="minorEastAsia" w:cstheme="minorEastAsia"/>
          <w:b/>
          <w:color w:val="auto"/>
          <w:highlight w:val="none"/>
        </w:rPr>
        <w:t xml:space="preserve">3</w:t>
      </w:r>
      <w:r>
        <w:rPr>
          <w:rFonts w:hint="eastAsia" w:asciiTheme="minorEastAsia" w:hAnsiTheme="minorEastAsia" w:eastAsiaTheme="minorEastAsia" w:cstheme="minorEastAsia"/>
          <w:b/>
          <w:color w:val="auto"/>
          <w:highlight w:val="none"/>
          <w:lang w:val="zh-CN"/>
        </w:rPr>
        <w:t xml:space="preserve"> 有下列情形之一的予以废标，同时将废标理由通知所有供应商：</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1</w:t>
      </w:r>
      <w:r>
        <w:rPr>
          <w:rFonts w:hint="eastAsia" w:ascii="宋体" w:hAnsi="宋体"/>
          <w:b/>
          <w:bCs/>
          <w:color w:val="auto"/>
          <w:szCs w:val="21"/>
          <w:highlight w:val="none"/>
          <w:lang w:val="zh-CN"/>
        </w:rPr>
        <w:t xml:space="preserve">）因苏采云系统故障造成开标不成功；</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2</w:t>
      </w:r>
      <w:r>
        <w:rPr>
          <w:rFonts w:hint="eastAsia" w:ascii="宋体" w:hAnsi="宋体"/>
          <w:b/>
          <w:bCs/>
          <w:color w:val="auto"/>
          <w:szCs w:val="21"/>
          <w:highlight w:val="none"/>
          <w:lang w:val="zh-CN"/>
        </w:rPr>
        <w:t xml:space="preserve">）在苏采云系统规定时间内成功解密电子响应文件的供应商不足</w:t>
      </w:r>
      <w:r>
        <w:rPr>
          <w:rFonts w:hint="eastAsia" w:ascii="宋体" w:hAnsi="宋体"/>
          <w:b/>
          <w:bCs/>
          <w:color w:val="auto"/>
          <w:szCs w:val="21"/>
          <w:highlight w:val="none"/>
        </w:rPr>
        <w:t xml:space="preserve">三</w:t>
      </w:r>
      <w:r>
        <w:rPr>
          <w:rFonts w:hint="eastAsia" w:ascii="宋体" w:hAnsi="宋体"/>
          <w:b/>
          <w:bCs/>
          <w:color w:val="auto"/>
          <w:szCs w:val="21"/>
          <w:highlight w:val="none"/>
          <w:lang w:val="zh-CN"/>
        </w:rPr>
        <w:t xml:space="preserve">家；</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3</w:t>
      </w:r>
      <w:r>
        <w:rPr>
          <w:rFonts w:hint="eastAsia" w:ascii="宋体" w:hAnsi="宋体"/>
          <w:b/>
          <w:bCs/>
          <w:color w:val="auto"/>
          <w:szCs w:val="21"/>
          <w:highlight w:val="none"/>
          <w:lang w:val="zh-CN"/>
        </w:rPr>
        <w:t xml:space="preserve">）符合资格条件的供应商或者对招标文件作实质响应的供应商不足三家；</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4</w:t>
      </w:r>
      <w:r>
        <w:rPr>
          <w:rFonts w:hint="eastAsia" w:ascii="宋体" w:hAnsi="宋体"/>
          <w:b/>
          <w:bCs/>
          <w:color w:val="auto"/>
          <w:szCs w:val="21"/>
          <w:highlight w:val="none"/>
          <w:lang w:val="zh-CN"/>
        </w:rPr>
        <w:t xml:space="preserve">）出现影响采购公正的违法、违规行为；</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5）</w:t>
      </w:r>
      <w:r>
        <w:rPr>
          <w:rFonts w:hint="eastAsia" w:ascii="宋体" w:hAnsi="宋体"/>
          <w:b/>
          <w:bCs/>
          <w:color w:val="auto"/>
          <w:szCs w:val="21"/>
          <w:highlight w:val="none"/>
          <w:lang w:val="zh-CN"/>
        </w:rPr>
        <w:t xml:space="preserve">因重大变故采购任务取消；</w:t>
      </w:r>
      <w:r/>
    </w:p>
    <w:p>
      <w:pPr>
        <w:ind w:firstLine="369"/>
        <w:spacing w:line="252"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6</w:t>
      </w:r>
      <w:r>
        <w:rPr>
          <w:rFonts w:hint="eastAsia" w:ascii="宋体" w:hAnsi="宋体"/>
          <w:b/>
          <w:bCs/>
          <w:color w:val="auto"/>
          <w:szCs w:val="21"/>
          <w:highlight w:val="none"/>
          <w:lang w:val="zh-CN"/>
        </w:rPr>
        <w:t xml:space="preserve">）评委会认定招标文件存在歧义、重大缺陷导致评审工作无法进行；</w:t>
      </w:r>
      <w:r/>
    </w:p>
    <w:p>
      <w:pPr>
        <w:ind w:firstLine="369"/>
        <w:spacing w:line="252" w:lineRule="auto"/>
        <w:rPr>
          <w:rFonts w:ascii="宋体" w:hAnsi="宋体"/>
          <w:b/>
          <w:bCs/>
          <w:color w:val="auto"/>
          <w:szCs w:val="21"/>
          <w:highlight w:val="none"/>
          <w:lang w:val="zh-CN"/>
        </w:rPr>
      </w:pP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7</w:t>
      </w:r>
      <w:r>
        <w:rPr>
          <w:rFonts w:hint="eastAsia" w:ascii="宋体" w:hAnsi="宋体" w:cs="宋体"/>
          <w:b/>
          <w:color w:val="auto"/>
          <w:szCs w:val="21"/>
          <w:highlight w:val="none"/>
          <w:lang w:val="zh-CN"/>
        </w:rPr>
        <w:t xml:space="preserve">）法律法规规定的其他应当终止情形。</w:t>
      </w:r>
      <w:r/>
    </w:p>
    <w:p>
      <w:pPr>
        <w:ind w:firstLine="422"/>
        <w:widowControl/>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 w:val="0"/>
          <w:bCs/>
          <w:color w:val="auto"/>
          <w:highlight w:val="none"/>
          <w:lang w:val="zh-CN"/>
        </w:rPr>
        <w:t xml:space="preserve">2</w:t>
      </w:r>
      <w:r>
        <w:rPr>
          <w:rFonts w:hint="eastAsia" w:asciiTheme="minorEastAsia" w:hAnsiTheme="minorEastAsia" w:eastAsiaTheme="minorEastAsia" w:cstheme="minorEastAsia"/>
          <w:b w:val="0"/>
          <w:bCs/>
          <w:color w:val="auto"/>
          <w:highlight w:val="none"/>
        </w:rPr>
        <w:t xml:space="preserve">2</w:t>
      </w:r>
      <w:r>
        <w:rPr>
          <w:rFonts w:hint="eastAsia" w:asciiTheme="minorEastAsia" w:hAnsiTheme="minorEastAsia" w:eastAsiaTheme="minorEastAsia" w:cstheme="minorEastAsia"/>
          <w:b w:val="0"/>
          <w:bCs/>
          <w:color w:val="auto"/>
          <w:highlight w:val="none"/>
          <w:lang w:val="zh-CN"/>
        </w:rPr>
        <w:t xml:space="preserve">.</w:t>
      </w:r>
      <w:r>
        <w:rPr>
          <w:rFonts w:hint="eastAsia" w:asciiTheme="minorEastAsia" w:hAnsiTheme="minorEastAsia" w:eastAsiaTheme="minorEastAsia" w:cstheme="minorEastAsia"/>
          <w:b w:val="0"/>
          <w:bCs/>
          <w:color w:val="auto"/>
          <w:highlight w:val="none"/>
        </w:rPr>
        <w:t xml:space="preserve">4</w:t>
      </w:r>
      <w:r>
        <w:rPr>
          <w:rFonts w:hint="eastAsia" w:asciiTheme="minorEastAsia" w:hAnsiTheme="minorEastAsia" w:eastAsiaTheme="minorEastAsia" w:cstheme="minorEastAsia"/>
          <w:b/>
          <w:color w:val="auto"/>
          <w:highlight w:val="none"/>
          <w:lang w:val="zh-CN"/>
        </w:rPr>
        <w:t xml:space="preserve"> </w:t>
      </w:r>
      <w:r>
        <w:rPr>
          <w:rFonts w:hint="eastAsia" w:asciiTheme="minorEastAsia" w:hAnsiTheme="minorEastAsia" w:eastAsiaTheme="minorEastAsia" w:cstheme="minorEastAsia"/>
          <w:color w:val="auto"/>
          <w:highlight w:val="none"/>
          <w:lang w:val="zh-CN"/>
        </w:rPr>
        <w:t xml:space="preserve">在评标期间，出现符合专业条件的供应商或者对招标文件作出实质性响应的供应商不足三家情形的，比照</w:t>
      </w:r>
      <w:r>
        <w:rPr>
          <w:rFonts w:hint="eastAsia" w:asciiTheme="minorEastAsia" w:hAnsiTheme="minorEastAsia" w:eastAsiaTheme="minorEastAsia" w:cstheme="minorEastAsia"/>
          <w:color w:val="auto"/>
          <w:highlight w:val="none"/>
        </w:rPr>
        <w:t xml:space="preserve">18</w:t>
      </w:r>
      <w:r>
        <w:rPr>
          <w:rFonts w:hint="eastAsia" w:asciiTheme="minorEastAsia" w:hAnsiTheme="minorEastAsia" w:eastAsiaTheme="minorEastAsia" w:cstheme="minorEastAsia"/>
          <w:color w:val="auto"/>
          <w:highlight w:val="none"/>
          <w:lang w:val="zh-CN"/>
        </w:rPr>
        <w:t xml:space="preserve">.6款执行。</w:t>
      </w:r>
      <w:r/>
    </w:p>
    <w:p>
      <w:pPr>
        <w:ind w:firstLine="422"/>
        <w:jc w:val="left"/>
        <w:widowControl/>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rPr>
        <w:t xml:space="preserve">23</w:t>
      </w:r>
      <w:r>
        <w:rPr>
          <w:rFonts w:hint="eastAsia" w:asciiTheme="minorEastAsia" w:hAnsiTheme="minorEastAsia" w:eastAsiaTheme="minorEastAsia" w:cstheme="minorEastAsia"/>
          <w:b/>
          <w:bCs/>
          <w:color w:val="auto"/>
          <w:szCs w:val="21"/>
          <w:highlight w:val="none"/>
          <w:lang w:val="zh-CN"/>
        </w:rPr>
        <w:t xml:space="preserve">评标方法和标准</w:t>
      </w:r>
      <w:r/>
    </w:p>
    <w:p>
      <w:pPr>
        <w:ind w:firstLine="422"/>
        <w:jc w:val="left"/>
        <w:widowControl/>
        <w:rPr>
          <w:rFonts w:asciiTheme="minorEastAsia" w:hAnsiTheme="minorEastAsia" w:eastAsiaTheme="minorEastAsia" w:cstheme="minorEastAsia"/>
          <w:b w:val="0"/>
          <w:bCs w:val="0"/>
          <w:color w:val="auto"/>
          <w:szCs w:val="21"/>
          <w:highlight w:val="none"/>
          <w:lang w:val="zh-CN"/>
        </w:rPr>
      </w:pPr>
      <w:r>
        <w:rPr>
          <w:rFonts w:hint="eastAsia" w:asciiTheme="minorEastAsia" w:hAnsiTheme="minorEastAsia" w:eastAsiaTheme="minorEastAsia" w:cstheme="minorEastAsia"/>
          <w:b w:val="0"/>
          <w:bCs w:val="0"/>
          <w:color w:val="auto"/>
          <w:szCs w:val="21"/>
          <w:highlight w:val="none"/>
          <w:lang w:val="zh-CN"/>
        </w:rPr>
        <w:t xml:space="preserve">23.1 采用综合评分法。即</w:t>
      </w:r>
      <w:r>
        <w:rPr>
          <w:rFonts w:hint="eastAsia" w:asciiTheme="minorEastAsia" w:hAnsiTheme="minorEastAsia" w:eastAsiaTheme="minorEastAsia" w:cstheme="minorEastAsia"/>
          <w:b w:val="0"/>
          <w:bCs w:val="0"/>
          <w:color w:val="auto"/>
          <w:szCs w:val="21"/>
          <w:highlight w:val="none"/>
        </w:rPr>
        <w:t xml:space="preserve">在最大限度地满足招标文件实质性要求前提下，按照招标文件中规定的各项因素进行综合评审后，以评标总得分最高的供应商作为中标候选供应商或者中标供应商的评标方法。</w:t>
      </w:r>
      <w:r/>
    </w:p>
    <w:p>
      <w:pPr>
        <w:ind w:firstLine="422"/>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 w:val="0"/>
          <w:bCs w:val="0"/>
          <w:color w:val="auto"/>
          <w:szCs w:val="21"/>
          <w:highlight w:val="none"/>
          <w:lang w:val="zh-CN"/>
        </w:rPr>
        <w:t xml:space="preserve">23.2 </w:t>
      </w:r>
      <w:r>
        <w:rPr>
          <w:rFonts w:hint="eastAsia" w:asciiTheme="minorEastAsia" w:hAnsiTheme="minorEastAsia" w:eastAsiaTheme="minorEastAsia" w:cstheme="minorEastAsia"/>
          <w:b w:val="0"/>
          <w:bCs w:val="0"/>
          <w:color w:val="auto"/>
          <w:szCs w:val="21"/>
          <w:highlight w:val="none"/>
        </w:rPr>
        <w:t xml:space="preserve">综合评分的</w:t>
      </w:r>
      <w:r>
        <w:rPr>
          <w:rFonts w:hint="eastAsia" w:asciiTheme="minorEastAsia" w:hAnsiTheme="minorEastAsia" w:eastAsiaTheme="minorEastAsia" w:cstheme="minorEastAsia"/>
          <w:b w:val="0"/>
          <w:bCs w:val="0"/>
          <w:color w:val="auto"/>
          <w:szCs w:val="21"/>
          <w:highlight w:val="none"/>
          <w:lang w:val="en-US" w:eastAsia="zh-CN"/>
        </w:rPr>
        <w:t xml:space="preserve">评分标准</w:t>
      </w:r>
      <w:r>
        <w:rPr>
          <w:rFonts w:hint="eastAsia" w:asciiTheme="minorEastAsia" w:hAnsiTheme="minorEastAsia" w:eastAsiaTheme="minorEastAsia" w:cstheme="minorEastAsia"/>
          <w:b w:val="0"/>
          <w:bCs w:val="0"/>
          <w:color w:val="auto"/>
          <w:szCs w:val="21"/>
          <w:highlight w:val="none"/>
        </w:rPr>
        <w:t xml:space="preserve">详见第三章。</w:t>
      </w:r>
      <w:r/>
    </w:p>
    <w:p>
      <w:pPr>
        <w:ind w:firstLine="422"/>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highlight w:val="none"/>
          <w:lang w:val="zh-CN"/>
        </w:rPr>
        <w:t xml:space="preserve">2</w:t>
      </w:r>
      <w:r>
        <w:rPr>
          <w:rFonts w:hint="eastAsia" w:asciiTheme="minorEastAsia" w:hAnsiTheme="minorEastAsia" w:eastAsiaTheme="minorEastAsia" w:cstheme="minorEastAsia"/>
          <w:b/>
          <w:bCs/>
          <w:color w:val="auto"/>
          <w:highlight w:val="none"/>
        </w:rPr>
        <w:t xml:space="preserve">4</w:t>
      </w:r>
      <w:r>
        <w:rPr>
          <w:rFonts w:hint="eastAsia" w:asciiTheme="minorEastAsia" w:hAnsiTheme="minorEastAsia" w:eastAsiaTheme="minorEastAsia" w:cstheme="minorEastAsia"/>
          <w:b/>
          <w:bCs/>
          <w:color w:val="auto"/>
          <w:highlight w:val="none"/>
          <w:lang w:val="zh-CN"/>
        </w:rPr>
        <w:t xml:space="preserve">、确定中标供应商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.1 在评标期间，出现符合专业条件的供应商或者对招标文件作出实质性响应的供应商不足三家情形的，比照1</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.6款执行。</w:t>
      </w:r>
      <w:r/>
    </w:p>
    <w:p>
      <w:pPr>
        <w:ind w:firstLine="42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zh-CN"/>
        </w:rPr>
        <w:t xml:space="preserve">.2 综合比较与评价后</w:t>
      </w:r>
      <w:r>
        <w:rPr>
          <w:rFonts w:hint="eastAsia" w:asciiTheme="minorEastAsia" w:hAnsiTheme="minorEastAsia" w:eastAsiaTheme="minorEastAsia" w:cstheme="minorEastAsia"/>
          <w:color w:val="auto"/>
          <w:szCs w:val="21"/>
          <w:highlight w:val="none"/>
          <w:lang w:val="zh-CN"/>
        </w:rPr>
        <w:t xml:space="preserve">按照得分高低顺序对供应商进行排列。</w:t>
      </w:r>
      <w:r>
        <w:rPr>
          <w:rFonts w:hint="eastAsia" w:asciiTheme="minorEastAsia" w:hAnsiTheme="minorEastAsia" w:eastAsiaTheme="minorEastAsia" w:cstheme="minorEastAsia"/>
          <w:color w:val="auto"/>
          <w:szCs w:val="21"/>
          <w:highlight w:val="none"/>
        </w:rPr>
        <w:t xml:space="preserve">得分相同的，按投标报价由低到高顺序排列。得分且投标报价相同的，按技术指标优劣顺序排列。</w:t>
      </w:r>
      <w:r>
        <w:rPr>
          <w:rFonts w:hint="eastAsia" w:asciiTheme="minorEastAsia" w:hAnsiTheme="minorEastAsia" w:eastAsiaTheme="minorEastAsia" w:cstheme="minorEastAsia"/>
          <w:b/>
          <w:color w:val="auto"/>
          <w:szCs w:val="21"/>
          <w:highlight w:val="none"/>
          <w:lang w:val="zh-CN"/>
        </w:rPr>
        <w:t xml:space="preserve">综合排名第一名的供应商确定为中标供应商。</w:t>
      </w:r>
      <w:r/>
    </w:p>
    <w:p>
      <w:pPr>
        <w:ind w:firstLine="420"/>
        <w:rPr>
          <w:rFonts w:ascii="宋体" w:hAnsi="宋体" w:cs="宋体"/>
          <w:b/>
          <w:color w:val="auto"/>
          <w:highlight w:val="none"/>
        </w:rPr>
      </w:pPr>
      <w:r>
        <w:rPr>
          <w:rFonts w:hint="eastAsia" w:ascii="宋体" w:hAnsi="宋体" w:cs="宋体"/>
          <w:b/>
          <w:color w:val="auto"/>
          <w:highlight w:val="none"/>
        </w:rPr>
        <w:t xml:space="preserve">注：本项目共分4个包，各供应商可以参与一个或多个采购包的竞争，但最多只能成交一个采购包。按照采购包1、采购包2……采购包4顺序评标、成交。每个采购包取得分最高者为中标供应商，同一供应商若已在前一采购包中被推荐为中标供应商，在后续其他采购包中不再被推荐为中标</w:t>
      </w:r>
      <w:r>
        <w:rPr>
          <w:rFonts w:hint="eastAsia" w:ascii="宋体" w:hAnsi="宋体" w:cs="宋体"/>
          <w:b/>
          <w:color w:val="auto"/>
          <w:highlight w:val="none"/>
          <w:lang w:val="en-US" w:eastAsia="zh-CN"/>
        </w:rPr>
        <w:t xml:space="preserve">候选</w:t>
      </w:r>
      <w:r>
        <w:rPr>
          <w:rFonts w:hint="eastAsia" w:ascii="宋体" w:hAnsi="宋体" w:cs="宋体"/>
          <w:b/>
          <w:color w:val="auto"/>
          <w:highlight w:val="none"/>
        </w:rPr>
        <w:t xml:space="preserve">供应商，由排名其后的供应商递补，以此类推。</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 按以下第（</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lang w:val="zh-CN"/>
        </w:rPr>
        <w:t xml:space="preserve">）种方式确定中标供应商：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（1）评委会直接确定排名第一的中标候选人为中标供应商；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（2）采购人在评委会推荐的中标候选人中按顺序确定中标供应商。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按第二种方式确定中标供应商的，代理机构自评审结束之日起两个工作日内将评审报告送</w:t>
      </w:r>
      <w:r>
        <w:rPr>
          <w:rFonts w:hint="eastAsia" w:asciiTheme="minorEastAsia" w:hAnsiTheme="minorEastAsia" w:eastAsiaTheme="minorEastAsia" w:cstheme="minorEastAsia"/>
          <w:color w:val="auto"/>
          <w:szCs w:val="21"/>
          <w:highlight w:val="none"/>
        </w:rPr>
        <w:t xml:space="preserve">达</w:t>
      </w:r>
      <w:r>
        <w:rPr>
          <w:rFonts w:hint="eastAsia" w:asciiTheme="minorEastAsia" w:hAnsiTheme="minorEastAsia" w:eastAsiaTheme="minorEastAsia" w:cstheme="minorEastAsia"/>
          <w:color w:val="auto"/>
          <w:szCs w:val="21"/>
          <w:highlight w:val="none"/>
          <w:lang w:val="zh-CN"/>
        </w:rPr>
        <w:t xml:space="preserve">采购人，采购人自收到评审报告之日起五个工作日内，在评审报告推荐的中标候选人中按顺序确定中标供应商。</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 代理机构将在“江苏政府采购网”发布中标公告，公告期限为1个工作日。</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2</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5 </w:t>
      </w:r>
      <w:r>
        <w:rPr>
          <w:rFonts w:hint="eastAsia" w:asciiTheme="minorEastAsia" w:hAnsiTheme="minorEastAsia" w:eastAsiaTheme="minorEastAsia" w:cstheme="minorEastAsia"/>
          <w:b/>
          <w:bCs/>
          <w:color w:val="auto"/>
          <w:szCs w:val="21"/>
          <w:highlight w:val="none"/>
          <w:lang w:val="zh-CN"/>
        </w:rPr>
        <w:t xml:space="preserve">若有充分证据证明中标供应商</w:t>
      </w:r>
      <w:r>
        <w:rPr>
          <w:rFonts w:hint="eastAsia" w:asciiTheme="minorEastAsia" w:hAnsiTheme="minorEastAsia" w:eastAsiaTheme="minorEastAsia" w:cstheme="minorEastAsia"/>
          <w:b/>
          <w:bCs/>
          <w:color w:val="auto"/>
          <w:szCs w:val="21"/>
          <w:highlight w:val="none"/>
        </w:rPr>
        <w:t xml:space="preserve">有</w:t>
      </w:r>
      <w:r>
        <w:rPr>
          <w:rFonts w:hint="eastAsia" w:asciiTheme="minorEastAsia" w:hAnsiTheme="minorEastAsia" w:eastAsiaTheme="minorEastAsia" w:cstheme="minorEastAsia"/>
          <w:b/>
          <w:bCs/>
          <w:color w:val="auto"/>
          <w:szCs w:val="21"/>
          <w:highlight w:val="none"/>
          <w:lang w:val="zh-CN"/>
        </w:rPr>
        <w:t xml:space="preserve">下列情况之一的，一经查实将被取消中标资格：</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zh-CN"/>
        </w:rPr>
        <w:t xml:space="preserve">）提供虚假材料谋取中标。</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2</w:t>
      </w:r>
      <w:r>
        <w:rPr>
          <w:rFonts w:hint="eastAsia" w:asciiTheme="minorEastAsia" w:hAnsiTheme="minorEastAsia" w:eastAsiaTheme="minorEastAsia" w:cstheme="minorEastAsia"/>
          <w:b/>
          <w:bCs/>
          <w:color w:val="auto"/>
          <w:szCs w:val="21"/>
          <w:highlight w:val="none"/>
          <w:lang w:val="zh-CN"/>
        </w:rPr>
        <w:t xml:space="preserve">）向采购人、代理机构行贿或者提供其他不正当利益。</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）属于本文件规定的无效</w:t>
      </w:r>
      <w:r>
        <w:rPr>
          <w:rFonts w:hint="eastAsia" w:asciiTheme="minorEastAsia" w:hAnsiTheme="minorEastAsia" w:eastAsiaTheme="minorEastAsia" w:cstheme="minorEastAsia"/>
          <w:b/>
          <w:bCs/>
          <w:color w:val="auto"/>
          <w:szCs w:val="21"/>
          <w:highlight w:val="none"/>
        </w:rPr>
        <w:t xml:space="preserve">投标情形</w:t>
      </w:r>
      <w:r>
        <w:rPr>
          <w:rFonts w:hint="eastAsia" w:asciiTheme="minorEastAsia" w:hAnsiTheme="minorEastAsia" w:eastAsiaTheme="minorEastAsia" w:cstheme="minorEastAsia"/>
          <w:b/>
          <w:bCs/>
          <w:color w:val="auto"/>
          <w:szCs w:val="21"/>
          <w:highlight w:val="none"/>
          <w:lang w:val="zh-CN"/>
        </w:rPr>
        <w:t xml:space="preserve">，但在评标过程中未被评委会发现。</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）与采购人或者其他供应商恶意串通。</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5</w:t>
      </w:r>
      <w:r>
        <w:rPr>
          <w:rFonts w:hint="eastAsia" w:asciiTheme="minorEastAsia" w:hAnsiTheme="minorEastAsia" w:eastAsiaTheme="minorEastAsia" w:cstheme="minorEastAsia"/>
          <w:b/>
          <w:bCs/>
          <w:color w:val="auto"/>
          <w:szCs w:val="21"/>
          <w:highlight w:val="none"/>
          <w:lang w:val="zh-CN"/>
        </w:rPr>
        <w:t xml:space="preserve">）采取不正当手段诋毁、排挤其他供应商。</w:t>
      </w:r>
      <w:r/>
    </w:p>
    <w:p>
      <w:pPr>
        <w:ind w:firstLine="422"/>
        <w:rPr>
          <w:rFonts w:asciiTheme="minorEastAsia" w:hAnsiTheme="minorEastAsia" w:eastAsiaTheme="minorEastAsia" w:cstheme="minorEastAsia"/>
          <w:b/>
          <w:bCs/>
          <w:color w:val="auto"/>
          <w:szCs w:val="21"/>
          <w:highlight w:val="none"/>
          <w:lang w:val="zh-CN"/>
        </w:rPr>
      </w:pPr>
      <w:r/>
      <w:bookmarkStart w:id="71" w:name="_Toc200451960"/>
      <w:r>
        <w:rPr>
          <w:rFonts w:hint="eastAsia" w:asciiTheme="minorEastAsia" w:hAnsiTheme="minorEastAsia" w:eastAsiaTheme="minorEastAsia" w:cstheme="minorEastAsia"/>
          <w:b/>
          <w:bCs/>
          <w:color w:val="auto"/>
          <w:szCs w:val="21"/>
          <w:highlight w:val="none"/>
          <w:lang w:val="zh-CN"/>
        </w:rPr>
        <w:t xml:space="preserve">2</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6 </w:t>
      </w:r>
      <w:r>
        <w:rPr>
          <w:rFonts w:hint="eastAsia" w:asciiTheme="minorEastAsia" w:hAnsiTheme="minorEastAsia" w:eastAsiaTheme="minorEastAsia" w:cstheme="minorEastAsia"/>
          <w:b/>
          <w:bCs/>
          <w:color w:val="auto"/>
          <w:szCs w:val="21"/>
          <w:highlight w:val="none"/>
          <w:lang w:val="zh-CN"/>
        </w:rPr>
        <w:t xml:space="preserve">有下列情形之一的视为供应商串通投标，投标无效：</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zh-CN"/>
        </w:rPr>
        <w:t xml:space="preserve">）不同供应商的投标文件由同一单位或者个人编制。</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2</w:t>
      </w:r>
      <w:r>
        <w:rPr>
          <w:rFonts w:hint="eastAsia" w:asciiTheme="minorEastAsia" w:hAnsiTheme="minorEastAsia" w:eastAsiaTheme="minorEastAsia" w:cstheme="minorEastAsia"/>
          <w:b/>
          <w:bCs/>
          <w:color w:val="auto"/>
          <w:szCs w:val="21"/>
          <w:highlight w:val="none"/>
          <w:lang w:val="zh-CN"/>
        </w:rPr>
        <w:t xml:space="preserve">）不同供应商委托同一单位或者个人办理投标事宜。</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bCs/>
          <w:color w:val="auto"/>
          <w:szCs w:val="21"/>
          <w:highlight w:val="none"/>
          <w:lang w:val="zh-CN"/>
        </w:rPr>
        <w:t xml:space="preserve">）不同供应商的投标文件载明的项目管理成员或者联系人员为同一人。</w:t>
      </w:r>
      <w:r/>
    </w:p>
    <w:p>
      <w:pPr>
        <w:ind w:firstLine="422"/>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）不同供应商的投标文件异常一致或者投标报价呈规律性差异。</w:t>
      </w:r>
      <w:bookmarkEnd w:id="71"/>
      <w:r/>
      <w:r/>
    </w:p>
    <w:p>
      <w:pPr>
        <w:ind w:firstLine="422"/>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25.中标通知书</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.l 中标结果确定后，代理机构将向中标供应商发出《中标通知书》。中标供应商</w:t>
      </w:r>
      <w:r>
        <w:rPr>
          <w:rFonts w:hint="eastAsia" w:asciiTheme="minorEastAsia" w:hAnsiTheme="minorEastAsia" w:eastAsiaTheme="minorEastAsia" w:cstheme="minorEastAsia"/>
          <w:color w:val="auto"/>
          <w:szCs w:val="21"/>
          <w:highlight w:val="none"/>
        </w:rPr>
        <w:t xml:space="preserve">可</w:t>
      </w:r>
      <w:r>
        <w:rPr>
          <w:rFonts w:hint="eastAsia" w:asciiTheme="minorEastAsia" w:hAnsiTheme="minorEastAsia" w:eastAsiaTheme="minorEastAsia" w:cstheme="minorEastAsia"/>
          <w:color w:val="auto"/>
          <w:szCs w:val="21"/>
          <w:highlight w:val="none"/>
          <w:lang w:val="zh-CN"/>
        </w:rPr>
        <w:t xml:space="preserve">在中标结果公告届满之日起三十日内,登录苏采云系统下载。</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25.2</w:t>
      </w:r>
      <w:r>
        <w:rPr>
          <w:rFonts w:hint="eastAsia" w:asciiTheme="minorEastAsia" w:hAnsiTheme="minorEastAsia" w:eastAsiaTheme="minorEastAsia" w:cstheme="minorEastAsia"/>
          <w:color w:val="auto"/>
          <w:szCs w:val="21"/>
          <w:highlight w:val="none"/>
          <w:lang w:val="zh-CN"/>
        </w:rPr>
        <w:t xml:space="preserve">因系统存储空间有限，中标结果公告届满之日起三十日后，苏采云系统不再保证提供下载《中标通知书》服务，因未及时下载而造成的不利后果由中标供应商自行承担。</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中标通知书</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是合同的一个组成部分，对采购人和中标供应商均具有法律效力。《中标通知书》发出后，采购人改变中标结果或者中标供应商放弃中标项目的，应当依法承担法律责任。</w:t>
      </w:r>
      <w:r/>
    </w:p>
    <w:p>
      <w:pPr>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4 中标通知书发出后，采购人或中标供应商拒绝签订合同的，拒绝签订合同的一方应至少向另一方支付招标、投标所发生的有关费用和双方商定的其他补偿。</w:t>
      </w:r>
      <w:r/>
    </w:p>
    <w:p>
      <w:pPr>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25.5 中标通知书发出后，中标供应商无正当理由不与采购人签订合同的，情节严重的，由财政部门将其列入不良行为记录名单，在一至三年内禁止参加南京市政府采购活动，并予以通报。</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五、签订合同</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6</w:t>
      </w:r>
      <w:r>
        <w:rPr>
          <w:rFonts w:hint="eastAsia" w:asciiTheme="minorEastAsia" w:hAnsiTheme="minorEastAsia" w:eastAsiaTheme="minorEastAsia" w:cstheme="minorEastAsia"/>
          <w:b/>
          <w:color w:val="auto"/>
          <w:highlight w:val="none"/>
          <w:lang w:val="zh-CN"/>
        </w:rPr>
        <w:t xml:space="preserve">、签订合同</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.1 中标供应商应当自中标通知书发出之日起三十日内，按照招标文件和中标供应商投标文件的约定与采购人签订采购合同，所签订的合同不得对招标文件和中标供应商投标文件作实质性修改。</w:t>
      </w:r>
      <w:r/>
    </w:p>
    <w:p>
      <w:pPr>
        <w:ind w:firstLine="420"/>
        <w:spacing w:line="252"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26</w:t>
      </w:r>
      <w:r>
        <w:rPr>
          <w:rFonts w:hint="eastAsia" w:asciiTheme="minorEastAsia" w:hAnsiTheme="minorEastAsia" w:eastAsiaTheme="minorEastAsia" w:cstheme="minorEastAsia"/>
          <w:color w:val="auto"/>
          <w:szCs w:val="21"/>
          <w:highlight w:val="none"/>
          <w:lang w:val="zh-CN"/>
        </w:rPr>
        <w:t xml:space="preserve">.2 招标文件、中标供应商的投标文件及招标过程中有关澄清、承诺文件均作为合同附件。</w:t>
      </w:r>
      <w:r/>
    </w:p>
    <w:p>
      <w:pPr>
        <w:ind w:firstLine="420"/>
        <w:spacing w:line="252"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26</w:t>
      </w:r>
      <w:r>
        <w:rPr>
          <w:rFonts w:hint="eastAsia" w:asciiTheme="minorEastAsia" w:hAnsiTheme="minorEastAsia" w:eastAsiaTheme="minorEastAsia" w:cstheme="minorEastAsia"/>
          <w:color w:val="auto"/>
          <w:szCs w:val="21"/>
          <w:highlight w:val="none"/>
          <w:lang w:val="zh-CN"/>
        </w:rPr>
        <w:t xml:space="preserve">.3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4采购人不得向中标供应商提出任何不合理的要求作为签订合同的条件，不得与中标供应商私下订立背离合同实质性内容的协议。</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5</w:t>
      </w:r>
      <w:r>
        <w:rPr>
          <w:rFonts w:hint="eastAsia" w:asciiTheme="minorEastAsia" w:hAnsiTheme="minorEastAsia" w:eastAsiaTheme="minorEastAsia" w:cstheme="minorEastAsia"/>
          <w:color w:val="auto"/>
          <w:highlight w:val="none"/>
          <w:lang w:val="zh-CN"/>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26</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6</w:t>
      </w:r>
      <w:r>
        <w:rPr>
          <w:rFonts w:hint="eastAsia" w:asciiTheme="minorEastAsia" w:hAnsiTheme="minorEastAsia" w:eastAsiaTheme="minorEastAsia" w:cstheme="minorEastAsia"/>
          <w:color w:val="auto"/>
          <w:szCs w:val="21"/>
          <w:highlight w:val="none"/>
          <w:lang w:val="zh-CN"/>
        </w:rPr>
        <w:t xml:space="preserve"> 中标供应商因自身原因拒绝与采购人签订合同的，不得参加采购人</w:t>
      </w:r>
      <w:r>
        <w:rPr>
          <w:rFonts w:hint="eastAsia" w:asciiTheme="minorEastAsia" w:hAnsiTheme="minorEastAsia" w:eastAsiaTheme="minorEastAsia" w:cstheme="minorEastAsia"/>
          <w:color w:val="auto"/>
          <w:szCs w:val="21"/>
          <w:highlight w:val="none"/>
        </w:rPr>
        <w:t xml:space="preserve">重新组织的</w:t>
      </w:r>
      <w:r>
        <w:rPr>
          <w:rFonts w:hint="eastAsia" w:asciiTheme="minorEastAsia" w:hAnsiTheme="minorEastAsia" w:eastAsiaTheme="minorEastAsia" w:cstheme="minorEastAsia"/>
          <w:color w:val="auto"/>
          <w:szCs w:val="21"/>
          <w:highlight w:val="none"/>
          <w:lang w:val="zh-CN"/>
        </w:rPr>
        <w:t xml:space="preserve">采购活动</w:t>
      </w:r>
      <w:r>
        <w:rPr>
          <w:rFonts w:hint="eastAsia" w:asciiTheme="minorEastAsia" w:hAnsiTheme="minorEastAsia" w:eastAsiaTheme="minorEastAsia" w:cstheme="minorEastAsia"/>
          <w:color w:val="auto"/>
          <w:szCs w:val="21"/>
          <w:highlight w:val="none"/>
        </w:rPr>
        <w:t xml:space="preserve">，且将可能被拒绝参加该采购人</w:t>
      </w:r>
      <w:r>
        <w:rPr>
          <w:rFonts w:hint="eastAsia" w:asciiTheme="minorEastAsia" w:hAnsiTheme="minorEastAsia" w:eastAsiaTheme="minorEastAsia" w:cstheme="minorEastAsia"/>
          <w:color w:val="auto"/>
          <w:szCs w:val="21"/>
          <w:highlight w:val="none"/>
          <w:lang w:val="zh-CN"/>
        </w:rPr>
        <w:t xml:space="preserve">一年内</w:t>
      </w:r>
      <w:r>
        <w:rPr>
          <w:rFonts w:hint="eastAsia" w:asciiTheme="minorEastAsia" w:hAnsiTheme="minorEastAsia" w:eastAsiaTheme="minorEastAsia" w:cstheme="minorEastAsia"/>
          <w:color w:val="auto"/>
          <w:szCs w:val="21"/>
          <w:highlight w:val="none"/>
        </w:rPr>
        <w:t xml:space="preserve">的其他</w:t>
      </w:r>
      <w:r>
        <w:rPr>
          <w:rFonts w:hint="eastAsia" w:asciiTheme="minorEastAsia" w:hAnsiTheme="minorEastAsia" w:eastAsiaTheme="minorEastAsia" w:cstheme="minorEastAsia"/>
          <w:color w:val="auto"/>
          <w:szCs w:val="21"/>
          <w:highlight w:val="none"/>
          <w:lang w:val="zh-CN"/>
        </w:rPr>
        <w:t xml:space="preserve">政府采购活动。</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7</w:t>
      </w:r>
      <w:r>
        <w:rPr>
          <w:rFonts w:hint="eastAsia" w:asciiTheme="minorEastAsia" w:hAnsiTheme="minorEastAsia" w:eastAsiaTheme="minorEastAsia" w:cstheme="minorEastAsia"/>
          <w:color w:val="auto"/>
          <w:highlight w:val="none"/>
          <w:lang w:val="zh-CN"/>
        </w:rPr>
        <w:t xml:space="preserve"> 采购合同履行中，采购人需追加与合同标的相同的服务的，在不改变合同其他条款的前提下，可以与供应商协商签订补充合同，但所有补充合同的采购金额不得超过原合同采购金额的百分之十。</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六、询问、质疑、投诉和诚实信用</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7</w:t>
      </w:r>
      <w:r>
        <w:rPr>
          <w:rFonts w:hint="eastAsia" w:asciiTheme="minorEastAsia" w:hAnsiTheme="minorEastAsia" w:eastAsiaTheme="minorEastAsia" w:cstheme="minorEastAsia"/>
          <w:b/>
          <w:color w:val="auto"/>
          <w:highlight w:val="none"/>
          <w:lang w:val="zh-CN"/>
        </w:rPr>
        <w:t xml:space="preserve">、询问</w:t>
      </w:r>
      <w:r/>
    </w:p>
    <w:p>
      <w:pPr>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7</w:t>
      </w:r>
      <w:r>
        <w:rPr>
          <w:rFonts w:hint="eastAsia" w:asciiTheme="minorEastAsia" w:hAnsiTheme="minorEastAsia" w:eastAsiaTheme="minorEastAsia" w:cstheme="minorEastAsia"/>
          <w:color w:val="auto"/>
          <w:highlight w:val="none"/>
          <w:lang w:val="zh-CN"/>
        </w:rPr>
        <w:t xml:space="preserve">.1 供应商对招标活动事项有疑问的，可以向代理机构或采购人提出询问，代理机构或采购人将在两个工作日内作出答复，但答复的内容不涉及商业秘密</w:t>
      </w:r>
      <w:r>
        <w:rPr>
          <w:rFonts w:hint="eastAsia" w:asciiTheme="minorEastAsia" w:hAnsiTheme="minorEastAsia" w:eastAsiaTheme="minorEastAsia" w:cstheme="minorEastAsia"/>
          <w:b/>
          <w:color w:val="auto"/>
          <w:highlight w:val="none"/>
          <w:lang w:val="zh-CN"/>
        </w:rPr>
        <w:t xml:space="preserve">。</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8</w:t>
      </w:r>
      <w:r>
        <w:rPr>
          <w:rFonts w:hint="eastAsia" w:asciiTheme="minorEastAsia" w:hAnsiTheme="minorEastAsia" w:eastAsiaTheme="minorEastAsia" w:cstheme="minorEastAsia"/>
          <w:b/>
          <w:color w:val="auto"/>
          <w:highlight w:val="none"/>
          <w:lang w:val="zh-CN"/>
        </w:rPr>
        <w:t xml:space="preserve">、质疑</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.1 供应商认为采购文件、采购过程和中标结果使自己的合法权益受到损害的，可以在知道或者应当知道其权益受到损害之日起七个工作日内，将质疑文件原件送达</w:t>
      </w:r>
      <w:r>
        <w:rPr>
          <w:rFonts w:hint="eastAsia" w:asciiTheme="minorEastAsia" w:hAnsiTheme="minorEastAsia" w:eastAsiaTheme="minorEastAsia" w:cstheme="minorEastAsia"/>
          <w:color w:val="auto"/>
          <w:highlight w:val="none"/>
        </w:rPr>
        <w:t xml:space="preserve">代理机构。供应商提出质疑时，须一次性提出全部问题及相关质疑资料，代理机构将依法作出答复，但答复的内容不涉及商业秘密。</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.2 质疑文件应包括以下主要内容，并</w:t>
      </w:r>
      <w:r>
        <w:rPr>
          <w:rFonts w:hint="eastAsia" w:asciiTheme="minorEastAsia" w:hAnsiTheme="minorEastAsia" w:eastAsiaTheme="minorEastAsia" w:cstheme="minorEastAsia"/>
          <w:color w:val="auto"/>
          <w:highlight w:val="none"/>
        </w:rPr>
        <w:t xml:space="preserve">按照“谁主张、谁举证”的原则，附上相关证明材料。否则，代理机构或采购人不予受理：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（1）质疑项目名称、项目编号、包号、招标公告发布时间、开标时间；</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（2）提起质疑的日期、具体的质疑事项及事实根据（具体条款）；</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（3）认为自己合法权益受到损害或可能受到损害的相关证据材料。质疑相关证明材料中如涉及产品功能或技术指标的，应出具相关制造商的证明文件（友情提示：</w:t>
      </w:r>
      <w:r>
        <w:rPr>
          <w:rFonts w:hint="eastAsia" w:asciiTheme="minorEastAsia" w:hAnsiTheme="minorEastAsia" w:eastAsiaTheme="minorEastAsia" w:cstheme="minorEastAsia"/>
          <w:color w:val="auto"/>
          <w:highlight w:val="none"/>
        </w:rPr>
        <w:t xml:space="preserve">供应商全部产品线中没有满足技术需求要求的产品才可以对招标产品提出质疑，并提出</w:t>
      </w:r>
      <w:r>
        <w:rPr>
          <w:rFonts w:hint="eastAsia" w:asciiTheme="minorEastAsia" w:hAnsiTheme="minorEastAsia" w:eastAsiaTheme="minorEastAsia" w:cstheme="minorEastAsia"/>
          <w:color w:val="auto"/>
          <w:highlight w:val="none"/>
          <w:lang w:val="zh-CN"/>
        </w:rPr>
        <w:t xml:space="preserve">修改理由和修改建议）；</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（4）质疑供应商名称、地址、邮编、联系人、联系电话</w:t>
      </w:r>
      <w:r>
        <w:rPr>
          <w:rFonts w:hint="eastAsia" w:asciiTheme="minorEastAsia" w:hAnsiTheme="minorEastAsia" w:eastAsiaTheme="minorEastAsia" w:cstheme="minorEastAsia"/>
          <w:color w:val="auto"/>
          <w:highlight w:val="none"/>
        </w:rPr>
        <w:t xml:space="preserve">（包括座机、手机、传真号码等）</w:t>
      </w:r>
      <w:r>
        <w:rPr>
          <w:rFonts w:hint="eastAsia" w:asciiTheme="minorEastAsia" w:hAnsiTheme="minorEastAsia" w:eastAsiaTheme="minorEastAsia" w:cstheme="minorEastAsia"/>
          <w:color w:val="auto"/>
          <w:highlight w:val="none"/>
          <w:lang w:val="zh-CN"/>
        </w:rPr>
        <w:t xml:space="preserve">；</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（6）供应商委托代理质疑的，应当向被质疑人提交授权委托书，并载明委托代理的具体权限和事项。</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8</w:t>
      </w:r>
      <w:r>
        <w:rPr>
          <w:rFonts w:hint="eastAsia" w:asciiTheme="minorEastAsia" w:hAnsiTheme="minorEastAsia" w:eastAsiaTheme="minorEastAsia" w:cstheme="minorEastAsia"/>
          <w:color w:val="auto"/>
          <w:highlight w:val="none"/>
          <w:lang w:val="zh-CN"/>
        </w:rPr>
        <w:t xml:space="preserve">.3 质疑</w:t>
      </w:r>
      <w:r>
        <w:rPr>
          <w:rFonts w:hint="eastAsia" w:asciiTheme="minorEastAsia" w:hAnsiTheme="minorEastAsia" w:eastAsiaTheme="minorEastAsia" w:cstheme="minorEastAsia"/>
          <w:color w:val="auto"/>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28.4 </w:t>
      </w:r>
      <w:r>
        <w:rPr>
          <w:rFonts w:hint="eastAsia" w:asciiTheme="minorEastAsia" w:hAnsiTheme="minorEastAsia" w:eastAsiaTheme="minorEastAsia" w:cstheme="minorEastAsia"/>
          <w:color w:val="auto"/>
          <w:highlight w:val="none"/>
          <w:lang w:val="zh-CN"/>
        </w:rPr>
        <w:t xml:space="preserve">代理机构</w:t>
      </w:r>
      <w:r>
        <w:rPr>
          <w:rFonts w:hint="eastAsia" w:asciiTheme="minorEastAsia" w:hAnsiTheme="minorEastAsia" w:eastAsiaTheme="minorEastAsia" w:cstheme="minorEastAsia"/>
          <w:color w:val="auto"/>
          <w:highlight w:val="none"/>
        </w:rPr>
        <w:t xml:space="preserve">在收到供应商的书面质疑后将及时组织调查核实，在</w:t>
      </w:r>
      <w:r>
        <w:rPr>
          <w:rFonts w:hint="eastAsia" w:asciiTheme="minorEastAsia" w:hAnsiTheme="minorEastAsia" w:eastAsiaTheme="minorEastAsia" w:cstheme="minorEastAsia"/>
          <w:b/>
          <w:color w:val="auto"/>
          <w:highlight w:val="none"/>
          <w:lang w:val="zh-CN"/>
        </w:rPr>
        <w:t xml:space="preserve">七个工作日内</w:t>
      </w:r>
      <w:r>
        <w:rPr>
          <w:rFonts w:hint="eastAsia" w:asciiTheme="minorEastAsia" w:hAnsiTheme="minorEastAsia" w:eastAsiaTheme="minorEastAsia" w:cstheme="minorEastAsia"/>
          <w:color w:val="auto"/>
          <w:highlight w:val="none"/>
          <w:lang w:val="zh-CN"/>
        </w:rPr>
        <w:t xml:space="preserve">作出答复，并以书面或在网站公告形式通知质疑供应商和其他有关供应商，答复的内容不涉及商业秘密。代理机构</w:t>
      </w:r>
      <w:r>
        <w:rPr>
          <w:rFonts w:hint="eastAsia" w:asciiTheme="minorEastAsia" w:hAnsiTheme="minorEastAsia" w:eastAsiaTheme="minorEastAsia" w:cstheme="minorEastAsia"/>
          <w:color w:val="auto"/>
          <w:highlight w:val="none"/>
        </w:rPr>
        <w:t xml:space="preserve">遵循“谁过错谁负担”的原则，有过错的一方承担调查论证费用。</w:t>
      </w:r>
      <w:r/>
    </w:p>
    <w:p>
      <w:pPr>
        <w:ind w:firstLine="422"/>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
          <w:color w:val="auto"/>
          <w:highlight w:val="none"/>
          <w:lang w:val="zh-CN"/>
        </w:rPr>
        <w:t xml:space="preserve">2</w:t>
      </w:r>
      <w:r>
        <w:rPr>
          <w:rFonts w:hint="eastAsia" w:asciiTheme="minorEastAsia" w:hAnsiTheme="minorEastAsia" w:eastAsiaTheme="minorEastAsia" w:cstheme="minorEastAsia"/>
          <w:b/>
          <w:color w:val="auto"/>
          <w:highlight w:val="none"/>
        </w:rPr>
        <w:t xml:space="preserve">9</w:t>
      </w:r>
      <w:r>
        <w:rPr>
          <w:rFonts w:hint="eastAsia" w:asciiTheme="minorEastAsia" w:hAnsiTheme="minorEastAsia" w:eastAsiaTheme="minorEastAsia" w:cstheme="minorEastAsia"/>
          <w:b/>
          <w:color w:val="auto"/>
          <w:highlight w:val="none"/>
          <w:lang w:val="zh-CN"/>
        </w:rPr>
        <w:t xml:space="preserve">、投诉</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2</w:t>
      </w:r>
      <w:r>
        <w:rPr>
          <w:rFonts w:hint="eastAsia" w:asciiTheme="minorEastAsia" w:hAnsiTheme="minorEastAsia" w:eastAsiaTheme="minorEastAsia" w:cstheme="minorEastAsia"/>
          <w:color w:val="auto"/>
          <w:highlight w:val="none"/>
        </w:rPr>
        <w:t xml:space="preserve">9</w:t>
      </w:r>
      <w:r>
        <w:rPr>
          <w:rFonts w:hint="eastAsia" w:asciiTheme="minorEastAsia" w:hAnsiTheme="minorEastAsia" w:eastAsiaTheme="minorEastAsia" w:cstheme="minorEastAsia"/>
          <w:color w:val="auto"/>
          <w:highlight w:val="none"/>
          <w:lang w:val="zh-CN"/>
        </w:rPr>
        <w:t xml:space="preserve">.1质疑供应商对代理机构的答复不满意，或代理机构未在规定的时间内作出答复的，可以在答复期满后</w:t>
      </w:r>
      <w:r>
        <w:rPr>
          <w:rFonts w:hint="eastAsia" w:asciiTheme="minorEastAsia" w:hAnsiTheme="minorEastAsia" w:eastAsiaTheme="minorEastAsia" w:cstheme="minorEastAsia"/>
          <w:b/>
          <w:color w:val="auto"/>
          <w:highlight w:val="none"/>
          <w:lang w:val="zh-CN"/>
        </w:rPr>
        <w:t xml:space="preserve">十五个工作日内</w:t>
      </w:r>
      <w:r>
        <w:rPr>
          <w:rFonts w:hint="eastAsia" w:asciiTheme="minorEastAsia" w:hAnsiTheme="minorEastAsia" w:eastAsiaTheme="minorEastAsia" w:cstheme="minorEastAsia"/>
          <w:color w:val="auto"/>
          <w:highlight w:val="none"/>
          <w:lang w:val="zh-CN"/>
        </w:rPr>
        <w:t xml:space="preserve">向采购项目同级财政部门投诉。</w:t>
      </w:r>
      <w:r/>
    </w:p>
    <w:p>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 xml:space="preserve">30</w:t>
      </w:r>
      <w:r>
        <w:rPr>
          <w:rFonts w:hint="eastAsia" w:asciiTheme="minorEastAsia" w:hAnsiTheme="minorEastAsia" w:eastAsiaTheme="minorEastAsia" w:cstheme="minorEastAsia"/>
          <w:b/>
          <w:color w:val="auto"/>
          <w:highlight w:val="none"/>
          <w:lang w:val="zh-CN"/>
        </w:rPr>
        <w:t xml:space="preserve">、诚实信用</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.1 供应商之间不得相互串通投标报价，不得妨碍其他供应商的公平竞争，不得损害采购人和其他供应商的合法权益。</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.2 供应商不得向代理机构工作人员、评标委员会成员行贿或者采取其他不正当手段谋取中标。经查实供应商有此行为的，</w:t>
      </w:r>
      <w:r>
        <w:rPr>
          <w:rFonts w:hint="eastAsia" w:asciiTheme="minorEastAsia" w:hAnsiTheme="minorEastAsia" w:eastAsiaTheme="minorEastAsia" w:cstheme="minorEastAsia"/>
          <w:color w:val="auto"/>
          <w:highlight w:val="none"/>
        </w:rPr>
        <w:t xml:space="preserve">政府采购管理部门将供应商列入不良行为记录名单，按照《政府采购法》有关规定处理。</w:t>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.3 供应商不得虚假质疑和恶意质疑，并对质疑内容的真实性承担责任。</w:t>
      </w:r>
      <w:r>
        <w:rPr>
          <w:rFonts w:hint="eastAsia" w:asciiTheme="minorEastAsia" w:hAnsiTheme="minorEastAsia" w:eastAsiaTheme="minorEastAsia" w:cstheme="minorEastAsia"/>
          <w:color w:val="auto"/>
          <w:highlight w:val="none"/>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.4 供应商不得虚假承诺，否则，按照提供虚假材料谋取中标成交处理。</w:t>
      </w:r>
      <w:r/>
    </w:p>
    <w:p>
      <w:pPr>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30</w:t>
      </w:r>
      <w:r>
        <w:rPr>
          <w:rFonts w:hint="eastAsia" w:asciiTheme="minorEastAsia" w:hAnsiTheme="minorEastAsia" w:eastAsiaTheme="minorEastAsia" w:cstheme="minorEastAsia"/>
          <w:color w:val="auto"/>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30.6违反信用承诺的法律责任</w:t>
      </w:r>
      <w:r/>
    </w:p>
    <w:p>
      <w:pPr>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723"/>
        <w:jc w:val="center"/>
        <w:rPr>
          <w:rFonts w:asciiTheme="minorEastAsia" w:hAnsiTheme="minorEastAsia" w:eastAsiaTheme="minorEastAsia" w:cstheme="minorEastAsia"/>
          <w:b/>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br w:type="page" w:clear="all"/>
      </w:r>
      <w:bookmarkStart w:id="72" w:name="_Toc12185"/>
      <w:r/>
      <w:bookmarkStart w:id="73" w:name="_Toc22864"/>
      <w:r/>
      <w:bookmarkStart w:id="74" w:name="_Toc4654"/>
      <w:r/>
      <w:bookmarkStart w:id="75" w:name="_Toc14578"/>
      <w:r/>
      <w:bookmarkStart w:id="76" w:name="_Toc1451"/>
      <w:r/>
      <w:bookmarkStart w:id="77" w:name="_Toc27641"/>
      <w:r/>
      <w:bookmarkStart w:id="78" w:name="_Toc19049"/>
      <w:r/>
      <w:bookmarkStart w:id="79" w:name="_Toc8492"/>
      <w:r/>
      <w:bookmarkStart w:id="80" w:name="_Toc17622"/>
      <w:r/>
      <w:bookmarkStart w:id="81" w:name="_Toc19492"/>
      <w:r/>
      <w:bookmarkStart w:id="82" w:name="_Toc27951"/>
      <w:r/>
      <w:bookmarkStart w:id="83" w:name="_Toc2025"/>
      <w:r/>
      <w:bookmarkStart w:id="84" w:name="_Toc8721"/>
      <w:r/>
      <w:bookmarkStart w:id="85" w:name="_Toc9400"/>
      <w:r/>
      <w:bookmarkStart w:id="86" w:name="_Toc2026"/>
      <w:r/>
      <w:bookmarkStart w:id="87" w:name="_Toc9602"/>
      <w:r/>
      <w:bookmarkStart w:id="88" w:name="_Toc16492"/>
      <w:r/>
      <w:bookmarkStart w:id="89" w:name="_Toc24460"/>
      <w:r/>
      <w:bookmarkStart w:id="90" w:name="_Toc8878"/>
      <w:r/>
      <w:bookmarkStart w:id="91" w:name="_Toc30826"/>
      <w:r/>
      <w:bookmarkStart w:id="92" w:name="_Toc11591"/>
      <w:r/>
      <w:bookmarkStart w:id="93" w:name="_Toc116284542"/>
      <w:r/>
      <w:bookmarkStart w:id="94" w:name="_Toc18972"/>
      <w:r/>
      <w:bookmarkStart w:id="95" w:name="_Toc22751"/>
      <w:r/>
      <w:bookmarkStart w:id="96" w:name="_Toc22694"/>
      <w:r/>
      <w:bookmarkStart w:id="97" w:name="_Toc32694"/>
      <w:r/>
      <w:bookmarkStart w:id="98" w:name="_Toc17982"/>
      <w:r/>
      <w:bookmarkStart w:id="99" w:name="_Toc17608"/>
      <w:r/>
      <w:bookmarkStart w:id="100" w:name="_Toc18121"/>
      <w:r/>
      <w:bookmarkStart w:id="101" w:name="_Toc14998"/>
      <w:r/>
      <w:bookmarkStart w:id="102" w:name="_Toc4086"/>
      <w:r/>
      <w:bookmarkStart w:id="103" w:name="_Toc29325"/>
      <w:r>
        <w:rPr>
          <w:rFonts w:hint="eastAsia" w:asciiTheme="minorEastAsia" w:hAnsiTheme="minorEastAsia" w:eastAsiaTheme="minorEastAsia" w:cstheme="minorEastAsia"/>
          <w:b/>
          <w:color w:val="auto"/>
          <w:sz w:val="36"/>
          <w:szCs w:val="36"/>
          <w:highlight w:val="none"/>
        </w:rPr>
        <w:t xml:space="preserve">第三章 评标方法和标准</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20"/>
        <w:rPr>
          <w:rFonts w:hint="eastAsia" w:asciiTheme="minorEastAsia" w:hAnsiTheme="minorEastAsia" w:eastAsiaTheme="minorEastAsia" w:cstheme="minorEastAsia"/>
          <w:color w:val="auto"/>
          <w:highlight w:val="none"/>
        </w:rPr>
      </w:pPr>
      <w:r/>
      <w:bookmarkStart w:id="104" w:name="_Toc402966376"/>
      <w:r/>
      <w:bookmarkStart w:id="105" w:name="_Toc400722722"/>
      <w:r>
        <w:rPr>
          <w:rFonts w:hint="eastAsia" w:asciiTheme="minorEastAsia" w:hAnsiTheme="minorEastAsia" w:eastAsiaTheme="minorEastAsia" w:cstheme="minorEastAsia"/>
          <w:color w:val="auto"/>
          <w:highlight w:val="none"/>
          <w:lang w:val="zh-CN"/>
        </w:rPr>
        <w:t xml:space="preserve">本项目采用</w:t>
      </w:r>
      <w:r>
        <w:rPr>
          <w:rFonts w:hint="eastAsia" w:asciiTheme="minorEastAsia" w:hAnsiTheme="minorEastAsia" w:eastAsiaTheme="minorEastAsia" w:cstheme="minorEastAsia"/>
          <w:b/>
          <w:bCs/>
          <w:color w:val="auto"/>
          <w:highlight w:val="none"/>
          <w:lang w:val="zh-CN"/>
        </w:rPr>
        <w:t xml:space="preserve">综合评分法</w:t>
      </w:r>
      <w:r>
        <w:rPr>
          <w:rFonts w:hint="eastAsia" w:asciiTheme="minorEastAsia" w:hAnsiTheme="minorEastAsia" w:eastAsiaTheme="minorEastAsia" w:cstheme="minorEastAsia"/>
          <w:color w:val="auto"/>
          <w:highlight w:val="none"/>
          <w:lang w:val="zh-CN"/>
        </w:rPr>
        <w:t xml:space="preserve">。综合评分法是指在满足采购文件实质性要求前提下，按照采购文件中规定的各项因素进行综合评审后，以总得分最高的响应供应商作为中标供应商的方法。本次采购得分最高者为中标供应商，第二名为备选供应商</w:t>
      </w:r>
      <w:r>
        <w:rPr>
          <w:rFonts w:hint="eastAsia" w:asciiTheme="minorEastAsia" w:hAnsiTheme="minorEastAsia" w:eastAsiaTheme="minorEastAsia" w:cstheme="minorEastAsia"/>
          <w:color w:val="auto"/>
          <w:highlight w:val="none"/>
        </w:rPr>
        <w:t xml:space="preserve">。当中标供应商不能履行其义务时，由备选供应商顶替，成为新的中标供应商，也可重新组织采购。</w:t>
      </w:r>
      <w:r/>
    </w:p>
    <w:p>
      <w:pPr>
        <w:ind w:firstLine="420"/>
        <w:rPr>
          <w:rFonts w:ascii="宋体" w:hAnsi="宋体" w:cs="宋体"/>
          <w:b/>
          <w:color w:val="auto"/>
          <w:highlight w:val="none"/>
        </w:rPr>
      </w:pPr>
      <w:r>
        <w:rPr>
          <w:rFonts w:hint="eastAsia" w:ascii="宋体" w:hAnsi="宋体" w:cs="宋体"/>
          <w:b/>
          <w:color w:val="auto"/>
          <w:highlight w:val="none"/>
        </w:rPr>
        <w:t xml:space="preserve">注：本项目共分4个包，各供应商可以参与一个或多个采购包的竞争，但最多只能成交一个采购包。按照采购包1、采购包2……采购包4顺序评标、成交。每个采购包取得分最高者为中标供应商，同一供应商若已在前一采购包中被推荐为中标供应商，在后续其他采购包中不再被推荐为中标</w:t>
      </w:r>
      <w:r>
        <w:rPr>
          <w:rFonts w:hint="eastAsia" w:ascii="宋体" w:hAnsi="宋体" w:cs="宋体"/>
          <w:b/>
          <w:color w:val="auto"/>
          <w:highlight w:val="none"/>
          <w:lang w:val="en-US" w:eastAsia="zh-CN"/>
        </w:rPr>
        <w:t xml:space="preserve">候选</w:t>
      </w:r>
      <w:r>
        <w:rPr>
          <w:rFonts w:hint="eastAsia" w:ascii="宋体" w:hAnsi="宋体" w:cs="宋体"/>
          <w:b/>
          <w:color w:val="auto"/>
          <w:highlight w:val="none"/>
        </w:rPr>
        <w:t xml:space="preserve">供应商，由排名其后的供应商递补，以此类推。</w:t>
      </w:r>
      <w:r/>
    </w:p>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bl>
      <w:tblPr>
        <w:tblStyle w:val="934"/>
        <w:tblW w:w="50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142"/>
        <w:gridCol w:w="6430"/>
        <w:gridCol w:w="1205"/>
      </w:tblGrid>
      <w:tr>
        <w:trPr>
          <w:jc w:val="center"/>
          <w:trHeight w:val="23"/>
        </w:trPr>
        <w:tc>
          <w:tcPr>
            <w:tcW w:w="667"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4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w:t>
            </w:r>
            <w:r/>
          </w:p>
          <w:p>
            <w:pPr>
              <w:jc w:val="center"/>
              <w:keepLines w:val="0"/>
              <w:keepNext w:val="0"/>
              <w:pageBreakBefore w:val="0"/>
              <w:spacing w:line="276"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因素</w:t>
            </w:r>
            <w:r/>
          </w:p>
        </w:tc>
        <w:tc>
          <w:tcPr>
            <w:tcW w:w="6430"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120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分值</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100分</w:t>
            </w:r>
            <w:r>
              <w:rPr>
                <w:rFonts w:hint="eastAsia" w:ascii="宋体" w:hAnsi="宋体" w:eastAsia="宋体" w:cs="宋体"/>
                <w:b/>
                <w:color w:val="auto"/>
                <w:sz w:val="21"/>
                <w:szCs w:val="21"/>
                <w:highlight w:val="none"/>
                <w:lang w:eastAsia="zh-CN"/>
              </w:rPr>
              <w:t xml:space="preserve">）</w:t>
            </w:r>
            <w:r/>
          </w:p>
        </w:tc>
      </w:tr>
      <w:tr>
        <w:trPr>
          <w:jc w:val="center"/>
          <w:trHeight w:val="23"/>
        </w:trPr>
        <w:tc>
          <w:tcPr>
            <w:tcW w:w="667"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4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keepLines w:val="0"/>
              <w:keepNext w:val="0"/>
              <w:pageBreakBefore w:val="0"/>
              <w:spacing w:line="276"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30分</w:t>
            </w:r>
            <w:r>
              <w:rPr>
                <w:rFonts w:hint="eastAsia" w:ascii="宋体" w:hAnsi="宋体" w:eastAsia="宋体" w:cs="宋体"/>
                <w:color w:val="auto"/>
                <w:sz w:val="21"/>
                <w:szCs w:val="21"/>
                <w:highlight w:val="none"/>
                <w:lang w:eastAsia="zh-CN"/>
              </w:rPr>
              <w:t xml:space="preserve">）</w:t>
            </w:r>
            <w:r/>
          </w:p>
        </w:tc>
        <w:tc>
          <w:tcPr>
            <w:tcW w:w="6430" w:type="dxa"/>
            <w:vAlign w:val="center"/>
            <w:textDirection w:val="lrTb"/>
            <w:noWrap w:val="false"/>
          </w:tcPr>
          <w:p>
            <w:pPr>
              <w:keepLines w:val="0"/>
              <w:keepNext w:val="0"/>
              <w:pageBreakBefore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w:t>
            </w:r>
            <w:r/>
          </w:p>
          <w:p>
            <w:pPr>
              <w:spacing w:line="21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其他供应商的价格分统一按照下列公式计算：投标报价得分=(评标基准价/投标报价)×30（小数点后保留两位）</w:t>
            </w:r>
            <w:r/>
          </w:p>
          <w:p>
            <w:pPr>
              <w:keepLines w:val="0"/>
              <w:keepNext w:val="0"/>
              <w:pageBreakBefore w:val="0"/>
              <w:spacing w:line="276"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w:t>
            </w:r>
            <w:r/>
          </w:p>
          <w:p>
            <w:pPr>
              <w:keepLines w:val="0"/>
              <w:keepNext w:val="0"/>
              <w:pageBreakBefore w:val="0"/>
              <w:spacing w:line="276"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本项目评标基准价为：（1-</w:t>
            </w:r>
            <w:r>
              <w:rPr>
                <w:rFonts w:hint="eastAsia" w:ascii="宋体" w:hAnsi="宋体" w:cs="宋体"/>
                <w:b/>
                <w:bCs/>
                <w:color w:val="auto"/>
                <w:sz w:val="21"/>
                <w:szCs w:val="21"/>
                <w:highlight w:val="none"/>
                <w:lang w:val="en-US" w:eastAsia="zh-CN"/>
              </w:rPr>
              <w:t xml:space="preserve">优惠率</w:t>
            </w:r>
            <w:r>
              <w:rPr>
                <w:rFonts w:hint="eastAsia" w:ascii="宋体" w:hAnsi="宋体" w:eastAsia="宋体" w:cs="宋体"/>
                <w:b/>
                <w:bCs/>
                <w:color w:val="auto"/>
                <w:sz w:val="21"/>
                <w:szCs w:val="21"/>
                <w:highlight w:val="none"/>
              </w:rPr>
              <w:t xml:space="preserve">）的最低值。</w:t>
            </w:r>
            <w:r/>
          </w:p>
          <w:p>
            <w:pPr>
              <w:keepLines w:val="0"/>
              <w:keepNext w:val="0"/>
              <w:pageBreakBefore w:val="0"/>
              <w:spacing w:line="276"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本项目其他投标人的投标报价为：1-</w:t>
            </w:r>
            <w:r>
              <w:rPr>
                <w:rFonts w:hint="eastAsia" w:ascii="宋体" w:hAnsi="宋体" w:cs="宋体"/>
                <w:b/>
                <w:bCs/>
                <w:color w:val="auto"/>
                <w:sz w:val="21"/>
                <w:szCs w:val="21"/>
                <w:highlight w:val="none"/>
                <w:lang w:val="en-US" w:eastAsia="zh-CN"/>
              </w:rPr>
              <w:t xml:space="preserve">优惠率</w:t>
            </w:r>
            <w:r>
              <w:rPr>
                <w:rFonts w:hint="eastAsia" w:ascii="宋体" w:hAnsi="宋体" w:eastAsia="宋体" w:cs="宋体"/>
                <w:b/>
                <w:bCs/>
                <w:color w:val="auto"/>
                <w:sz w:val="21"/>
                <w:szCs w:val="21"/>
                <w:highlight w:val="none"/>
              </w:rPr>
              <w:t xml:space="preserve">。</w:t>
            </w:r>
            <w:r/>
          </w:p>
          <w:p>
            <w:pPr>
              <w:keepLines w:val="0"/>
              <w:keepNext w:val="0"/>
              <w:pageBreakBefore w:val="0"/>
              <w:spacing w:line="276"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如投标人A、B、C的</w:t>
            </w:r>
            <w:r>
              <w:rPr>
                <w:rFonts w:hint="eastAsia" w:ascii="宋体" w:hAnsi="宋体" w:cs="宋体"/>
                <w:b/>
                <w:bCs/>
                <w:color w:val="auto"/>
                <w:sz w:val="21"/>
                <w:szCs w:val="21"/>
                <w:highlight w:val="none"/>
                <w:lang w:val="en-US" w:eastAsia="zh-CN"/>
              </w:rPr>
              <w:t xml:space="preserve">优惠率</w:t>
            </w:r>
            <w:r>
              <w:rPr>
                <w:rFonts w:hint="eastAsia" w:ascii="宋体" w:hAnsi="宋体" w:eastAsia="宋体" w:cs="宋体"/>
                <w:b/>
                <w:bCs/>
                <w:color w:val="auto"/>
                <w:sz w:val="21"/>
                <w:szCs w:val="21"/>
                <w:highlight w:val="none"/>
              </w:rPr>
              <w:t xml:space="preserve">分别为10%、15%、20%，投标人C所投20%的（1-20%）为评标基准价，投标人C的投标报价得分为30分，投标人B的投标报价得分为28.24分；投标人A的投标报价得分为26.67分。</w:t>
            </w:r>
            <w:r/>
          </w:p>
          <w:p>
            <w:pPr>
              <w:keepLines w:val="0"/>
              <w:keepNext w:val="0"/>
              <w:pageBreakBefore w:val="0"/>
              <w:spacing w:line="276"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4、基准价详见第四章招标项目说明及技术要求。</w:t>
            </w:r>
            <w:r/>
          </w:p>
          <w:p>
            <w:pPr>
              <w:keepLines w:val="0"/>
              <w:keepNext w:val="0"/>
              <w:pageBreakBefore w:val="0"/>
              <w:spacing w:line="276"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en-US" w:eastAsia="zh-CN"/>
              </w:rPr>
              <w:t xml:space="preserve">5</w:t>
            </w:r>
            <w:r>
              <w:rPr>
                <w:rFonts w:hint="eastAsia" w:asciiTheme="minorEastAsia" w:hAnsiTheme="minorEastAsia" w:eastAsiaTheme="minorEastAsia" w:cstheme="minorEastAsia"/>
                <w:b/>
                <w:bCs/>
                <w:color w:val="auto"/>
                <w:szCs w:val="21"/>
                <w:highlight w:val="none"/>
              </w:rPr>
              <w:t xml:space="preserve">、最低报价不作为中标的保证。</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 xml:space="preserve">6、</w:t>
            </w:r>
            <w:r>
              <w:rPr>
                <w:rFonts w:hint="eastAsia" w:ascii="宋体" w:hAnsi="宋体" w:cs="宋体"/>
                <w:b/>
                <w:bCs/>
                <w:color w:val="auto"/>
                <w:szCs w:val="21"/>
                <w:highlight w:val="none"/>
                <w:lang w:val="en-US" w:eastAsia="zh-CN"/>
              </w:rPr>
              <w:t xml:space="preserve">采用</w:t>
            </w:r>
            <w:r>
              <w:rPr>
                <w:rFonts w:hint="eastAsia" w:ascii="宋体" w:hAnsi="宋体" w:cs="宋体"/>
                <w:b/>
                <w:bCs/>
                <w:color w:val="auto"/>
                <w:szCs w:val="21"/>
                <w:highlight w:val="none"/>
                <w:lang w:val="zh-CN"/>
              </w:rPr>
              <w:t xml:space="preserve">异常低价投标审查机制，</w:t>
            </w:r>
            <w:r>
              <w:rPr>
                <w:rFonts w:hint="eastAsia" w:ascii="宋体" w:hAnsi="宋体" w:cs="宋体"/>
                <w:b/>
                <w:bCs/>
                <w:color w:val="auto"/>
                <w:szCs w:val="21"/>
                <w:highlight w:val="none"/>
                <w:lang w:val="en-US" w:eastAsia="zh-CN"/>
              </w:rPr>
              <w:t xml:space="preserve">具体详见第二章供应商须知</w:t>
            </w:r>
            <w:r>
              <w:rPr>
                <w:rFonts w:hint="eastAsia" w:ascii="宋体" w:hAnsi="宋体" w:cs="宋体"/>
                <w:b/>
                <w:bCs/>
                <w:color w:val="auto"/>
                <w:szCs w:val="21"/>
                <w:highlight w:val="none"/>
                <w:lang w:val="zh-CN"/>
              </w:rPr>
              <w:t xml:space="preserve">。</w:t>
            </w:r>
            <w:r/>
          </w:p>
        </w:tc>
        <w:tc>
          <w:tcPr>
            <w:tcW w:w="120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30</w:t>
            </w:r>
            <w:r/>
          </w:p>
        </w:tc>
      </w:tr>
      <w:tr>
        <w:trPr>
          <w:jc w:val="center"/>
          <w:trHeight w:val="2152"/>
        </w:trPr>
        <w:tc>
          <w:tcPr>
            <w:tcW w:w="667" w:type="dxa"/>
            <w:vAlign w:val="center"/>
            <w:vMerge w:val="restart"/>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142" w:type="dxa"/>
            <w:vAlign w:val="center"/>
            <w:vMerge w:val="restart"/>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p>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p>
          <w:p>
            <w:pPr>
              <w:ind w:left="0" w:firstLine="0"/>
              <w:jc w:val="both"/>
              <w:keepLines w:val="0"/>
              <w:keepNext w:val="0"/>
              <w:pageBreakBefore w:val="0"/>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（55分）</w:t>
            </w:r>
            <w:r/>
          </w:p>
        </w:tc>
        <w:tc>
          <w:tcPr>
            <w:tcW w:w="6430" w:type="dxa"/>
            <w:vAlign w:val="center"/>
            <w:textDirection w:val="lrTb"/>
            <w:noWrap w:val="false"/>
          </w:tcPr>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bookmarkStart w:id="106" w:name="OLE_LINK13"/>
            <w:r>
              <w:rPr>
                <w:rFonts w:hint="eastAsia" w:ascii="宋体" w:hAnsi="宋体" w:eastAsia="宋体" w:cs="宋体"/>
                <w:color w:val="auto"/>
                <w:sz w:val="21"/>
                <w:szCs w:val="21"/>
                <w:highlight w:val="none"/>
                <w:lang w:val="en-US" w:eastAsia="zh-CN"/>
              </w:rPr>
              <w:t xml:space="preserve">配送方案</w:t>
            </w:r>
            <w:bookmarkEnd w:id="106"/>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bookmarkStart w:id="107" w:name="OLE_LINK14"/>
            <w:r>
              <w:rPr>
                <w:rFonts w:hint="eastAsia" w:ascii="宋体" w:hAnsi="宋体" w:eastAsia="宋体" w:cs="宋体"/>
                <w:color w:val="auto"/>
                <w:sz w:val="21"/>
                <w:szCs w:val="21"/>
                <w:highlight w:val="none"/>
                <w:lang w:val="en-US" w:eastAsia="zh-CN"/>
              </w:rPr>
              <w:t xml:space="preserve">根据投标人提供的配送方案进行评分，包括但不限于配送方案、日常配送到位响应时间、人员及车辆配备方案等进行综合评分。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（1）配送方案内容全面，结合实际，可操作性强的得11分；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（2）配送方案内容较全面，能够结合实际，可操作性较强的得8分；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（3）配送方案内容全面性一般，能够基本满足项目需求的得5分；</w:t>
            </w:r>
            <w:r/>
          </w:p>
          <w:p>
            <w:pPr>
              <w:keepLines w:val="0"/>
              <w:keepNext w:val="0"/>
              <w:pageBreakBefore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（4）未提供不得分。</w:t>
            </w:r>
            <w:bookmarkEnd w:id="107"/>
            <w:r/>
            <w:r/>
          </w:p>
        </w:tc>
        <w:tc>
          <w:tcPr>
            <w:tcW w:w="1205"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p>
        </w:tc>
      </w:tr>
      <w:tr>
        <w:trPr>
          <w:jc w:val="center"/>
          <w:trHeight w:val="23"/>
        </w:trPr>
        <w:tc>
          <w:tcPr>
            <w:tcW w:w="667" w:type="dxa"/>
            <w:vAlign w:val="center"/>
            <w:vMerge w:val="continue"/>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42" w:type="dxa"/>
            <w:vAlign w:val="center"/>
            <w:vMerge w:val="continue"/>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30" w:type="dxa"/>
            <w:vAlign w:val="top"/>
            <w:textDirection w:val="lrTb"/>
            <w:noWrap w:val="false"/>
          </w:tcPr>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bookmarkStart w:id="108" w:name="OLE_LINK15"/>
            <w:r>
              <w:rPr>
                <w:rFonts w:hint="eastAsia" w:ascii="宋体" w:hAnsi="宋体" w:eastAsia="宋体" w:cs="宋体"/>
                <w:color w:val="auto"/>
                <w:sz w:val="21"/>
                <w:szCs w:val="21"/>
                <w:highlight w:val="none"/>
                <w:lang w:val="en-US" w:eastAsia="zh-CN"/>
              </w:rPr>
              <w:t xml:space="preserve">食品安全保障方案</w:t>
            </w:r>
            <w:bookmarkEnd w:id="108"/>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bookmarkStart w:id="109" w:name="OLE_LINK16"/>
            <w:r>
              <w:rPr>
                <w:rFonts w:hint="eastAsia" w:ascii="宋体" w:hAnsi="宋体" w:eastAsia="宋体" w:cs="宋体"/>
                <w:color w:val="auto"/>
                <w:sz w:val="21"/>
                <w:szCs w:val="21"/>
                <w:highlight w:val="none"/>
                <w:lang w:val="en-US" w:eastAsia="zh-CN"/>
              </w:rPr>
              <w:t xml:space="preserve">根据投标人提供的食品安全保障方案进行评分，包括但不限于供应商对食品安全重要性的理解、质量管理制度、对食品安全的保障措施等进行综合评分。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（1）食品安全保障方案合理，保障措施得力、可行的得得11分；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（2）食品安全保障方案较合理、保障措施较好，可行性较强的得8分；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（3）食品安全保障方案简单，保障措施一般，可行性一般的得5分；</w:t>
            </w:r>
            <w:r/>
          </w:p>
          <w:p>
            <w:pPr>
              <w:keepLines w:val="0"/>
              <w:keepNext w:val="0"/>
              <w:pageBreakBefore w:val="0"/>
              <w:spacing w:line="276" w:lineRule="auto"/>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lang w:val="en-US" w:eastAsia="zh-CN"/>
              </w:rPr>
              <w:t xml:space="preserve">（4）未提供不得分。</w:t>
            </w:r>
            <w:bookmarkEnd w:id="109"/>
            <w:r/>
            <w:r/>
          </w:p>
        </w:tc>
        <w:tc>
          <w:tcPr>
            <w:tcW w:w="1205"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p>
        </w:tc>
      </w:tr>
      <w:tr>
        <w:trPr>
          <w:jc w:val="center"/>
          <w:trHeight w:val="23"/>
        </w:trPr>
        <w:tc>
          <w:tcPr>
            <w:tcW w:w="667" w:type="dxa"/>
            <w:vAlign w:val="center"/>
            <w:vMerge w:val="continue"/>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42" w:type="dxa"/>
            <w:vAlign w:val="center"/>
            <w:vMerge w:val="continue"/>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30" w:type="dxa"/>
            <w:vAlign w:val="top"/>
            <w:textDirection w:val="lrTb"/>
            <w:noWrap w:val="false"/>
          </w:tcPr>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bookmarkStart w:id="110" w:name="OLE_LINK17"/>
            <w:r>
              <w:rPr>
                <w:rFonts w:hint="eastAsia" w:ascii="宋体" w:hAnsi="宋体" w:eastAsia="宋体" w:cs="宋体"/>
                <w:color w:val="auto"/>
                <w:sz w:val="21"/>
                <w:szCs w:val="21"/>
                <w:highlight w:val="none"/>
                <w:lang w:val="en-US" w:eastAsia="zh-CN"/>
              </w:rPr>
              <w:t xml:space="preserve">进货制度</w:t>
            </w:r>
            <w:bookmarkEnd w:id="110"/>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bookmarkStart w:id="111" w:name="OLE_LINK18"/>
            <w:r>
              <w:rPr>
                <w:rFonts w:hint="eastAsia" w:ascii="宋体" w:hAnsi="宋体" w:eastAsia="宋体" w:cs="宋体"/>
                <w:color w:val="auto"/>
                <w:sz w:val="21"/>
                <w:szCs w:val="21"/>
                <w:highlight w:val="none"/>
                <w:lang w:val="en-US" w:eastAsia="zh-CN"/>
              </w:rPr>
              <w:t xml:space="preserve">根据投标人提供的进货制度进行评分，包括但不限于供应商进货制度、进货溯源服务等进行综合评分。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（1）进货制度健全完善，针对性强的得11分；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（2）进货制度较为健全，针对性较强的得8分；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（3）进货制度方案简单，针对性一般的得5分；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（4）未提供不得分。</w:t>
            </w:r>
            <w:bookmarkEnd w:id="111"/>
            <w:r/>
            <w:r/>
          </w:p>
        </w:tc>
        <w:tc>
          <w:tcPr>
            <w:tcW w:w="1205" w:type="dxa"/>
            <w:vAlign w:val="center"/>
            <w:textDirection w:val="lrTb"/>
            <w:noWrap w:val="false"/>
          </w:tcPr>
          <w:p>
            <w:pPr>
              <w:jc w:val="center"/>
              <w:keepLines w:val="0"/>
              <w:keepNext w:val="0"/>
              <w:pageBreakBefore w:val="0"/>
              <w:spacing w:line="276"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r>
      <w:tr>
        <w:trPr>
          <w:jc w:val="center"/>
          <w:trHeight w:val="288"/>
        </w:trPr>
        <w:tc>
          <w:tcPr>
            <w:tcW w:w="667" w:type="dxa"/>
            <w:vAlign w:val="center"/>
            <w:vMerge w:val="continue"/>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42" w:type="dxa"/>
            <w:vAlign w:val="center"/>
            <w:vMerge w:val="continue"/>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30" w:type="dxa"/>
            <w:vAlign w:val="center"/>
            <w:textDirection w:val="lrTb"/>
            <w:noWrap w:val="false"/>
          </w:tcPr>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2.4应急服务方案</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bookmarkStart w:id="112" w:name="OLE_LINK19"/>
            <w:r>
              <w:rPr>
                <w:rFonts w:hint="eastAsia" w:ascii="宋体" w:hAnsi="宋体" w:eastAsia="宋体" w:cs="宋体"/>
                <w:color w:val="auto"/>
                <w:sz w:val="21"/>
                <w:szCs w:val="21"/>
                <w:highlight w:val="none"/>
                <w:lang w:val="en-US" w:eastAsia="zh-CN"/>
              </w:rPr>
              <w:t xml:space="preserve">根据投标人提供的应急服务方案进行评分，包括但不限于应急工作队伍、应急联系方式、应急处置措施、应急承诺等进行综合评分。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（1）应急服务方案全面，结合实际，可操作性强，完全契合本项目的得11分；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（2）应急服务方案内容较全面，可操作性较强，较契合本项目的得8分；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（3）应急服务方案内容片面简单，可操作性一般，基本满足项目需求的得5分；</w:t>
            </w:r>
            <w:r/>
          </w:p>
          <w:p>
            <w:pPr>
              <w:keepLines w:val="0"/>
              <w:keepNext w:val="0"/>
              <w:pageBreakBefore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（4）未提供不得分。</w:t>
            </w:r>
            <w:bookmarkEnd w:id="112"/>
            <w:r/>
            <w:r/>
          </w:p>
        </w:tc>
        <w:tc>
          <w:tcPr>
            <w:tcW w:w="1205"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p>
        </w:tc>
      </w:tr>
      <w:tr>
        <w:trPr>
          <w:jc w:val="center"/>
          <w:trHeight w:val="911"/>
        </w:trPr>
        <w:tc>
          <w:tcPr>
            <w:tcW w:w="667" w:type="dxa"/>
            <w:vAlign w:val="center"/>
            <w:vMerge w:val="continue"/>
            <w:textDirection w:val="lrTb"/>
            <w:noWrap w:val="false"/>
          </w:tcPr>
          <w:p>
            <w:pPr>
              <w:jc w:val="center"/>
              <w:keepLines w:val="0"/>
              <w:keepNext w:val="0"/>
              <w:pageBreakBefore w:val="0"/>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42" w:type="dxa"/>
            <w:vAlign w:val="center"/>
            <w:vMerge w:val="continue"/>
            <w:textDirection w:val="lrTb"/>
            <w:noWrap w:val="false"/>
          </w:tcPr>
          <w:p>
            <w:pPr>
              <w:jc w:val="center"/>
              <w:keepLines w:val="0"/>
              <w:keepNext w:val="0"/>
              <w:pageBreakBefore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30" w:type="dxa"/>
            <w:vAlign w:val="center"/>
            <w:textDirection w:val="lrTb"/>
            <w:noWrap w:val="false"/>
          </w:tcPr>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2.5售后服务方案</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bookmarkStart w:id="113" w:name="OLE_LINK20"/>
            <w:r>
              <w:rPr>
                <w:rFonts w:hint="eastAsia" w:ascii="宋体" w:hAnsi="宋体" w:eastAsia="宋体" w:cs="宋体"/>
                <w:color w:val="auto"/>
                <w:sz w:val="21"/>
                <w:szCs w:val="21"/>
                <w:highlight w:val="none"/>
                <w:lang w:val="en-US" w:eastAsia="zh-CN"/>
              </w:rPr>
              <w:t xml:space="preserve">根据投标人提供的售后服务方案进行评分，包括但不限于供应商对售后服务方案及其保证措施、售后管理制度、售后服务承诺等进行综合评分。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（1）售后服务方案内容完整合理，措施得力，针对性强的，得11分；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（2）售后服务方案内容较合理，措施较为得力，针对性较强的得8分；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（3）售后服务方案内容简单，措施得力度一般，基本满足项目需求的得5分；</w:t>
            </w:r>
            <w:r/>
          </w:p>
          <w:p>
            <w:pPr>
              <w:keepLines w:val="0"/>
              <w:keepNext w:val="0"/>
              <w:pageBreakBefore w:val="0"/>
              <w:spacing w:line="27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（4）未提供不得分。</w:t>
            </w:r>
            <w:bookmarkEnd w:id="113"/>
            <w:r/>
            <w:r/>
          </w:p>
        </w:tc>
        <w:tc>
          <w:tcPr>
            <w:tcW w:w="1205"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11</w:t>
            </w:r>
            <w:r/>
          </w:p>
        </w:tc>
      </w:tr>
      <w:tr>
        <w:trPr>
          <w:jc w:val="center"/>
          <w:trHeight w:val="23"/>
        </w:trPr>
        <w:tc>
          <w:tcPr>
            <w:tcW w:w="667" w:type="dxa"/>
            <w:vAlign w:val="center"/>
            <w:textDirection w:val="lrTb"/>
            <w:noWrap w:val="false"/>
          </w:tcPr>
          <w:p>
            <w:pPr>
              <w:jc w:val="center"/>
              <w:keepLines w:val="0"/>
              <w:keepNext w:val="0"/>
              <w:pageBreakBefore w:val="0"/>
              <w:spacing w:line="276"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142" w:type="dxa"/>
            <w:vAlign w:val="center"/>
            <w:textDirection w:val="lrTb"/>
            <w:noWrap w:val="false"/>
          </w:tcPr>
          <w:p>
            <w:pPr>
              <w:jc w:val="center"/>
              <w:keepLines w:val="0"/>
              <w:keepNext w:val="0"/>
              <w:pageBreakBefore w:val="0"/>
              <w:spacing w:line="276" w:lineRule="auto"/>
              <w:rPr>
                <w:rFonts w:hint="default" w:ascii="宋体" w:hAnsi="宋体" w:eastAsia="宋体" w:cs="宋体"/>
                <w:color w:val="auto"/>
                <w:sz w:val="21"/>
                <w:szCs w:val="21"/>
                <w:highlight w:val="none"/>
                <w:lang w:val="en-US" w:eastAsia="zh-CN"/>
              </w:rPr>
            </w:pPr>
            <w:r/>
            <w:bookmarkStart w:id="114" w:name="OLE_LINK21"/>
            <w:r>
              <w:rPr>
                <w:rFonts w:hint="eastAsia" w:ascii="宋体" w:hAnsi="宋体" w:eastAsia="宋体" w:cs="宋体"/>
                <w:color w:val="auto"/>
                <w:sz w:val="21"/>
                <w:szCs w:val="21"/>
                <w:highlight w:val="none"/>
                <w:lang w:val="en-US" w:eastAsia="zh-CN"/>
              </w:rPr>
              <w:t xml:space="preserve">服务承诺</w:t>
            </w:r>
            <w:bookmarkEnd w:id="114"/>
            <w:r>
              <w:rPr>
                <w:rFonts w:hint="eastAsia" w:ascii="宋体" w:hAnsi="宋体" w:eastAsia="宋体" w:cs="宋体"/>
                <w:color w:val="auto"/>
                <w:sz w:val="21"/>
                <w:szCs w:val="21"/>
                <w:highlight w:val="none"/>
                <w:lang w:val="en-US" w:eastAsia="zh-CN"/>
              </w:rPr>
              <w:t xml:space="preserve">（3分）</w:t>
            </w:r>
            <w:r/>
          </w:p>
        </w:tc>
        <w:tc>
          <w:tcPr>
            <w:tcW w:w="6430" w:type="dxa"/>
            <w:vAlign w:val="center"/>
            <w:textDirection w:val="lrTb"/>
            <w:noWrap w:val="false"/>
          </w:tcPr>
          <w:p>
            <w:pPr>
              <w:numPr>
                <w:ilvl w:val="0"/>
                <w:numId w:val="1"/>
              </w:numPr>
              <w:jc w:val="left"/>
              <w:keepLines w:val="0"/>
              <w:keepNext w:val="0"/>
              <w:pageBreakBefore w:val="0"/>
              <w:spacing w:line="276" w:lineRule="auto"/>
              <w:shd w:val="clear" w:color="auto" w:fill="auto"/>
              <w:rPr>
                <w:rFonts w:hint="eastAsia" w:ascii="宋体" w:hAnsi="宋体" w:eastAsia="宋体" w:cs="宋体"/>
                <w:color w:val="auto"/>
                <w:sz w:val="21"/>
                <w:szCs w:val="21"/>
                <w:highlight w:val="none"/>
                <w:lang w:val="en-US" w:eastAsia="zh-CN"/>
              </w:rPr>
            </w:pPr>
            <w:r/>
            <w:bookmarkStart w:id="115" w:name="OLE_LINK22"/>
            <w:r>
              <w:rPr>
                <w:rFonts w:hint="eastAsia" w:ascii="宋体" w:hAnsi="宋体" w:eastAsia="宋体" w:cs="宋体"/>
                <w:color w:val="auto"/>
                <w:sz w:val="21"/>
                <w:szCs w:val="21"/>
                <w:highlight w:val="none"/>
                <w:lang w:val="en-US" w:eastAsia="zh-CN"/>
              </w:rPr>
              <w:t xml:space="preserve">供应商承诺在履行本项目的全部过程中，凡出现因质量或配送运输引发的安全事故，供应商将承担全部法律责任和赔偿所有经济损失的得1分（投标文件中提供承诺函并加盖公章，格式自拟），未提供不得分。</w:t>
            </w:r>
            <w:r/>
          </w:p>
          <w:p>
            <w:pPr>
              <w:numPr>
                <w:ilvl w:val="0"/>
                <w:numId w:val="1"/>
              </w:numPr>
              <w:jc w:val="left"/>
              <w:keepLines w:val="0"/>
              <w:keepNext w:val="0"/>
              <w:pageBreakBefore w:val="0"/>
              <w:spacing w:line="276" w:lineRule="auto"/>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承诺在履行本项目的全部过程中，因存在质量问题或因质量原因发生的食品安全事故，生产企业主要负责人和相关主管人员必须到现场指导、处理，慰问员工及家属，做好安抚工作和善后处理的得1分（投标文件中提供承诺函并加盖公章，格式自拟），未提供不得分。</w:t>
            </w:r>
            <w:r/>
          </w:p>
          <w:p>
            <w:pPr>
              <w:jc w:val="left"/>
              <w:keepLines w:val="0"/>
              <w:keepNext w:val="0"/>
              <w:pageBreakBefore w:val="0"/>
              <w:spacing w:line="276" w:lineRule="auto"/>
              <w:shd w:val="clear" w:color="auto" w:fil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3、供应商承诺有应急服务能力，为保证食材的卫生安全，在收到采购人通知后2小时内赶到项目现场的得1分（投标文件中提供承诺函并加盖公章，格式自拟），未提供不得分。</w:t>
            </w:r>
            <w:bookmarkEnd w:id="115"/>
            <w:r/>
            <w:r/>
          </w:p>
        </w:tc>
        <w:tc>
          <w:tcPr>
            <w:tcW w:w="1205" w:type="dxa"/>
            <w:vAlign w:val="center"/>
            <w:textDirection w:val="lrTb"/>
            <w:noWrap w:val="false"/>
          </w:tcPr>
          <w:p>
            <w:pPr>
              <w:jc w:val="center"/>
              <w:keepLines w:val="0"/>
              <w:keepNext w:val="0"/>
              <w:pageBreakBefore w:val="0"/>
              <w:spacing w:line="276"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r>
      <w:tr>
        <w:trPr>
          <w:jc w:val="center"/>
          <w:trHeight w:val="23"/>
        </w:trPr>
        <w:tc>
          <w:tcPr>
            <w:tcW w:w="667" w:type="dxa"/>
            <w:vAlign w:val="center"/>
            <w:textDirection w:val="lrTb"/>
            <w:noWrap w:val="false"/>
          </w:tcPr>
          <w:p>
            <w:pPr>
              <w:jc w:val="center"/>
              <w:keepLines w:val="0"/>
              <w:keepNext w:val="0"/>
              <w:pageBreakBefore w:val="0"/>
              <w:spacing w:line="276"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142"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highlight w:val="none"/>
                <w:lang w:val="en-US" w:eastAsia="zh-CN"/>
              </w:rPr>
            </w:pPr>
            <w:r/>
            <w:bookmarkStart w:id="116" w:name="OLE_LINK23"/>
            <w:r>
              <w:rPr>
                <w:rFonts w:hint="eastAsia" w:ascii="宋体" w:hAnsi="宋体" w:eastAsia="宋体" w:cs="宋体"/>
                <w:color w:val="auto"/>
                <w:highlight w:val="none"/>
                <w:lang w:val="en-US" w:eastAsia="zh-CN"/>
              </w:rPr>
              <w:t xml:space="preserve">业绩</w:t>
            </w:r>
            <w:bookmarkEnd w:id="116"/>
            <w:r/>
            <w:r/>
          </w:p>
          <w:p>
            <w:pPr>
              <w:jc w:val="center"/>
              <w:keepLines w:val="0"/>
              <w:keepNext w:val="0"/>
              <w:pageBreakBefore w:val="0"/>
              <w:spacing w:line="276" w:lineRule="auto"/>
              <w:rPr>
                <w:rFonts w:hint="eastAsia"/>
                <w:color w:val="auto"/>
                <w:highlight w:val="none"/>
                <w:lang w:val="en-US" w:eastAsia="zh-CN"/>
              </w:rPr>
            </w:pPr>
            <w:r>
              <w:rPr>
                <w:rFonts w:hint="eastAsia" w:ascii="宋体" w:hAnsi="宋体" w:eastAsia="宋体" w:cs="宋体"/>
                <w:color w:val="auto"/>
                <w:highlight w:val="none"/>
                <w:lang w:val="en-US" w:eastAsia="zh-CN"/>
              </w:rPr>
              <w:t xml:space="preserve">（12分）</w:t>
            </w:r>
            <w:r/>
          </w:p>
        </w:tc>
        <w:tc>
          <w:tcPr>
            <w:tcW w:w="6430" w:type="dxa"/>
            <w:vAlign w:val="center"/>
            <w:textDirection w:val="lrTb"/>
            <w:noWrap w:val="false"/>
          </w:tcPr>
          <w:p>
            <w:pPr>
              <w:keepLines w:val="0"/>
              <w:keepNext w:val="0"/>
              <w:pageBreakBefore w:val="0"/>
              <w:spacing w:line="276"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1月1日</w:t>
            </w:r>
            <w:r>
              <w:rPr>
                <w:rFonts w:hint="eastAsia" w:ascii="宋体" w:hAnsi="宋体" w:eastAsia="宋体" w:cs="宋体"/>
                <w:color w:val="auto"/>
                <w:szCs w:val="21"/>
                <w:highlight w:val="none"/>
              </w:rPr>
              <w:t xml:space="preserve">以来，供应商具有类似</w:t>
            </w:r>
            <w:r>
              <w:rPr>
                <w:rFonts w:hint="eastAsia" w:ascii="宋体" w:hAnsi="宋体" w:eastAsia="宋体" w:cs="宋体"/>
                <w:color w:val="auto"/>
                <w:szCs w:val="21"/>
                <w:highlight w:val="none"/>
                <w:lang w:val="en-US" w:eastAsia="zh-CN"/>
              </w:rPr>
              <w:t xml:space="preserve">供货</w:t>
            </w:r>
            <w:r>
              <w:rPr>
                <w:rFonts w:hint="eastAsia" w:ascii="宋体" w:hAnsi="宋体" w:eastAsia="宋体" w:cs="宋体"/>
                <w:color w:val="auto"/>
                <w:szCs w:val="21"/>
                <w:highlight w:val="none"/>
              </w:rPr>
              <w:t xml:space="preserve">项目的，有1个得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最高得12分。</w:t>
            </w:r>
            <w:r>
              <w:rPr>
                <w:rFonts w:hint="eastAsia" w:ascii="宋体" w:hAnsi="宋体" w:eastAsia="宋体" w:cs="宋体"/>
                <w:color w:val="auto"/>
                <w:szCs w:val="21"/>
                <w:highlight w:val="none"/>
              </w:rPr>
              <w:t xml:space="preserve">（需提供</w:t>
            </w:r>
            <w:r>
              <w:rPr>
                <w:rFonts w:hint="eastAsia" w:ascii="宋体" w:hAnsi="宋体" w:eastAsia="宋体" w:cs="宋体"/>
                <w:color w:val="auto"/>
                <w:szCs w:val="21"/>
                <w:highlight w:val="none"/>
                <w:lang w:val="en-US" w:eastAsia="zh-CN"/>
              </w:rPr>
              <w:t xml:space="preserve">项目的</w:t>
            </w:r>
            <w:r>
              <w:rPr>
                <w:rFonts w:hint="eastAsia" w:ascii="宋体" w:hAnsi="宋体" w:eastAsia="宋体" w:cs="宋体"/>
                <w:color w:val="auto"/>
                <w:szCs w:val="21"/>
                <w:highlight w:val="none"/>
              </w:rPr>
              <w:t xml:space="preserve">合同</w:t>
            </w:r>
            <w:r>
              <w:rPr>
                <w:rFonts w:hint="eastAsia" w:ascii="宋体" w:hAnsi="宋体" w:eastAsia="宋体" w:cs="宋体"/>
                <w:color w:val="auto"/>
                <w:szCs w:val="21"/>
                <w:highlight w:val="none"/>
                <w:lang w:val="en-US" w:eastAsia="zh-CN"/>
              </w:rPr>
              <w:t xml:space="preserve">复印件</w:t>
            </w:r>
            <w:r>
              <w:rPr>
                <w:rFonts w:hint="eastAsia" w:ascii="宋体" w:hAnsi="宋体" w:eastAsia="宋体" w:cs="宋体"/>
                <w:color w:val="auto"/>
                <w:szCs w:val="21"/>
                <w:highlight w:val="none"/>
              </w:rPr>
              <w:t xml:space="preserve">，时间以合同签订时间为准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原件备查。</w:t>
            </w:r>
            <w:r>
              <w:rPr>
                <w:rFonts w:hint="eastAsia" w:ascii="宋体" w:hAnsi="宋体" w:eastAsia="宋体" w:cs="宋体"/>
                <w:color w:val="auto"/>
                <w:szCs w:val="21"/>
                <w:highlight w:val="none"/>
              </w:rPr>
              <w:t xml:space="preserve">）</w:t>
            </w:r>
            <w:r/>
          </w:p>
        </w:tc>
        <w:tc>
          <w:tcPr>
            <w:tcW w:w="1205" w:type="dxa"/>
            <w:vAlign w:val="center"/>
            <w:textDirection w:val="lrTb"/>
            <w:noWrap w:val="false"/>
          </w:tcPr>
          <w:p>
            <w:pPr>
              <w:jc w:val="center"/>
              <w:keepLines w:val="0"/>
              <w:keepNext w:val="0"/>
              <w:pageBreakBefore w:val="0"/>
              <w:spacing w:line="276"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r>
    </w:tbl>
    <w:p>
      <w:pPr>
        <w:ind w:firstLine="422"/>
        <w:spacing w:line="360" w:lineRule="auto"/>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 xml:space="preserve">说明：</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1</w:t>
      </w:r>
      <w:r>
        <w:rPr>
          <w:rFonts w:hint="eastAsia" w:asciiTheme="minorEastAsia" w:hAnsiTheme="minorEastAsia" w:eastAsiaTheme="minorEastAsia" w:cstheme="minorEastAsia"/>
          <w:bCs/>
          <w:color w:val="auto"/>
          <w:szCs w:val="21"/>
          <w:highlight w:val="none"/>
        </w:rPr>
        <w:t xml:space="preserve">、实质性要求不得负偏离；否则，按照无效投标处理。</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2</w:t>
      </w:r>
      <w:r>
        <w:rPr>
          <w:rFonts w:hint="eastAsia" w:asciiTheme="minorEastAsia" w:hAnsiTheme="minorEastAsia" w:eastAsiaTheme="minorEastAsia" w:cstheme="minorEastAsia"/>
          <w:bCs/>
          <w:color w:val="auto"/>
          <w:szCs w:val="21"/>
          <w:highlight w:val="none"/>
        </w:rPr>
        <w:t xml:space="preserve">、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11"/>
        <w:rPr>
          <w:rFonts w:hint="eastAsia" w:asciiTheme="minorEastAsia" w:hAnsiTheme="minorEastAsia" w:eastAsiaTheme="minorEastAsia" w:cstheme="minorEastAsia"/>
          <w:bCs/>
          <w:color w:val="auto"/>
          <w:szCs w:val="21"/>
          <w:highlight w:val="none"/>
          <w:lang w:eastAsia="zh-CN"/>
        </w:rPr>
      </w:pPr>
      <w:r>
        <w:rPr>
          <w:rFonts w:hint="eastAsia" w:asciiTheme="minorEastAsia" w:hAnsiTheme="minorEastAsia" w:eastAsiaTheme="minorEastAsia" w:cstheme="minorEastAsia"/>
          <w:bCs/>
          <w:color w:val="auto"/>
          <w:szCs w:val="21"/>
          <w:highlight w:val="none"/>
          <w:lang w:val="en-US" w:eastAsia="zh-CN"/>
        </w:rPr>
        <w:t xml:space="preserve">3</w:t>
      </w:r>
      <w:r>
        <w:rPr>
          <w:rFonts w:hint="eastAsia" w:asciiTheme="minorEastAsia" w:hAnsiTheme="minorEastAsia" w:eastAsiaTheme="minorEastAsia" w:cstheme="minorEastAsia"/>
          <w:bCs/>
          <w:color w:val="auto"/>
          <w:szCs w:val="21"/>
          <w:highlight w:val="none"/>
        </w:rPr>
        <w:t xml:space="preserve">、</w:t>
      </w:r>
      <w:r>
        <w:rPr>
          <w:rFonts w:hint="eastAsia" w:asciiTheme="minorEastAsia" w:hAnsiTheme="minorEastAsia" w:eastAsiaTheme="minorEastAsia" w:cstheme="minorEastAsia"/>
          <w:bCs/>
          <w:color w:val="auto"/>
          <w:szCs w:val="21"/>
          <w:highlight w:val="none"/>
          <w:lang w:val="en-US" w:eastAsia="zh-CN"/>
        </w:rPr>
        <w:t xml:space="preserve">小微企业</w:t>
      </w:r>
      <w:r>
        <w:rPr>
          <w:rFonts w:hint="eastAsia" w:asciiTheme="minorEastAsia" w:hAnsiTheme="minorEastAsia" w:eastAsiaTheme="minorEastAsia" w:cstheme="minorEastAsia"/>
          <w:bCs/>
          <w:color w:val="auto"/>
          <w:szCs w:val="21"/>
          <w:highlight w:val="none"/>
        </w:rPr>
        <w:t xml:space="preserve">价格</w:t>
      </w:r>
      <w:r>
        <w:rPr>
          <w:rFonts w:hint="eastAsia" w:asciiTheme="minorEastAsia" w:hAnsiTheme="minorEastAsia" w:eastAsiaTheme="minorEastAsia" w:cstheme="minorEastAsia"/>
          <w:bCs/>
          <w:color w:val="auto"/>
          <w:szCs w:val="21"/>
          <w:highlight w:val="none"/>
          <w:lang w:val="en-US" w:eastAsia="zh-CN"/>
        </w:rPr>
        <w:t xml:space="preserve">优惠政策</w:t>
      </w:r>
      <w:r/>
    </w:p>
    <w:p>
      <w:pPr>
        <w:ind w:firstLine="411"/>
        <w:rPr>
          <w:rFonts w:hint="eastAsia" w:asciiTheme="minorEastAsia" w:hAnsiTheme="minorEastAsia" w:eastAsiaTheme="minorEastAsia" w:cstheme="minorEastAsia"/>
          <w:bCs/>
          <w:color w:val="auto"/>
          <w:szCs w:val="21"/>
          <w:highlight w:val="none"/>
          <w:lang w:eastAsia="zh-CN"/>
        </w:rPr>
      </w:pPr>
      <w:r>
        <w:rPr>
          <w:rFonts w:hint="eastAsia" w:asciiTheme="minorEastAsia" w:hAnsiTheme="minorEastAsia" w:eastAsiaTheme="minorEastAsia" w:cstheme="minorEastAsia"/>
          <w:color w:val="auto"/>
          <w:highlight w:val="none"/>
        </w:rPr>
        <w:t xml:space="preserve">对于未预留份额专门面向中小企业采购的采购项目或预留份额项目中的非预留部分采购包，小微企业</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监狱和戒毒企业（简称监狱企业）、残疾人福利性单位</w:t>
      </w:r>
      <w:r>
        <w:rPr>
          <w:rFonts w:hint="eastAsia" w:asciiTheme="minorEastAsia" w:hAnsiTheme="minorEastAsia" w:eastAsiaTheme="minorEastAsia" w:cstheme="minorEastAsia"/>
          <w:color w:val="auto"/>
          <w:highlight w:val="none"/>
          <w:lang w:val="en-US" w:eastAsia="zh-CN"/>
        </w:rPr>
        <w:t xml:space="preserve">享受</w:t>
      </w:r>
      <w:r>
        <w:rPr>
          <w:rFonts w:hint="eastAsia" w:asciiTheme="minorEastAsia" w:hAnsiTheme="minorEastAsia" w:eastAsiaTheme="minorEastAsia" w:cstheme="minorEastAsia"/>
          <w:bCs/>
          <w:color w:val="auto"/>
          <w:szCs w:val="21"/>
          <w:highlight w:val="none"/>
        </w:rPr>
        <w:t xml:space="preserve">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w:t>
      </w:r>
      <w:r>
        <w:rPr>
          <w:rFonts w:hint="eastAsia" w:asciiTheme="minorEastAsia" w:hAnsiTheme="minorEastAsia" w:eastAsiaTheme="minorEastAsia" w:cstheme="minorEastAsia"/>
          <w:bCs/>
          <w:color w:val="auto"/>
          <w:szCs w:val="21"/>
          <w:highlight w:val="none"/>
          <w:lang w:eastAsia="zh-CN"/>
        </w:rPr>
        <w:t xml:space="preserve">。</w:t>
      </w:r>
      <w:r/>
    </w:p>
    <w:p>
      <w:pPr>
        <w:ind w:firstLine="411"/>
        <w:rPr>
          <w:rFonts w:hint="default"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 xml:space="preserve">3.1小微企业</w:t>
      </w:r>
      <w:r/>
    </w:p>
    <w:p>
      <w:pPr>
        <w:ind w:firstLine="41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lang w:val="en-US" w:eastAsia="zh-CN"/>
        </w:rPr>
        <w:t xml:space="preserve">（1）</w:t>
      </w:r>
      <w:r>
        <w:rPr>
          <w:rFonts w:hint="eastAsia" w:asciiTheme="minorEastAsia" w:hAnsiTheme="minorEastAsia" w:eastAsiaTheme="minorEastAsia" w:cstheme="minorEastAsia"/>
          <w:color w:val="auto"/>
          <w:highlight w:val="none"/>
        </w:rPr>
        <w:t xml:space="preserve">小微企业</w:t>
      </w:r>
      <w:r>
        <w:rPr>
          <w:rFonts w:hint="eastAsia" w:asciiTheme="minorEastAsia" w:hAnsiTheme="minorEastAsia" w:eastAsiaTheme="minorEastAsia" w:cstheme="minorEastAsia"/>
          <w:color w:val="auto"/>
          <w:highlight w:val="none"/>
          <w:lang w:val="en-US" w:eastAsia="zh-CN"/>
        </w:rPr>
        <w:t xml:space="preserve">享受</w:t>
      </w:r>
      <w:r>
        <w:rPr>
          <w:rFonts w:hint="eastAsia" w:asciiTheme="minorEastAsia" w:hAnsiTheme="minorEastAsia" w:eastAsiaTheme="minorEastAsia" w:cstheme="minorEastAsia"/>
          <w:bCs/>
          <w:color w:val="auto"/>
          <w:szCs w:val="21"/>
          <w:highlight w:val="none"/>
        </w:rPr>
        <w:t xml:space="preserve">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货物和服务项目给予10%的价格扣除，工程项目给予5%的价格扣除</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color w:val="auto"/>
          <w:highlight w:val="none"/>
        </w:rPr>
        <w:t xml:space="preserve">，用扣除后的价格参加评审。</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highlight w:val="none"/>
        </w:rPr>
        <w:t xml:space="preserve">其中，接受大中型企业与小微企业组成联合体或者允许大中型企业向一家或者多家小微企业分包的采购项目，对于联合协议或者分包意向协议约定小微企业的合同份额占到合同总金额30%以上的，联合体或者大中型企业</w:t>
      </w:r>
      <w:r>
        <w:rPr>
          <w:rFonts w:hint="eastAsia" w:asciiTheme="minorEastAsia" w:hAnsiTheme="minorEastAsia" w:eastAsiaTheme="minorEastAsia" w:cstheme="minorEastAsia"/>
          <w:color w:val="auto"/>
          <w:highlight w:val="none"/>
          <w:lang w:val="en-US" w:eastAsia="zh-CN"/>
        </w:rPr>
        <w:t xml:space="preserve">享受</w:t>
      </w:r>
      <w:r>
        <w:rPr>
          <w:rFonts w:hint="eastAsia" w:asciiTheme="minorEastAsia" w:hAnsiTheme="minorEastAsia" w:eastAsiaTheme="minorEastAsia" w:cstheme="minorEastAsia"/>
          <w:bCs/>
          <w:color w:val="auto"/>
          <w:szCs w:val="21"/>
          <w:highlight w:val="none"/>
        </w:rPr>
        <w:t xml:space="preserve">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给予4%的价格扣除</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color w:val="auto"/>
          <w:highlight w:val="none"/>
        </w:rPr>
        <w:t xml:space="preserve">，用扣除后的价格参加评审。联合体各方均为小微企业的，联合体视同为小微企业，享受</w:t>
      </w:r>
      <w:r>
        <w:rPr>
          <w:rFonts w:hint="eastAsia" w:asciiTheme="minorEastAsia" w:hAnsiTheme="minorEastAsia" w:eastAsiaTheme="minorEastAsia" w:cstheme="minorEastAsia"/>
          <w:bCs/>
          <w:color w:val="auto"/>
          <w:szCs w:val="21"/>
          <w:highlight w:val="none"/>
        </w:rPr>
        <w:t xml:space="preserve">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货物和服务项目给予10%的扣除，工程项目给予5%的扣除</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（2）</w:t>
      </w:r>
      <w:r>
        <w:rPr>
          <w:rFonts w:hint="eastAsia" w:asciiTheme="minorEastAsia" w:hAnsiTheme="minorEastAsia" w:eastAsiaTheme="minorEastAsia" w:cstheme="minorEastAsia"/>
          <w:color w:val="auto"/>
          <w:highlight w:val="none"/>
        </w:rPr>
        <w:t xml:space="preserve">价格扣除比例或者价格分加分比例对小型企业和微型企业同等对待，不作区分。 </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w:t>
      </w:r>
      <w:r>
        <w:rPr>
          <w:rFonts w:hint="eastAsia" w:asciiTheme="minorEastAsia" w:hAnsiTheme="minorEastAsia" w:eastAsiaTheme="minorEastAsia" w:cstheme="minorEastAsia"/>
          <w:bCs/>
          <w:color w:val="auto"/>
          <w:szCs w:val="21"/>
          <w:highlight w:val="none"/>
        </w:rPr>
        <w:t xml:space="preserve">中小微企业单位需按照采购文件的要求提供《</w:t>
      </w:r>
      <w:r>
        <w:rPr>
          <w:rFonts w:hint="eastAsia" w:ascii="宋体" w:hAnsi="宋体" w:cs="宋体"/>
          <w:b w:val="0"/>
          <w:bCs w:val="0"/>
          <w:color w:val="auto"/>
          <w:szCs w:val="21"/>
          <w:highlight w:val="none"/>
        </w:rPr>
        <w:t xml:space="preserve">中小企业声明函</w:t>
      </w:r>
      <w:r>
        <w:rPr>
          <w:rFonts w:hint="eastAsia" w:asciiTheme="minorEastAsia" w:hAnsiTheme="minorEastAsia" w:eastAsiaTheme="minorEastAsia" w:cstheme="minorEastAsia"/>
          <w:bCs/>
          <w:color w:val="auto"/>
          <w:szCs w:val="21"/>
          <w:highlight w:val="none"/>
        </w:rPr>
        <w:t xml:space="preserve">》。</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3.2</w:t>
      </w:r>
      <w:r>
        <w:rPr>
          <w:rFonts w:hint="eastAsia" w:asciiTheme="minorEastAsia" w:hAnsiTheme="minorEastAsia" w:eastAsiaTheme="minorEastAsia" w:cstheme="minorEastAsia"/>
          <w:bCs/>
          <w:color w:val="auto"/>
          <w:szCs w:val="21"/>
          <w:highlight w:val="none"/>
        </w:rPr>
        <w:t xml:space="preserve">监狱和戒毒企业的价格扣除</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（1）</w:t>
      </w:r>
      <w:r>
        <w:rPr>
          <w:rFonts w:hint="eastAsia" w:asciiTheme="minorEastAsia" w:hAnsiTheme="minorEastAsia" w:eastAsiaTheme="minorEastAsia" w:cstheme="minorEastAsia"/>
          <w:bCs/>
          <w:color w:val="auto"/>
          <w:szCs w:val="21"/>
          <w:highlight w:val="none"/>
        </w:rPr>
        <w:t xml:space="preserve">本项目对监狱和戒毒企业（简称监狱企业）视同小型、微型企业，享受相同的价格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优惠政策，用扣除后的价格参与评审。</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（2）</w:t>
      </w:r>
      <w:r>
        <w:rPr>
          <w:rFonts w:hint="eastAsia" w:asciiTheme="minorEastAsia" w:hAnsiTheme="minorEastAsia" w:eastAsiaTheme="minorEastAsia" w:cstheme="minorEastAsia"/>
          <w:bCs/>
          <w:color w:val="auto"/>
          <w:szCs w:val="21"/>
          <w:highlight w:val="none"/>
        </w:rPr>
        <w:t xml:space="preserve">监狱企业需提供由省级以上监狱管理局、戒毒管理局（含新疆生产建设兵团）出具的属于监狱企业的证明文件。</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w:t>
      </w:r>
      <w:r>
        <w:rPr>
          <w:rFonts w:hint="eastAsia" w:asciiTheme="minorEastAsia" w:hAnsiTheme="minorEastAsia" w:eastAsiaTheme="minorEastAsia" w:cstheme="minorEastAsia"/>
          <w:bCs/>
          <w:color w:val="auto"/>
          <w:szCs w:val="21"/>
          <w:highlight w:val="none"/>
        </w:rPr>
        <w:t xml:space="preserve"> 监狱企业标准请参照《关于政府采购支持监狱企业发展有关问题的通知》（财库[2014]68号）。</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3.3</w:t>
      </w:r>
      <w:r>
        <w:rPr>
          <w:rFonts w:hint="eastAsia" w:asciiTheme="minorEastAsia" w:hAnsiTheme="minorEastAsia" w:eastAsiaTheme="minorEastAsia" w:cstheme="minorEastAsia"/>
          <w:bCs/>
          <w:color w:val="auto"/>
          <w:szCs w:val="21"/>
          <w:highlight w:val="none"/>
        </w:rPr>
        <w:t xml:space="preserve">残疾人福利性单位的价格扣除</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（1）</w:t>
      </w:r>
      <w:r>
        <w:rPr>
          <w:rFonts w:hint="eastAsia" w:asciiTheme="minorEastAsia" w:hAnsiTheme="minorEastAsia" w:eastAsiaTheme="minorEastAsia" w:cstheme="minorEastAsia"/>
          <w:bCs/>
          <w:color w:val="auto"/>
          <w:szCs w:val="21"/>
          <w:highlight w:val="none"/>
        </w:rPr>
        <w:t xml:space="preserve">本项目对残疾人福利性单位视同小型、微型企业，享受相同的价格</w:t>
      </w:r>
      <w:r>
        <w:rPr>
          <w:rFonts w:hint="eastAsia" w:asciiTheme="minorEastAsia" w:hAnsiTheme="minorEastAsia" w:eastAsiaTheme="minorEastAsia" w:cstheme="minorEastAsia"/>
          <w:bCs/>
          <w:color w:val="auto"/>
          <w:szCs w:val="21"/>
          <w:highlight w:val="none"/>
          <w:lang w:val="en-US" w:eastAsia="zh-CN"/>
        </w:rPr>
        <w:t xml:space="preserve">评审</w:t>
      </w:r>
      <w:r>
        <w:rPr>
          <w:rFonts w:hint="eastAsia" w:asciiTheme="minorEastAsia" w:hAnsiTheme="minorEastAsia" w:eastAsiaTheme="minorEastAsia" w:cstheme="minorEastAsia"/>
          <w:bCs/>
          <w:color w:val="auto"/>
          <w:szCs w:val="21"/>
          <w:highlight w:val="none"/>
        </w:rPr>
        <w:t xml:space="preserve">优惠政策，用扣除后的价格参与评审。</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（2）</w:t>
      </w:r>
      <w:r>
        <w:rPr>
          <w:rFonts w:hint="eastAsia" w:asciiTheme="minorEastAsia" w:hAnsiTheme="minorEastAsia" w:eastAsiaTheme="minorEastAsia" w:cstheme="minorEastAsia"/>
          <w:bCs/>
          <w:color w:val="auto"/>
          <w:szCs w:val="21"/>
          <w:highlight w:val="none"/>
        </w:rPr>
        <w:t xml:space="preserve"> 残疾人福利单位需按照采购文件的要求提供《残疾人福利性单位声明函》。</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w:t>
      </w:r>
      <w:r>
        <w:rPr>
          <w:rFonts w:hint="eastAsia" w:asciiTheme="minorEastAsia" w:hAnsiTheme="minorEastAsia" w:eastAsiaTheme="minorEastAsia" w:cstheme="minorEastAsia"/>
          <w:bCs/>
          <w:color w:val="auto"/>
          <w:szCs w:val="21"/>
          <w:highlight w:val="none"/>
        </w:rPr>
        <w:t xml:space="preserve">残疾人福利单位标准请参照《关于促进残疾人就业政府采购政策的通知》（财库〔2017〕141号）。</w:t>
      </w:r>
      <w:r/>
    </w:p>
    <w:p>
      <w:pPr>
        <w:ind w:firstLine="411"/>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val="en-US" w:eastAsia="zh-CN"/>
        </w:rPr>
        <w:t xml:space="preserve">3.4</w:t>
      </w:r>
      <w:r>
        <w:rPr>
          <w:rFonts w:hint="eastAsia" w:asciiTheme="minorEastAsia" w:hAnsiTheme="minorEastAsia" w:eastAsiaTheme="minorEastAsia" w:cstheme="minorEastAsia"/>
          <w:bCs/>
          <w:color w:val="auto"/>
          <w:szCs w:val="21"/>
          <w:highlight w:val="none"/>
        </w:rPr>
        <w:t xml:space="preserve">监狱企业、残疾人福利单位属于小型、微型企业的，不重复享受政策。</w:t>
      </w:r>
      <w:r/>
    </w:p>
    <w:p>
      <w:pPr>
        <w:ind w:firstLine="408"/>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、对本国产品的支持政策</w:t>
      </w:r>
      <w:r/>
    </w:p>
    <w:p>
      <w:pPr>
        <w:ind w:firstLine="408"/>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08"/>
        <w:rPr>
          <w:rFonts w:hint="eastAsia" w:ascii="宋体" w:hAnsi="宋体" w:cs="宋体"/>
          <w:bCs/>
          <w:color w:val="auto"/>
          <w:szCs w:val="21"/>
          <w:highlight w:val="none"/>
        </w:rPr>
      </w:pPr>
      <w:r>
        <w:rPr>
          <w:rFonts w:hint="eastAsia" w:ascii="宋体" w:hAnsi="宋体" w:cs="宋体"/>
          <w:bCs/>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13"/>
        <w:rPr>
          <w:rFonts w:asciiTheme="minorEastAsia" w:hAnsiTheme="minorEastAsia" w:eastAsiaTheme="minorEastAsia" w:cstheme="minorEastAsia"/>
          <w:bCs/>
          <w:color w:val="auto"/>
          <w:szCs w:val="21"/>
          <w:highlight w:val="none"/>
        </w:rPr>
      </w:pPr>
      <w:r>
        <w:rPr>
          <w:rFonts w:hint="eastAsia" w:ascii="宋体" w:hAnsi="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应商需按上述要求提供相关证明文件，如未按要求提供、填写，或相关内容表述不清的，不得享受小微企业</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本国产品等</w:t>
      </w:r>
      <w:r>
        <w:rPr>
          <w:rFonts w:hint="eastAsia" w:ascii="宋体" w:hAnsi="宋体" w:eastAsia="宋体" w:cs="宋体"/>
          <w:b/>
          <w:color w:val="auto"/>
          <w:szCs w:val="21"/>
          <w:highlight w:val="none"/>
        </w:rPr>
        <w:t xml:space="preserve">相关政策。</w:t>
      </w:r>
      <w:r/>
    </w:p>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803"/>
        <w:jc w:val="center"/>
        <w:rPr>
          <w:rFonts w:asciiTheme="minorEastAsia" w:hAnsiTheme="minorEastAsia" w:eastAsiaTheme="minorEastAsia" w:cstheme="minorEastAsia"/>
          <w:b/>
          <w:color w:val="auto"/>
          <w:sz w:val="18"/>
          <w:szCs w:val="18"/>
          <w:highlight w:val="none"/>
        </w:rPr>
        <w:outlineLvl w:val="0"/>
      </w:pPr>
      <w:r>
        <w:rPr>
          <w:rFonts w:hint="eastAsia" w:asciiTheme="minorEastAsia" w:hAnsiTheme="minorEastAsia" w:eastAsiaTheme="minorEastAsia" w:cstheme="minorEastAsia"/>
          <w:b/>
          <w:color w:val="auto"/>
          <w:sz w:val="40"/>
          <w:szCs w:val="40"/>
          <w:highlight w:val="none"/>
        </w:rPr>
        <w:br w:type="page" w:clear="all"/>
      </w:r>
      <w:bookmarkStart w:id="117" w:name="_Toc8896"/>
      <w:r/>
      <w:bookmarkStart w:id="118" w:name="_Toc19623"/>
      <w:r/>
      <w:bookmarkStart w:id="119" w:name="_Toc31920"/>
      <w:r/>
      <w:bookmarkStart w:id="120" w:name="_Toc28538"/>
      <w:r/>
      <w:bookmarkStart w:id="121" w:name="_Toc20320"/>
      <w:r/>
      <w:bookmarkStart w:id="122" w:name="_Toc11707"/>
      <w:r/>
      <w:bookmarkStart w:id="123" w:name="_Toc5719"/>
      <w:r/>
      <w:bookmarkStart w:id="124" w:name="_Toc20577"/>
      <w:r/>
      <w:bookmarkStart w:id="125" w:name="_Toc116284543"/>
      <w:r/>
      <w:bookmarkStart w:id="126" w:name="_Toc16210"/>
      <w:r/>
      <w:bookmarkStart w:id="127" w:name="_Toc706"/>
      <w:r/>
      <w:bookmarkStart w:id="128" w:name="_Toc29121"/>
      <w:r/>
      <w:bookmarkStart w:id="129" w:name="_Toc5985"/>
      <w:r/>
      <w:bookmarkStart w:id="130" w:name="_Toc25412"/>
      <w:r/>
      <w:bookmarkStart w:id="131" w:name="_Toc7015"/>
      <w:r/>
      <w:bookmarkStart w:id="132" w:name="_Toc23564"/>
      <w:r/>
      <w:bookmarkStart w:id="133" w:name="_Toc17283"/>
      <w:r/>
      <w:bookmarkStart w:id="134" w:name="_Toc4769"/>
      <w:r/>
      <w:bookmarkStart w:id="135" w:name="_Toc6323"/>
      <w:r/>
      <w:bookmarkStart w:id="136" w:name="_Toc7409"/>
      <w:r/>
      <w:bookmarkStart w:id="137" w:name="_Toc30100"/>
      <w:r/>
      <w:bookmarkStart w:id="138" w:name="_Toc22351"/>
      <w:r/>
      <w:bookmarkStart w:id="139" w:name="_Toc23054"/>
      <w:r/>
      <w:bookmarkStart w:id="140" w:name="_Toc1140"/>
      <w:r/>
      <w:bookmarkStart w:id="141" w:name="OLE_LINK25"/>
      <w:r/>
      <w:bookmarkStart w:id="142" w:name="_Toc25129"/>
      <w:r/>
      <w:bookmarkStart w:id="143" w:name="_Toc8679"/>
      <w:r/>
      <w:bookmarkStart w:id="144" w:name="_Toc15960"/>
      <w:r/>
      <w:bookmarkStart w:id="145" w:name="_Toc11560"/>
      <w:r/>
      <w:bookmarkStart w:id="146" w:name="_Toc29274"/>
      <w:r/>
      <w:bookmarkStart w:id="147" w:name="_Toc14784"/>
      <w:r/>
      <w:bookmarkStart w:id="148" w:name="_Toc1750"/>
      <w:r/>
      <w:bookmarkStart w:id="149" w:name="_Toc3808"/>
      <w:r>
        <w:rPr>
          <w:rFonts w:hint="eastAsia" w:asciiTheme="minorEastAsia" w:hAnsiTheme="minorEastAsia" w:eastAsiaTheme="minorEastAsia" w:cstheme="minorEastAsia"/>
          <w:b/>
          <w:color w:val="auto"/>
          <w:sz w:val="40"/>
          <w:szCs w:val="40"/>
          <w:highlight w:val="none"/>
        </w:rPr>
        <w:t xml:space="preserve">第四章 招标项目说明及技术要求</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04"/>
      <w:r/>
      <w:bookmarkEnd w:id="105"/>
      <w:r/>
      <w:r/>
    </w:p>
    <w:p>
      <w:pPr>
        <w:ind w:left="-15" w:hanging="105"/>
        <w:jc w:val="left"/>
        <w:rPr>
          <w:rFonts w:asciiTheme="minorEastAsia" w:hAnsiTheme="minorEastAsia" w:eastAsiaTheme="minorEastAsia" w:cstheme="minorEastAsia"/>
          <w:b/>
          <w:color w:val="auto"/>
          <w:szCs w:val="21"/>
          <w:highlight w:val="none"/>
          <w:lang w:val="zh-CN"/>
        </w:rPr>
      </w:pPr>
      <w:r/>
      <w:bookmarkStart w:id="150" w:name="_Toc32423"/>
      <w:r/>
      <w:bookmarkStart w:id="151" w:name="_Toc21986"/>
      <w:r/>
      <w:bookmarkStart w:id="152" w:name="_Toc490215483"/>
      <w:r/>
      <w:bookmarkStart w:id="153" w:name="_Hlk107142892"/>
      <w:r/>
      <w:bookmarkStart w:id="154" w:name="_Toc514415673"/>
      <w:r/>
      <w:bookmarkStart w:id="155" w:name="_Toc8180"/>
      <w:r/>
      <w:bookmarkStart w:id="156" w:name="_Toc16539"/>
      <w:r/>
      <w:bookmarkStart w:id="157" w:name="_Toc14271"/>
      <w:r/>
      <w:bookmarkStart w:id="158" w:name="_Toc21493"/>
      <w:r/>
      <w:bookmarkStart w:id="159" w:name="_Toc18542"/>
      <w:r/>
      <w:bookmarkStart w:id="160" w:name="_Toc22626"/>
      <w:r/>
      <w:bookmarkStart w:id="161" w:name="_Toc141799129"/>
      <w:r/>
      <w:bookmarkStart w:id="162" w:name="_Toc442"/>
      <w:r/>
      <w:bookmarkStart w:id="163" w:name="_Toc519115107"/>
      <w:r/>
      <w:bookmarkStart w:id="164" w:name="_Toc2111"/>
      <w:r/>
      <w:bookmarkStart w:id="165" w:name="_Toc488868476"/>
      <w:r/>
      <w:bookmarkStart w:id="166" w:name="_Toc4571"/>
      <w:r/>
      <w:bookmarkStart w:id="167" w:name="_Toc26387"/>
      <w:r/>
      <w:bookmarkStart w:id="168" w:name="_Toc21866"/>
      <w:r/>
      <w:bookmarkStart w:id="169" w:name="_Toc22861"/>
      <w:r/>
      <w:bookmarkStart w:id="170" w:name="_Toc31082"/>
      <w:r/>
      <w:bookmarkStart w:id="171" w:name="_Toc31242"/>
      <w:r/>
      <w:bookmarkStart w:id="172" w:name="_Toc490215485"/>
      <w:r/>
      <w:bookmarkStart w:id="173" w:name="_Toc32048"/>
      <w:r/>
      <w:bookmarkStart w:id="174" w:name="_Toc31809"/>
      <w:r/>
      <w:bookmarkStart w:id="175" w:name="_Toc20878"/>
      <w:r/>
      <w:bookmarkStart w:id="176" w:name="_Toc17507"/>
      <w:r/>
      <w:bookmarkStart w:id="177" w:name="_Toc14518"/>
      <w:r/>
      <w:bookmarkStart w:id="178" w:name="_Toc354071453"/>
      <w:r/>
      <w:bookmarkStart w:id="179" w:name="_Toc1539"/>
      <w:r/>
      <w:bookmarkStart w:id="180" w:name="_Toc22972"/>
      <w:r/>
      <w:bookmarkStart w:id="181" w:name="_Toc489515643"/>
      <w:r/>
      <w:bookmarkStart w:id="182" w:name="_Toc12904"/>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spacing w:line="360" w:lineRule="auto"/>
        <w:rPr>
          <w:rFonts w:hint="eastAsia" w:asciiTheme="minorEastAsia" w:hAnsiTheme="minorEastAsia" w:eastAsiaTheme="minorEastAsia" w:cstheme="minorEastAsia"/>
          <w:b/>
          <w:bCs/>
          <w:color w:val="auto"/>
          <w:sz w:val="28"/>
          <w:szCs w:val="28"/>
          <w:highlight w:val="none"/>
        </w:rPr>
        <w:outlineLvl w:val="1"/>
      </w:pPr>
      <w:r/>
      <w:bookmarkStart w:id="183" w:name="_Toc22494"/>
      <w:r/>
      <w:bookmarkStart w:id="184" w:name="_Toc29062"/>
      <w:r/>
      <w:bookmarkStart w:id="185" w:name="_Toc15458"/>
      <w:r/>
      <w:bookmarkStart w:id="186" w:name="_Toc19036"/>
      <w:r/>
      <w:bookmarkStart w:id="187" w:name="_Toc504141752"/>
      <w:r/>
      <w:bookmarkStart w:id="188" w:name="_Toc26164"/>
      <w:r/>
      <w:bookmarkStart w:id="189" w:name="_Toc820"/>
      <w:r/>
      <w:bookmarkStart w:id="190" w:name="_Toc18521"/>
      <w:r/>
      <w:bookmarkStart w:id="191" w:name="_Toc31220"/>
      <w:r/>
      <w:bookmarkStart w:id="192" w:name="_Toc12107"/>
      <w:r/>
      <w:bookmarkStart w:id="193" w:name="_Toc4569"/>
      <w:r/>
      <w:bookmarkStart w:id="194" w:name="_Toc31165"/>
      <w:r/>
      <w:bookmarkStart w:id="195" w:name="_Toc6551"/>
      <w:r/>
      <w:bookmarkStart w:id="196" w:name="_Toc2495"/>
      <w:r/>
      <w:bookmarkStart w:id="197" w:name="_Toc8849"/>
      <w:r/>
      <w:bookmarkStart w:id="198" w:name="_Toc18780"/>
      <w:r/>
      <w:bookmarkStart w:id="199" w:name="_Toc1652"/>
      <w:r/>
      <w:bookmarkStart w:id="200" w:name="_Toc11253"/>
      <w:r/>
      <w:bookmarkStart w:id="201" w:name="_Toc1897"/>
      <w:r/>
      <w:bookmarkStart w:id="202" w:name="_Toc4314"/>
      <w:r/>
      <w:bookmarkStart w:id="203" w:name="_Toc5832"/>
      <w:r/>
      <w:bookmarkStart w:id="204" w:name="_Toc4378"/>
      <w:r/>
      <w:bookmarkStart w:id="205" w:name="_Toc17293"/>
      <w:r/>
      <w:bookmarkStart w:id="206" w:name="_Toc7048"/>
      <w:r/>
      <w:bookmarkStart w:id="207" w:name="_Toc18207"/>
      <w:r/>
      <w:bookmarkStart w:id="208" w:name="_Toc10386"/>
      <w:r/>
      <w:bookmarkStart w:id="209" w:name="_Toc7641"/>
      <w:r/>
      <w:bookmarkStart w:id="210" w:name="_Toc13742"/>
      <w:r/>
      <w:bookmarkStart w:id="211" w:name="_Toc3709"/>
      <w:r/>
      <w:bookmarkStart w:id="212" w:name="_Toc30268"/>
      <w:r/>
      <w:bookmarkStart w:id="213" w:name="_Toc15479"/>
      <w:r/>
      <w:bookmarkStart w:id="214" w:name="_Toc13863"/>
      <w:r/>
      <w:bookmarkStart w:id="215" w:name="_Toc30773"/>
      <w:r/>
      <w:bookmarkStart w:id="216" w:name="_Toc19817"/>
      <w:r/>
      <w:bookmarkStart w:id="217" w:name="_Toc27765"/>
      <w:r/>
      <w:bookmarkStart w:id="218" w:name="_Toc8952"/>
      <w:r/>
      <w:bookmarkStart w:id="219" w:name="_Toc28526"/>
      <w:r/>
      <w:bookmarkStart w:id="220" w:name="_Toc16808"/>
      <w:r/>
      <w:bookmarkStart w:id="221" w:name="_Toc16157"/>
      <w:r/>
      <w:bookmarkStart w:id="222" w:name="_Toc17626"/>
      <w:r/>
      <w:bookmarkStart w:id="223" w:name="_Toc4079"/>
      <w:r/>
      <w:bookmarkStart w:id="224" w:name="_Toc32113"/>
      <w:r/>
      <w:bookmarkStart w:id="225" w:name="_Toc17373"/>
      <w:r/>
      <w:bookmarkStart w:id="226" w:name="_Toc116284544"/>
      <w:r/>
      <w:bookmarkStart w:id="227" w:name="_Toc16681"/>
      <w:r/>
      <w:bookmarkStart w:id="228" w:name="_Toc13172"/>
      <w:r>
        <w:rPr>
          <w:rFonts w:hint="eastAsia" w:asciiTheme="minorEastAsia" w:hAnsiTheme="minorEastAsia" w:eastAsiaTheme="minorEastAsia" w:cstheme="minorEastAsia"/>
          <w:b/>
          <w:bCs/>
          <w:color w:val="auto"/>
          <w:sz w:val="28"/>
          <w:szCs w:val="28"/>
          <w:highlight w:val="none"/>
        </w:rPr>
        <w:t xml:space="preserve">一、项目概况</w:t>
      </w:r>
      <w:bookmarkEnd w:id="183"/>
      <w:r/>
      <w:bookmarkEnd w:id="184"/>
      <w:r/>
      <w:bookmarkEnd w:id="185"/>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lang w:eastAsia="zh-CN"/>
        </w:rPr>
        <w:t xml:space="preserve">JSZC-320115-NJDX-G2026-0003</w:t>
      </w:r>
      <w:r/>
    </w:p>
    <w:p>
      <w:pPr>
        <w:ind w:firstLine="420"/>
        <w:jc w:val="left"/>
        <w:spacing w:line="360" w:lineRule="exac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南京市江宁区看守所在押人员伙食食材采购</w:t>
      </w:r>
      <w:r/>
    </w:p>
    <w:p>
      <w:pPr>
        <w:ind w:firstLine="420"/>
        <w:jc w:val="left"/>
        <w:spacing w:line="3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预算金额：</w:t>
      </w:r>
      <w:r>
        <w:rPr>
          <w:rFonts w:hint="eastAsia" w:asciiTheme="minorEastAsia" w:hAnsiTheme="minorEastAsia" w:eastAsiaTheme="minorEastAsia" w:cstheme="minorEastAsia"/>
          <w:color w:val="auto"/>
          <w:highlight w:val="none"/>
          <w:lang w:val="en-US" w:eastAsia="zh-CN"/>
        </w:rPr>
        <w:t xml:space="preserve">304万元</w:t>
      </w:r>
      <w:r/>
    </w:p>
    <w:p>
      <w:pPr>
        <w:ind w:firstLine="420"/>
        <w:spacing w:line="3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采购需求：</w:t>
      </w:r>
      <w:r>
        <w:rPr>
          <w:rFonts w:hint="eastAsia" w:asciiTheme="minorEastAsia" w:hAnsiTheme="minorEastAsia" w:eastAsiaTheme="minorEastAsia" w:cstheme="minorEastAsia"/>
          <w:color w:val="auto"/>
          <w:highlight w:val="none"/>
          <w:lang w:val="en-US" w:eastAsia="zh-CN"/>
        </w:rPr>
        <w:t xml:space="preserve">南京市公安局江宁分局看守所现需采购食堂食材及定时定点保质保量的配送服务</w:t>
      </w:r>
      <w:r>
        <w:rPr>
          <w:rFonts w:hint="eastAsia" w:asciiTheme="minorEastAsia" w:hAnsiTheme="minorEastAsia" w:eastAsiaTheme="minorEastAsia" w:cstheme="minorEastAsia"/>
          <w:color w:val="auto"/>
          <w:highlight w:val="none"/>
        </w:rPr>
        <w:t xml:space="preserve">。</w:t>
      </w:r>
      <w:r/>
    </w:p>
    <w:p>
      <w:pPr>
        <w:ind w:firstLine="420"/>
        <w:jc w:val="left"/>
        <w:spacing w:line="360" w:lineRule="exact"/>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合同履行期限：1年。</w:t>
      </w:r>
      <w:r/>
    </w:p>
    <w:p>
      <w:pPr>
        <w:spacing w:line="360" w:lineRule="auto"/>
        <w:rPr>
          <w:rFonts w:hint="eastAsia" w:asciiTheme="minorEastAsia" w:hAnsiTheme="minorEastAsia" w:eastAsiaTheme="minorEastAsia" w:cstheme="minorEastAsia"/>
          <w:b/>
          <w:bCs/>
          <w:color w:val="auto"/>
          <w:sz w:val="28"/>
          <w:szCs w:val="28"/>
          <w:highlight w:val="none"/>
        </w:rPr>
        <w:outlineLvl w:val="1"/>
      </w:pPr>
      <w:r/>
      <w:bookmarkStart w:id="229" w:name="_Toc27236"/>
      <w:r/>
      <w:bookmarkStart w:id="230" w:name="_Toc25776"/>
      <w:r/>
      <w:bookmarkStart w:id="231" w:name="_Toc24665"/>
      <w:r>
        <w:rPr>
          <w:rFonts w:hint="eastAsia" w:asciiTheme="minorEastAsia" w:hAnsiTheme="minorEastAsia" w:eastAsiaTheme="minorEastAsia" w:cstheme="minorEastAsia"/>
          <w:b/>
          <w:bCs/>
          <w:color w:val="auto"/>
          <w:sz w:val="28"/>
          <w:szCs w:val="28"/>
          <w:highlight w:val="none"/>
          <w:lang w:val="en-US" w:eastAsia="zh-CN"/>
        </w:rPr>
        <w:t xml:space="preserve">二、</w:t>
      </w:r>
      <w:r>
        <w:rPr>
          <w:rFonts w:hint="eastAsia" w:asciiTheme="minorEastAsia" w:hAnsiTheme="minorEastAsia" w:eastAsiaTheme="minorEastAsia" w:cstheme="minorEastAsia"/>
          <w:b/>
          <w:bCs/>
          <w:color w:val="auto"/>
          <w:sz w:val="28"/>
          <w:szCs w:val="28"/>
          <w:highlight w:val="none"/>
        </w:rPr>
        <w:t xml:space="preserve">部分主要食材清单</w:t>
      </w:r>
      <w:bookmarkEnd w:id="229"/>
      <w:r/>
      <w:bookmarkEnd w:id="230"/>
      <w:r/>
      <w:bookmarkEnd w:id="231"/>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下列清单中提及的参考产品品牌，是采购人根据项目所要实现的功能列出的品牌，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22"/>
        <w:spacing w:line="36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Cs w:val="21"/>
          <w:highlight w:val="none"/>
        </w:rPr>
        <w:t xml:space="preserve">清单仅投标时作参考用，具体的食材以采购人供货要求为准，食材的规格、品牌等也以采购人需求为准。同时中标供应商还就未列入清单的商品给出与清单内商品相同的优惠率。</w:t>
      </w:r>
      <w:r/>
    </w:p>
    <w:tbl>
      <w:tblPr>
        <w:tblStyle w:val="934"/>
        <w:tblW w:w="9251" w:type="dxa"/>
        <w:jc w:val="center"/>
        <w:tblLayout w:type="fixed"/>
        <w:tblCellMar>
          <w:left w:w="0" w:type="dxa"/>
          <w:top w:w="0" w:type="dxa"/>
          <w:right w:w="0" w:type="dxa"/>
          <w:bottom w:w="0" w:type="dxa"/>
        </w:tblCellMar>
        <w:tblLook w:val="04A0" w:firstRow="1" w:lastRow="0" w:firstColumn="1" w:lastColumn="0" w:noHBand="0" w:noVBand="1"/>
      </w:tblPr>
      <w:tblGrid>
        <w:gridCol w:w="1413"/>
        <w:gridCol w:w="1413"/>
        <w:gridCol w:w="2713"/>
        <w:gridCol w:w="1316"/>
        <w:gridCol w:w="2396"/>
      </w:tblGrid>
      <w:tr>
        <w:trPr>
          <w:jc w:val="center"/>
          <w:trHeight w:val="454"/>
        </w:trPr>
        <w:tc>
          <w:tcPr>
            <w:tcBorders>
              <w:top w:val="single" w:color="auto" w:sz="4" w:space="0"/>
              <w:left w:val="single" w:color="auto" w:sz="4" w:space="0"/>
              <w:bottom w:val="single" w:color="auto" w:sz="8" w:space="0"/>
              <w:right w:val="single" w:color="auto" w:sz="4" w:space="0"/>
            </w:tcBorders>
            <w:tcW w:w="1413" w:type="dxa"/>
            <w:vAlign w:val="center"/>
            <w:textDirection w:val="lrTb"/>
            <w:noWrap/>
          </w:tcPr>
          <w:p>
            <w:pPr>
              <w:ind w:firstLine="0"/>
              <w:jc w:val="center"/>
              <w:spacing w:line="240" w:lineRule="auto"/>
              <w:widowControl w:val="off"/>
              <w:tabs>
                <w:tab w:val="left" w:pos="5580" w:leader="none"/>
              </w:tabs>
              <w:rPr>
                <w:rFonts w:hint="eastAsia" w:ascii="宋体" w:hAnsi="宋体" w:eastAsia="宋体" w:cs="宋体"/>
                <w:b/>
                <w:bCs/>
                <w:color w:val="auto"/>
                <w:sz w:val="21"/>
                <w:szCs w:val="24"/>
                <w:highlight w:val="none"/>
                <w14:ligatures w14:val="none"/>
              </w:rPr>
            </w:pPr>
            <w:r>
              <w:rPr>
                <w:rFonts w:hint="eastAsia" w:asciiTheme="minorEastAsia" w:hAnsiTheme="minorEastAsia" w:eastAsiaTheme="minorEastAsia" w:cstheme="minorEastAsia"/>
                <w:b/>
                <w:color w:val="auto"/>
                <w:highlight w:val="none"/>
                <w:lang w:eastAsia="zh-CN"/>
              </w:rPr>
              <w:t xml:space="preserve">采购包</w:t>
            </w:r>
            <w:r>
              <w:rPr>
                <w:rFonts w:hint="eastAsia" w:asciiTheme="minorEastAsia" w:hAnsiTheme="minorEastAsia" w:eastAsiaTheme="minorEastAsia" w:cstheme="minorEastAsia"/>
                <w:b/>
                <w:color w:val="auto"/>
                <w:highlight w:val="none"/>
              </w:rPr>
              <w:t xml:space="preserve">编号</w:t>
            </w:r>
            <w:r/>
          </w:p>
        </w:tc>
        <w:tc>
          <w:tcPr>
            <w:tcBorders>
              <w:top w:val="single" w:color="auto" w:sz="4" w:space="0"/>
              <w:left w:val="single" w:color="auto" w:sz="4" w:space="0"/>
              <w:bottom w:val="single" w:color="auto" w:sz="8" w:space="0"/>
              <w:right w:val="single" w:color="auto" w:sz="4" w:space="0"/>
            </w:tcBorders>
            <w:tcW w:w="1413" w:type="dxa"/>
            <w:vAlign w:val="center"/>
            <w:textDirection w:val="lrTb"/>
            <w:noWrap/>
          </w:tcPr>
          <w:p>
            <w:pPr>
              <w:ind w:firstLine="0"/>
              <w:jc w:val="center"/>
              <w:spacing w:line="240" w:lineRule="auto"/>
              <w:widowControl w:val="off"/>
              <w:tabs>
                <w:tab w:val="left" w:pos="5580" w:leader="none"/>
              </w:tabs>
              <w:rPr>
                <w:rFonts w:ascii="宋体" w:hAnsi="宋体" w:eastAsia="宋体" w:cs="宋体"/>
                <w:b/>
                <w:bCs/>
                <w:color w:val="auto"/>
                <w:sz w:val="21"/>
                <w:szCs w:val="24"/>
                <w:highlight w:val="none"/>
                <w14:ligatures w14:val="none"/>
              </w:rPr>
            </w:pPr>
            <w:r>
              <w:rPr>
                <w:rFonts w:hint="eastAsia" w:asciiTheme="minorEastAsia" w:hAnsiTheme="minorEastAsia" w:eastAsiaTheme="minorEastAsia" w:cstheme="minorEastAsia"/>
                <w:b/>
                <w:color w:val="auto"/>
                <w:highlight w:val="none"/>
                <w:lang w:eastAsia="zh-CN"/>
              </w:rPr>
              <w:t xml:space="preserve">采购包</w:t>
            </w:r>
            <w:r>
              <w:rPr>
                <w:rFonts w:hint="eastAsia" w:asciiTheme="minorEastAsia" w:hAnsiTheme="minorEastAsia" w:eastAsiaTheme="minorEastAsia" w:cstheme="minorEastAsia"/>
                <w:b/>
                <w:color w:val="auto"/>
                <w:highlight w:val="none"/>
              </w:rPr>
              <w:t xml:space="preserve">名称</w:t>
            </w:r>
            <w:r/>
          </w:p>
        </w:tc>
        <w:tc>
          <w:tcPr>
            <w:tcBorders>
              <w:top w:val="single" w:color="auto" w:sz="4" w:space="0"/>
              <w:left w:val="single" w:color="auto" w:sz="4" w:space="0"/>
              <w:bottom w:val="single" w:color="auto" w:sz="8" w:space="0"/>
              <w:right w:val="single" w:color="auto" w:sz="4" w:space="0"/>
            </w:tcBorders>
            <w:tcW w:w="2713" w:type="dxa"/>
            <w:vAlign w:val="center"/>
            <w:textDirection w:val="lrTb"/>
            <w:noWrap/>
          </w:tcPr>
          <w:p>
            <w:pPr>
              <w:ind w:left="25" w:right="-199" w:firstLine="0"/>
              <w:jc w:val="center"/>
              <w:spacing w:line="240" w:lineRule="auto"/>
              <w:widowControl w:val="off"/>
              <w:tabs>
                <w:tab w:val="left" w:pos="5580" w:leader="none"/>
              </w:tabs>
              <w:rPr>
                <w:rFonts w:ascii="宋体" w:hAnsi="宋体" w:eastAsia="宋体" w:cs="宋体"/>
                <w:b/>
                <w:bCs/>
                <w:color w:val="auto"/>
                <w:sz w:val="21"/>
                <w:szCs w:val="24"/>
                <w:highlight w:val="none"/>
                <w14:ligatures w14:val="none"/>
              </w:rPr>
            </w:pPr>
            <w:r>
              <w:rPr>
                <w:rFonts w:hint="eastAsia" w:ascii="宋体" w:hAnsi="宋体" w:eastAsia="宋体" w:cs="宋体"/>
                <w:b/>
                <w:bCs/>
                <w:color w:val="auto"/>
                <w:sz w:val="21"/>
                <w:szCs w:val="24"/>
                <w:highlight w:val="none"/>
                <w14:ligatures w14:val="none"/>
              </w:rPr>
              <w:t xml:space="preserve">供应品名</w:t>
            </w:r>
            <w:r/>
          </w:p>
        </w:tc>
        <w:tc>
          <w:tcPr>
            <w:tcBorders>
              <w:top w:val="single" w:color="auto" w:sz="4" w:space="0"/>
              <w:left w:val="single" w:color="auto" w:sz="4" w:space="0"/>
              <w:bottom w:val="single" w:color="auto" w:sz="8" w:space="0"/>
              <w:right w:val="single" w:color="auto" w:sz="4" w:space="0"/>
            </w:tcBorders>
            <w:tcW w:w="1316" w:type="dxa"/>
            <w:vAlign w:val="center"/>
            <w:textDirection w:val="lrTb"/>
            <w:noWrap/>
          </w:tcPr>
          <w:p>
            <w:pPr>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eastAsia="zh-CN"/>
              </w:rPr>
              <w:t xml:space="preserve">采购包</w:t>
            </w:r>
            <w:r>
              <w:rPr>
                <w:rFonts w:hint="eastAsia" w:asciiTheme="minorEastAsia" w:hAnsiTheme="minorEastAsia" w:eastAsiaTheme="minorEastAsia" w:cstheme="minorEastAsia"/>
                <w:b/>
                <w:bCs/>
                <w:color w:val="auto"/>
                <w:szCs w:val="21"/>
                <w:highlight w:val="none"/>
              </w:rPr>
              <w:t xml:space="preserve">预算</w:t>
            </w:r>
            <w:r/>
          </w:p>
          <w:p>
            <w:pPr>
              <w:ind w:left="25" w:right="-199" w:firstLine="0"/>
              <w:jc w:val="center"/>
              <w:spacing w:line="240" w:lineRule="auto"/>
              <w:widowControl w:val="off"/>
              <w:tabs>
                <w:tab w:val="left" w:pos="5580" w:leader="none"/>
              </w:tabs>
              <w:rPr>
                <w:rFonts w:hint="eastAsia" w:ascii="宋体" w:hAnsi="宋体" w:eastAsia="宋体" w:cs="宋体"/>
                <w:b/>
                <w:bCs/>
                <w:color w:val="auto"/>
                <w:sz w:val="21"/>
                <w:szCs w:val="24"/>
                <w:highlight w:val="none"/>
                <w14:ligatures w14:val="none"/>
              </w:rPr>
            </w:pPr>
            <w:r>
              <w:rPr>
                <w:rFonts w:hint="eastAsia" w:asciiTheme="minorEastAsia" w:hAnsiTheme="minorEastAsia" w:eastAsiaTheme="minorEastAsia" w:cstheme="minorEastAsia"/>
                <w:b/>
                <w:bCs/>
                <w:color w:val="auto"/>
                <w:szCs w:val="21"/>
                <w:highlight w:val="none"/>
              </w:rPr>
              <w:t xml:space="preserve">（</w:t>
            </w:r>
            <w:r>
              <w:rPr>
                <w:rFonts w:hint="eastAsia" w:asciiTheme="minorEastAsia" w:hAnsiTheme="minorEastAsia" w:eastAsiaTheme="minorEastAsia" w:cstheme="minorEastAsia"/>
                <w:b/>
                <w:bCs/>
                <w:color w:val="auto"/>
                <w:szCs w:val="21"/>
                <w:highlight w:val="none"/>
                <w:lang w:val="en-US" w:eastAsia="zh-CN"/>
              </w:rPr>
              <w:t xml:space="preserve">万</w:t>
            </w:r>
            <w:r>
              <w:rPr>
                <w:rFonts w:hint="eastAsia" w:asciiTheme="minorEastAsia" w:hAnsiTheme="minorEastAsia" w:eastAsiaTheme="minorEastAsia" w:cstheme="minorEastAsia"/>
                <w:b/>
                <w:bCs/>
                <w:color w:val="auto"/>
                <w:szCs w:val="21"/>
                <w:highlight w:val="none"/>
              </w:rPr>
              <w:t xml:space="preserve">元）</w:t>
            </w:r>
            <w:r/>
          </w:p>
        </w:tc>
        <w:tc>
          <w:tcPr>
            <w:tcBorders>
              <w:top w:val="single" w:color="auto" w:sz="4" w:space="0"/>
              <w:left w:val="single" w:color="auto" w:sz="4" w:space="0"/>
              <w:bottom w:val="single" w:color="auto" w:sz="8" w:space="0"/>
              <w:right w:val="single" w:color="auto" w:sz="4" w:space="0"/>
            </w:tcBorders>
            <w:tcW w:w="2396" w:type="dxa"/>
            <w:vAlign w:val="center"/>
            <w:textDirection w:val="lrTb"/>
            <w:noWrap/>
          </w:tcPr>
          <w:p>
            <w:pPr>
              <w:ind w:left="25" w:right="-199" w:firstLine="0"/>
              <w:jc w:val="center"/>
              <w:spacing w:line="240" w:lineRule="auto"/>
              <w:widowControl w:val="off"/>
              <w:tabs>
                <w:tab w:val="left" w:pos="5580" w:leader="none"/>
              </w:tabs>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 xml:space="preserve">备注</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采购包</w:t>
            </w:r>
            <w:r>
              <w:rPr>
                <w:rFonts w:hint="eastAsia" w:ascii="宋体" w:hAnsi="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米油类</w:t>
            </w:r>
            <w:r/>
          </w:p>
        </w:tc>
        <w:tc>
          <w:tcPr>
            <w:tcBorders>
              <w:top w:val="single" w:color="auto" w:sz="4" w:space="0"/>
              <w:left w:val="single" w:color="auto" w:sz="4" w:space="0"/>
              <w:bottom w:val="single" w:color="auto" w:sz="4" w:space="0"/>
              <w:right w:val="single" w:color="auto" w:sz="4" w:space="0"/>
            </w:tcBorders>
            <w:tcW w:w="2713" w:type="dxa"/>
            <w:vAlign w:val="center"/>
            <w:textDirection w:val="lrTb"/>
            <w:noWrap/>
          </w:tcPr>
          <w:p>
            <w:pPr>
              <w:ind w:left="216" w:right="277" w:firstLine="0"/>
              <w:jc w:val="left"/>
              <w:spacing w:line="240" w:lineRule="auto"/>
              <w:widowControl w:val="off"/>
              <w:tabs>
                <w:tab w:val="left" w:pos="5580" w:leader="none"/>
              </w:tabs>
              <w:rPr>
                <w:rFonts w:hint="eastAsia" w:ascii="宋体" w:hAnsi="宋体" w:eastAsia="宋体" w:cs="宋体"/>
                <w:color w:val="auto"/>
                <w:spacing w:val="-1"/>
                <w:position w:val="17"/>
                <w:sz w:val="21"/>
                <w:szCs w:val="21"/>
                <w:highlight w:val="none"/>
                <w14:ligatures w14:val="none"/>
              </w:rPr>
            </w:pPr>
            <w:r>
              <w:rPr>
                <w:rFonts w:hint="eastAsia" w:ascii="宋体" w:hAnsi="宋体" w:eastAsia="宋体" w:cs="宋体"/>
                <w:color w:val="auto"/>
                <w:spacing w:val="-1"/>
                <w:position w:val="17"/>
                <w:sz w:val="21"/>
                <w:szCs w:val="21"/>
                <w:highlight w:val="none"/>
                <w14:ligatures w14:val="none"/>
              </w:rPr>
              <w:t xml:space="preserve">大米</w:t>
            </w:r>
            <w:r>
              <w:rPr>
                <w:rFonts w:hint="eastAsia" w:ascii="宋体" w:hAnsi="宋体" w:cs="宋体"/>
                <w:color w:val="auto"/>
                <w:spacing w:val="-1"/>
                <w:position w:val="17"/>
                <w:sz w:val="21"/>
                <w:szCs w:val="21"/>
                <w:highlight w:val="none"/>
                <w:lang w:eastAsia="zh-CN"/>
                <w14:ligatures w14:val="none"/>
              </w:rPr>
              <w:t xml:space="preserve">、</w:t>
            </w:r>
            <w:r>
              <w:rPr>
                <w:rFonts w:hint="eastAsia" w:ascii="宋体" w:hAnsi="宋体" w:eastAsia="宋体" w:cs="宋体"/>
                <w:color w:val="auto"/>
                <w:spacing w:val="-1"/>
                <w:position w:val="17"/>
                <w:sz w:val="21"/>
                <w:szCs w:val="21"/>
                <w:highlight w:val="none"/>
                <w14:ligatures w14:val="none"/>
              </w:rPr>
              <w:t xml:space="preserve">豆制品</w:t>
            </w:r>
            <w:r>
              <w:rPr>
                <w:rFonts w:hint="eastAsia" w:ascii="宋体" w:hAnsi="宋体" w:cs="宋体"/>
                <w:color w:val="auto"/>
                <w:spacing w:val="-1"/>
                <w:position w:val="17"/>
                <w:sz w:val="21"/>
                <w:szCs w:val="21"/>
                <w:highlight w:val="none"/>
                <w:lang w:eastAsia="zh-CN"/>
                <w14:ligatures w14:val="none"/>
              </w:rPr>
              <w:t xml:space="preserve">、</w:t>
            </w:r>
            <w:r>
              <w:rPr>
                <w:rFonts w:hint="eastAsia" w:ascii="宋体" w:hAnsi="宋体" w:cs="宋体"/>
                <w:color w:val="auto"/>
                <w:spacing w:val="-1"/>
                <w:position w:val="17"/>
                <w:sz w:val="21"/>
                <w:szCs w:val="21"/>
                <w:highlight w:val="none"/>
                <w:lang w:val="en-US" w:eastAsia="zh-CN"/>
                <w14:ligatures w14:val="none"/>
              </w:rPr>
              <w:t xml:space="preserve">食用盐、绵白糖、酱油、食用醋、料酒、腌制</w:t>
            </w:r>
            <w:r>
              <w:rPr>
                <w:rFonts w:hint="eastAsia" w:ascii="宋体" w:hAnsi="宋体" w:eastAsia="宋体" w:cs="宋体"/>
                <w:color w:val="auto"/>
                <w:spacing w:val="-1"/>
                <w:position w:val="17"/>
                <w:sz w:val="21"/>
                <w:szCs w:val="21"/>
                <w:highlight w:val="none"/>
                <w14:ligatures w14:val="none"/>
              </w:rPr>
              <w:t xml:space="preserve">小菜等。</w:t>
            </w:r>
            <w:r/>
          </w:p>
        </w:tc>
        <w:tc>
          <w:tcPr>
            <w:shd w:val="clear" w:color="auto" w:fill="auto"/>
            <w:tcBorders>
              <w:top w:val="single" w:color="auto" w:sz="4" w:space="0"/>
              <w:left w:val="single" w:color="auto" w:sz="4" w:space="0"/>
              <w:bottom w:val="single" w:color="auto" w:sz="4" w:space="0"/>
              <w:right w:val="single" w:color="auto" w:sz="4" w:space="0"/>
            </w:tcBorders>
            <w:tcW w:w="1316" w:type="dxa"/>
            <w:vAlign w:val="center"/>
            <w:textDirection w:val="lrTb"/>
            <w:noWrap/>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93.8</w:t>
            </w:r>
            <w:r/>
          </w:p>
        </w:tc>
        <w:tc>
          <w:tcPr>
            <w:shd w:val="clear" w:color="auto" w:fill="auto"/>
            <w:tcBorders>
              <w:top w:val="single" w:color="auto" w:sz="4" w:space="0"/>
              <w:left w:val="single" w:color="auto" w:sz="4" w:space="0"/>
              <w:bottom w:val="single" w:color="auto" w:sz="4" w:space="0"/>
              <w:right w:val="single" w:color="auto" w:sz="4" w:space="0"/>
            </w:tcBorders>
            <w:tcW w:w="2396" w:type="dxa"/>
            <w:vAlign w:val="center"/>
            <w:textDirection w:val="lrTb"/>
            <w:noWrap/>
          </w:tcPr>
          <w:p>
            <w:pPr>
              <w:ind w:left="216" w:right="277" w:firstLine="0"/>
              <w:jc w:val="left"/>
              <w:spacing w:line="240" w:lineRule="auto"/>
              <w:widowControl w:val="off"/>
              <w:tabs>
                <w:tab w:val="left" w:pos="5580" w:leader="none"/>
              </w:tabs>
              <w:rPr>
                <w:rFonts w:hint="default" w:ascii="宋体" w:hAnsi="宋体" w:eastAsia="宋体" w:cs="宋体"/>
                <w:color w:val="auto"/>
                <w:spacing w:val="-1"/>
                <w:position w:val="17"/>
                <w:sz w:val="21"/>
                <w:szCs w:val="21"/>
                <w:highlight w:val="none"/>
                <w:lang w:val="en-US" w:eastAsia="zh-CN" w:bidi="ar-SA"/>
                <w14:ligatures w14:val="none"/>
              </w:rPr>
            </w:pPr>
            <w:r>
              <w:rPr>
                <w:rFonts w:hint="eastAsia" w:ascii="宋体" w:hAnsi="宋体" w:cs="宋体"/>
                <w:color w:val="auto"/>
                <w:spacing w:val="-1"/>
                <w:position w:val="17"/>
                <w:sz w:val="21"/>
                <w:szCs w:val="21"/>
                <w:highlight w:val="none"/>
                <w:lang w:val="en-US" w:eastAsia="zh-CN"/>
                <w14:ligatures w14:val="none"/>
              </w:rPr>
              <w:t xml:space="preserve">其中</w:t>
            </w:r>
            <w:r>
              <w:rPr>
                <w:rFonts w:hint="eastAsia" w:ascii="宋体" w:hAnsi="宋体" w:eastAsia="宋体" w:cs="宋体"/>
                <w:color w:val="auto"/>
                <w:spacing w:val="-1"/>
                <w:position w:val="17"/>
                <w:sz w:val="21"/>
                <w:szCs w:val="21"/>
                <w:highlight w:val="none"/>
                <w:lang w:val="en-US" w:eastAsia="zh-CN"/>
                <w14:ligatures w14:val="none"/>
              </w:rPr>
              <w:t xml:space="preserve">大米：2.08元/斤；</w:t>
            </w:r>
            <w:r>
              <w:rPr>
                <w:rFonts w:hint="eastAsia" w:ascii="宋体" w:hAnsi="宋体" w:cs="宋体"/>
                <w:color w:val="auto"/>
                <w:spacing w:val="-1"/>
                <w:position w:val="17"/>
                <w:sz w:val="21"/>
                <w:szCs w:val="21"/>
                <w:highlight w:val="none"/>
                <w:lang w:val="en-US" w:eastAsia="zh-CN"/>
                <w14:ligatures w14:val="none"/>
              </w:rPr>
              <w:t xml:space="preserve">腌制</w:t>
            </w:r>
            <w:r>
              <w:rPr>
                <w:rFonts w:hint="eastAsia" w:ascii="宋体" w:hAnsi="宋体" w:eastAsia="宋体" w:cs="宋体"/>
                <w:color w:val="auto"/>
                <w:spacing w:val="-1"/>
                <w:position w:val="17"/>
                <w:sz w:val="21"/>
                <w:szCs w:val="21"/>
                <w:highlight w:val="none"/>
                <w:lang w:val="en-US" w:eastAsia="zh-CN"/>
                <w14:ligatures w14:val="none"/>
              </w:rPr>
              <w:t xml:space="preserve">小菜6元/斤。</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采购包</w:t>
            </w:r>
            <w:r>
              <w:rPr>
                <w:rFonts w:hint="eastAsia" w:ascii="宋体" w:hAnsi="宋体" w:cs="宋体"/>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肉类</w:t>
            </w:r>
            <w:r/>
          </w:p>
        </w:tc>
        <w:tc>
          <w:tcPr>
            <w:tcBorders>
              <w:top w:val="single" w:color="auto" w:sz="4" w:space="0"/>
              <w:left w:val="single" w:color="auto" w:sz="4" w:space="0"/>
              <w:bottom w:val="single" w:color="auto" w:sz="4" w:space="0"/>
              <w:right w:val="single" w:color="auto" w:sz="4" w:space="0"/>
            </w:tcBorders>
            <w:tcW w:w="2713" w:type="dxa"/>
            <w:vAlign w:val="center"/>
            <w:textDirection w:val="lrTb"/>
            <w:noWrap/>
          </w:tcPr>
          <w:p>
            <w:pPr>
              <w:ind w:left="216" w:right="277" w:firstLine="0"/>
              <w:jc w:val="left"/>
              <w:spacing w:line="240" w:lineRule="auto"/>
              <w:widowControl w:val="off"/>
              <w:tabs>
                <w:tab w:val="left" w:pos="5580" w:leader="none"/>
              </w:tabs>
              <w:rPr>
                <w:rFonts w:ascii="宋体" w:hAnsi="宋体" w:eastAsia="宋体" w:cs="宋体"/>
                <w:color w:val="auto"/>
                <w:spacing w:val="-1"/>
                <w:position w:val="17"/>
                <w:sz w:val="21"/>
                <w:szCs w:val="21"/>
                <w:highlight w:val="none"/>
                <w14:ligatures w14:val="none"/>
              </w:rPr>
            </w:pPr>
            <w:r>
              <w:rPr>
                <w:rFonts w:hint="eastAsia" w:ascii="宋体" w:hAnsi="宋体" w:eastAsia="宋体" w:cs="宋体"/>
                <w:color w:val="auto"/>
                <w:spacing w:val="-1"/>
                <w:position w:val="17"/>
                <w:sz w:val="21"/>
                <w:szCs w:val="21"/>
                <w:highlight w:val="none"/>
                <w14:ligatures w14:val="none"/>
              </w:rPr>
              <w:t xml:space="preserve">猪肉，鸡肉，鸭肉，羊肉，牛肉等。</w:t>
            </w:r>
            <w:r/>
          </w:p>
        </w:tc>
        <w:tc>
          <w:tcPr>
            <w:shd w:val="clear" w:color="auto" w:fill="auto"/>
            <w:tcBorders>
              <w:top w:val="single" w:color="auto" w:sz="4" w:space="0"/>
              <w:left w:val="single" w:color="auto" w:sz="4" w:space="0"/>
              <w:bottom w:val="single" w:color="auto" w:sz="4" w:space="0"/>
              <w:right w:val="single" w:color="auto" w:sz="4" w:space="0"/>
            </w:tcBorders>
            <w:tcW w:w="1316" w:type="dxa"/>
            <w:vAlign w:val="center"/>
            <w:textDirection w:val="lrTb"/>
            <w:noWrap/>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60.6</w:t>
            </w:r>
            <w:r/>
          </w:p>
        </w:tc>
        <w:tc>
          <w:tcPr>
            <w:shd w:val="clear" w:color="auto" w:fill="auto"/>
            <w:tcBorders>
              <w:top w:val="single" w:color="auto" w:sz="4" w:space="0"/>
              <w:left w:val="single" w:color="auto" w:sz="4" w:space="0"/>
              <w:bottom w:val="single" w:color="auto" w:sz="4" w:space="0"/>
              <w:right w:val="single" w:color="auto" w:sz="4" w:space="0"/>
            </w:tcBorders>
            <w:tcW w:w="2396" w:type="dxa"/>
            <w:vAlign w:val="center"/>
            <w:textDirection w:val="lrTb"/>
            <w:noWrap/>
          </w:tcPr>
          <w:p>
            <w:pPr>
              <w:ind w:left="216" w:right="277" w:firstLine="0"/>
              <w:jc w:val="left"/>
              <w:spacing w:line="240" w:lineRule="auto"/>
              <w:widowControl w:val="off"/>
              <w:tabs>
                <w:tab w:val="left" w:pos="5580" w:leader="none"/>
              </w:tabs>
              <w:rPr>
                <w:rFonts w:hint="eastAsia" w:ascii="宋体" w:hAnsi="宋体" w:eastAsia="宋体" w:cs="宋体"/>
                <w:color w:val="auto"/>
                <w:spacing w:val="-1"/>
                <w:position w:val="17"/>
                <w:sz w:val="21"/>
                <w:szCs w:val="21"/>
                <w:highlight w:val="none"/>
                <w:lang w:val="en-US" w:eastAsia="zh-CN" w:bidi="ar-SA"/>
                <w14:ligatures w14:val="none"/>
              </w:rPr>
            </w:pPr>
            <w:r>
              <w:rPr>
                <w:rFonts w:hint="eastAsia" w:ascii="宋体" w:hAnsi="宋体" w:eastAsia="宋体" w:cs="宋体"/>
                <w:color w:val="auto"/>
                <w:spacing w:val="-1"/>
                <w:position w:val="17"/>
                <w:sz w:val="21"/>
                <w:szCs w:val="21"/>
                <w:highlight w:val="none"/>
                <w:lang w:val="en-US" w:eastAsia="zh-CN"/>
                <w14:ligatures w14:val="none"/>
              </w:rPr>
              <w:t xml:space="preserve">/</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采购包3</w:t>
            </w:r>
            <w:r/>
          </w:p>
        </w:tc>
        <w:tc>
          <w:tcPr>
            <w:shd w:val="clear" w:color="auto" w:fill="auto"/>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蔬菜类</w:t>
            </w:r>
            <w:r/>
          </w:p>
        </w:tc>
        <w:tc>
          <w:tcPr>
            <w:tcBorders>
              <w:top w:val="single" w:color="auto" w:sz="4" w:space="0"/>
              <w:left w:val="single" w:color="auto" w:sz="4" w:space="0"/>
              <w:bottom w:val="single" w:color="auto" w:sz="4" w:space="0"/>
              <w:right w:val="single" w:color="auto" w:sz="4" w:space="0"/>
            </w:tcBorders>
            <w:tcW w:w="2713" w:type="dxa"/>
            <w:vAlign w:val="center"/>
            <w:textDirection w:val="lrTb"/>
            <w:noWrap/>
          </w:tcPr>
          <w:p>
            <w:pPr>
              <w:ind w:left="216" w:right="277" w:firstLine="0"/>
              <w:jc w:val="left"/>
              <w:spacing w:line="240" w:lineRule="auto"/>
              <w:widowControl w:val="off"/>
              <w:tabs>
                <w:tab w:val="left" w:pos="5580" w:leader="none"/>
              </w:tabs>
              <w:rPr>
                <w:rFonts w:ascii="宋体" w:hAnsi="宋体" w:eastAsia="宋体" w:cs="宋体"/>
                <w:color w:val="auto"/>
                <w:spacing w:val="-1"/>
                <w:position w:val="17"/>
                <w:sz w:val="21"/>
                <w:szCs w:val="21"/>
                <w:highlight w:val="none"/>
                <w14:ligatures w14:val="none"/>
              </w:rPr>
            </w:pPr>
            <w:r>
              <w:rPr>
                <w:rFonts w:hint="eastAsia" w:ascii="宋体" w:hAnsi="宋体" w:eastAsia="宋体" w:cs="宋体"/>
                <w:color w:val="auto"/>
                <w:spacing w:val="-1"/>
                <w:position w:val="17"/>
                <w:sz w:val="21"/>
                <w:szCs w:val="21"/>
                <w:highlight w:val="none"/>
                <w14:ligatures w14:val="none"/>
              </w:rPr>
              <w:t xml:space="preserve">萝卜，大白菜，青菜，冬瓜，西红柿，包菜，豆芽等。</w:t>
            </w:r>
            <w:r/>
          </w:p>
        </w:tc>
        <w:tc>
          <w:tcPr>
            <w:shd w:val="clear" w:color="auto" w:fill="auto"/>
            <w:tcBorders>
              <w:top w:val="single" w:color="auto" w:sz="4" w:space="0"/>
              <w:left w:val="single" w:color="auto" w:sz="4" w:space="0"/>
              <w:bottom w:val="single" w:color="auto" w:sz="4" w:space="0"/>
              <w:right w:val="single" w:color="auto" w:sz="4" w:space="0"/>
            </w:tcBorders>
            <w:tcW w:w="1316" w:type="dxa"/>
            <w:vAlign w:val="center"/>
            <w:textDirection w:val="lrTb"/>
            <w:noWrap/>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77.6</w:t>
            </w:r>
            <w:r/>
          </w:p>
        </w:tc>
        <w:tc>
          <w:tcPr>
            <w:shd w:val="clear" w:color="auto" w:fill="auto"/>
            <w:tcBorders>
              <w:top w:val="single" w:color="auto" w:sz="4" w:space="0"/>
              <w:left w:val="single" w:color="auto" w:sz="4" w:space="0"/>
              <w:bottom w:val="single" w:color="auto" w:sz="4" w:space="0"/>
              <w:right w:val="single" w:color="auto" w:sz="4" w:space="0"/>
            </w:tcBorders>
            <w:tcW w:w="2396" w:type="dxa"/>
            <w:vAlign w:val="center"/>
            <w:textDirection w:val="lrTb"/>
            <w:noWrap/>
          </w:tcPr>
          <w:p>
            <w:pPr>
              <w:ind w:left="216" w:right="277" w:firstLine="0"/>
              <w:jc w:val="left"/>
              <w:spacing w:line="240" w:lineRule="auto"/>
              <w:widowControl w:val="off"/>
              <w:tabs>
                <w:tab w:val="left" w:pos="5580" w:leader="none"/>
              </w:tabs>
              <w:rPr>
                <w:rFonts w:hint="eastAsia" w:ascii="宋体" w:hAnsi="宋体" w:eastAsia="宋体" w:cs="宋体"/>
                <w:color w:val="auto"/>
                <w:spacing w:val="-1"/>
                <w:position w:val="17"/>
                <w:sz w:val="21"/>
                <w:szCs w:val="21"/>
                <w:highlight w:val="none"/>
                <w:lang w:val="en-US" w:eastAsia="zh-CN" w:bidi="ar-SA"/>
                <w14:ligatures w14:val="none"/>
              </w:rPr>
            </w:pPr>
            <w:r>
              <w:rPr>
                <w:rFonts w:hint="eastAsia" w:ascii="宋体" w:hAnsi="宋体" w:eastAsia="宋体" w:cs="宋体"/>
                <w:color w:val="auto"/>
                <w:spacing w:val="-1"/>
                <w:position w:val="17"/>
                <w:sz w:val="21"/>
                <w:szCs w:val="21"/>
                <w:highlight w:val="none"/>
                <w:lang w:val="en-US" w:eastAsia="zh-CN"/>
                <w14:ligatures w14:val="none"/>
              </w:rPr>
              <w:t xml:space="preserve">/</w:t>
            </w:r>
            <w:r/>
          </w:p>
        </w:tc>
      </w:tr>
      <w:tr>
        <w:trPr>
          <w:jc w:val="center"/>
          <w:trHeight w:val="454"/>
        </w:trPr>
        <w:tc>
          <w:tcPr>
            <w:shd w:val="clear" w:color="auto" w:fill="auto"/>
            <w:tcW w:w="1413" w:type="dxa"/>
            <w:vAlign w:val="center"/>
            <w:textDirection w:val="lrTb"/>
            <w:noWrap/>
          </w:tcPr>
          <w:p>
            <w:pPr>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宋体" w:hAnsi="宋体" w:cs="宋体"/>
                <w:color w:val="auto"/>
                <w:szCs w:val="21"/>
                <w:highlight w:val="none"/>
                <w:lang w:val="en-US" w:eastAsia="zh-CN"/>
              </w:rPr>
              <w:t xml:space="preserve">采购包4</w:t>
            </w:r>
            <w:r/>
          </w:p>
        </w:tc>
        <w:tc>
          <w:tcPr>
            <w:shd w:val="clear" w:color="auto" w:fill="auto"/>
            <w:tcW w:w="1413" w:type="dxa"/>
            <w:vAlign w:val="center"/>
            <w:textDirection w:val="lrTb"/>
            <w:noWrap/>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水果及其他副食品类</w:t>
            </w:r>
            <w:r/>
          </w:p>
        </w:tc>
        <w:tc>
          <w:tcPr>
            <w:tcW w:w="2713" w:type="dxa"/>
            <w:vAlign w:val="center"/>
            <w:textDirection w:val="lrTb"/>
            <w:noWrap/>
          </w:tcPr>
          <w:p>
            <w:pPr>
              <w:ind w:left="216" w:right="277" w:firstLine="0"/>
              <w:jc w:val="left"/>
              <w:spacing w:line="240" w:lineRule="auto"/>
              <w:widowControl w:val="off"/>
              <w:tabs>
                <w:tab w:val="left" w:pos="5580" w:leader="none"/>
              </w:tabs>
              <w:rPr>
                <w:rFonts w:ascii="宋体" w:hAnsi="宋体" w:eastAsia="宋体" w:cs="宋体"/>
                <w:color w:val="auto"/>
                <w:spacing w:val="-1"/>
                <w:position w:val="17"/>
                <w:sz w:val="21"/>
                <w:szCs w:val="21"/>
                <w:highlight w:val="none"/>
                <w14:ligatures w14:val="none"/>
              </w:rPr>
            </w:pPr>
            <w:r>
              <w:rPr>
                <w:rFonts w:hint="eastAsia" w:ascii="宋体" w:hAnsi="宋体" w:eastAsia="宋体" w:cs="宋体"/>
                <w:color w:val="auto"/>
                <w:spacing w:val="-1"/>
                <w:position w:val="17"/>
                <w:sz w:val="21"/>
                <w:szCs w:val="21"/>
                <w:highlight w:val="none"/>
                <w14:ligatures w14:val="none"/>
              </w:rPr>
              <w:t xml:space="preserve">香蕉、鸡蛋</w:t>
            </w:r>
            <w:r>
              <w:rPr>
                <w:rFonts w:hint="eastAsia" w:ascii="宋体" w:hAnsi="宋体" w:eastAsia="宋体" w:cs="宋体"/>
                <w:color w:val="auto"/>
                <w:spacing w:val="-1"/>
                <w:position w:val="17"/>
                <w:sz w:val="21"/>
                <w:szCs w:val="21"/>
                <w:highlight w:val="none"/>
                <w:lang w:eastAsia="zh-CN"/>
                <w14:ligatures w14:val="none"/>
              </w:rPr>
              <w:t xml:space="preserve">、</w:t>
            </w:r>
            <w:r>
              <w:rPr>
                <w:rFonts w:hint="eastAsia" w:ascii="宋体" w:hAnsi="宋体" w:eastAsia="宋体" w:cs="宋体"/>
                <w:color w:val="auto"/>
                <w:spacing w:val="-1"/>
                <w:position w:val="17"/>
                <w:sz w:val="21"/>
                <w:szCs w:val="21"/>
                <w:highlight w:val="none"/>
                <w14:ligatures w14:val="none"/>
              </w:rPr>
              <w:t xml:space="preserve">牛奶</w:t>
            </w:r>
            <w:r>
              <w:rPr>
                <w:rFonts w:hint="eastAsia" w:ascii="宋体" w:hAnsi="宋体" w:eastAsia="宋体" w:cs="宋体"/>
                <w:color w:val="auto"/>
                <w:spacing w:val="-1"/>
                <w:position w:val="17"/>
                <w:sz w:val="21"/>
                <w:szCs w:val="21"/>
                <w:highlight w:val="none"/>
                <w:lang w:eastAsia="zh-CN"/>
                <w14:ligatures w14:val="none"/>
              </w:rPr>
              <w:t xml:space="preserve">、馒头</w:t>
            </w:r>
            <w:r>
              <w:rPr>
                <w:rFonts w:hint="eastAsia" w:ascii="宋体" w:hAnsi="宋体" w:eastAsia="宋体" w:cs="宋体"/>
                <w:color w:val="auto"/>
                <w:spacing w:val="-1"/>
                <w:position w:val="17"/>
                <w:sz w:val="21"/>
                <w:szCs w:val="21"/>
                <w:highlight w:val="none"/>
                <w14:ligatures w14:val="none"/>
              </w:rPr>
              <w:t xml:space="preserve">等。</w:t>
            </w:r>
            <w:r/>
          </w:p>
        </w:tc>
        <w:tc>
          <w:tcPr>
            <w:shd w:val="clear" w:color="auto" w:fill="auto"/>
            <w:tcW w:w="1316" w:type="dxa"/>
            <w:vAlign w:val="center"/>
            <w:textDirection w:val="lrTb"/>
            <w:noWrap/>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72</w:t>
            </w:r>
            <w:r/>
          </w:p>
        </w:tc>
        <w:tc>
          <w:tcPr>
            <w:shd w:val="clear" w:color="auto" w:fill="auto"/>
            <w:tcW w:w="2396" w:type="dxa"/>
            <w:vAlign w:val="center"/>
            <w:textDirection w:val="lrTb"/>
            <w:noWrap/>
          </w:tcPr>
          <w:p>
            <w:pPr>
              <w:ind w:left="216" w:right="277" w:firstLine="0"/>
              <w:jc w:val="left"/>
              <w:spacing w:line="240" w:lineRule="auto"/>
              <w:widowControl w:val="off"/>
              <w:tabs>
                <w:tab w:val="left" w:pos="5580" w:leader="none"/>
              </w:tabs>
              <w:rPr>
                <w:rFonts w:hint="eastAsia" w:ascii="宋体" w:hAnsi="宋体" w:eastAsia="宋体" w:cs="宋体"/>
                <w:color w:val="auto"/>
                <w:spacing w:val="-1"/>
                <w:position w:val="17"/>
                <w:sz w:val="21"/>
                <w:szCs w:val="21"/>
                <w:highlight w:val="none"/>
                <w:lang w:val="en-US" w:eastAsia="zh-CN" w:bidi="ar-SA"/>
                <w14:ligatures w14:val="none"/>
              </w:rPr>
            </w:pPr>
            <w:r>
              <w:rPr>
                <w:rFonts w:hint="eastAsia" w:ascii="宋体" w:hAnsi="宋体" w:eastAsia="宋体" w:cs="宋体"/>
                <w:color w:val="auto"/>
                <w:spacing w:val="-1"/>
                <w:position w:val="17"/>
                <w:sz w:val="21"/>
                <w:szCs w:val="21"/>
                <w:highlight w:val="none"/>
                <w14:ligatures w14:val="none"/>
              </w:rPr>
              <w:t xml:space="preserve">牛奶</w:t>
            </w:r>
            <w:r>
              <w:rPr>
                <w:rFonts w:hint="eastAsia" w:ascii="宋体" w:hAnsi="宋体" w:eastAsia="宋体" w:cs="宋体"/>
                <w:color w:val="auto"/>
                <w:spacing w:val="-1"/>
                <w:position w:val="17"/>
                <w:sz w:val="21"/>
                <w:szCs w:val="21"/>
                <w:highlight w:val="none"/>
                <w:lang w:eastAsia="zh-CN"/>
                <w14:ligatures w14:val="none"/>
              </w:rPr>
              <w:t xml:space="preserve">：</w:t>
            </w:r>
            <w:r>
              <w:rPr>
                <w:rFonts w:hint="eastAsia" w:ascii="宋体" w:hAnsi="宋体" w:eastAsia="宋体" w:cs="宋体"/>
                <w:color w:val="auto"/>
                <w:spacing w:val="-1"/>
                <w:position w:val="17"/>
                <w:sz w:val="21"/>
                <w:szCs w:val="21"/>
                <w:highlight w:val="none"/>
                <w14:ligatures w14:val="none"/>
              </w:rPr>
              <w:t xml:space="preserve">3.5</w:t>
            </w:r>
            <w:r>
              <w:rPr>
                <w:rFonts w:hint="eastAsia" w:ascii="宋体" w:hAnsi="宋体" w:eastAsia="宋体" w:cs="宋体"/>
                <w:color w:val="auto"/>
                <w:spacing w:val="-1"/>
                <w:position w:val="17"/>
                <w:sz w:val="21"/>
                <w:szCs w:val="21"/>
                <w:highlight w:val="none"/>
                <w:lang w:val="en-US" w:eastAsia="zh-CN"/>
                <w14:ligatures w14:val="none"/>
              </w:rPr>
              <w:t xml:space="preserve">元</w:t>
            </w:r>
            <w:r>
              <w:rPr>
                <w:rFonts w:hint="eastAsia" w:ascii="宋体" w:hAnsi="宋体" w:eastAsia="宋体" w:cs="宋体"/>
                <w:color w:val="auto"/>
                <w:spacing w:val="-1"/>
                <w:position w:val="17"/>
                <w:sz w:val="21"/>
                <w:szCs w:val="21"/>
                <w:highlight w:val="none"/>
                <w14:ligatures w14:val="none"/>
              </w:rPr>
              <w:t xml:space="preserve">/袋</w:t>
            </w:r>
            <w:r>
              <w:rPr>
                <w:rFonts w:hint="eastAsia" w:ascii="宋体" w:hAnsi="宋体" w:cs="宋体"/>
                <w:color w:val="auto"/>
                <w:spacing w:val="-1"/>
                <w:position w:val="17"/>
                <w:sz w:val="21"/>
                <w:szCs w:val="21"/>
                <w:highlight w:val="none"/>
                <w:lang w:eastAsia="zh-CN"/>
                <w14:ligatures w14:val="none"/>
              </w:rPr>
              <w:t xml:space="preserve">（</w:t>
            </w:r>
            <w:r>
              <w:rPr>
                <w:rFonts w:hint="eastAsia" w:ascii="宋体" w:hAnsi="宋体" w:cs="宋体"/>
                <w:color w:val="auto"/>
                <w:spacing w:val="-1"/>
                <w:position w:val="17"/>
                <w:sz w:val="21"/>
                <w:szCs w:val="21"/>
                <w:highlight w:val="none"/>
                <w:lang w:val="en-US" w:eastAsia="zh-CN"/>
                <w14:ligatures w14:val="none"/>
              </w:rPr>
              <w:t xml:space="preserve">220ml/袋</w:t>
            </w:r>
            <w:r>
              <w:rPr>
                <w:rFonts w:hint="eastAsia" w:ascii="宋体" w:hAnsi="宋体" w:cs="宋体"/>
                <w:color w:val="auto"/>
                <w:spacing w:val="-1"/>
                <w:position w:val="17"/>
                <w:sz w:val="21"/>
                <w:szCs w:val="21"/>
                <w:highlight w:val="none"/>
                <w:lang w:eastAsia="zh-CN"/>
                <w14:ligatures w14:val="none"/>
              </w:rPr>
              <w:t xml:space="preserve">）</w:t>
            </w:r>
            <w:r>
              <w:rPr>
                <w:rFonts w:hint="eastAsia" w:ascii="宋体" w:hAnsi="宋体" w:eastAsia="宋体" w:cs="宋体"/>
                <w:color w:val="auto"/>
                <w:spacing w:val="-1"/>
                <w:position w:val="17"/>
                <w:sz w:val="21"/>
                <w:szCs w:val="21"/>
                <w:highlight w:val="none"/>
                <w:lang w:eastAsia="zh-CN"/>
                <w14:ligatures w14:val="none"/>
              </w:rPr>
              <w:t xml:space="preserve">；</w:t>
            </w:r>
            <w:r>
              <w:rPr>
                <w:rFonts w:hint="eastAsia" w:ascii="宋体" w:hAnsi="宋体" w:eastAsia="宋体" w:cs="宋体"/>
                <w:color w:val="auto"/>
                <w:spacing w:val="-1"/>
                <w:position w:val="17"/>
                <w:sz w:val="21"/>
                <w:szCs w:val="21"/>
                <w:highlight w:val="none"/>
                <w14:ligatures w14:val="none"/>
              </w:rPr>
              <w:t xml:space="preserve">香蕉</w:t>
            </w:r>
            <w:r>
              <w:rPr>
                <w:rFonts w:hint="eastAsia" w:ascii="宋体" w:hAnsi="宋体" w:eastAsia="宋体" w:cs="宋体"/>
                <w:color w:val="auto"/>
                <w:spacing w:val="-1"/>
                <w:position w:val="17"/>
                <w:sz w:val="21"/>
                <w:szCs w:val="21"/>
                <w:highlight w:val="none"/>
                <w:lang w:eastAsia="zh-CN"/>
                <w14:ligatures w14:val="none"/>
              </w:rPr>
              <w:t xml:space="preserve">：</w:t>
            </w:r>
            <w:r>
              <w:rPr>
                <w:rFonts w:hint="eastAsia" w:ascii="宋体" w:hAnsi="宋体" w:eastAsia="宋体" w:cs="宋体"/>
                <w:color w:val="auto"/>
                <w:spacing w:val="-1"/>
                <w:position w:val="17"/>
                <w:sz w:val="21"/>
                <w:szCs w:val="21"/>
                <w:highlight w:val="none"/>
                <w14:ligatures w14:val="none"/>
              </w:rPr>
              <w:t xml:space="preserve">5元/斤</w:t>
            </w:r>
            <w:r>
              <w:rPr>
                <w:rFonts w:hint="eastAsia" w:ascii="宋体" w:hAnsi="宋体" w:eastAsia="宋体" w:cs="宋体"/>
                <w:color w:val="auto"/>
                <w:spacing w:val="-1"/>
                <w:position w:val="17"/>
                <w:sz w:val="21"/>
                <w:szCs w:val="21"/>
                <w:highlight w:val="none"/>
                <w:lang w:eastAsia="zh-CN"/>
                <w14:ligatures w14:val="none"/>
              </w:rPr>
              <w:t xml:space="preserve">；</w:t>
            </w:r>
            <w:r>
              <w:rPr>
                <w:rFonts w:hint="eastAsia" w:ascii="宋体" w:hAnsi="宋体" w:eastAsia="宋体" w:cs="宋体"/>
                <w:color w:val="auto"/>
                <w:spacing w:val="-1"/>
                <w:position w:val="17"/>
                <w:sz w:val="21"/>
                <w:szCs w:val="21"/>
                <w:highlight w:val="none"/>
                <w14:ligatures w14:val="none"/>
              </w:rPr>
              <w:t xml:space="preserve">煮鸡蛋</w:t>
            </w:r>
            <w:r>
              <w:rPr>
                <w:rFonts w:hint="eastAsia" w:ascii="宋体" w:hAnsi="宋体" w:eastAsia="宋体" w:cs="宋体"/>
                <w:color w:val="auto"/>
                <w:spacing w:val="-1"/>
                <w:position w:val="17"/>
                <w:sz w:val="21"/>
                <w:szCs w:val="21"/>
                <w:highlight w:val="none"/>
                <w:lang w:eastAsia="zh-CN"/>
                <w14:ligatures w14:val="none"/>
              </w:rPr>
              <w:t xml:space="preserve">：</w:t>
            </w:r>
            <w:r>
              <w:rPr>
                <w:rFonts w:hint="eastAsia" w:ascii="宋体" w:hAnsi="宋体" w:eastAsia="宋体" w:cs="宋体"/>
                <w:color w:val="auto"/>
                <w:spacing w:val="-1"/>
                <w:position w:val="17"/>
                <w:sz w:val="21"/>
                <w:szCs w:val="21"/>
                <w:highlight w:val="none"/>
                <w14:ligatures w14:val="none"/>
              </w:rPr>
              <w:t xml:space="preserve">1.3</w:t>
            </w:r>
            <w:r>
              <w:rPr>
                <w:rFonts w:hint="eastAsia" w:ascii="宋体" w:hAnsi="宋体" w:eastAsia="宋体" w:cs="宋体"/>
                <w:color w:val="auto"/>
                <w:spacing w:val="-1"/>
                <w:position w:val="17"/>
                <w:sz w:val="21"/>
                <w:szCs w:val="21"/>
                <w:highlight w:val="none"/>
                <w:lang w:val="en-US" w:eastAsia="zh-CN"/>
                <w14:ligatures w14:val="none"/>
              </w:rPr>
              <w:t xml:space="preserve">元</w:t>
            </w:r>
            <w:r>
              <w:rPr>
                <w:rFonts w:hint="eastAsia" w:ascii="宋体" w:hAnsi="宋体" w:eastAsia="宋体" w:cs="宋体"/>
                <w:color w:val="auto"/>
                <w:spacing w:val="-1"/>
                <w:position w:val="17"/>
                <w:sz w:val="21"/>
                <w:szCs w:val="21"/>
                <w:highlight w:val="none"/>
                <w14:ligatures w14:val="none"/>
              </w:rPr>
              <w:t xml:space="preserve">/个</w:t>
            </w:r>
            <w:r>
              <w:rPr>
                <w:rFonts w:hint="eastAsia" w:ascii="宋体" w:hAnsi="宋体" w:eastAsia="宋体" w:cs="宋体"/>
                <w:color w:val="auto"/>
                <w:spacing w:val="-1"/>
                <w:position w:val="17"/>
                <w:sz w:val="21"/>
                <w:szCs w:val="21"/>
                <w:highlight w:val="none"/>
                <w:lang w:eastAsia="zh-CN"/>
                <w14:ligatures w14:val="none"/>
              </w:rPr>
              <w:t xml:space="preserve">；</w:t>
            </w:r>
            <w:r>
              <w:rPr>
                <w:rFonts w:hint="eastAsia" w:ascii="宋体" w:hAnsi="宋体" w:eastAsia="宋体" w:cs="宋体"/>
                <w:color w:val="auto"/>
                <w:spacing w:val="-1"/>
                <w:position w:val="17"/>
                <w:sz w:val="21"/>
                <w:szCs w:val="21"/>
                <w:highlight w:val="none"/>
                <w14:ligatures w14:val="none"/>
              </w:rPr>
              <w:t xml:space="preserve">馒头</w:t>
            </w:r>
            <w:r>
              <w:rPr>
                <w:rFonts w:hint="eastAsia" w:ascii="宋体" w:hAnsi="宋体" w:eastAsia="宋体" w:cs="宋体"/>
                <w:color w:val="auto"/>
                <w:spacing w:val="-1"/>
                <w:position w:val="17"/>
                <w:sz w:val="21"/>
                <w:szCs w:val="21"/>
                <w:highlight w:val="none"/>
                <w:lang w:eastAsia="zh-CN"/>
                <w14:ligatures w14:val="none"/>
              </w:rPr>
              <w:t xml:space="preserve">：</w:t>
            </w:r>
            <w:r>
              <w:rPr>
                <w:rFonts w:hint="eastAsia" w:ascii="宋体" w:hAnsi="宋体" w:eastAsia="宋体" w:cs="宋体"/>
                <w:color w:val="auto"/>
                <w:spacing w:val="-1"/>
                <w:position w:val="17"/>
                <w:sz w:val="21"/>
                <w:szCs w:val="21"/>
                <w:highlight w:val="none"/>
                <w14:ligatures w14:val="none"/>
              </w:rPr>
              <w:t xml:space="preserve">1.2</w:t>
            </w:r>
            <w:r>
              <w:rPr>
                <w:rFonts w:hint="eastAsia" w:ascii="宋体" w:hAnsi="宋体" w:eastAsia="宋体" w:cs="宋体"/>
                <w:color w:val="auto"/>
                <w:spacing w:val="-1"/>
                <w:position w:val="17"/>
                <w:sz w:val="21"/>
                <w:szCs w:val="21"/>
                <w:highlight w:val="none"/>
                <w:lang w:val="en-US" w:eastAsia="zh-CN"/>
                <w14:ligatures w14:val="none"/>
              </w:rPr>
              <w:t xml:space="preserve">元</w:t>
            </w:r>
            <w:r>
              <w:rPr>
                <w:rFonts w:hint="eastAsia" w:ascii="宋体" w:hAnsi="宋体" w:eastAsia="宋体" w:cs="宋体"/>
                <w:color w:val="auto"/>
                <w:spacing w:val="-1"/>
                <w:position w:val="17"/>
                <w:sz w:val="21"/>
                <w:szCs w:val="21"/>
                <w:highlight w:val="none"/>
                <w14:ligatures w14:val="none"/>
              </w:rPr>
              <w:t xml:space="preserve">/个</w:t>
            </w:r>
            <w:r>
              <w:rPr>
                <w:rFonts w:hint="eastAsia" w:ascii="宋体" w:hAnsi="宋体" w:cs="宋体"/>
                <w:color w:val="auto"/>
                <w:spacing w:val="-1"/>
                <w:position w:val="17"/>
                <w:sz w:val="21"/>
                <w:szCs w:val="21"/>
                <w:highlight w:val="none"/>
                <w:lang w:eastAsia="zh-CN"/>
                <w14:ligatures w14:val="none"/>
              </w:rPr>
              <w:t xml:space="preserve">（</w:t>
            </w:r>
            <w:r>
              <w:rPr>
                <w:rFonts w:hint="eastAsia" w:ascii="宋体" w:hAnsi="宋体" w:cs="宋体"/>
                <w:color w:val="auto"/>
                <w:spacing w:val="-1"/>
                <w:position w:val="17"/>
                <w:sz w:val="21"/>
                <w:szCs w:val="21"/>
                <w:highlight w:val="none"/>
                <w:lang w:val="en-US" w:eastAsia="zh-CN"/>
                <w14:ligatures w14:val="none"/>
              </w:rPr>
              <w:t xml:space="preserve">125g/个</w:t>
            </w:r>
            <w:r>
              <w:rPr>
                <w:rFonts w:hint="eastAsia" w:ascii="宋体" w:hAnsi="宋体" w:cs="宋体"/>
                <w:color w:val="auto"/>
                <w:spacing w:val="-1"/>
                <w:position w:val="17"/>
                <w:sz w:val="21"/>
                <w:szCs w:val="21"/>
                <w:highlight w:val="none"/>
                <w:lang w:eastAsia="zh-CN"/>
                <w14:ligatures w14:val="none"/>
              </w:rPr>
              <w:t xml:space="preserve">）</w:t>
            </w:r>
            <w:r>
              <w:rPr>
                <w:rFonts w:hint="eastAsia" w:ascii="宋体" w:hAnsi="宋体" w:eastAsia="宋体" w:cs="宋体"/>
                <w:color w:val="auto"/>
                <w:spacing w:val="-1"/>
                <w:position w:val="17"/>
                <w:sz w:val="21"/>
                <w:szCs w:val="21"/>
                <w:highlight w:val="none"/>
                <w:lang w:eastAsia="zh-CN"/>
                <w14:ligatures w14:val="none"/>
              </w:rPr>
              <w:t xml:space="preserve">。</w:t>
            </w:r>
            <w:r/>
          </w:p>
        </w:tc>
      </w:tr>
    </w:tbl>
    <w:p>
      <w:pPr>
        <w:ind w:firstLine="424"/>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说明：</w:t>
      </w:r>
      <w:r/>
    </w:p>
    <w:p>
      <w:pPr>
        <w:ind w:firstLine="424"/>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上表“备注”里明确了部分产品的单价，该价格属不可竞争费，供应商在报价或结算时必须完全保留，不得调整或取消。结算时，该部分产品的价格按照采购文件列明的单价进行结算，无需按中标优惠率优惠后的单价进行结算。</w:t>
      </w:r>
      <w:r/>
    </w:p>
    <w:p>
      <w:pPr>
        <w:ind w:firstLine="424"/>
        <w:spacing w:line="360" w:lineRule="auto"/>
        <w:rPr>
          <w:rFonts w:ascii="宋体" w:hAnsi="宋体" w:cs="宋体"/>
          <w:color w:val="auto"/>
          <w:highlight w:val="none"/>
          <w:lang w:val="zh-CN"/>
        </w:rPr>
      </w:pPr>
      <w:r>
        <w:rPr>
          <w:rFonts w:hint="eastAsia" w:ascii="宋体" w:hAnsi="宋体" w:cs="宋体"/>
          <w:b/>
          <w:bCs/>
          <w:color w:val="auto"/>
          <w:szCs w:val="21"/>
          <w:highlight w:val="none"/>
        </w:rPr>
        <w:t xml:space="preserve">2、采购人支付给各</w:t>
      </w:r>
      <w:r>
        <w:rPr>
          <w:rFonts w:hint="eastAsia" w:ascii="宋体" w:hAnsi="宋体" w:cs="宋体"/>
          <w:b/>
          <w:bCs/>
          <w:color w:val="auto"/>
          <w:szCs w:val="21"/>
          <w:highlight w:val="none"/>
          <w:lang w:val="en-US" w:eastAsia="zh-CN"/>
        </w:rPr>
        <w:t xml:space="preserve">采购</w:t>
      </w:r>
      <w:r>
        <w:rPr>
          <w:rFonts w:hint="eastAsia" w:ascii="宋体" w:hAnsi="宋体" w:cs="宋体"/>
          <w:b/>
          <w:bCs/>
          <w:color w:val="auto"/>
          <w:szCs w:val="21"/>
          <w:highlight w:val="none"/>
        </w:rPr>
        <w:t xml:space="preserve">包供应商的总费用不得超过所中</w:t>
      </w:r>
      <w:r>
        <w:rPr>
          <w:rFonts w:hint="eastAsia" w:ascii="宋体" w:hAnsi="宋体" w:cs="宋体"/>
          <w:b/>
          <w:bCs/>
          <w:color w:val="auto"/>
          <w:szCs w:val="21"/>
          <w:highlight w:val="none"/>
          <w:lang w:val="en-US" w:eastAsia="zh-CN"/>
        </w:rPr>
        <w:t xml:space="preserve">采购</w:t>
      </w:r>
      <w:r>
        <w:rPr>
          <w:rFonts w:hint="eastAsia" w:ascii="宋体" w:hAnsi="宋体" w:cs="宋体"/>
          <w:b/>
          <w:bCs/>
          <w:color w:val="auto"/>
          <w:szCs w:val="21"/>
          <w:highlight w:val="none"/>
        </w:rPr>
        <w:t xml:space="preserve">包的预算。</w:t>
      </w:r>
      <w:r/>
    </w:p>
    <w:p>
      <w:pPr>
        <w:ind w:left="-15" w:hanging="105"/>
        <w:jc w:val="left"/>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rPr>
          <w:rFonts w:hint="eastAsia" w:asciiTheme="minorEastAsia" w:hAnsiTheme="minorEastAsia" w:eastAsiaTheme="minorEastAsia" w:cstheme="minorEastAsia"/>
          <w:b/>
          <w:bCs/>
          <w:color w:val="auto"/>
          <w:sz w:val="28"/>
          <w:szCs w:val="28"/>
          <w:highlight w:val="none"/>
        </w:rPr>
        <w:outlineLvl w:val="1"/>
      </w:pPr>
      <w:r/>
      <w:bookmarkStart w:id="232" w:name="_Toc30136"/>
      <w:r/>
      <w:bookmarkStart w:id="233" w:name="_Toc30384"/>
      <w:r/>
      <w:bookmarkStart w:id="234" w:name="_Toc151986699"/>
      <w:r/>
      <w:bookmarkStart w:id="235" w:name="_Toc4914"/>
      <w:r>
        <w:rPr>
          <w:rFonts w:hint="eastAsia" w:asciiTheme="minorEastAsia" w:hAnsiTheme="minorEastAsia" w:eastAsiaTheme="minorEastAsia" w:cstheme="minorEastAsia"/>
          <w:b/>
          <w:bCs/>
          <w:color w:val="auto"/>
          <w:sz w:val="28"/>
          <w:szCs w:val="28"/>
          <w:highlight w:val="none"/>
        </w:rPr>
        <w:t xml:space="preserve">三、技术要求</w:t>
      </w:r>
      <w:bookmarkEnd w:id="232"/>
      <w:r/>
      <w:bookmarkEnd w:id="233"/>
      <w:r/>
      <w:bookmarkEnd w:id="234"/>
      <w:r/>
      <w:bookmarkEnd w:id="235"/>
      <w:r/>
      <w:r/>
    </w:p>
    <w:p>
      <w:pPr>
        <w:spacing w:line="360" w:lineRule="auto"/>
        <w:rPr>
          <w:rFonts w:hint="eastAsia" w:asciiTheme="minorEastAsia" w:hAnsiTheme="minorEastAsia" w:eastAsiaTheme="minorEastAsia" w:cstheme="minorEastAsia"/>
          <w:b/>
          <w:bCs/>
          <w:color w:val="auto"/>
          <w:sz w:val="24"/>
          <w:highlight w:val="none"/>
        </w:rPr>
        <w:outlineLvl w:val="2"/>
      </w:pPr>
      <w:r/>
      <w:bookmarkStart w:id="236" w:name="_Toc24535"/>
      <w:r/>
      <w:bookmarkStart w:id="237" w:name="_Toc29148"/>
      <w:r/>
      <w:bookmarkStart w:id="238" w:name="_Toc3910"/>
      <w:r/>
      <w:bookmarkStart w:id="239" w:name="_Toc151986700"/>
      <w:r/>
      <w:bookmarkStart w:id="240" w:name="_Hlk106872678"/>
      <w:r>
        <w:rPr>
          <w:rFonts w:hint="eastAsia" w:asciiTheme="minorEastAsia" w:hAnsiTheme="minorEastAsia" w:eastAsiaTheme="minorEastAsia" w:cstheme="minorEastAsia"/>
          <w:b/>
          <w:bCs/>
          <w:color w:val="auto"/>
          <w:sz w:val="24"/>
          <w:highlight w:val="none"/>
        </w:rPr>
        <w:t xml:space="preserve">（一）产品质量要求</w:t>
      </w:r>
      <w:bookmarkEnd w:id="236"/>
      <w:r/>
      <w:bookmarkEnd w:id="237"/>
      <w:r/>
      <w:r/>
    </w:p>
    <w:p>
      <w:pPr>
        <w:spacing w:line="360" w:lineRule="auto"/>
        <w:rPr>
          <w:rFonts w:hint="eastAsia"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1.质量标准：</w:t>
      </w:r>
      <w:bookmarkEnd w:id="238"/>
      <w:r/>
      <w:bookmarkEnd w:id="239"/>
      <w:r/>
      <w:r/>
    </w:p>
    <w:p>
      <w:pPr>
        <w:ind w:firstLine="350"/>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color w:val="auto"/>
          <w:szCs w:val="21"/>
          <w:highlight w:val="none"/>
        </w:rPr>
        <w:t xml:space="preserve">在供应商供货期间，货物质量需满足国家质量标准、食品安全标准和卫生标准均应符合现行国家或行业标准。</w:t>
      </w:r>
      <w:r>
        <w:rPr>
          <w:rFonts w:hint="eastAsia" w:asciiTheme="minorEastAsia" w:hAnsiTheme="minorEastAsia" w:eastAsiaTheme="minorEastAsia" w:cstheme="minorEastAsia"/>
          <w:b/>
          <w:color w:val="auto"/>
          <w:szCs w:val="21"/>
          <w:highlight w:val="none"/>
          <w:lang w:eastAsia="zh-CN"/>
        </w:rPr>
        <w:t xml:space="preserve">采购人</w:t>
      </w:r>
      <w:r>
        <w:rPr>
          <w:rFonts w:hint="eastAsia" w:asciiTheme="minorEastAsia" w:hAnsiTheme="minorEastAsia" w:eastAsiaTheme="minorEastAsia" w:cstheme="minorEastAsia"/>
          <w:b/>
          <w:color w:val="auto"/>
          <w:szCs w:val="21"/>
          <w:highlight w:val="none"/>
        </w:rPr>
        <w:t xml:space="preserve">要求的标准若已废止或有调整的，以最新标准执行。</w:t>
      </w:r>
      <w:bookmarkEnd w:id="240"/>
      <w:r/>
      <w:r/>
    </w:p>
    <w:p>
      <w:pPr>
        <w:ind w:firstLine="35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中标供应商出现因食品质量导致食物中毒的事故发生，中标供应商承担一切法律责任，并取消其供货资格。</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 xml:space="preserve">大米配送标准：颗粒整齐饱满，含水量</w:t>
      </w:r>
      <w:r>
        <w:rPr>
          <w:rFonts w:hint="eastAsia" w:asciiTheme="minorEastAsia" w:hAnsiTheme="minorEastAsia" w:eastAsiaTheme="minorEastAsia" w:cstheme="minorEastAsia"/>
          <w:color w:val="auto"/>
          <w:szCs w:val="21"/>
          <w:highlight w:val="none"/>
          <w:lang w:val="en-US" w:eastAsia="zh-CN"/>
        </w:rPr>
        <w:t xml:space="preserve">小于等于</w:t>
      </w:r>
      <w:r>
        <w:rPr>
          <w:rFonts w:hint="eastAsia" w:asciiTheme="minorEastAsia" w:hAnsiTheme="minorEastAsia" w:eastAsiaTheme="minorEastAsia" w:cstheme="minorEastAsia"/>
          <w:color w:val="auto"/>
          <w:szCs w:val="21"/>
          <w:highlight w:val="none"/>
        </w:rPr>
        <w:t xml:space="preserve">规定标准，无杂质、杂米。</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1.2 肉类及其制品配送标准：肉类及其制品必须符合国家标准。配送所需的肉类应由规模养殖场提供经农业部门检测、检疫合格的鲜活健康肉源，经定点屠宰厂屠宰加工并检验合格；配送工具必须符合卫生要求，不得与其他货物混装，防止肉品二次污染。</w:t>
      </w:r>
      <w:r>
        <w:rPr>
          <w:rFonts w:hint="eastAsia" w:asciiTheme="minorEastAsia" w:hAnsiTheme="minorEastAsia" w:eastAsiaTheme="minorEastAsia" w:cstheme="minorEastAsia"/>
          <w:b/>
          <w:bCs/>
          <w:color w:val="auto"/>
          <w:szCs w:val="21"/>
          <w:highlight w:val="none"/>
        </w:rPr>
        <w:t xml:space="preserve">不接受冷冻或解冻猪肉，猪肉必须带皮</w:t>
      </w:r>
      <w:r>
        <w:rPr>
          <w:rFonts w:hint="eastAsia" w:asciiTheme="minorEastAsia" w:hAnsiTheme="minorEastAsia" w:eastAsiaTheme="minorEastAsia" w:cstheme="minorEastAsia"/>
          <w:b/>
          <w:bCs/>
          <w:color w:val="auto"/>
          <w:szCs w:val="21"/>
          <w:highlight w:val="none"/>
          <w:lang w:eastAsia="zh-CN"/>
        </w:rPr>
        <w:t xml:space="preserve">。</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3 </w:t>
      </w:r>
      <w:r>
        <w:rPr>
          <w:rFonts w:hint="eastAsia" w:asciiTheme="minorEastAsia" w:hAnsiTheme="minorEastAsia" w:eastAsiaTheme="minorEastAsia" w:cstheme="minorEastAsia"/>
          <w:color w:val="auto"/>
          <w:szCs w:val="21"/>
          <w:highlight w:val="none"/>
        </w:rPr>
        <w:t xml:space="preserve">豆制品质量要求：必须符合GB 2711-2014《食品安全国家标准 面筋制品》标准、GB 2712-2014《食品安全国家标准 豆制品》、非发酵豆制品必须符合GB/T 22106-2008标准等，对豆制品的有关安全健康指标符合国家规定。</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 蔬菜质量要求：蔬菜为新鲜蔬菜，质量必须符合国家食品卫生管理规定：</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（1）农药残留不得超过《食品中农药最大残留限量》国家标准；若供应期内有新国标出台，按最新规定执行。</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（2）不得提供腐烂变质、黄叶、烂叶及带泥巴的蔬菜。</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（3）蔬菜外表不得人为喷洒水分和有过多的虫孔。</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（4）不得提供过长的菜头和菜根。</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（5）叶菜类：叶肥鲜嫩、无病虫害，无散黄叶，不出苔。大白菜、包菜要求包心紧实。</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（6）根、茎菜类：个大、形正，表面光滑、无叉，质脆嫩，不伤、不裂、不烂。</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（7）果菜类：个大均匀，果形周正、肥嫩，无畸形、无虫害，无伤，不烂。</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（8）花菜类：花球鲜嫩，紧实肥大，不烂，无虫害。</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（9）食用菌类：色泽鲜艳，无霉烂，无异味。</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（10）其他类：无异味，无变质，无杂质。</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（11）所有配送生鲜蔬菜计价重量均为净重，即不含包装箱、筐等重量。</w:t>
      </w:r>
      <w:r/>
    </w:p>
    <w:p>
      <w:pPr>
        <w:ind w:right="18" w:firstLine="420"/>
        <w:jc w:val="left"/>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rPr>
        <w:t xml:space="preserve"> 调味品质量要求：食用盐必须符合GB/T5461-2016标准，酱油必须符合GB 2717-2018标准，味精必须符合GB 2720-2015标准，生粉（淀粉制品）必须符合GB 2713-2015标准，食糖必须符合GB 13104-2014卫生标准，食醋必须符合GB/T 18187-2000标准，酿造食醋必须符合GB18187-2000标准。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鲜蛋质量要求：大小均匀、蛋壳清洁完整、无裂纹，灯光透视时无黑点、无异物、呈微红色，去壳后蛋黄呈橘黄色至橙色凸起完整并有韧性、蛋白澄清透明稀稠分明、无正常视力可见外来异物、具有固有的蛋腥味、无异味</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rPr>
        <w:t xml:space="preserve">水果：新鲜水果，须为非转基因产品，个头均匀，无斑点，无破损，果实成熟新鲜，对水果中有害物质严格控制在标准规定范围之内。</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8</w:t>
      </w:r>
      <w:r>
        <w:rPr>
          <w:rFonts w:hint="eastAsia" w:asciiTheme="minorEastAsia" w:hAnsiTheme="minorEastAsia" w:eastAsiaTheme="minorEastAsia" w:cstheme="minorEastAsia"/>
          <w:color w:val="auto"/>
          <w:szCs w:val="21"/>
          <w:highlight w:val="none"/>
        </w:rPr>
        <w:t xml:space="preserve">奶制品：食材包装及外观干净、整洁，生产日期、保质期、贮藏条件标识清晰，须在保质期内；符合国家标准。</w:t>
      </w:r>
      <w:r/>
    </w:p>
    <w:p>
      <w:pPr>
        <w:spacing w:line="360" w:lineRule="auto"/>
        <w:rPr>
          <w:rFonts w:hint="default" w:asciiTheme="minorEastAsia" w:hAnsiTheme="minorEastAsia" w:eastAsiaTheme="minorEastAsia" w:cstheme="minorEastAsia"/>
          <w:b/>
          <w:bCs/>
          <w:color w:val="auto"/>
          <w:sz w:val="24"/>
          <w:highlight w:val="none"/>
        </w:rPr>
        <w:outlineLvl w:val="2"/>
      </w:pPr>
      <w:r/>
      <w:bookmarkStart w:id="241" w:name="_Toc16066"/>
      <w:r/>
      <w:bookmarkStart w:id="242" w:name="_Toc13804"/>
      <w:r/>
      <w:bookmarkStart w:id="243" w:name="_Toc21773"/>
      <w:r/>
      <w:bookmarkStart w:id="244" w:name="_Toc151986703"/>
      <w:r>
        <w:rPr>
          <w:rFonts w:hint="default" w:asciiTheme="minorEastAsia" w:hAnsiTheme="minorEastAsia" w:eastAsiaTheme="minorEastAsia" w:cstheme="minorEastAsia"/>
          <w:b/>
          <w:bCs/>
          <w:color w:val="auto"/>
          <w:sz w:val="24"/>
          <w:highlight w:val="none"/>
        </w:rPr>
        <w:t xml:space="preserve">（二）供货方式</w:t>
      </w:r>
      <w:bookmarkEnd w:id="241"/>
      <w:r/>
      <w:bookmarkEnd w:id="242"/>
      <w:r/>
      <w:r/>
    </w:p>
    <w:p>
      <w:pPr>
        <w:ind w:firstLine="420"/>
        <w:spacing w:line="360" w:lineRule="auto"/>
        <w:rPr>
          <w:rFonts w:hint="default" w:asciiTheme="minorEastAsia" w:hAnsiTheme="minorEastAsia" w:eastAsiaTheme="minorEastAsia" w:cstheme="minorEastAsia"/>
          <w:color w:val="auto"/>
          <w:szCs w:val="21"/>
          <w:highlight w:val="none"/>
        </w:rPr>
      </w:pPr>
      <w:r>
        <w:rPr>
          <w:rFonts w:hint="default" w:asciiTheme="minorEastAsia" w:hAnsiTheme="minorEastAsia" w:eastAsiaTheme="minorEastAsia" w:cstheme="minorEastAsia"/>
          <w:color w:val="auto"/>
          <w:szCs w:val="21"/>
          <w:highlight w:val="none"/>
        </w:rPr>
        <w:t xml:space="preserve">1、中标</w:t>
      </w:r>
      <w:r>
        <w:rPr>
          <w:rFonts w:hint="eastAsia" w:asciiTheme="minorEastAsia" w:hAnsiTheme="minorEastAsia" w:eastAsiaTheme="minorEastAsia" w:cstheme="minorEastAsia"/>
          <w:color w:val="auto"/>
          <w:szCs w:val="21"/>
          <w:highlight w:val="none"/>
          <w:lang w:val="en-US" w:eastAsia="zh-CN"/>
        </w:rPr>
        <w:t xml:space="preserve">供应商</w:t>
      </w:r>
      <w:r>
        <w:rPr>
          <w:rFonts w:hint="default" w:asciiTheme="minorEastAsia" w:hAnsiTheme="minorEastAsia" w:eastAsiaTheme="minorEastAsia" w:cstheme="minorEastAsia"/>
          <w:color w:val="auto"/>
          <w:szCs w:val="21"/>
          <w:highlight w:val="none"/>
        </w:rPr>
        <w:t xml:space="preserve">每天提供的食材数量和品种</w:t>
      </w:r>
      <w:r>
        <w:rPr>
          <w:rFonts w:hint="eastAsia" w:asciiTheme="minorEastAsia" w:hAnsiTheme="minorEastAsia" w:eastAsiaTheme="minorEastAsia" w:cstheme="minorEastAsia"/>
          <w:color w:val="auto"/>
          <w:szCs w:val="21"/>
          <w:highlight w:val="none"/>
          <w:lang w:val="en-US" w:eastAsia="zh-CN"/>
        </w:rPr>
        <w:t xml:space="preserve">等</w:t>
      </w:r>
      <w:r>
        <w:rPr>
          <w:rFonts w:hint="default" w:asciiTheme="minorEastAsia" w:hAnsiTheme="minorEastAsia" w:eastAsiaTheme="minorEastAsia" w:cstheme="minorEastAsia"/>
          <w:color w:val="auto"/>
          <w:szCs w:val="21"/>
          <w:highlight w:val="none"/>
        </w:rPr>
        <w:t xml:space="preserve">由</w:t>
      </w:r>
      <w:r>
        <w:rPr>
          <w:rFonts w:hint="eastAsia" w:asciiTheme="minorEastAsia" w:hAnsiTheme="minorEastAsia" w:eastAsiaTheme="minorEastAsia" w:cstheme="minorEastAsia"/>
          <w:color w:val="auto"/>
          <w:szCs w:val="21"/>
          <w:highlight w:val="none"/>
          <w:lang w:val="en-US" w:eastAsia="zh-CN"/>
        </w:rPr>
        <w:t xml:space="preserve">采购人</w:t>
      </w:r>
      <w:r>
        <w:rPr>
          <w:rFonts w:hint="default" w:asciiTheme="minorEastAsia" w:hAnsiTheme="minorEastAsia" w:eastAsiaTheme="minorEastAsia" w:cstheme="minorEastAsia"/>
          <w:color w:val="auto"/>
          <w:szCs w:val="21"/>
          <w:highlight w:val="none"/>
        </w:rPr>
        <w:t xml:space="preserve">决定。每次采购由采购人向中标供应商发出订单（书面、邮件、电话或微信）之日起开始启动，所有根据本合同发出的订单，均受本合同条款约束。采购人提出的订单上需注明所采购食材的名称、规格、品牌、数量、质量、交货时间、交货地点、收货人等信息，并由采购人授权人签字。如有调整以采购方通知为准。</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2、交货时间：中标供应商必须在每天早上六点四十分之前将食材送至指定地点。具体时间以采购人要求为准。</w:t>
      </w:r>
      <w:r/>
    </w:p>
    <w:p>
      <w:pPr>
        <w:ind w:firstLine="420"/>
        <w:spacing w:line="360" w:lineRule="auto"/>
        <w:rPr>
          <w:rFonts w:hint="default"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3、</w:t>
      </w:r>
      <w:r>
        <w:rPr>
          <w:rFonts w:hint="default" w:asciiTheme="minorEastAsia" w:hAnsiTheme="minorEastAsia" w:eastAsiaTheme="minorEastAsia" w:cstheme="minorEastAsia"/>
          <w:color w:val="auto"/>
          <w:szCs w:val="21"/>
          <w:highlight w:val="none"/>
        </w:rPr>
        <w:t xml:space="preserve">交货地点为：采购人指定地点，并按要求摆放整齐。配送费用由中标供应商承担。中标供应商运输工具进入采购人</w:t>
      </w:r>
      <w:r>
        <w:rPr>
          <w:rFonts w:hint="eastAsia" w:asciiTheme="minorEastAsia" w:hAnsiTheme="minorEastAsia" w:eastAsiaTheme="minorEastAsia" w:cstheme="minorEastAsia"/>
          <w:color w:val="auto"/>
          <w:szCs w:val="21"/>
          <w:highlight w:val="none"/>
          <w:lang w:val="en-US" w:eastAsia="zh-CN"/>
        </w:rPr>
        <w:t xml:space="preserve">管理范围内</w:t>
      </w:r>
      <w:r>
        <w:rPr>
          <w:rFonts w:hint="default" w:asciiTheme="minorEastAsia" w:hAnsiTheme="minorEastAsia" w:eastAsiaTheme="minorEastAsia" w:cstheme="minorEastAsia"/>
          <w:color w:val="auto"/>
          <w:szCs w:val="21"/>
          <w:highlight w:val="none"/>
        </w:rPr>
        <w:t xml:space="preserve">，必须接受采购人统一管理，发生任何人身事故和财产损失，均由中标供应商承担责任。</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4</w:t>
      </w:r>
      <w:r>
        <w:rPr>
          <w:rFonts w:hint="default" w:asciiTheme="minorEastAsia" w:hAnsiTheme="minorEastAsia" w:eastAsiaTheme="minorEastAsia" w:cstheme="minorEastAsia"/>
          <w:color w:val="auto"/>
          <w:szCs w:val="21"/>
          <w:highlight w:val="none"/>
        </w:rPr>
        <w:t xml:space="preserve">、食材运输工具、车辆宜专用，运输有毒、有害物质及其他可能污染食材的物质的工具、车辆不得用于运输食材</w:t>
      </w:r>
      <w:r>
        <w:rPr>
          <w:rFonts w:hint="eastAsia" w:asciiTheme="minorEastAsia" w:hAnsiTheme="minorEastAsia" w:eastAsiaTheme="minorEastAsia" w:cstheme="minorEastAsia"/>
          <w:color w:val="auto"/>
          <w:szCs w:val="21"/>
          <w:highlight w:val="none"/>
          <w:lang w:eastAsia="zh-CN"/>
        </w:rPr>
        <w:t xml:space="preserve">，</w:t>
      </w:r>
      <w:r>
        <w:rPr>
          <w:rFonts w:hint="default" w:asciiTheme="minorEastAsia" w:hAnsiTheme="minorEastAsia" w:eastAsiaTheme="minorEastAsia" w:cstheme="minorEastAsia"/>
          <w:color w:val="auto"/>
          <w:szCs w:val="21"/>
          <w:highlight w:val="none"/>
        </w:rPr>
        <w:t xml:space="preserve">车厢干净清洁，装卸食品的容器、工具等设备安全无害。</w:t>
      </w:r>
      <w:r>
        <w:rPr>
          <w:rFonts w:hint="eastAsia" w:asciiTheme="minorEastAsia" w:hAnsiTheme="minorEastAsia" w:eastAsiaTheme="minorEastAsia" w:cstheme="minorEastAsia"/>
          <w:color w:val="auto"/>
          <w:szCs w:val="21"/>
          <w:highlight w:val="none"/>
          <w:lang w:val="en-US" w:eastAsia="zh-CN"/>
        </w:rPr>
        <w:t xml:space="preserve">根据采购人实际需求配备保温箱等工具。</w:t>
      </w:r>
      <w:r/>
    </w:p>
    <w:p>
      <w:pPr>
        <w:ind w:firstLine="420"/>
        <w:spacing w:line="360" w:lineRule="auto"/>
        <w:rPr>
          <w:rFonts w:hint="default"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5、</w:t>
      </w:r>
      <w:r>
        <w:rPr>
          <w:rFonts w:hint="default" w:asciiTheme="minorEastAsia" w:hAnsiTheme="minorEastAsia" w:eastAsiaTheme="minorEastAsia" w:cstheme="minorEastAsia"/>
          <w:color w:val="auto"/>
          <w:szCs w:val="21"/>
          <w:highlight w:val="none"/>
        </w:rPr>
        <w:t xml:space="preserve">订单一经双方确认双方均不得随意撤销，如果采购人要求延迟交货，应及时通知中标供应商，中标供应商将在采购人指定的新的交货时间内交货。</w:t>
      </w:r>
      <w:r/>
    </w:p>
    <w:p>
      <w:pPr>
        <w:ind w:firstLine="420"/>
        <w:spacing w:line="360" w:lineRule="auto"/>
        <w:rPr>
          <w:rFonts w:hint="default"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6</w:t>
      </w:r>
      <w:r>
        <w:rPr>
          <w:rFonts w:hint="default" w:asciiTheme="minorEastAsia" w:hAnsiTheme="minorEastAsia" w:eastAsiaTheme="minorEastAsia" w:cstheme="minorEastAsia"/>
          <w:color w:val="auto"/>
          <w:szCs w:val="21"/>
          <w:highlight w:val="none"/>
        </w:rPr>
        <w:t xml:space="preserve">、采购人有紧急需要的，中标供应商接到电话通知后2个小时内必须送货到采购人指定地点，到货后经采购人验收合格后采购人补订单。 </w:t>
      </w:r>
      <w:r/>
    </w:p>
    <w:p>
      <w:pPr>
        <w:ind w:firstLine="420"/>
        <w:spacing w:line="360" w:lineRule="auto"/>
        <w:rPr>
          <w:rFonts w:hint="default"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7</w:t>
      </w:r>
      <w:r>
        <w:rPr>
          <w:rFonts w:hint="default" w:asciiTheme="minorEastAsia" w:hAnsiTheme="minorEastAsia" w:eastAsiaTheme="minorEastAsia" w:cstheme="minorEastAsia"/>
          <w:color w:val="auto"/>
          <w:szCs w:val="21"/>
          <w:highlight w:val="none"/>
        </w:rPr>
        <w:t xml:space="preserve">、中标供应商在接受采购人订单后必须按照约定时间、地点向采购人准确交付货物，每次送货附上一式三联的送货清单作为送收货的凭证，由采购人指定签收人进行签字验收确认，双方各持壹份，作为双方结算的依据之一</w:t>
      </w:r>
      <w:r>
        <w:rPr>
          <w:rFonts w:hint="eastAsia" w:asciiTheme="minorEastAsia" w:hAnsiTheme="minorEastAsia" w:eastAsiaTheme="minorEastAsia" w:cstheme="minorEastAsia"/>
          <w:color w:val="auto"/>
          <w:szCs w:val="21"/>
          <w:highlight w:val="none"/>
          <w:lang w:eastAsia="zh-CN"/>
        </w:rPr>
        <w:t xml:space="preserve">。</w:t>
      </w:r>
      <w:r/>
    </w:p>
    <w:p>
      <w:pPr>
        <w:spacing w:line="360" w:lineRule="auto"/>
        <w:rPr>
          <w:rFonts w:hint="default" w:asciiTheme="minorEastAsia" w:hAnsiTheme="minorEastAsia" w:eastAsiaTheme="minorEastAsia" w:cstheme="minorEastAsia"/>
          <w:b/>
          <w:bCs/>
          <w:color w:val="auto"/>
          <w:sz w:val="24"/>
          <w:highlight w:val="none"/>
        </w:rPr>
        <w:outlineLvl w:val="2"/>
      </w:pPr>
      <w:r/>
      <w:bookmarkStart w:id="245" w:name="_Toc11102"/>
      <w:r/>
      <w:bookmarkStart w:id="246" w:name="_Toc14464"/>
      <w:r>
        <w:rPr>
          <w:rFonts w:hint="default" w:asciiTheme="minorEastAsia" w:hAnsiTheme="minorEastAsia" w:eastAsiaTheme="minorEastAsia" w:cstheme="minorEastAsia"/>
          <w:b/>
          <w:bCs/>
          <w:color w:val="auto"/>
          <w:sz w:val="24"/>
          <w:highlight w:val="none"/>
        </w:rPr>
        <w:t xml:space="preserve">（三）其他供货要求</w:t>
      </w:r>
      <w:bookmarkEnd w:id="245"/>
      <w:r/>
      <w:bookmarkEnd w:id="246"/>
      <w:r>
        <w:rPr>
          <w:rFonts w:hint="default" w:asciiTheme="minorEastAsia" w:hAnsiTheme="minorEastAsia" w:eastAsiaTheme="minorEastAsia" w:cstheme="minorEastAsia"/>
          <w:b/>
          <w:bCs/>
          <w:color w:val="auto"/>
          <w:sz w:val="24"/>
          <w:highlight w:val="none"/>
        </w:rPr>
        <w:t xml:space="preserve"> </w:t>
      </w:r>
      <w:r/>
    </w:p>
    <w:p>
      <w:pPr>
        <w:ind w:firstLine="420"/>
        <w:spacing w:line="360" w:lineRule="auto"/>
        <w:rPr>
          <w:rFonts w:hint="default" w:asciiTheme="minorEastAsia" w:hAnsiTheme="minorEastAsia" w:eastAsiaTheme="minorEastAsia" w:cstheme="minorEastAsia"/>
          <w:color w:val="auto"/>
          <w:szCs w:val="21"/>
          <w:highlight w:val="none"/>
        </w:rPr>
      </w:pPr>
      <w:r>
        <w:rPr>
          <w:rFonts w:hint="default" w:asciiTheme="minorEastAsia" w:hAnsiTheme="minorEastAsia" w:eastAsiaTheme="minorEastAsia" w:cstheme="minorEastAsia"/>
          <w:color w:val="auto"/>
          <w:szCs w:val="21"/>
          <w:highlight w:val="none"/>
        </w:rPr>
        <w:t xml:space="preserve">1、因市场特殊原因，个别食材品种不能及时提供，中标供应商应主动与采购人沟通协调，更换品种，满足需要。未征得采购人同意，中标供应商不得随意调整更改送货需求，否则采购人将退货处理。</w:t>
      </w:r>
      <w:r/>
    </w:p>
    <w:p>
      <w:pPr>
        <w:ind w:firstLine="420"/>
        <w:spacing w:line="360" w:lineRule="auto"/>
        <w:rPr>
          <w:rFonts w:hint="default" w:asciiTheme="minorEastAsia" w:hAnsiTheme="minorEastAsia" w:eastAsiaTheme="minorEastAsia" w:cstheme="minorEastAsia"/>
          <w:color w:val="auto"/>
          <w:szCs w:val="21"/>
          <w:highlight w:val="none"/>
        </w:rPr>
      </w:pPr>
      <w:r>
        <w:rPr>
          <w:rFonts w:hint="default" w:asciiTheme="minorEastAsia" w:hAnsiTheme="minorEastAsia" w:eastAsiaTheme="minorEastAsia" w:cstheme="minorEastAsia"/>
          <w:color w:val="auto"/>
          <w:szCs w:val="21"/>
          <w:highlight w:val="none"/>
        </w:rPr>
        <w:t xml:space="preserve">2、所有商品因验收货物时不能直接判断质量的，在使用过程中发现不合格商品，中标供应商应作退货处理，不作签收。</w:t>
      </w:r>
      <w:r/>
    </w:p>
    <w:p>
      <w:pPr>
        <w:ind w:firstLine="420"/>
        <w:spacing w:line="360" w:lineRule="auto"/>
        <w:rPr>
          <w:rFonts w:hint="default" w:asciiTheme="minorEastAsia" w:hAnsiTheme="minorEastAsia" w:eastAsiaTheme="minorEastAsia" w:cstheme="minorEastAsia"/>
          <w:color w:val="auto"/>
          <w:szCs w:val="21"/>
          <w:highlight w:val="none"/>
        </w:rPr>
      </w:pPr>
      <w:r>
        <w:rPr>
          <w:rFonts w:hint="default" w:asciiTheme="minorEastAsia" w:hAnsiTheme="minorEastAsia" w:eastAsiaTheme="minorEastAsia" w:cstheme="minorEastAsia"/>
          <w:color w:val="auto"/>
          <w:szCs w:val="21"/>
          <w:highlight w:val="none"/>
        </w:rPr>
        <w:t xml:space="preserve">3、物资验收中不合格产品，中标供应商应按照采购人规定时间内调换，以不影响正常工作。 </w:t>
      </w:r>
      <w:r/>
    </w:p>
    <w:p>
      <w:pPr>
        <w:ind w:firstLine="420"/>
        <w:spacing w:line="360" w:lineRule="auto"/>
        <w:rPr>
          <w:rFonts w:hint="default" w:asciiTheme="minorEastAsia" w:hAnsiTheme="minorEastAsia" w:eastAsiaTheme="minorEastAsia" w:cstheme="minorEastAsia"/>
          <w:color w:val="auto"/>
          <w:szCs w:val="21"/>
          <w:highlight w:val="none"/>
        </w:rPr>
      </w:pPr>
      <w:r>
        <w:rPr>
          <w:rFonts w:hint="default" w:asciiTheme="minorEastAsia" w:hAnsiTheme="minorEastAsia" w:eastAsiaTheme="minorEastAsia" w:cstheme="minorEastAsia"/>
          <w:color w:val="auto"/>
          <w:szCs w:val="21"/>
          <w:highlight w:val="none"/>
        </w:rPr>
        <w:t xml:space="preserve">4、因配送物资质量导致出现食品安全事故，中标供应商有义务协助处理相关事宜。</w:t>
      </w:r>
      <w:r/>
    </w:p>
    <w:p>
      <w:pPr>
        <w:spacing w:line="360" w:lineRule="auto"/>
        <w:rPr>
          <w:rFonts w:hint="eastAsia" w:asciiTheme="minorEastAsia" w:hAnsiTheme="minorEastAsia" w:eastAsiaTheme="minorEastAsia" w:cstheme="minorEastAsia"/>
          <w:b/>
          <w:bCs/>
          <w:color w:val="auto"/>
          <w:sz w:val="28"/>
          <w:szCs w:val="28"/>
          <w:highlight w:val="none"/>
        </w:rPr>
        <w:outlineLvl w:val="1"/>
      </w:pPr>
      <w:r/>
      <w:bookmarkStart w:id="247" w:name="_Toc26083"/>
      <w:r/>
      <w:bookmarkStart w:id="248" w:name="_Toc14252"/>
      <w:r>
        <w:rPr>
          <w:rFonts w:hint="eastAsia" w:asciiTheme="minorEastAsia" w:hAnsiTheme="minorEastAsia" w:eastAsiaTheme="minorEastAsia" w:cstheme="minorEastAsia"/>
          <w:b/>
          <w:bCs/>
          <w:color w:val="auto"/>
          <w:sz w:val="28"/>
          <w:szCs w:val="28"/>
          <w:highlight w:val="none"/>
        </w:rPr>
        <w:t xml:space="preserve">四、</w:t>
      </w:r>
      <w:r>
        <w:rPr>
          <w:rFonts w:hint="eastAsia" w:asciiTheme="minorEastAsia" w:hAnsiTheme="minorEastAsia" w:eastAsiaTheme="minorEastAsia" w:cstheme="minorEastAsia"/>
          <w:b/>
          <w:bCs/>
          <w:color w:val="auto"/>
          <w:sz w:val="28"/>
          <w:szCs w:val="28"/>
          <w:highlight w:val="none"/>
          <w:lang w:val="en-US" w:eastAsia="zh-CN"/>
        </w:rPr>
        <w:t xml:space="preserve">其他</w:t>
      </w:r>
      <w:r>
        <w:rPr>
          <w:rFonts w:hint="eastAsia" w:asciiTheme="minorEastAsia" w:hAnsiTheme="minorEastAsia" w:eastAsiaTheme="minorEastAsia" w:cstheme="minorEastAsia"/>
          <w:b/>
          <w:bCs/>
          <w:color w:val="auto"/>
          <w:sz w:val="28"/>
          <w:szCs w:val="28"/>
          <w:highlight w:val="none"/>
        </w:rPr>
        <w:t xml:space="preserve">要求</w:t>
      </w:r>
      <w:bookmarkEnd w:id="243"/>
      <w:r/>
      <w:bookmarkEnd w:id="244"/>
      <w:r/>
      <w:bookmarkEnd w:id="247"/>
      <w:r/>
      <w:bookmarkEnd w:id="248"/>
      <w:r/>
      <w:r/>
    </w:p>
    <w:p>
      <w:pPr>
        <w:ind w:firstLine="420"/>
        <w:spacing w:line="360" w:lineRule="auto"/>
        <w:rPr>
          <w:rFonts w:hint="eastAsia" w:asciiTheme="minorEastAsia" w:hAnsiTheme="minorEastAsia" w:eastAsiaTheme="minorEastAsia" w:cstheme="minorEastAsia"/>
          <w:b/>
          <w:bCs w:val="0"/>
          <w:color w:val="auto"/>
          <w:highlight w:val="none"/>
        </w:rPr>
      </w:pPr>
      <w:r/>
      <w:bookmarkStart w:id="249" w:name="_Toc151986705"/>
      <w:r/>
      <w:bookmarkStart w:id="250" w:name="_Toc31471"/>
      <w:r>
        <w:rPr>
          <w:rFonts w:hint="eastAsia" w:asciiTheme="minorEastAsia" w:hAnsiTheme="minorEastAsia" w:eastAsiaTheme="minorEastAsia" w:cstheme="minorEastAsia"/>
          <w:b/>
          <w:bCs w:val="0"/>
          <w:color w:val="auto"/>
          <w:highlight w:val="none"/>
        </w:rPr>
        <w:t xml:space="preserve">1、验收标准</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val="en-US" w:eastAsia="zh-CN"/>
        </w:rPr>
        <w:t xml:space="preserve">供应商</w:t>
      </w:r>
      <w:r>
        <w:rPr>
          <w:rFonts w:hint="eastAsia" w:asciiTheme="minorEastAsia" w:hAnsiTheme="minorEastAsia" w:eastAsiaTheme="minorEastAsia" w:cstheme="minorEastAsia"/>
          <w:bCs/>
          <w:color w:val="auto"/>
          <w:highlight w:val="none"/>
        </w:rPr>
        <w:t xml:space="preserve">所提供</w:t>
      </w:r>
      <w:r>
        <w:rPr>
          <w:rFonts w:hint="eastAsia" w:asciiTheme="minorEastAsia" w:hAnsiTheme="minorEastAsia" w:eastAsiaTheme="minorEastAsia" w:cstheme="minorEastAsia"/>
          <w:bCs/>
          <w:color w:val="auto"/>
          <w:highlight w:val="none"/>
          <w:lang w:val="en-US" w:eastAsia="zh-CN"/>
        </w:rPr>
        <w:t xml:space="preserve">食材</w:t>
      </w:r>
      <w:r>
        <w:rPr>
          <w:rFonts w:hint="eastAsia" w:asciiTheme="minorEastAsia" w:hAnsiTheme="minorEastAsia" w:eastAsiaTheme="minorEastAsia" w:cstheme="minorEastAsia"/>
          <w:bCs/>
          <w:color w:val="auto"/>
          <w:highlight w:val="none"/>
        </w:rPr>
        <w:t xml:space="preserve">的质量、规格及包装必须符合《中华人民共和国食品安全法》的要求，</w:t>
      </w:r>
      <w:r>
        <w:rPr>
          <w:rFonts w:hint="eastAsia" w:asciiTheme="minorEastAsia" w:hAnsiTheme="minorEastAsia" w:eastAsiaTheme="minorEastAsia" w:cstheme="minorEastAsia"/>
          <w:bCs/>
          <w:color w:val="auto"/>
          <w:highlight w:val="none"/>
          <w:lang w:eastAsia="zh-CN"/>
        </w:rPr>
        <w:t xml:space="preserve">中标供应商</w:t>
      </w:r>
      <w:r>
        <w:rPr>
          <w:rFonts w:hint="eastAsia" w:asciiTheme="minorEastAsia" w:hAnsiTheme="minorEastAsia" w:eastAsiaTheme="minorEastAsia" w:cstheme="minorEastAsia"/>
          <w:bCs/>
          <w:color w:val="auto"/>
          <w:highlight w:val="none"/>
        </w:rPr>
        <w:t xml:space="preserve">应严格遵守国家食品安全法，产品质量合格，无变质、无异味，确保并监督产品具备符合法律法规的相关资质，保证销售的产品质量合格。所提供食材均为非转基因食品且严禁收购散户农民的蔬菜供应。如</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在验收中发现质量不符合要求的产品，</w:t>
      </w:r>
      <w:r>
        <w:rPr>
          <w:rFonts w:hint="eastAsia" w:asciiTheme="minorEastAsia" w:hAnsiTheme="minorEastAsia" w:eastAsiaTheme="minorEastAsia" w:cstheme="minorEastAsia"/>
          <w:bCs/>
          <w:color w:val="auto"/>
          <w:highlight w:val="none"/>
          <w:lang w:eastAsia="zh-CN"/>
        </w:rPr>
        <w:t xml:space="preserve">中标供应商</w:t>
      </w:r>
      <w:r>
        <w:rPr>
          <w:rFonts w:hint="eastAsia" w:asciiTheme="minorEastAsia" w:hAnsiTheme="minorEastAsia" w:eastAsiaTheme="minorEastAsia" w:cstheme="minorEastAsia"/>
          <w:bCs/>
          <w:color w:val="auto"/>
          <w:highlight w:val="none"/>
        </w:rPr>
        <w:t xml:space="preserve">应无条件退货或换货，并在规定时间内送至</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指定地点</w:t>
      </w:r>
      <w:r>
        <w:rPr>
          <w:rFonts w:hint="eastAsia" w:asciiTheme="minorEastAsia" w:hAnsiTheme="minorEastAsia" w:eastAsiaTheme="minorEastAsia" w:cstheme="minorEastAsia"/>
          <w:bCs/>
          <w:color w:val="auto"/>
          <w:highlight w:val="none"/>
          <w:lang w:eastAsia="zh-CN"/>
        </w:rPr>
        <w:t xml:space="preserve">。</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中标供应商应严格遵守《食品安全法》的规定，一经发现供应以下任一种</w:t>
      </w:r>
      <w:r>
        <w:rPr>
          <w:rFonts w:hint="eastAsia" w:asciiTheme="minorEastAsia" w:hAnsiTheme="minorEastAsia" w:eastAsiaTheme="minorEastAsia" w:cstheme="minorEastAsia"/>
          <w:bCs/>
          <w:color w:val="auto"/>
          <w:highlight w:val="none"/>
          <w:lang w:val="en-US" w:eastAsia="zh-CN"/>
        </w:rPr>
        <w:t xml:space="preserve">食材</w:t>
      </w:r>
      <w:r>
        <w:rPr>
          <w:rFonts w:hint="eastAsia" w:asciiTheme="minorEastAsia" w:hAnsiTheme="minorEastAsia" w:eastAsiaTheme="minorEastAsia" w:cstheme="minorEastAsia"/>
          <w:bCs/>
          <w:color w:val="auto"/>
          <w:highlight w:val="none"/>
          <w:lang w:eastAsia="zh-CN"/>
        </w:rPr>
        <w:t xml:space="preserve">，</w:t>
      </w:r>
      <w:r>
        <w:rPr>
          <w:rFonts w:hint="eastAsia" w:asciiTheme="minorEastAsia" w:hAnsiTheme="minorEastAsia" w:eastAsiaTheme="minorEastAsia" w:cstheme="minorEastAsia"/>
          <w:bCs/>
          <w:color w:val="auto"/>
          <w:highlight w:val="none"/>
          <w:lang w:val="en-US" w:eastAsia="zh-CN"/>
        </w:rPr>
        <w:t xml:space="preserve">采购人</w:t>
      </w:r>
      <w:r>
        <w:rPr>
          <w:rFonts w:hint="eastAsia" w:asciiTheme="minorEastAsia" w:hAnsiTheme="minorEastAsia" w:eastAsiaTheme="minorEastAsia" w:cstheme="minorEastAsia"/>
          <w:bCs/>
          <w:color w:val="auto"/>
          <w:highlight w:val="none"/>
          <w:lang w:eastAsia="zh-CN"/>
        </w:rPr>
        <w:t xml:space="preserve">全部退货，立即取消供货单位的供货资格，中标单位应承担由此造成的经济责任和法律责任。</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（1）腐败变质、污秽不洁、混有异物或者其他感官性状异常，有害人体健康的。</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（2）含有毒、有害物质或者被有害物质污染，有害人体健康的。</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（3）含有农药残留、致病性寄生虫、微生物或者微生物含量超过国家限定标准的。</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（4）掺杂，掺水，影响营养、卫生的。</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（5）用非食品原料加工的，加入非食品用化学物质或者将非食品当作食品的。</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（6）超过保质期限的。</w:t>
      </w:r>
      <w:r/>
    </w:p>
    <w:p>
      <w:pPr>
        <w:ind w:firstLine="420"/>
        <w:spacing w:line="360" w:lineRule="auto"/>
        <w:rPr>
          <w:rFonts w:hint="eastAsia" w:asciiTheme="minorEastAsia" w:hAnsiTheme="minorEastAsia" w:eastAsiaTheme="minorEastAsia" w:cstheme="minorEastAsia"/>
          <w:b/>
          <w:bCs w:val="0"/>
          <w:color w:val="auto"/>
          <w:highlight w:val="none"/>
        </w:rPr>
      </w:pPr>
      <w:r>
        <w:rPr>
          <w:rFonts w:hint="eastAsia" w:asciiTheme="minorEastAsia" w:hAnsiTheme="minorEastAsia" w:eastAsiaTheme="minorEastAsia" w:cstheme="minorEastAsia"/>
          <w:b/>
          <w:bCs w:val="0"/>
          <w:color w:val="auto"/>
          <w:highlight w:val="none"/>
        </w:rPr>
        <w:t xml:space="preserve">3、验收方式</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采购人每天上午集中收货、验收一次，提供配送服务的供应商需将需要的所有食材、商品一次性打包密闭送达，不得将项目另外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提供货物未达到投标文件规定要求，且对采购人造成损失的，由供应商承担一切责任，并赔偿所造成损失。超过收货时间送货的，采购人有权拒绝收货。</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采购人组织定期或不定期货品抽检和送检。对检验不合格产品无条件退、换货。因验收货物时不能直接判断质量的，在使用过程中发现不合格商品，供应商应作退换货处理。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凡按重量计量物资，均以物品净重方式计量结算。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所有货物送达采购人指定地点前必须按</w:t>
      </w:r>
      <w:r>
        <w:rPr>
          <w:rFonts w:hint="eastAsia" w:asciiTheme="minorEastAsia" w:hAnsiTheme="minorEastAsia" w:eastAsiaTheme="minorEastAsia" w:cstheme="minorEastAsia"/>
          <w:bCs/>
          <w:color w:val="auto"/>
          <w:highlight w:val="none"/>
          <w:lang w:val="en-US" w:eastAsia="zh-CN"/>
        </w:rPr>
        <w:t xml:space="preserve">采购人要求</w:t>
      </w:r>
      <w:r>
        <w:rPr>
          <w:rFonts w:hint="eastAsia" w:asciiTheme="minorEastAsia" w:hAnsiTheme="minorEastAsia" w:eastAsiaTheme="minorEastAsia" w:cstheme="minorEastAsia"/>
          <w:bCs/>
          <w:color w:val="auto"/>
          <w:highlight w:val="none"/>
        </w:rPr>
        <w:t xml:space="preserve">包装</w:t>
      </w:r>
      <w:r>
        <w:rPr>
          <w:rFonts w:hint="eastAsia" w:asciiTheme="minorEastAsia" w:hAnsiTheme="minorEastAsia" w:eastAsiaTheme="minorEastAsia" w:cstheme="minorEastAsia"/>
          <w:bCs/>
          <w:color w:val="auto"/>
          <w:highlight w:val="none"/>
          <w:lang w:val="en-US" w:eastAsia="zh-CN"/>
        </w:rPr>
        <w:t xml:space="preserve">并</w:t>
      </w:r>
      <w:r>
        <w:rPr>
          <w:rFonts w:hint="eastAsia" w:asciiTheme="minorEastAsia" w:hAnsiTheme="minorEastAsia" w:eastAsiaTheme="minorEastAsia" w:cstheme="minorEastAsia"/>
          <w:bCs/>
          <w:color w:val="auto"/>
          <w:highlight w:val="none"/>
        </w:rPr>
        <w:t xml:space="preserve">封闭</w:t>
      </w:r>
      <w:r>
        <w:rPr>
          <w:rFonts w:hint="eastAsia" w:asciiTheme="minorEastAsia" w:hAnsiTheme="minorEastAsia" w:eastAsiaTheme="minorEastAsia" w:cstheme="minorEastAsia"/>
          <w:bCs/>
          <w:color w:val="auto"/>
          <w:highlight w:val="none"/>
          <w:lang w:val="en-US" w:eastAsia="zh-CN"/>
        </w:rPr>
        <w:t xml:space="preserve">运输</w:t>
      </w:r>
      <w:r>
        <w:rPr>
          <w:rFonts w:hint="eastAsia" w:asciiTheme="minorEastAsia" w:hAnsiTheme="minorEastAsia" w:eastAsiaTheme="minorEastAsia" w:cstheme="minorEastAsia"/>
          <w:bCs/>
          <w:color w:val="auto"/>
          <w:highlight w:val="none"/>
        </w:rPr>
        <w:t xml:space="preserve">。</w:t>
      </w:r>
      <w:r/>
    </w:p>
    <w:p>
      <w:pPr>
        <w:ind w:firstLine="420"/>
        <w:spacing w:line="360" w:lineRule="auto"/>
        <w:rPr>
          <w:rFonts w:hint="eastAsia" w:asciiTheme="minorEastAsia" w:hAnsiTheme="minorEastAsia" w:eastAsiaTheme="minorEastAsia" w:cstheme="minorEastAsia"/>
          <w:b/>
          <w:bCs w:val="0"/>
          <w:color w:val="auto"/>
          <w:highlight w:val="none"/>
        </w:rPr>
      </w:pPr>
      <w:r>
        <w:rPr>
          <w:rFonts w:hint="eastAsia" w:asciiTheme="minorEastAsia" w:hAnsiTheme="minorEastAsia" w:eastAsiaTheme="minorEastAsia" w:cstheme="minorEastAsia"/>
          <w:b/>
          <w:bCs w:val="0"/>
          <w:color w:val="auto"/>
          <w:highlight w:val="none"/>
        </w:rPr>
        <w:t xml:space="preserve">4、质保及售后服务要求</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4.1 质保期限：所有货物在配送到采购人单位时，保质期不得低于总保质期的一半。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4.2 售后服务要求：</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rPr>
        <w:t xml:space="preserve">（</w:t>
      </w:r>
      <w:r>
        <w:rPr>
          <w:rFonts w:hint="eastAsia" w:asciiTheme="minorEastAsia" w:hAnsiTheme="minorEastAsia" w:eastAsiaTheme="minorEastAsia" w:cstheme="minorEastAsia"/>
          <w:bCs/>
          <w:color w:val="auto"/>
          <w:highlight w:val="none"/>
          <w:lang w:val="en-US" w:eastAsia="zh-CN"/>
        </w:rPr>
        <w:t xml:space="preserve">1</w:t>
      </w:r>
      <w:r>
        <w:rPr>
          <w:rFonts w:hint="eastAsia" w:asciiTheme="minorEastAsia" w:hAnsiTheme="minorEastAsia" w:eastAsiaTheme="minorEastAsia" w:cstheme="minorEastAsia"/>
          <w:bCs/>
          <w:color w:val="auto"/>
          <w:highlight w:val="none"/>
        </w:rPr>
        <w:t xml:space="preserve">）特殊工作任务时，供应商承担餐厨人员和物资转运工作，安排专人专车驻守采购人指定位置，接通知后方可撤离。</w:t>
      </w:r>
      <w:r/>
    </w:p>
    <w:p>
      <w:pPr>
        <w:ind w:firstLine="420"/>
        <w:spacing w:line="360" w:lineRule="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rPr>
        <w:t xml:space="preserve"> （</w:t>
      </w:r>
      <w:r>
        <w:rPr>
          <w:rFonts w:hint="eastAsia" w:asciiTheme="minorEastAsia" w:hAnsiTheme="minorEastAsia" w:eastAsiaTheme="minorEastAsia" w:cstheme="minorEastAsia"/>
          <w:bCs/>
          <w:color w:val="auto"/>
          <w:highlight w:val="none"/>
          <w:lang w:val="en-US" w:eastAsia="zh-CN"/>
        </w:rPr>
        <w:t xml:space="preserve">2</w:t>
      </w:r>
      <w:r>
        <w:rPr>
          <w:rFonts w:hint="eastAsia" w:asciiTheme="minorEastAsia" w:hAnsiTheme="minorEastAsia" w:eastAsiaTheme="minorEastAsia" w:cstheme="minorEastAsia"/>
          <w:bCs/>
          <w:color w:val="auto"/>
          <w:highlight w:val="none"/>
        </w:rPr>
        <w:t xml:space="preserve">）中标供应商在配送服务过程中应遵守采购人单位的各项规章制度，不得与采购人单位或人员发生各种不文明行为，如遇不可解决之矛盾应以沟通为主，相互谅解。</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 （</w:t>
      </w:r>
      <w:r>
        <w:rPr>
          <w:rFonts w:hint="eastAsia" w:asciiTheme="minorEastAsia" w:hAnsiTheme="minorEastAsia" w:eastAsiaTheme="minorEastAsia" w:cstheme="minorEastAsia"/>
          <w:bCs/>
          <w:color w:val="auto"/>
          <w:highlight w:val="none"/>
          <w:lang w:val="en-US" w:eastAsia="zh-CN"/>
        </w:rPr>
        <w:t xml:space="preserve">3</w:t>
      </w:r>
      <w:r>
        <w:rPr>
          <w:rFonts w:hint="eastAsia" w:asciiTheme="minorEastAsia" w:hAnsiTheme="minorEastAsia" w:eastAsiaTheme="minorEastAsia" w:cstheme="minorEastAsia"/>
          <w:bCs/>
          <w:color w:val="auto"/>
          <w:highlight w:val="none"/>
        </w:rPr>
        <w:t xml:space="preserve">）中标供应商应派专人负责项目售后服务事宜，实行“三包”服务（即包质量、包数量、包调换）和实行定期满意度回访书面承诺以及内部管理考核办法书面材料，能够达到解决处理问题及时，沟通交流渠道畅通。</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w:t>
      </w:r>
      <w:r>
        <w:rPr>
          <w:rFonts w:hint="eastAsia" w:asciiTheme="minorEastAsia" w:hAnsiTheme="minorEastAsia" w:eastAsiaTheme="minorEastAsia" w:cstheme="minorEastAsia"/>
          <w:bCs/>
          <w:color w:val="auto"/>
          <w:highlight w:val="none"/>
          <w:lang w:val="en-US" w:eastAsia="zh-CN"/>
        </w:rPr>
        <w:t xml:space="preserve">4</w:t>
      </w:r>
      <w:r>
        <w:rPr>
          <w:rFonts w:hint="eastAsia" w:asciiTheme="minorEastAsia" w:hAnsiTheme="minorEastAsia" w:eastAsiaTheme="minorEastAsia" w:cstheme="minorEastAsia"/>
          <w:bCs/>
          <w:color w:val="auto"/>
          <w:highlight w:val="none"/>
        </w:rPr>
        <w:t xml:space="preserve">）培训：中标供应商应不断对其人员进行专业培训，以完成工作任务。</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4.3安全责任要求：中标供应商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中标供应商承担全部责任，主要包括食物中毒人员医疗费、误工费、事故处理费等，直至追究刑事责任通过法律途径解决。同时采购人有权取消其供应资格。</w:t>
      </w:r>
      <w:r/>
    </w:p>
    <w:p>
      <w:pPr>
        <w:ind w:firstLine="420"/>
        <w:spacing w:line="360" w:lineRule="auto"/>
        <w:rPr>
          <w:rFonts w:hint="eastAsia" w:asciiTheme="minorEastAsia" w:hAnsiTheme="minorEastAsia" w:eastAsiaTheme="minorEastAsia" w:cstheme="minorEastAsia"/>
          <w:b/>
          <w:bCs w:val="0"/>
          <w:color w:val="auto"/>
          <w:highlight w:val="none"/>
          <w:lang w:val="en-US" w:eastAsia="zh-CN"/>
        </w:rPr>
      </w:pPr>
      <w:r>
        <w:rPr>
          <w:rFonts w:hint="eastAsia" w:asciiTheme="minorEastAsia" w:hAnsiTheme="minorEastAsia" w:eastAsiaTheme="minorEastAsia" w:cstheme="minorEastAsia"/>
          <w:b/>
          <w:bCs w:val="0"/>
          <w:color w:val="auto"/>
          <w:highlight w:val="none"/>
          <w:lang w:val="en-US" w:eastAsia="zh-CN"/>
        </w:rPr>
        <w:t xml:space="preserve">5、其他未尽事宜由采购人和中标供应商在采购合同中详细约定。</w:t>
      </w:r>
      <w:bookmarkEnd w:id="249"/>
      <w:r/>
      <w:bookmarkEnd w:id="250"/>
      <w:r/>
      <w:r/>
    </w:p>
    <w:p>
      <w:pPr>
        <w:spacing w:line="360" w:lineRule="auto"/>
        <w:rPr>
          <w:rFonts w:hint="eastAsia" w:asciiTheme="minorEastAsia" w:hAnsiTheme="minorEastAsia" w:eastAsiaTheme="minorEastAsia" w:cstheme="minorEastAsia"/>
          <w:b/>
          <w:bCs/>
          <w:color w:val="auto"/>
          <w:sz w:val="28"/>
          <w:szCs w:val="28"/>
          <w:highlight w:val="none"/>
        </w:rPr>
        <w:outlineLvl w:val="1"/>
      </w:pPr>
      <w:r/>
      <w:bookmarkStart w:id="251" w:name="_Toc32488"/>
      <w:r/>
      <w:bookmarkStart w:id="252" w:name="_Toc8409"/>
      <w:r/>
      <w:bookmarkStart w:id="253" w:name="_Toc26996"/>
      <w:r/>
      <w:bookmarkStart w:id="254" w:name="_Toc18889"/>
      <w:r/>
      <w:bookmarkStart w:id="255" w:name="_Toc16004"/>
      <w:r/>
      <w:bookmarkStart w:id="256" w:name="_Toc13246"/>
      <w:r/>
      <w:bookmarkStart w:id="257" w:name="_Toc24879"/>
      <w:r/>
      <w:bookmarkStart w:id="258" w:name="_Toc15361"/>
      <w:r/>
      <w:bookmarkStart w:id="259" w:name="_Toc24974"/>
      <w:r/>
      <w:bookmarkStart w:id="260" w:name="_Toc2283"/>
      <w:r/>
      <w:bookmarkStart w:id="261" w:name="_Toc27077"/>
      <w:r/>
      <w:bookmarkStart w:id="262" w:name="_Toc3057"/>
      <w:r/>
      <w:bookmarkStart w:id="263" w:name="_Toc18229"/>
      <w:r/>
      <w:bookmarkStart w:id="264" w:name="_Toc2480"/>
      <w:r/>
      <w:bookmarkStart w:id="265" w:name="_Toc9618"/>
      <w:r/>
      <w:bookmarkStart w:id="266" w:name="_Toc11784"/>
      <w:r/>
      <w:bookmarkStart w:id="267" w:name="_Toc5826"/>
      <w:r/>
      <w:bookmarkStart w:id="268" w:name="_Toc14900"/>
      <w:r/>
      <w:bookmarkStart w:id="269" w:name="_Toc6937"/>
      <w:r/>
      <w:bookmarkStart w:id="270" w:name="_Toc22136"/>
      <w:r/>
      <w:bookmarkStart w:id="271" w:name="_Toc14448"/>
      <w:r/>
      <w:bookmarkStart w:id="272" w:name="_Toc2962"/>
      <w:r/>
      <w:bookmarkStart w:id="273" w:name="_Toc5723"/>
      <w:r/>
      <w:bookmarkStart w:id="274" w:name="_Toc25213"/>
      <w:r/>
      <w:bookmarkStart w:id="275" w:name="_Toc25132"/>
      <w:r/>
      <w:bookmarkStart w:id="276" w:name="_Toc8179"/>
      <w:r/>
      <w:bookmarkStart w:id="277" w:name="_Toc14445"/>
      <w:r/>
      <w:bookmarkStart w:id="278" w:name="_Toc7055"/>
      <w:r/>
      <w:bookmarkStart w:id="279" w:name="_Toc14816"/>
      <w:r/>
      <w:bookmarkStart w:id="280" w:name="_Toc8749"/>
      <w:r/>
      <w:bookmarkStart w:id="281" w:name="_Toc26806"/>
      <w:r/>
      <w:bookmarkStart w:id="282" w:name="_Toc11040"/>
      <w:r/>
      <w:bookmarkStart w:id="283" w:name="_Toc15386"/>
      <w:r/>
      <w:bookmarkStart w:id="284" w:name="_Toc141799144"/>
      <w:r/>
      <w:bookmarkStart w:id="285" w:name="_Toc1026"/>
      <w:r/>
      <w:bookmarkStart w:id="286" w:name="_Toc151986706"/>
      <w:r/>
      <w:bookmarkStart w:id="287" w:name="_Toc3042"/>
      <w:r>
        <w:rPr>
          <w:rFonts w:hint="eastAsia" w:asciiTheme="minorEastAsia" w:hAnsiTheme="minorEastAsia" w:eastAsiaTheme="minorEastAsia" w:cstheme="minorEastAsia"/>
          <w:b/>
          <w:bCs/>
          <w:color w:val="auto"/>
          <w:sz w:val="28"/>
          <w:szCs w:val="28"/>
          <w:highlight w:val="none"/>
        </w:rPr>
        <w:t xml:space="preserve">五、履约及违约</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20"/>
        <w:spacing w:line="360" w:lineRule="auto"/>
        <w:rPr>
          <w:rFonts w:hint="eastAsia" w:asciiTheme="minorEastAsia" w:hAnsiTheme="minorEastAsia" w:eastAsiaTheme="minorEastAsia" w:cstheme="minorEastAsia"/>
          <w:bCs/>
          <w:color w:val="auto"/>
          <w:highlight w:val="none"/>
        </w:rPr>
      </w:pPr>
      <w:r/>
      <w:bookmarkStart w:id="288" w:name="_Toc151986707"/>
      <w:r/>
      <w:bookmarkStart w:id="289" w:name="_Toc24547"/>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.1 因供应商配送不及时导致伙食供应出现断供现像的，造成不良影响的，合同立即终止。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.2采购人临时增加用餐人员,需临时补充原料的, 供应商应在约定时间内无条件把指定的原料送至指定的地点。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.3 凡经相关部门认定，如因供货商所提供的原料原因造成采购人食堂岀现食物中毒等卫生事故的，供应商除必须承担全部的法律责任外，还要全额承担因食物中毒发生造成后果的一切费用，并终止合同，暂扣当月所有供应原料的货款作为供应商的赔偿预付款。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.4 采购人将定期或不定期地组织专人对供货商所供货物的质量送质检部门抽检，若发现货物质量检测结果与招标文件质量标准不符，检测费用由中标供应商支付，另采购人有权酌情予以罚款、解除合同等处罚。 </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.5 凡供应货物故意串规、定量包装批量误差超过相关规定误差之短缺，一经查实，均需按当月总釆购量的3倍误差值作为中标供应商向采购人支付的违约金。 </w:t>
      </w:r>
      <w:r/>
    </w:p>
    <w:p>
      <w:pPr>
        <w:ind w:firstLine="420"/>
        <w:spacing w:line="360" w:lineRule="auto"/>
        <w:rPr>
          <w:rFonts w:hint="default" w:asciiTheme="minorEastAsia" w:hAnsiTheme="minorEastAsia" w:eastAsiaTheme="minorEastAsia" w:cstheme="minorEastAsia"/>
          <w:bCs/>
          <w:color w:val="auto"/>
          <w:highlight w:val="none"/>
          <w:lang w:val="en-US" w:eastAsia="zh-CN"/>
        </w:rPr>
      </w:pPr>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.6 核价时以当日</w:t>
      </w:r>
      <w:r>
        <w:rPr>
          <w:rFonts w:hint="eastAsia" w:asciiTheme="minorEastAsia" w:hAnsiTheme="minorEastAsia" w:eastAsiaTheme="minorEastAsia" w:cstheme="minorEastAsia"/>
          <w:bCs/>
          <w:color w:val="auto"/>
          <w:highlight w:val="none"/>
          <w:lang w:val="en-US" w:eastAsia="zh-CN"/>
        </w:rPr>
        <w:t xml:space="preserve">苏果</w:t>
      </w:r>
      <w:r>
        <w:rPr>
          <w:rFonts w:hint="eastAsia" w:asciiTheme="minorEastAsia" w:hAnsiTheme="minorEastAsia" w:eastAsiaTheme="minorEastAsia" w:cstheme="minorEastAsia"/>
          <w:bCs/>
          <w:color w:val="auto"/>
          <w:highlight w:val="none"/>
        </w:rPr>
        <w:t xml:space="preserve">询价的零售即时价格为基数×（1-投标浮动比例）＝采购核定的当日价。价格为每</w:t>
      </w:r>
      <w:r>
        <w:rPr>
          <w:rFonts w:hint="eastAsia" w:asciiTheme="minorEastAsia" w:hAnsiTheme="minorEastAsia" w:eastAsiaTheme="minorEastAsia" w:cstheme="minorEastAsia"/>
          <w:bCs/>
          <w:color w:val="auto"/>
          <w:highlight w:val="none"/>
          <w:lang w:val="en-US" w:eastAsia="zh-CN"/>
        </w:rPr>
        <w:t xml:space="preserve">周</w:t>
      </w:r>
      <w:r>
        <w:rPr>
          <w:rFonts w:hint="eastAsia" w:asciiTheme="minorEastAsia" w:hAnsiTheme="minorEastAsia" w:eastAsiaTheme="minorEastAsia" w:cstheme="minorEastAsia"/>
          <w:bCs/>
          <w:color w:val="auto"/>
          <w:highlight w:val="none"/>
        </w:rPr>
        <w:t xml:space="preserve">一核,供应商在竞争报价时，应充分考虑到市场波动等客观因素，如遇所供食品市场价格上下波动在核算期内价格不做调整。</w:t>
      </w:r>
      <w:r>
        <w:rPr>
          <w:rFonts w:hint="eastAsia" w:asciiTheme="minorEastAsia" w:hAnsiTheme="minorEastAsia" w:eastAsiaTheme="minorEastAsia" w:cstheme="minorEastAsia"/>
          <w:bCs/>
          <w:color w:val="auto"/>
          <w:highlight w:val="none"/>
          <w:lang w:val="en-US" w:eastAsia="zh-CN"/>
        </w:rPr>
        <w:t xml:space="preserve">若价格波动较大可提出书面申请，酌情调整价格。具体以采购人签字为准。</w:t>
      </w:r>
      <w:r/>
    </w:p>
    <w:p>
      <w:pPr>
        <w:ind w:firstLine="420"/>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.7 凡供应商违反国家、省、市、南京市公安局有关廉政建设的规定，</w:t>
      </w:r>
      <w:r>
        <w:rPr>
          <w:rFonts w:hint="eastAsia" w:asciiTheme="minorEastAsia" w:hAnsiTheme="minorEastAsia" w:eastAsiaTheme="minorEastAsia" w:cstheme="minorEastAsia"/>
          <w:bCs/>
          <w:color w:val="auto"/>
          <w:highlight w:val="none"/>
          <w:lang w:val="en-US" w:eastAsia="zh-CN"/>
        </w:rPr>
        <w:t xml:space="preserve">或未按采购人要求做好保密等工作，</w:t>
      </w:r>
      <w:r>
        <w:rPr>
          <w:rFonts w:hint="eastAsia" w:asciiTheme="minorEastAsia" w:hAnsiTheme="minorEastAsia" w:eastAsiaTheme="minorEastAsia" w:cstheme="minorEastAsia"/>
          <w:bCs/>
          <w:color w:val="auto"/>
          <w:highlight w:val="none"/>
        </w:rPr>
        <w:t xml:space="preserve">一经查实取消合同。</w:t>
      </w:r>
      <w:r/>
    </w:p>
    <w:p>
      <w:pPr>
        <w:spacing w:line="360" w:lineRule="auto"/>
        <w:rPr>
          <w:rFonts w:hint="eastAsia" w:asciiTheme="minorEastAsia" w:hAnsiTheme="minorEastAsia" w:eastAsiaTheme="minorEastAsia" w:cstheme="minorEastAsia"/>
          <w:b/>
          <w:bCs/>
          <w:color w:val="auto"/>
          <w:sz w:val="28"/>
          <w:szCs w:val="28"/>
          <w:highlight w:val="none"/>
        </w:rPr>
        <w:outlineLvl w:val="1"/>
      </w:pPr>
      <w:r/>
      <w:bookmarkStart w:id="290" w:name="_Toc13525"/>
      <w:r/>
      <w:bookmarkStart w:id="291" w:name="_Toc9918"/>
      <w:r>
        <w:rPr>
          <w:rFonts w:hint="eastAsia" w:asciiTheme="minorEastAsia" w:hAnsiTheme="minorEastAsia" w:eastAsiaTheme="minorEastAsia" w:cstheme="minorEastAsia"/>
          <w:b/>
          <w:bCs/>
          <w:color w:val="auto"/>
          <w:sz w:val="28"/>
          <w:szCs w:val="28"/>
          <w:highlight w:val="none"/>
        </w:rPr>
        <w:t xml:space="preserve">六、关于费用</w:t>
      </w:r>
      <w:bookmarkEnd w:id="288"/>
      <w:r/>
      <w:bookmarkEnd w:id="289"/>
      <w:r/>
      <w:bookmarkEnd w:id="290"/>
      <w:r/>
      <w:bookmarkEnd w:id="291"/>
      <w:r/>
      <w:r/>
    </w:p>
    <w:p>
      <w:pPr>
        <w:ind w:firstLine="420"/>
        <w:spacing w:line="360" w:lineRule="auto"/>
        <w:rPr>
          <w:rFonts w:hint="eastAsia" w:asciiTheme="minorEastAsia" w:hAnsiTheme="minorEastAsia" w:eastAsiaTheme="minorEastAsia" w:cstheme="minorEastAsia"/>
          <w:b/>
          <w:bCs/>
          <w:color w:val="auto"/>
          <w:szCs w:val="21"/>
          <w:highlight w:val="none"/>
        </w:rPr>
      </w:pPr>
      <w:r/>
      <w:bookmarkStart w:id="292" w:name="_Hlk106807112"/>
      <w:r>
        <w:rPr>
          <w:rFonts w:hint="eastAsia" w:asciiTheme="minorEastAsia" w:hAnsiTheme="minorEastAsia" w:eastAsiaTheme="minorEastAsia" w:cstheme="minorEastAsia"/>
          <w:b/>
          <w:bCs/>
          <w:color w:val="auto"/>
          <w:highlight w:val="none"/>
        </w:rPr>
        <w:t xml:space="preserve">1.本项目费</w:t>
      </w:r>
      <w:r>
        <w:rPr>
          <w:rFonts w:hint="eastAsia" w:asciiTheme="minorEastAsia" w:hAnsiTheme="minorEastAsia" w:eastAsiaTheme="minorEastAsia" w:cstheme="minorEastAsia"/>
          <w:b/>
          <w:bCs/>
          <w:color w:val="auto"/>
          <w:szCs w:val="21"/>
          <w:highlight w:val="none"/>
        </w:rPr>
        <w:t xml:space="preserve">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完成货物采购及配送的</w:t>
      </w:r>
      <w:r>
        <w:rPr>
          <w:rFonts w:hint="eastAsia" w:asciiTheme="minorEastAsia" w:hAnsiTheme="minorEastAsia" w:eastAsiaTheme="minorEastAsia" w:cstheme="minorEastAsia"/>
          <w:color w:val="auto"/>
          <w:szCs w:val="21"/>
          <w:highlight w:val="none"/>
        </w:rPr>
        <w:t xml:space="preserve">全部服务所需的</w:t>
      </w:r>
      <w:r>
        <w:rPr>
          <w:rFonts w:hint="eastAsia" w:asciiTheme="minorEastAsia" w:hAnsiTheme="minorEastAsia" w:eastAsiaTheme="minorEastAsia" w:cstheme="minorEastAsia"/>
          <w:color w:val="auto"/>
          <w:szCs w:val="21"/>
          <w:highlight w:val="none"/>
          <w:lang w:val="en-US" w:eastAsia="zh-CN"/>
        </w:rPr>
        <w:t xml:space="preserve">费用，包括但不限于</w:t>
      </w:r>
      <w:r>
        <w:rPr>
          <w:rFonts w:hint="eastAsia" w:asciiTheme="minorEastAsia" w:hAnsiTheme="minorEastAsia" w:eastAsiaTheme="minorEastAsia" w:cstheme="minorEastAsia"/>
          <w:color w:val="auto"/>
          <w:szCs w:val="21"/>
          <w:highlight w:val="none"/>
        </w:rPr>
        <w:t xml:space="preserve">食材</w:t>
      </w:r>
      <w:r>
        <w:rPr>
          <w:rFonts w:hint="eastAsia" w:asciiTheme="minorEastAsia" w:hAnsiTheme="minorEastAsia" w:eastAsiaTheme="minorEastAsia" w:cstheme="minorEastAsia"/>
          <w:color w:val="auto"/>
          <w:szCs w:val="21"/>
          <w:highlight w:val="none"/>
          <w:lang w:val="en-US" w:eastAsia="zh-CN"/>
        </w:rPr>
        <w:t xml:space="preserve">采购费，服务人员工资、社保、福利、服装、</w:t>
      </w:r>
      <w:r>
        <w:rPr>
          <w:rFonts w:hint="eastAsia" w:asciiTheme="minorEastAsia" w:hAnsiTheme="minorEastAsia" w:eastAsiaTheme="minorEastAsia" w:cstheme="minorEastAsia"/>
          <w:color w:val="auto"/>
          <w:szCs w:val="21"/>
          <w:highlight w:val="none"/>
        </w:rPr>
        <w:t xml:space="preserve">包装、</w:t>
      </w:r>
      <w:r>
        <w:rPr>
          <w:rFonts w:hint="eastAsia" w:asciiTheme="minorEastAsia" w:hAnsiTheme="minorEastAsia" w:eastAsiaTheme="minorEastAsia" w:cstheme="minorEastAsia"/>
          <w:color w:val="auto"/>
          <w:szCs w:val="21"/>
          <w:highlight w:val="none"/>
          <w:lang w:val="en-US" w:eastAsia="zh-CN"/>
        </w:rPr>
        <w:t xml:space="preserve">运输、装卸、检测、管理、售后、</w:t>
      </w:r>
      <w:r>
        <w:rPr>
          <w:rFonts w:hint="eastAsia" w:asciiTheme="minorEastAsia" w:hAnsiTheme="minorEastAsia" w:eastAsiaTheme="minorEastAsia" w:cstheme="minorEastAsia"/>
          <w:color w:val="auto"/>
          <w:szCs w:val="21"/>
          <w:highlight w:val="none"/>
        </w:rPr>
        <w:t xml:space="preserve">税费、保险、中标服务费、政策性文件规定及合同包含的所有风险、责任等完成本项目的各项应有费用。</w:t>
      </w:r>
      <w:r/>
    </w:p>
    <w:p>
      <w:pPr>
        <w:ind w:firstLine="420"/>
        <w:spacing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rPr>
        <w:t xml:space="preserve">2.</w:t>
      </w:r>
      <w:r>
        <w:rPr>
          <w:rFonts w:hint="eastAsia" w:asciiTheme="minorEastAsia" w:hAnsiTheme="minorEastAsia" w:eastAsiaTheme="minorEastAsia" w:cstheme="minorEastAsia"/>
          <w:b/>
          <w:bCs/>
          <w:color w:val="auto"/>
          <w:highlight w:val="none"/>
          <w:lang w:val="en-US" w:eastAsia="zh-CN"/>
        </w:rPr>
        <w:t xml:space="preserve">投标报价</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各投标供应商</w:t>
      </w:r>
      <w:r>
        <w:rPr>
          <w:rFonts w:hint="eastAsia" w:asciiTheme="minorEastAsia" w:hAnsiTheme="minorEastAsia" w:eastAsiaTheme="minorEastAsia" w:cstheme="minorEastAsia"/>
          <w:color w:val="auto"/>
          <w:szCs w:val="21"/>
          <w:highlight w:val="none"/>
          <w:lang w:val="en-US" w:eastAsia="zh-CN"/>
        </w:rPr>
        <w:t xml:space="preserve">须考虑</w:t>
      </w:r>
      <w:r>
        <w:rPr>
          <w:rFonts w:hint="eastAsia" w:asciiTheme="minorEastAsia" w:hAnsiTheme="minorEastAsia" w:eastAsiaTheme="minorEastAsia" w:cstheme="minorEastAsia"/>
          <w:color w:val="auto"/>
          <w:szCs w:val="21"/>
          <w:highlight w:val="none"/>
        </w:rPr>
        <w:t xml:space="preserve">本项目及自身情况</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报出针对</w:t>
      </w:r>
      <w:r>
        <w:rPr>
          <w:rFonts w:hint="eastAsia" w:asciiTheme="minorEastAsia" w:hAnsiTheme="minorEastAsia" w:eastAsiaTheme="minorEastAsia" w:cstheme="minorEastAsia"/>
          <w:color w:val="auto"/>
          <w:szCs w:val="21"/>
          <w:highlight w:val="none"/>
          <w:lang w:val="en-US" w:eastAsia="zh-CN"/>
        </w:rPr>
        <w:t xml:space="preserve">相关货物</w:t>
      </w:r>
      <w:r>
        <w:rPr>
          <w:rFonts w:hint="eastAsia" w:asciiTheme="minorEastAsia" w:hAnsiTheme="minorEastAsia" w:eastAsiaTheme="minorEastAsia" w:cstheme="minorEastAsia"/>
          <w:color w:val="auto"/>
          <w:szCs w:val="21"/>
          <w:highlight w:val="none"/>
        </w:rPr>
        <w:t xml:space="preserve">采购价格的优惠率。</w:t>
      </w:r>
      <w:r/>
    </w:p>
    <w:p>
      <w:pPr>
        <w:ind w:firstLine="420"/>
        <w:spacing w:line="360" w:lineRule="auto"/>
        <w:rPr>
          <w:rFonts w:hint="eastAsia"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lang w:val="en-US" w:eastAsia="zh-CN"/>
        </w:rPr>
        <w:t xml:space="preserve">3.</w:t>
      </w:r>
      <w:r>
        <w:rPr>
          <w:rFonts w:hint="eastAsia" w:asciiTheme="minorEastAsia" w:hAnsiTheme="minorEastAsia" w:eastAsiaTheme="minorEastAsia" w:cstheme="minorEastAsia"/>
          <w:b/>
          <w:bCs/>
          <w:color w:val="auto"/>
          <w:highlight w:val="none"/>
        </w:rPr>
        <w:t xml:space="preserve">优惠率</w:t>
      </w:r>
      <w:r/>
    </w:p>
    <w:p>
      <w:pPr>
        <w:ind w:firstLine="42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优惠率</w:t>
      </w:r>
      <w:r>
        <w:rPr>
          <w:rFonts w:hint="eastAsia" w:asciiTheme="minorEastAsia" w:hAnsiTheme="minorEastAsia" w:eastAsiaTheme="minorEastAsia" w:cstheme="minorEastAsia"/>
          <w:color w:val="auto"/>
          <w:highlight w:val="none"/>
        </w:rPr>
        <w:t xml:space="preserve">=下浮</w:t>
      </w:r>
      <w:r>
        <w:rPr>
          <w:rFonts w:hint="eastAsia" w:asciiTheme="minorEastAsia" w:hAnsiTheme="minorEastAsia" w:eastAsiaTheme="minorEastAsia" w:cstheme="minorEastAsia"/>
          <w:color w:val="auto"/>
          <w:highlight w:val="none"/>
          <w:lang w:val="en-US" w:eastAsia="zh-CN"/>
        </w:rPr>
        <w:t xml:space="preserve">率</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举例说明：例如供应商A</w:t>
      </w:r>
      <w:r>
        <w:rPr>
          <w:rFonts w:hint="eastAsia" w:asciiTheme="minorEastAsia" w:hAnsiTheme="minorEastAsia" w:eastAsiaTheme="minorEastAsia" w:cstheme="minorEastAsia"/>
          <w:color w:val="auto"/>
          <w:highlight w:val="none"/>
          <w:lang w:val="en-US" w:eastAsia="zh-CN"/>
        </w:rPr>
        <w:t xml:space="preserve">的</w:t>
      </w:r>
      <w:r>
        <w:rPr>
          <w:rFonts w:hint="eastAsia" w:asciiTheme="minorEastAsia" w:hAnsiTheme="minorEastAsia" w:eastAsiaTheme="minorEastAsia" w:cstheme="minorEastAsia"/>
          <w:color w:val="auto"/>
          <w:highlight w:val="none"/>
        </w:rPr>
        <w:t xml:space="preserve">优惠</w:t>
      </w:r>
      <w:r>
        <w:rPr>
          <w:rFonts w:hint="eastAsia" w:asciiTheme="minorEastAsia" w:hAnsiTheme="minorEastAsia" w:eastAsiaTheme="minorEastAsia" w:cstheme="minorEastAsia"/>
          <w:color w:val="auto"/>
          <w:highlight w:val="none"/>
          <w:lang w:val="en-US" w:eastAsia="zh-CN"/>
        </w:rPr>
        <w:t xml:space="preserve">率为10%</w:t>
      </w:r>
      <w:r>
        <w:rPr>
          <w:rFonts w:hint="eastAsia" w:asciiTheme="minorEastAsia" w:hAnsiTheme="minorEastAsia" w:eastAsiaTheme="minorEastAsia" w:cstheme="minorEastAsia"/>
          <w:color w:val="auto"/>
          <w:highlight w:val="none"/>
        </w:rPr>
        <w:t xml:space="preserve">，</w:t>
      </w:r>
      <w:r>
        <w:rPr>
          <w:rFonts w:hint="eastAsia"/>
          <w:color w:val="auto"/>
          <w:highlight w:val="none"/>
        </w:rPr>
        <w:t xml:space="preserve">而</w:t>
      </w:r>
      <w:r>
        <w:rPr>
          <w:rFonts w:hint="eastAsia"/>
          <w:color w:val="auto"/>
          <w:highlight w:val="none"/>
          <w:lang w:val="en-US" w:eastAsia="zh-CN"/>
        </w:rPr>
        <w:t xml:space="preserve">基准价</w:t>
      </w:r>
      <w:r>
        <w:rPr>
          <w:rFonts w:hint="eastAsia"/>
          <w:color w:val="auto"/>
          <w:highlight w:val="none"/>
        </w:rPr>
        <w:t xml:space="preserve">为10元/斤</w:t>
      </w:r>
      <w:r>
        <w:rPr>
          <w:rFonts w:hint="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则供应商</w:t>
      </w:r>
      <w:r>
        <w:rPr>
          <w:rFonts w:hint="eastAsia" w:asciiTheme="minorEastAsia" w:hAnsiTheme="minorEastAsia" w:eastAsiaTheme="minorEastAsia" w:cstheme="minorEastAsia"/>
          <w:color w:val="auto"/>
          <w:highlight w:val="none"/>
          <w:lang w:val="en-US" w:eastAsia="zh-CN"/>
        </w:rPr>
        <w:t xml:space="preserve">A优惠后的价格为</w:t>
      </w:r>
      <w:r>
        <w:rPr>
          <w:rFonts w:hint="eastAsia" w:asciiTheme="minorEastAsia" w:hAnsiTheme="minorEastAsia" w:eastAsiaTheme="minorEastAsia" w:cstheme="minorEastAsia"/>
          <w:color w:val="auto"/>
          <w:highlight w:val="none"/>
        </w:rPr>
        <w:t xml:space="preserve">10×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1-10%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=9元/斤。</w:t>
      </w:r>
      <w:r/>
    </w:p>
    <w:p>
      <w:pPr>
        <w:numPr>
          <w:ilvl w:val="0"/>
          <w:numId w:val="0"/>
        </w:numPr>
        <w:ind w:firstLine="422"/>
        <w:spacing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4.基准价</w:t>
      </w:r>
      <w:bookmarkEnd w:id="292"/>
      <w:r/>
      <w:bookmarkStart w:id="293" w:name="_Toc151986708"/>
      <w:r/>
      <w:bookmarkStart w:id="294" w:name="_Toc12667"/>
      <w:r/>
      <w:r/>
    </w:p>
    <w:p>
      <w:pPr>
        <w:numPr>
          <w:ilvl w:val="0"/>
          <w:numId w:val="0"/>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以“华润苏果超市江宁黄金海岸店（江宁区金箔路999号）的同类商品零售价（正价）”为基准价。</w:t>
      </w:r>
      <w:r/>
    </w:p>
    <w:p>
      <w:pPr>
        <w:numPr>
          <w:ilvl w:val="0"/>
          <w:numId w:val="0"/>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注：如遇超市中未售卖的品种，可与采购人协商确定。</w:t>
      </w:r>
      <w:r/>
    </w:p>
    <w:p>
      <w:pPr>
        <w:spacing w:line="360" w:lineRule="auto"/>
        <w:rPr>
          <w:rFonts w:hint="eastAsia" w:asciiTheme="minorEastAsia" w:hAnsiTheme="minorEastAsia" w:eastAsiaTheme="minorEastAsia" w:cstheme="minorEastAsia"/>
          <w:b/>
          <w:bCs/>
          <w:color w:val="auto"/>
          <w:sz w:val="24"/>
          <w:highlight w:val="none"/>
        </w:rPr>
        <w:outlineLvl w:val="1"/>
      </w:pPr>
      <w:r/>
      <w:bookmarkStart w:id="295" w:name="_Toc27945"/>
      <w:r/>
      <w:bookmarkStart w:id="296" w:name="_Toc10657"/>
      <w:r>
        <w:rPr>
          <w:rFonts w:hint="eastAsia" w:asciiTheme="minorEastAsia" w:hAnsiTheme="minorEastAsia" w:eastAsiaTheme="minorEastAsia" w:cstheme="minorEastAsia"/>
          <w:b/>
          <w:bCs/>
          <w:color w:val="auto"/>
          <w:sz w:val="28"/>
          <w:szCs w:val="28"/>
          <w:highlight w:val="none"/>
        </w:rPr>
        <w:t xml:space="preserve">七、</w:t>
      </w:r>
      <w:r>
        <w:rPr>
          <w:rFonts w:hint="eastAsia" w:asciiTheme="minorEastAsia" w:hAnsiTheme="minorEastAsia" w:eastAsiaTheme="minorEastAsia" w:cstheme="minorEastAsia"/>
          <w:b/>
          <w:bCs/>
          <w:color w:val="auto"/>
          <w:sz w:val="28"/>
          <w:szCs w:val="28"/>
          <w:highlight w:val="none"/>
          <w:lang w:val="en-US" w:eastAsia="zh-CN"/>
        </w:rPr>
        <w:t xml:space="preserve">结算及</w:t>
      </w:r>
      <w:r>
        <w:rPr>
          <w:rFonts w:hint="eastAsia" w:asciiTheme="minorEastAsia" w:hAnsiTheme="minorEastAsia" w:eastAsiaTheme="minorEastAsia" w:cstheme="minorEastAsia"/>
          <w:b/>
          <w:bCs/>
          <w:color w:val="auto"/>
          <w:sz w:val="28"/>
          <w:szCs w:val="28"/>
          <w:highlight w:val="none"/>
        </w:rPr>
        <w:t xml:space="preserve">付款</w:t>
      </w:r>
      <w:bookmarkEnd w:id="293"/>
      <w:r/>
      <w:bookmarkEnd w:id="294"/>
      <w:r/>
      <w:bookmarkEnd w:id="295"/>
      <w:r/>
      <w:bookmarkEnd w:id="296"/>
      <w:r/>
      <w:r/>
    </w:p>
    <w:p>
      <w:pPr>
        <w:ind w:firstLine="420"/>
        <w:spacing w:line="360" w:lineRule="auto"/>
        <w:rPr>
          <w:rFonts w:hint="eastAsia" w:asciiTheme="minorEastAsia" w:hAnsiTheme="minorEastAsia" w:eastAsiaTheme="minorEastAsia" w:cstheme="minorEastAsia"/>
          <w:color w:val="auto"/>
          <w:spacing w:val="-4"/>
          <w:sz w:val="21"/>
          <w:szCs w:val="21"/>
          <w:highlight w:val="none"/>
          <w:lang w:val="en-US" w:eastAsia="zh-CN"/>
        </w:rPr>
      </w:pPr>
      <w:r>
        <w:rPr>
          <w:rFonts w:hint="eastAsia" w:asciiTheme="minorEastAsia" w:hAnsiTheme="minorEastAsia" w:eastAsiaTheme="minorEastAsia" w:cstheme="minorEastAsia"/>
          <w:color w:val="auto"/>
          <w:spacing w:val="-4"/>
          <w:sz w:val="21"/>
          <w:szCs w:val="21"/>
          <w:highlight w:val="none"/>
          <w:lang w:val="en-US" w:eastAsia="zh-CN"/>
        </w:rPr>
        <w:t xml:space="preserve">1、结算：</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4"/>
          <w:sz w:val="21"/>
          <w:szCs w:val="21"/>
          <w:highlight w:val="none"/>
          <w:lang w:eastAsia="zh-CN"/>
        </w:rPr>
        <w:t xml:space="preserve">全年采购金额为预估数，采购人不对全年采购金额做出承诺，根据市场定价和采购量由采购人据实结算，</w:t>
      </w:r>
      <w:r>
        <w:rPr>
          <w:rFonts w:hint="eastAsia" w:asciiTheme="minorEastAsia" w:hAnsiTheme="minorEastAsia" w:eastAsiaTheme="minorEastAsia" w:cstheme="minorEastAsia"/>
          <w:color w:val="auto"/>
          <w:spacing w:val="-4"/>
          <w:sz w:val="21"/>
          <w:szCs w:val="21"/>
          <w:highlight w:val="none"/>
          <w:u w:val="none"/>
          <w:lang w:val="en-US" w:eastAsia="zh-CN"/>
        </w:rPr>
        <w:t xml:space="preserve">具体</w:t>
      </w:r>
      <w:r>
        <w:rPr>
          <w:rFonts w:hint="eastAsia" w:asciiTheme="minorEastAsia" w:hAnsiTheme="minorEastAsia" w:eastAsiaTheme="minorEastAsia" w:cstheme="minorEastAsia"/>
          <w:color w:val="auto"/>
          <w:spacing w:val="-4"/>
          <w:sz w:val="21"/>
          <w:szCs w:val="21"/>
          <w:highlight w:val="none"/>
          <w:u w:val="none"/>
          <w:lang w:eastAsia="zh-CN"/>
        </w:rPr>
        <w:t xml:space="preserve">结算</w:t>
      </w:r>
      <w:r>
        <w:rPr>
          <w:rFonts w:hint="eastAsia" w:asciiTheme="minorEastAsia" w:hAnsiTheme="minorEastAsia" w:eastAsiaTheme="minorEastAsia" w:cstheme="minorEastAsia"/>
          <w:color w:val="auto"/>
          <w:spacing w:val="-4"/>
          <w:sz w:val="21"/>
          <w:szCs w:val="21"/>
          <w:highlight w:val="none"/>
          <w:lang w:eastAsia="zh-CN"/>
        </w:rPr>
        <w:t xml:space="preserve">方式如下：</w:t>
      </w:r>
      <w:r>
        <w:rPr>
          <w:rFonts w:hint="eastAsia" w:asciiTheme="minorEastAsia" w:hAnsiTheme="minorEastAsia" w:eastAsiaTheme="minorEastAsia" w:cstheme="minorEastAsia"/>
          <w:color w:val="auto"/>
          <w:highlight w:val="none"/>
        </w:rPr>
        <w:t xml:space="preserve"> </w:t>
      </w:r>
      <w:r/>
    </w:p>
    <w:p>
      <w:pPr>
        <w:ind w:firstLine="420"/>
        <w:spacing w:line="36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供应商按照采购合同交货后，</w:t>
      </w:r>
      <w:r>
        <w:rPr>
          <w:rFonts w:hint="eastAsia" w:asciiTheme="minorEastAsia" w:hAnsiTheme="minorEastAsia" w:eastAsiaTheme="minorEastAsia" w:cstheme="minorEastAsia"/>
          <w:color w:val="auto"/>
          <w:highlight w:val="none"/>
          <w:lang w:val="en-US" w:eastAsia="zh-CN"/>
        </w:rPr>
        <w:t xml:space="preserve">供应商和采购人均需保留</w:t>
      </w:r>
      <w:r>
        <w:rPr>
          <w:rFonts w:hint="eastAsia" w:asciiTheme="minorEastAsia" w:hAnsiTheme="minorEastAsia" w:eastAsiaTheme="minorEastAsia" w:cstheme="minorEastAsia"/>
          <w:color w:val="auto"/>
          <w:highlight w:val="none"/>
        </w:rPr>
        <w:t xml:space="preserve">双方签字的验收</w:t>
      </w:r>
      <w:r>
        <w:rPr>
          <w:rFonts w:hint="eastAsia" w:asciiTheme="minorEastAsia" w:hAnsiTheme="minorEastAsia" w:eastAsiaTheme="minorEastAsia" w:cstheme="minorEastAsia"/>
          <w:color w:val="auto"/>
          <w:highlight w:val="none"/>
          <w:lang w:val="en-US" w:eastAsia="zh-CN"/>
        </w:rPr>
        <w:t xml:space="preserve">单</w:t>
      </w:r>
      <w:r>
        <w:rPr>
          <w:rFonts w:hint="eastAsia" w:asciiTheme="minorEastAsia" w:hAnsiTheme="minorEastAsia" w:eastAsiaTheme="minorEastAsia" w:cstheme="minorEastAsia"/>
          <w:color w:val="auto"/>
          <w:highlight w:val="none"/>
        </w:rPr>
        <w:t xml:space="preserve">，作结算凭证</w:t>
      </w:r>
      <w:r>
        <w:rPr>
          <w:rFonts w:hint="eastAsia" w:asciiTheme="minorEastAsia" w:hAnsiTheme="minorEastAsia" w:eastAsiaTheme="minorEastAsia" w:cstheme="minorEastAsia"/>
          <w:color w:val="auto"/>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（2）每月结算一次，按时结算。每月实际货款=每月实际采购量*优惠后的价格（基准价*（1-中标优惠率））-当月考核经济处罚。（经济处罚规则详见考核办法）</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双方应严格按照</w:t>
      </w:r>
      <w:r>
        <w:rPr>
          <w:rFonts w:hint="eastAsia" w:asciiTheme="minorEastAsia" w:hAnsiTheme="minorEastAsia" w:eastAsiaTheme="minorEastAsia" w:cstheme="minorEastAsia"/>
          <w:color w:val="auto"/>
          <w:highlight w:val="none"/>
          <w:lang w:val="en-US" w:eastAsia="zh-CN"/>
        </w:rPr>
        <w:t xml:space="preserve">优惠率</w:t>
      </w:r>
      <w:r>
        <w:rPr>
          <w:rFonts w:hint="eastAsia" w:asciiTheme="minorEastAsia" w:hAnsiTheme="minorEastAsia" w:eastAsiaTheme="minorEastAsia" w:cstheme="minorEastAsia"/>
          <w:color w:val="auto"/>
          <w:highlight w:val="none"/>
        </w:rPr>
        <w:t xml:space="preserve">结算合同款项，供应商须按所送食材清单</w:t>
      </w:r>
      <w:r>
        <w:rPr>
          <w:rFonts w:hint="eastAsia" w:ascii="宋体" w:hAnsi="宋体" w:eastAsia="宋体" w:cs="宋体"/>
          <w:color w:val="auto"/>
          <w:sz w:val="21"/>
          <w:szCs w:val="21"/>
          <w:highlight w:val="none"/>
        </w:rPr>
        <w:t xml:space="preserve">收集</w:t>
      </w:r>
      <w:r>
        <w:rPr>
          <w:rFonts w:hint="eastAsia" w:asciiTheme="minorEastAsia" w:hAnsiTheme="minorEastAsia" w:eastAsiaTheme="minorEastAsia" w:cstheme="minorEastAsia"/>
          <w:color w:val="auto"/>
          <w:highlight w:val="none"/>
          <w:lang w:val="en-US" w:eastAsia="zh-CN"/>
        </w:rPr>
        <w:t xml:space="preserve">基准价</w:t>
      </w:r>
      <w:r>
        <w:rPr>
          <w:rFonts w:hint="eastAsia" w:asciiTheme="minorEastAsia" w:hAnsiTheme="minorEastAsia" w:eastAsiaTheme="minorEastAsia" w:cstheme="minorEastAsia"/>
          <w:color w:val="auto"/>
          <w:highlight w:val="none"/>
        </w:rPr>
        <w:t xml:space="preserve">，要求每周</w:t>
      </w:r>
      <w:r>
        <w:rPr>
          <w:rFonts w:hint="eastAsia" w:ascii="宋体" w:hAnsi="宋体" w:eastAsia="宋体" w:cs="宋体"/>
          <w:color w:val="auto"/>
          <w:sz w:val="21"/>
          <w:szCs w:val="21"/>
          <w:highlight w:val="none"/>
        </w:rPr>
        <w:t xml:space="preserve">收集</w:t>
      </w:r>
      <w:r>
        <w:rPr>
          <w:rFonts w:hint="eastAsia" w:asciiTheme="minorEastAsia" w:hAnsiTheme="minorEastAsia" w:eastAsiaTheme="minorEastAsia" w:cstheme="minorEastAsia"/>
          <w:color w:val="auto"/>
          <w:highlight w:val="none"/>
        </w:rPr>
        <w:t xml:space="preserve">一次或按供货频率</w:t>
      </w:r>
      <w:r>
        <w:rPr>
          <w:rFonts w:hint="eastAsia" w:ascii="宋体" w:hAnsi="宋体" w:eastAsia="宋体" w:cs="宋体"/>
          <w:color w:val="auto"/>
          <w:sz w:val="21"/>
          <w:szCs w:val="21"/>
          <w:highlight w:val="none"/>
        </w:rPr>
        <w:t xml:space="preserve">收集</w:t>
      </w:r>
      <w:r>
        <w:rPr>
          <w:rFonts w:hint="eastAsia" w:asciiTheme="minorEastAsia" w:hAnsiTheme="minorEastAsia" w:eastAsiaTheme="minorEastAsia" w:cstheme="minorEastAsia"/>
          <w:color w:val="auto"/>
          <w:highlight w:val="none"/>
        </w:rPr>
        <w:t xml:space="preserve">，同时</w:t>
      </w:r>
      <w:r>
        <w:rPr>
          <w:rFonts w:hint="eastAsia" w:asciiTheme="minorEastAsia" w:hAnsiTheme="minorEastAsia" w:eastAsiaTheme="minorEastAsia" w:cstheme="minorEastAsia"/>
          <w:color w:val="auto"/>
          <w:highlight w:val="none"/>
          <w:lang w:val="en-US" w:eastAsia="zh-CN"/>
        </w:rPr>
        <w:t xml:space="preserve">保存</w:t>
      </w:r>
      <w:r>
        <w:rPr>
          <w:rFonts w:hint="eastAsia" w:asciiTheme="minorEastAsia" w:hAnsiTheme="minorEastAsia" w:eastAsiaTheme="minorEastAsia" w:cstheme="minorEastAsia"/>
          <w:color w:val="auto"/>
          <w:highlight w:val="none"/>
        </w:rPr>
        <w:t xml:space="preserve">相应的</w:t>
      </w:r>
      <w:r>
        <w:rPr>
          <w:rFonts w:hint="eastAsia" w:asciiTheme="minorEastAsia" w:hAnsiTheme="minorEastAsia" w:eastAsiaTheme="minorEastAsia" w:cstheme="minorEastAsia"/>
          <w:color w:val="auto"/>
          <w:highlight w:val="none"/>
          <w:lang w:val="en-US" w:eastAsia="zh-CN"/>
        </w:rPr>
        <w:t xml:space="preserve">基准价</w:t>
      </w:r>
      <w:r>
        <w:rPr>
          <w:rFonts w:hint="eastAsia" w:asciiTheme="minorEastAsia" w:hAnsiTheme="minorEastAsia" w:eastAsiaTheme="minorEastAsia" w:cstheme="minorEastAsia"/>
          <w:color w:val="auto"/>
          <w:highlight w:val="none"/>
        </w:rPr>
        <w:t xml:space="preserve">证明材料作结算凭证(材料应具备可追溯性，例如</w:t>
      </w:r>
      <w:r>
        <w:rPr>
          <w:rFonts w:hint="eastAsia" w:asciiTheme="minorEastAsia" w:hAnsiTheme="minorEastAsia" w:eastAsiaTheme="minorEastAsia" w:cstheme="minorEastAsia"/>
          <w:color w:val="auto"/>
          <w:highlight w:val="none"/>
          <w:lang w:val="en-US" w:eastAsia="zh-CN"/>
        </w:rPr>
        <w:t xml:space="preserve">注明日期的网页截图、</w:t>
      </w:r>
      <w:r>
        <w:rPr>
          <w:rFonts w:hint="eastAsia" w:asciiTheme="minorEastAsia" w:hAnsiTheme="minorEastAsia" w:eastAsiaTheme="minorEastAsia" w:cstheme="minorEastAsia"/>
          <w:color w:val="auto"/>
          <w:highlight w:val="none"/>
        </w:rPr>
        <w:t xml:space="preserve">价格标签照片、app截图等)</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并承诺证明材料的真实性。</w:t>
      </w:r>
      <w:r>
        <w:rPr>
          <w:rFonts w:hint="eastAsia" w:ascii="宋体" w:hAnsi="宋体" w:eastAsia="宋体" w:cs="宋体"/>
          <w:color w:val="auto"/>
          <w:highlight w:val="none"/>
        </w:rPr>
        <w:t xml:space="preserve">采购人</w:t>
      </w:r>
      <w:r>
        <w:rPr>
          <w:rFonts w:hint="eastAsia" w:ascii="宋体" w:hAnsi="宋体" w:eastAsia="宋体" w:cs="宋体"/>
          <w:color w:val="auto"/>
          <w:highlight w:val="none"/>
          <w:lang w:val="en-US" w:eastAsia="zh-CN"/>
        </w:rPr>
        <w:t xml:space="preserve">将</w:t>
      </w:r>
      <w:r>
        <w:rPr>
          <w:rFonts w:hint="eastAsia" w:ascii="宋体" w:hAnsi="宋体" w:eastAsia="宋体" w:cs="宋体"/>
          <w:color w:val="auto"/>
          <w:highlight w:val="none"/>
        </w:rPr>
        <w:t xml:space="preserve">不定期对供应商提供的</w:t>
      </w:r>
      <w:r>
        <w:rPr>
          <w:rFonts w:hint="eastAsia" w:ascii="宋体" w:hAnsi="宋体" w:eastAsia="宋体" w:cs="宋体"/>
          <w:color w:val="auto"/>
          <w:highlight w:val="none"/>
          <w:lang w:val="en-US" w:eastAsia="zh-CN"/>
        </w:rPr>
        <w:t xml:space="preserve">基准价</w:t>
      </w:r>
      <w:r>
        <w:rPr>
          <w:rFonts w:hint="eastAsia" w:ascii="宋体" w:hAnsi="宋体" w:eastAsia="宋体" w:cs="宋体"/>
          <w:color w:val="auto"/>
          <w:highlight w:val="none"/>
        </w:rPr>
        <w:t xml:space="preserve">进行抽查</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复核。</w:t>
      </w:r>
      <w:r/>
    </w:p>
    <w:p>
      <w:pPr>
        <w:ind w:firstLine="42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2、付款</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供应商于合同履行期次月开始，</w:t>
      </w:r>
      <w:r>
        <w:rPr>
          <w:rFonts w:hint="eastAsia" w:asciiTheme="minorEastAsia" w:hAnsiTheme="minorEastAsia" w:eastAsiaTheme="minorEastAsia" w:cstheme="minorEastAsia"/>
          <w:color w:val="auto"/>
          <w:highlight w:val="none"/>
          <w:lang w:val="en-US" w:eastAsia="zh-CN"/>
        </w:rPr>
        <w:t xml:space="preserve">每月10日前提交相关付款申请资料（双方签字确认的验收单、货物结算单、基准价证明材料），采购人收到申请资料后按程序审批核定上月货款；</w:t>
      </w:r>
      <w:r>
        <w:rPr>
          <w:rFonts w:hint="eastAsia" w:asciiTheme="minorEastAsia" w:hAnsiTheme="minorEastAsia" w:eastAsiaTheme="minorEastAsia" w:cstheme="minorEastAsia"/>
          <w:color w:val="auto"/>
          <w:highlight w:val="none"/>
        </w:rPr>
        <w:t xml:space="preserve">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采购人对供应商提供的付款</w:t>
      </w:r>
      <w:r>
        <w:rPr>
          <w:rFonts w:hint="eastAsia" w:asciiTheme="minorEastAsia" w:hAnsiTheme="minorEastAsia" w:eastAsiaTheme="minorEastAsia" w:cstheme="minorEastAsia"/>
          <w:color w:val="auto"/>
          <w:highlight w:val="none"/>
          <w:lang w:val="en-US" w:eastAsia="zh-CN"/>
        </w:rPr>
        <w:t xml:space="preserve">申请</w:t>
      </w:r>
      <w:r>
        <w:rPr>
          <w:rFonts w:hint="eastAsia" w:asciiTheme="minorEastAsia" w:hAnsiTheme="minorEastAsia" w:eastAsiaTheme="minorEastAsia" w:cstheme="minorEastAsia"/>
          <w:color w:val="auto"/>
          <w:highlight w:val="none"/>
        </w:rPr>
        <w:t xml:space="preserve">资料审核通过后</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供应商</w:t>
      </w:r>
      <w:r>
        <w:rPr>
          <w:rFonts w:hint="eastAsia" w:asciiTheme="minorEastAsia" w:hAnsiTheme="minorEastAsia" w:eastAsiaTheme="minorEastAsia" w:cstheme="minorEastAsia"/>
          <w:color w:val="auto"/>
          <w:highlight w:val="none"/>
        </w:rPr>
        <w:t xml:space="preserve">根据双方核定的金额</w:t>
      </w:r>
      <w:r>
        <w:rPr>
          <w:rFonts w:hint="eastAsia" w:asciiTheme="minorEastAsia" w:hAnsiTheme="minorEastAsia" w:eastAsiaTheme="minorEastAsia" w:cstheme="minorEastAsia"/>
          <w:color w:val="auto"/>
          <w:highlight w:val="none"/>
          <w:lang w:val="en-US" w:eastAsia="zh-CN"/>
        </w:rPr>
        <w:t xml:space="preserve">开具发票；采购人在收到发票后7个工作日内，</w:t>
      </w:r>
      <w:r>
        <w:rPr>
          <w:rFonts w:hint="eastAsia" w:asciiTheme="minorEastAsia" w:hAnsiTheme="minorEastAsia" w:eastAsiaTheme="minorEastAsia" w:cstheme="minorEastAsia"/>
          <w:color w:val="auto"/>
          <w:highlight w:val="none"/>
        </w:rPr>
        <w:t xml:space="preserve">以转账方式向供应商支付</w:t>
      </w:r>
      <w:r>
        <w:rPr>
          <w:rFonts w:hint="eastAsia" w:asciiTheme="minorEastAsia" w:hAnsiTheme="minorEastAsia" w:eastAsiaTheme="minorEastAsia" w:cstheme="minorEastAsia"/>
          <w:color w:val="auto"/>
          <w:highlight w:val="none"/>
          <w:lang w:val="en-US" w:eastAsia="zh-CN"/>
        </w:rPr>
        <w:t xml:space="preserve">货款</w:t>
      </w:r>
      <w:r>
        <w:rPr>
          <w:rFonts w:hint="eastAsia" w:asciiTheme="minorEastAsia" w:hAnsiTheme="minorEastAsia" w:eastAsiaTheme="minorEastAsia" w:cstheme="minorEastAsia"/>
          <w:color w:val="auto"/>
          <w:highlight w:val="none"/>
        </w:rPr>
        <w:t xml:space="preserve">。 </w:t>
      </w:r>
      <w:r/>
    </w:p>
    <w:p>
      <w:pPr>
        <w:tabs>
          <w:tab w:val="left" w:pos="7140" w:leader="none"/>
        </w:tabs>
        <w:rPr>
          <w:rFonts w:hint="eastAsia" w:asciiTheme="minorEastAsia" w:hAnsiTheme="minorEastAsia" w:eastAsiaTheme="minorEastAsia" w:cstheme="minorEastAsia"/>
          <w:b/>
          <w:color w:val="auto"/>
          <w:sz w:val="24"/>
          <w:highlight w:val="none"/>
        </w:rPr>
        <w:outlineLvl w:val="1"/>
      </w:pPr>
      <w:r/>
      <w:bookmarkStart w:id="297" w:name="_Toc24243"/>
      <w:r/>
      <w:bookmarkStart w:id="298" w:name="_Toc19106"/>
      <w:r/>
      <w:bookmarkStart w:id="299" w:name="_Toc6340"/>
      <w:r>
        <w:rPr>
          <w:rFonts w:hint="eastAsia" w:asciiTheme="minorEastAsia" w:hAnsiTheme="minorEastAsia" w:eastAsiaTheme="minorEastAsia" w:cstheme="minorEastAsia"/>
          <w:b/>
          <w:color w:val="auto"/>
          <w:sz w:val="24"/>
          <w:highlight w:val="none"/>
          <w:lang w:val="en-US" w:eastAsia="zh-CN"/>
        </w:rPr>
        <w:t xml:space="preserve">八、</w:t>
      </w:r>
      <w:r>
        <w:rPr>
          <w:rFonts w:hint="eastAsia" w:asciiTheme="minorEastAsia" w:hAnsiTheme="minorEastAsia" w:eastAsiaTheme="minorEastAsia" w:cstheme="minorEastAsia"/>
          <w:b/>
          <w:color w:val="auto"/>
          <w:sz w:val="24"/>
          <w:highlight w:val="none"/>
        </w:rPr>
        <w:t xml:space="preserve">考核办法</w:t>
      </w:r>
      <w:bookmarkEnd w:id="297"/>
      <w:r/>
      <w:bookmarkEnd w:id="298"/>
      <w:r/>
      <w:bookmarkEnd w:id="299"/>
      <w:r/>
      <w:r/>
    </w:p>
    <w:p>
      <w:pPr>
        <w:pStyle w:val="980"/>
        <w:rPr>
          <w:rFonts w:hint="default" w:eastAsiaTheme="minorEastAsia"/>
          <w:color w:val="auto"/>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【该考核办法仅供参考，中标后由采购人和中标供应商协商确认。】</w:t>
      </w:r>
      <w:r/>
    </w:p>
    <w:p>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eastAsia="zh-CN"/>
        </w:rPr>
        <w:t xml:space="preserve">南京市公安局江宁分局看守所食材采购及配送服务</w:t>
      </w:r>
      <w:r/>
    </w:p>
    <w:p>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供应商管理考核办法</w:t>
      </w:r>
      <w:r/>
    </w:p>
    <w:p>
      <w:pPr>
        <w:numPr>
          <w:ilvl w:val="0"/>
          <w:numId w:val="2"/>
        </w:num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总则：</w:t>
      </w:r>
      <w:r/>
    </w:p>
    <w:p>
      <w:pPr>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为保障食堂食材供给，维护供需双方合法权益，保证供需合同的履行，制定《</w:t>
      </w:r>
      <w:r>
        <w:rPr>
          <w:rFonts w:hint="eastAsia" w:asciiTheme="minorEastAsia" w:hAnsiTheme="minorEastAsia" w:eastAsiaTheme="minorEastAsia" w:cstheme="minorEastAsia"/>
          <w:bCs/>
          <w:color w:val="auto"/>
          <w:highlight w:val="none"/>
          <w:lang w:eastAsia="zh-CN"/>
        </w:rPr>
        <w:t xml:space="preserve">南京市公安局江宁分局看守所食材采购及配送服务</w:t>
      </w:r>
      <w:r>
        <w:rPr>
          <w:rFonts w:hint="eastAsia" w:asciiTheme="minorEastAsia" w:hAnsiTheme="minorEastAsia" w:eastAsiaTheme="minorEastAsia" w:cstheme="minorEastAsia"/>
          <w:bCs/>
          <w:color w:val="auto"/>
          <w:highlight w:val="none"/>
        </w:rPr>
        <w:t xml:space="preserve">供应商管理考核办法》。</w:t>
      </w:r>
      <w:r/>
    </w:p>
    <w:p>
      <w:pPr>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本管理办法适用于</w:t>
      </w:r>
      <w:r>
        <w:rPr>
          <w:rFonts w:hint="eastAsia" w:asciiTheme="minorEastAsia" w:hAnsiTheme="minorEastAsia" w:eastAsiaTheme="minorEastAsia" w:cstheme="minorEastAsia"/>
          <w:bCs/>
          <w:color w:val="auto"/>
          <w:highlight w:val="none"/>
          <w:lang w:eastAsia="zh-CN"/>
        </w:rPr>
        <w:t xml:space="preserve">南京市公安局江宁分局看守所食材采购及配送服务</w:t>
      </w:r>
      <w:r>
        <w:rPr>
          <w:rFonts w:hint="eastAsia" w:asciiTheme="minorEastAsia" w:hAnsiTheme="minorEastAsia" w:eastAsiaTheme="minorEastAsia" w:cstheme="minorEastAsia"/>
          <w:bCs/>
          <w:color w:val="auto"/>
          <w:highlight w:val="none"/>
          <w:lang w:val="en-US" w:eastAsia="zh-CN"/>
        </w:rPr>
        <w:t xml:space="preserve">的</w:t>
      </w:r>
      <w:r>
        <w:rPr>
          <w:rFonts w:hint="eastAsia" w:asciiTheme="minorEastAsia" w:hAnsiTheme="minorEastAsia" w:eastAsiaTheme="minorEastAsia" w:cstheme="minorEastAsia"/>
          <w:bCs/>
          <w:color w:val="auto"/>
          <w:highlight w:val="none"/>
        </w:rPr>
        <w:t xml:space="preserve">中标供应商。</w:t>
      </w:r>
      <w:r/>
    </w:p>
    <w:p>
      <w:pPr>
        <w:numPr>
          <w:ilvl w:val="0"/>
          <w:numId w:val="2"/>
        </w:num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供应商的日常管理</w:t>
      </w:r>
      <w:r/>
    </w:p>
    <w:p>
      <w:pPr>
        <w:ind w:firstLine="424"/>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供应商的日常管理由</w:t>
      </w:r>
      <w:r>
        <w:rPr>
          <w:rFonts w:hint="eastAsia" w:asciiTheme="minorEastAsia" w:hAnsiTheme="minorEastAsia" w:eastAsiaTheme="minorEastAsia" w:cstheme="minorEastAsia"/>
          <w:bCs/>
          <w:color w:val="auto"/>
          <w:highlight w:val="none"/>
          <w:lang w:eastAsia="zh-CN"/>
        </w:rPr>
        <w:t xml:space="preserve">南京市公安局江宁分局看守所食材采购及配送服务</w:t>
      </w:r>
      <w:r>
        <w:rPr>
          <w:rFonts w:hint="eastAsia" w:asciiTheme="minorEastAsia" w:hAnsiTheme="minorEastAsia" w:eastAsiaTheme="minorEastAsia" w:cstheme="minorEastAsia"/>
          <w:color w:val="auto"/>
          <w:highlight w:val="none"/>
        </w:rPr>
        <w:t xml:space="preserve">供应商考核管理小组负责日常管理。日常管理的重点内容包括：</w:t>
      </w:r>
      <w:r/>
    </w:p>
    <w:p>
      <w:pPr>
        <w:ind w:firstLine="41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1、配送要求：供应商必须严格按照订单数量和品种进行供货，无特殊情况，必须按约定的时间送达指定的收货地点。</w:t>
      </w:r>
      <w:r/>
    </w:p>
    <w:p>
      <w:pPr>
        <w:ind w:firstLine="424"/>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2、来料验收：验收环节严格执行验收制度，即</w:t>
      </w:r>
      <w:r>
        <w:rPr>
          <w:rFonts w:hint="eastAsia" w:asciiTheme="minorEastAsia" w:hAnsiTheme="minorEastAsia" w:eastAsiaTheme="minorEastAsia" w:cstheme="minorEastAsia"/>
          <w:color w:val="auto"/>
          <w:highlight w:val="none"/>
          <w:lang w:eastAsia="zh-CN"/>
        </w:rPr>
        <w:t xml:space="preserve">采购人</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eastAsia="zh-CN"/>
        </w:rPr>
        <w:t xml:space="preserve">供应商</w:t>
      </w:r>
      <w:r>
        <w:rPr>
          <w:rFonts w:hint="eastAsia" w:asciiTheme="minorEastAsia" w:hAnsiTheme="minorEastAsia" w:eastAsiaTheme="minorEastAsia" w:cstheme="minorEastAsia"/>
          <w:color w:val="auto"/>
          <w:highlight w:val="none"/>
          <w:lang w:val="en-US" w:eastAsia="zh-CN"/>
        </w:rPr>
        <w:t xml:space="preserve">双</w:t>
      </w:r>
      <w:r>
        <w:rPr>
          <w:rFonts w:hint="eastAsia" w:asciiTheme="minorEastAsia" w:hAnsiTheme="minorEastAsia" w:eastAsiaTheme="minorEastAsia" w:cstheme="minorEastAsia"/>
          <w:color w:val="auto"/>
          <w:highlight w:val="none"/>
        </w:rPr>
        <w:t xml:space="preserve">方到场方能进行来料验收。对验收中出现的问题由</w:t>
      </w:r>
      <w:r>
        <w:rPr>
          <w:rFonts w:hint="eastAsia" w:asciiTheme="minorEastAsia" w:hAnsiTheme="minorEastAsia" w:eastAsiaTheme="minorEastAsia" w:cstheme="minorEastAsia"/>
          <w:color w:val="auto"/>
          <w:highlight w:val="none"/>
          <w:lang w:eastAsia="zh-CN"/>
        </w:rPr>
        <w:t xml:space="preserve">采购人</w:t>
      </w:r>
      <w:r>
        <w:rPr>
          <w:rFonts w:hint="eastAsia" w:asciiTheme="minorEastAsia" w:hAnsiTheme="minorEastAsia" w:eastAsiaTheme="minorEastAsia" w:cstheme="minorEastAsia"/>
          <w:color w:val="auto"/>
          <w:highlight w:val="none"/>
          <w:lang w:val="en-US" w:eastAsia="zh-CN"/>
        </w:rPr>
        <w:t xml:space="preserve">工作</w:t>
      </w:r>
      <w:r>
        <w:rPr>
          <w:rFonts w:hint="eastAsia" w:asciiTheme="minorEastAsia" w:hAnsiTheme="minorEastAsia" w:eastAsiaTheme="minorEastAsia" w:cstheme="minorEastAsia"/>
          <w:color w:val="auto"/>
          <w:highlight w:val="none"/>
        </w:rPr>
        <w:t xml:space="preserve">人员进行现场考核记录。</w:t>
      </w:r>
      <w:r/>
    </w:p>
    <w:p>
      <w:pPr>
        <w:ind w:firstLine="424"/>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3、价格管理：供应商必须按照招标议定价格进行供货，在未经采购人同</w:t>
      </w:r>
      <w:r>
        <w:rPr>
          <w:rFonts w:hint="eastAsia" w:asciiTheme="minorEastAsia" w:hAnsiTheme="minorEastAsia" w:eastAsiaTheme="minorEastAsia" w:cstheme="minorEastAsia"/>
          <w:color w:val="auto"/>
          <w:highlight w:val="none"/>
          <w:lang w:eastAsia="zh-CN"/>
        </w:rPr>
        <w:t xml:space="preserve">意的</w:t>
      </w:r>
      <w:r>
        <w:rPr>
          <w:rFonts w:hint="eastAsia" w:asciiTheme="minorEastAsia" w:hAnsiTheme="minorEastAsia" w:eastAsiaTheme="minorEastAsia" w:cstheme="minorEastAsia"/>
          <w:color w:val="auto"/>
          <w:highlight w:val="none"/>
        </w:rPr>
        <w:t xml:space="preserve">情况下，严禁随意变动中标产品的供货价格；如遇产品市场价格波动幅度超过合同约定范围，则需要向</w:t>
      </w:r>
      <w:r>
        <w:rPr>
          <w:rFonts w:hint="eastAsia" w:asciiTheme="minorEastAsia" w:hAnsiTheme="minorEastAsia" w:eastAsiaTheme="minorEastAsia" w:cstheme="minorEastAsia"/>
          <w:bCs/>
          <w:color w:val="auto"/>
          <w:highlight w:val="none"/>
          <w:lang w:eastAsia="zh-CN"/>
        </w:rPr>
        <w:t xml:space="preserve">南京市公安局江宁分局看守所</w:t>
      </w:r>
      <w:r>
        <w:rPr>
          <w:rFonts w:hint="eastAsia" w:asciiTheme="minorEastAsia" w:hAnsiTheme="minorEastAsia" w:eastAsiaTheme="minorEastAsia" w:cstheme="minorEastAsia"/>
          <w:color w:val="auto"/>
          <w:highlight w:val="none"/>
        </w:rPr>
        <w:t xml:space="preserve">递交书面调价申请，经</w:t>
      </w:r>
      <w:r>
        <w:rPr>
          <w:rFonts w:hint="eastAsia" w:asciiTheme="minorEastAsia" w:hAnsiTheme="minorEastAsia" w:eastAsiaTheme="minorEastAsia" w:cstheme="minorEastAsia"/>
          <w:bCs/>
          <w:color w:val="auto"/>
          <w:highlight w:val="none"/>
          <w:lang w:eastAsia="zh-CN"/>
        </w:rPr>
        <w:t xml:space="preserve">南京市公安局江宁分局看守所</w:t>
      </w:r>
      <w:r>
        <w:rPr>
          <w:rFonts w:hint="eastAsia" w:asciiTheme="minorEastAsia" w:hAnsiTheme="minorEastAsia" w:eastAsiaTheme="minorEastAsia" w:cstheme="minorEastAsia"/>
          <w:color w:val="auto"/>
          <w:highlight w:val="none"/>
        </w:rPr>
        <w:t xml:space="preserve">审批同意之后方可进行调价。</w:t>
      </w:r>
      <w:r/>
    </w:p>
    <w:p>
      <w:pPr>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highlight w:val="none"/>
        </w:rPr>
        <w:t xml:space="preserve">4、蔬菜每日价格由供应商依据市场行情报价，取当日最低价格作为定价依据，</w:t>
      </w:r>
      <w:r>
        <w:rPr>
          <w:rFonts w:hint="eastAsia" w:asciiTheme="minorEastAsia" w:hAnsiTheme="minorEastAsia" w:eastAsiaTheme="minorEastAsia" w:cstheme="minorEastAsia"/>
          <w:bCs/>
          <w:color w:val="auto"/>
          <w:highlight w:val="none"/>
          <w:lang w:eastAsia="zh-CN"/>
        </w:rPr>
        <w:t xml:space="preserve">南京市公安局江宁分局看守所</w:t>
      </w:r>
      <w:r>
        <w:rPr>
          <w:rFonts w:hint="eastAsia" w:asciiTheme="minorEastAsia" w:hAnsiTheme="minorEastAsia" w:eastAsiaTheme="minorEastAsia" w:cstheme="minorEastAsia"/>
          <w:color w:val="auto"/>
          <w:highlight w:val="none"/>
        </w:rPr>
        <w:t xml:space="preserve">可以根据市场行情结合供应蔬菜的质量，对所定价格作出适当调整。 </w:t>
      </w:r>
      <w:r/>
    </w:p>
    <w:p>
      <w:pPr>
        <w:ind w:firstLine="424"/>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color w:val="auto"/>
          <w:highlight w:val="none"/>
        </w:rPr>
        <w:t xml:space="preserve">5、供应商考核：</w:t>
      </w:r>
      <w:r>
        <w:rPr>
          <w:rFonts w:hint="eastAsia" w:asciiTheme="minorEastAsia" w:hAnsiTheme="minorEastAsia" w:eastAsiaTheme="minorEastAsia" w:cstheme="minorEastAsia"/>
          <w:bCs/>
          <w:color w:val="auto"/>
          <w:highlight w:val="none"/>
        </w:rPr>
        <w:t xml:space="preserve">供应商的日常考核由</w:t>
      </w:r>
      <w:r>
        <w:rPr>
          <w:rFonts w:hint="eastAsia" w:asciiTheme="minorEastAsia" w:hAnsiTheme="minorEastAsia" w:eastAsiaTheme="minorEastAsia" w:cstheme="minorEastAsia"/>
          <w:color w:val="auto"/>
          <w:highlight w:val="none"/>
        </w:rPr>
        <w:t xml:space="preserve">伙食原料供应商考核管理小组</w:t>
      </w:r>
      <w:r>
        <w:rPr>
          <w:rFonts w:hint="eastAsia" w:asciiTheme="minorEastAsia" w:hAnsiTheme="minorEastAsia" w:eastAsiaTheme="minorEastAsia" w:cstheme="minorEastAsia"/>
          <w:bCs/>
          <w:color w:val="auto"/>
          <w:highlight w:val="none"/>
        </w:rPr>
        <w:t xml:space="preserve">综合考核（内容包括质量、安全、服务等），</w:t>
      </w:r>
      <w:r>
        <w:rPr>
          <w:rFonts w:hint="eastAsia" w:asciiTheme="minorEastAsia" w:hAnsiTheme="minorEastAsia" w:eastAsiaTheme="minorEastAsia" w:cstheme="minorEastAsia"/>
          <w:color w:val="auto"/>
          <w:highlight w:val="none"/>
        </w:rPr>
        <w:t xml:space="preserve">伙食原料供应商考核管理小组</w:t>
      </w:r>
      <w:r>
        <w:rPr>
          <w:rFonts w:hint="eastAsia" w:asciiTheme="minorEastAsia" w:hAnsiTheme="minorEastAsia" w:eastAsiaTheme="minorEastAsia" w:cstheme="minorEastAsia"/>
          <w:bCs/>
          <w:color w:val="auto"/>
          <w:highlight w:val="none"/>
        </w:rPr>
        <w:t xml:space="preserve">每月填写《供货验收日常追踪考核表》 (见附件1)，由</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、供货商</w:t>
      </w:r>
      <w:r>
        <w:rPr>
          <w:rFonts w:hint="eastAsia" w:asciiTheme="minorEastAsia" w:hAnsiTheme="minorEastAsia" w:eastAsiaTheme="minorEastAsia" w:cstheme="minorEastAsia"/>
          <w:bCs/>
          <w:color w:val="auto"/>
          <w:highlight w:val="none"/>
          <w:lang w:val="en-US" w:eastAsia="zh-CN"/>
        </w:rPr>
        <w:t xml:space="preserve">双</w:t>
      </w:r>
      <w:r>
        <w:rPr>
          <w:rFonts w:hint="eastAsia" w:asciiTheme="minorEastAsia" w:hAnsiTheme="minorEastAsia" w:eastAsiaTheme="minorEastAsia" w:cstheme="minorEastAsia"/>
          <w:bCs/>
          <w:color w:val="auto"/>
          <w:highlight w:val="none"/>
        </w:rPr>
        <w:t xml:space="preserve">方签字，月末采购人汇总考核情况</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bCs/>
          <w:color w:val="auto"/>
          <w:highlight w:val="none"/>
        </w:rPr>
        <w:t xml:space="preserve">供货验收（使用）日常考核表、供应商整改通知单附件附后。）</w:t>
      </w:r>
      <w:r/>
    </w:p>
    <w:p>
      <w:pPr>
        <w:numPr>
          <w:ilvl w:val="0"/>
          <w:numId w:val="2"/>
        </w:num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违约责任</w:t>
      </w:r>
      <w:r/>
    </w:p>
    <w:p>
      <w:pPr>
        <w:ind w:left="-38" w:firstLine="462"/>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1.除不可抗力（如洪水、地震、火灾、风暴等自然灾害及战争、动乱、政府行为等社会事件）或</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原因外，</w:t>
      </w:r>
      <w:r>
        <w:rPr>
          <w:rFonts w:hint="eastAsia" w:asciiTheme="minorEastAsia" w:hAnsiTheme="minorEastAsia" w:eastAsiaTheme="minorEastAsia" w:cstheme="minorEastAsia"/>
          <w:bCs/>
          <w:color w:val="auto"/>
          <w:highlight w:val="none"/>
          <w:lang w:eastAsia="zh-CN"/>
        </w:rPr>
        <w:t xml:space="preserve">供应商</w:t>
      </w:r>
      <w:r>
        <w:rPr>
          <w:rFonts w:hint="eastAsia" w:asciiTheme="minorEastAsia" w:hAnsiTheme="minorEastAsia" w:eastAsiaTheme="minorEastAsia" w:cstheme="minorEastAsia"/>
          <w:bCs/>
          <w:color w:val="auto"/>
          <w:highlight w:val="none"/>
        </w:rPr>
        <w:t xml:space="preserve">出现以下违约情形，第一次给予警告并发送整改通知单要求改进，其后还将视违约情节轻重给予扣除履约保证金</w:t>
      </w:r>
      <w:r>
        <w:rPr>
          <w:rFonts w:hint="eastAsia" w:asciiTheme="minorEastAsia" w:hAnsiTheme="minorEastAsia" w:eastAsiaTheme="minorEastAsia" w:cstheme="minorEastAsia"/>
          <w:bCs/>
          <w:color w:val="auto"/>
          <w:highlight w:val="none"/>
          <w:lang w:val="en-US" w:eastAsia="zh-CN"/>
        </w:rPr>
        <w:t xml:space="preserve">5</w:t>
      </w:r>
      <w:r>
        <w:rPr>
          <w:rFonts w:hint="eastAsia" w:asciiTheme="minorEastAsia" w:hAnsiTheme="minorEastAsia" w:eastAsiaTheme="minorEastAsia" w:cstheme="minorEastAsia"/>
          <w:bCs/>
          <w:color w:val="auto"/>
          <w:highlight w:val="none"/>
        </w:rPr>
        <w:t xml:space="preserve">00元—</w:t>
      </w:r>
      <w:r>
        <w:rPr>
          <w:rFonts w:hint="eastAsia" w:asciiTheme="minorEastAsia" w:hAnsiTheme="minorEastAsia" w:eastAsiaTheme="minorEastAsia" w:cstheme="minorEastAsia"/>
          <w:bCs/>
          <w:color w:val="auto"/>
          <w:highlight w:val="none"/>
          <w:lang w:val="en-US" w:eastAsia="zh-CN"/>
        </w:rPr>
        <w:t xml:space="preserve">3</w:t>
      </w:r>
      <w:r>
        <w:rPr>
          <w:rFonts w:hint="eastAsia" w:asciiTheme="minorEastAsia" w:hAnsiTheme="minorEastAsia" w:eastAsiaTheme="minorEastAsia" w:cstheme="minorEastAsia"/>
          <w:bCs/>
          <w:color w:val="auto"/>
          <w:highlight w:val="none"/>
        </w:rPr>
        <w:t xml:space="preserve">000元的处理：</w:t>
      </w:r>
      <w:r/>
    </w:p>
    <w:p>
      <w:pPr>
        <w:ind w:left="-38" w:firstLine="462"/>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（1）</w:t>
      </w:r>
      <w:r>
        <w:rPr>
          <w:rFonts w:hint="eastAsia" w:asciiTheme="minorEastAsia" w:hAnsiTheme="minorEastAsia" w:eastAsiaTheme="minorEastAsia" w:cstheme="minorEastAsia"/>
          <w:bCs/>
          <w:color w:val="auto"/>
          <w:highlight w:val="none"/>
          <w:lang w:eastAsia="zh-CN"/>
        </w:rPr>
        <w:t xml:space="preserve">供应商</w:t>
      </w:r>
      <w:r>
        <w:rPr>
          <w:rFonts w:hint="eastAsia" w:asciiTheme="minorEastAsia" w:hAnsiTheme="minorEastAsia" w:eastAsiaTheme="minorEastAsia" w:cstheme="minorEastAsia"/>
          <w:bCs/>
          <w:color w:val="auto"/>
          <w:highlight w:val="none"/>
        </w:rPr>
        <w:t xml:space="preserve">供应产品在验收或使用过程中发现一般质量问题（如夹杂异物较多、以次充好、原包装破损、有轻微异味、缺斤少两、蔬菜黄叶或腐烂较多、含水量过高、规格不符等），但能及时退还或补足，未影响</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食堂正常供应的；</w:t>
      </w:r>
      <w:r/>
    </w:p>
    <w:p>
      <w:pPr>
        <w:ind w:left="-38" w:firstLine="462"/>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（2）</w:t>
      </w:r>
      <w:r>
        <w:rPr>
          <w:rFonts w:hint="eastAsia" w:asciiTheme="minorEastAsia" w:hAnsiTheme="minorEastAsia" w:eastAsiaTheme="minorEastAsia" w:cstheme="minorEastAsia"/>
          <w:bCs/>
          <w:color w:val="auto"/>
          <w:highlight w:val="none"/>
          <w:lang w:eastAsia="zh-CN"/>
        </w:rPr>
        <w:t xml:space="preserve">供应商</w:t>
      </w:r>
      <w:r>
        <w:rPr>
          <w:rFonts w:hint="eastAsia" w:asciiTheme="minorEastAsia" w:hAnsiTheme="minorEastAsia" w:eastAsiaTheme="minorEastAsia" w:cstheme="minorEastAsia"/>
          <w:bCs/>
          <w:color w:val="auto"/>
          <w:highlight w:val="none"/>
        </w:rPr>
        <w:t xml:space="preserve">未能按照</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要求的规格、数量、时间、地点送货到位（含临时送货要求），但未影响</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食堂正常供应的；</w:t>
      </w:r>
      <w:r/>
    </w:p>
    <w:p>
      <w:pPr>
        <w:ind w:left="-38" w:firstLine="462"/>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（3）</w:t>
      </w:r>
      <w:r>
        <w:rPr>
          <w:rFonts w:hint="eastAsia" w:asciiTheme="minorEastAsia" w:hAnsiTheme="minorEastAsia" w:eastAsiaTheme="minorEastAsia" w:cstheme="minorEastAsia"/>
          <w:bCs/>
          <w:color w:val="auto"/>
          <w:highlight w:val="none"/>
          <w:lang w:eastAsia="zh-CN"/>
        </w:rPr>
        <w:t xml:space="preserve">供应商</w:t>
      </w:r>
      <w:r>
        <w:rPr>
          <w:rFonts w:hint="eastAsia" w:asciiTheme="minorEastAsia" w:hAnsiTheme="minorEastAsia" w:eastAsiaTheme="minorEastAsia" w:cstheme="minorEastAsia"/>
          <w:bCs/>
          <w:color w:val="auto"/>
          <w:highlight w:val="none"/>
        </w:rPr>
        <w:t xml:space="preserve">提供的食品索证材料虚假或不齐全，但事后能及时提供真实有效、齐全的索证材料的。</w:t>
      </w:r>
      <w:r/>
    </w:p>
    <w:p>
      <w:pPr>
        <w:numPr>
          <w:ilvl w:val="0"/>
          <w:numId w:val="2"/>
        </w:num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考核结果应用</w:t>
      </w:r>
      <w:r/>
    </w:p>
    <w:p>
      <w:pPr>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highlight w:val="none"/>
        </w:rPr>
        <w:t xml:space="preserve">食堂管理人员根据月</w:t>
      </w:r>
      <w:r>
        <w:rPr>
          <w:rFonts w:hint="eastAsia" w:asciiTheme="minorEastAsia" w:hAnsiTheme="minorEastAsia" w:eastAsiaTheme="minorEastAsia" w:cstheme="minorEastAsia"/>
          <w:bCs/>
          <w:color w:val="auto"/>
          <w:highlight w:val="none"/>
        </w:rPr>
        <w:t xml:space="preserve">度考核结果，对供应商实行相应经济</w:t>
      </w:r>
      <w:r>
        <w:rPr>
          <w:rFonts w:hint="eastAsia" w:asciiTheme="minorEastAsia" w:hAnsiTheme="minorEastAsia" w:eastAsiaTheme="minorEastAsia" w:cstheme="minorEastAsia"/>
          <w:bCs/>
          <w:color w:val="auto"/>
          <w:highlight w:val="none"/>
          <w:lang w:val="en-US" w:eastAsia="zh-CN"/>
        </w:rPr>
        <w:t xml:space="preserve">处罚</w:t>
      </w:r>
      <w:r>
        <w:rPr>
          <w:rFonts w:hint="eastAsia" w:asciiTheme="minorEastAsia" w:hAnsiTheme="minorEastAsia" w:eastAsiaTheme="minorEastAsia" w:cstheme="minorEastAsia"/>
          <w:bCs/>
          <w:color w:val="auto"/>
          <w:highlight w:val="none"/>
        </w:rPr>
        <w:t xml:space="preserve">和扣分考核：</w:t>
      </w:r>
      <w:r>
        <w:rPr>
          <w:rFonts w:hint="eastAsia" w:asciiTheme="minorEastAsia" w:hAnsiTheme="minorEastAsia" w:eastAsiaTheme="minorEastAsia" w:cstheme="minorEastAsia"/>
          <w:bCs/>
          <w:color w:val="auto"/>
          <w:highlight w:val="none"/>
          <w:lang w:val="en-US" w:eastAsia="zh-CN"/>
        </w:rPr>
        <w:t xml:space="preserve">月</w:t>
      </w:r>
      <w:r>
        <w:rPr>
          <w:rFonts w:hint="eastAsia" w:asciiTheme="minorEastAsia" w:hAnsiTheme="minorEastAsia" w:eastAsiaTheme="minorEastAsia" w:cstheme="minorEastAsia"/>
          <w:bCs/>
          <w:color w:val="auto"/>
          <w:highlight w:val="none"/>
        </w:rPr>
        <w:t xml:space="preserve">度考核</w:t>
      </w:r>
      <w:r>
        <w:rPr>
          <w:rFonts w:hint="eastAsia" w:asciiTheme="minorEastAsia" w:hAnsiTheme="minorEastAsia" w:eastAsiaTheme="minorEastAsia" w:cstheme="minorEastAsia"/>
          <w:bCs/>
          <w:color w:val="auto"/>
          <w:highlight w:val="none"/>
          <w:lang w:val="en-US" w:eastAsia="zh-CN"/>
        </w:rPr>
        <w:t xml:space="preserve">90分及以上为满意；80-89分为合格；</w:t>
      </w:r>
      <w:r>
        <w:rPr>
          <w:rFonts w:hint="eastAsia" w:asciiTheme="minorEastAsia" w:hAnsiTheme="minorEastAsia" w:eastAsiaTheme="minorEastAsia" w:cstheme="minorEastAsia"/>
          <w:bCs/>
          <w:color w:val="auto"/>
          <w:highlight w:val="none"/>
        </w:rPr>
        <w:t xml:space="preserve">低于80分</w:t>
      </w:r>
      <w:r>
        <w:rPr>
          <w:rFonts w:hint="eastAsia" w:asciiTheme="minorEastAsia" w:hAnsiTheme="minorEastAsia" w:eastAsiaTheme="minorEastAsia" w:cstheme="minorEastAsia"/>
          <w:bCs/>
          <w:color w:val="auto"/>
          <w:highlight w:val="none"/>
          <w:lang w:val="en-US" w:eastAsia="zh-CN"/>
        </w:rPr>
        <w:t xml:space="preserve">为不合格，</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将给予警告、整改通知，</w:t>
      </w:r>
      <w:r>
        <w:rPr>
          <w:rFonts w:hint="eastAsia" w:asciiTheme="minorEastAsia" w:hAnsiTheme="minorEastAsia" w:eastAsiaTheme="minorEastAsia" w:cstheme="minorEastAsia"/>
          <w:bCs/>
          <w:color w:val="auto"/>
          <w:highlight w:val="none"/>
          <w:lang w:val="en-US" w:eastAsia="zh-CN"/>
        </w:rPr>
        <w:t xml:space="preserve">并</w:t>
      </w:r>
      <w:r>
        <w:rPr>
          <w:rFonts w:hint="eastAsia" w:asciiTheme="minorEastAsia" w:hAnsiTheme="minorEastAsia" w:eastAsiaTheme="minorEastAsia" w:cstheme="minorEastAsia"/>
          <w:bCs/>
          <w:color w:val="auto"/>
          <w:highlight w:val="none"/>
        </w:rPr>
        <w:t xml:space="preserve">扣该月</w:t>
      </w:r>
      <w:r>
        <w:rPr>
          <w:rFonts w:hint="eastAsia" w:asciiTheme="minorEastAsia" w:hAnsiTheme="minorEastAsia" w:eastAsiaTheme="minorEastAsia" w:cstheme="minorEastAsia"/>
          <w:bCs/>
          <w:color w:val="auto"/>
          <w:highlight w:val="none"/>
          <w:lang w:val="en-US" w:eastAsia="zh-CN"/>
        </w:rPr>
        <w:t xml:space="preserve">货款的</w:t>
      </w:r>
      <w:r>
        <w:rPr>
          <w:rFonts w:hint="eastAsia" w:asciiTheme="minorEastAsia" w:hAnsiTheme="minorEastAsia" w:eastAsiaTheme="minorEastAsia" w:cstheme="minorEastAsia"/>
          <w:bCs/>
          <w:color w:val="auto"/>
          <w:highlight w:val="none"/>
        </w:rPr>
        <w:t xml:space="preserve">10%</w:t>
      </w:r>
      <w:r>
        <w:rPr>
          <w:rFonts w:hint="eastAsia" w:asciiTheme="minorEastAsia" w:hAnsiTheme="minorEastAsia" w:eastAsiaTheme="minorEastAsia" w:cstheme="minorEastAsia"/>
          <w:bCs/>
          <w:color w:val="auto"/>
          <w:highlight w:val="none"/>
          <w:lang w:eastAsia="zh-CN"/>
        </w:rPr>
        <w:t xml:space="preserve">；</w:t>
      </w:r>
      <w:r>
        <w:rPr>
          <w:rFonts w:hint="eastAsia" w:asciiTheme="minorEastAsia" w:hAnsiTheme="minorEastAsia" w:eastAsiaTheme="minorEastAsia" w:cstheme="minorEastAsia"/>
          <w:bCs/>
          <w:color w:val="auto"/>
          <w:highlight w:val="none"/>
        </w:rPr>
        <w:t xml:space="preserve">警告、整改通知累计</w:t>
      </w:r>
      <w:r>
        <w:rPr>
          <w:rFonts w:hint="eastAsia" w:asciiTheme="minorEastAsia" w:hAnsiTheme="minorEastAsia" w:eastAsiaTheme="minorEastAsia" w:cstheme="minorEastAsia"/>
          <w:bCs/>
          <w:color w:val="auto"/>
          <w:highlight w:val="none"/>
          <w:lang w:eastAsia="zh-CN"/>
        </w:rPr>
        <w:t xml:space="preserve">超过3次</w:t>
      </w:r>
      <w:r>
        <w:rPr>
          <w:rFonts w:hint="eastAsia" w:asciiTheme="minorEastAsia" w:hAnsiTheme="minorEastAsia" w:eastAsiaTheme="minorEastAsia" w:cstheme="minorEastAsia"/>
          <w:bCs/>
          <w:color w:val="auto"/>
          <w:highlight w:val="none"/>
        </w:rPr>
        <w:t xml:space="preserve">的</w:t>
      </w:r>
      <w:r>
        <w:rPr>
          <w:rFonts w:hint="eastAsia" w:asciiTheme="minorEastAsia" w:hAnsiTheme="minorEastAsia" w:eastAsiaTheme="minorEastAsia" w:cstheme="minorEastAsia"/>
          <w:bCs/>
          <w:color w:val="auto"/>
          <w:highlight w:val="none"/>
          <w:lang w:eastAsia="zh-CN"/>
        </w:rPr>
        <w:t xml:space="preserve">采购人</w:t>
      </w:r>
      <w:r>
        <w:rPr>
          <w:rFonts w:hint="eastAsia" w:asciiTheme="minorEastAsia" w:hAnsiTheme="minorEastAsia" w:eastAsiaTheme="minorEastAsia" w:cstheme="minorEastAsia"/>
          <w:bCs/>
          <w:color w:val="auto"/>
          <w:highlight w:val="none"/>
        </w:rPr>
        <w:t xml:space="preserve">有权终止合同。</w:t>
      </w:r>
      <w:r/>
    </w:p>
    <w:p>
      <w:pPr>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r>
      <w:r/>
    </w:p>
    <w:p>
      <w:pPr>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r>
      <w:r/>
    </w:p>
    <w:p>
      <w:pPr>
        <w:jc w:val="righ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bCs/>
          <w:color w:val="auto"/>
          <w:highlight w:val="none"/>
          <w:lang w:eastAsia="zh-CN"/>
        </w:rPr>
        <w:t xml:space="preserve">南京市公安局江宁分局看守所</w:t>
      </w:r>
      <w:r/>
    </w:p>
    <w:p>
      <w:pPr>
        <w:jc w:val="right"/>
        <w:rPr>
          <w:rFonts w:hint="eastAsia" w:asciiTheme="minorEastAsia" w:hAnsiTheme="minorEastAsia" w:eastAsiaTheme="minorEastAsia" w:cstheme="minorEastAsia"/>
          <w:color w:val="auto"/>
          <w:highlight w:val="none"/>
          <w:shd w:val="pct10" w:color="auto" w:fill="ffffff"/>
        </w:rPr>
      </w:pPr>
      <w:r>
        <w:rPr>
          <w:rFonts w:hint="eastAsia" w:asciiTheme="minorEastAsia" w:hAnsiTheme="minorEastAsia" w:eastAsiaTheme="minorEastAsia" w:cstheme="minorEastAsia"/>
          <w:bCs/>
          <w:color w:val="auto"/>
          <w:highlight w:val="none"/>
        </w:rPr>
        <w:t xml:space="preserve">  年  月  日</w:t>
      </w:r>
      <w:r/>
    </w:p>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jc w:val="left"/>
        <w:widowControl/>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br w:type="page" w:clear="all"/>
      </w:r>
      <w:r/>
    </w:p>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供货商确认</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ind w:firstLine="413"/>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本单位完全了解并同意遵照该办法执行</w:t>
      </w:r>
      <w:r>
        <w:rPr>
          <w:rFonts w:hint="eastAsia" w:asciiTheme="minorEastAsia" w:hAnsiTheme="minorEastAsia" w:eastAsiaTheme="minorEastAsia" w:cstheme="minorEastAsia"/>
          <w:b/>
          <w:bCs/>
          <w:color w:val="auto"/>
          <w:highlight w:val="none"/>
          <w:lang w:eastAsia="zh-CN"/>
        </w:rPr>
        <w:t xml:space="preserve">！</w:t>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jc w:val="right"/>
        <w:rPr>
          <w:rFonts w:hint="eastAsia" w:asciiTheme="minorEastAsia" w:hAnsiTheme="minorEastAsia" w:eastAsiaTheme="minorEastAsia" w:cstheme="minorEastAsia"/>
          <w:b/>
          <w:bCs/>
          <w:color w:val="auto"/>
          <w:highlight w:val="none"/>
          <w:u w:val="single"/>
        </w:rPr>
      </w:pPr>
      <w:r>
        <w:rPr>
          <w:rFonts w:hint="eastAsia" w:asciiTheme="minorEastAsia" w:hAnsiTheme="minorEastAsia" w:eastAsiaTheme="minorEastAsia" w:cstheme="minorEastAsia"/>
          <w:b/>
          <w:bCs/>
          <w:color w:val="auto"/>
          <w:highlight w:val="none"/>
        </w:rPr>
        <w:t xml:space="preserve">                        供货单位(章):</w:t>
      </w:r>
      <w:r/>
    </w:p>
    <w:p>
      <w:pPr>
        <w:jc w:val="right"/>
        <w:rPr>
          <w:rFonts w:hint="eastAsia" w:asciiTheme="minorEastAsia" w:hAnsiTheme="minorEastAsia" w:eastAsiaTheme="minorEastAsia" w:cstheme="minorEastAsia"/>
          <w:b/>
          <w:bCs/>
          <w:color w:val="auto"/>
          <w:highlight w:val="none"/>
          <w:u w:val="single"/>
        </w:rPr>
      </w:pPr>
      <w:r>
        <w:rPr>
          <w:rFonts w:hint="eastAsia" w:asciiTheme="minorEastAsia" w:hAnsiTheme="minorEastAsia" w:eastAsiaTheme="minorEastAsia" w:cstheme="minorEastAsia"/>
          <w:b/>
          <w:bCs/>
          <w:color w:val="auto"/>
          <w:highlight w:val="none"/>
        </w:rPr>
        <w:t xml:space="preserve">                        负责人签字:  </w:t>
      </w:r>
      <w:r/>
    </w:p>
    <w:p>
      <w:pPr>
        <w:jc w:val="right"/>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       年   月   日</w:t>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附件1：</w:t>
      </w:r>
      <w:r/>
    </w:p>
    <w:tbl>
      <w:tblPr>
        <w:tblStyle w:val="934"/>
        <w:tblpPr w:horzAnchor="margin" w:tblpXSpec="center" w:vertAnchor="text" w:tblpY="297" w:leftFromText="180" w:topFromText="0" w:rightFromText="180" w:bottomFromText="0"/>
        <w:tblW w:w="8670" w:type="dxa"/>
        <w:tblInd w:w="108" w:type="dxa"/>
        <w:tblLayout w:type="fixed"/>
        <w:tblCellMar>
          <w:left w:w="108" w:type="dxa"/>
          <w:top w:w="0" w:type="dxa"/>
          <w:right w:w="108" w:type="dxa"/>
          <w:bottom w:w="0" w:type="dxa"/>
        </w:tblCellMar>
        <w:tblLook w:val="04A0" w:firstRow="1" w:lastRow="0" w:firstColumn="1" w:lastColumn="0" w:noHBand="0" w:noVBand="1"/>
      </w:tblPr>
      <w:tblGrid>
        <w:gridCol w:w="563"/>
        <w:gridCol w:w="822"/>
        <w:gridCol w:w="992"/>
        <w:gridCol w:w="885"/>
        <w:gridCol w:w="1276"/>
        <w:gridCol w:w="992"/>
        <w:gridCol w:w="1215"/>
        <w:gridCol w:w="1336"/>
        <w:gridCol w:w="562"/>
        <w:gridCol w:w="27"/>
      </w:tblGrid>
      <w:tr>
        <w:trPr>
          <w:trHeight w:val="615"/>
        </w:trPr>
        <w:tc>
          <w:tcPr>
            <w:gridSpan w:val="10"/>
            <w:tcW w:w="8670" w:type="dxa"/>
            <w:vAlign w:val="center"/>
            <w:textDirection w:val="lrTb"/>
            <w:noWrap/>
          </w:tcPr>
          <w:p>
            <w:pPr>
              <w:jc w:val="center"/>
              <w:widowControl/>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供货验收日常追踪考核表</w:t>
            </w:r>
            <w:r/>
          </w:p>
        </w:tc>
      </w:tr>
      <w:tr>
        <w:trPr>
          <w:gridAfter w:val="1"/>
          <w:trHeight w:val="1125"/>
        </w:trPr>
        <w:tc>
          <w:tcPr>
            <w:tcBorders>
              <w:top w:val="single" w:color="auto" w:sz="4" w:space="0"/>
              <w:left w:val="single" w:color="auto" w:sz="4" w:space="0"/>
              <w:bottom w:val="single" w:color="auto" w:sz="4" w:space="0"/>
              <w:right w:val="single" w:color="auto" w:sz="4" w:space="0"/>
            </w:tcBorders>
            <w:tcW w:w="563"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验收时间</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供应商名称</w:t>
            </w:r>
            <w:r/>
          </w:p>
        </w:tc>
        <w:tc>
          <w:tcPr>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违规问题描述</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追踪结果</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是否及时整改</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扣分分值</w:t>
            </w:r>
            <w:r/>
          </w:p>
        </w:tc>
        <w:tc>
          <w:tcPr>
            <w:tcBorders>
              <w:top w:val="single" w:color="auto" w:sz="4" w:space="0"/>
              <w:left w:val="none" w:color="000000" w:sz="4" w:space="0"/>
              <w:bottom w:val="single" w:color="auto" w:sz="4" w:space="0"/>
              <w:right w:val="single" w:color="auto" w:sz="4" w:space="0"/>
            </w:tcBorders>
            <w:tcW w:w="133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使用人/验收人</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w:t>
            </w:r>
            <w:r/>
          </w:p>
        </w:tc>
      </w:tr>
      <w:tr>
        <w:trPr>
          <w:gridAfter w:val="1"/>
          <w:trHeight w:val="1125"/>
        </w:trPr>
        <w:tc>
          <w:tcPr>
            <w:tcBorders>
              <w:top w:val="single" w:color="auto" w:sz="4" w:space="0"/>
              <w:left w:val="single" w:color="auto" w:sz="4" w:space="0"/>
              <w:bottom w:val="single" w:color="auto" w:sz="4" w:space="0"/>
              <w:right w:val="single" w:color="auto" w:sz="4" w:space="0"/>
            </w:tcBorders>
            <w:tcW w:w="56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33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gridAfter w:val="1"/>
          <w:trHeight w:val="1125"/>
        </w:trPr>
        <w:tc>
          <w:tcPr>
            <w:tcBorders>
              <w:top w:val="single" w:color="auto" w:sz="4" w:space="0"/>
              <w:left w:val="single" w:color="auto" w:sz="4" w:space="0"/>
              <w:bottom w:val="single" w:color="auto" w:sz="4" w:space="0"/>
              <w:right w:val="single" w:color="auto" w:sz="4" w:space="0"/>
            </w:tcBorders>
            <w:tcW w:w="56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33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gridAfter w:val="1"/>
          <w:trHeight w:val="1125"/>
        </w:trPr>
        <w:tc>
          <w:tcPr>
            <w:tcBorders>
              <w:top w:val="single" w:color="auto" w:sz="4" w:space="0"/>
              <w:left w:val="single" w:color="auto" w:sz="4" w:space="0"/>
              <w:bottom w:val="single" w:color="auto" w:sz="4" w:space="0"/>
              <w:right w:val="single" w:color="auto" w:sz="4" w:space="0"/>
            </w:tcBorders>
            <w:tcW w:w="56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82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336"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ind w:left="-38" w:hanging="105"/>
        <w:rPr>
          <w:rFonts w:hint="eastAsia" w:asciiTheme="minorEastAsia" w:hAnsiTheme="minorEastAsia" w:eastAsiaTheme="minorEastAsia" w:cstheme="minorEastAsia"/>
          <w:color w:val="auto"/>
          <w:highlight w:val="none"/>
          <w:shd w:val="pct10" w:color="auto" w:fill="ffffff"/>
        </w:rPr>
      </w:pPr>
      <w:r>
        <w:rPr>
          <w:rFonts w:hint="eastAsia" w:asciiTheme="minorEastAsia" w:hAnsiTheme="minorEastAsia" w:eastAsiaTheme="minorEastAsia" w:cstheme="minorEastAsia"/>
          <w:color w:val="auto"/>
          <w:highlight w:val="none"/>
          <w:shd w:val="pct10" w:color="auto" w:fill="ffffff"/>
        </w:rPr>
        <w:t xml:space="preserve">注：有违规情况填写说明，无违规情况不记</w:t>
      </w:r>
      <w:r/>
    </w:p>
    <w:p>
      <w:pPr>
        <w:ind w:left="-38" w:hanging="105"/>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ind w:left="97" w:firstLine="12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附件2：</w:t>
      </w:r>
      <w:r/>
    </w:p>
    <w:tbl>
      <w:tblPr>
        <w:tblStyle w:val="934"/>
        <w:tblW w:w="8893" w:type="dxa"/>
        <w:jc w:val="center"/>
        <w:tblLayout w:type="fixed"/>
        <w:tblCellMar>
          <w:left w:w="108" w:type="dxa"/>
          <w:top w:w="0" w:type="dxa"/>
          <w:right w:w="108" w:type="dxa"/>
          <w:bottom w:w="0" w:type="dxa"/>
        </w:tblCellMar>
        <w:tblLook w:val="04A0" w:firstRow="1" w:lastRow="0" w:firstColumn="1" w:lastColumn="0" w:noHBand="0" w:noVBand="1"/>
      </w:tblPr>
      <w:tblGrid>
        <w:gridCol w:w="2037"/>
        <w:gridCol w:w="2424"/>
        <w:gridCol w:w="2960"/>
        <w:gridCol w:w="1472"/>
      </w:tblGrid>
      <w:tr>
        <w:trPr>
          <w:jc w:val="center"/>
          <w:trHeight w:val="600"/>
        </w:trPr>
        <w:tc>
          <w:tcPr>
            <w:gridSpan w:val="4"/>
            <w:tcW w:w="8893"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南京市公安局江宁分局看守所食材采购及配送服务</w:t>
            </w:r>
            <w:r/>
          </w:p>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供应商整改通知单</w:t>
            </w:r>
            <w:r/>
          </w:p>
        </w:tc>
      </w:tr>
      <w:tr>
        <w:trPr>
          <w:jc w:val="center"/>
          <w:trHeight w:val="930"/>
        </w:trPr>
        <w:tc>
          <w:tcPr>
            <w:tcBorders>
              <w:top w:val="single" w:color="auto" w:sz="4" w:space="0"/>
              <w:left w:val="single" w:color="auto" w:sz="4" w:space="0"/>
              <w:bottom w:val="single" w:color="auto" w:sz="4" w:space="0"/>
              <w:right w:val="single" w:color="auto" w:sz="4" w:space="0"/>
            </w:tcBorders>
            <w:tcW w:w="2037"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供应商名称</w:t>
            </w:r>
            <w:r/>
          </w:p>
        </w:tc>
        <w:tc>
          <w:tcPr>
            <w:tcBorders>
              <w:top w:val="single" w:color="auto" w:sz="4" w:space="0"/>
              <w:left w:val="none" w:color="000000" w:sz="4" w:space="0"/>
              <w:bottom w:val="single" w:color="auto" w:sz="4" w:space="0"/>
              <w:right w:val="single" w:color="auto" w:sz="4" w:space="0"/>
            </w:tcBorders>
            <w:tcW w:w="2424"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single" w:color="auto" w:sz="4" w:space="0"/>
              <w:left w:val="none" w:color="000000" w:sz="4" w:space="0"/>
              <w:bottom w:val="single" w:color="auto" w:sz="4" w:space="0"/>
              <w:right w:val="single" w:color="auto" w:sz="4" w:space="0"/>
            </w:tcBorders>
            <w:tcW w:w="2960"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整改通知发出时间</w:t>
            </w:r>
            <w:r/>
          </w:p>
        </w:tc>
        <w:tc>
          <w:tcPr>
            <w:tcBorders>
              <w:top w:val="single" w:color="auto" w:sz="4" w:space="0"/>
              <w:left w:val="none" w:color="000000" w:sz="4" w:space="0"/>
              <w:bottom w:val="single" w:color="auto" w:sz="4" w:space="0"/>
              <w:right w:val="single" w:color="auto" w:sz="4" w:space="0"/>
            </w:tcBorders>
            <w:tcW w:w="147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930"/>
        </w:trPr>
        <w:tc>
          <w:tcPr>
            <w:tcBorders>
              <w:top w:val="none" w:color="000000" w:sz="4" w:space="0"/>
              <w:left w:val="single" w:color="auto" w:sz="4" w:space="0"/>
              <w:bottom w:val="single" w:color="auto" w:sz="4" w:space="0"/>
              <w:right w:val="single" w:color="auto" w:sz="4" w:space="0"/>
            </w:tcBorders>
            <w:tcW w:w="2037"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整改事项</w:t>
            </w:r>
            <w:r/>
          </w:p>
        </w:tc>
        <w:tc>
          <w:tcPr>
            <w:tcBorders>
              <w:top w:val="none" w:color="000000" w:sz="4" w:space="0"/>
              <w:left w:val="none" w:color="000000" w:sz="4" w:space="0"/>
              <w:bottom w:val="single" w:color="auto" w:sz="4" w:space="0"/>
              <w:right w:val="single" w:color="auto" w:sz="4" w:space="0"/>
            </w:tcBorders>
            <w:tcW w:w="2424"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960"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整改期限</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930"/>
        </w:trPr>
        <w:tc>
          <w:tcPr>
            <w:tcBorders>
              <w:top w:val="none" w:color="000000" w:sz="4" w:space="0"/>
              <w:left w:val="single" w:color="auto" w:sz="4" w:space="0"/>
              <w:bottom w:val="single" w:color="auto" w:sz="4" w:space="0"/>
              <w:right w:val="single" w:color="auto" w:sz="4" w:space="0"/>
            </w:tcBorders>
            <w:tcW w:w="2037"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违规扣分项</w:t>
            </w:r>
            <w:r/>
          </w:p>
        </w:tc>
        <w:tc>
          <w:tcPr>
            <w:tcBorders>
              <w:top w:val="none" w:color="000000" w:sz="4" w:space="0"/>
              <w:left w:val="none" w:color="000000" w:sz="4" w:space="0"/>
              <w:bottom w:val="single" w:color="auto" w:sz="4" w:space="0"/>
              <w:right w:val="single" w:color="auto" w:sz="4" w:space="0"/>
            </w:tcBorders>
            <w:tcW w:w="2424"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960"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扣分分值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930"/>
        </w:trPr>
        <w:tc>
          <w:tcPr>
            <w:tcBorders>
              <w:top w:val="none" w:color="000000" w:sz="4" w:space="0"/>
              <w:left w:val="single" w:color="auto" w:sz="4" w:space="0"/>
              <w:bottom w:val="single" w:color="auto" w:sz="4" w:space="0"/>
              <w:right w:val="single" w:color="auto" w:sz="4" w:space="0"/>
            </w:tcBorders>
            <w:tcW w:w="2037" w:type="dxa"/>
            <w:vAlign w:val="center"/>
            <w:textDirection w:val="lrTb"/>
            <w:noWrap/>
          </w:tcPr>
          <w:p>
            <w:pPr>
              <w:ind w:firstLine="1"/>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通知书发出部门</w:t>
            </w:r>
            <w:r/>
          </w:p>
        </w:tc>
        <w:tc>
          <w:tcPr>
            <w:tcBorders>
              <w:top w:val="none" w:color="000000" w:sz="4" w:space="0"/>
              <w:left w:val="none" w:color="000000" w:sz="4" w:space="0"/>
              <w:bottom w:val="single" w:color="auto" w:sz="4" w:space="0"/>
              <w:right w:val="single" w:color="auto" w:sz="4" w:space="0"/>
            </w:tcBorders>
            <w:tcW w:w="2424"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2960"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发出人</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930"/>
        </w:trPr>
        <w:tc>
          <w:tcPr>
            <w:gridSpan w:val="4"/>
            <w:tcBorders>
              <w:top w:val="single" w:color="auto" w:sz="4" w:space="0"/>
              <w:left w:val="single" w:color="auto" w:sz="4" w:space="0"/>
              <w:bottom w:val="single" w:color="auto" w:sz="4" w:space="0"/>
              <w:right w:val="single" w:color="auto" w:sz="4" w:space="0"/>
            </w:tcBorders>
            <w:tcW w:w="889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整改情况（供应商填写）</w:t>
            </w:r>
            <w:r/>
          </w:p>
        </w:tc>
      </w:tr>
      <w:tr>
        <w:trPr>
          <w:jc w:val="center"/>
          <w:trHeight w:val="930"/>
        </w:trPr>
        <w:tc>
          <w:tcPr>
            <w:gridSpan w:val="4"/>
            <w:tcBorders>
              <w:top w:val="single" w:color="auto" w:sz="4" w:space="0"/>
              <w:left w:val="single" w:color="auto" w:sz="4" w:space="0"/>
              <w:bottom w:val="single" w:color="auto" w:sz="4" w:space="0"/>
              <w:right w:val="single" w:color="auto" w:sz="4" w:space="0"/>
            </w:tcBorders>
            <w:tcW w:w="8893" w:type="dxa"/>
            <w:vAlign w:val="bottom"/>
            <w:vMerge w:val="restart"/>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供应商责任人：</w:t>
            </w:r>
            <w:r/>
          </w:p>
        </w:tc>
      </w:tr>
      <w:tr>
        <w:trPr>
          <w:jc w:val="center"/>
          <w:trHeight w:val="930"/>
        </w:trPr>
        <w:tc>
          <w:tcPr>
            <w:gridSpan w:val="4"/>
            <w:tcBorders>
              <w:top w:val="single" w:color="auto" w:sz="4" w:space="0"/>
              <w:left w:val="single" w:color="auto" w:sz="4" w:space="0"/>
              <w:bottom w:val="single" w:color="auto" w:sz="4" w:space="0"/>
              <w:right w:val="single" w:color="auto" w:sz="4" w:space="0"/>
            </w:tcBorders>
            <w:tcW w:w="889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结果验证（发出部门填写）</w:t>
            </w:r>
            <w:r/>
          </w:p>
        </w:tc>
      </w:tr>
      <w:tr>
        <w:trPr>
          <w:jc w:val="center"/>
          <w:trHeight w:val="930"/>
        </w:trPr>
        <w:tc>
          <w:tcPr>
            <w:gridSpan w:val="4"/>
            <w:tcBorders>
              <w:top w:val="single" w:color="auto" w:sz="4" w:space="0"/>
              <w:left w:val="single" w:color="auto" w:sz="4" w:space="0"/>
              <w:bottom w:val="single" w:color="auto" w:sz="4" w:space="0"/>
              <w:right w:val="single" w:color="auto" w:sz="4" w:space="0"/>
            </w:tcBorders>
            <w:tcW w:w="8893" w:type="dxa"/>
            <w:vAlign w:val="bottom"/>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确认人：</w:t>
            </w:r>
            <w:r/>
          </w:p>
        </w:tc>
      </w:tr>
    </w:tbl>
    <w:p>
      <w:pPr>
        <w:rPr>
          <w:rFonts w:hint="eastAsia" w:asciiTheme="minorEastAsia" w:hAnsiTheme="minorEastAsia" w:eastAsiaTheme="minorEastAsia" w:cstheme="minorEastAsia"/>
          <w:b/>
          <w:bCs/>
          <w:color w:val="auto"/>
          <w:highlight w:val="none"/>
        </w:rPr>
        <w:sectPr>
          <w:headerReference w:type="default" r:id="rId10"/>
          <w:footerReference w:type="default" r:id="rId13"/>
          <w:footnotePr/>
          <w:endnotePr/>
          <w:type w:val="nextPage"/>
          <w:pgSz w:w="11906" w:h="16838" w:orient="portrait"/>
          <w:pgMar w:top="1418" w:right="1418" w:bottom="1418" w:left="1418" w:header="720" w:footer="720" w:gutter="0"/>
          <w:cols w:num="1" w:sep="0" w:space="720" w:equalWidth="1"/>
          <w:docGrid w:linePitch="360"/>
        </w:sectPr>
      </w:pPr>
      <w:r>
        <w:rPr>
          <w:rFonts w:hint="eastAsia" w:asciiTheme="minorEastAsia" w:hAnsiTheme="minorEastAsia" w:eastAsiaTheme="minorEastAsia" w:cstheme="minorEastAsia"/>
          <w:b/>
          <w:bCs/>
          <w:color w:val="auto"/>
          <w:highlight w:val="none"/>
        </w:rPr>
      </w:r>
      <w:r/>
    </w:p>
    <w:p>
      <w:pP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附件3：</w:t>
      </w:r>
      <w:r/>
    </w:p>
    <w:p>
      <w:pPr>
        <w:ind w:left="-2" w:firstLine="207"/>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供应商考核评分办法</w:t>
      </w:r>
      <w:r/>
    </w:p>
    <w:tbl>
      <w:tblPr>
        <w:tblStyle w:val="934"/>
        <w:tblW w:w="13041" w:type="dxa"/>
        <w:jc w:val="center"/>
        <w:tblLayout w:type="fixed"/>
        <w:tblCellMar>
          <w:left w:w="108" w:type="dxa"/>
          <w:top w:w="0" w:type="dxa"/>
          <w:right w:w="108" w:type="dxa"/>
          <w:bottom w:w="0" w:type="dxa"/>
        </w:tblCellMar>
        <w:tblLook w:val="04A0" w:firstRow="1" w:lastRow="0" w:firstColumn="1" w:lastColumn="0" w:noHBand="0" w:noVBand="1"/>
      </w:tblPr>
      <w:tblGrid>
        <w:gridCol w:w="583"/>
        <w:gridCol w:w="1163"/>
        <w:gridCol w:w="1105"/>
        <w:gridCol w:w="1263"/>
        <w:gridCol w:w="3415"/>
        <w:gridCol w:w="4282"/>
        <w:gridCol w:w="1230"/>
      </w:tblGrid>
      <w:tr>
        <w:trPr>
          <w:jc w:val="center"/>
          <w:trHeight w:val="822"/>
          <w:tblHeader/>
        </w:trPr>
        <w:tc>
          <w:tcPr>
            <w:tcBorders>
              <w:top w:val="single" w:color="auto" w:sz="4" w:space="0"/>
              <w:left w:val="single" w:color="auto" w:sz="4" w:space="0"/>
              <w:bottom w:val="single" w:color="auto" w:sz="4" w:space="0"/>
              <w:right w:val="single" w:color="auto" w:sz="4" w:space="0"/>
            </w:tcBorders>
            <w:tcW w:w="583"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1163"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考评项目</w:t>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考评内容及分值</w:t>
            </w:r>
            <w:r/>
          </w:p>
        </w:tc>
        <w:tc>
          <w:tcPr>
            <w:tcBorders>
              <w:top w:val="single" w:color="auto" w:sz="4" w:space="0"/>
              <w:left w:val="none" w:color="000000" w:sz="4" w:space="0"/>
              <w:bottom w:val="single" w:color="auto" w:sz="4" w:space="0"/>
              <w:right w:val="single" w:color="auto" w:sz="4" w:space="0"/>
            </w:tcBorders>
            <w:tcW w:w="341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标准流程</w:t>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具体加/扣分项及分值</w:t>
            </w:r>
            <w:r/>
          </w:p>
        </w:tc>
        <w:tc>
          <w:tcPr>
            <w:tcBorders>
              <w:top w:val="single" w:color="auto" w:sz="4" w:space="0"/>
              <w:left w:val="none" w:color="000000" w:sz="4" w:space="0"/>
              <w:bottom w:val="single" w:color="auto" w:sz="4" w:space="0"/>
              <w:right w:val="single" w:color="auto" w:sz="4" w:space="0"/>
            </w:tcBorders>
            <w:tcW w:w="1230"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w:t>
            </w:r>
            <w:r/>
          </w:p>
        </w:tc>
      </w:tr>
      <w:tr>
        <w:trPr>
          <w:jc w:val="center"/>
          <w:trHeight w:val="945"/>
        </w:trPr>
        <w:tc>
          <w:tcPr>
            <w:tcBorders>
              <w:top w:val="none" w:color="000000" w:sz="4" w:space="0"/>
              <w:left w:val="single" w:color="auto" w:sz="4" w:space="0"/>
              <w:bottom w:val="single" w:color="auto" w:sz="4" w:space="0"/>
              <w:right w:val="single" w:color="auto" w:sz="4" w:space="0"/>
            </w:tcBorders>
            <w:tcW w:w="58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p>
        </w:tc>
        <w:tc>
          <w:tcPr>
            <w:tcBorders>
              <w:top w:val="none" w:color="000000" w:sz="4" w:space="0"/>
              <w:left w:val="single" w:color="auto" w:sz="4" w:space="0"/>
              <w:bottom w:val="single" w:color="auto" w:sz="4" w:space="0"/>
              <w:right w:val="single" w:color="auto" w:sz="4" w:space="0"/>
            </w:tcBorders>
            <w:tcW w:w="11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配送能力评价</w:t>
            </w:r>
            <w:r/>
          </w:p>
        </w:tc>
        <w:tc>
          <w:tcPr>
            <w:tcBorders>
              <w:top w:val="none" w:color="000000" w:sz="4" w:space="0"/>
              <w:left w:val="single" w:color="auto" w:sz="4" w:space="0"/>
              <w:bottom w:val="single" w:color="auto" w:sz="4" w:space="0"/>
              <w:right w:val="single" w:color="auto" w:sz="4" w:space="0"/>
            </w:tcBorders>
            <w:tcW w:w="1105"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供货质量</w:t>
            </w:r>
            <w:r/>
          </w:p>
        </w:tc>
        <w:tc>
          <w:tcPr>
            <w:tcBorders>
              <w:top w:val="none" w:color="000000" w:sz="4" w:space="0"/>
              <w:left w:val="single" w:color="auto" w:sz="4" w:space="0"/>
              <w:bottom w:val="single" w:color="auto" w:sz="4" w:space="0"/>
              <w:right w:val="single" w:color="auto" w:sz="4" w:space="0"/>
            </w:tcBorders>
            <w:tcW w:w="12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来料质量验收（15分）</w:t>
            </w:r>
            <w:r/>
          </w:p>
        </w:tc>
        <w:tc>
          <w:tcPr>
            <w:tcBorders>
              <w:top w:val="none" w:color="000000" w:sz="4" w:space="0"/>
              <w:left w:val="single" w:color="auto" w:sz="4" w:space="0"/>
              <w:bottom w:val="single" w:color="auto" w:sz="4" w:space="0"/>
              <w:right w:val="single" w:color="auto" w:sz="4" w:space="0"/>
            </w:tcBorders>
            <w:tcW w:w="3415" w:type="dxa"/>
            <w:vAlign w:val="center"/>
            <w:vMerge w:val="restart"/>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供应商必须严格按照招标要求，提供符合食品安全法、国标及食堂要求的产品</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Ⅰ不影响食堂使用，及时退、换货，不扣分</w:t>
            </w:r>
            <w:r/>
          </w:p>
        </w:tc>
        <w:tc>
          <w:tcPr>
            <w:tcBorders>
              <w:top w:val="none" w:color="000000" w:sz="4" w:space="0"/>
              <w:left w:val="single" w:color="auto" w:sz="4" w:space="0"/>
              <w:bottom w:val="single" w:color="auto" w:sz="4" w:space="0"/>
              <w:right w:val="single" w:color="auto" w:sz="4" w:space="0"/>
            </w:tcBorders>
            <w:tcW w:w="1230" w:type="dxa"/>
            <w:vAlign w:val="center"/>
            <w:vMerge w:val="restart"/>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50"/>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Ⅱ 未及时采取有效措施的，影响食堂正常使用，当日扣3分</w:t>
            </w:r>
            <w:r/>
          </w:p>
        </w:tc>
        <w:tc>
          <w:tcPr>
            <w:tcBorders>
              <w:top w:val="none" w:color="000000"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1620"/>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05"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到货情况</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交货及时性（12分）</w:t>
            </w:r>
            <w:r/>
          </w:p>
        </w:tc>
        <w:tc>
          <w:tcPr>
            <w:tcBorders>
              <w:top w:val="none" w:color="000000"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除米面油等按照实际需要指定送货时间的货物，其他品类产品在订货次日早上</w:t>
            </w:r>
            <w:r>
              <w:rPr>
                <w:rFonts w:hint="eastAsia" w:asciiTheme="minorEastAsia" w:hAnsiTheme="minorEastAsia" w:eastAsiaTheme="minorEastAsia" w:cstheme="minorEastAsia"/>
                <w:color w:val="auto"/>
                <w:highlight w:val="none"/>
                <w:lang w:val="en-US" w:eastAsia="zh-CN"/>
              </w:rPr>
              <w:t xml:space="preserve">8</w:t>
            </w:r>
            <w:r>
              <w:rPr>
                <w:rFonts w:hint="eastAsia" w:asciiTheme="minorEastAsia" w:hAnsiTheme="minorEastAsia" w:eastAsiaTheme="minorEastAsia" w:cstheme="minorEastAsia"/>
                <w:color w:val="auto"/>
                <w:highlight w:val="none"/>
              </w:rPr>
              <w:t xml:space="preserve">：00前务必供货完成。</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供应商务必在要求的时间内送货，送货每延迟1小时（包括1小时内）扣1分，以此顺延，每日2分为上限</w:t>
            </w:r>
            <w:r/>
          </w:p>
        </w:tc>
        <w:tc>
          <w:tcPr>
            <w:tcBorders>
              <w:top w:val="none" w:color="000000"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636"/>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2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交货数量准确性（15分）</w:t>
            </w:r>
            <w:r/>
          </w:p>
        </w:tc>
        <w:tc>
          <w:tcPr>
            <w:tcBorders>
              <w:top w:val="none" w:color="000000" w:sz="4" w:space="0"/>
              <w:left w:val="single" w:color="auto" w:sz="4" w:space="0"/>
              <w:bottom w:val="single" w:color="auto" w:sz="4" w:space="0"/>
              <w:right w:val="single" w:color="auto" w:sz="4" w:space="0"/>
            </w:tcBorders>
            <w:tcW w:w="3415" w:type="dxa"/>
            <w:vAlign w:val="center"/>
            <w:vMerge w:val="restart"/>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供应商供货必须与订单实际需求量相符</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Ⅰ人为原因故意多送货物，食堂按照订单量做账，多余货物恕不退回，不扣分</w:t>
            </w:r>
            <w:r/>
          </w:p>
        </w:tc>
        <w:tc>
          <w:tcPr>
            <w:tcBorders>
              <w:top w:val="none" w:color="000000"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02"/>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Ⅱ人为原因故意缺斤少两，在不影响实际使用的前提下按实物验收或补齐货物，当日扣0.5分</w:t>
            </w:r>
            <w:r/>
          </w:p>
        </w:tc>
        <w:tc>
          <w:tcPr>
            <w:tcBorders>
              <w:top w:val="none" w:color="000000"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1860"/>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Ⅲ供应商供货缺斤少两，漏货缺货，影响食堂实际使用，按实物验收或补齐货物，当日扣3分</w:t>
            </w:r>
            <w:r/>
          </w:p>
        </w:tc>
        <w:tc>
          <w:tcPr>
            <w:tcBorders>
              <w:top w:val="none" w:color="000000"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5"/>
        </w:trPr>
        <w:tc>
          <w:tcPr>
            <w:tcBorders>
              <w:top w:val="single" w:color="auto" w:sz="4" w:space="0"/>
              <w:left w:val="single" w:color="auto" w:sz="4" w:space="0"/>
              <w:bottom w:val="single" w:color="auto" w:sz="4" w:space="0"/>
              <w:right w:val="single" w:color="auto" w:sz="4" w:space="0"/>
            </w:tcBorders>
            <w:tcW w:w="58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1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服务能力评价</w:t>
            </w:r>
            <w:r/>
          </w:p>
        </w:tc>
        <w:tc>
          <w:tcPr>
            <w:tcBorders>
              <w:top w:val="single" w:color="auto" w:sz="4" w:space="0"/>
              <w:left w:val="single" w:color="auto" w:sz="4" w:space="0"/>
              <w:bottom w:val="single" w:color="auto" w:sz="4" w:space="0"/>
              <w:right w:val="single" w:color="auto" w:sz="4" w:space="0"/>
            </w:tcBorders>
            <w:tcW w:w="1105"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配合度</w:t>
            </w:r>
            <w:r/>
          </w:p>
        </w:tc>
        <w:tc>
          <w:tcPr>
            <w:tcBorders>
              <w:top w:val="single" w:color="auto" w:sz="4" w:space="0"/>
              <w:left w:val="single" w:color="auto" w:sz="4" w:space="0"/>
              <w:bottom w:val="single" w:color="auto" w:sz="4" w:space="0"/>
              <w:right w:val="single" w:color="auto" w:sz="4" w:space="0"/>
            </w:tcBorders>
            <w:tcW w:w="12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货物资质完整性（24分）</w:t>
            </w:r>
            <w:r/>
          </w:p>
        </w:tc>
        <w:tc>
          <w:tcPr>
            <w:tcBorders>
              <w:top w:val="single" w:color="auto" w:sz="4" w:space="0"/>
              <w:left w:val="single" w:color="auto" w:sz="4" w:space="0"/>
              <w:bottom w:val="single" w:color="auto" w:sz="4" w:space="0"/>
              <w:right w:val="single" w:color="auto" w:sz="4" w:space="0"/>
            </w:tcBorders>
            <w:tcW w:w="3415"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供应商在配送货物过程中，必须随货附带字迹清楚且盖有供应商公章的验收单以及有效的产品合格证明、检测报告、检疫证明等凭证</w:t>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Ⅰ供应商不按规定随货附带字迹清晰盖有供应商</w:t>
            </w:r>
            <w:r>
              <w:rPr>
                <w:rFonts w:hint="eastAsia" w:asciiTheme="minorEastAsia" w:hAnsiTheme="minorEastAsia" w:eastAsiaTheme="minorEastAsia" w:cstheme="minorEastAsia"/>
                <w:color w:val="auto"/>
                <w:highlight w:val="none"/>
                <w:lang w:eastAsia="zh-CN"/>
              </w:rPr>
              <w:t xml:space="preserve">公</w:t>
            </w:r>
            <w:r>
              <w:rPr>
                <w:rFonts w:hint="eastAsia" w:asciiTheme="minorEastAsia" w:hAnsiTheme="minorEastAsia" w:eastAsiaTheme="minorEastAsia" w:cstheme="minorEastAsia"/>
                <w:color w:val="auto"/>
                <w:highlight w:val="none"/>
              </w:rPr>
              <w:t xml:space="preserve">章的有效验收单，一次扣1分</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1606"/>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Ⅱ供应商对禽副、猪副、牛羊肉产品必须按时提供官方出具的检疫证明，如果未随货提供该批次合格的动物检疫合格证明，一次扣1.5分，送货后24小时内无法补齐加扣0.5分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810"/>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Ⅲ供应商对米、面、油必须按照批次在三天内提供质量检测报告，如果无法提供有效的质量检测报告，一次扣2分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810"/>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Ⅳ供应商供应蔬菜必须随货提供第三方出具的农药残留检测报告，如果无法提供，一次扣2分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50"/>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Ⅴ供应商对预包装产品必须提供权威机构出具的第三方检测报告，采购人每月对供应商提供的检测报告进行梳理，不能提供相应检测报告的供应商扣8分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5"/>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2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341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 6 \* ROMAN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Ⅵ</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t xml:space="preserve">供应商提供虚假资质证明，一旦查实，该项分数全部扣除，再次发现取消供货资格。</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1320"/>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05"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问题处理及时有效性（6分）</w:t>
            </w:r>
            <w:r/>
          </w:p>
        </w:tc>
        <w:tc>
          <w:tcPr>
            <w:tcBorders>
              <w:top w:val="none" w:color="000000"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对供应商考核小组发出的整改通知、意见反馈、询价调研能够快速反应，对出现的问题能够及时整改到位</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供应商在接到我方发出的整改通知、意见反馈、询价调研信息后，当日无反馈，扣0.5分，对于整改通知相关要求三日内无明显改进扣1分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4531"/>
        </w:trPr>
        <w:tc>
          <w:tcPr>
            <w:tcBorders>
              <w:top w:val="single" w:color="auto" w:sz="4" w:space="0"/>
              <w:left w:val="single" w:color="auto" w:sz="4" w:space="0"/>
              <w:bottom w:val="single" w:color="auto" w:sz="4" w:space="0"/>
              <w:right w:val="single" w:color="auto" w:sz="4" w:space="0"/>
            </w:tcBorders>
            <w:tcW w:w="583"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服务能力评价</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诚信度</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品牌配送准确性（10分）</w:t>
            </w:r>
            <w:r/>
          </w:p>
        </w:tc>
        <w:tc>
          <w:tcPr>
            <w:tcBorders>
              <w:top w:val="single" w:color="auto"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必须严格按照招标产品明细或者订单要求的品牌、品种供货，在某产品出现市场大面积断货的情况而确实无法供货的，必须在供货前一天（即收到订单当天）向采购人说明断货原因。采购人经市场调查确认该品项市场全面断货，则申请暂时更换品牌、品种；如果是由于供应商备货不足、调拨不及时等原因造成断货，采购人则将该品项改为</w:t>
            </w:r>
            <w:r>
              <w:rPr>
                <w:rFonts w:hint="eastAsia" w:asciiTheme="minorEastAsia" w:hAnsiTheme="minorEastAsia" w:eastAsiaTheme="minorEastAsia" w:cstheme="minorEastAsia"/>
                <w:color w:val="auto"/>
                <w:highlight w:val="none"/>
                <w:lang w:val="en-US" w:eastAsia="zh-CN"/>
              </w:rPr>
              <w:t xml:space="preserve">备选</w:t>
            </w:r>
            <w:r>
              <w:rPr>
                <w:rFonts w:hint="eastAsia" w:asciiTheme="minorEastAsia" w:hAnsiTheme="minorEastAsia" w:eastAsiaTheme="minorEastAsia" w:cstheme="minorEastAsia"/>
                <w:color w:val="auto"/>
                <w:highlight w:val="none"/>
              </w:rPr>
              <w:t xml:space="preserve">供应商配送</w:t>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供应商在未通知</w:t>
            </w:r>
            <w:r>
              <w:rPr>
                <w:rFonts w:hint="eastAsia" w:asciiTheme="minorEastAsia" w:hAnsiTheme="minorEastAsia" w:eastAsiaTheme="minorEastAsia" w:cstheme="minorEastAsia"/>
                <w:color w:val="auto"/>
                <w:highlight w:val="none"/>
                <w:lang w:eastAsia="zh-CN"/>
              </w:rPr>
              <w:t xml:space="preserve">采购人</w:t>
            </w:r>
            <w:r>
              <w:rPr>
                <w:rFonts w:hint="eastAsia" w:asciiTheme="minorEastAsia" w:hAnsiTheme="minorEastAsia" w:eastAsiaTheme="minorEastAsia" w:cstheme="minorEastAsia"/>
                <w:color w:val="auto"/>
                <w:highlight w:val="none"/>
              </w:rPr>
              <w:t xml:space="preserve">的情况下，擅自更换品牌品种，发现一次扣1分</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1890"/>
        </w:trPr>
        <w:tc>
          <w:tcPr>
            <w:tcBorders>
              <w:top w:val="single" w:color="auto" w:sz="4" w:space="0"/>
              <w:left w:val="single" w:color="auto" w:sz="4" w:space="0"/>
              <w:bottom w:val="single" w:color="auto" w:sz="4" w:space="0"/>
              <w:right w:val="single" w:color="auto" w:sz="4" w:space="0"/>
            </w:tcBorders>
            <w:tcW w:w="58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11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价格执行评价</w:t>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规范性</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供货价格规范性（2分）</w:t>
            </w:r>
            <w:r/>
          </w:p>
        </w:tc>
        <w:tc>
          <w:tcPr>
            <w:tcBorders>
              <w:top w:val="single" w:color="auto"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供应商务必严格按照中标价格或商定价格进行供货，如若市场价格出现波动超出合理范围，必须首先向采购人递交调价申请，经采购人审批同意后方可调整价格</w:t>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供应商未按照中标价格或商定价格配送，随意变动价格，发现一次扣2分</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1890"/>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准确性</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报价准确性（4分）</w:t>
            </w:r>
            <w:r/>
          </w:p>
        </w:tc>
        <w:tc>
          <w:tcPr>
            <w:tcBorders>
              <w:top w:val="single" w:color="auto"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对未在招标范围的产品或者需要申请调价的产品，供应商报价必须符合市场行情；对于蔬菜报价，务必填写完整并符合市场行情。</w:t>
            </w:r>
            <w:r/>
          </w:p>
        </w:tc>
        <w:tc>
          <w:tcPr>
            <w:tcBorders>
              <w:top w:val="single" w:color="auto"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如若发生报价与市场价格严重不符的情况，发现一次扣2分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540"/>
        </w:trPr>
        <w:tc>
          <w:tcPr>
            <w:tcBorders>
              <w:top w:val="none" w:color="000000" w:sz="4" w:space="0"/>
              <w:left w:val="single" w:color="auto" w:sz="4" w:space="0"/>
              <w:bottom w:val="single" w:color="auto" w:sz="4" w:space="0"/>
              <w:right w:val="single" w:color="auto" w:sz="4" w:space="0"/>
            </w:tcBorders>
            <w:tcW w:w="58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w:t>
            </w:r>
            <w:r/>
          </w:p>
        </w:tc>
        <w:tc>
          <w:tcPr>
            <w:tcBorders>
              <w:top w:val="none" w:color="000000" w:sz="4" w:space="0"/>
              <w:left w:val="single" w:color="auto" w:sz="4" w:space="0"/>
              <w:bottom w:val="single" w:color="auto" w:sz="4" w:space="0"/>
              <w:right w:val="single" w:color="auto" w:sz="4" w:space="0"/>
            </w:tcBorders>
            <w:tcW w:w="11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加分项</w:t>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应急响应</w:t>
            </w:r>
            <w:r/>
          </w:p>
        </w:tc>
        <w:tc>
          <w:tcPr>
            <w:tcBorders>
              <w:top w:val="none" w:color="000000"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供应商对临时紧急订货，能够积极无条件及时供应</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供应商应急响应迅速，完成临时紧急性供货，一次加2分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963"/>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价格下调</w:t>
            </w:r>
            <w:r/>
          </w:p>
        </w:tc>
        <w:tc>
          <w:tcPr>
            <w:tcBorders>
              <w:top w:val="none" w:color="000000"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供应商根据市场行情，在价格下跌超过合理范围时，主动递交价格下调申请报告</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供应商价格下调申请报告经审批同意执行后，一次加5分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810"/>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订单提醒</w:t>
            </w:r>
            <w:r/>
          </w:p>
        </w:tc>
        <w:tc>
          <w:tcPr>
            <w:tcBorders>
              <w:top w:val="none" w:color="000000"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供应商在发现当日订单存在异常情况，主动联系</w:t>
            </w:r>
            <w:r>
              <w:rPr>
                <w:rFonts w:hint="eastAsia" w:asciiTheme="minorEastAsia" w:hAnsiTheme="minorEastAsia" w:eastAsiaTheme="minorEastAsia" w:cstheme="minorEastAsia"/>
                <w:color w:val="auto"/>
                <w:highlight w:val="none"/>
                <w:lang w:eastAsia="zh-CN"/>
              </w:rPr>
              <w:t xml:space="preserve">采购人</w:t>
            </w:r>
            <w:r>
              <w:rPr>
                <w:rFonts w:hint="eastAsia" w:asciiTheme="minorEastAsia" w:hAnsiTheme="minorEastAsia" w:eastAsiaTheme="minorEastAsia" w:cstheme="minorEastAsia"/>
                <w:color w:val="auto"/>
                <w:highlight w:val="none"/>
              </w:rPr>
              <w:t xml:space="preserve">确认</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经</w:t>
            </w:r>
            <w:r>
              <w:rPr>
                <w:rFonts w:hint="eastAsia" w:asciiTheme="minorEastAsia" w:hAnsiTheme="minorEastAsia" w:eastAsiaTheme="minorEastAsia" w:cstheme="minorEastAsia"/>
                <w:color w:val="auto"/>
                <w:highlight w:val="none"/>
                <w:lang w:eastAsia="zh-CN"/>
              </w:rPr>
              <w:t xml:space="preserve">采购人</w:t>
            </w:r>
            <w:r>
              <w:rPr>
                <w:rFonts w:hint="eastAsia" w:asciiTheme="minorEastAsia" w:hAnsiTheme="minorEastAsia" w:eastAsiaTheme="minorEastAsia" w:cstheme="minorEastAsia"/>
                <w:color w:val="auto"/>
                <w:highlight w:val="none"/>
              </w:rPr>
              <w:t xml:space="preserve">确认供应商反馈情况属实，及时补充订单，保证食堂供应正常，一次加2分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1620"/>
        </w:trPr>
        <w:tc>
          <w:tcPr>
            <w:tcBorders>
              <w:top w:val="none" w:color="000000"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none" w:color="000000"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资质完整</w:t>
            </w:r>
            <w:r/>
          </w:p>
        </w:tc>
        <w:tc>
          <w:tcPr>
            <w:tcBorders>
              <w:top w:val="none" w:color="000000" w:sz="4" w:space="0"/>
              <w:left w:val="none" w:color="000000" w:sz="4" w:space="0"/>
              <w:bottom w:val="single" w:color="auto" w:sz="4" w:space="0"/>
              <w:right w:val="single" w:color="auto" w:sz="4" w:space="0"/>
            </w:tcBorders>
            <w:tcW w:w="3415"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供应商对预包装产品必须提供权威机构出具的第三方检测报告，采购部每月对供应商提供的检测报告进行梳理，确定检测报告完整有效</w:t>
            </w:r>
            <w:r/>
          </w:p>
        </w:tc>
        <w:tc>
          <w:tcPr>
            <w:tcBorders>
              <w:top w:val="none" w:color="000000" w:sz="4" w:space="0"/>
              <w:left w:val="none" w:color="000000" w:sz="4" w:space="0"/>
              <w:bottom w:val="single" w:color="auto" w:sz="4" w:space="0"/>
              <w:right w:val="single" w:color="auto" w:sz="4" w:space="0"/>
            </w:tcBorders>
            <w:tcW w:w="4282"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当月检测报告完整有效的供应商加</w:t>
            </w: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870"/>
        </w:trPr>
        <w:tc>
          <w:tcPr>
            <w:tcBorders>
              <w:top w:val="single" w:color="auto" w:sz="4" w:space="0"/>
              <w:left w:val="single" w:color="auto" w:sz="4" w:space="0"/>
              <w:bottom w:val="single" w:color="auto" w:sz="4" w:space="0"/>
              <w:right w:val="single" w:color="auto" w:sz="4" w:space="0"/>
            </w:tcBorders>
            <w:tcW w:w="58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1163"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零容忍项</w:t>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服务态度恶劣</w:t>
            </w:r>
            <w:r/>
          </w:p>
        </w:tc>
        <w:tc>
          <w:tcPr>
            <w:gridSpan w:val="2"/>
            <w:tcBorders>
              <w:top w:val="single" w:color="auto" w:sz="4" w:space="0"/>
              <w:left w:val="none" w:color="000000" w:sz="4" w:space="0"/>
              <w:bottom w:val="single" w:color="auto" w:sz="4" w:space="0"/>
              <w:right w:val="single" w:color="auto" w:sz="4" w:space="0"/>
            </w:tcBorders>
            <w:tcW w:w="7697"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供应商服务态度恶劣，不服从采购人正常合理的管理要求而发生辱骂或肢体冲突的，发生一次即终止合同</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tc>
      </w:tr>
      <w:tr>
        <w:trPr>
          <w:jc w:val="center"/>
          <w:trHeight w:val="1080"/>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发生违规供应事件 </w:t>
            </w:r>
            <w:r/>
          </w:p>
        </w:tc>
        <w:tc>
          <w:tcPr>
            <w:gridSpan w:val="2"/>
            <w:tcBorders>
              <w:top w:val="single" w:color="auto" w:sz="4" w:space="0"/>
              <w:left w:val="none" w:color="000000" w:sz="4" w:space="0"/>
              <w:bottom w:val="single" w:color="auto" w:sz="4" w:space="0"/>
              <w:right w:val="single" w:color="auto" w:sz="4" w:space="0"/>
            </w:tcBorders>
            <w:tcW w:w="7697"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如供应商在履约期间，在供应过程中发生食品安全等影响恶劣事件，立即终止合同</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58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gridSpan w:val="2"/>
            <w:tcBorders>
              <w:top w:val="single" w:color="auto" w:sz="4" w:space="0"/>
              <w:left w:val="none" w:color="000000" w:sz="4" w:space="0"/>
              <w:bottom w:val="single" w:color="auto" w:sz="4" w:space="0"/>
              <w:right w:val="single" w:color="auto" w:sz="4" w:space="0"/>
            </w:tcBorders>
            <w:tcW w:w="2368" w:type="dxa"/>
            <w:vAlign w:val="center"/>
            <w:textDirection w:val="lrTb"/>
            <w:noWrap/>
          </w:tcPr>
          <w:p>
            <w:pPr>
              <w:jc w:val="cente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供应严重违规产品</w:t>
            </w:r>
            <w:r/>
          </w:p>
        </w:tc>
        <w:tc>
          <w:tcPr>
            <w:gridSpan w:val="2"/>
            <w:tcBorders>
              <w:top w:val="single" w:color="auto" w:sz="4" w:space="0"/>
              <w:left w:val="none" w:color="000000" w:sz="4" w:space="0"/>
              <w:bottom w:val="single" w:color="auto" w:sz="4" w:space="0"/>
              <w:right w:val="single" w:color="auto" w:sz="4" w:space="0"/>
            </w:tcBorders>
            <w:tcW w:w="7697" w:type="dxa"/>
            <w:vAlign w:val="center"/>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供应商提供霉烂变质、</w:t>
            </w:r>
            <w:r>
              <w:rPr>
                <w:rFonts w:hint="eastAsia" w:asciiTheme="minorEastAsia" w:hAnsiTheme="minorEastAsia" w:eastAsiaTheme="minorEastAsia" w:cstheme="minorEastAsia"/>
                <w:color w:val="auto"/>
                <w:highlight w:val="none"/>
                <w:lang w:eastAsia="zh-CN"/>
              </w:rPr>
              <w:t xml:space="preserve">“三无”产品</w:t>
            </w:r>
            <w:r>
              <w:rPr>
                <w:rFonts w:hint="eastAsia" w:asciiTheme="minorEastAsia" w:hAnsiTheme="minorEastAsia" w:eastAsiaTheme="minorEastAsia" w:cstheme="minorEastAsia"/>
                <w:color w:val="auto"/>
                <w:highlight w:val="none"/>
              </w:rPr>
              <w:t xml:space="preserve">或其他不符合国家法律法规相关规定的假冒伪劣商品，且无合理解释或可追溯的，一经发现立即终止合同，并追究相应赔偿责任，并向相关主管部门汇报并公示</w:t>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pStyle w:val="936"/>
        <w:ind w:firstLine="0"/>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936"/>
        <w:ind w:firstLine="0"/>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特别说明：</w:t>
      </w:r>
      <w:r/>
    </w:p>
    <w:p>
      <w:pPr>
        <w:pStyle w:val="936"/>
        <w:ind w:firstLine="0"/>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color w:val="auto"/>
          <w:highlight w:val="none"/>
        </w:rPr>
        <w:t xml:space="preserve">本章所有加</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b/>
          <w:color w:val="auto"/>
          <w:highlight w:val="none"/>
        </w:rPr>
        <w:t xml:space="preserve">内容均为实质性要求，不接受负偏离（负偏离作无效投标处理）</w:t>
      </w:r>
      <w:r>
        <w:rPr>
          <w:rFonts w:hint="eastAsia" w:asciiTheme="minorEastAsia" w:hAnsiTheme="minorEastAsia" w:eastAsiaTheme="minorEastAsia" w:cstheme="minorEastAsia"/>
          <w:b/>
          <w:bCs/>
          <w:color w:val="auto"/>
          <w:szCs w:val="21"/>
          <w:highlight w:val="none"/>
        </w:rPr>
        <w:t xml:space="preserve">。</w:t>
      </w:r>
      <w:r/>
    </w:p>
    <w:p>
      <w:pPr>
        <w:pStyle w:val="936"/>
        <w:ind w:firstLine="0"/>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2.采购人在项目实施过程中的要求，若项目实施管理过程中中标供应商无法满足，采购人有权依据上述要求解除合同，具体由采购人在项目执行中负责解释及执行。</w:t>
      </w:r>
      <w:r/>
    </w:p>
    <w:p>
      <w:pPr>
        <w:pStyle w:val="936"/>
        <w:ind w:firstLine="0"/>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bCs/>
          <w:color w:val="auto"/>
          <w:szCs w:val="21"/>
          <w:highlight w:val="none"/>
        </w:rPr>
        <w:t xml:space="preserve">3.</w:t>
      </w:r>
      <w:r>
        <w:rPr>
          <w:rFonts w:hint="eastAsia" w:asciiTheme="minorEastAsia" w:hAnsiTheme="minorEastAsia" w:eastAsiaTheme="minorEastAsia" w:cstheme="minorEastAsia"/>
          <w:b/>
          <w:color w:val="auto"/>
          <w:highlight w:val="none"/>
        </w:rPr>
        <w:t xml:space="preserve">如对采购需求有任何疑问，请在规定的截止时间前与采购人联系</w:t>
      </w:r>
      <w:r/>
    </w:p>
    <w:p>
      <w:pPr>
        <w:ind w:firstLine="422"/>
        <w:spacing w:line="360" w:lineRule="auto"/>
        <w:widowControl/>
        <w:rPr>
          <w:rFonts w:asciiTheme="minorEastAsia" w:hAnsiTheme="minorEastAsia" w:eastAsiaTheme="minorEastAsia" w:cstheme="minorEastAsia"/>
          <w:b/>
          <w:color w:val="auto"/>
          <w:highlight w:val="none"/>
        </w:rPr>
      </w:pPr>
      <w:r>
        <w:rPr>
          <w:rFonts w:asciiTheme="minorEastAsia" w:hAnsiTheme="minorEastAsia" w:eastAsiaTheme="minorEastAsia" w:cstheme="minorEastAsia"/>
          <w:b/>
          <w:color w:val="auto"/>
          <w:highlight w:val="none"/>
        </w:rPr>
      </w:r>
      <w:r/>
    </w:p>
    <w:p>
      <w:pPr>
        <w:ind w:firstLine="803"/>
        <w:jc w:val="center"/>
        <w:rPr>
          <w:rFonts w:hint="eastAsia" w:asciiTheme="minorEastAsia" w:hAnsiTheme="minorEastAsia" w:eastAsiaTheme="minorEastAsia" w:cstheme="minorEastAsia"/>
          <w:b/>
          <w:color w:val="auto"/>
          <w:sz w:val="40"/>
          <w:szCs w:val="40"/>
          <w:highlight w:val="none"/>
        </w:rPr>
        <w:sectPr>
          <w:footnotePr/>
          <w:endnotePr/>
          <w:type w:val="nextPage"/>
          <w:pgSz w:w="16838" w:h="11906" w:orient="landscape"/>
          <w:pgMar w:top="1418" w:right="1418" w:bottom="1418" w:left="1418" w:header="720" w:footer="720" w:gutter="0"/>
          <w:cols w:num="1" w:sep="0" w:space="720" w:equalWidth="1"/>
          <w:docGrid w:linePitch="360"/>
        </w:sectPr>
        <w:outlineLvl w:val="0"/>
      </w:pPr>
      <w:r>
        <w:rPr>
          <w:rFonts w:hint="eastAsia" w:asciiTheme="minorEastAsia" w:hAnsiTheme="minorEastAsia" w:eastAsiaTheme="minorEastAsia" w:cstheme="minorEastAsia"/>
          <w:b/>
          <w:color w:val="auto"/>
          <w:sz w:val="40"/>
          <w:szCs w:val="40"/>
          <w:highlight w:val="none"/>
        </w:rPr>
      </w:r>
      <w:r/>
    </w:p>
    <w:p>
      <w:pPr>
        <w:ind w:firstLine="803"/>
        <w:jc w:val="center"/>
        <w:rPr>
          <w:rFonts w:asciiTheme="minorEastAsia" w:hAnsiTheme="minorEastAsia" w:eastAsiaTheme="minorEastAsia" w:cstheme="minorEastAsia"/>
          <w:b/>
          <w:color w:val="auto"/>
          <w:sz w:val="40"/>
          <w:szCs w:val="40"/>
          <w:highlight w:val="none"/>
        </w:rPr>
        <w:outlineLvl w:val="0"/>
      </w:pPr>
      <w:r/>
      <w:bookmarkStart w:id="300" w:name="_Toc19816"/>
      <w:r>
        <w:rPr>
          <w:rFonts w:hint="eastAsia" w:asciiTheme="minorEastAsia" w:hAnsiTheme="minorEastAsia" w:eastAsiaTheme="minorEastAsia" w:cstheme="minorEastAsia"/>
          <w:b/>
          <w:color w:val="auto"/>
          <w:sz w:val="40"/>
          <w:szCs w:val="40"/>
          <w:highlight w:val="none"/>
        </w:rPr>
        <w:t xml:space="preserve">第五章 政府采购合同格式</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300"/>
      <w:r/>
      <w:r/>
    </w:p>
    <w:p>
      <w:pPr>
        <w:spacing w:line="400" w:lineRule="exact"/>
        <w:rPr>
          <w:rFonts w:hint="eastAsia"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u w:val="single"/>
          <w:lang w:val="zh-CN"/>
        </w:rPr>
      </w:r>
      <w:r/>
    </w:p>
    <w:p>
      <w:pPr>
        <w:ind w:firstLine="883"/>
        <w:jc w:val="center"/>
        <w:spacing w:line="360" w:lineRule="auto"/>
        <w:rPr>
          <w:rFonts w:asciiTheme="minorEastAsia" w:hAnsiTheme="minorEastAsia" w:eastAsiaTheme="minorEastAsia" w:cstheme="minorEastAsia"/>
          <w:b/>
          <w:bCs/>
          <w:color w:val="auto"/>
          <w:sz w:val="44"/>
          <w:szCs w:val="44"/>
          <w:highlight w:val="none"/>
        </w:rPr>
      </w:pPr>
      <w:r>
        <w:rPr>
          <w:rFonts w:asciiTheme="minorEastAsia" w:hAnsiTheme="minorEastAsia" w:eastAsiaTheme="minorEastAsia" w:cstheme="minorEastAsia"/>
          <w:b/>
          <w:bCs/>
          <w:color w:val="auto"/>
          <w:sz w:val="44"/>
          <w:szCs w:val="44"/>
          <w:highlight w:val="none"/>
        </w:rPr>
      </w:r>
      <w:r/>
    </w:p>
    <w:p>
      <w:pPr>
        <w:ind w:firstLine="1040"/>
        <w:jc w:val="center"/>
        <w:spacing w:line="360" w:lineRule="auto"/>
        <w:rPr>
          <w:rFonts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color w:val="auto"/>
          <w:sz w:val="52"/>
          <w:szCs w:val="52"/>
          <w:highlight w:val="none"/>
          <w:lang w:val="zh-CN"/>
        </w:rPr>
        <w:t xml:space="preserve">政府采购合同</w:t>
      </w:r>
      <w:r/>
    </w:p>
    <w:p>
      <w:pPr>
        <w:ind w:firstLine="640"/>
        <w:jc w:val="center"/>
        <w:spacing w:line="360" w:lineRule="auto"/>
        <w:rPr>
          <w:rFonts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t xml:space="preserve">（供参考）</w:t>
      </w:r>
      <w:r/>
    </w:p>
    <w:p>
      <w:pPr>
        <w:ind w:firstLine="640"/>
        <w:spacing w:line="360" w:lineRule="auto"/>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640"/>
        <w:spacing w:line="360" w:lineRule="auto"/>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720"/>
        <w:spacing w:line="360" w:lineRule="auto"/>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ind w:firstLine="720"/>
        <w:spacing w:line="360" w:lineRule="auto"/>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ind w:left="821" w:firstLine="720"/>
        <w:spacing w:line="360" w:lineRule="auto"/>
        <w:rPr>
          <w:rFonts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lang w:val="zh-CN"/>
        </w:rPr>
        <w:t xml:space="preserve">项目名称 ：</w:t>
      </w:r>
      <w:r>
        <w:rPr>
          <w:rFonts w:hint="eastAsia" w:asciiTheme="minorEastAsia" w:hAnsiTheme="minorEastAsia" w:eastAsiaTheme="minorEastAsia" w:cstheme="minorEastAsia"/>
          <w:color w:val="auto"/>
          <w:sz w:val="36"/>
          <w:szCs w:val="36"/>
          <w:highlight w:val="none"/>
          <w:u w:val="single"/>
          <w:lang w:val="zh-CN"/>
        </w:rPr>
        <w:t xml:space="preserve">南京市江宁区看守所在押人员伙食食材采购</w:t>
      </w:r>
      <w:r/>
    </w:p>
    <w:p>
      <w:pPr>
        <w:ind w:left="821" w:firstLine="720"/>
        <w:spacing w:line="360" w:lineRule="auto"/>
        <w:rPr>
          <w:rFonts w:hint="eastAsia"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rPr>
        <w:t xml:space="preserve">项目编号</w:t>
      </w:r>
      <w:r>
        <w:rPr>
          <w:rFonts w:hint="eastAsia" w:asciiTheme="minorEastAsia" w:hAnsiTheme="minorEastAsia" w:eastAsiaTheme="minorEastAsia" w:cstheme="minorEastAsia"/>
          <w:color w:val="auto"/>
          <w:sz w:val="36"/>
          <w:szCs w:val="36"/>
          <w:highlight w:val="none"/>
          <w:lang w:val="zh-CN"/>
        </w:rPr>
        <w:t xml:space="preserve">：</w:t>
      </w:r>
      <w:r>
        <w:rPr>
          <w:rFonts w:hint="eastAsia" w:asciiTheme="minorEastAsia" w:hAnsiTheme="minorEastAsia" w:eastAsiaTheme="minorEastAsia" w:cstheme="minorEastAsia"/>
          <w:color w:val="auto"/>
          <w:sz w:val="36"/>
          <w:szCs w:val="36"/>
          <w:highlight w:val="none"/>
          <w:u w:val="single"/>
          <w:lang w:val="zh-CN"/>
        </w:rPr>
        <w:t xml:space="preserve">JSZC-320115-NJDX-G2026-0003</w:t>
      </w:r>
      <w:r/>
    </w:p>
    <w:p>
      <w:pPr>
        <w:ind w:left="821" w:firstLine="720"/>
        <w:spacing w:line="360" w:lineRule="auto"/>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采购包号 ： </w:t>
      </w:r>
      <w:r>
        <w:rPr>
          <w:rFonts w:hint="eastAsia" w:asciiTheme="minorEastAsia" w:hAnsiTheme="minorEastAsia" w:eastAsiaTheme="minorEastAsia" w:cstheme="minorEastAsia"/>
          <w:color w:val="auto"/>
          <w:sz w:val="36"/>
          <w:szCs w:val="36"/>
          <w:highlight w:val="none"/>
          <w:u w:val="single"/>
          <w:lang w:val="zh-CN"/>
        </w:rPr>
        <w:t xml:space="preserve">采购包1/采购包2……采购包4</w:t>
      </w:r>
      <w:r>
        <w:rPr>
          <w:rFonts w:hint="eastAsia" w:asciiTheme="minorEastAsia" w:hAnsiTheme="minorEastAsia" w:eastAsiaTheme="minorEastAsia" w:cstheme="minorEastAsia"/>
          <w:color w:val="auto"/>
          <w:sz w:val="36"/>
          <w:szCs w:val="36"/>
          <w:highlight w:val="none"/>
          <w:lang w:val="zh-CN"/>
        </w:rPr>
        <w:t xml:space="preserve"> </w:t>
      </w:r>
      <w:r/>
    </w:p>
    <w:p>
      <w:pPr>
        <w:ind w:left="821" w:firstLine="720"/>
        <w:spacing w:line="360" w:lineRule="auto"/>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en-US" w:eastAsia="zh-CN"/>
        </w:rPr>
        <w:t xml:space="preserve">采购</w:t>
      </w:r>
      <w:r>
        <w:rPr>
          <w:rFonts w:hint="eastAsia" w:asciiTheme="minorEastAsia" w:hAnsiTheme="minorEastAsia" w:eastAsiaTheme="minorEastAsia" w:cstheme="minorEastAsia"/>
          <w:color w:val="auto"/>
          <w:sz w:val="36"/>
          <w:szCs w:val="36"/>
          <w:highlight w:val="none"/>
          <w:lang w:val="zh-CN"/>
        </w:rPr>
        <w:t xml:space="preserve">单位 ：</w:t>
      </w:r>
      <w:r/>
    </w:p>
    <w:p>
      <w:pPr>
        <w:ind w:left="821" w:firstLine="720"/>
        <w:spacing w:line="360" w:lineRule="auto"/>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en-US" w:eastAsia="zh-CN"/>
        </w:rPr>
        <w:t xml:space="preserve">服务</w:t>
      </w:r>
      <w:r>
        <w:rPr>
          <w:rFonts w:hint="eastAsia" w:asciiTheme="minorEastAsia" w:hAnsiTheme="minorEastAsia" w:eastAsiaTheme="minorEastAsia" w:cstheme="minorEastAsia"/>
          <w:color w:val="auto"/>
          <w:sz w:val="36"/>
          <w:szCs w:val="36"/>
          <w:highlight w:val="none"/>
          <w:lang w:val="zh-CN"/>
        </w:rPr>
        <w:t xml:space="preserve">单位 ：</w:t>
      </w:r>
      <w:r/>
    </w:p>
    <w:p>
      <w:pPr>
        <w:ind w:left="821" w:firstLine="72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签订日期 ：</w:t>
      </w:r>
      <w:r/>
    </w:p>
    <w:p>
      <w:pPr>
        <w:ind w:firstLine="640"/>
        <w:jc w:val="center"/>
        <w:spacing w:line="360" w:lineRule="auto"/>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949"/>
        <w:ind w:left="603" w:hanging="183"/>
        <w:jc w:val="left"/>
        <w:spacing w:line="360" w:lineRule="auto"/>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r>
      <w:r/>
    </w:p>
    <w:p>
      <w:pPr>
        <w:ind w:firstLine="643"/>
        <w:jc w:val="center"/>
        <w:spacing w:line="360" w:lineRule="auto"/>
        <w:rPr>
          <w:rFonts w:asciiTheme="minorEastAsia" w:hAnsiTheme="minorEastAsia" w:eastAsiaTheme="minorEastAsia" w:cstheme="minorEastAsia"/>
          <w:b/>
          <w:bCs/>
          <w:color w:val="auto"/>
          <w:sz w:val="32"/>
          <w:szCs w:val="32"/>
          <w:highlight w:val="none"/>
        </w:rPr>
      </w:pPr>
      <w:r/>
      <w:bookmarkStart w:id="301" w:name="_Hlt460313659"/>
      <w:r/>
      <w:bookmarkEnd w:id="301"/>
      <w:r/>
      <w:bookmarkStart w:id="302" w:name="_Hlt460313661"/>
      <w:r/>
      <w:bookmarkEnd w:id="302"/>
      <w:r>
        <w:rPr>
          <w:rFonts w:hint="eastAsia" w:asciiTheme="minorEastAsia" w:hAnsiTheme="minorEastAsia" w:eastAsiaTheme="minorEastAsia" w:cstheme="minorEastAsia"/>
          <w:b/>
          <w:bCs/>
          <w:color w:val="auto"/>
          <w:sz w:val="32"/>
          <w:szCs w:val="32"/>
          <w:highlight w:val="none"/>
        </w:rPr>
        <w:t xml:space="preserve">政府采购合同</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（具体合同条款由采购人和供应商依据</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w:t>
      </w:r>
      <w:r>
        <w:rPr>
          <w:rFonts w:hint="eastAsia" w:ascii="宋体" w:hAnsi="宋体" w:cs="宋体"/>
          <w:color w:val="auto"/>
          <w:highlight w:val="none"/>
          <w:lang w:val="en-US" w:eastAsia="zh-CN"/>
        </w:rPr>
        <w:t xml:space="preserve">及响应文件</w:t>
      </w:r>
      <w:r>
        <w:rPr>
          <w:rFonts w:hint="eastAsia" w:ascii="宋体" w:hAnsi="宋体" w:cs="宋体"/>
          <w:color w:val="auto"/>
          <w:highlight w:val="none"/>
        </w:rPr>
        <w:t xml:space="preserve">拟定，本件仅供格式参考）</w:t>
      </w:r>
      <w:r/>
    </w:p>
    <w:p>
      <w:pPr>
        <w:pStyle w:val="943"/>
        <w:ind w:left="38" w:right="122" w:firstLine="482"/>
        <w:jc w:val="left"/>
        <w:spacing w:line="360" w:lineRule="auto"/>
        <w:rPr>
          <w:rFonts w:hint="eastAsia" w:asciiTheme="minorEastAsia" w:hAnsiTheme="minorEastAsia" w:eastAsiaTheme="minorEastAsia" w:cstheme="minorEastAsia"/>
          <w:color w:val="auto"/>
          <w:spacing w:val="-1"/>
          <w:sz w:val="21"/>
          <w:szCs w:val="21"/>
          <w:highlight w:val="none"/>
          <w:lang w:eastAsia="zh-CN"/>
        </w:rPr>
      </w:pPr>
      <w:r>
        <w:rPr>
          <w:rFonts w:hint="eastAsia" w:asciiTheme="minorEastAsia" w:hAnsiTheme="minorEastAsia" w:eastAsiaTheme="minorEastAsia" w:cstheme="minorEastAsia"/>
          <w:color w:val="auto"/>
          <w:spacing w:val="-1"/>
          <w:sz w:val="21"/>
          <w:szCs w:val="21"/>
          <w:highlight w:val="none"/>
          <w:lang w:val="en-US" w:eastAsia="zh-CN"/>
        </w:rPr>
        <w:t xml:space="preserve">采购</w:t>
      </w:r>
      <w:r>
        <w:rPr>
          <w:rFonts w:hint="eastAsia" w:asciiTheme="minorEastAsia" w:hAnsiTheme="minorEastAsia" w:eastAsiaTheme="minorEastAsia" w:cstheme="minorEastAsia"/>
          <w:color w:val="auto"/>
          <w:spacing w:val="-1"/>
          <w:sz w:val="21"/>
          <w:szCs w:val="21"/>
          <w:highlight w:val="none"/>
        </w:rPr>
        <w:t xml:space="preserve">人（以下称甲方）</w:t>
      </w:r>
      <w:r>
        <w:rPr>
          <w:rFonts w:hint="eastAsia" w:asciiTheme="minorEastAsia" w:hAnsiTheme="minorEastAsia" w:eastAsiaTheme="minorEastAsia" w:cstheme="minorEastAsia"/>
          <w:color w:val="auto"/>
          <w:spacing w:val="-1"/>
          <w:sz w:val="21"/>
          <w:szCs w:val="21"/>
          <w:highlight w:val="none"/>
          <w:lang w:eastAsia="zh-CN"/>
        </w:rPr>
        <w:t xml:space="preserve">：</w:t>
      </w:r>
      <w:r/>
    </w:p>
    <w:p>
      <w:pPr>
        <w:pStyle w:val="943"/>
        <w:ind w:left="38" w:right="122" w:firstLine="482"/>
        <w:jc w:val="left"/>
        <w:spacing w:line="360" w:lineRule="auto"/>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住所地：</w:t>
      </w:r>
      <w:r/>
    </w:p>
    <w:p>
      <w:pPr>
        <w:pStyle w:val="943"/>
        <w:ind w:left="38" w:right="122" w:firstLine="482"/>
        <w:jc w:val="left"/>
        <w:spacing w:line="360" w:lineRule="auto"/>
        <w:rPr>
          <w:rFonts w:hint="eastAsia" w:asciiTheme="minorEastAsia" w:hAnsiTheme="minorEastAsia" w:eastAsiaTheme="minorEastAsia" w:cstheme="minorEastAsia"/>
          <w:color w:val="auto"/>
          <w:spacing w:val="-1"/>
          <w:sz w:val="21"/>
          <w:szCs w:val="21"/>
          <w:highlight w:val="none"/>
          <w:lang w:eastAsia="zh-CN"/>
        </w:rPr>
      </w:pPr>
      <w:r>
        <w:rPr>
          <w:rFonts w:hint="eastAsia" w:asciiTheme="minorEastAsia" w:hAnsiTheme="minorEastAsia" w:eastAsiaTheme="minorEastAsia" w:cstheme="minorEastAsia"/>
          <w:color w:val="auto"/>
          <w:spacing w:val="-1"/>
          <w:sz w:val="21"/>
          <w:szCs w:val="21"/>
          <w:highlight w:val="none"/>
        </w:rPr>
        <w:t xml:space="preserve">供应商（以下称乙方）</w:t>
      </w:r>
      <w:r>
        <w:rPr>
          <w:rFonts w:hint="eastAsia" w:asciiTheme="minorEastAsia" w:hAnsiTheme="minorEastAsia" w:eastAsiaTheme="minorEastAsia" w:cstheme="minorEastAsia"/>
          <w:color w:val="auto"/>
          <w:spacing w:val="-1"/>
          <w:sz w:val="21"/>
          <w:szCs w:val="21"/>
          <w:highlight w:val="none"/>
          <w:lang w:eastAsia="zh-CN"/>
        </w:rPr>
        <w:t xml:space="preserve">：</w:t>
      </w:r>
      <w:r/>
    </w:p>
    <w:p>
      <w:pPr>
        <w:pStyle w:val="943"/>
        <w:ind w:left="38" w:right="122" w:firstLine="482"/>
        <w:jc w:val="left"/>
        <w:spacing w:line="360" w:lineRule="auto"/>
        <w:rPr>
          <w:rFonts w:hint="eastAsia" w:asciiTheme="minorEastAsia" w:hAnsiTheme="minorEastAsia" w:eastAsiaTheme="minorEastAsia" w:cstheme="minorEastAsia"/>
          <w:color w:val="auto"/>
          <w:spacing w:val="-1"/>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住所地：</w:t>
      </w:r>
      <w:r/>
    </w:p>
    <w:p>
      <w:pPr>
        <w:pStyle w:val="943"/>
        <w:ind w:left="38" w:right="122" w:firstLine="48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 xml:space="preserve">为保护甲乙双方合法权益，根据《中华人民共和国民法典》及相关法律法规，并严</w:t>
      </w:r>
      <w:r>
        <w:rPr>
          <w:rFonts w:hint="eastAsia" w:asciiTheme="minorEastAsia" w:hAnsiTheme="minorEastAsia" w:eastAsiaTheme="minorEastAsia" w:cstheme="minorEastAsia"/>
          <w:color w:val="auto"/>
          <w:spacing w:val="-4"/>
          <w:sz w:val="21"/>
          <w:szCs w:val="21"/>
          <w:highlight w:val="none"/>
        </w:rPr>
        <w:t xml:space="preserve">格遵循甲方《</w:t>
      </w:r>
      <w:r>
        <w:rPr>
          <w:rFonts w:hint="eastAsia" w:asciiTheme="minorEastAsia" w:hAnsiTheme="minorEastAsia" w:eastAsiaTheme="minorEastAsia" w:cstheme="minorEastAsia"/>
          <w:color w:val="auto"/>
          <w:spacing w:val="-4"/>
          <w:sz w:val="21"/>
          <w:szCs w:val="21"/>
          <w:highlight w:val="none"/>
          <w:u w:val="single"/>
        </w:rPr>
        <w:t xml:space="preserve">        （项目名称）（</w:t>
      </w:r>
      <w:r>
        <w:rPr>
          <w:rFonts w:hint="eastAsia" w:asciiTheme="minorEastAsia" w:hAnsiTheme="minorEastAsia" w:eastAsiaTheme="minorEastAsia" w:cstheme="minorEastAsia"/>
          <w:color w:val="auto"/>
          <w:spacing w:val="-4"/>
          <w:sz w:val="21"/>
          <w:szCs w:val="21"/>
          <w:highlight w:val="none"/>
          <w:u w:val="single"/>
          <w:lang w:eastAsia="zh-CN"/>
        </w:rPr>
        <w:t xml:space="preserve">采购包</w:t>
      </w:r>
      <w:r>
        <w:rPr>
          <w:rFonts w:hint="eastAsia" w:asciiTheme="minorEastAsia" w:hAnsiTheme="minorEastAsia" w:eastAsiaTheme="minorEastAsia" w:cstheme="minorEastAsia"/>
          <w:color w:val="auto"/>
          <w:spacing w:val="-4"/>
          <w:sz w:val="21"/>
          <w:szCs w:val="21"/>
          <w:highlight w:val="none"/>
          <w:u w:val="single"/>
        </w:rPr>
        <w:t xml:space="preserve">名称）       </w:t>
      </w:r>
      <w:r>
        <w:rPr>
          <w:rFonts w:hint="eastAsia" w:asciiTheme="minorEastAsia" w:hAnsiTheme="minorEastAsia" w:eastAsiaTheme="minorEastAsia" w:cstheme="minorEastAsia"/>
          <w:color w:val="auto"/>
          <w:spacing w:val="-10"/>
          <w:sz w:val="21"/>
          <w:szCs w:val="21"/>
          <w:highlight w:val="none"/>
          <w:lang w:eastAsia="zh-CN"/>
        </w:rPr>
        <w:t xml:space="preserve">招标文件</w:t>
      </w:r>
      <w:r>
        <w:rPr>
          <w:rFonts w:hint="eastAsia" w:asciiTheme="minorEastAsia" w:hAnsiTheme="minorEastAsia" w:eastAsiaTheme="minorEastAsia" w:cstheme="minorEastAsia"/>
          <w:color w:val="auto"/>
          <w:spacing w:val="-10"/>
          <w:sz w:val="21"/>
          <w:szCs w:val="21"/>
          <w:highlight w:val="none"/>
        </w:rPr>
        <w:t xml:space="preserve">》（</w:t>
      </w:r>
      <w:r>
        <w:rPr>
          <w:rFonts w:hint="eastAsia" w:asciiTheme="minorEastAsia" w:hAnsiTheme="minorEastAsia" w:eastAsiaTheme="minorEastAsia" w:cstheme="minorEastAsia"/>
          <w:color w:val="auto"/>
          <w:spacing w:val="-10"/>
          <w:sz w:val="21"/>
          <w:szCs w:val="21"/>
          <w:highlight w:val="none"/>
          <w:lang w:eastAsia="zh-CN"/>
        </w:rPr>
        <w:t xml:space="preserve">采购包</w:t>
      </w:r>
      <w:r>
        <w:rPr>
          <w:rFonts w:hint="eastAsia" w:asciiTheme="minorEastAsia" w:hAnsiTheme="minorEastAsia" w:eastAsiaTheme="minorEastAsia" w:cstheme="minorEastAsia"/>
          <w:color w:val="auto"/>
          <w:spacing w:val="-10"/>
          <w:sz w:val="21"/>
          <w:szCs w:val="21"/>
          <w:highlight w:val="none"/>
        </w:rPr>
        <w:t xml:space="preserve">编号：）、乙方投标文件及</w:t>
      </w:r>
      <w:r>
        <w:rPr>
          <w:rFonts w:hint="eastAsia" w:asciiTheme="minorEastAsia" w:hAnsiTheme="minorEastAsia" w:eastAsiaTheme="minorEastAsia" w:cstheme="minorEastAsia"/>
          <w:color w:val="auto"/>
          <w:spacing w:val="-3"/>
          <w:sz w:val="21"/>
          <w:szCs w:val="21"/>
          <w:highlight w:val="none"/>
        </w:rPr>
        <w:t xml:space="preserve">相关服务承诺，订立本合同，共同遵守。</w:t>
      </w:r>
      <w:r/>
    </w:p>
    <w:p>
      <w:pPr>
        <w:pStyle w:val="943"/>
        <w:ind w:left="41"/>
        <w:jc w:val="left"/>
        <w:spacing w:line="360" w:lineRule="auto"/>
        <w:rPr>
          <w:rFonts w:hint="eastAsia" w:asciiTheme="minorEastAsia" w:hAnsiTheme="minorEastAsia" w:eastAsiaTheme="minorEastAsia" w:cstheme="minorEastAsia"/>
          <w:b/>
          <w:bCs/>
          <w:color w:val="auto"/>
          <w:sz w:val="21"/>
          <w:szCs w:val="21"/>
          <w:highlight w:val="none"/>
        </w:rPr>
        <w:outlineLvl w:val="1"/>
      </w:pPr>
      <w:r/>
      <w:bookmarkStart w:id="303" w:name="_Toc23250"/>
      <w:r/>
      <w:bookmarkStart w:id="304" w:name="_Toc18483"/>
      <w:r/>
      <w:bookmarkStart w:id="305" w:name="_Toc28924"/>
      <w:r/>
      <w:bookmarkStart w:id="306" w:name="_Toc11523"/>
      <w:r>
        <w:rPr>
          <w:rFonts w:hint="eastAsia" w:asciiTheme="minorEastAsia" w:hAnsiTheme="minorEastAsia" w:eastAsiaTheme="minorEastAsia" w:cstheme="minorEastAsia"/>
          <w:b/>
          <w:bCs/>
          <w:color w:val="auto"/>
          <w:spacing w:val="-6"/>
          <w:sz w:val="21"/>
          <w:szCs w:val="21"/>
          <w:highlight w:val="none"/>
        </w:rPr>
        <w:t xml:space="preserve">一、合同范围</w:t>
      </w:r>
      <w:bookmarkEnd w:id="303"/>
      <w:r/>
      <w:bookmarkEnd w:id="304"/>
      <w:r/>
      <w:bookmarkEnd w:id="305"/>
      <w:r/>
      <w:bookmarkEnd w:id="306"/>
      <w:r/>
      <w:r/>
    </w:p>
    <w:p>
      <w:pPr>
        <w:pStyle w:val="943"/>
        <w:ind w:left="60" w:firstLine="416"/>
        <w:jc w:val="left"/>
        <w:spacing w:line="360" w:lineRule="auto"/>
        <w:rPr>
          <w:rFonts w:hint="eastAsia" w:asciiTheme="minorEastAsia" w:hAnsiTheme="minorEastAsia" w:eastAsiaTheme="minorEastAsia" w:cstheme="minorEastAsia"/>
          <w:color w:val="auto"/>
          <w:spacing w:val="-1"/>
          <w:position w:val="17"/>
          <w:sz w:val="21"/>
          <w:szCs w:val="21"/>
          <w:highlight w:val="none"/>
        </w:rPr>
      </w:pPr>
      <w:r>
        <w:rPr>
          <w:rFonts w:hint="eastAsia" w:asciiTheme="minorEastAsia" w:hAnsiTheme="minorEastAsia" w:eastAsiaTheme="minorEastAsia" w:cstheme="minorEastAsia"/>
          <w:color w:val="auto"/>
          <w:spacing w:val="-1"/>
          <w:position w:val="17"/>
          <w:sz w:val="21"/>
          <w:szCs w:val="21"/>
          <w:highlight w:val="none"/>
        </w:rPr>
        <w:t xml:space="preserve">本合同的范围是指甲方向乙方采购</w:t>
      </w:r>
      <w:r>
        <w:rPr>
          <w:rFonts w:hint="eastAsia" w:asciiTheme="minorEastAsia" w:hAnsiTheme="minorEastAsia" w:eastAsiaTheme="minorEastAsia" w:cstheme="minorEastAsia"/>
          <w:color w:val="auto"/>
          <w:spacing w:val="-1"/>
          <w:position w:val="17"/>
          <w:sz w:val="21"/>
          <w:szCs w:val="21"/>
          <w:highlight w:val="none"/>
          <w:lang w:eastAsia="zh-CN"/>
        </w:rPr>
        <w:t xml:space="preserve">南京市江宁区看守所在押人员伙食食材采购</w:t>
      </w:r>
      <w:r>
        <w:rPr>
          <w:rFonts w:hint="eastAsia" w:asciiTheme="minorEastAsia" w:hAnsiTheme="minorEastAsia" w:eastAsiaTheme="minorEastAsia" w:cstheme="minorEastAsia"/>
          <w:color w:val="auto"/>
          <w:spacing w:val="-1"/>
          <w:position w:val="17"/>
          <w:sz w:val="21"/>
          <w:szCs w:val="21"/>
          <w:highlight w:val="none"/>
        </w:rPr>
        <w:t xml:space="preserve">等事项。</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07" w:name="_Toc4599"/>
      <w:r/>
      <w:bookmarkStart w:id="308" w:name="_Toc17873"/>
      <w:r/>
      <w:bookmarkStart w:id="309" w:name="_Toc315"/>
      <w:r/>
      <w:bookmarkStart w:id="310" w:name="_Toc19080"/>
      <w:r>
        <w:rPr>
          <w:rFonts w:hint="eastAsia" w:asciiTheme="minorEastAsia" w:hAnsiTheme="minorEastAsia" w:eastAsiaTheme="minorEastAsia" w:cstheme="minorEastAsia"/>
          <w:b/>
          <w:bCs/>
          <w:color w:val="auto"/>
          <w:spacing w:val="-6"/>
          <w:sz w:val="21"/>
          <w:szCs w:val="21"/>
          <w:highlight w:val="none"/>
        </w:rPr>
        <w:t xml:space="preserve">二、合同供货期限</w:t>
      </w:r>
      <w:bookmarkEnd w:id="307"/>
      <w:r/>
      <w:bookmarkEnd w:id="308"/>
      <w:r/>
      <w:bookmarkEnd w:id="309"/>
      <w:r/>
      <w:bookmarkEnd w:id="310"/>
      <w:r/>
      <w:r/>
    </w:p>
    <w:p>
      <w:pPr>
        <w:pStyle w:val="943"/>
        <w:ind w:left="519"/>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1"/>
          <w:sz w:val="21"/>
          <w:szCs w:val="21"/>
          <w:highlight w:val="none"/>
        </w:rPr>
        <w:t xml:space="preserve">本合同自</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年</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月</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日至</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年</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月</w:t>
      </w:r>
      <w:r>
        <w:rPr>
          <w:rFonts w:hint="eastAsia" w:asciiTheme="minorEastAsia" w:hAnsiTheme="minorEastAsia" w:eastAsiaTheme="minorEastAsia" w:cstheme="minorEastAsia"/>
          <w:color w:val="auto"/>
          <w:spacing w:val="-11"/>
          <w:sz w:val="21"/>
          <w:szCs w:val="21"/>
          <w:highlight w:val="none"/>
          <w:lang w:val="en-US" w:eastAsia="zh-CN"/>
        </w:rPr>
        <w:t xml:space="preserve">   </w:t>
      </w:r>
      <w:r>
        <w:rPr>
          <w:rFonts w:hint="eastAsia" w:asciiTheme="minorEastAsia" w:hAnsiTheme="minorEastAsia" w:eastAsiaTheme="minorEastAsia" w:cstheme="minorEastAsia"/>
          <w:color w:val="auto"/>
          <w:spacing w:val="-11"/>
          <w:sz w:val="21"/>
          <w:szCs w:val="21"/>
          <w:highlight w:val="none"/>
        </w:rPr>
        <w:t xml:space="preserve">日。</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11" w:name="_Toc26086"/>
      <w:r/>
      <w:bookmarkStart w:id="312" w:name="_Toc31411"/>
      <w:r/>
      <w:bookmarkStart w:id="313" w:name="_Toc7406"/>
      <w:r/>
      <w:bookmarkStart w:id="314" w:name="_Toc24102"/>
      <w:r>
        <w:rPr>
          <w:rFonts w:hint="eastAsia" w:asciiTheme="minorEastAsia" w:hAnsiTheme="minorEastAsia" w:eastAsiaTheme="minorEastAsia" w:cstheme="minorEastAsia"/>
          <w:b/>
          <w:bCs/>
          <w:color w:val="auto"/>
          <w:spacing w:val="-6"/>
          <w:sz w:val="21"/>
          <w:szCs w:val="21"/>
          <w:highlight w:val="none"/>
        </w:rPr>
        <w:t xml:space="preserve">三、供货品种</w:t>
      </w:r>
      <w:bookmarkEnd w:id="311"/>
      <w:r/>
      <w:bookmarkEnd w:id="312"/>
      <w:r/>
      <w:bookmarkEnd w:id="313"/>
      <w:r/>
      <w:bookmarkEnd w:id="314"/>
      <w:r/>
      <w:r/>
    </w:p>
    <w:p>
      <w:pPr>
        <w:pStyle w:val="943"/>
        <w:ind w:left="541"/>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 xml:space="preserve">乙方根据甲方的要求为甲方供应食材。</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15" w:name="_Toc6128"/>
      <w:r/>
      <w:bookmarkStart w:id="316" w:name="_Toc7053"/>
      <w:r/>
      <w:bookmarkStart w:id="317" w:name="_Toc22066"/>
      <w:r/>
      <w:bookmarkStart w:id="318" w:name="_Toc15161"/>
      <w:r>
        <w:rPr>
          <w:rFonts w:hint="eastAsia" w:asciiTheme="minorEastAsia" w:hAnsiTheme="minorEastAsia" w:eastAsiaTheme="minorEastAsia" w:cstheme="minorEastAsia"/>
          <w:b/>
          <w:bCs/>
          <w:color w:val="auto"/>
          <w:spacing w:val="-6"/>
          <w:sz w:val="21"/>
          <w:szCs w:val="21"/>
          <w:highlight w:val="none"/>
        </w:rPr>
        <w:t xml:space="preserve">四、合同金额及付款方式</w:t>
      </w:r>
      <w:bookmarkEnd w:id="315"/>
      <w:r/>
      <w:bookmarkEnd w:id="316"/>
      <w:r/>
      <w:bookmarkEnd w:id="317"/>
      <w:r/>
      <w:bookmarkEnd w:id="318"/>
      <w:r/>
      <w:r/>
    </w:p>
    <w:p>
      <w:pPr>
        <w:pStyle w:val="943"/>
        <w:ind w:left="40" w:right="156" w:firstLine="495"/>
        <w:jc w:val="left"/>
        <w:spacing w:line="360" w:lineRule="auto"/>
        <w:rPr>
          <w:rFonts w:hint="eastAsia" w:asciiTheme="minorEastAsia" w:hAnsiTheme="minorEastAsia" w:eastAsiaTheme="minorEastAsia" w:cstheme="minorEastAsia"/>
          <w:color w:val="auto"/>
          <w:spacing w:val="-4"/>
          <w:sz w:val="21"/>
          <w:szCs w:val="21"/>
          <w:highlight w:val="none"/>
        </w:rPr>
      </w:pPr>
      <w:r>
        <w:rPr>
          <w:rFonts w:hint="eastAsia" w:asciiTheme="minorEastAsia" w:hAnsiTheme="minorEastAsia" w:eastAsiaTheme="minorEastAsia" w:cstheme="minorEastAsia"/>
          <w:color w:val="auto"/>
          <w:spacing w:val="-4"/>
          <w:sz w:val="21"/>
          <w:szCs w:val="21"/>
          <w:highlight w:val="none"/>
        </w:rPr>
        <w:t xml:space="preserve">1.本合同所列采购产品单价包含包装、运输、保险、利润、税金、政策性规费等所有费用。其中的运输费用是指送达卸货到甲方指定地点的所有费用。</w:t>
      </w:r>
      <w:r/>
    </w:p>
    <w:p>
      <w:pPr>
        <w:pStyle w:val="943"/>
        <w:ind w:left="40" w:right="156" w:firstLine="495"/>
        <w:jc w:val="left"/>
        <w:spacing w:line="360" w:lineRule="auto"/>
        <w:rPr>
          <w:rFonts w:hint="default" w:asciiTheme="minorEastAsia" w:hAnsiTheme="minorEastAsia" w:eastAsiaTheme="minorEastAsia" w:cstheme="minorEastAsia"/>
          <w:color w:val="auto"/>
          <w:spacing w:val="-4"/>
          <w:sz w:val="21"/>
          <w:szCs w:val="21"/>
          <w:highlight w:val="none"/>
          <w:lang w:val="en-US" w:eastAsia="zh-CN"/>
        </w:rPr>
      </w:pPr>
      <w:r>
        <w:rPr>
          <w:rFonts w:hint="eastAsia" w:asciiTheme="minorEastAsia" w:hAnsiTheme="minorEastAsia" w:eastAsiaTheme="minorEastAsia" w:cstheme="minorEastAsia"/>
          <w:color w:val="auto"/>
          <w:spacing w:val="-4"/>
          <w:sz w:val="21"/>
          <w:szCs w:val="21"/>
          <w:highlight w:val="none"/>
          <w:lang w:val="en-US" w:eastAsia="zh-CN"/>
        </w:rPr>
        <w:t xml:space="preserve">2.按合同约定的方式结算，结算后的合同总价款不超过预算价（大写：</w:t>
      </w:r>
      <w:r>
        <w:rPr>
          <w:rFonts w:hint="eastAsia" w:asciiTheme="minorEastAsia" w:hAnsiTheme="minorEastAsia" w:eastAsiaTheme="minorEastAsia" w:cstheme="minorEastAsia"/>
          <w:color w:val="auto"/>
          <w:spacing w:val="-4"/>
          <w:sz w:val="21"/>
          <w:szCs w:val="21"/>
          <w:highlight w:val="none"/>
          <w:u w:val="single"/>
          <w:lang w:val="en-US" w:eastAsia="zh-CN"/>
        </w:rPr>
        <w:t xml:space="preserve">      元</w:t>
      </w:r>
      <w:r>
        <w:rPr>
          <w:rFonts w:hint="eastAsia" w:asciiTheme="minorEastAsia" w:hAnsiTheme="minorEastAsia" w:eastAsiaTheme="minorEastAsia" w:cstheme="minorEastAsia"/>
          <w:color w:val="auto"/>
          <w:spacing w:val="-4"/>
          <w:sz w:val="21"/>
          <w:szCs w:val="21"/>
          <w:highlight w:val="none"/>
          <w:lang w:val="en-US" w:eastAsia="zh-CN"/>
        </w:rPr>
        <w:t xml:space="preserve">）。</w:t>
      </w:r>
      <w:r/>
    </w:p>
    <w:p>
      <w:pPr>
        <w:pStyle w:val="943"/>
        <w:ind w:left="40" w:right="156" w:firstLine="495"/>
        <w:jc w:val="left"/>
        <w:spacing w:line="360" w:lineRule="auto"/>
        <w:rPr>
          <w:rFonts w:hint="eastAsia" w:asciiTheme="minorEastAsia" w:hAnsiTheme="minorEastAsia" w:eastAsiaTheme="minorEastAsia" w:cstheme="minorEastAsia"/>
          <w:color w:val="auto"/>
          <w:spacing w:val="-4"/>
          <w:sz w:val="21"/>
          <w:szCs w:val="21"/>
          <w:highlight w:val="none"/>
          <w:u w:val="single"/>
          <w:lang w:eastAsia="zh-CN"/>
        </w:rPr>
      </w:pPr>
      <w:r>
        <w:rPr>
          <w:rFonts w:hint="eastAsia" w:asciiTheme="minorEastAsia" w:hAnsiTheme="minorEastAsia" w:eastAsiaTheme="minorEastAsia" w:cstheme="minorEastAsia"/>
          <w:color w:val="auto"/>
          <w:spacing w:val="-4"/>
          <w:sz w:val="21"/>
          <w:szCs w:val="21"/>
          <w:highlight w:val="none"/>
          <w:lang w:val="en-US" w:eastAsia="zh-CN"/>
        </w:rPr>
        <w:t xml:space="preserve">3</w:t>
      </w:r>
      <w:r>
        <w:rPr>
          <w:rFonts w:hint="eastAsia" w:asciiTheme="minorEastAsia" w:hAnsiTheme="minorEastAsia" w:eastAsiaTheme="minorEastAsia" w:cstheme="minorEastAsia"/>
          <w:color w:val="auto"/>
          <w:spacing w:val="-4"/>
          <w:sz w:val="21"/>
          <w:szCs w:val="21"/>
          <w:highlight w:val="none"/>
        </w:rPr>
        <w:t xml:space="preserve">.甲乙双方约定的供货优惠率为：</w:t>
      </w:r>
      <w:r>
        <w:rPr>
          <w:rFonts w:hint="eastAsia" w:asciiTheme="minorEastAsia" w:hAnsiTheme="minorEastAsia" w:eastAsiaTheme="minorEastAsia" w:cstheme="minorEastAsia"/>
          <w:color w:val="auto"/>
          <w:spacing w:val="-4"/>
          <w:sz w:val="21"/>
          <w:szCs w:val="21"/>
          <w:highlight w:val="none"/>
          <w:u w:val="single"/>
        </w:rPr>
        <w:t xml:space="preserve">      %</w:t>
      </w:r>
      <w:r>
        <w:rPr>
          <w:rFonts w:hint="eastAsia" w:asciiTheme="minorEastAsia" w:hAnsiTheme="minorEastAsia" w:eastAsiaTheme="minorEastAsia" w:cstheme="minorEastAsia"/>
          <w:color w:val="auto"/>
          <w:spacing w:val="-4"/>
          <w:sz w:val="21"/>
          <w:szCs w:val="21"/>
          <w:highlight w:val="none"/>
          <w:u w:val="none"/>
          <w:lang w:eastAsia="zh-CN"/>
        </w:rPr>
        <w:t xml:space="preserve">。（</w:t>
      </w:r>
      <w:r>
        <w:rPr>
          <w:rFonts w:hint="eastAsia" w:asciiTheme="minorEastAsia" w:hAnsiTheme="minorEastAsia" w:eastAsiaTheme="minorEastAsia" w:cstheme="minorEastAsia"/>
          <w:color w:val="auto"/>
          <w:spacing w:val="-4"/>
          <w:position w:val="6"/>
          <w:sz w:val="21"/>
          <w:szCs w:val="21"/>
          <w:highlight w:val="none"/>
          <w:lang w:val="en-US" w:eastAsia="zh-CN" w:bidi="ar-SA"/>
        </w:rPr>
        <w:t xml:space="preserve">优惠率=下浮率</w:t>
      </w:r>
      <w:r>
        <w:rPr>
          <w:rFonts w:hint="eastAsia" w:asciiTheme="minorEastAsia" w:hAnsiTheme="minorEastAsia" w:eastAsiaTheme="minorEastAsia" w:cstheme="minorEastAsia"/>
          <w:color w:val="auto"/>
          <w:spacing w:val="-4"/>
          <w:sz w:val="21"/>
          <w:szCs w:val="21"/>
          <w:highlight w:val="none"/>
          <w:u w:val="none"/>
          <w:lang w:eastAsia="zh-CN"/>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举例说明：例如供应商A</w:t>
      </w:r>
      <w:r>
        <w:rPr>
          <w:rFonts w:hint="eastAsia" w:asciiTheme="minorEastAsia" w:hAnsiTheme="minorEastAsia" w:eastAsiaTheme="minorEastAsia" w:cstheme="minorEastAsia"/>
          <w:color w:val="auto"/>
          <w:highlight w:val="none"/>
          <w:lang w:val="en-US" w:eastAsia="zh-CN"/>
        </w:rPr>
        <w:t xml:space="preserve">的</w:t>
      </w:r>
      <w:r>
        <w:rPr>
          <w:rFonts w:hint="eastAsia" w:asciiTheme="minorEastAsia" w:hAnsiTheme="minorEastAsia" w:eastAsiaTheme="minorEastAsia" w:cstheme="minorEastAsia"/>
          <w:color w:val="auto"/>
          <w:highlight w:val="none"/>
        </w:rPr>
        <w:t xml:space="preserve">优惠</w:t>
      </w:r>
      <w:r>
        <w:rPr>
          <w:rFonts w:hint="eastAsia" w:asciiTheme="minorEastAsia" w:hAnsiTheme="minorEastAsia" w:eastAsiaTheme="minorEastAsia" w:cstheme="minorEastAsia"/>
          <w:color w:val="auto"/>
          <w:highlight w:val="none"/>
          <w:lang w:val="en-US" w:eastAsia="zh-CN"/>
        </w:rPr>
        <w:t xml:space="preserve">率为10%</w:t>
      </w:r>
      <w:r>
        <w:rPr>
          <w:rFonts w:hint="eastAsia" w:asciiTheme="minorEastAsia" w:hAnsiTheme="minorEastAsia" w:eastAsiaTheme="minorEastAsia" w:cstheme="minorEastAsia"/>
          <w:color w:val="auto"/>
          <w:highlight w:val="none"/>
        </w:rPr>
        <w:t xml:space="preserve">，</w:t>
      </w:r>
      <w:r>
        <w:rPr>
          <w:rFonts w:hint="eastAsia"/>
          <w:color w:val="auto"/>
          <w:highlight w:val="none"/>
        </w:rPr>
        <w:t xml:space="preserve">而</w:t>
      </w:r>
      <w:r>
        <w:rPr>
          <w:rFonts w:hint="eastAsia"/>
          <w:color w:val="auto"/>
          <w:highlight w:val="none"/>
          <w:lang w:val="en-US" w:eastAsia="zh-CN"/>
        </w:rPr>
        <w:t xml:space="preserve">基准价</w:t>
      </w:r>
      <w:r>
        <w:rPr>
          <w:rFonts w:hint="eastAsia"/>
          <w:color w:val="auto"/>
          <w:highlight w:val="none"/>
        </w:rPr>
        <w:t xml:space="preserve">为10元/斤</w:t>
      </w:r>
      <w:r>
        <w:rPr>
          <w:rFonts w:hint="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则供应商</w:t>
      </w:r>
      <w:r>
        <w:rPr>
          <w:rFonts w:hint="eastAsia" w:asciiTheme="minorEastAsia" w:hAnsiTheme="minorEastAsia" w:eastAsiaTheme="minorEastAsia" w:cstheme="minorEastAsia"/>
          <w:color w:val="auto"/>
          <w:highlight w:val="none"/>
          <w:lang w:val="en-US" w:eastAsia="zh-CN"/>
        </w:rPr>
        <w:t xml:space="preserve">A优惠后的价格为</w:t>
      </w:r>
      <w:r>
        <w:rPr>
          <w:rFonts w:hint="eastAsia" w:asciiTheme="minorEastAsia" w:hAnsiTheme="minorEastAsia" w:eastAsiaTheme="minorEastAsia" w:cstheme="minorEastAsia"/>
          <w:color w:val="auto"/>
          <w:highlight w:val="none"/>
        </w:rPr>
        <w:t xml:space="preserve">10×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1-10%</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=9元/斤。</w:t>
      </w:r>
      <w:r/>
    </w:p>
    <w:p>
      <w:pPr>
        <w:numPr>
          <w:ilvl w:val="0"/>
          <w:numId w:val="0"/>
        </w:numPr>
        <w:ind w:firstLine="422"/>
        <w:spacing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4.基准价</w:t>
      </w:r>
      <w:r/>
    </w:p>
    <w:p>
      <w:pPr>
        <w:numPr>
          <w:ilvl w:val="0"/>
          <w:numId w:val="0"/>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以“华润苏果超市江宁黄金海岸店（江宁区金箔路999号）的同类商品零售价（正价）”为基准价。</w:t>
      </w:r>
      <w:r/>
    </w:p>
    <w:p>
      <w:pPr>
        <w:numPr>
          <w:ilvl w:val="0"/>
          <w:numId w:val="0"/>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注：如遇超市中未售卖的品种，可与采购人协商确定。</w:t>
      </w:r>
      <w:r/>
    </w:p>
    <w:p>
      <w:pPr>
        <w:numPr>
          <w:ilvl w:val="0"/>
          <w:numId w:val="0"/>
        </w:numPr>
        <w:ind w:firstLine="422"/>
        <w:spacing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5.结算</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4"/>
          <w:sz w:val="21"/>
          <w:szCs w:val="21"/>
          <w:highlight w:val="none"/>
          <w:lang w:eastAsia="zh-CN"/>
        </w:rPr>
        <w:t xml:space="preserve">全年采购金额为预估数，采购人不对全年采购金额做出承诺，根据市场定价和采购量由采购人据实结算，</w:t>
      </w:r>
      <w:r>
        <w:rPr>
          <w:rFonts w:hint="eastAsia" w:asciiTheme="minorEastAsia" w:hAnsiTheme="minorEastAsia" w:eastAsiaTheme="minorEastAsia" w:cstheme="minorEastAsia"/>
          <w:color w:val="auto"/>
          <w:spacing w:val="-4"/>
          <w:sz w:val="21"/>
          <w:szCs w:val="21"/>
          <w:highlight w:val="none"/>
          <w:u w:val="none"/>
          <w:lang w:val="en-US" w:eastAsia="zh-CN"/>
        </w:rPr>
        <w:t xml:space="preserve">具体</w:t>
      </w:r>
      <w:r>
        <w:rPr>
          <w:rFonts w:hint="eastAsia" w:asciiTheme="minorEastAsia" w:hAnsiTheme="minorEastAsia" w:eastAsiaTheme="minorEastAsia" w:cstheme="minorEastAsia"/>
          <w:color w:val="auto"/>
          <w:spacing w:val="-4"/>
          <w:sz w:val="21"/>
          <w:szCs w:val="21"/>
          <w:highlight w:val="none"/>
          <w:u w:val="none"/>
          <w:lang w:eastAsia="zh-CN"/>
        </w:rPr>
        <w:t xml:space="preserve">结算</w:t>
      </w:r>
      <w:r>
        <w:rPr>
          <w:rFonts w:hint="eastAsia" w:asciiTheme="minorEastAsia" w:hAnsiTheme="minorEastAsia" w:eastAsiaTheme="minorEastAsia" w:cstheme="minorEastAsia"/>
          <w:color w:val="auto"/>
          <w:spacing w:val="-4"/>
          <w:sz w:val="21"/>
          <w:szCs w:val="21"/>
          <w:highlight w:val="none"/>
          <w:lang w:eastAsia="zh-CN"/>
        </w:rPr>
        <w:t xml:space="preserve">方式如下：</w:t>
      </w:r>
      <w:r>
        <w:rPr>
          <w:rFonts w:hint="eastAsia" w:asciiTheme="minorEastAsia" w:hAnsiTheme="minorEastAsia" w:eastAsiaTheme="minorEastAsia" w:cstheme="minorEastAsia"/>
          <w:color w:val="auto"/>
          <w:highlight w:val="none"/>
        </w:rPr>
        <w:t xml:space="preserve"> </w:t>
      </w:r>
      <w:r/>
    </w:p>
    <w:p>
      <w:pPr>
        <w:ind w:firstLine="420"/>
        <w:spacing w:line="36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供应商按照采购合同交货后，</w:t>
      </w:r>
      <w:r>
        <w:rPr>
          <w:rFonts w:hint="eastAsia" w:asciiTheme="minorEastAsia" w:hAnsiTheme="minorEastAsia" w:eastAsiaTheme="minorEastAsia" w:cstheme="minorEastAsia"/>
          <w:color w:val="auto"/>
          <w:highlight w:val="none"/>
          <w:lang w:val="en-US" w:eastAsia="zh-CN"/>
        </w:rPr>
        <w:t xml:space="preserve">供应商和采购人均需保留</w:t>
      </w:r>
      <w:r>
        <w:rPr>
          <w:rFonts w:hint="eastAsia" w:asciiTheme="minorEastAsia" w:hAnsiTheme="minorEastAsia" w:eastAsiaTheme="minorEastAsia" w:cstheme="minorEastAsia"/>
          <w:color w:val="auto"/>
          <w:highlight w:val="none"/>
        </w:rPr>
        <w:t xml:space="preserve">双方签字的验收</w:t>
      </w:r>
      <w:r>
        <w:rPr>
          <w:rFonts w:hint="eastAsia" w:asciiTheme="minorEastAsia" w:hAnsiTheme="minorEastAsia" w:eastAsiaTheme="minorEastAsia" w:cstheme="minorEastAsia"/>
          <w:color w:val="auto"/>
          <w:highlight w:val="none"/>
          <w:lang w:val="en-US" w:eastAsia="zh-CN"/>
        </w:rPr>
        <w:t xml:space="preserve">单</w:t>
      </w:r>
      <w:r>
        <w:rPr>
          <w:rFonts w:hint="eastAsia" w:asciiTheme="minorEastAsia" w:hAnsiTheme="minorEastAsia" w:eastAsiaTheme="minorEastAsia" w:cstheme="minorEastAsia"/>
          <w:color w:val="auto"/>
          <w:highlight w:val="none"/>
        </w:rPr>
        <w:t xml:space="preserve">，作结算凭证</w:t>
      </w:r>
      <w:r>
        <w:rPr>
          <w:rFonts w:hint="eastAsia" w:asciiTheme="minorEastAsia" w:hAnsiTheme="minorEastAsia" w:eastAsiaTheme="minorEastAsia" w:cstheme="minorEastAsia"/>
          <w:color w:val="auto"/>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（2）每月结算一次，按时结算。每月实际货款=每月实际采购量*优惠后的价格（基准价*（1-中标优惠率））-当月考核经济处罚。（经济处罚规则详见考核办法）</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双方应严格按照</w:t>
      </w:r>
      <w:r>
        <w:rPr>
          <w:rFonts w:hint="eastAsia" w:asciiTheme="minorEastAsia" w:hAnsiTheme="minorEastAsia" w:eastAsiaTheme="minorEastAsia" w:cstheme="minorEastAsia"/>
          <w:color w:val="auto"/>
          <w:highlight w:val="none"/>
          <w:lang w:val="en-US" w:eastAsia="zh-CN"/>
        </w:rPr>
        <w:t xml:space="preserve">优惠率</w:t>
      </w:r>
      <w:r>
        <w:rPr>
          <w:rFonts w:hint="eastAsia" w:asciiTheme="minorEastAsia" w:hAnsiTheme="minorEastAsia" w:eastAsiaTheme="minorEastAsia" w:cstheme="minorEastAsia"/>
          <w:color w:val="auto"/>
          <w:highlight w:val="none"/>
        </w:rPr>
        <w:t xml:space="preserve">结算合同款项，供应商须按所送食材清单</w:t>
      </w:r>
      <w:r>
        <w:rPr>
          <w:rFonts w:hint="eastAsia" w:ascii="宋体" w:hAnsi="宋体" w:eastAsia="宋体" w:cs="宋体"/>
          <w:color w:val="auto"/>
          <w:sz w:val="21"/>
          <w:szCs w:val="21"/>
          <w:highlight w:val="none"/>
        </w:rPr>
        <w:t xml:space="preserve">收集</w:t>
      </w:r>
      <w:r>
        <w:rPr>
          <w:rFonts w:hint="eastAsia" w:asciiTheme="minorEastAsia" w:hAnsiTheme="minorEastAsia" w:eastAsiaTheme="minorEastAsia" w:cstheme="minorEastAsia"/>
          <w:color w:val="auto"/>
          <w:highlight w:val="none"/>
          <w:lang w:val="en-US" w:eastAsia="zh-CN"/>
        </w:rPr>
        <w:t xml:space="preserve">基准价</w:t>
      </w:r>
      <w:r>
        <w:rPr>
          <w:rFonts w:hint="eastAsia" w:asciiTheme="minorEastAsia" w:hAnsiTheme="minorEastAsia" w:eastAsiaTheme="minorEastAsia" w:cstheme="minorEastAsia"/>
          <w:color w:val="auto"/>
          <w:highlight w:val="none"/>
        </w:rPr>
        <w:t xml:space="preserve">，要求每周</w:t>
      </w:r>
      <w:r>
        <w:rPr>
          <w:rFonts w:hint="eastAsia" w:ascii="宋体" w:hAnsi="宋体" w:eastAsia="宋体" w:cs="宋体"/>
          <w:color w:val="auto"/>
          <w:sz w:val="21"/>
          <w:szCs w:val="21"/>
          <w:highlight w:val="none"/>
        </w:rPr>
        <w:t xml:space="preserve">收集</w:t>
      </w:r>
      <w:r>
        <w:rPr>
          <w:rFonts w:hint="eastAsia" w:asciiTheme="minorEastAsia" w:hAnsiTheme="minorEastAsia" w:eastAsiaTheme="minorEastAsia" w:cstheme="minorEastAsia"/>
          <w:color w:val="auto"/>
          <w:highlight w:val="none"/>
        </w:rPr>
        <w:t xml:space="preserve">一次或按供货频率</w:t>
      </w:r>
      <w:r>
        <w:rPr>
          <w:rFonts w:hint="eastAsia" w:ascii="宋体" w:hAnsi="宋体" w:eastAsia="宋体" w:cs="宋体"/>
          <w:color w:val="auto"/>
          <w:sz w:val="21"/>
          <w:szCs w:val="21"/>
          <w:highlight w:val="none"/>
        </w:rPr>
        <w:t xml:space="preserve">收集</w:t>
      </w:r>
      <w:r>
        <w:rPr>
          <w:rFonts w:hint="eastAsia" w:asciiTheme="minorEastAsia" w:hAnsiTheme="minorEastAsia" w:eastAsiaTheme="minorEastAsia" w:cstheme="minorEastAsia"/>
          <w:color w:val="auto"/>
          <w:highlight w:val="none"/>
        </w:rPr>
        <w:t xml:space="preserve">，同时</w:t>
      </w:r>
      <w:r>
        <w:rPr>
          <w:rFonts w:hint="eastAsia" w:asciiTheme="minorEastAsia" w:hAnsiTheme="minorEastAsia" w:eastAsiaTheme="minorEastAsia" w:cstheme="minorEastAsia"/>
          <w:color w:val="auto"/>
          <w:highlight w:val="none"/>
          <w:lang w:val="en-US" w:eastAsia="zh-CN"/>
        </w:rPr>
        <w:t xml:space="preserve">保存</w:t>
      </w:r>
      <w:r>
        <w:rPr>
          <w:rFonts w:hint="eastAsia" w:asciiTheme="minorEastAsia" w:hAnsiTheme="minorEastAsia" w:eastAsiaTheme="minorEastAsia" w:cstheme="minorEastAsia"/>
          <w:color w:val="auto"/>
          <w:highlight w:val="none"/>
        </w:rPr>
        <w:t xml:space="preserve">相应的</w:t>
      </w:r>
      <w:r>
        <w:rPr>
          <w:rFonts w:hint="eastAsia" w:asciiTheme="minorEastAsia" w:hAnsiTheme="minorEastAsia" w:eastAsiaTheme="minorEastAsia" w:cstheme="minorEastAsia"/>
          <w:color w:val="auto"/>
          <w:highlight w:val="none"/>
          <w:lang w:val="en-US" w:eastAsia="zh-CN"/>
        </w:rPr>
        <w:t xml:space="preserve">基准价</w:t>
      </w:r>
      <w:r>
        <w:rPr>
          <w:rFonts w:hint="eastAsia" w:asciiTheme="minorEastAsia" w:hAnsiTheme="minorEastAsia" w:eastAsiaTheme="minorEastAsia" w:cstheme="minorEastAsia"/>
          <w:color w:val="auto"/>
          <w:highlight w:val="none"/>
        </w:rPr>
        <w:t xml:space="preserve">证明材料作结算凭证(材料应具备可追溯性，例如</w:t>
      </w:r>
      <w:r>
        <w:rPr>
          <w:rFonts w:hint="eastAsia" w:asciiTheme="minorEastAsia" w:hAnsiTheme="minorEastAsia" w:eastAsiaTheme="minorEastAsia" w:cstheme="minorEastAsia"/>
          <w:color w:val="auto"/>
          <w:highlight w:val="none"/>
          <w:lang w:val="en-US" w:eastAsia="zh-CN"/>
        </w:rPr>
        <w:t xml:space="preserve">注明日期的网页截图、</w:t>
      </w:r>
      <w:r>
        <w:rPr>
          <w:rFonts w:hint="eastAsia" w:asciiTheme="minorEastAsia" w:hAnsiTheme="minorEastAsia" w:eastAsiaTheme="minorEastAsia" w:cstheme="minorEastAsia"/>
          <w:color w:val="auto"/>
          <w:highlight w:val="none"/>
        </w:rPr>
        <w:t xml:space="preserve">价格标签照片、app截图等)</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并承诺证明材料的真实性。</w:t>
      </w:r>
      <w:r>
        <w:rPr>
          <w:rFonts w:hint="eastAsia" w:ascii="宋体" w:hAnsi="宋体" w:eastAsia="宋体" w:cs="宋体"/>
          <w:color w:val="auto"/>
          <w:highlight w:val="none"/>
        </w:rPr>
        <w:t xml:space="preserve">采购人</w:t>
      </w:r>
      <w:r>
        <w:rPr>
          <w:rFonts w:hint="eastAsia" w:ascii="宋体" w:hAnsi="宋体" w:eastAsia="宋体" w:cs="宋体"/>
          <w:color w:val="auto"/>
          <w:highlight w:val="none"/>
          <w:lang w:val="en-US" w:eastAsia="zh-CN"/>
        </w:rPr>
        <w:t xml:space="preserve">将</w:t>
      </w:r>
      <w:r>
        <w:rPr>
          <w:rFonts w:hint="eastAsia" w:ascii="宋体" w:hAnsi="宋体" w:eastAsia="宋体" w:cs="宋体"/>
          <w:color w:val="auto"/>
          <w:highlight w:val="none"/>
        </w:rPr>
        <w:t xml:space="preserve">不定期对供应商提供的</w:t>
      </w:r>
      <w:r>
        <w:rPr>
          <w:rFonts w:hint="eastAsia" w:ascii="宋体" w:hAnsi="宋体" w:eastAsia="宋体" w:cs="宋体"/>
          <w:color w:val="auto"/>
          <w:highlight w:val="none"/>
          <w:lang w:val="en-US" w:eastAsia="zh-CN"/>
        </w:rPr>
        <w:t xml:space="preserve">基准价</w:t>
      </w:r>
      <w:r>
        <w:rPr>
          <w:rFonts w:hint="eastAsia" w:ascii="宋体" w:hAnsi="宋体" w:eastAsia="宋体" w:cs="宋体"/>
          <w:color w:val="auto"/>
          <w:highlight w:val="none"/>
        </w:rPr>
        <w:t xml:space="preserve">进行抽查</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复核。</w:t>
      </w:r>
      <w:r/>
    </w:p>
    <w:p>
      <w:pPr>
        <w:ind w:firstLine="420"/>
        <w:spacing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6.付款</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供应商于合同履行期次月开始，</w:t>
      </w:r>
      <w:r>
        <w:rPr>
          <w:rFonts w:hint="eastAsia" w:asciiTheme="minorEastAsia" w:hAnsiTheme="minorEastAsia" w:eastAsiaTheme="minorEastAsia" w:cstheme="minorEastAsia"/>
          <w:color w:val="auto"/>
          <w:highlight w:val="none"/>
          <w:lang w:val="en-US" w:eastAsia="zh-CN"/>
        </w:rPr>
        <w:t xml:space="preserve">每月10日前提交相关付款申请资料（双方签字确认的验收单、货物结算单、基准价证明材料），采购人收到申请资料后按程序审批核定上月货款；</w:t>
      </w:r>
      <w:r>
        <w:rPr>
          <w:rFonts w:hint="eastAsia" w:asciiTheme="minorEastAsia" w:hAnsiTheme="minorEastAsia" w:eastAsiaTheme="minorEastAsia" w:cstheme="minorEastAsia"/>
          <w:color w:val="auto"/>
          <w:highlight w:val="none"/>
        </w:rPr>
        <w:t xml:space="preserve">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采购人对供应商提供的付款</w:t>
      </w:r>
      <w:r>
        <w:rPr>
          <w:rFonts w:hint="eastAsia" w:asciiTheme="minorEastAsia" w:hAnsiTheme="minorEastAsia" w:eastAsiaTheme="minorEastAsia" w:cstheme="minorEastAsia"/>
          <w:color w:val="auto"/>
          <w:highlight w:val="none"/>
          <w:lang w:val="en-US" w:eastAsia="zh-CN"/>
        </w:rPr>
        <w:t xml:space="preserve">申请</w:t>
      </w:r>
      <w:r>
        <w:rPr>
          <w:rFonts w:hint="eastAsia" w:asciiTheme="minorEastAsia" w:hAnsiTheme="minorEastAsia" w:eastAsiaTheme="minorEastAsia" w:cstheme="minorEastAsia"/>
          <w:color w:val="auto"/>
          <w:highlight w:val="none"/>
        </w:rPr>
        <w:t xml:space="preserve">资料审核通过后</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供应商</w:t>
      </w:r>
      <w:r>
        <w:rPr>
          <w:rFonts w:hint="eastAsia" w:asciiTheme="minorEastAsia" w:hAnsiTheme="minorEastAsia" w:eastAsiaTheme="minorEastAsia" w:cstheme="minorEastAsia"/>
          <w:color w:val="auto"/>
          <w:highlight w:val="none"/>
        </w:rPr>
        <w:t xml:space="preserve">根据双方核定的金额</w:t>
      </w:r>
      <w:r>
        <w:rPr>
          <w:rFonts w:hint="eastAsia" w:asciiTheme="minorEastAsia" w:hAnsiTheme="minorEastAsia" w:eastAsiaTheme="minorEastAsia" w:cstheme="minorEastAsia"/>
          <w:color w:val="auto"/>
          <w:highlight w:val="none"/>
          <w:lang w:val="en-US" w:eastAsia="zh-CN"/>
        </w:rPr>
        <w:t xml:space="preserve">开具发票；采购人在收到发票后7个工作日内，</w:t>
      </w:r>
      <w:r>
        <w:rPr>
          <w:rFonts w:hint="eastAsia" w:asciiTheme="minorEastAsia" w:hAnsiTheme="minorEastAsia" w:eastAsiaTheme="minorEastAsia" w:cstheme="minorEastAsia"/>
          <w:color w:val="auto"/>
          <w:highlight w:val="none"/>
        </w:rPr>
        <w:t xml:space="preserve">以转账方式向供应商支付</w:t>
      </w:r>
      <w:r>
        <w:rPr>
          <w:rFonts w:hint="eastAsia" w:asciiTheme="minorEastAsia" w:hAnsiTheme="minorEastAsia" w:eastAsiaTheme="minorEastAsia" w:cstheme="minorEastAsia"/>
          <w:color w:val="auto"/>
          <w:highlight w:val="none"/>
          <w:lang w:val="en-US" w:eastAsia="zh-CN"/>
        </w:rPr>
        <w:t xml:space="preserve">货款</w:t>
      </w:r>
      <w:r>
        <w:rPr>
          <w:rFonts w:hint="eastAsia" w:asciiTheme="minorEastAsia" w:hAnsiTheme="minorEastAsia" w:eastAsiaTheme="minorEastAsia" w:cstheme="minorEastAsia"/>
          <w:color w:val="auto"/>
          <w:highlight w:val="none"/>
        </w:rPr>
        <w:t xml:space="preserve">。 </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19" w:name="_Toc24684"/>
      <w:r/>
      <w:bookmarkStart w:id="320" w:name="_Toc27263"/>
      <w:r/>
      <w:bookmarkStart w:id="321" w:name="_Toc28731"/>
      <w:r/>
      <w:bookmarkStart w:id="322" w:name="_Toc1775"/>
      <w:r>
        <w:rPr>
          <w:rFonts w:hint="eastAsia" w:asciiTheme="minorEastAsia" w:hAnsiTheme="minorEastAsia" w:eastAsiaTheme="minorEastAsia" w:cstheme="minorEastAsia"/>
          <w:b/>
          <w:bCs/>
          <w:color w:val="auto"/>
          <w:spacing w:val="-6"/>
          <w:sz w:val="21"/>
          <w:szCs w:val="21"/>
          <w:highlight w:val="none"/>
          <w:lang w:val="en-US" w:eastAsia="zh-CN"/>
        </w:rPr>
        <w:t xml:space="preserve">五</w:t>
      </w:r>
      <w:r>
        <w:rPr>
          <w:rFonts w:hint="eastAsia" w:asciiTheme="minorEastAsia" w:hAnsiTheme="minorEastAsia" w:eastAsiaTheme="minorEastAsia" w:cstheme="minorEastAsia"/>
          <w:b/>
          <w:bCs/>
          <w:color w:val="auto"/>
          <w:spacing w:val="-6"/>
          <w:sz w:val="21"/>
          <w:szCs w:val="21"/>
          <w:highlight w:val="none"/>
        </w:rPr>
        <w:t xml:space="preserve">、合同文件的组成和解释顺序如下：</w:t>
      </w:r>
      <w:bookmarkEnd w:id="319"/>
      <w:r/>
      <w:bookmarkEnd w:id="320"/>
      <w:r/>
      <w:bookmarkEnd w:id="321"/>
      <w:r/>
      <w:bookmarkEnd w:id="322"/>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1、本合同执行中双方共同签署的补充与修正文件及双方确认的明确双方权利、义务的会谈纪要；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3.本项目中标或成交通知书；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3.乙方的本项目投标文件或响应文件；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4.本项目招标文件中的合同条款；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5.本项目招标文件或采购文件中的采购需求；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6.其他合同文件（需列明）。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上述文件互相补充和解释，如有不明确或不一致之处，按照上述文件次序在先者为准。同一层次合同文件有矛盾的，以时间较后的为准。</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23" w:name="_Toc8768"/>
      <w:r/>
      <w:bookmarkStart w:id="324" w:name="_Toc10680"/>
      <w:r/>
      <w:bookmarkStart w:id="325" w:name="_Toc20431"/>
      <w:r/>
      <w:bookmarkStart w:id="326" w:name="_Toc15087"/>
      <w:r>
        <w:rPr>
          <w:rFonts w:hint="eastAsia" w:asciiTheme="minorEastAsia" w:hAnsiTheme="minorEastAsia" w:eastAsiaTheme="minorEastAsia" w:cstheme="minorEastAsia"/>
          <w:b/>
          <w:bCs/>
          <w:color w:val="auto"/>
          <w:spacing w:val="-6"/>
          <w:sz w:val="21"/>
          <w:szCs w:val="21"/>
          <w:highlight w:val="none"/>
          <w:lang w:val="en-US" w:eastAsia="zh-CN"/>
        </w:rPr>
        <w:t xml:space="preserve">六</w:t>
      </w:r>
      <w:r>
        <w:rPr>
          <w:rFonts w:hint="eastAsia" w:asciiTheme="minorEastAsia" w:hAnsiTheme="minorEastAsia" w:eastAsiaTheme="minorEastAsia" w:cstheme="minorEastAsia"/>
          <w:b/>
          <w:bCs/>
          <w:color w:val="auto"/>
          <w:spacing w:val="-6"/>
          <w:sz w:val="21"/>
          <w:szCs w:val="21"/>
          <w:highlight w:val="none"/>
        </w:rPr>
        <w:t xml:space="preserve">、合同条款：</w:t>
      </w:r>
      <w:bookmarkEnd w:id="323"/>
      <w:r/>
      <w:bookmarkEnd w:id="324"/>
      <w:r/>
      <w:bookmarkEnd w:id="325"/>
      <w:r/>
      <w:bookmarkEnd w:id="32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1.服务质量标准和要求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乙方所提供的服务标准按照国家标准或地方标准或行业标准或企业标准确定，均有标准的以高者（严格者）为准。没有国家标准、地方标准、行业标准和企业标准的，按照通常标准或者符合合同目的的特定标准确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乙方所提供的服务还应符合国家和南京市之有关规定。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乙方的权利和义务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2.1乙方有权在履行合同期间内取得按合同约定应有的报酬。</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2.2乙方在项目服务过程中，如甲方提供的资料不明确时可向甲方提出书面报告。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2.3乙方有权在合同履行期间得到甲方必要的支持，有权拒绝执行甲方任何不符合有关法律、法规规定的要求。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2.4乙方应严格遵守国家、地方的法律、法规的规定，保证在合法且不侵犯他人利益的原则下进行所委托项目服务活动，并对其所进行的与委托有关的服务活动负责。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2.5乙方应按本合同所述的时间、服务范围和内容，尽自己的一切努力，按行业通常接受的技术惯例和专业机构承认的标准，高效地履行自己的义务。在项目执行过程中支持和维护国家和甲方的合法利益；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乙方应对履行本合同所规定的服务以及在履行中因自己违约而给甲方造成的损失承担责任并应当向甲方进行赔偿，累计赔偿总额不应超过酬金总额。但下例情况除外：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（1）非乙方的行为、过失、违约或失职造成的损失或伤害；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（2）不可抗力造成的损失。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乙方必须为本项目涉及的各种资料、数据和收据等保密。未经甲方书面同意，乙方及乙方员工不得泄露、遗失、复印与本合同规定业务活动有关的一切资料和内容。所有甲方或第三人（与合同业务有关相关单位）提供的与本合同规定业务活动有关的一切资料，在合同结束后均应归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乙方应对本项目所提供服务结果的可靠性、准确性、全面性向甲方负责，由于服务结果的可靠性、准确性、全面性不足而导致甲方工作偏差或失误，乙方应承担责任。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乙方在履行合同期间或合同规定期限内，履行本合同所确定的项目负责人及主要专业技术、管理人员等必须是本单位职工和该项目的实际操作者，未经甲方同意，乙方不得调换或撤离上述人员。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乙方在本合同履行期间均不能直接或间接从事与本合同中活动相冲突的商业或职业活动，不得以任何理由向甲方任何工作人员行贿或有类似的行为。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甲方的权利和义务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3.1甲方有权向乙方询问工作进展情况及相关的内容， 有权检查乙方的服务工作质量，有权要求乙方以书面形式就前述内容进行汇报。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3.2甲方有权对具体的问题提出建议和意见。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当甲方认定项目服务专业人员不按项目服务合同履行其职责，或专业能力、管理能力、责任心较差，不能有效与甲方配合并履行其项目服务义务；或与第三人串通给甲方造成经济损失的，甲方有权要求更换项目服务专业人员，直至终止合同并要求乙方承担相应的赔偿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3.4甲方有权同意或不同意乙方因自身工作需要而更换合同约定的主要工作小组成员的要求。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3.5甲方有权得到合同范围内乙方的服务和其服务成果。乙方提交的全部服务成果及相关资料，所具有的知识产权归甲方所有并使用（合同另有规定的除外），乙方就此不做任何的权利保留。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甲方应当在合同履约中，督促、协调与本项目服务有关的第三人（与合同履行有关的相关单位）协同乙方办理有关服务事项。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3.7甲方应当在7个工作日内就乙方书面提交并要求做出答复的事宜做出书面答复。乙方要求第三人提供有关资料时，甲方可根据自己的能力负责协调、转达及资料转送，但并不成为甲方当然的义务。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3.8甲方应当履行本合同约定的义务，如有违反则应当承担违约责任，赔偿给乙方造成的直接经济损失。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4.1乙方未按合同约定的质量标准履行服务职责，但未给甲方造成损失的，甲方可要求乙方整改，乙方达到服务质量标准后，甲方应支付相应的服务费用。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未按合同约定的质量标准履行服务职责，给甲方造成损失的，乙方应按实赔偿，并向甲方支付违约金，违约金最高为合同金额的5%。因乙方服务能力、服务质量问题导致甲方无法实现合同目的的，甲方有权单方解除合同并根据情况向乙方追回已付合同款项及追索给甲方造成的实际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因乙方原因导致违反法律、法规和规章规定的行为的，甲方有权单方解除合同，并要求乙方按合同4.</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条承担违约金并赔偿相关损失。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合同履约过程中，若乙方在合同中承诺的主要服务人员安排情况自行变动而未经甲方同意的，将按照合同4.</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条的违约责任处理，情况严重者，甲方有权终止合同。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争议解决方式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5.1双方发生争议的，可协商解决，或向有关部门申请调解；也可（请在选择项中打“√”）</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）提请甲方所在地仲裁委员会仲裁。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）向甲方所在地法院提起诉讼。</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27" w:name="_Toc28773"/>
      <w:r/>
      <w:bookmarkStart w:id="328" w:name="_Toc7056"/>
      <w:r/>
      <w:bookmarkStart w:id="329" w:name="_Toc27257"/>
      <w:r/>
      <w:bookmarkStart w:id="330" w:name="_Toc22967"/>
      <w:r>
        <w:rPr>
          <w:rFonts w:hint="eastAsia" w:asciiTheme="minorEastAsia" w:hAnsiTheme="minorEastAsia" w:eastAsiaTheme="minorEastAsia" w:cstheme="minorEastAsia"/>
          <w:b/>
          <w:bCs/>
          <w:color w:val="auto"/>
          <w:spacing w:val="-6"/>
          <w:sz w:val="21"/>
          <w:szCs w:val="21"/>
          <w:highlight w:val="none"/>
          <w:lang w:val="en-US" w:eastAsia="zh-CN"/>
        </w:rPr>
        <w:t xml:space="preserve">七、</w:t>
      </w:r>
      <w:r>
        <w:rPr>
          <w:rFonts w:hint="eastAsia" w:asciiTheme="minorEastAsia" w:hAnsiTheme="minorEastAsia" w:eastAsiaTheme="minorEastAsia" w:cstheme="minorEastAsia"/>
          <w:b/>
          <w:bCs/>
          <w:color w:val="auto"/>
          <w:spacing w:val="-6"/>
          <w:sz w:val="21"/>
          <w:szCs w:val="21"/>
          <w:highlight w:val="none"/>
        </w:rPr>
        <w:t xml:space="preserve">其它约定事项：</w:t>
      </w:r>
      <w:bookmarkEnd w:id="327"/>
      <w:r/>
      <w:bookmarkEnd w:id="328"/>
      <w:r/>
      <w:bookmarkEnd w:id="329"/>
      <w:r/>
      <w:bookmarkEnd w:id="330"/>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7.1</w:t>
      </w:r>
      <w:r>
        <w:rPr>
          <w:rFonts w:hint="eastAsia" w:ascii="宋体" w:hAnsi="宋体" w:eastAsia="宋体" w:cs="宋体"/>
          <w:color w:val="auto"/>
          <w:sz w:val="21"/>
          <w:szCs w:val="21"/>
          <w:highlight w:val="none"/>
          <w:lang w:eastAsia="zh-CN"/>
        </w:rPr>
        <w:t xml:space="preserve">交货时间、地点与方式：</w:t>
      </w:r>
      <w:r>
        <w:rPr>
          <w:rFonts w:hint="eastAsia" w:ascii="宋体" w:hAnsi="宋体" w:eastAsia="宋体" w:cs="宋体"/>
          <w:color w:val="auto"/>
          <w:sz w:val="21"/>
          <w:szCs w:val="21"/>
          <w:highlight w:val="none"/>
          <w:lang w:val="en-US" w:eastAsia="zh-CN"/>
        </w:rPr>
        <w:t xml:space="preserve"> 根据双方协商决定配送时间，中标供应商每天将采购人提供的订单内所有食材送到采购人指定的地点并配送完毕，中标供应商提供《送货清单》一式三份，双方现场过秤并验收签名，作结算凭证。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lang w:val="zh-CN" w:eastAsia="zh-CN"/>
        </w:rPr>
        <w:t xml:space="preserve">售后服务：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中标供应商（乙方）应对采购人（</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zh-CN" w:eastAsia="zh-CN"/>
        </w:rPr>
        <w:t xml:space="preserve">）配送做出以下服务承诺（包括但不限于以下内容）：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1、按照国家《产品质量法》、《食品安全法》和招标书提供的《</w:t>
      </w:r>
      <w:r>
        <w:rPr>
          <w:rFonts w:hint="eastAsia" w:ascii="宋体" w:hAnsi="宋体" w:eastAsia="宋体" w:cs="宋体"/>
          <w:color w:val="auto"/>
          <w:sz w:val="21"/>
          <w:szCs w:val="21"/>
          <w:highlight w:val="none"/>
          <w:lang w:val="en-US" w:eastAsia="zh-CN"/>
        </w:rPr>
        <w:t xml:space="preserve">主</w:t>
      </w:r>
      <w:r>
        <w:rPr>
          <w:rFonts w:hint="eastAsia" w:ascii="宋体" w:hAnsi="宋体" w:eastAsia="宋体" w:cs="宋体"/>
          <w:color w:val="auto"/>
          <w:sz w:val="21"/>
          <w:szCs w:val="21"/>
          <w:highlight w:val="none"/>
          <w:lang w:val="zh-CN" w:eastAsia="zh-CN"/>
        </w:rPr>
        <w:t xml:space="preserve">副食品质量标准》等相关规定，保质、保量为甲方供应所需</w:t>
      </w:r>
      <w:r>
        <w:rPr>
          <w:rFonts w:hint="eastAsia" w:ascii="宋体" w:hAnsi="宋体" w:eastAsia="宋体" w:cs="宋体"/>
          <w:color w:val="auto"/>
          <w:sz w:val="21"/>
          <w:szCs w:val="21"/>
          <w:highlight w:val="none"/>
          <w:lang w:val="en-US" w:eastAsia="zh-CN"/>
        </w:rPr>
        <w:t xml:space="preserve">主</w:t>
      </w:r>
      <w:r>
        <w:rPr>
          <w:rFonts w:hint="eastAsia" w:ascii="宋体" w:hAnsi="宋体" w:eastAsia="宋体" w:cs="宋体"/>
          <w:color w:val="auto"/>
          <w:sz w:val="21"/>
          <w:szCs w:val="21"/>
          <w:highlight w:val="none"/>
          <w:lang w:val="zh-CN" w:eastAsia="zh-CN"/>
        </w:rPr>
        <w:t xml:space="preserve">副食品，做到各类资质齐全。若供应的货物出现质量问题，引发不良事件发生，由乙方承担全部经济责任和法律责任。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2、在服务过程中，严格按照甲方要求的时间供货，未按时将货物送达指定地点，给甲方造成的损失概由乙方承担。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乙方保证按照甲方要求的品种、规格、数量进行配送，验收时若发现货物质量未达到招标文件规定，乙方无条件在甲方规定时间内更换，由此产生的相关费用由乙方承担；若未更换或未按时更换，乙方自愿接受甲方的处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4、若乙方出现对不符合质量要求的产品不予更换或未按时更换的情况三次，甲方有权扣除乙方全部履约保证金并解除本合同。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5、乙方接到甲方每批次送货通知后，超过1日未能履行送货义务，甲方有权解除本合同，履约保证金予以没收。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6、甲方临时补货，乙方按要求按时送货，若未按时送货造成的所有损失由乙方承担。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7、在服务过程中，乙方保证不得向</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eastAsia="zh-CN"/>
        </w:rPr>
        <w:t xml:space="preserve">相关人员提供回扣等违纪事件的发生。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8、在服务过程中，供货方严格遵守地方和部队的交通安全规定及有关管理规定，如有违反，发生交通事故等，由乙方承担全部经济责任和法律责任。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9、乙方承诺参加此次招标采购活动前三年内，无违法违规行为，无行业处罚、惩戒等不良执业记录及不良反映。如有隐瞒，乙方将承担一切法律后果。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10、对于违反上述条款要求，</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eastAsia="zh-CN"/>
        </w:rPr>
        <w:t xml:space="preserve">有权终止和取消乙方的供货资格。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11、乙方在服务期间必须遵守军地相关疫情防控要求。</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31" w:name="_Toc23211"/>
      <w:r/>
      <w:bookmarkStart w:id="332" w:name="_Toc23683"/>
      <w:r/>
      <w:bookmarkStart w:id="333" w:name="_Toc26362"/>
      <w:r/>
      <w:bookmarkStart w:id="334" w:name="_Toc3189"/>
      <w:r>
        <w:rPr>
          <w:rFonts w:hint="eastAsia" w:asciiTheme="minorEastAsia" w:hAnsiTheme="minorEastAsia" w:eastAsiaTheme="minorEastAsia" w:cstheme="minorEastAsia"/>
          <w:b/>
          <w:bCs/>
          <w:color w:val="auto"/>
          <w:spacing w:val="-6"/>
          <w:sz w:val="21"/>
          <w:szCs w:val="21"/>
          <w:highlight w:val="none"/>
          <w:lang w:val="en-US" w:eastAsia="zh-CN"/>
        </w:rPr>
        <w:t xml:space="preserve">八、</w:t>
      </w:r>
      <w:r>
        <w:rPr>
          <w:rFonts w:hint="eastAsia" w:asciiTheme="minorEastAsia" w:hAnsiTheme="minorEastAsia" w:eastAsiaTheme="minorEastAsia" w:cstheme="minorEastAsia"/>
          <w:b/>
          <w:bCs/>
          <w:color w:val="auto"/>
          <w:spacing w:val="-6"/>
          <w:sz w:val="21"/>
          <w:szCs w:val="21"/>
          <w:highlight w:val="none"/>
        </w:rPr>
        <w:t xml:space="preserve">合同附件</w:t>
      </w:r>
      <w:bookmarkEnd w:id="331"/>
      <w:r/>
      <w:bookmarkEnd w:id="332"/>
      <w:r/>
      <w:bookmarkEnd w:id="333"/>
      <w:r/>
      <w:bookmarkEnd w:id="334"/>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本合同附件与合同具有同等效力。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.2合同文件应能相互解释，互为说明。若合同文件之间有矛盾，则以最新的文件为准。</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35" w:name="_Toc16103"/>
      <w:r/>
      <w:bookmarkStart w:id="336" w:name="_Toc5927"/>
      <w:r/>
      <w:bookmarkStart w:id="337" w:name="_Toc25072"/>
      <w:r/>
      <w:bookmarkStart w:id="338" w:name="_Toc18605"/>
      <w:r>
        <w:rPr>
          <w:rFonts w:hint="eastAsia" w:asciiTheme="minorEastAsia" w:hAnsiTheme="minorEastAsia" w:eastAsiaTheme="minorEastAsia" w:cstheme="minorEastAsia"/>
          <w:b/>
          <w:bCs/>
          <w:color w:val="auto"/>
          <w:spacing w:val="-6"/>
          <w:sz w:val="21"/>
          <w:szCs w:val="21"/>
          <w:highlight w:val="none"/>
          <w:lang w:val="en-US" w:eastAsia="zh-CN"/>
        </w:rPr>
        <w:t xml:space="preserve">九、</w:t>
      </w:r>
      <w:r>
        <w:rPr>
          <w:rFonts w:hint="eastAsia" w:asciiTheme="minorEastAsia" w:hAnsiTheme="minorEastAsia" w:eastAsiaTheme="minorEastAsia" w:cstheme="minorEastAsia"/>
          <w:b/>
          <w:bCs/>
          <w:color w:val="auto"/>
          <w:spacing w:val="-6"/>
          <w:sz w:val="21"/>
          <w:szCs w:val="21"/>
          <w:highlight w:val="none"/>
        </w:rPr>
        <w:t xml:space="preserve">合同修改</w:t>
      </w:r>
      <w:bookmarkEnd w:id="335"/>
      <w:r/>
      <w:bookmarkEnd w:id="336"/>
      <w:r/>
      <w:bookmarkEnd w:id="337"/>
      <w:r/>
      <w:bookmarkEnd w:id="338"/>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 除了双方签署书面修改协议，并成为本合同不可分割的一部分之外，本合同条件不得有任何变化或修改。</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39" w:name="_Toc27635"/>
      <w:r/>
      <w:bookmarkStart w:id="340" w:name="_Toc1404"/>
      <w:r/>
      <w:bookmarkStart w:id="341" w:name="_Toc24017"/>
      <w:r/>
      <w:bookmarkStart w:id="342" w:name="_Toc20896"/>
      <w:r>
        <w:rPr>
          <w:rFonts w:hint="eastAsia" w:asciiTheme="minorEastAsia" w:hAnsiTheme="minorEastAsia" w:eastAsiaTheme="minorEastAsia" w:cstheme="minorEastAsia"/>
          <w:b/>
          <w:bCs/>
          <w:color w:val="auto"/>
          <w:spacing w:val="-6"/>
          <w:sz w:val="21"/>
          <w:szCs w:val="21"/>
          <w:highlight w:val="none"/>
          <w:lang w:val="en-US" w:eastAsia="zh-CN"/>
        </w:rPr>
        <w:t xml:space="preserve">十、</w:t>
      </w:r>
      <w:r>
        <w:rPr>
          <w:rFonts w:hint="eastAsia" w:asciiTheme="minorEastAsia" w:hAnsiTheme="minorEastAsia" w:eastAsiaTheme="minorEastAsia" w:cstheme="minorEastAsia"/>
          <w:b/>
          <w:bCs/>
          <w:color w:val="auto"/>
          <w:spacing w:val="-6"/>
          <w:sz w:val="21"/>
          <w:szCs w:val="21"/>
          <w:highlight w:val="none"/>
        </w:rPr>
        <w:t xml:space="preserve">合同生效及其他</w:t>
      </w:r>
      <w:bookmarkEnd w:id="339"/>
      <w:r/>
      <w:bookmarkEnd w:id="340"/>
      <w:r/>
      <w:bookmarkEnd w:id="341"/>
      <w:r/>
      <w:bookmarkEnd w:id="342"/>
      <w:r>
        <w:rPr>
          <w:rFonts w:hint="eastAsia" w:asciiTheme="minorEastAsia" w:hAnsiTheme="minorEastAsia" w:eastAsiaTheme="minorEastAsia" w:cstheme="minorEastAsia"/>
          <w:b/>
          <w:bCs/>
          <w:color w:val="auto"/>
          <w:spacing w:val="-6"/>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10.1本合同自签订之日起生效。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10.2合同中有关双方的地址、传真等联系方式等信息均为双方的文书信息送达地址，变更须书面通知对方。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10.3本合同自签订地点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10.4</w:t>
      </w:r>
      <w:r>
        <w:rPr>
          <w:rFonts w:hint="eastAsia" w:ascii="宋体" w:hAnsi="宋体" w:eastAsia="宋体" w:cs="宋体"/>
          <w:color w:val="auto"/>
          <w:sz w:val="21"/>
          <w:szCs w:val="21"/>
          <w:highlight w:val="none"/>
        </w:rPr>
        <w:t xml:space="preserve">本合同</w:t>
      </w:r>
      <w:r>
        <w:rPr>
          <w:rFonts w:hint="eastAsia" w:ascii="宋体" w:hAnsi="宋体" w:eastAsia="宋体" w:cs="宋体"/>
          <w:color w:val="auto"/>
          <w:sz w:val="21"/>
          <w:szCs w:val="21"/>
          <w:highlight w:val="none"/>
          <w:lang w:val="en-US" w:eastAsia="zh-CN"/>
        </w:rPr>
        <w:t xml:space="preserve">壹</w:t>
      </w:r>
      <w:r>
        <w:rPr>
          <w:rFonts w:hint="eastAsia" w:ascii="宋体" w:hAnsi="宋体" w:eastAsia="宋体" w:cs="宋体"/>
          <w:color w:val="auto"/>
          <w:sz w:val="21"/>
          <w:szCs w:val="21"/>
          <w:highlight w:val="none"/>
        </w:rPr>
        <w:t xml:space="preserve">式</w:t>
      </w:r>
      <w:r>
        <w:rPr>
          <w:rFonts w:hint="eastAsia" w:ascii="宋体" w:hAnsi="宋体" w:eastAsia="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rPr>
        <w:t xml:space="preserve">份，甲乙双方各执</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 </w:t>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rPr>
        <w:outlineLvl w:val="1"/>
      </w:pPr>
      <w:r/>
      <w:bookmarkStart w:id="343" w:name="_Toc10200"/>
      <w:r/>
      <w:bookmarkStart w:id="344" w:name="_Toc652"/>
      <w:r/>
      <w:bookmarkStart w:id="345" w:name="_Toc10581"/>
      <w:r/>
      <w:bookmarkStart w:id="346" w:name="_Toc3368"/>
      <w:r>
        <w:rPr>
          <w:rFonts w:hint="eastAsia" w:asciiTheme="minorEastAsia" w:hAnsiTheme="minorEastAsia" w:eastAsiaTheme="minorEastAsia" w:cstheme="minorEastAsia"/>
          <w:b/>
          <w:bCs/>
          <w:color w:val="auto"/>
          <w:spacing w:val="-6"/>
          <w:sz w:val="21"/>
          <w:szCs w:val="21"/>
          <w:highlight w:val="none"/>
          <w:lang w:val="en-US" w:eastAsia="zh-CN"/>
        </w:rPr>
        <w:t xml:space="preserve">十一、</w:t>
      </w:r>
      <w:r>
        <w:rPr>
          <w:rFonts w:hint="eastAsia" w:asciiTheme="minorEastAsia" w:hAnsiTheme="minorEastAsia" w:eastAsiaTheme="minorEastAsia" w:cstheme="minorEastAsia"/>
          <w:b/>
          <w:bCs/>
          <w:color w:val="auto"/>
          <w:spacing w:val="-6"/>
          <w:sz w:val="21"/>
          <w:szCs w:val="21"/>
          <w:highlight w:val="none"/>
        </w:rPr>
        <w:t xml:space="preserve">本合同应按照中华人民共和国的现行法律进行解释。</w:t>
      </w:r>
      <w:bookmarkEnd w:id="343"/>
      <w:r/>
      <w:bookmarkEnd w:id="344"/>
      <w:r/>
      <w:bookmarkEnd w:id="345"/>
      <w:r/>
      <w:bookmarkEnd w:id="346"/>
      <w:r>
        <w:rPr>
          <w:rFonts w:hint="eastAsia" w:asciiTheme="minorEastAsia" w:hAnsiTheme="minorEastAsia" w:eastAsiaTheme="minorEastAsia" w:cstheme="minorEastAsia"/>
          <w:b/>
          <w:bCs/>
          <w:color w:val="auto"/>
          <w:spacing w:val="-6"/>
          <w:sz w:val="21"/>
          <w:szCs w:val="21"/>
          <w:highlight w:val="none"/>
        </w:rPr>
        <w:t xml:space="preserve"> </w:t>
      </w:r>
      <w:r/>
    </w:p>
    <w:p>
      <w:pPr>
        <w:pStyle w:val="943"/>
        <w:ind w:firstLine="408"/>
        <w:jc w:val="left"/>
        <w:spacing w:line="360" w:lineRule="auto"/>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p>
      <w:pPr>
        <w:pStyle w:val="943"/>
        <w:ind w:left="41"/>
        <w:jc w:val="left"/>
        <w:spacing w:line="360" w:lineRule="auto"/>
        <w:rPr>
          <w:rFonts w:hint="eastAsia" w:asciiTheme="minorEastAsia" w:hAnsiTheme="minorEastAsia" w:eastAsiaTheme="minorEastAsia" w:cstheme="minorEastAsia"/>
          <w:b/>
          <w:bCs/>
          <w:color w:val="auto"/>
          <w:spacing w:val="-6"/>
          <w:sz w:val="21"/>
          <w:szCs w:val="21"/>
          <w:highlight w:val="none"/>
          <w:lang w:val="en-US" w:eastAsia="zh-CN"/>
        </w:rPr>
        <w:outlineLvl w:val="1"/>
      </w:pPr>
      <w:r/>
      <w:bookmarkStart w:id="347" w:name="_Toc28049"/>
      <w:r/>
      <w:bookmarkStart w:id="348" w:name="_Toc11259"/>
      <w:r/>
      <w:bookmarkStart w:id="349" w:name="_Toc14593"/>
      <w:r/>
      <w:bookmarkStart w:id="350" w:name="_Toc27097"/>
      <w:r>
        <w:rPr>
          <w:rFonts w:hint="eastAsia" w:asciiTheme="minorEastAsia" w:hAnsiTheme="minorEastAsia" w:eastAsiaTheme="minorEastAsia" w:cstheme="minorEastAsia"/>
          <w:b/>
          <w:bCs/>
          <w:color w:val="auto"/>
          <w:spacing w:val="-6"/>
          <w:sz w:val="21"/>
          <w:szCs w:val="21"/>
          <w:highlight w:val="none"/>
          <w:lang w:val="en-US" w:eastAsia="zh-CN"/>
        </w:rPr>
        <w:t xml:space="preserve">附件1：项目说明及技术要求</w:t>
      </w:r>
      <w:bookmarkEnd w:id="347"/>
      <w:r/>
      <w:bookmarkEnd w:id="348"/>
      <w:r/>
      <w:bookmarkEnd w:id="349"/>
      <w:r/>
      <w:bookmarkEnd w:id="350"/>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【以下无正文】</w:t>
      </w:r>
      <w:r/>
    </w:p>
    <w:tbl>
      <w:tblPr>
        <w:tblStyle w:val="93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W w:w="4786" w:type="dxa"/>
            <w:vAlign w:val="top"/>
            <w:textDirection w:val="lrTb"/>
            <w:noWrap w:val="false"/>
          </w:tcPr>
          <w:p>
            <w:pPr>
              <w:ind w:left="1680" w:hanging="1680"/>
              <w:jc w:val="left"/>
              <w:rPr>
                <w:bCs/>
                <w:color w:val="auto"/>
                <w:szCs w:val="21"/>
                <w:highlight w:val="none"/>
              </w:rPr>
            </w:pPr>
            <w:r>
              <w:rPr>
                <w:rFonts w:hint="eastAsia"/>
                <w:bCs/>
                <w:color w:val="auto"/>
                <w:szCs w:val="21"/>
                <w:highlight w:val="none"/>
              </w:rPr>
              <w:t xml:space="preserve">甲方（采购人）：</w:t>
            </w:r>
            <w:r>
              <w:rPr>
                <w:rFonts w:hint="eastAsia"/>
                <w:bCs/>
                <w:color w:val="auto"/>
                <w:szCs w:val="21"/>
                <w:highlight w:val="none"/>
                <w:lang w:eastAsia="zh-CN"/>
              </w:rPr>
              <w:t xml:space="preserve">南京市公安局江宁分局</w:t>
            </w:r>
            <w:r>
              <w:rPr>
                <w:rFonts w:hint="eastAsia"/>
                <w:bCs/>
                <w:color w:val="auto"/>
                <w:szCs w:val="21"/>
                <w:highlight w:val="none"/>
              </w:rPr>
              <w:t xml:space="preserve">（盖章）</w:t>
            </w:r>
            <w:r/>
          </w:p>
          <w:p>
            <w:pPr>
              <w:jc w:val="left"/>
              <w:rPr>
                <w:rFonts w:hint="eastAsia"/>
                <w:bCs/>
                <w:color w:val="auto"/>
                <w:szCs w:val="21"/>
                <w:highlight w:val="none"/>
              </w:rPr>
            </w:pPr>
            <w:r>
              <w:rPr>
                <w:rFonts w:hint="eastAsia"/>
                <w:bCs/>
                <w:color w:val="auto"/>
                <w:szCs w:val="21"/>
                <w:highlight w:val="none"/>
              </w:rPr>
              <w:t xml:space="preserve">法定代表人或</w:t>
            </w:r>
            <w:r/>
          </w:p>
          <w:p>
            <w:pPr>
              <w:jc w:val="left"/>
              <w:rPr>
                <w:rFonts w:hint="eastAsia"/>
                <w:bCs/>
                <w:color w:val="auto"/>
                <w:szCs w:val="21"/>
                <w:highlight w:val="none"/>
              </w:rPr>
            </w:pPr>
            <w:r>
              <w:rPr>
                <w:rFonts w:hint="eastAsia"/>
                <w:bCs/>
                <w:color w:val="auto"/>
                <w:szCs w:val="21"/>
                <w:highlight w:val="none"/>
              </w:rPr>
              <w:t xml:space="preserve">委托代理人：（签字或盖章）</w:t>
            </w:r>
            <w:r/>
          </w:p>
          <w:p>
            <w:pPr>
              <w:jc w:val="left"/>
              <w:rPr>
                <w:bCs/>
                <w:color w:val="auto"/>
                <w:szCs w:val="21"/>
                <w:highlight w:val="none"/>
              </w:rPr>
            </w:pPr>
            <w:r>
              <w:rPr>
                <w:bCs/>
                <w:color w:val="auto"/>
                <w:szCs w:val="21"/>
                <w:highlight w:val="none"/>
              </w:rPr>
            </w:r>
            <w:r/>
          </w:p>
        </w:tc>
        <w:tc>
          <w:tcPr>
            <w:tcW w:w="4501" w:type="dxa"/>
            <w:vAlign w:val="top"/>
            <w:textDirection w:val="lrTb"/>
            <w:noWrap w:val="false"/>
          </w:tcPr>
          <w:p>
            <w:pPr>
              <w:ind w:left="1680" w:hanging="1680"/>
              <w:jc w:val="left"/>
              <w:rPr>
                <w:bCs/>
                <w:color w:val="auto"/>
                <w:szCs w:val="21"/>
                <w:highlight w:val="none"/>
              </w:rPr>
            </w:pPr>
            <w:r>
              <w:rPr>
                <w:rFonts w:hint="eastAsia"/>
                <w:bCs/>
                <w:color w:val="auto"/>
                <w:szCs w:val="21"/>
                <w:highlight w:val="none"/>
              </w:rPr>
              <w:t xml:space="preserve">乙方（供应商）：（盖章）</w:t>
            </w:r>
            <w:r/>
          </w:p>
          <w:p>
            <w:pPr>
              <w:jc w:val="left"/>
              <w:rPr>
                <w:rFonts w:hint="eastAsia"/>
                <w:bCs/>
                <w:color w:val="auto"/>
                <w:szCs w:val="21"/>
                <w:highlight w:val="none"/>
              </w:rPr>
            </w:pPr>
            <w:r>
              <w:rPr>
                <w:rFonts w:hint="eastAsia"/>
                <w:bCs/>
                <w:color w:val="auto"/>
                <w:szCs w:val="21"/>
                <w:highlight w:val="none"/>
              </w:rPr>
            </w:r>
            <w:r/>
          </w:p>
          <w:p>
            <w:pPr>
              <w:jc w:val="left"/>
              <w:rPr>
                <w:rFonts w:hint="eastAsia"/>
                <w:bCs/>
                <w:color w:val="auto"/>
                <w:szCs w:val="21"/>
                <w:highlight w:val="none"/>
              </w:rPr>
            </w:pPr>
            <w:r>
              <w:rPr>
                <w:rFonts w:hint="eastAsia"/>
                <w:bCs/>
                <w:color w:val="auto"/>
                <w:szCs w:val="21"/>
                <w:highlight w:val="none"/>
              </w:rPr>
              <w:t xml:space="preserve">法定代表人或</w:t>
            </w:r>
            <w:r/>
          </w:p>
          <w:p>
            <w:pPr>
              <w:jc w:val="left"/>
              <w:rPr>
                <w:rFonts w:hint="eastAsia"/>
                <w:bCs/>
                <w:color w:val="auto"/>
                <w:szCs w:val="21"/>
                <w:highlight w:val="none"/>
              </w:rPr>
            </w:pPr>
            <w:r>
              <w:rPr>
                <w:rFonts w:hint="eastAsia"/>
                <w:bCs/>
                <w:color w:val="auto"/>
                <w:szCs w:val="21"/>
                <w:highlight w:val="none"/>
              </w:rPr>
              <w:t xml:space="preserve">委托代理人：（签字或盖章）</w:t>
            </w:r>
            <w:r/>
          </w:p>
          <w:p>
            <w:pPr>
              <w:jc w:val="left"/>
              <w:rPr>
                <w:rFonts w:hint="eastAsia"/>
                <w:bCs/>
                <w:color w:val="auto"/>
                <w:szCs w:val="21"/>
                <w:highlight w:val="none"/>
              </w:rPr>
            </w:pPr>
            <w:r>
              <w:rPr>
                <w:rFonts w:hint="eastAsia"/>
                <w:bCs/>
                <w:color w:val="auto"/>
                <w:szCs w:val="21"/>
                <w:highlight w:val="none"/>
              </w:rPr>
              <w:t xml:space="preserve">项目负责人：</w:t>
            </w:r>
            <w:r/>
          </w:p>
          <w:p>
            <w:pPr>
              <w:jc w:val="left"/>
              <w:rPr>
                <w:bCs/>
                <w:color w:val="auto"/>
                <w:szCs w:val="21"/>
                <w:highlight w:val="none"/>
              </w:rPr>
            </w:pPr>
            <w:r>
              <w:rPr>
                <w:rFonts w:hint="eastAsia"/>
                <w:bCs/>
                <w:color w:val="auto"/>
                <w:szCs w:val="21"/>
                <w:highlight w:val="none"/>
              </w:rPr>
              <w:t xml:space="preserve">电话：</w:t>
            </w:r>
            <w:r/>
          </w:p>
          <w:p>
            <w:pPr>
              <w:ind w:left="1058" w:hanging="1058"/>
              <w:jc w:val="left"/>
              <w:rPr>
                <w:bCs/>
                <w:color w:val="auto"/>
                <w:szCs w:val="21"/>
                <w:highlight w:val="none"/>
              </w:rPr>
            </w:pPr>
            <w:r>
              <w:rPr>
                <w:rFonts w:hint="eastAsia"/>
                <w:bCs/>
                <w:color w:val="auto"/>
                <w:szCs w:val="21"/>
                <w:highlight w:val="none"/>
              </w:rPr>
              <w:t xml:space="preserve">开户银行：</w:t>
            </w:r>
            <w:r/>
          </w:p>
          <w:p>
            <w:pPr>
              <w:jc w:val="left"/>
              <w:rPr>
                <w:bCs/>
                <w:color w:val="auto"/>
                <w:szCs w:val="21"/>
                <w:highlight w:val="none"/>
              </w:rPr>
            </w:pPr>
            <w:r>
              <w:rPr>
                <w:rFonts w:hint="eastAsia"/>
                <w:bCs/>
                <w:color w:val="auto"/>
                <w:szCs w:val="21"/>
                <w:highlight w:val="none"/>
              </w:rPr>
              <w:t xml:space="preserve">账号：</w:t>
            </w:r>
            <w:r/>
          </w:p>
          <w:p>
            <w:pPr>
              <w:jc w:val="left"/>
              <w:rPr>
                <w:bCs/>
                <w:color w:val="auto"/>
                <w:szCs w:val="21"/>
                <w:highlight w:val="none"/>
              </w:rPr>
            </w:pPr>
            <w:r>
              <w:rPr>
                <w:rFonts w:hint="eastAsia"/>
                <w:bCs/>
                <w:color w:val="auto"/>
                <w:szCs w:val="21"/>
                <w:highlight w:val="none"/>
              </w:rPr>
              <w:t xml:space="preserve">单位地址：</w:t>
            </w:r>
            <w:r/>
          </w:p>
        </w:tc>
      </w:tr>
    </w:tbl>
    <w:p>
      <w:pPr>
        <w:jc w:val="left"/>
        <w:rPr>
          <w:rFonts w:hint="eastAsia"/>
          <w:bCs/>
          <w:color w:val="auto"/>
          <w:szCs w:val="21"/>
          <w:highlight w:val="none"/>
        </w:rPr>
      </w:pPr>
      <w:r>
        <w:rPr>
          <w:rFonts w:hint="eastAsia"/>
          <w:bCs/>
          <w:color w:val="auto"/>
          <w:szCs w:val="21"/>
          <w:highlight w:val="none"/>
        </w:rPr>
        <w:t xml:space="preserve">日期：</w:t>
      </w:r>
      <w:r>
        <w:rPr>
          <w:bCs/>
          <w:color w:val="auto"/>
          <w:szCs w:val="21"/>
          <w:highlight w:val="none"/>
        </w:rPr>
        <w:t xml:space="preserve">   </w:t>
      </w:r>
      <w:r>
        <w:rPr>
          <w:rFonts w:hint="eastAsia"/>
          <w:bCs/>
          <w:color w:val="auto"/>
          <w:szCs w:val="21"/>
          <w:highlight w:val="none"/>
        </w:rPr>
        <w:t xml:space="preserve">年  月  日</w:t>
      </w:r>
      <w:r/>
    </w:p>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288" w:lineRule="auto"/>
        <w:rPr>
          <w:rFonts w:hint="eastAsia" w:ascii="宋体" w:hAnsi="宋体"/>
          <w:b/>
          <w:color w:val="auto"/>
          <w:sz w:val="30"/>
          <w:highlight w:val="none"/>
        </w:rPr>
        <w:outlineLvl w:val="9"/>
      </w:pPr>
      <w:r>
        <w:rPr>
          <w:rFonts w:hint="eastAsia" w:ascii="宋体" w:hAnsi="宋体"/>
          <w:b/>
          <w:color w:val="auto"/>
          <w:sz w:val="30"/>
          <w:highlight w:val="none"/>
        </w:rPr>
        <w:t xml:space="preserve">《*******合同》补充协议（合同附件）</w:t>
      </w:r>
      <w:r/>
    </w:p>
    <w:p>
      <w:pPr>
        <w:jc w:val="center"/>
        <w:rPr>
          <w:rFonts w:hint="eastAsia" w:hAnsi="宋体"/>
          <w:color w:val="auto"/>
          <w:sz w:val="24"/>
          <w:szCs w:val="24"/>
          <w:highlight w:val="none"/>
        </w:rPr>
      </w:pPr>
      <w:r>
        <w:rPr>
          <w:rFonts w:hint="eastAsia" w:hAnsi="宋体"/>
          <w:color w:val="auto"/>
          <w:sz w:val="24"/>
          <w:szCs w:val="24"/>
          <w:highlight w:val="none"/>
        </w:rPr>
        <w:t xml:space="preserve">如遇招标文件及合同未约定事项，双方可友好协商签订补充协议。</w:t>
      </w:r>
      <w:r/>
    </w:p>
    <w:p>
      <w:pPr>
        <w:jc w:val="center"/>
        <w:rPr>
          <w:rFonts w:asciiTheme="minorEastAsia" w:hAnsiTheme="minorEastAsia" w:eastAsiaTheme="minorEastAsia" w:cstheme="minorEastAsia"/>
          <w:color w:val="auto"/>
          <w:highlight w:val="none"/>
          <w:lang w:val="zh-CN"/>
        </w:rPr>
        <w:outlineLvl w:val="0"/>
      </w:pPr>
      <w:r>
        <w:rPr>
          <w:rFonts w:hint="eastAsia" w:asciiTheme="minorEastAsia" w:hAnsiTheme="minorEastAsia" w:eastAsiaTheme="minorEastAsia" w:cstheme="minorEastAsia"/>
          <w:bCs w:val="0"/>
          <w:color w:val="auto"/>
          <w:sz w:val="30"/>
          <w:szCs w:val="30"/>
          <w:highlight w:val="none"/>
          <w:lang w:val="zh-CN"/>
        </w:rPr>
        <w:br w:type="page" w:clear="all"/>
      </w:r>
      <w:bookmarkStart w:id="351" w:name="_Toc21512"/>
      <w:r/>
      <w:bookmarkStart w:id="352" w:name="_Toc22571"/>
      <w:r/>
      <w:bookmarkStart w:id="353" w:name="_Toc12626"/>
      <w:r/>
      <w:bookmarkStart w:id="354" w:name="_Toc1431"/>
      <w:r/>
      <w:bookmarkStart w:id="355" w:name="_Toc3387"/>
      <w:r/>
      <w:bookmarkStart w:id="356" w:name="_Toc1077"/>
      <w:r/>
      <w:bookmarkStart w:id="357" w:name="_Toc30211"/>
      <w:r/>
      <w:bookmarkStart w:id="358" w:name="_Toc7207"/>
      <w:r/>
      <w:bookmarkStart w:id="359" w:name="_Toc21402"/>
      <w:r/>
      <w:bookmarkStart w:id="360" w:name="_Toc19396"/>
      <w:r/>
      <w:bookmarkStart w:id="361" w:name="_Toc32369"/>
      <w:r/>
      <w:bookmarkStart w:id="362" w:name="_Toc6119"/>
      <w:r/>
      <w:bookmarkStart w:id="363" w:name="_Toc23073"/>
      <w:r/>
      <w:bookmarkStart w:id="364" w:name="_Toc20869"/>
      <w:r/>
      <w:bookmarkStart w:id="365" w:name="_Toc11794"/>
      <w:r/>
      <w:bookmarkStart w:id="366" w:name="_Toc32522"/>
      <w:r/>
      <w:bookmarkStart w:id="367" w:name="_Toc25443"/>
      <w:r/>
      <w:bookmarkStart w:id="368" w:name="_Toc15166"/>
      <w:r/>
      <w:bookmarkStart w:id="369" w:name="_Toc6513"/>
      <w:r/>
      <w:bookmarkStart w:id="370" w:name="_Toc22931"/>
      <w:r/>
      <w:bookmarkStart w:id="371" w:name="_Toc18610"/>
      <w:r/>
      <w:bookmarkStart w:id="372" w:name="_Toc15415"/>
      <w:r/>
      <w:bookmarkStart w:id="373" w:name="_Toc116284545"/>
      <w:r/>
      <w:bookmarkStart w:id="374" w:name="_Toc31543"/>
      <w:r/>
      <w:bookmarkStart w:id="375" w:name="_Toc11928"/>
      <w:r/>
      <w:bookmarkStart w:id="376" w:name="_Toc28150"/>
      <w:r/>
      <w:bookmarkStart w:id="377" w:name="_Toc27698"/>
      <w:r/>
      <w:bookmarkStart w:id="378" w:name="_Toc32321"/>
      <w:r/>
      <w:bookmarkStart w:id="379" w:name="_Toc13474"/>
      <w:r/>
      <w:bookmarkStart w:id="380" w:name="_Toc11931"/>
      <w:r/>
      <w:bookmarkStart w:id="381" w:name="_Toc5814"/>
      <w:r/>
      <w:bookmarkStart w:id="382" w:name="_Toc7016"/>
      <w:r/>
      <w:bookmarkStart w:id="383" w:name="_Toc11783"/>
      <w:r>
        <w:rPr>
          <w:rFonts w:hint="eastAsia" w:asciiTheme="minorEastAsia" w:hAnsiTheme="minorEastAsia" w:eastAsiaTheme="minorEastAsia" w:cstheme="minorEastAsia"/>
          <w:b/>
          <w:bCs w:val="0"/>
          <w:color w:val="auto"/>
          <w:sz w:val="30"/>
          <w:szCs w:val="30"/>
          <w:highlight w:val="none"/>
          <w:lang w:val="zh-CN" w:eastAsia="zh-CN" w:bidi="ar-SA"/>
        </w:rPr>
        <w:t xml:space="preserve">第六章 投标书</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ind w:firstLine="602"/>
        <w:jc w:val="center"/>
        <w:spacing w:line="360" w:lineRule="auto"/>
        <w:rPr>
          <w:rFonts w:asciiTheme="minorEastAsia" w:hAnsiTheme="minorEastAsia" w:eastAsiaTheme="minorEastAsia" w:cstheme="minorEastAsia"/>
          <w:b/>
          <w:bCs/>
          <w:color w:val="auto"/>
          <w:sz w:val="30"/>
          <w:szCs w:val="30"/>
          <w:highlight w:val="none"/>
          <w:lang w:val="zh-CN"/>
        </w:rPr>
      </w:pPr>
      <w:r>
        <w:rPr>
          <w:rFonts w:asciiTheme="minorEastAsia" w:hAnsiTheme="minorEastAsia" w:eastAsiaTheme="minorEastAsia" w:cstheme="minorEastAsia"/>
          <w:b/>
          <w:bCs/>
          <w:color w:val="auto"/>
          <w:sz w:val="30"/>
          <w:szCs w:val="30"/>
          <w:highlight w:val="none"/>
          <w:lang w:val="zh-CN"/>
        </w:rPr>
      </w:r>
      <w:r/>
    </w:p>
    <w:p>
      <w:pPr>
        <w:ind w:firstLine="602"/>
        <w:jc w:val="center"/>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 w:val="30"/>
          <w:szCs w:val="30"/>
          <w:highlight w:val="none"/>
          <w:lang w:val="zh-CN"/>
        </w:rPr>
        <w:t xml:space="preserve">（</w:t>
      </w:r>
      <w:r>
        <w:rPr>
          <w:rFonts w:hint="eastAsia" w:asciiTheme="minorEastAsia" w:hAnsiTheme="minorEastAsia" w:eastAsiaTheme="minorEastAsia" w:cstheme="minorEastAsia"/>
          <w:b/>
          <w:color w:val="auto"/>
          <w:sz w:val="30"/>
          <w:szCs w:val="30"/>
          <w:highlight w:val="none"/>
          <w:lang w:val="zh-CN"/>
        </w:rPr>
        <w:t xml:space="preserve">此页为标书封面格式，制作标书时，删去本行文字</w:t>
      </w:r>
      <w:r>
        <w:rPr>
          <w:rFonts w:hint="eastAsia" w:asciiTheme="minorEastAsia" w:hAnsiTheme="minorEastAsia" w:eastAsiaTheme="minorEastAsia" w:cstheme="minorEastAsia"/>
          <w:b/>
          <w:bCs/>
          <w:color w:val="auto"/>
          <w:sz w:val="30"/>
          <w:szCs w:val="30"/>
          <w:highlight w:val="none"/>
          <w:lang w:val="zh-CN"/>
        </w:rPr>
        <w:t xml:space="preserve">）</w:t>
      </w:r>
      <w:r/>
    </w:p>
    <w:p>
      <w:pPr>
        <w:ind w:firstLine="420"/>
        <w:jc w:val="cente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643"/>
        <w:rPr>
          <w:rFonts w:asciiTheme="minorEastAsia" w:hAnsiTheme="minorEastAsia" w:eastAsiaTheme="minorEastAsia" w:cstheme="minorEastAsia"/>
          <w:b/>
          <w:bCs/>
          <w:color w:val="auto"/>
          <w:sz w:val="32"/>
          <w:szCs w:val="32"/>
          <w:highlight w:val="none"/>
          <w:lang w:val="zh-CN"/>
        </w:rPr>
      </w:pPr>
      <w:r>
        <w:rPr>
          <w:rFonts w:asciiTheme="minorEastAsia" w:hAnsiTheme="minorEastAsia" w:eastAsiaTheme="minorEastAsia" w:cstheme="minorEastAsia"/>
          <w:b/>
          <w:bCs/>
          <w:color w:val="auto"/>
          <w:sz w:val="32"/>
          <w:szCs w:val="32"/>
          <w:highlight w:val="none"/>
          <w:lang w:val="zh-CN"/>
        </w:rPr>
      </w:r>
      <w:r/>
    </w:p>
    <w:p>
      <w:pPr>
        <w:ind w:firstLine="560"/>
        <w:jc w:val="center"/>
        <w:spacing w:line="360" w:lineRule="auto"/>
        <w:rPr>
          <w:rFonts w:asciiTheme="minorEastAsia" w:hAnsiTheme="minorEastAsia" w:eastAsiaTheme="minorEastAsia" w:cstheme="minorEastAsia"/>
          <w:color w:val="auto"/>
          <w:sz w:val="28"/>
          <w:szCs w:val="28"/>
          <w:highlight w:val="none"/>
          <w:lang w:val="zh-CN"/>
        </w:rPr>
      </w:pPr>
      <w:r>
        <w:rPr>
          <w:rFonts w:asciiTheme="minorEastAsia" w:hAnsiTheme="minorEastAsia" w:eastAsiaTheme="minorEastAsia" w:cstheme="minorEastAsia"/>
          <w:color w:val="auto"/>
          <w:sz w:val="28"/>
          <w:szCs w:val="28"/>
          <w:highlight w:val="none"/>
          <w:lang w:val="zh-CN"/>
        </w:rPr>
      </w:r>
      <w:r/>
    </w:p>
    <w:p>
      <w:pPr>
        <w:ind w:firstLine="560"/>
        <w:jc w:val="center"/>
        <w:spacing w:line="360" w:lineRule="auto"/>
        <w:rPr>
          <w:rFonts w:asciiTheme="minorEastAsia" w:hAnsiTheme="minorEastAsia" w:eastAsiaTheme="minorEastAsia" w:cstheme="minorEastAsia"/>
          <w:color w:val="auto"/>
          <w:sz w:val="28"/>
          <w:szCs w:val="28"/>
          <w:highlight w:val="none"/>
          <w:lang w:val="zh-CN"/>
        </w:rPr>
      </w:pPr>
      <w:r>
        <w:rPr>
          <w:rFonts w:asciiTheme="minorEastAsia" w:hAnsiTheme="minorEastAsia" w:eastAsiaTheme="minorEastAsia" w:cstheme="minorEastAsia"/>
          <w:color w:val="auto"/>
          <w:sz w:val="28"/>
          <w:szCs w:val="28"/>
          <w:highlight w:val="none"/>
          <w:lang w:val="zh-CN"/>
        </w:rPr>
      </w:r>
      <w:r/>
    </w:p>
    <w:p>
      <w:pPr>
        <w:ind w:firstLine="1680"/>
        <w:jc w:val="center"/>
        <w:spacing w:line="360" w:lineRule="auto"/>
        <w:rPr>
          <w:rFonts w:asciiTheme="minorEastAsia" w:hAnsiTheme="minorEastAsia" w:eastAsiaTheme="minorEastAsia" w:cstheme="minorEastAsia"/>
          <w:bCs/>
          <w:color w:val="auto"/>
          <w:sz w:val="84"/>
          <w:szCs w:val="84"/>
          <w:highlight w:val="none"/>
          <w:lang w:val="zh-CN"/>
        </w:rPr>
      </w:pPr>
      <w:r>
        <w:rPr>
          <w:rFonts w:hint="eastAsia" w:asciiTheme="minorEastAsia" w:hAnsiTheme="minorEastAsia" w:eastAsiaTheme="minorEastAsia" w:cstheme="minorEastAsia"/>
          <w:bCs/>
          <w:color w:val="auto"/>
          <w:sz w:val="84"/>
          <w:szCs w:val="84"/>
          <w:highlight w:val="none"/>
          <w:lang w:val="zh-CN"/>
        </w:rPr>
        <w:t xml:space="preserve">投   标   书</w:t>
      </w:r>
      <w:r/>
    </w:p>
    <w:p>
      <w:pPr>
        <w:ind w:firstLine="480"/>
        <w:jc w:val="center"/>
        <w:spacing w:line="360" w:lineRule="auto"/>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（请在此位置标明“正本”或“副本”字样）</w:t>
      </w:r>
      <w:r/>
    </w:p>
    <w:p>
      <w:pPr>
        <w:ind w:firstLine="723"/>
        <w:jc w:val="center"/>
        <w:spacing w:line="360" w:lineRule="auto"/>
        <w:rPr>
          <w:rFonts w:asciiTheme="minorEastAsia" w:hAnsiTheme="minorEastAsia" w:eastAsiaTheme="minorEastAsia" w:cstheme="minorEastAsia"/>
          <w:b/>
          <w:bCs/>
          <w:color w:val="auto"/>
          <w:sz w:val="36"/>
          <w:szCs w:val="36"/>
          <w:highlight w:val="none"/>
          <w:lang w:val="zh-CN"/>
        </w:rPr>
      </w:pPr>
      <w:r>
        <w:rPr>
          <w:rFonts w:asciiTheme="minorEastAsia" w:hAnsiTheme="minorEastAsia" w:eastAsiaTheme="minorEastAsia" w:cstheme="minorEastAsia"/>
          <w:b/>
          <w:bCs/>
          <w:color w:val="auto"/>
          <w:sz w:val="36"/>
          <w:szCs w:val="36"/>
          <w:highlight w:val="none"/>
          <w:lang w:val="zh-CN"/>
        </w:rPr>
      </w:r>
      <w:r/>
    </w:p>
    <w:p>
      <w:pPr>
        <w:ind w:firstLine="1680"/>
        <w:spacing w:line="360" w:lineRule="auto"/>
        <w:rPr>
          <w:rFonts w:asciiTheme="minorEastAsia" w:hAnsiTheme="minorEastAsia" w:eastAsiaTheme="minorEastAsia" w:cstheme="minorEastAsia"/>
          <w:color w:val="auto"/>
          <w:sz w:val="84"/>
          <w:szCs w:val="84"/>
          <w:highlight w:val="none"/>
          <w:lang w:val="zh-CN"/>
        </w:rPr>
      </w:pPr>
      <w:r>
        <w:rPr>
          <w:rFonts w:asciiTheme="minorEastAsia" w:hAnsiTheme="minorEastAsia" w:eastAsiaTheme="minorEastAsia" w:cstheme="minorEastAsia"/>
          <w:color w:val="auto"/>
          <w:sz w:val="84"/>
          <w:szCs w:val="84"/>
          <w:highlight w:val="none"/>
          <w:lang w:val="zh-CN"/>
        </w:rPr>
      </w:r>
      <w:r/>
    </w:p>
    <w:p>
      <w:pPr>
        <w:ind w:left="3356" w:hanging="1407"/>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lang w:val="zh-CN"/>
        </w:rPr>
        <w:t xml:space="preserve">项目名称 ：</w:t>
      </w:r>
      <w:r>
        <w:rPr>
          <w:rFonts w:hint="eastAsia" w:asciiTheme="minorEastAsia" w:hAnsiTheme="minorEastAsia" w:eastAsiaTheme="minorEastAsia" w:cstheme="minorEastAsia"/>
          <w:color w:val="auto"/>
          <w:sz w:val="30"/>
          <w:szCs w:val="30"/>
          <w:highlight w:val="none"/>
          <w:u w:val="single"/>
          <w:lang w:val="zh-CN"/>
        </w:rPr>
        <w:t xml:space="preserve">南京市江宁区看守所在押人员伙食食材采购</w:t>
      </w:r>
      <w:r/>
    </w:p>
    <w:p>
      <w:pPr>
        <w:ind w:left="3356" w:hanging="1407"/>
        <w:spacing w:line="360" w:lineRule="auto"/>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项目编号</w:t>
      </w:r>
      <w:r>
        <w:rPr>
          <w:rFonts w:hint="eastAsia" w:asciiTheme="minorEastAsia" w:hAnsiTheme="minorEastAsia" w:eastAsiaTheme="minorEastAsia" w:cstheme="minorEastAsia"/>
          <w:color w:val="auto"/>
          <w:sz w:val="30"/>
          <w:szCs w:val="30"/>
          <w:highlight w:val="none"/>
          <w:lang w:val="zh-CN"/>
        </w:rPr>
        <w:t xml:space="preserve">：</w:t>
      </w:r>
      <w:r>
        <w:rPr>
          <w:rFonts w:hint="eastAsia" w:asciiTheme="minorEastAsia" w:hAnsiTheme="minorEastAsia" w:eastAsiaTheme="minorEastAsia" w:cstheme="minorEastAsia"/>
          <w:color w:val="auto"/>
          <w:sz w:val="30"/>
          <w:szCs w:val="30"/>
          <w:highlight w:val="none"/>
          <w:u w:val="single"/>
          <w:lang w:val="zh-CN"/>
        </w:rPr>
        <w:t xml:space="preserve">JSZC-320115-NJDX-G2026-0003</w:t>
      </w:r>
      <w:r/>
    </w:p>
    <w:p>
      <w:pPr>
        <w:ind w:firstLine="1950"/>
        <w:spacing w:line="360" w:lineRule="auto"/>
        <w:rPr>
          <w:rFonts w:asciiTheme="minorEastAsia" w:hAnsiTheme="minorEastAsia" w:eastAsiaTheme="minorEastAsia" w:cstheme="minorEastAsia"/>
          <w:bCs/>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 xml:space="preserve">采购包号：</w:t>
      </w:r>
      <w:r>
        <w:rPr>
          <w:rFonts w:hint="eastAsia" w:asciiTheme="minorEastAsia" w:hAnsiTheme="minorEastAsia" w:eastAsiaTheme="minorEastAsia" w:cstheme="minorEastAsia"/>
          <w:bCs/>
          <w:color w:val="auto"/>
          <w:sz w:val="30"/>
          <w:szCs w:val="30"/>
          <w:highlight w:val="none"/>
          <w:u w:val="single"/>
          <w:lang w:val="zh-CN"/>
        </w:rPr>
        <w:t xml:space="preserve">采购包1/采购包2 </w:t>
      </w:r>
      <w:r/>
    </w:p>
    <w:p>
      <w:pPr>
        <w:ind w:firstLine="1950"/>
        <w:spacing w:line="360" w:lineRule="auto"/>
        <w:rPr>
          <w:rFonts w:asciiTheme="minorEastAsia" w:hAnsiTheme="minorEastAsia" w:eastAsiaTheme="minorEastAsia" w:cstheme="minorEastAsia"/>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 xml:space="preserve">投 标 人：</w:t>
      </w:r>
      <w:r/>
    </w:p>
    <w:p>
      <w:pPr>
        <w:ind w:firstLine="1950"/>
        <w:spacing w:line="360" w:lineRule="auto"/>
        <w:tabs>
          <w:tab w:val="left" w:pos="1325" w:leader="none"/>
        </w:tabs>
        <w:rPr>
          <w:rFonts w:asciiTheme="minorEastAsia" w:hAnsiTheme="minorEastAsia" w:eastAsiaTheme="minorEastAsia" w:cstheme="minorEastAsia"/>
          <w:bCs/>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 xml:space="preserve">供应商地址：</w:t>
      </w:r>
      <w:r/>
    </w:p>
    <w:p>
      <w:pPr>
        <w:ind w:firstLine="1950"/>
        <w:spacing w:line="360" w:lineRule="auto"/>
        <w:tabs>
          <w:tab w:val="left" w:pos="1325" w:leader="none"/>
        </w:tabs>
        <w:rPr>
          <w:rFonts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日    期：</w:t>
      </w:r>
      <w:r/>
    </w:p>
    <w:p>
      <w:pPr>
        <w:ind w:firstLine="720"/>
        <w:spacing w:line="360" w:lineRule="auto"/>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ind w:firstLine="2891"/>
        <w:spacing w:line="360" w:lineRule="auto"/>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val="zh-CN"/>
        </w:rPr>
        <w:t xml:space="preserve">年月日</w:t>
      </w:r>
      <w:r>
        <w:rPr>
          <w:rFonts w:hint="eastAsia" w:asciiTheme="minorEastAsia" w:hAnsiTheme="minorEastAsia" w:eastAsiaTheme="minorEastAsia" w:cstheme="minorEastAsia"/>
          <w:b/>
          <w:bCs/>
          <w:color w:val="auto"/>
          <w:sz w:val="32"/>
          <w:szCs w:val="32"/>
          <w:highlight w:val="none"/>
        </w:rPr>
        <w:br w:type="page" w:clear="all"/>
      </w:r>
      <w:r/>
    </w:p>
    <w:p>
      <w:pPr>
        <w:jc w:val="left"/>
        <w:widowControl/>
        <w:rPr>
          <w:rFonts w:asciiTheme="minorEastAsia" w:hAnsiTheme="minorEastAsia" w:eastAsiaTheme="minorEastAsia" w:cstheme="minorEastAsia"/>
          <w:b/>
          <w:color w:val="auto"/>
          <w:sz w:val="28"/>
          <w:szCs w:val="28"/>
          <w:highlight w:val="none"/>
        </w:rPr>
        <w:outlineLvl w:val="1"/>
      </w:pPr>
      <w:r/>
      <w:bookmarkStart w:id="384" w:name="_Toc3427"/>
      <w:r/>
      <w:bookmarkStart w:id="385" w:name="_Toc28133"/>
      <w:r/>
      <w:bookmarkStart w:id="386" w:name="_Toc116284547"/>
      <w:r/>
      <w:bookmarkStart w:id="387" w:name="_Toc7719"/>
      <w:r/>
      <w:bookmarkStart w:id="388" w:name="_Toc17432"/>
      <w:r/>
      <w:bookmarkStart w:id="389" w:name="_Toc6383"/>
      <w:r/>
      <w:bookmarkStart w:id="390" w:name="_Toc17161"/>
      <w:r/>
      <w:bookmarkStart w:id="391" w:name="_Toc23766"/>
      <w:r/>
      <w:bookmarkStart w:id="392" w:name="_Toc15477"/>
      <w:r/>
      <w:bookmarkStart w:id="393" w:name="_Toc32174"/>
      <w:r/>
      <w:bookmarkStart w:id="394" w:name="_Toc24030"/>
      <w:r/>
      <w:bookmarkStart w:id="395" w:name="_Toc30169"/>
      <w:r>
        <w:rPr>
          <w:rFonts w:hint="eastAsia" w:asciiTheme="minorEastAsia" w:hAnsiTheme="minorEastAsia" w:eastAsiaTheme="minorEastAsia" w:cstheme="minorEastAsia"/>
          <w:b/>
          <w:color w:val="auto"/>
          <w:sz w:val="28"/>
          <w:szCs w:val="28"/>
          <w:highlight w:val="none"/>
        </w:rPr>
        <w:t xml:space="preserve">商务部分</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spacing w:line="360" w:lineRule="auto"/>
        <w:rPr>
          <w:rFonts w:asciiTheme="minorEastAsia" w:hAnsiTheme="minorEastAsia" w:eastAsiaTheme="minorEastAsia" w:cstheme="minorEastAsia"/>
          <w:b/>
          <w:bCs/>
          <w:color w:val="auto"/>
          <w:sz w:val="24"/>
          <w:highlight w:val="none"/>
          <w:lang w:val="zh-CN"/>
        </w:rPr>
        <w:outlineLvl w:val="2"/>
      </w:pPr>
      <w:r/>
      <w:bookmarkStart w:id="396" w:name="_Toc8719"/>
      <w:r/>
      <w:bookmarkStart w:id="397" w:name="_Toc32007"/>
      <w:r/>
      <w:bookmarkStart w:id="398" w:name="_Toc21307"/>
      <w:r/>
      <w:bookmarkStart w:id="399" w:name="_Toc14690"/>
      <w:r/>
      <w:bookmarkStart w:id="400" w:name="_Toc28723"/>
      <w:r/>
      <w:bookmarkStart w:id="401" w:name="_Toc19388"/>
      <w:r/>
      <w:bookmarkStart w:id="402" w:name="_Toc28853"/>
      <w:r/>
      <w:bookmarkStart w:id="403" w:name="_Toc12810"/>
      <w:r/>
      <w:bookmarkStart w:id="404" w:name="_Toc116284548"/>
      <w:r/>
      <w:bookmarkStart w:id="405" w:name="_Toc4605"/>
      <w:r/>
      <w:bookmarkStart w:id="406" w:name="_Toc6226"/>
      <w:r/>
      <w:bookmarkStart w:id="407" w:name="_Toc20614"/>
      <w:r/>
      <w:bookmarkStart w:id="408" w:name="_Toc15125"/>
      <w:r/>
      <w:bookmarkStart w:id="409" w:name="_Toc11107"/>
      <w:r/>
      <w:bookmarkStart w:id="410" w:name="_Toc14055"/>
      <w:r/>
      <w:bookmarkStart w:id="411" w:name="_Toc7973"/>
      <w:r/>
      <w:bookmarkStart w:id="412" w:name="_Toc16232"/>
      <w:r/>
      <w:bookmarkStart w:id="413" w:name="_Toc9860"/>
      <w:r/>
      <w:bookmarkStart w:id="414" w:name="_Toc21838"/>
      <w:r/>
      <w:bookmarkStart w:id="415" w:name="_Toc16457"/>
      <w:r/>
      <w:bookmarkStart w:id="416" w:name="_Toc7615"/>
      <w:r/>
      <w:bookmarkStart w:id="417" w:name="_Toc21332"/>
      <w:r/>
      <w:bookmarkStart w:id="418" w:name="_Toc17979"/>
      <w:r/>
      <w:bookmarkStart w:id="419" w:name="_Toc19346"/>
      <w:r/>
      <w:bookmarkStart w:id="420" w:name="_Toc30074"/>
      <w:r/>
      <w:bookmarkStart w:id="421" w:name="_Toc11724"/>
      <w:r>
        <w:rPr>
          <w:rFonts w:hint="eastAsia" w:asciiTheme="minorEastAsia" w:hAnsiTheme="minorEastAsia" w:eastAsiaTheme="minorEastAsia" w:cstheme="minorEastAsia"/>
          <w:b/>
          <w:bCs/>
          <w:color w:val="auto"/>
          <w:sz w:val="24"/>
          <w:highlight w:val="none"/>
          <w:lang w:val="zh-CN"/>
        </w:rPr>
        <w:t xml:space="preserve">一、投标申请及声明格式</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ind w:firstLine="720"/>
        <w:jc w:val="center"/>
        <w:rPr>
          <w:rFonts w:asciiTheme="minorEastAsia" w:hAnsiTheme="minorEastAsia" w:eastAsiaTheme="minorEastAsia" w:cstheme="minorEastAsia"/>
          <w:color w:val="auto"/>
          <w:sz w:val="36"/>
          <w:szCs w:val="36"/>
          <w:highlight w:val="none"/>
          <w:lang w:val="zh-CN"/>
        </w:rPr>
      </w:pPr>
      <w:r/>
      <w:bookmarkStart w:id="422" w:name="OLE_LINK26"/>
      <w:r>
        <w:rPr>
          <w:rFonts w:hint="eastAsia" w:asciiTheme="minorEastAsia" w:hAnsiTheme="minorEastAsia" w:eastAsiaTheme="minorEastAsia" w:cstheme="minorEastAsia"/>
          <w:color w:val="auto"/>
          <w:sz w:val="36"/>
          <w:szCs w:val="36"/>
          <w:highlight w:val="none"/>
          <w:lang w:val="zh-CN"/>
        </w:rPr>
        <w:t xml:space="preserve">投标申请及声明</w:t>
      </w:r>
      <w:bookmarkEnd w:id="422"/>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致：（</w:t>
      </w:r>
      <w:r>
        <w:rPr>
          <w:rFonts w:hint="eastAsia" w:asciiTheme="minorEastAsia" w:hAnsiTheme="minorEastAsia" w:eastAsiaTheme="minorEastAsia" w:cstheme="minorEastAsia"/>
          <w:color w:val="auto"/>
          <w:szCs w:val="21"/>
          <w:highlight w:val="none"/>
          <w:lang w:val="en-US" w:eastAsia="zh-CN"/>
        </w:rPr>
        <w:t xml:space="preserve">采购人名称</w:t>
      </w:r>
      <w:r>
        <w:rPr>
          <w:rFonts w:hint="eastAsia" w:asciiTheme="minorEastAsia" w:hAnsiTheme="minorEastAsia" w:eastAsiaTheme="minorEastAsia" w:cstheme="minorEastAsia"/>
          <w:color w:val="auto"/>
          <w:szCs w:val="21"/>
          <w:highlight w:val="none"/>
          <w:lang w:val="zh-CN"/>
        </w:rPr>
        <w:t xml:space="preserve">）</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根据贵方</w:t>
      </w:r>
      <w:r>
        <w:rPr>
          <w:rFonts w:hint="eastAsia" w:asciiTheme="minorEastAsia" w:hAnsiTheme="minorEastAsia" w:eastAsiaTheme="minorEastAsia" w:cstheme="minorEastAsia"/>
          <w:color w:val="auto"/>
          <w:szCs w:val="21"/>
          <w:highlight w:val="none"/>
          <w:u w:val="single"/>
          <w:lang w:val="zh-CN"/>
        </w:rPr>
        <w:t xml:space="preserve">南京市江宁区看守所在押人员伙食食材采购</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u w:val="single"/>
          <w:lang w:eastAsia="zh-CN"/>
        </w:rPr>
        <w:t xml:space="preserve">JSZC-320115-NJDX-G2026-0003</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招标文件</w:t>
      </w:r>
      <w:r>
        <w:rPr>
          <w:rFonts w:hint="eastAsia" w:asciiTheme="minorEastAsia" w:hAnsiTheme="minorEastAsia" w:eastAsiaTheme="minorEastAsia" w:cstheme="minorEastAsia"/>
          <w:color w:val="auto"/>
          <w:szCs w:val="21"/>
          <w:highlight w:val="none"/>
          <w:lang w:val="zh-CN"/>
        </w:rPr>
        <w:t xml:space="preserve">邀请，正式授权下述签字人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val="zh-CN"/>
        </w:rPr>
        <w:t xml:space="preserve">(姓名和职务)代表供应商</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val="zh-CN"/>
        </w:rPr>
        <w:t xml:space="preserve">（供应商名称），提交投标文件。</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据此函，签字人兹宣布声明和承诺如下：</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lang w:val="zh-CN"/>
        </w:rPr>
        <w:t xml:space="preserve">1、</w:t>
      </w:r>
      <w:r>
        <w:rPr>
          <w:rFonts w:hint="eastAsia" w:asciiTheme="minorEastAsia" w:hAnsiTheme="minorEastAsia" w:eastAsiaTheme="minorEastAsia" w:cstheme="minorEastAsia"/>
          <w:b/>
          <w:color w:val="auto"/>
          <w:szCs w:val="21"/>
          <w:highlight w:val="none"/>
          <w:lang w:val="zh-CN"/>
        </w:rPr>
        <w:t xml:space="preserve">我们的资格条件完全符合政府采购法和本次招标要求</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highlight w:val="none"/>
        </w:rPr>
        <w:t xml:space="preserve">我们</w:t>
      </w:r>
      <w:r>
        <w:rPr>
          <w:rFonts w:hint="eastAsia" w:asciiTheme="minorEastAsia" w:hAnsiTheme="minorEastAsia" w:eastAsiaTheme="minorEastAsia" w:cstheme="minorEastAsia"/>
          <w:color w:val="auto"/>
          <w:szCs w:val="21"/>
          <w:highlight w:val="none"/>
          <w:lang w:val="zh-CN"/>
        </w:rPr>
        <w:t xml:space="preserve">同意并向贵方提供了与投标有关的所有证据和资料。</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szCs w:val="21"/>
          <w:highlight w:val="none"/>
          <w:lang w:val="zh-CN"/>
        </w:rPr>
        <w:t xml:space="preserve">我们已详细审核全部招标文件及其有效补充文件，我们放弃对招标文件任何误解的权利，提交投标文件后，</w:t>
      </w:r>
      <w:r>
        <w:rPr>
          <w:rFonts w:hint="eastAsia" w:asciiTheme="minorEastAsia" w:hAnsiTheme="minorEastAsia" w:eastAsiaTheme="minorEastAsia" w:cstheme="minorEastAsia"/>
          <w:b/>
          <w:color w:val="auto"/>
          <w:szCs w:val="21"/>
          <w:highlight w:val="none"/>
          <w:lang w:val="zh-CN"/>
        </w:rPr>
        <w:t xml:space="preserve">不对招标文件本身提出质疑</w:t>
      </w:r>
      <w:r>
        <w:rPr>
          <w:rFonts w:hint="eastAsia" w:asciiTheme="minorEastAsia" w:hAnsiTheme="minorEastAsia" w:eastAsiaTheme="minorEastAsia" w:cstheme="minorEastAsia"/>
          <w:color w:val="auto"/>
          <w:szCs w:val="21"/>
          <w:highlight w:val="none"/>
          <w:lang w:val="zh-CN"/>
        </w:rPr>
        <w:t xml:space="preserve">。否则，属于不诚信和故意扰乱政府采购活动行为，我们将无条件接受处罚。</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、我们同意从规定的开标日期起遵循本投标文件，并在规定的投标有效期期满之前均具有约束力。</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、一旦我方中标，我方将根据招标文件的规定严格履行合同，并保证于承诺的时间完成货物的配送等服务，交付采购人验收、使用。</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6</w:t>
      </w:r>
      <w:r>
        <w:rPr>
          <w:rFonts w:hint="eastAsia" w:asciiTheme="minorEastAsia" w:hAnsiTheme="minorEastAsia" w:eastAsiaTheme="minorEastAsia" w:cstheme="minorEastAsia"/>
          <w:color w:val="auto"/>
          <w:szCs w:val="21"/>
          <w:highlight w:val="none"/>
          <w:lang w:val="zh-CN"/>
        </w:rPr>
        <w:t xml:space="preserve">、我方决不提供虚假材料谋取中标、决不采取不正当手段诋毁、排挤其他供应商、决不与采购人、其他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7</w:t>
      </w:r>
      <w:r>
        <w:rPr>
          <w:rFonts w:hint="eastAsia" w:asciiTheme="minorEastAsia" w:hAnsiTheme="minorEastAsia" w:eastAsiaTheme="minorEastAsia" w:cstheme="minorEastAsia"/>
          <w:color w:val="auto"/>
          <w:szCs w:val="21"/>
          <w:highlight w:val="none"/>
          <w:lang w:val="zh-CN"/>
        </w:rPr>
        <w:t xml:space="preserve">、与本投标有关的正式联系方式为：</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地址：</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电话：</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传真：</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开户银行：</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银行账号：</w:t>
      </w:r>
      <w:r/>
    </w:p>
    <w:p>
      <w:pPr>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 xml:space="preserve">供应商授权代表姓名：</w:t>
      </w:r>
      <w:r/>
    </w:p>
    <w:p>
      <w:pPr>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供应商名称：（电子签章）</w:t>
      </w:r>
      <w:r/>
    </w:p>
    <w:p>
      <w:pPr>
        <w:ind w:firstLine="42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日期：年月日</w:t>
      </w:r>
      <w:r>
        <w:rPr>
          <w:rFonts w:hint="eastAsia" w:asciiTheme="minorEastAsia" w:hAnsiTheme="minorEastAsia" w:eastAsiaTheme="minorEastAsia" w:cstheme="minorEastAsia"/>
          <w:b/>
          <w:color w:val="auto"/>
          <w:szCs w:val="21"/>
          <w:highlight w:val="none"/>
        </w:rPr>
        <w:br w:type="page" w:clear="all"/>
      </w:r>
      <w:r/>
    </w:p>
    <w:p>
      <w:pPr>
        <w:spacing w:line="360" w:lineRule="auto"/>
        <w:rPr>
          <w:rFonts w:asciiTheme="minorEastAsia" w:hAnsiTheme="minorEastAsia" w:eastAsiaTheme="minorEastAsia" w:cstheme="minorEastAsia"/>
          <w:b/>
          <w:bCs/>
          <w:color w:val="auto"/>
          <w:szCs w:val="21"/>
          <w:highlight w:val="none"/>
        </w:rPr>
        <w:outlineLvl w:val="2"/>
      </w:pPr>
      <w:r/>
      <w:bookmarkStart w:id="423" w:name="_Toc6266"/>
      <w:r/>
      <w:bookmarkStart w:id="424" w:name="_Toc116284549"/>
      <w:r/>
      <w:bookmarkStart w:id="425" w:name="_Toc24433"/>
      <w:r/>
      <w:bookmarkStart w:id="426" w:name="_Toc15128"/>
      <w:r/>
      <w:bookmarkStart w:id="427" w:name="_Toc21952"/>
      <w:r/>
      <w:bookmarkStart w:id="428" w:name="_Toc26837"/>
      <w:r/>
      <w:bookmarkStart w:id="429" w:name="_Toc25581"/>
      <w:r/>
      <w:bookmarkStart w:id="430" w:name="_Toc13662"/>
      <w:r/>
      <w:bookmarkStart w:id="431" w:name="_Toc12838"/>
      <w:r/>
      <w:bookmarkStart w:id="432" w:name="_Toc20964"/>
      <w:r/>
      <w:bookmarkStart w:id="433" w:name="_Toc27160"/>
      <w:r/>
      <w:bookmarkStart w:id="434" w:name="_Toc19012"/>
      <w:r/>
      <w:bookmarkStart w:id="435" w:name="_Toc27976"/>
      <w:r/>
      <w:bookmarkStart w:id="436" w:name="_Toc25651"/>
      <w:r/>
      <w:bookmarkStart w:id="437" w:name="_Toc2764"/>
      <w:r/>
      <w:bookmarkStart w:id="438" w:name="_Toc25337"/>
      <w:r/>
      <w:bookmarkStart w:id="439" w:name="_Toc28539"/>
      <w:r/>
      <w:bookmarkStart w:id="440" w:name="_Toc27756"/>
      <w:r/>
      <w:bookmarkStart w:id="441" w:name="_Toc25954"/>
      <w:r/>
      <w:bookmarkStart w:id="442" w:name="_Toc18092"/>
      <w:r/>
      <w:bookmarkStart w:id="443" w:name="_Toc14037"/>
      <w:r/>
      <w:bookmarkStart w:id="444" w:name="_Toc9455"/>
      <w:r/>
      <w:bookmarkStart w:id="445" w:name="_Toc4729"/>
      <w:r/>
      <w:bookmarkStart w:id="446" w:name="_Toc372"/>
      <w:r/>
      <w:bookmarkStart w:id="447" w:name="_Toc12864"/>
      <w:r>
        <w:rPr>
          <w:rFonts w:hint="eastAsia" w:asciiTheme="minorEastAsia" w:hAnsiTheme="minorEastAsia" w:eastAsiaTheme="minorEastAsia" w:cstheme="minorEastAsia"/>
          <w:b/>
          <w:bCs/>
          <w:color w:val="auto"/>
          <w:sz w:val="24"/>
          <w:highlight w:val="none"/>
        </w:rPr>
        <w:t xml:space="preserve">二、</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48" w:name="_Toc6641"/>
      <w:r/>
      <w:bookmarkStart w:id="449" w:name="_Toc4337"/>
      <w:r/>
      <w:bookmarkStart w:id="450" w:name="_Toc22690"/>
      <w:r/>
      <w:bookmarkStart w:id="451" w:name="_Toc7900"/>
      <w:r/>
      <w:bookmarkStart w:id="452" w:name="_Toc116284551"/>
      <w:r/>
      <w:bookmarkStart w:id="453" w:name="_Toc21459"/>
      <w:r/>
      <w:bookmarkStart w:id="454" w:name="_Toc26010"/>
      <w:r/>
      <w:bookmarkStart w:id="455" w:name="_Toc4138"/>
      <w:r/>
      <w:bookmarkStart w:id="456" w:name="_Toc32377"/>
      <w:r/>
      <w:bookmarkStart w:id="457" w:name="_Toc484"/>
      <w:r/>
      <w:bookmarkStart w:id="458" w:name="_Toc7805"/>
      <w:r/>
      <w:bookmarkStart w:id="459" w:name="_Toc22171"/>
      <w:r/>
      <w:bookmarkStart w:id="460" w:name="_Toc24412"/>
      <w:r>
        <w:rPr>
          <w:rFonts w:hint="eastAsia" w:asciiTheme="minorEastAsia" w:hAnsiTheme="minorEastAsia" w:eastAsiaTheme="minorEastAsia" w:cstheme="minorEastAsia"/>
          <w:b/>
          <w:bCs/>
          <w:color w:val="auto"/>
          <w:sz w:val="24"/>
          <w:highlight w:val="none"/>
        </w:rPr>
        <w:t xml:space="preserve">南京市政府采购供应商信用记录表暨信用承诺书</w:t>
      </w:r>
      <w:bookmarkEnd w:id="447"/>
      <w:r/>
      <w:bookmarkEnd w:id="448"/>
      <w:r/>
      <w:bookmarkEnd w:id="449"/>
      <w:r/>
      <w:bookmarkEnd w:id="450"/>
      <w:r/>
      <w:bookmarkEnd w:id="451"/>
      <w:r/>
      <w:bookmarkEnd w:id="452"/>
      <w:r/>
      <w:bookmarkEnd w:id="453"/>
      <w:r/>
      <w:r/>
    </w:p>
    <w:p>
      <w:pPr>
        <w:ind w:firstLine="442"/>
        <w:spacing w:line="360" w:lineRule="auto"/>
        <w:rPr>
          <w:rFonts w:asciiTheme="minorEastAsia" w:hAnsiTheme="minorEastAsia" w:eastAsiaTheme="minorEastAsia" w:cstheme="minorEastAsia"/>
          <w:b/>
          <w:bCs/>
          <w:color w:val="auto"/>
          <w:sz w:val="22"/>
          <w:szCs w:val="22"/>
          <w:highlight w:val="none"/>
        </w:rPr>
      </w:pPr>
      <w:r>
        <w:rPr>
          <w:rFonts w:asciiTheme="minorEastAsia" w:hAnsiTheme="minorEastAsia" w:eastAsiaTheme="minorEastAsia" w:cstheme="minorEastAsia"/>
          <w:b/>
          <w:bCs/>
          <w:color w:val="auto"/>
          <w:sz w:val="22"/>
          <w:szCs w:val="22"/>
          <w:highlight w:val="none"/>
        </w:rPr>
      </w:r>
      <w:r/>
    </w:p>
    <w:p>
      <w:pPr>
        <w:ind w:firstLine="442"/>
        <w:spacing w:line="360" w:lineRule="auto"/>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（以下仅为示范格式，直接填写无效，需至“南京市政府采购供应商诚信档案管理系统”在线打印）</w:t>
      </w:r>
      <w:r/>
    </w:p>
    <w:p>
      <w:pPr>
        <w:pStyle w:val="1086"/>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bl>
      <w:tblPr>
        <w:tblStyle w:val="934"/>
        <w:tblW w:w="9566" w:type="dxa"/>
        <w:jc w:val="center"/>
        <w:tblLayout w:type="fixed"/>
        <w:tblCellMar>
          <w:left w:w="15" w:type="dxa"/>
          <w:top w:w="15" w:type="dxa"/>
          <w:right w:w="15" w:type="dxa"/>
          <w:bottom w:w="15" w:type="dxa"/>
        </w:tblCellMar>
        <w:tblLook w:val="04A0" w:firstRow="1" w:lastRow="0" w:firstColumn="1" w:lastColumn="0" w:noHBand="0" w:noVBand="1"/>
      </w:tblPr>
      <w:tblGrid>
        <w:gridCol w:w="1602"/>
        <w:gridCol w:w="2760"/>
        <w:gridCol w:w="2040"/>
        <w:gridCol w:w="3164"/>
      </w:tblGrid>
      <w:tr>
        <w:trPr>
          <w:jc w:val="center"/>
          <w:trHeight w:val="600"/>
        </w:trPr>
        <w:tc>
          <w:tcPr>
            <w:gridSpan w:val="4"/>
            <w:tcW w:w="9566" w:type="dxa"/>
            <w:vAlign w:val="center"/>
            <w:textDirection w:val="lrTb"/>
            <w:noWrap w:val="false"/>
          </w:tcPr>
          <w:p>
            <w:pPr>
              <w:jc w:val="center"/>
              <w:widowControl/>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南京市政府采购供应商信用记录表</w:t>
            </w:r>
            <w:r/>
          </w:p>
          <w:p>
            <w:pPr>
              <w:jc w:val="center"/>
              <w:widowControl/>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b/>
                <w:bCs/>
                <w:color w:val="auto"/>
                <w:sz w:val="32"/>
                <w:szCs w:val="32"/>
                <w:highlight w:val="none"/>
              </w:rPr>
              <w:t xml:space="preserve">暨信用承诺书</w:t>
            </w:r>
            <w:r/>
          </w:p>
        </w:tc>
      </w:tr>
      <w:tr>
        <w:trPr>
          <w:jc w:val="center"/>
          <w:trHeight w:val="600"/>
        </w:trPr>
        <w:tc>
          <w:tcPr>
            <w:gridSpan w:val="4"/>
            <w:tcW w:w="9566" w:type="dxa"/>
            <w:vAlign w:val="center"/>
            <w:textDirection w:val="lrTb"/>
            <w:noWrap w:val="false"/>
          </w:tcPr>
          <w:p>
            <w:pPr>
              <w:jc w:val="right"/>
              <w:widowControl/>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color w:val="auto"/>
                <w:sz w:val="24"/>
                <w:highlight w:val="none"/>
              </w:rPr>
              <w:t xml:space="preserve">年    月    日</w:t>
            </w:r>
            <w:r/>
          </w:p>
        </w:tc>
      </w:tr>
      <w:tr>
        <w:trPr>
          <w:jc w:val="center"/>
          <w:trHeight w:val="720"/>
        </w:trPr>
        <w:tc>
          <w:tcPr>
            <w:tcBorders>
              <w:top w:val="single" w:color="000000" w:sz="18"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rPr>
                <w:rFonts w:asciiTheme="minorEastAsia" w:hAnsiTheme="minorEastAsia" w:eastAsiaTheme="minorEastAsia" w:cstheme="minorEastAsia"/>
                <w:bCs/>
                <w:color w:val="auto"/>
                <w:sz w:val="22"/>
                <w:szCs w:val="22"/>
                <w:highlight w:val="none"/>
              </w:rPr>
            </w:pPr>
            <w:r>
              <w:rPr>
                <w:rFonts w:asciiTheme="minorEastAsia" w:hAnsiTheme="minorEastAsia" w:eastAsiaTheme="minorEastAsia" w:cstheme="minorEastAsia"/>
                <w:bCs/>
                <w:color w:val="auto"/>
                <w:sz w:val="22"/>
                <w:szCs w:val="22"/>
                <w:highlight w:val="none"/>
              </w:rPr>
            </w:r>
            <w:r/>
          </w:p>
        </w:tc>
        <w:tc>
          <w:tcPr>
            <w:tcBorders>
              <w:top w:val="single" w:color="000000" w:sz="18"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164" w:type="dxa"/>
            <w:vAlign w:val="center"/>
            <w:textDirection w:val="lrTb"/>
            <w:noWrap w:val="false"/>
          </w:tcPr>
          <w:p>
            <w:pPr>
              <w:rPr>
                <w:rFonts w:asciiTheme="minorEastAsia" w:hAnsiTheme="minorEastAsia" w:eastAsiaTheme="minorEastAsia" w:cstheme="minorEastAsia"/>
                <w:color w:val="auto"/>
                <w:sz w:val="22"/>
                <w:szCs w:val="22"/>
                <w:highlight w:val="none"/>
              </w:rPr>
            </w:pPr>
            <w:r>
              <w:rPr>
                <w:rFonts w:asciiTheme="minorEastAsia" w:hAnsiTheme="minorEastAsia" w:eastAsiaTheme="minorEastAsia" w:cstheme="minorEastAsia"/>
                <w:color w:val="auto"/>
                <w:sz w:val="22"/>
                <w:szCs w:val="22"/>
                <w:highlight w:val="none"/>
              </w:rPr>
            </w:r>
            <w:r/>
          </w:p>
        </w:tc>
      </w:tr>
      <w:tr>
        <w:trPr>
          <w:jc w:val="center"/>
          <w:trHeight w:val="675"/>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asciiTheme="minorEastAsia" w:hAnsiTheme="minorEastAsia" w:eastAsiaTheme="minorEastAsia" w:cstheme="minorEastAsia"/>
                <w:bCs/>
                <w:color w:val="auto"/>
                <w:sz w:val="22"/>
                <w:szCs w:val="22"/>
                <w:highlight w:val="none"/>
              </w:rPr>
            </w:pPr>
            <w:r>
              <w:rPr>
                <w:rFonts w:asciiTheme="minorEastAsia" w:hAnsiTheme="minorEastAsia" w:eastAsiaTheme="minorEastAsia" w:cstheme="minorEastAsia"/>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asciiTheme="minorEastAsia" w:hAnsiTheme="minorEastAsia" w:eastAsiaTheme="minorEastAsia" w:cstheme="minorEastAsia"/>
                <w:color w:val="auto"/>
                <w:sz w:val="22"/>
                <w:szCs w:val="22"/>
                <w:highlight w:val="none"/>
              </w:rPr>
            </w:pPr>
            <w:r>
              <w:rPr>
                <w:rFonts w:asciiTheme="minorEastAsia" w:hAnsiTheme="minorEastAsia" w:eastAsiaTheme="minorEastAsia" w:cstheme="minorEastAsia"/>
                <w:color w:val="auto"/>
                <w:sz w:val="22"/>
                <w:szCs w:val="22"/>
                <w:highlight w:val="none"/>
              </w:rPr>
            </w:r>
            <w:r/>
          </w:p>
        </w:tc>
      </w:tr>
      <w:tr>
        <w:trPr>
          <w:jc w:val="center"/>
          <w:trHeight w:val="720"/>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asciiTheme="minorEastAsia" w:hAnsiTheme="minorEastAsia" w:eastAsiaTheme="minorEastAsia" w:cstheme="minorEastAsia"/>
                <w:bCs/>
                <w:color w:val="auto"/>
                <w:sz w:val="22"/>
                <w:szCs w:val="22"/>
                <w:highlight w:val="none"/>
              </w:rPr>
            </w:pPr>
            <w:r>
              <w:rPr>
                <w:rFonts w:asciiTheme="minorEastAsia" w:hAnsiTheme="minorEastAsia" w:eastAsiaTheme="minorEastAsia" w:cstheme="minorEastAsia"/>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asciiTheme="minorEastAsia" w:hAnsiTheme="minorEastAsia" w:eastAsiaTheme="minorEastAsia" w:cstheme="minorEastAsia"/>
                <w:color w:val="auto"/>
                <w:sz w:val="22"/>
                <w:szCs w:val="22"/>
                <w:highlight w:val="none"/>
              </w:rPr>
            </w:pPr>
            <w:r>
              <w:rPr>
                <w:rFonts w:asciiTheme="minorEastAsia" w:hAnsiTheme="minorEastAsia" w:eastAsiaTheme="minorEastAsia" w:cstheme="minorEastAsia"/>
                <w:color w:val="auto"/>
                <w:sz w:val="22"/>
                <w:szCs w:val="22"/>
                <w:highlight w:val="none"/>
              </w:rPr>
            </w:r>
            <w:r/>
          </w:p>
        </w:tc>
      </w:tr>
      <w:tr>
        <w:trPr>
          <w:jc w:val="center"/>
          <w:trHeight w:val="921"/>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964" w:type="dxa"/>
            <w:vAlign w:val="center"/>
            <w:textDirection w:val="lrTb"/>
            <w:noWrap w:val="false"/>
          </w:tcPr>
          <w:p>
            <w:pPr>
              <w:rPr>
                <w:rFonts w:asciiTheme="minorEastAsia" w:hAnsiTheme="minorEastAsia" w:eastAsiaTheme="minorEastAsia" w:cstheme="minorEastAsia"/>
                <w:color w:val="auto"/>
                <w:sz w:val="22"/>
                <w:szCs w:val="22"/>
                <w:highlight w:val="none"/>
              </w:rPr>
            </w:pPr>
            <w:r>
              <w:rPr>
                <w:rFonts w:asciiTheme="minorEastAsia" w:hAnsiTheme="minorEastAsia" w:eastAsiaTheme="minorEastAsia" w:cstheme="minorEastAsia"/>
                <w:color w:val="auto"/>
                <w:sz w:val="22"/>
                <w:szCs w:val="22"/>
                <w:highlight w:val="none"/>
              </w:rPr>
            </w:r>
            <w:r/>
          </w:p>
        </w:tc>
      </w:tr>
      <w:tr>
        <w:trPr>
          <w:jc w:val="center"/>
          <w:trHeight w:val="5850"/>
        </w:trPr>
        <w:tc>
          <w:tcPr>
            <w:tcBorders>
              <w:top w:val="single" w:color="000000" w:sz="4" w:space="0"/>
              <w:left w:val="single" w:color="000000" w:sz="18" w:space="0"/>
              <w:bottom w:val="single" w:color="000000" w:sz="18" w:space="0"/>
              <w:right w:val="single" w:color="000000" w:sz="4" w:space="0"/>
            </w:tcBorders>
            <w:tcW w:w="1602" w:type="dxa"/>
            <w:vAlign w:val="center"/>
            <w:textDirection w:val="lrTb"/>
            <w:noWrap w:val="false"/>
          </w:tcPr>
          <w:p>
            <w:pPr>
              <w:jc w:val="left"/>
              <w:widowControl/>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964" w:type="dxa"/>
            <w:vAlign w:val="center"/>
            <w:textDirection w:val="lrTb"/>
            <w:noWrap w:val="false"/>
          </w:tcPr>
          <w:p>
            <w:pPr>
              <w:jc w:val="left"/>
              <w:widowControl/>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jc w:val="lef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我公司自愿参加贵中心（公司）组织的本次采购活动，严格遵守《中华人民共和国政府采购法》及相关</w:t>
            </w:r>
            <w:r>
              <w:rPr>
                <w:rFonts w:hint="eastAsia" w:asciiTheme="minorEastAsia" w:hAnsiTheme="minorEastAsia" w:eastAsiaTheme="minorEastAsia" w:cstheme="minorEastAsia"/>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left"/>
              <w:widowControl/>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jc w:val="lef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供应商名称（盖章）：</w:t>
            </w:r>
            <w:r/>
          </w:p>
          <w:p>
            <w:pPr>
              <w:jc w:val="lef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法定代表人（签字）：</w:t>
            </w:r>
            <w:r/>
          </w:p>
          <w:p>
            <w:pPr>
              <w:jc w:val="lef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年   月    日</w:t>
            </w:r>
            <w:r/>
          </w:p>
        </w:tc>
      </w:tr>
    </w:tbl>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42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spacing w:line="460" w:lineRule="exact"/>
        <w:rPr>
          <w:rFonts w:asciiTheme="minorEastAsia" w:hAnsiTheme="minorEastAsia" w:eastAsiaTheme="minorEastAsia" w:cstheme="minorEastAsia"/>
          <w:b/>
          <w:bCs/>
          <w:color w:val="auto"/>
          <w:sz w:val="24"/>
          <w:highlight w:val="none"/>
          <w:lang w:val="zh-CN"/>
        </w:rPr>
        <w:outlineLvl w:val="2"/>
      </w:pPr>
      <w:r>
        <w:rPr>
          <w:rFonts w:hint="eastAsia" w:asciiTheme="minorEastAsia" w:hAnsiTheme="minorEastAsia" w:eastAsiaTheme="minorEastAsia" w:cstheme="minorEastAsia"/>
          <w:b/>
          <w:bCs/>
          <w:color w:val="auto"/>
          <w:sz w:val="24"/>
          <w:highlight w:val="none"/>
          <w:lang w:val="zh-CN"/>
        </w:rPr>
        <w:br w:type="page" w:clear="all"/>
      </w:r>
      <w:bookmarkStart w:id="461" w:name="_Toc20764"/>
      <w:r/>
      <w:bookmarkStart w:id="462" w:name="_Toc116284552"/>
      <w:r/>
      <w:bookmarkStart w:id="463" w:name="_Toc4930"/>
      <w:r/>
      <w:bookmarkStart w:id="464" w:name="_Toc3743"/>
      <w:r/>
      <w:bookmarkStart w:id="465" w:name="_Toc3413"/>
      <w:r/>
      <w:bookmarkStart w:id="466" w:name="_Toc24493"/>
      <w:r>
        <w:rPr>
          <w:rFonts w:hint="eastAsia" w:asciiTheme="minorEastAsia" w:hAnsiTheme="minorEastAsia" w:eastAsiaTheme="minorEastAsia" w:cstheme="minorEastAsia"/>
          <w:b/>
          <w:bCs/>
          <w:color w:val="auto"/>
          <w:sz w:val="24"/>
          <w:highlight w:val="none"/>
        </w:rPr>
        <w:t xml:space="preserve">三、</w:t>
      </w:r>
      <w:bookmarkEnd w:id="454"/>
      <w:r/>
      <w:bookmarkEnd w:id="455"/>
      <w:r/>
      <w:bookmarkEnd w:id="456"/>
      <w:r/>
      <w:bookmarkEnd w:id="457"/>
      <w:r/>
      <w:bookmarkEnd w:id="458"/>
      <w:r/>
      <w:bookmarkEnd w:id="459"/>
      <w:r/>
      <w:bookmarkEnd w:id="461"/>
      <w:r/>
      <w:bookmarkEnd w:id="462"/>
      <w:r/>
      <w:bookmarkEnd w:id="463"/>
      <w:r/>
      <w:bookmarkStart w:id="467" w:name="_Toc25092"/>
      <w:r/>
      <w:bookmarkStart w:id="468" w:name="_Toc17732"/>
      <w:r/>
      <w:bookmarkStart w:id="469" w:name="_Toc14140"/>
      <w:r/>
      <w:bookmarkStart w:id="470" w:name="_Toc2557"/>
      <w:r/>
      <w:bookmarkStart w:id="471" w:name="_Toc18017"/>
      <w:r/>
      <w:bookmarkStart w:id="472" w:name="_Toc116284553"/>
      <w:r/>
      <w:bookmarkStart w:id="473" w:name="_Toc22511"/>
      <w:r/>
      <w:bookmarkStart w:id="474" w:name="_Toc17411"/>
      <w:r/>
      <w:bookmarkStart w:id="475" w:name="_Toc9020"/>
      <w:r>
        <w:rPr>
          <w:rFonts w:hint="eastAsia" w:asciiTheme="minorEastAsia" w:hAnsiTheme="minorEastAsia" w:eastAsiaTheme="minorEastAsia" w:cstheme="minorEastAsia"/>
          <w:b/>
          <w:color w:val="auto"/>
          <w:sz w:val="24"/>
          <w:highlight w:val="none"/>
        </w:rPr>
        <w:t xml:space="preserve">企业业绩</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
    </w:p>
    <w:p>
      <w:pPr>
        <w:ind w:firstLine="482"/>
        <w:jc w:val="center"/>
        <w:rPr>
          <w:rFonts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 xml:space="preserve">企业业绩汇总表</w:t>
      </w:r>
      <w:r/>
    </w:p>
    <w:p>
      <w:pPr>
        <w:ind w:firstLine="480"/>
        <w:jc w:val="center"/>
        <w:rPr>
          <w:rFonts w:asciiTheme="minorEastAsia" w:hAnsiTheme="minorEastAsia" w:eastAsiaTheme="minorEastAsia" w:cstheme="minorEastAsia"/>
          <w:color w:val="auto"/>
          <w:sz w:val="24"/>
          <w:highlight w:val="none"/>
          <w:lang w:val="zh-CN"/>
        </w:rPr>
      </w:pPr>
      <w:r>
        <w:rPr>
          <w:rFonts w:asciiTheme="minorEastAsia" w:hAnsiTheme="minorEastAsia" w:eastAsiaTheme="minorEastAsia" w:cstheme="minorEastAsia"/>
          <w:color w:val="auto"/>
          <w:sz w:val="24"/>
          <w:highlight w:val="none"/>
          <w:lang w:val="zh-CN"/>
        </w:rPr>
      </w:r>
      <w:r/>
    </w:p>
    <w:tbl>
      <w:tblPr>
        <w:tblStyle w:val="934"/>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项目名称</w:t>
            </w:r>
            <w:r/>
          </w:p>
        </w:tc>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 xml:space="preserve">委托人</w:t>
            </w:r>
            <w:r/>
          </w:p>
        </w:tc>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 xml:space="preserve">合同金额</w:t>
            </w:r>
            <w:r/>
          </w:p>
        </w:tc>
        <w:tc>
          <w:tcPr>
            <w:tcW w:w="2405" w:type="dxa"/>
            <w:textDirection w:val="lrTb"/>
            <w:noWrap w:val="false"/>
          </w:tcPr>
          <w:p>
            <w:pPr>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 xml:space="preserve">合同签订时间</w:t>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r>
        <w:trPr/>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c>
          <w:tcPr>
            <w:tcW w:w="2405" w:type="dxa"/>
            <w:textDirection w:val="lrTb"/>
            <w:noWrap w:val="false"/>
          </w:tcPr>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tc>
      </w:tr>
    </w:tbl>
    <w:p>
      <w:pPr>
        <w:ind w:firstLine="482"/>
        <w:jc w:val="cente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z w:val="24"/>
          <w:highlight w:val="none"/>
          <w:lang w:val="zh-CN"/>
        </w:rPr>
        <w:t xml:space="preserve"> 供应商</w:t>
      </w:r>
      <w:r>
        <w:rPr>
          <w:rFonts w:hint="eastAsia" w:asciiTheme="minorEastAsia" w:hAnsiTheme="minorEastAsia" w:eastAsiaTheme="minorEastAsia" w:cstheme="minorEastAsia"/>
          <w:color w:val="auto"/>
          <w:sz w:val="24"/>
          <w:highlight w:val="none"/>
        </w:rPr>
        <w:t xml:space="preserve">（电子签章）：        </w:t>
      </w:r>
      <w:r/>
    </w:p>
    <w:p>
      <w:pPr>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             </w:t>
      </w:r>
      <w:r/>
    </w:p>
    <w:p>
      <w:pPr>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日    期：    年    月   日</w:t>
      </w:r>
      <w:r/>
    </w:p>
    <w:p>
      <w:pPr>
        <w:ind w:firstLine="422"/>
        <w:jc w:val="left"/>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注：附合同等业绩证明资料</w:t>
      </w:r>
      <w:r/>
    </w:p>
    <w:p>
      <w:pPr>
        <w:ind w:firstLine="422"/>
        <w:spacing w:line="360" w:lineRule="auto"/>
        <w:shd w:val="clear" w:color="auto" w:fill="ffffff"/>
        <w:widowControl/>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ind w:firstLine="422"/>
        <w:spacing w:line="360" w:lineRule="auto"/>
        <w:shd w:val="clear" w:color="auto" w:fill="ffffff"/>
        <w:widowControl/>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pStyle w:val="943"/>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rPr>
          <w:rFonts w:asciiTheme="minorEastAsia" w:hAnsiTheme="minorEastAsia" w:eastAsiaTheme="minorEastAsia" w:cstheme="minorEastAsia"/>
          <w:b/>
          <w:bCs/>
          <w:color w:val="auto"/>
          <w:sz w:val="24"/>
          <w:highlight w:val="none"/>
        </w:rPr>
      </w:pPr>
      <w:r/>
      <w:bookmarkStart w:id="476" w:name="_Toc13389"/>
      <w:r/>
      <w:r/>
    </w:p>
    <w:p>
      <w:pPr>
        <w:spacing w:line="460" w:lineRule="exact"/>
        <w:rPr>
          <w:rFonts w:asciiTheme="minorEastAsia" w:hAnsiTheme="minorEastAsia" w:eastAsiaTheme="minorEastAsia" w:cstheme="minorEastAsia"/>
          <w:b/>
          <w:bCs/>
          <w:color w:val="auto"/>
          <w:sz w:val="24"/>
          <w:highlight w:val="none"/>
        </w:rPr>
        <w:outlineLvl w:val="2"/>
      </w:pPr>
      <w:r/>
      <w:bookmarkStart w:id="477" w:name="_Toc10228"/>
      <w:r>
        <w:rPr>
          <w:rFonts w:hint="eastAsia" w:asciiTheme="minorEastAsia" w:hAnsiTheme="minorEastAsia" w:eastAsiaTheme="minorEastAsia" w:cstheme="minorEastAsia"/>
          <w:b/>
          <w:bCs/>
          <w:color w:val="auto"/>
          <w:sz w:val="24"/>
          <w:highlight w:val="none"/>
        </w:rPr>
        <w:t xml:space="preserve">四、供应商认为需要</w:t>
      </w:r>
      <w:r>
        <w:rPr>
          <w:rFonts w:hint="eastAsia" w:asciiTheme="minorEastAsia" w:hAnsiTheme="minorEastAsia" w:eastAsiaTheme="minorEastAsia" w:cstheme="minorEastAsia"/>
          <w:b/>
          <w:bCs/>
          <w:color w:val="auto"/>
          <w:sz w:val="24"/>
          <w:highlight w:val="none"/>
          <w:lang w:val="zh-CN"/>
        </w:rPr>
        <w:t xml:space="preserve">提供的其他资格证明文件和商务资料</w:t>
      </w:r>
      <w:bookmarkEnd w:id="476"/>
      <w:r/>
      <w:bookmarkEnd w:id="477"/>
      <w:r/>
      <w:r/>
    </w:p>
    <w:p>
      <w:pPr>
        <w:jc w:val="left"/>
        <w:spacing w:line="360" w:lineRule="auto"/>
        <w:widowControl/>
        <w:rPr>
          <w:rFonts w:asciiTheme="minorEastAsia" w:hAnsiTheme="minorEastAsia" w:eastAsiaTheme="minorEastAsia" w:cstheme="minorEastAsia"/>
          <w:b/>
          <w:color w:val="auto"/>
          <w:szCs w:val="21"/>
          <w:highlight w:val="none"/>
        </w:rPr>
        <w:outlineLvl w:val="1"/>
      </w:pPr>
      <w:r>
        <w:rPr>
          <w:rFonts w:hint="eastAsia" w:asciiTheme="minorEastAsia" w:hAnsiTheme="minorEastAsia" w:eastAsiaTheme="minorEastAsia" w:cstheme="minorEastAsia"/>
          <w:b/>
          <w:color w:val="auto"/>
          <w:szCs w:val="21"/>
          <w:highlight w:val="none"/>
          <w:lang w:val="zh-CN"/>
        </w:rPr>
        <w:br w:type="page" w:clear="all"/>
      </w:r>
      <w:bookmarkStart w:id="478" w:name="_Toc17860"/>
      <w:r/>
      <w:bookmarkStart w:id="479" w:name="_Toc32639"/>
      <w:r/>
      <w:bookmarkStart w:id="480" w:name="_Toc20297"/>
      <w:r/>
      <w:bookmarkStart w:id="481" w:name="_Toc23627"/>
      <w:r/>
      <w:bookmarkStart w:id="482" w:name="_Toc12167"/>
      <w:r/>
      <w:bookmarkStart w:id="483" w:name="_Toc12336"/>
      <w:r/>
      <w:bookmarkStart w:id="484" w:name="_Toc116284554"/>
      <w:r/>
      <w:bookmarkStart w:id="485" w:name="_Toc27169"/>
      <w:r/>
      <w:bookmarkStart w:id="486" w:name="_Toc21761"/>
      <w:r/>
      <w:bookmarkStart w:id="487" w:name="_Toc24108"/>
      <w:r/>
      <w:bookmarkStart w:id="488" w:name="_Toc32523"/>
      <w:r/>
      <w:bookmarkStart w:id="489" w:name="_Toc6822"/>
      <w:r/>
      <w:bookmarkStart w:id="490" w:name="_Toc2831"/>
      <w:r/>
      <w:bookmarkStart w:id="491" w:name="_Toc12616"/>
      <w:r/>
      <w:bookmarkStart w:id="492" w:name="_Toc27413"/>
      <w:r/>
      <w:bookmarkStart w:id="493" w:name="_Toc7789"/>
      <w:r/>
      <w:bookmarkStart w:id="494" w:name="_Toc103"/>
      <w:r/>
      <w:bookmarkStart w:id="495" w:name="_Toc17758"/>
      <w:r/>
      <w:bookmarkStart w:id="496" w:name="_Toc2916"/>
      <w:r/>
      <w:bookmarkStart w:id="497" w:name="_Toc22840"/>
      <w:r/>
      <w:bookmarkStart w:id="498" w:name="_Toc26945"/>
      <w:r/>
      <w:bookmarkStart w:id="499" w:name="_Toc10364"/>
      <w:r/>
      <w:bookmarkStart w:id="500" w:name="_Toc2411"/>
      <w:r/>
      <w:bookmarkStart w:id="501" w:name="_Toc6167"/>
      <w:r/>
      <w:bookmarkStart w:id="502" w:name="_Toc2294"/>
      <w:r>
        <w:rPr>
          <w:rFonts w:hint="eastAsia" w:asciiTheme="minorEastAsia" w:hAnsiTheme="minorEastAsia" w:eastAsiaTheme="minorEastAsia" w:cstheme="minorEastAsia"/>
          <w:b/>
          <w:color w:val="auto"/>
          <w:sz w:val="28"/>
          <w:szCs w:val="28"/>
          <w:highlight w:val="none"/>
        </w:rPr>
        <w:t xml:space="preserve">价格部分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jc w:val="left"/>
        <w:spacing w:line="360" w:lineRule="auto"/>
        <w:widowControl/>
        <w:rPr>
          <w:rFonts w:asciiTheme="minorEastAsia" w:hAnsiTheme="minorEastAsia" w:eastAsiaTheme="minorEastAsia" w:cstheme="minorEastAsia"/>
          <w:b/>
          <w:color w:val="auto"/>
          <w:szCs w:val="21"/>
          <w:highlight w:val="none"/>
          <w:lang w:val="zh-CN"/>
        </w:rPr>
        <w:outlineLvl w:val="2"/>
      </w:pPr>
      <w:r/>
      <w:bookmarkStart w:id="503" w:name="_Toc28082"/>
      <w:r/>
      <w:bookmarkStart w:id="504" w:name="_Toc8934"/>
      <w:r/>
      <w:bookmarkStart w:id="505" w:name="_Toc27306"/>
      <w:r/>
      <w:bookmarkStart w:id="506" w:name="_Toc30594"/>
      <w:r/>
      <w:bookmarkStart w:id="507" w:name="_Toc11687"/>
      <w:r/>
      <w:bookmarkStart w:id="508" w:name="_Toc20785"/>
      <w:r/>
      <w:bookmarkStart w:id="509" w:name="_Toc8526"/>
      <w:r/>
      <w:bookmarkStart w:id="510" w:name="_Toc116284555"/>
      <w:r/>
      <w:bookmarkStart w:id="511" w:name="_Toc2800"/>
      <w:r/>
      <w:bookmarkStart w:id="512" w:name="_Toc26786"/>
      <w:r/>
      <w:bookmarkStart w:id="513" w:name="_Toc31771"/>
      <w:r/>
      <w:bookmarkStart w:id="514" w:name="_Toc26730"/>
      <w:r>
        <w:rPr>
          <w:rFonts w:hint="eastAsia" w:asciiTheme="minorEastAsia" w:hAnsiTheme="minorEastAsia" w:eastAsiaTheme="minorEastAsia" w:cstheme="minorEastAsia"/>
          <w:b/>
          <w:bCs/>
          <w:color w:val="auto"/>
          <w:sz w:val="24"/>
          <w:highlight w:val="none"/>
        </w:rPr>
        <w:t xml:space="preserve">一</w:t>
      </w:r>
      <w:r>
        <w:rPr>
          <w:rFonts w:hint="eastAsia" w:asciiTheme="minorEastAsia" w:hAnsiTheme="minorEastAsia" w:eastAsiaTheme="minorEastAsia" w:cstheme="minorEastAsia"/>
          <w:b/>
          <w:bCs/>
          <w:color w:val="auto"/>
          <w:sz w:val="24"/>
          <w:highlight w:val="none"/>
          <w:lang w:val="zh-CN"/>
        </w:rPr>
        <w:t xml:space="preserve">、开标一览表</w:t>
      </w:r>
      <w:bookmarkEnd w:id="460"/>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ind w:firstLine="422"/>
        <w:jc w:val="center"/>
        <w:rPr>
          <w:color w:val="auto"/>
          <w:highlight w:val="none"/>
        </w:rPr>
      </w:pPr>
      <w:r>
        <w:rPr>
          <w:rStyle w:val="968"/>
          <w:color w:val="auto"/>
          <w:highlight w:val="none"/>
        </w:rPr>
        <w:t xml:space="preserve">开标一览表</w:t>
      </w:r>
      <w:r/>
    </w:p>
    <w:p>
      <w:pPr>
        <w:pStyle w:val="963"/>
        <w:keepLines w:val="0"/>
        <w:keepNext w:val="0"/>
        <w:widowControl/>
        <w:rPr>
          <w:color w:val="auto"/>
          <w:highlight w:val="none"/>
        </w:rPr>
        <w:suppressLineNumbers w:val="0"/>
      </w:pPr>
      <w:r>
        <w:rPr>
          <w:color w:val="auto"/>
          <w:highlight w:val="none"/>
        </w:rPr>
        <w:t xml:space="preserve">投标人全称（CA公章）：供应商名称 </w:t>
      </w:r>
      <w:r/>
    </w:p>
    <w:p>
      <w:pPr>
        <w:pStyle w:val="963"/>
        <w:keepLines w:val="0"/>
        <w:keepNext w:val="0"/>
        <w:widowControl/>
        <w:rPr>
          <w:color w:val="auto"/>
          <w:highlight w:val="none"/>
        </w:rPr>
        <w:suppressLineNumbers w:val="0"/>
      </w:pPr>
      <w:r>
        <w:rPr>
          <w:color w:val="auto"/>
          <w:highlight w:val="none"/>
        </w:rPr>
        <w:t xml:space="preserve">项目名称： 项目名称 </w:t>
      </w:r>
      <w:r/>
    </w:p>
    <w:p>
      <w:pPr>
        <w:pStyle w:val="963"/>
        <w:keepLines w:val="0"/>
        <w:keepNext w:val="0"/>
        <w:widowControl/>
        <w:rPr>
          <w:color w:val="auto"/>
          <w:highlight w:val="none"/>
        </w:rPr>
        <w:suppressLineNumbers w:val="0"/>
      </w:pPr>
      <w:r>
        <w:rPr>
          <w:color w:val="auto"/>
          <w:highlight w:val="none"/>
        </w:rPr>
        <w:t xml:space="preserve">项目编号： 项目编号 </w:t>
      </w:r>
      <w:r/>
    </w:p>
    <w:p>
      <w:pPr>
        <w:pStyle w:val="963"/>
        <w:keepLines w:val="0"/>
        <w:keepNext w:val="0"/>
        <w:widowControl/>
        <w:rPr>
          <w:color w:val="auto"/>
          <w:highlight w:val="none"/>
        </w:rPr>
        <w:suppressLineNumbers w:val="0"/>
      </w:pPr>
      <w:r>
        <w:rPr>
          <w:color w:val="auto"/>
          <w:highlight w:val="none"/>
        </w:rPr>
        <w:t xml:space="preserve">分包号：分包号 </w:t>
      </w:r>
      <w:r/>
    </w:p>
    <w:tbl>
      <w:tblPr>
        <w:tblStyle w:val="934"/>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519"/>
        <w:gridCol w:w="6780"/>
      </w:tblGrid>
      <w:tr>
        <w:trPr>
          <w:tblCellSpacing w:w="15" w:type="dxa"/>
          <w:trHeight w:val="810"/>
        </w:trPr>
        <w:tc>
          <w:tcPr>
            <w:shd w:val="clear" w:color="auto" w:fill="auto"/>
            <w:tcW w:w="898" w:type="pct"/>
            <w:vAlign w:val="center"/>
            <w:textDirection w:val="lrTb"/>
            <w:noWrap w:val="false"/>
          </w:tcPr>
          <w:p>
            <w:pPr>
              <w:pStyle w:val="963"/>
              <w:jc w:val="center"/>
              <w:keepLines w:val="0"/>
              <w:keepNext w:val="0"/>
              <w:widowControl/>
              <w:rPr>
                <w:color w:val="auto"/>
                <w:highlight w:val="none"/>
              </w:rPr>
              <w:suppressLineNumbers w:val="0"/>
            </w:pPr>
            <w:r>
              <w:rPr>
                <w:color w:val="auto"/>
                <w:highlight w:val="none"/>
              </w:rPr>
              <w:t xml:space="preserve">投标项目名称</w:t>
            </w:r>
            <w:r/>
          </w:p>
        </w:tc>
        <w:tc>
          <w:tcPr>
            <w:shd w:val="clear" w:color="auto" w:fill="auto"/>
            <w:tcW w:w="6030" w:type="dxa"/>
            <w:vAlign w:val="center"/>
            <w:textDirection w:val="lrTb"/>
            <w:noWrap w:val="false"/>
          </w:tcPr>
          <w:p>
            <w:pPr>
              <w:pStyle w:val="963"/>
              <w:jc w:val="center"/>
              <w:keepLines w:val="0"/>
              <w:keepNext w:val="0"/>
              <w:widowControl/>
              <w:rPr>
                <w:color w:val="auto"/>
                <w:highlight w:val="none"/>
              </w:rPr>
              <w:suppressLineNumbers w:val="0"/>
            </w:pPr>
            <w:r>
              <w:rPr>
                <w:color w:val="auto"/>
                <w:highlight w:val="none"/>
              </w:rPr>
              <w:t xml:space="preserve">优惠率</w:t>
            </w:r>
            <w:r/>
          </w:p>
        </w:tc>
      </w:tr>
      <w:tr>
        <w:trPr>
          <w:tblCellSpacing w:w="15" w:type="dxa"/>
          <w:trHeight w:val="825"/>
        </w:trPr>
        <w:tc>
          <w:tcPr>
            <w:shd w:val="clear" w:color="auto" w:fill="auto"/>
            <w:tcW w:w="898" w:type="pct"/>
            <w:vAlign w:val="center"/>
            <w:textDirection w:val="lrTb"/>
            <w:noWrap w:val="false"/>
          </w:tcPr>
          <w:p>
            <w:pPr>
              <w:jc w:val="center"/>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 投标产品名称 </w:t>
            </w:r>
            <w:r/>
          </w:p>
        </w:tc>
        <w:tc>
          <w:tcPr>
            <w:shd w:val="clear" w:color="auto" w:fill="auto"/>
            <w:tcW w:w="6030" w:type="dxa"/>
            <w:vAlign w:val="center"/>
            <w:textDirection w:val="lrTb"/>
            <w:noWrap w:val="false"/>
          </w:tcPr>
          <w:p>
            <w:pPr>
              <w:pStyle w:val="963"/>
              <w:keepLines w:val="0"/>
              <w:keepNext w:val="0"/>
              <w:widowControl/>
              <w:rPr>
                <w:color w:val="auto"/>
                <w:highlight w:val="none"/>
              </w:rPr>
              <w:suppressLineNumbers w:val="0"/>
            </w:pPr>
            <w:r>
              <w:rPr>
                <w:color w:val="auto"/>
                <w:highlight w:val="none"/>
              </w:rPr>
              <w:t xml:space="preserve">优惠率： %</w:t>
            </w:r>
            <w:r/>
          </w:p>
        </w:tc>
      </w:tr>
    </w:tbl>
    <w:p>
      <w:pPr>
        <w:pStyle w:val="963"/>
        <w:keepLines w:val="0"/>
        <w:keepNext w:val="0"/>
        <w:widowControl/>
        <w:rPr>
          <w:color w:val="auto"/>
          <w:highlight w:val="none"/>
        </w:rPr>
        <w:suppressLineNumbers w:val="0"/>
      </w:pPr>
      <w:r>
        <w:rPr>
          <w:color w:val="auto"/>
          <w:highlight w:val="none"/>
        </w:rPr>
        <w:t xml:space="preserve">                                                        </w:t>
      </w:r>
      <w:r>
        <w:rPr>
          <w:color w:val="auto"/>
          <w:highlight w:val="non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3" o:spid="_x0000_s3" o:spt="1" type="#_x0000_t1" style="width:57.0pt;height:18.0pt;mso-wrap-distance-left:0.0pt;mso-wrap-distance-top:0.0pt;mso-wrap-distance-right:0.0pt;mso-wrap-distance-bottom:0.0pt;visibility:visible;" stroked="f">
                <v:fill r:id="rId16" o:title="" type="frame"/>
              </v:shape>
            </w:pict>
          </mc:Fallback>
        </mc:AlternateContent>
      </w:r>
      <w:r>
        <w:rPr>
          <w:color w:val="auto"/>
          <w:highlight w:val="none"/>
        </w:rPr>
        <w:t xml:space="preserve"> 年</w:t>
      </w:r>
      <w:r>
        <w:rPr>
          <w:color w:val="auto"/>
          <w:highlight w:val="none"/>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6" o:title="" type="frame"/>
              </v:shape>
            </w:pict>
          </mc:Fallback>
        </mc:AlternateContent>
      </w:r>
      <w:r>
        <w:rPr>
          <w:color w:val="auto"/>
          <w:highlight w:val="none"/>
        </w:rPr>
        <w:t xml:space="preserve"> 月</w:t>
      </w:r>
      <w:r>
        <w:rPr>
          <w:color w:val="auto"/>
          <w:highlight w:val="none"/>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5" o:spid="_x0000_s5" o:spt="1" type="#_x0000_t1" style="width:57.0pt;height:18.0pt;mso-wrap-distance-left:0.0pt;mso-wrap-distance-top:0.0pt;mso-wrap-distance-right:0.0pt;mso-wrap-distance-bottom:0.0pt;visibility:visible;" stroked="f">
                <v:fill r:id="rId16" o:title="" type="frame"/>
              </v:shape>
            </w:pict>
          </mc:Fallback>
        </mc:AlternateContent>
      </w:r>
      <w:r>
        <w:rPr>
          <w:color w:val="auto"/>
          <w:highlight w:val="none"/>
        </w:rPr>
        <w:t xml:space="preserve"> 日</w:t>
      </w:r>
      <w:r/>
    </w:p>
    <w:p>
      <w:pPr>
        <w:ind w:firstLine="422"/>
        <w:jc w:val="left"/>
        <w:widowControl/>
        <w:rPr>
          <w:rFonts w:asciiTheme="minorEastAsia" w:hAnsiTheme="minorEastAsia" w:eastAsiaTheme="minorEastAsia" w:cstheme="minorEastAsia"/>
          <w:b/>
          <w:bCs/>
          <w:color w:val="auto"/>
          <w:szCs w:val="21"/>
          <w:highlight w:val="none"/>
          <w:lang w:val="zh-CN"/>
        </w:rPr>
      </w:pPr>
      <w:r>
        <w:rPr>
          <w:rFonts w:asciiTheme="minorEastAsia" w:hAnsiTheme="minorEastAsia" w:eastAsiaTheme="minorEastAsia" w:cstheme="minorEastAsia"/>
          <w:b/>
          <w:bCs/>
          <w:color w:val="auto"/>
          <w:szCs w:val="21"/>
          <w:highlight w:val="none"/>
          <w:lang w:val="zh-CN"/>
        </w:rPr>
      </w:r>
      <w:r/>
    </w:p>
    <w:p>
      <w:pPr>
        <w:ind w:firstLine="422"/>
        <w:jc w:val="left"/>
        <w:spacing w:line="480" w:lineRule="exact"/>
        <w:rPr>
          <w:rFonts w:hint="default" w:asciiTheme="minorEastAsia" w:hAnsiTheme="minorEastAsia" w:eastAsiaTheme="minorEastAsia" w:cstheme="minorEastAsia"/>
          <w:b/>
          <w:color w:val="auto"/>
          <w:szCs w:val="21"/>
          <w:highlight w:val="none"/>
          <w:lang w:val="en-US" w:eastAsia="zh-CN"/>
        </w:rPr>
      </w:pPr>
      <w:r>
        <w:rPr>
          <w:rFonts w:hint="eastAsia" w:asciiTheme="minorEastAsia" w:hAnsiTheme="minorEastAsia" w:eastAsiaTheme="minorEastAsia" w:cstheme="minorEastAsia"/>
          <w:b/>
          <w:color w:val="auto"/>
          <w:szCs w:val="21"/>
          <w:highlight w:val="none"/>
          <w:lang w:val="en-US" w:eastAsia="zh-CN"/>
        </w:rPr>
        <w:t xml:space="preserve">注：本页《开标一览表》仅供参考，以“苏采云”系统生成的开标一览表为准。</w:t>
      </w:r>
      <w:r/>
    </w:p>
    <w:p>
      <w:pPr>
        <w:ind w:firstLine="422"/>
        <w:jc w:val="left"/>
        <w:widowControl/>
        <w:rPr>
          <w:rFonts w:asciiTheme="minorEastAsia" w:hAnsiTheme="minorEastAsia" w:eastAsiaTheme="minorEastAsia" w:cstheme="minorEastAsia"/>
          <w:b/>
          <w:bCs/>
          <w:color w:val="auto"/>
          <w:szCs w:val="21"/>
          <w:highlight w:val="none"/>
          <w:lang w:val="zh-CN"/>
        </w:rPr>
      </w:pPr>
      <w:r>
        <w:rPr>
          <w:rFonts w:asciiTheme="minorEastAsia" w:hAnsiTheme="minorEastAsia" w:eastAsiaTheme="minorEastAsia" w:cstheme="minorEastAsia"/>
          <w:b/>
          <w:bCs/>
          <w:color w:val="auto"/>
          <w:szCs w:val="21"/>
          <w:highlight w:val="none"/>
          <w:lang w:val="zh-CN"/>
        </w:rPr>
      </w:r>
      <w:r/>
    </w:p>
    <w:p>
      <w:pPr>
        <w:ind w:firstLine="422"/>
        <w:jc w:val="left"/>
        <w:spacing w:line="480" w:lineRule="exact"/>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jc w:val="left"/>
        <w:spacing w:line="480" w:lineRule="exact"/>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pStyle w:val="943"/>
        <w:jc w:val="both"/>
        <w:rPr>
          <w:rFonts w:asciiTheme="minorEastAsia" w:hAnsiTheme="minorEastAsia" w:eastAsiaTheme="minorEastAsia" w:cstheme="minorEastAsia"/>
          <w:color w:val="auto"/>
          <w:sz w:val="21"/>
          <w:szCs w:val="21"/>
          <w:highlight w:val="none"/>
        </w:rPr>
      </w:pPr>
      <w:r/>
      <w:bookmarkStart w:id="515" w:name="_Toc13784"/>
      <w:r/>
      <w:bookmarkStart w:id="516" w:name="_Toc22088"/>
      <w:r/>
      <w:bookmarkStart w:id="517" w:name="_Toc31653"/>
      <w:r/>
      <w:bookmarkStart w:id="518" w:name="_Toc22702"/>
      <w:r/>
      <w:bookmarkStart w:id="519" w:name="_Toc20004"/>
      <w:r/>
      <w:bookmarkStart w:id="520" w:name="_Toc13901"/>
      <w:r/>
      <w:bookmarkStart w:id="521" w:name="_Toc26228"/>
      <w:r/>
      <w:bookmarkStart w:id="522" w:name="_Toc30940"/>
      <w:r/>
      <w:bookmarkStart w:id="523" w:name="_Toc13770"/>
      <w:r/>
      <w:bookmarkStart w:id="524" w:name="_Toc18201"/>
      <w:r/>
      <w:bookmarkStart w:id="525" w:name="_Toc29731"/>
      <w:r/>
      <w:bookmarkStart w:id="526" w:name="_Toc7576"/>
      <w:r/>
      <w:r/>
    </w:p>
    <w:p>
      <w:pPr>
        <w:spacing w:line="360" w:lineRule="auto"/>
        <w:rPr>
          <w:rFonts w:asciiTheme="minorEastAsia" w:hAnsiTheme="minorEastAsia" w:eastAsiaTheme="minorEastAsia" w:cstheme="minorEastAsia"/>
          <w:b/>
          <w:bCs/>
          <w:color w:val="auto"/>
          <w:sz w:val="28"/>
          <w:szCs w:val="28"/>
          <w:highlight w:val="none"/>
        </w:rPr>
        <w:outlineLvl w:val="1"/>
      </w:pPr>
      <w:r>
        <w:rPr>
          <w:rFonts w:hint="eastAsia" w:asciiTheme="minorEastAsia" w:hAnsiTheme="minorEastAsia" w:eastAsiaTheme="minorEastAsia" w:cstheme="minorEastAsia"/>
          <w:b/>
          <w:bCs/>
          <w:color w:val="auto"/>
          <w:sz w:val="24"/>
          <w:highlight w:val="none"/>
          <w:lang w:val="zh-CN"/>
        </w:rPr>
        <w:br w:type="page" w:clear="all"/>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Start w:id="527" w:name="_Toc8694"/>
      <w:r/>
      <w:bookmarkStart w:id="528" w:name="_Toc28314"/>
      <w:r/>
      <w:bookmarkStart w:id="529" w:name="_Toc116284557"/>
      <w:r/>
      <w:bookmarkStart w:id="530" w:name="_Toc7495"/>
      <w:r/>
      <w:bookmarkStart w:id="531" w:name="_Toc10170"/>
      <w:r/>
      <w:bookmarkStart w:id="532" w:name="_Toc7813"/>
      <w:r/>
      <w:bookmarkStart w:id="533" w:name="_Toc10527"/>
      <w:r/>
      <w:bookmarkStart w:id="534" w:name="_Toc13098"/>
      <w:r/>
      <w:bookmarkStart w:id="535" w:name="_Toc27598"/>
      <w:r/>
      <w:bookmarkStart w:id="536" w:name="_Toc17366"/>
      <w:r/>
      <w:bookmarkStart w:id="537" w:name="_Toc13028"/>
      <w:r/>
      <w:bookmarkStart w:id="538" w:name="_Toc13376"/>
      <w:r/>
      <w:bookmarkStart w:id="539" w:name="_Toc27355"/>
      <w:r/>
      <w:bookmarkStart w:id="540" w:name="_Toc23150"/>
      <w:r/>
      <w:bookmarkStart w:id="541" w:name="_Toc16688"/>
      <w:r/>
      <w:bookmarkStart w:id="542" w:name="_Toc722"/>
      <w:r/>
      <w:bookmarkStart w:id="543" w:name="_Toc4547"/>
      <w:r/>
      <w:bookmarkStart w:id="544" w:name="_Toc31719"/>
      <w:r/>
      <w:bookmarkStart w:id="545" w:name="_Toc28671"/>
      <w:r/>
      <w:bookmarkStart w:id="546" w:name="_Toc19907"/>
      <w:r/>
      <w:bookmarkStart w:id="547" w:name="_Toc22502"/>
      <w:r/>
      <w:bookmarkStart w:id="548" w:name="_Toc12696"/>
      <w:r/>
      <w:bookmarkStart w:id="549" w:name="_Toc4787"/>
      <w:r/>
      <w:bookmarkStart w:id="550" w:name="_Toc29743"/>
      <w:r>
        <w:rPr>
          <w:rFonts w:hint="eastAsia" w:asciiTheme="minorEastAsia" w:hAnsiTheme="minorEastAsia" w:eastAsiaTheme="minorEastAsia" w:cstheme="minorEastAsia"/>
          <w:b/>
          <w:bCs/>
          <w:color w:val="auto"/>
          <w:sz w:val="28"/>
          <w:szCs w:val="28"/>
          <w:highlight w:val="none"/>
        </w:rPr>
        <w:t xml:space="preserve">技术部分</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spacing w:line="360" w:lineRule="auto"/>
        <w:widowControl/>
        <w:rPr>
          <w:rFonts w:asciiTheme="minorEastAsia" w:hAnsiTheme="minorEastAsia" w:eastAsiaTheme="minorEastAsia" w:cstheme="minorEastAsia"/>
          <w:b/>
          <w:bCs/>
          <w:color w:val="auto"/>
          <w:sz w:val="24"/>
          <w:highlight w:val="none"/>
        </w:rPr>
        <w:outlineLvl w:val="2"/>
      </w:pPr>
      <w:r/>
      <w:bookmarkStart w:id="551" w:name="_Toc23845"/>
      <w:r/>
      <w:bookmarkStart w:id="552" w:name="_Toc20024"/>
      <w:r/>
      <w:bookmarkStart w:id="553" w:name="_Toc28714"/>
      <w:r/>
      <w:bookmarkStart w:id="554" w:name="_Toc30663"/>
      <w:r/>
      <w:bookmarkStart w:id="555" w:name="_Toc11193"/>
      <w:r/>
      <w:bookmarkStart w:id="556" w:name="_Toc32200"/>
      <w:r/>
      <w:bookmarkStart w:id="557" w:name="_Toc116284558"/>
      <w:r/>
      <w:bookmarkStart w:id="558" w:name="_Toc14362"/>
      <w:r/>
      <w:bookmarkStart w:id="559" w:name="_Toc8063"/>
      <w:r/>
      <w:bookmarkStart w:id="560" w:name="_Toc17797"/>
      <w:r/>
      <w:bookmarkStart w:id="561" w:name="_Toc20703"/>
      <w:r/>
      <w:bookmarkStart w:id="562" w:name="_Toc32071"/>
      <w:r>
        <w:rPr>
          <w:rFonts w:hint="eastAsia" w:asciiTheme="minorEastAsia" w:hAnsiTheme="minorEastAsia" w:eastAsiaTheme="minorEastAsia" w:cstheme="minorEastAsia"/>
          <w:b/>
          <w:bCs/>
          <w:color w:val="auto"/>
          <w:sz w:val="24"/>
          <w:highlight w:val="none"/>
        </w:rPr>
        <w:t xml:space="preserve">一、</w:t>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Theme="minorEastAsia" w:hAnsiTheme="minorEastAsia" w:eastAsiaTheme="minorEastAsia" w:cstheme="minorEastAsia"/>
          <w:b/>
          <w:bCs/>
          <w:color w:val="auto"/>
          <w:sz w:val="24"/>
          <w:highlight w:val="none"/>
          <w:lang w:val="zh-CN"/>
        </w:rPr>
        <w:t xml:space="preserve">项目服务方案（格式自拟）</w:t>
      </w:r>
      <w:bookmarkEnd w:id="562"/>
      <w:r/>
      <w:r/>
    </w:p>
    <w:p>
      <w:pPr>
        <w:ind w:firstLine="420"/>
        <w:jc w:val="lef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由供应商根据招标文件内容要求及服务标准内容自行编写，要求全面、详尽、完整、易于理解。</w:t>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r/>
    </w:p>
    <w:p>
      <w:pPr>
        <w:ind w:firstLine="422"/>
        <w:rPr>
          <w:rFonts w:asciiTheme="minorEastAsia" w:hAnsiTheme="minorEastAsia" w:eastAsiaTheme="minorEastAsia" w:cstheme="minorEastAsia"/>
          <w:b/>
          <w:color w:val="auto"/>
          <w:szCs w:val="21"/>
          <w:highlight w:val="none"/>
          <w:lang w:val="zh-CN"/>
        </w:rPr>
      </w:pPr>
      <w:r>
        <w:rPr>
          <w:rFonts w:asciiTheme="minorEastAsia" w:hAnsiTheme="minorEastAsia" w:eastAsiaTheme="minorEastAsia" w:cstheme="minorEastAsia"/>
          <w:b/>
          <w:color w:val="auto"/>
          <w:szCs w:val="21"/>
          <w:highlight w:val="none"/>
          <w:lang w:val="zh-CN"/>
        </w:rPr>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
    </w:p>
    <w:p>
      <w:pPr>
        <w:ind w:firstLine="482"/>
        <w:jc w:val="left"/>
        <w:widowControl/>
        <w:rPr>
          <w:rFonts w:asciiTheme="minorEastAsia" w:hAnsiTheme="minorEastAsia" w:eastAsiaTheme="minorEastAsia" w:cstheme="minorEastAsia"/>
          <w:b/>
          <w:bCs/>
          <w:color w:val="auto"/>
          <w:sz w:val="24"/>
          <w:highlight w:val="none"/>
        </w:rPr>
      </w:pPr>
      <w:r/>
      <w:bookmarkStart w:id="563" w:name="_Toc7755"/>
      <w:r/>
      <w:bookmarkStart w:id="564" w:name="_Toc29914"/>
      <w:r/>
      <w:bookmarkStart w:id="565" w:name="_Toc9975"/>
      <w:r/>
      <w:bookmarkStart w:id="566" w:name="_Toc7866"/>
      <w:r/>
      <w:bookmarkStart w:id="567" w:name="_Toc2173"/>
      <w:r/>
      <w:bookmarkStart w:id="568" w:name="_Toc16129"/>
      <w:r/>
      <w:bookmarkStart w:id="569" w:name="_Toc12356"/>
      <w:r/>
      <w:bookmarkStart w:id="570" w:name="_Toc29848"/>
      <w:r/>
      <w:bookmarkStart w:id="571" w:name="_Toc21448"/>
      <w:r/>
      <w:bookmarkStart w:id="572" w:name="_Toc28911"/>
      <w:r/>
      <w:bookmarkStart w:id="573" w:name="_Toc116284560"/>
      <w:r/>
      <w:bookmarkStart w:id="574" w:name="_Toc19167"/>
      <w:r/>
      <w:bookmarkStart w:id="575" w:name="_Toc27678"/>
      <w:r/>
      <w:bookmarkStart w:id="576" w:name="_Toc22923"/>
      <w:r/>
      <w:bookmarkStart w:id="577" w:name="_Toc27439"/>
      <w:r/>
      <w:bookmarkStart w:id="578" w:name="_Toc7225"/>
      <w:r/>
      <w:bookmarkStart w:id="579" w:name="_Toc4430"/>
      <w:r/>
      <w:bookmarkStart w:id="580" w:name="_Toc13994"/>
      <w:r/>
      <w:bookmarkStart w:id="581" w:name="_Toc8936"/>
      <w:r/>
      <w:bookmarkStart w:id="582" w:name="_Toc32029"/>
      <w:r/>
      <w:bookmarkStart w:id="583" w:name="_Toc23763"/>
      <w:r/>
      <w:bookmarkStart w:id="584" w:name="_Toc23461"/>
      <w:r/>
      <w:bookmarkStart w:id="585" w:name="_Toc16019"/>
      <w:r/>
      <w:r/>
    </w:p>
    <w:p>
      <w:pPr>
        <w:rPr>
          <w:rFonts w:asciiTheme="minorEastAsia" w:hAnsiTheme="minorEastAsia" w:eastAsiaTheme="minorEastAsia" w:cstheme="minorEastAsia"/>
          <w:b/>
          <w:bCs/>
          <w:color w:val="auto"/>
          <w:sz w:val="24"/>
          <w:highlight w:val="none"/>
          <w:lang w:val="zh-CN"/>
        </w:rPr>
        <w:outlineLvl w:val="2"/>
      </w:pPr>
      <w:r/>
      <w:bookmarkStart w:id="586" w:name="_Toc14295"/>
      <w:r/>
      <w:bookmarkStart w:id="587" w:name="_Toc15976"/>
      <w:r/>
      <w:bookmarkStart w:id="588" w:name="_Toc500"/>
      <w:r/>
      <w:bookmarkStart w:id="589" w:name="_Toc30822"/>
      <w:r/>
      <w:bookmarkStart w:id="590" w:name="_Toc28486"/>
      <w:r/>
      <w:bookmarkStart w:id="591" w:name="_Toc15842"/>
      <w:r/>
      <w:bookmarkStart w:id="592" w:name="_Toc6293"/>
      <w:r/>
      <w:bookmarkStart w:id="593" w:name="_Toc28555"/>
      <w:r/>
      <w:bookmarkStart w:id="594" w:name="_Toc27180"/>
      <w:r/>
      <w:bookmarkStart w:id="595" w:name="_Toc5934"/>
      <w:r/>
      <w:bookmarkStart w:id="596" w:name="_Toc70"/>
      <w:r/>
      <w:bookmarkStart w:id="597" w:name="_Toc26740"/>
      <w:r/>
      <w:bookmarkStart w:id="598" w:name="_Toc23741"/>
      <w:r/>
      <w:bookmarkStart w:id="599" w:name="_Toc27959"/>
      <w:r/>
      <w:bookmarkStart w:id="600" w:name="_Toc32460"/>
      <w:r/>
      <w:bookmarkStart w:id="601" w:name="_Toc24854"/>
      <w:r/>
      <w:bookmarkStart w:id="602" w:name="_Toc6399"/>
      <w:r/>
      <w:bookmarkStart w:id="603" w:name="_Toc5145"/>
      <w:r/>
      <w:bookmarkStart w:id="604" w:name="_Toc30323"/>
      <w:r/>
      <w:bookmarkStart w:id="605" w:name="_Toc8239"/>
      <w:r/>
      <w:bookmarkStart w:id="606" w:name="_Toc17989"/>
      <w:r/>
      <w:bookmarkStart w:id="607" w:name="_Toc30919"/>
      <w:r/>
      <w:bookmarkStart w:id="608" w:name="_Toc4428"/>
      <w:r/>
      <w:bookmarkStart w:id="609" w:name="_Toc904"/>
      <w:r>
        <w:rPr>
          <w:rFonts w:hint="eastAsia" w:ascii="宋体" w:hAnsi="宋体" w:cs="宋体"/>
          <w:b/>
          <w:bCs/>
          <w:color w:val="auto"/>
          <w:sz w:val="24"/>
          <w:highlight w:val="none"/>
        </w:rPr>
        <w:t xml:space="preserve">二、</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hint="eastAsia" w:asciiTheme="minorEastAsia" w:hAnsiTheme="minorEastAsia" w:eastAsiaTheme="minorEastAsia" w:cstheme="minorEastAsia"/>
          <w:b/>
          <w:bCs/>
          <w:color w:val="auto"/>
          <w:sz w:val="24"/>
          <w:highlight w:val="none"/>
        </w:rPr>
        <w:t xml:space="preserve">质量保证及服务承诺</w:t>
      </w:r>
      <w:bookmarkEnd w:id="607"/>
      <w:r/>
      <w:r/>
    </w:p>
    <w:p>
      <w:pPr>
        <w:ind w:firstLine="482"/>
        <w:jc w:val="center"/>
        <w:rPr>
          <w:rFonts w:asciiTheme="minorEastAsia" w:hAnsiTheme="minorEastAsia" w:eastAsiaTheme="minorEastAsia" w:cstheme="minorEastAsia"/>
          <w:b/>
          <w:color w:val="auto"/>
          <w:sz w:val="24"/>
          <w:highlight w:val="none"/>
          <w:lang w:val="zh-CN"/>
        </w:rPr>
      </w:pPr>
      <w:r/>
      <w:bookmarkStart w:id="610" w:name="OLE_LINK29"/>
      <w:r>
        <w:rPr>
          <w:rFonts w:hint="eastAsia" w:asciiTheme="minorEastAsia" w:hAnsiTheme="minorEastAsia" w:eastAsiaTheme="minorEastAsia" w:cstheme="minorEastAsia"/>
          <w:b/>
          <w:color w:val="auto"/>
          <w:sz w:val="24"/>
          <w:highlight w:val="none"/>
          <w:lang w:val="zh-CN"/>
        </w:rPr>
        <w:t xml:space="preserve">质量保证及服务承诺</w:t>
      </w:r>
      <w:bookmarkEnd w:id="610"/>
      <w:r/>
      <w:r/>
    </w:p>
    <w:p>
      <w:pPr>
        <w:ind w:firstLine="420"/>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我公司就项目编号为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val="zh-CN"/>
        </w:rPr>
        <w:t xml:space="preserve">的JSZC-320115-NJDX-G2026-0003 采购项目质量保证及服务承诺如下：</w:t>
      </w:r>
      <w:r/>
    </w:p>
    <w:p>
      <w:pPr>
        <w:ind w:firstLine="420"/>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jc w:val="center"/>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（供应商自拟）</w:t>
      </w:r>
      <w:r/>
    </w:p>
    <w:p>
      <w:pPr>
        <w:ind w:firstLine="420"/>
        <w:jc w:val="center"/>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center"/>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center"/>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供应商</w:t>
      </w:r>
      <w:r>
        <w:rPr>
          <w:rFonts w:hint="eastAsia" w:asciiTheme="minorEastAsia" w:hAnsiTheme="minorEastAsia" w:eastAsiaTheme="minorEastAsia" w:cstheme="minorEastAsia"/>
          <w:color w:val="auto"/>
          <w:szCs w:val="21"/>
          <w:highlight w:val="none"/>
        </w:rPr>
        <w:t xml:space="preserve">（电子签章）：            </w:t>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spacing w:line="360" w:lineRule="auto"/>
        <w:shd w:val="clear" w:color="auto" w:fill="ffffff"/>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rPr>
          <w:rFonts w:asciiTheme="minorEastAsia" w:hAnsiTheme="minorEastAsia" w:eastAsiaTheme="minorEastAsia" w:cstheme="minorEastAsia"/>
          <w:b/>
          <w:bCs/>
          <w:color w:val="auto"/>
          <w:sz w:val="24"/>
          <w:highlight w:val="none"/>
          <w:lang w:val="zh-CN"/>
        </w:rPr>
        <w:outlineLvl w:val="2"/>
      </w:pPr>
      <w:r/>
      <w:bookmarkStart w:id="611" w:name="_Toc11773"/>
      <w:r>
        <w:rPr>
          <w:rFonts w:hint="eastAsia" w:asciiTheme="minorEastAsia" w:hAnsiTheme="minorEastAsia" w:eastAsiaTheme="minorEastAsia" w:cstheme="minorEastAsia"/>
          <w:b/>
          <w:bCs/>
          <w:color w:val="auto"/>
          <w:sz w:val="24"/>
          <w:highlight w:val="none"/>
        </w:rPr>
        <w:t xml:space="preserve">三、</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608"/>
      <w:r/>
      <w:bookmarkEnd w:id="609"/>
      <w:r/>
      <w:bookmarkStart w:id="612" w:name="OLE_LINK28"/>
      <w:r/>
      <w:bookmarkStart w:id="613" w:name="_Toc11448"/>
      <w:r/>
      <w:bookmarkStart w:id="614" w:name="_Toc16958"/>
      <w:r/>
      <w:bookmarkStart w:id="615" w:name="_Toc31240"/>
      <w:r/>
      <w:bookmarkStart w:id="616" w:name="_Toc3677"/>
      <w:r/>
      <w:bookmarkStart w:id="617" w:name="_Toc32594"/>
      <w:r/>
      <w:bookmarkStart w:id="618" w:name="_Toc11218"/>
      <w:r/>
      <w:bookmarkStart w:id="619" w:name="_Toc11845"/>
      <w:r/>
      <w:bookmarkStart w:id="620" w:name="_Toc116284562"/>
      <w:r/>
      <w:bookmarkStart w:id="621" w:name="_Toc3423"/>
      <w:r/>
      <w:bookmarkStart w:id="622" w:name="_Toc30745"/>
      <w:r>
        <w:rPr>
          <w:rFonts w:hint="eastAsia" w:asciiTheme="minorEastAsia" w:hAnsiTheme="minorEastAsia" w:eastAsiaTheme="minorEastAsia" w:cstheme="minorEastAsia"/>
          <w:b/>
          <w:bCs/>
          <w:color w:val="auto"/>
          <w:sz w:val="24"/>
          <w:highlight w:val="none"/>
          <w:lang w:val="zh-CN"/>
        </w:rPr>
        <w:t xml:space="preserve">供应商认为需要提供的其他技术文件或资料</w:t>
      </w:r>
      <w:bookmarkEnd w:id="611"/>
      <w:r/>
      <w:bookmarkEnd w:id="612"/>
      <w:r/>
      <w:bookmarkEnd w:id="613"/>
      <w:r/>
      <w:r/>
    </w:p>
    <w:p>
      <w:pPr>
        <w:jc w:val="left"/>
        <w:widowControl/>
        <w:rPr>
          <w:rFonts w:asciiTheme="minorEastAsia" w:hAnsiTheme="minorEastAsia" w:eastAsiaTheme="minorEastAsia" w:cstheme="minorEastAsia"/>
          <w:b/>
          <w:color w:val="auto"/>
          <w:sz w:val="24"/>
          <w:highlight w:val="none"/>
        </w:rPr>
      </w:pPr>
      <w:r>
        <w:rPr>
          <w:rFonts w:asciiTheme="minorEastAsia" w:hAnsiTheme="minorEastAsia" w:eastAsiaTheme="minorEastAsia" w:cstheme="minorEastAsia"/>
          <w:b/>
          <w:color w:val="auto"/>
          <w:sz w:val="24"/>
          <w:highlight w:val="none"/>
        </w:rPr>
      </w:r>
      <w:bookmarkEnd w:id="376"/>
      <w:r/>
      <w:bookmarkEnd w:id="377"/>
      <w:r/>
      <w:bookmarkEnd w:id="378"/>
      <w:r/>
      <w:bookmarkEnd w:id="379"/>
      <w:r/>
      <w:bookmarkEnd w:id="380"/>
      <w:r/>
      <w:bookmarkEnd w:id="381"/>
      <w:r/>
      <w:bookmarkEnd w:id="382"/>
      <w:r/>
      <w:bookmarkEnd w:id="383"/>
      <w:r/>
      <w:bookmarkEnd w:id="614"/>
      <w:r/>
      <w:bookmarkEnd w:id="615"/>
      <w:r/>
      <w:bookmarkEnd w:id="616"/>
      <w:r/>
      <w:bookmarkEnd w:id="617"/>
      <w:r/>
      <w:bookmarkEnd w:id="618"/>
      <w:r/>
      <w:bookmarkEnd w:id="619"/>
      <w:r/>
      <w:bookmarkEnd w:id="620"/>
      <w:r/>
      <w:bookmarkEnd w:id="621"/>
      <w:r/>
      <w:bookmarkEnd w:id="622"/>
      <w:r/>
      <w:r/>
    </w:p>
    <w:p>
      <w:pPr>
        <w:jc w:val="left"/>
        <w:widowControl/>
        <w:rPr>
          <w:rFonts w:asciiTheme="minorEastAsia" w:hAnsiTheme="minorEastAsia" w:eastAsiaTheme="minorEastAsia" w:cstheme="minorEastAsia"/>
          <w:b/>
          <w:bCs/>
          <w:color w:val="auto"/>
          <w:sz w:val="24"/>
          <w:highlight w:val="none"/>
        </w:rPr>
      </w:pPr>
      <w:r/>
      <w:bookmarkStart w:id="623" w:name="_Toc27576"/>
      <w:r/>
      <w:bookmarkStart w:id="624" w:name="_Toc15535"/>
      <w:r/>
      <w:bookmarkStart w:id="625" w:name="_Toc27446"/>
      <w:r/>
      <w:bookmarkStart w:id="626" w:name="_Toc7887"/>
      <w:r/>
      <w:bookmarkStart w:id="627" w:name="_Toc17045"/>
      <w:r/>
      <w:bookmarkStart w:id="628" w:name="_Toc31031"/>
      <w:r/>
      <w:bookmarkStart w:id="629" w:name="_Toc17178"/>
      <w:r/>
      <w:bookmarkStart w:id="630" w:name="_Toc4276"/>
      <w:r/>
      <w:bookmarkStart w:id="631" w:name="_Toc25830"/>
      <w:r/>
      <w:bookmarkStart w:id="632" w:name="_Toc26579"/>
      <w:r/>
      <w:bookmarkStart w:id="633" w:name="_Toc6336"/>
      <w:r/>
      <w:bookmarkStart w:id="634" w:name="_Toc5707"/>
      <w:r/>
      <w:bookmarkStart w:id="635" w:name="_Toc4780"/>
      <w:r/>
      <w:bookmarkStart w:id="636" w:name="_Toc30728"/>
      <w:r/>
      <w:bookmarkStart w:id="637" w:name="_Toc31166"/>
      <w:r/>
      <w:bookmarkStart w:id="638" w:name="_Toc13882"/>
      <w:r/>
      <w:bookmarkStart w:id="639" w:name="_Toc5412"/>
      <w:r/>
      <w:bookmarkStart w:id="640" w:name="_Toc17388"/>
      <w:r/>
      <w:bookmarkStart w:id="641" w:name="_Toc20625"/>
      <w:r/>
      <w:bookmarkStart w:id="642" w:name="_Toc20122"/>
      <w:r/>
      <w:bookmarkStart w:id="643" w:name="_Toc31436"/>
      <w:r/>
      <w:bookmarkStart w:id="644" w:name="_Toc6878"/>
      <w:r/>
      <w:bookmarkStart w:id="645" w:name="_Toc19583"/>
      <w:r/>
      <w:bookmarkStart w:id="646" w:name="_Toc10415"/>
      <w:r/>
      <w:bookmarkStart w:id="647" w:name="_Toc12016"/>
      <w:r/>
      <w:bookmarkStart w:id="648" w:name="_Toc2093"/>
      <w:r/>
      <w:bookmarkStart w:id="649" w:name="_Toc3582"/>
      <w:r/>
      <w:bookmarkStart w:id="650" w:name="_Toc116284563"/>
      <w:r/>
      <w:bookmarkStart w:id="651" w:name="_Toc1352"/>
      <w:r/>
      <w:bookmarkStart w:id="652" w:name="_Toc10669"/>
      <w:r/>
      <w:bookmarkStart w:id="653" w:name="_Toc18025"/>
      <w:r/>
      <w:bookmarkStart w:id="654" w:name="_Toc28544"/>
      <w:r/>
      <w:bookmarkStart w:id="655" w:name="_Toc16174"/>
      <w:r/>
      <w:bookmarkStart w:id="656" w:name="_Toc14174"/>
      <w:r/>
      <w:bookmarkStart w:id="657" w:name="_Toc11914"/>
      <w:r/>
      <w:bookmarkStart w:id="658" w:name="_Toc20700"/>
      <w:r/>
      <w:bookmarkStart w:id="659" w:name="_Toc22112"/>
      <w:r/>
      <w:bookmarkStart w:id="660" w:name="_Toc8388"/>
      <w:r/>
      <w:bookmarkStart w:id="661" w:name="_Toc29835"/>
      <w:r/>
      <w:r/>
    </w:p>
    <w:p>
      <w:pPr>
        <w:rPr>
          <w:rFonts w:hint="eastAsia" w:asciiTheme="minorEastAsia" w:hAnsiTheme="minorEastAsia" w:eastAsiaTheme="minorEastAsia" w:cstheme="minorEastAsia"/>
          <w:b/>
          <w:bCs/>
          <w:color w:val="auto"/>
          <w:sz w:val="24"/>
          <w:highlight w:val="none"/>
        </w:rPr>
      </w:pPr>
      <w:r/>
      <w:bookmarkStart w:id="662" w:name="_Toc24834"/>
      <w:r/>
      <w:bookmarkStart w:id="663" w:name="_Toc10879"/>
      <w:r>
        <w:rPr>
          <w:rFonts w:hint="eastAsia" w:asciiTheme="minorEastAsia" w:hAnsiTheme="minorEastAsia" w:eastAsiaTheme="minorEastAsia" w:cstheme="minorEastAsia"/>
          <w:b/>
          <w:bCs/>
          <w:color w:val="auto"/>
          <w:sz w:val="24"/>
          <w:highlight w:val="none"/>
        </w:rPr>
        <w:br w:type="page" w:clear="all"/>
      </w:r>
      <w:r/>
    </w:p>
    <w:p>
      <w:pPr>
        <w:spacing w:line="360" w:lineRule="auto"/>
        <w:rPr>
          <w:rFonts w:asciiTheme="minorEastAsia" w:hAnsiTheme="minorEastAsia" w:eastAsiaTheme="minorEastAsia" w:cstheme="minorEastAsia"/>
          <w:b/>
          <w:color w:val="auto"/>
          <w:highlight w:val="none"/>
        </w:rPr>
        <w:outlineLvl w:val="1"/>
      </w:pPr>
      <w:r/>
      <w:bookmarkStart w:id="664" w:name="_Toc21743"/>
      <w:r>
        <w:rPr>
          <w:rFonts w:hint="eastAsia" w:asciiTheme="minorEastAsia" w:hAnsiTheme="minorEastAsia" w:eastAsiaTheme="minorEastAsia" w:cstheme="minorEastAsia"/>
          <w:b/>
          <w:bCs/>
          <w:color w:val="auto"/>
          <w:sz w:val="24"/>
          <w:highlight w:val="none"/>
        </w:rPr>
        <w:t xml:space="preserve">附件一、</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Start w:id="665" w:name="_Toc16049"/>
      <w:r/>
      <w:bookmarkStart w:id="666" w:name="_Toc32016"/>
      <w:r/>
      <w:bookmarkStart w:id="667" w:name="_Toc574"/>
      <w:r/>
      <w:bookmarkStart w:id="668" w:name="_Toc19860"/>
      <w:r>
        <w:rPr>
          <w:rFonts w:hint="eastAsia" w:asciiTheme="minorEastAsia" w:hAnsiTheme="minorEastAsia" w:eastAsiaTheme="minorEastAsia" w:cstheme="minorEastAsia"/>
          <w:b/>
          <w:color w:val="auto"/>
          <w:sz w:val="24"/>
          <w:highlight w:val="none"/>
        </w:rPr>
        <w:t xml:space="preserve">中小企业声明函格式</w:t>
      </w:r>
      <w:bookmarkEnd w:id="648"/>
      <w:r/>
      <w:bookmarkEnd w:id="649"/>
      <w:r/>
      <w:bookmarkEnd w:id="650"/>
      <w:r/>
      <w:bookmarkEnd w:id="662"/>
      <w:r/>
      <w:bookmarkEnd w:id="663"/>
      <w:r/>
      <w:bookmarkEnd w:id="664"/>
      <w:r/>
      <w:bookmarkEnd w:id="665"/>
      <w:r/>
      <w:bookmarkEnd w:id="666"/>
      <w:r/>
      <w:bookmarkEnd w:id="667"/>
      <w:r/>
      <w:bookmarkEnd w:id="668"/>
      <w:r/>
      <w:r/>
    </w:p>
    <w:p>
      <w:pPr>
        <w:ind w:firstLine="562"/>
        <w:jc w:val="center"/>
        <w:spacing w:line="360" w:lineRule="auto"/>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中小企业声明函</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 xml:space="preserve">       （采购人名称）</w:t>
      </w:r>
      <w:r>
        <w:rPr>
          <w:rFonts w:hint="eastAsia" w:asciiTheme="minorEastAsia" w:hAnsiTheme="minorEastAsia" w:eastAsiaTheme="minorEastAsia" w:cstheme="minorEastAsia"/>
          <w:color w:val="auto"/>
          <w:highlight w:val="none"/>
        </w:rPr>
        <w:t xml:space="preserve">的</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 xml:space="preserve">（项目名称）</w:t>
      </w:r>
      <w:r>
        <w:rPr>
          <w:rFonts w:hint="eastAsia" w:asciiTheme="minorEastAsia" w:hAnsiTheme="minorEastAsia" w:eastAsiaTheme="minorEastAsia" w:cstheme="minorEastAsia"/>
          <w:color w:val="auto"/>
          <w:highlight w:val="none"/>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（采购文件中明确的所属行业）</w:t>
      </w:r>
      <w:r>
        <w:rPr>
          <w:rFonts w:hint="eastAsia" w:asciiTheme="minorEastAsia" w:hAnsiTheme="minorEastAsia" w:eastAsiaTheme="minorEastAsia" w:cstheme="minorEastAsia"/>
          <w:color w:val="auto"/>
          <w:highlight w:val="none"/>
        </w:rPr>
        <w:t xml:space="preserve">；承接企业为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（采购文件中明确的所属行业）</w:t>
      </w:r>
      <w:r>
        <w:rPr>
          <w:rFonts w:hint="eastAsia" w:asciiTheme="minorEastAsia" w:hAnsiTheme="minorEastAsia" w:eastAsiaTheme="minorEastAsia" w:cstheme="minorEastAsia"/>
          <w:color w:val="auto"/>
          <w:highlight w:val="none"/>
        </w:rPr>
        <w:t xml:space="preserve">；承接企业为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 xml:space="preserve">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pacing w:val="4"/>
          <w:highlight w:val="none"/>
        </w:rPr>
      </w:pPr>
      <w:r>
        <w:rPr>
          <w:color w:val="auto"/>
          <w:spacing w:val="8"/>
          <w:highlight w:val="none"/>
        </w:rPr>
        <w:t xml:space="preserve">本企业对上述声明内容的真实性负责。如有虚假，将依</w:t>
      </w:r>
      <w:r>
        <w:rPr>
          <w:color w:val="auto"/>
          <w:spacing w:val="4"/>
          <w:highlight w:val="none"/>
        </w:rPr>
        <w:t xml:space="preserve">法承担相应责任。</w:t>
      </w:r>
      <w:r/>
    </w:p>
    <w:p>
      <w:pPr>
        <w:ind w:firstLine="420"/>
        <w:spacing w:line="360" w:lineRule="auto"/>
        <w:rPr>
          <w:color w:val="auto"/>
          <w:spacing w:val="4"/>
          <w:highlight w:val="none"/>
        </w:rPr>
      </w:pPr>
      <w:r>
        <w:rPr>
          <w:color w:val="auto"/>
          <w:spacing w:val="4"/>
          <w:highlight w:val="none"/>
        </w:rPr>
      </w:r>
      <w:r/>
    </w:p>
    <w:p>
      <w:pPr>
        <w:ind w:firstLine="420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供应商</w:t>
      </w:r>
      <w:r>
        <w:rPr>
          <w:rFonts w:hint="eastAsia" w:asciiTheme="minorEastAsia" w:hAnsiTheme="minorEastAsia" w:eastAsiaTheme="minorEastAsia" w:cstheme="minorEastAsia"/>
          <w:color w:val="auto"/>
          <w:highlight w:val="none"/>
        </w:rPr>
        <w:t xml:space="preserve">（电子签章）：</w:t>
      </w:r>
      <w:r/>
    </w:p>
    <w:p>
      <w:pPr>
        <w:ind w:firstLine="420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w:t>
      </w:r>
      <w:r/>
    </w:p>
    <w:p>
      <w:pPr>
        <w:ind w:firstLine="4200"/>
        <w:jc w:val="left"/>
        <w:spacing w:line="36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420"/>
        <w:jc w:val="left"/>
        <w:spacing w:line="360" w:lineRule="auto"/>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160020</wp:posOffset>
                </wp:positionV>
                <wp:extent cx="2199005" cy="635"/>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2199005"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1.8pt,12.6pt" to="175.0pt,12.7pt" filled="f" strokecolor="#000000" strokeweight="0.75pt">
                <v:stroke dashstyle="solid"/>
              </v:line>
            </w:pict>
          </mc:Fallback>
        </mc:AlternateContent>
      </w:r>
      <w:r/>
    </w:p>
    <w:p>
      <w:pPr>
        <w:ind w:firstLine="422"/>
        <w:jc w:val="left"/>
        <w:spacing w:line="360" w:lineRule="auto"/>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注：</w:t>
      </w:r>
      <w:r/>
    </w:p>
    <w:p>
      <w:pPr>
        <w:ind w:firstLine="420"/>
        <w:jc w:val="left"/>
        <w:rPr>
          <w:rFonts w:asciiTheme="minorEastAsia" w:hAnsiTheme="minorEastAsia" w:eastAsiaTheme="minorEastAsia" w:cstheme="minorEastAsia"/>
          <w:color w:val="auto"/>
          <w:highlight w:val="none"/>
        </w:rPr>
      </w:pPr>
      <w:r>
        <w:rPr>
          <w:rFonts w:hint="default" w:asciiTheme="minorAscii" w:hAnsiTheme="minorAscii" w:eastAsiaTheme="minorEastAsia" w:cstheme="minorEastAsia"/>
          <w:color w:val="auto"/>
          <w:highlight w:val="none"/>
        </w:rPr>
        <w:t xml:space="preserve">①</w:t>
      </w:r>
      <w:r>
        <w:rPr>
          <w:rFonts w:hint="eastAsia" w:asciiTheme="minorEastAsia" w:hAnsiTheme="minorEastAsia" w:eastAsiaTheme="minorEastAsia" w:cstheme="minorEastAsia"/>
          <w:color w:val="auto"/>
          <w:highlight w:val="none"/>
        </w:rPr>
        <w:t xml:space="preserve">从业人员、营业收入、资产总额填报上一年度数据，无上一年度数据的新成立企业可不填报。</w:t>
      </w:r>
      <w:r/>
    </w:p>
    <w:p>
      <w:pPr>
        <w:ind w:firstLine="420"/>
        <w:rPr>
          <w:rFonts w:asciiTheme="minorEastAsia" w:hAnsiTheme="minorEastAsia" w:eastAsiaTheme="minorEastAsia" w:cstheme="minorEastAsia"/>
          <w:color w:val="auto"/>
          <w:szCs w:val="21"/>
          <w:highlight w:val="none"/>
          <w:lang w:val="zh-CN"/>
        </w:rPr>
      </w:pPr>
      <w:r>
        <w:rPr>
          <w:rFonts w:hint="default" w:asciiTheme="minorAscii" w:hAnsiTheme="minorAscii" w:eastAsiaTheme="minorEastAsia" w:cstheme="minorEastAsia"/>
          <w:color w:val="auto"/>
          <w:highlight w:val="none"/>
        </w:rPr>
        <w:t xml:space="preserve">②</w:t>
      </w:r>
      <w:r>
        <w:rPr>
          <w:rFonts w:hint="eastAsia" w:asciiTheme="minorEastAsia" w:hAnsiTheme="minorEastAsia" w:eastAsiaTheme="minorEastAsia" w:cstheme="minorEastAsia"/>
          <w:color w:val="auto"/>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22"/>
        <w:rPr>
          <w:rFonts w:asciiTheme="minorEastAsia" w:hAnsiTheme="minorEastAsia" w:eastAsiaTheme="minorEastAsia" w:cstheme="minorEastAsia"/>
          <w:b/>
          <w:bCs/>
          <w:color w:val="auto"/>
          <w:szCs w:val="21"/>
          <w:highlight w:val="none"/>
          <w:lang w:val="zh-CN"/>
        </w:rPr>
      </w:pPr>
      <w:r>
        <w:rPr>
          <w:rFonts w:hint="default" w:ascii="Calibri" w:hAnsi="Calibri" w:cs="Calibri" w:eastAsiaTheme="minorEastAsia"/>
          <w:b/>
          <w:bCs/>
          <w:color w:val="auto"/>
          <w:szCs w:val="21"/>
          <w:highlight w:val="none"/>
          <w:lang w:val="zh-CN"/>
        </w:rPr>
        <w:t xml:space="preserve">③本项目所属行业为：批发业。</w:t>
      </w:r>
      <w:r>
        <w:rPr>
          <w:rFonts w:hint="eastAsia"/>
          <w:b/>
          <w:bCs/>
          <w:color w:val="auto"/>
          <w:szCs w:val="21"/>
          <w:highlight w:val="none"/>
        </w:rPr>
        <w:t xml:space="preserve">本项目所属行业中小企业划型标准如下：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Theme="minorEastAsia" w:hAnsiTheme="minorEastAsia" w:eastAsiaTheme="minorEastAsia" w:cstheme="minorEastAsia"/>
          <w:b/>
          <w:bCs/>
          <w:color w:val="auto"/>
          <w:szCs w:val="21"/>
          <w:highlight w:val="none"/>
          <w:lang w:val="zh-CN"/>
        </w:rPr>
      </w:pPr>
      <w:r>
        <w:rPr>
          <w:rFonts w:asciiTheme="minorEastAsia" w:hAnsiTheme="minorEastAsia" w:eastAsiaTheme="minorEastAsia" w:cstheme="minorEastAsia"/>
          <w:b/>
          <w:bCs/>
          <w:color w:val="auto"/>
          <w:szCs w:val="21"/>
          <w:highlight w:val="none"/>
          <w:lang w:val="zh-CN"/>
        </w:rPr>
      </w:r>
      <w:r/>
    </w:p>
    <w:p>
      <w:pPr>
        <w:rPr>
          <w:rFonts w:asciiTheme="minorEastAsia" w:hAnsiTheme="minorEastAsia" w:eastAsiaTheme="minorEastAsia" w:cstheme="minorEastAsia"/>
          <w:color w:val="auto"/>
          <w:sz w:val="28"/>
          <w:szCs w:val="28"/>
          <w:highlight w:val="none"/>
          <w:u w:val="single"/>
        </w:rPr>
      </w:pPr>
      <w:r>
        <w:rPr>
          <w:rFonts w:asciiTheme="minorEastAsia" w:hAnsiTheme="minorEastAsia" w:eastAsiaTheme="minorEastAsia" w:cstheme="minorEastAsia"/>
          <w:color w:val="auto"/>
          <w:sz w:val="28"/>
          <w:szCs w:val="28"/>
          <w:highlight w:val="none"/>
          <w:u w:val="single"/>
        </w:rPr>
        <w:br w:type="page" w:clear="all"/>
      </w:r>
      <w:r/>
    </w:p>
    <w:p>
      <w:pPr>
        <w:rPr>
          <w:rFonts w:asciiTheme="minorEastAsia" w:hAnsiTheme="minorEastAsia" w:eastAsiaTheme="minorEastAsia" w:cstheme="minorEastAsia"/>
          <w:b/>
          <w:color w:val="auto"/>
          <w:szCs w:val="21"/>
          <w:highlight w:val="none"/>
        </w:rPr>
        <w:outlineLvl w:val="1"/>
      </w:pPr>
      <w:r/>
      <w:bookmarkStart w:id="669" w:name="_Toc31452"/>
      <w:r/>
      <w:bookmarkStart w:id="670" w:name="_Toc28517"/>
      <w:r/>
      <w:bookmarkStart w:id="671" w:name="_Toc11522"/>
      <w:r/>
      <w:bookmarkStart w:id="672" w:name="_Toc28482"/>
      <w:r/>
      <w:bookmarkStart w:id="673" w:name="_Toc29218"/>
      <w:r/>
      <w:bookmarkStart w:id="674" w:name="_Toc11338"/>
      <w:r/>
      <w:bookmarkStart w:id="675" w:name="_Toc116284564"/>
      <w:r/>
      <w:bookmarkStart w:id="676" w:name="_Toc7541"/>
      <w:r/>
      <w:bookmarkStart w:id="677" w:name="_Toc32151"/>
      <w:r/>
      <w:bookmarkStart w:id="678" w:name="_Toc14420"/>
      <w:r/>
      <w:bookmarkStart w:id="679" w:name="_Toc24091"/>
      <w:r/>
      <w:bookmarkStart w:id="680" w:name="_Toc4938"/>
      <w:r>
        <w:rPr>
          <w:rFonts w:hint="eastAsia" w:asciiTheme="minorEastAsia" w:hAnsiTheme="minorEastAsia" w:eastAsiaTheme="minorEastAsia" w:cstheme="minorEastAsia"/>
          <w:b/>
          <w:bCs/>
          <w:color w:val="auto"/>
          <w:sz w:val="24"/>
          <w:highlight w:val="none"/>
        </w:rPr>
        <w:t xml:space="preserve">附件二、残疾人福利性单位声明函（如有）</w:t>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
    </w:p>
    <w:p>
      <w:pPr>
        <w:ind w:firstLine="562"/>
        <w:widowControl/>
        <w:rPr>
          <w:rFonts w:asciiTheme="minorEastAsia" w:hAnsiTheme="minorEastAsia" w:eastAsiaTheme="minorEastAsia" w:cstheme="minorEastAsia"/>
          <w:b/>
          <w:bCs/>
          <w:color w:val="auto"/>
          <w:sz w:val="28"/>
          <w:szCs w:val="28"/>
          <w:highlight w:val="none"/>
        </w:rPr>
      </w:pPr>
      <w:r>
        <w:rPr>
          <w:rFonts w:asciiTheme="minorEastAsia" w:hAnsiTheme="minorEastAsia" w:eastAsiaTheme="minorEastAsia" w:cstheme="minorEastAsia"/>
          <w:b/>
          <w:bCs/>
          <w:color w:val="auto"/>
          <w:sz w:val="28"/>
          <w:szCs w:val="28"/>
          <w:highlight w:val="none"/>
        </w:rPr>
      </w:r>
      <w:r/>
    </w:p>
    <w:p>
      <w:pPr>
        <w:ind w:firstLine="562"/>
        <w:jc w:val="center"/>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8"/>
          <w:szCs w:val="28"/>
          <w:highlight w:val="none"/>
        </w:rPr>
        <w:t xml:space="preserve">残疾人福利性单位声明函（如有）</w:t>
      </w:r>
      <w:r/>
    </w:p>
    <w:p>
      <w:pPr>
        <w:ind w:firstLine="444"/>
        <w:rPr>
          <w:rFonts w:asciiTheme="minorEastAsia" w:hAnsiTheme="minorEastAsia" w:eastAsiaTheme="minorEastAsia" w:cstheme="minorEastAsia"/>
          <w:color w:val="auto"/>
          <w:spacing w:val="6"/>
          <w:szCs w:val="21"/>
          <w:highlight w:val="none"/>
          <w:lang w:val="zh-CN"/>
        </w:rPr>
      </w:pPr>
      <w:r>
        <w:rPr>
          <w:rFonts w:hint="eastAsia" w:asciiTheme="minorEastAsia" w:hAnsiTheme="minorEastAsia" w:eastAsiaTheme="minorEastAsia" w:cstheme="minorEastAsia"/>
          <w:color w:val="auto"/>
          <w:spacing w:val="6"/>
          <w:szCs w:val="21"/>
          <w:highlight w:val="none"/>
          <w:lang w:val="zh-CN"/>
        </w:rPr>
        <w:t xml:space="preserve">本单位郑重声明，根据《财政部 民政部 中国残疾人联合会关于促进残疾人就业政府采购政策的通知》（财库〔2017〕 141号）的规定，本单位为</w:t>
      </w:r>
      <w:r>
        <w:rPr>
          <w:rFonts w:hint="eastAsia" w:asciiTheme="minorEastAsia" w:hAnsiTheme="minorEastAsia" w:eastAsiaTheme="minorEastAsia" w:cstheme="minorEastAsia"/>
          <w:color w:val="auto"/>
          <w:spacing w:val="6"/>
          <w:szCs w:val="21"/>
          <w:highlight w:val="none"/>
          <w:u w:val="single"/>
          <w:lang w:val="zh-CN"/>
        </w:rPr>
        <w:t xml:space="preserve">        （符合/不符合）   </w:t>
      </w:r>
      <w:r>
        <w:rPr>
          <w:rFonts w:hint="eastAsia" w:asciiTheme="minorEastAsia" w:hAnsiTheme="minorEastAsia" w:eastAsiaTheme="minorEastAsia" w:cstheme="minorEastAsia"/>
          <w:color w:val="auto"/>
          <w:spacing w:val="6"/>
          <w:szCs w:val="21"/>
          <w:highlight w:val="none"/>
          <w:lang w:val="zh-CN"/>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rPr>
          <w:rFonts w:asciiTheme="minorEastAsia" w:hAnsiTheme="minorEastAsia" w:eastAsiaTheme="minorEastAsia" w:cstheme="minorEastAsia"/>
          <w:color w:val="auto"/>
          <w:spacing w:val="6"/>
          <w:szCs w:val="21"/>
          <w:highlight w:val="none"/>
          <w:lang w:val="zh-CN"/>
        </w:rPr>
      </w:pPr>
      <w:r>
        <w:rPr>
          <w:rFonts w:hint="eastAsia" w:asciiTheme="minorEastAsia" w:hAnsiTheme="minorEastAsia" w:eastAsiaTheme="minorEastAsia" w:cstheme="minorEastAsia"/>
          <w:color w:val="auto"/>
          <w:spacing w:val="6"/>
          <w:szCs w:val="21"/>
          <w:highlight w:val="none"/>
          <w:lang w:val="zh-CN"/>
        </w:rPr>
        <w:t xml:space="preserve">本单位对上述声明的真实性负责。如有虚假，将依法承担相应责任。</w:t>
      </w:r>
      <w:r/>
    </w:p>
    <w:p>
      <w:pPr>
        <w:ind w:firstLine="420"/>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w:t>
      </w:r>
      <w:r>
        <w:rPr>
          <w:rFonts w:hint="eastAsia" w:asciiTheme="minorEastAsia" w:hAnsiTheme="minorEastAsia" w:eastAsiaTheme="minorEastAsia" w:cstheme="minorEastAsia"/>
          <w:color w:val="auto"/>
          <w:szCs w:val="21"/>
          <w:highlight w:val="none"/>
        </w:rPr>
        <w:t xml:space="preserve">（电子签章）：            </w:t>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ind w:firstLine="420"/>
        <w:jc w:val="right"/>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bookmarkEnd w:id="651"/>
      <w:r/>
      <w:bookmarkEnd w:id="652"/>
      <w:r/>
      <w:bookmarkEnd w:id="653"/>
      <w:r/>
      <w:bookmarkEnd w:id="654"/>
      <w:r/>
      <w:bookmarkEnd w:id="655"/>
      <w:r/>
      <w:bookmarkEnd w:id="656"/>
      <w:r/>
      <w:bookmarkEnd w:id="657"/>
      <w:r/>
      <w:bookmarkEnd w:id="658"/>
      <w:r/>
      <w:bookmarkEnd w:id="659"/>
      <w:r/>
      <w:bookmarkEnd w:id="660"/>
      <w:r/>
      <w:bookmarkEnd w:id="661"/>
      <w:r/>
      <w:r/>
    </w:p>
    <w:p>
      <w:pPr>
        <w:ind w:firstLine="482"/>
        <w:rPr>
          <w:rFonts w:asciiTheme="minorEastAsia" w:hAnsiTheme="minorEastAsia" w:eastAsiaTheme="minorEastAsia" w:cstheme="minorEastAsia"/>
          <w:b/>
          <w:bCs/>
          <w:color w:val="auto"/>
          <w:sz w:val="24"/>
          <w:highlight w:val="none"/>
          <w:lang w:val="zh-CN"/>
        </w:rPr>
      </w:pPr>
      <w:r/>
      <w:bookmarkStart w:id="681" w:name="_Toc8045"/>
      <w:r/>
      <w:bookmarkStart w:id="682" w:name="_Toc27285"/>
      <w:r/>
      <w:bookmarkStart w:id="683" w:name="_Toc32356"/>
      <w:r/>
      <w:bookmarkStart w:id="684" w:name="_Toc116284565"/>
      <w:r/>
      <w:bookmarkStart w:id="685" w:name="_Toc9900"/>
      <w:r/>
      <w:bookmarkStart w:id="686" w:name="_Toc31467"/>
      <w:r/>
      <w:bookmarkStart w:id="687" w:name="_Toc23492"/>
      <w:r/>
      <w:bookmarkStart w:id="688" w:name="_Toc21421"/>
      <w:r/>
      <w:bookmarkStart w:id="689" w:name="_Toc6214"/>
      <w:r/>
      <w:bookmarkStart w:id="690" w:name="_Toc3243"/>
      <w:r/>
      <w:bookmarkStart w:id="691" w:name="_Toc30368"/>
      <w:r/>
      <w:bookmarkStart w:id="692" w:name="_Toc23866"/>
      <w:r/>
      <w:bookmarkStart w:id="693" w:name="_Toc30794"/>
      <w:r/>
      <w:bookmarkStart w:id="694" w:name="_Toc24015"/>
      <w:r/>
      <w:bookmarkStart w:id="695" w:name="_Toc21499"/>
      <w:r/>
      <w:r/>
    </w:p>
    <w:p>
      <w:pPr>
        <w:rPr>
          <w:rFonts w:asciiTheme="minorEastAsia" w:hAnsiTheme="minorEastAsia" w:eastAsiaTheme="minorEastAsia" w:cstheme="minorEastAsia"/>
          <w:b/>
          <w:bCs/>
          <w:color w:val="auto"/>
          <w:sz w:val="24"/>
          <w:highlight w:val="none"/>
          <w:lang w:val="zh-CN"/>
        </w:rPr>
        <w:outlineLvl w:val="1"/>
      </w:pPr>
      <w:r/>
      <w:bookmarkStart w:id="696" w:name="_Toc20686"/>
      <w:r/>
      <w:bookmarkStart w:id="697" w:name="_Toc10850"/>
      <w:r/>
      <w:bookmarkStart w:id="698" w:name="_Toc27095"/>
      <w:r>
        <w:rPr>
          <w:rFonts w:hint="eastAsia" w:asciiTheme="minorEastAsia" w:hAnsiTheme="minorEastAsia" w:eastAsiaTheme="minorEastAsia" w:cstheme="minorEastAsia"/>
          <w:b/>
          <w:bCs/>
          <w:color w:val="auto"/>
          <w:sz w:val="24"/>
          <w:highlight w:val="none"/>
          <w:lang w:val="zh-CN"/>
        </w:rPr>
        <w:t xml:space="preserve">附件</w:t>
      </w:r>
      <w:r>
        <w:rPr>
          <w:rFonts w:hint="eastAsia" w:asciiTheme="minorEastAsia" w:hAnsiTheme="minorEastAsia" w:eastAsiaTheme="minorEastAsia" w:cstheme="minorEastAsia"/>
          <w:b/>
          <w:bCs/>
          <w:color w:val="auto"/>
          <w:sz w:val="24"/>
          <w:highlight w:val="none"/>
        </w:rPr>
        <w:t xml:space="preserve">三</w:t>
      </w:r>
      <w:r>
        <w:rPr>
          <w:rFonts w:hint="eastAsia" w:asciiTheme="minorEastAsia" w:hAnsiTheme="minorEastAsia" w:eastAsiaTheme="minorEastAsia" w:cstheme="minorEastAsia"/>
          <w:b/>
          <w:bCs/>
          <w:color w:val="auto"/>
          <w:sz w:val="24"/>
          <w:highlight w:val="none"/>
          <w:lang w:val="zh-CN"/>
        </w:rPr>
        <w:t xml:space="preserve">：具备履行合同所必需的设备和专业技术能力的书面声明</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
    </w:p>
    <w:p>
      <w:pPr>
        <w:ind w:firstLine="482"/>
        <w:jc w:val="center"/>
        <w:rPr>
          <w:rFonts w:asciiTheme="minorEastAsia" w:hAnsiTheme="minorEastAsia" w:eastAsiaTheme="minorEastAsia" w:cstheme="minorEastAsia"/>
          <w:b/>
          <w:bCs/>
          <w:color w:val="auto"/>
          <w:sz w:val="24"/>
          <w:highlight w:val="none"/>
          <w:lang w:val="zh-CN"/>
        </w:rPr>
      </w:pPr>
      <w:r>
        <w:rPr>
          <w:rFonts w:asciiTheme="minorEastAsia" w:hAnsiTheme="minorEastAsia" w:eastAsiaTheme="minorEastAsia" w:cstheme="minorEastAsia"/>
          <w:b/>
          <w:bCs/>
          <w:color w:val="auto"/>
          <w:sz w:val="24"/>
          <w:highlight w:val="none"/>
          <w:lang w:val="zh-CN"/>
        </w:rPr>
      </w:r>
      <w:r/>
    </w:p>
    <w:p>
      <w:pPr>
        <w:ind w:firstLine="482"/>
        <w:jc w:val="center"/>
        <w:spacing w:line="460" w:lineRule="exact"/>
        <w:rPr>
          <w:rFonts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 xml:space="preserve">具备履行合同所必需的设备和专业技术能力的书面声明</w:t>
      </w:r>
      <w:r/>
    </w:p>
    <w:p>
      <w:pPr>
        <w:ind w:firstLine="444"/>
        <w:spacing w:line="360" w:lineRule="auto"/>
        <w:rPr>
          <w:rFonts w:asciiTheme="minorEastAsia" w:hAnsiTheme="minorEastAsia" w:eastAsiaTheme="minorEastAsia" w:cstheme="minorEastAsia"/>
          <w:color w:val="auto"/>
          <w:spacing w:val="6"/>
          <w:szCs w:val="21"/>
          <w:highlight w:val="none"/>
        </w:rPr>
      </w:pPr>
      <w:r>
        <w:rPr>
          <w:rFonts w:asciiTheme="minorEastAsia" w:hAnsiTheme="minorEastAsia" w:eastAsiaTheme="minorEastAsia" w:cstheme="minorEastAsia"/>
          <w:color w:val="auto"/>
          <w:spacing w:val="6"/>
          <w:szCs w:val="21"/>
          <w:highlight w:val="none"/>
        </w:rPr>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主要设备有：     。</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主要专业技术能力有：      。</w:t>
      </w:r>
      <w:r/>
    </w:p>
    <w:p>
      <w:pPr>
        <w:ind w:firstLine="480"/>
        <w:spacing w:line="46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ind w:right="840"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供应商</w:t>
      </w:r>
      <w:r>
        <w:rPr>
          <w:rFonts w:hint="eastAsia" w:asciiTheme="minorEastAsia" w:hAnsiTheme="minorEastAsia" w:eastAsiaTheme="minorEastAsia" w:cstheme="minorEastAsia"/>
          <w:color w:val="auto"/>
          <w:szCs w:val="21"/>
          <w:highlight w:val="none"/>
        </w:rPr>
        <w:t xml:space="preserve">（电子签章）：            </w:t>
      </w:r>
      <w:r/>
    </w:p>
    <w:p>
      <w:pPr>
        <w:ind w:right="420" w:firstLine="420"/>
        <w:jc w:val="center"/>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ind w:firstLine="420"/>
        <w:jc w:val="right"/>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82"/>
        <w:spacing w:line="240" w:lineRule="atLeast"/>
        <w:widowControl/>
        <w:rPr>
          <w:rFonts w:asciiTheme="minorEastAsia" w:hAnsiTheme="minorEastAsia" w:eastAsiaTheme="minorEastAsia" w:cstheme="minorEastAsia"/>
          <w:b/>
          <w:color w:val="auto"/>
          <w:sz w:val="24"/>
          <w:highlight w:val="none"/>
        </w:rPr>
      </w:pPr>
      <w:r/>
      <w:bookmarkStart w:id="699" w:name="_Toc5885"/>
      <w:r/>
      <w:bookmarkStart w:id="700" w:name="_Toc24546"/>
      <w:r/>
      <w:bookmarkStart w:id="701" w:name="_Toc255"/>
      <w:r/>
      <w:bookmarkStart w:id="702" w:name="_Toc2124"/>
      <w:r/>
      <w:bookmarkStart w:id="703" w:name="_Toc14601"/>
      <w:r/>
      <w:bookmarkStart w:id="704" w:name="_Toc21823"/>
      <w:r/>
      <w:bookmarkStart w:id="705" w:name="_Toc16018"/>
      <w:r/>
      <w:bookmarkStart w:id="706" w:name="_Toc21760"/>
      <w:r/>
      <w:r/>
    </w:p>
    <w:p>
      <w:pPr>
        <w:spacing w:line="360" w:lineRule="auto"/>
        <w:widowControl/>
        <w:rPr>
          <w:rFonts w:asciiTheme="minorEastAsia" w:hAnsiTheme="minorEastAsia" w:eastAsiaTheme="minorEastAsia" w:cstheme="minorEastAsia"/>
          <w:b/>
          <w:color w:val="auto"/>
          <w:sz w:val="24"/>
          <w:highlight w:val="none"/>
        </w:rPr>
        <w:outlineLvl w:val="1"/>
      </w:pPr>
      <w:r/>
      <w:bookmarkStart w:id="707" w:name="_Toc14049"/>
      <w:r/>
      <w:bookmarkStart w:id="708" w:name="_Toc4639"/>
      <w:r/>
      <w:bookmarkStart w:id="709" w:name="_Toc23399"/>
      <w:r/>
      <w:bookmarkStart w:id="710" w:name="_Toc2393"/>
      <w:r/>
      <w:bookmarkStart w:id="711" w:name="_Toc21243"/>
      <w:r/>
      <w:bookmarkStart w:id="712" w:name="_Toc29353"/>
      <w:r/>
      <w:bookmarkStart w:id="713" w:name="_Toc8959"/>
      <w:r/>
      <w:bookmarkStart w:id="714" w:name="_Toc116284566"/>
      <w:r/>
      <w:bookmarkStart w:id="715" w:name="_Toc11317"/>
      <w:r/>
      <w:bookmarkStart w:id="716" w:name="_Toc28617"/>
      <w:r>
        <w:rPr>
          <w:rFonts w:hint="eastAsia" w:asciiTheme="minorEastAsia" w:hAnsiTheme="minorEastAsia" w:eastAsiaTheme="minorEastAsia" w:cstheme="minorEastAsia"/>
          <w:b/>
          <w:color w:val="auto"/>
          <w:sz w:val="24"/>
          <w:highlight w:val="none"/>
        </w:rPr>
        <w:t xml:space="preserve">附件四：无重大违法记录声明格式</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ind w:firstLine="562"/>
        <w:jc w:val="center"/>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bCs/>
          <w:color w:val="auto"/>
          <w:sz w:val="28"/>
          <w:szCs w:val="28"/>
          <w:highlight w:val="none"/>
          <w:lang w:val="zh-CN"/>
        </w:rPr>
        <w:t xml:space="preserve">无重大违法记录声明</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lang w:eastAsia="zh-CN"/>
        </w:rPr>
        <w:t xml:space="preserve">南京市公安局江宁分局</w:t>
      </w:r>
      <w:r>
        <w:rPr>
          <w:rFonts w:hint="eastAsia" w:asciiTheme="minorEastAsia" w:hAnsiTheme="minorEastAsia" w:eastAsiaTheme="minorEastAsia" w:cstheme="minorEastAsia"/>
          <w:color w:val="auto"/>
          <w:spacing w:val="6"/>
          <w:szCs w:val="21"/>
          <w:highlight w:val="none"/>
        </w:rPr>
        <w:t xml:space="preserve">：</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我单位（供应商名称）郑重声明：</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参加政府采购活动前3年内在经营活动中（在下划线上如实填写：有或没有）重大违法记录。</w:t>
      </w:r>
      <w:r/>
    </w:p>
    <w:p>
      <w:pPr>
        <w:ind w:firstLine="444"/>
        <w:spacing w:line="360" w:lineRule="auto"/>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ind w:firstLine="420"/>
        <w:jc w:val="right"/>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供应商</w:t>
      </w:r>
      <w:r>
        <w:rPr>
          <w:rFonts w:hint="eastAsia" w:asciiTheme="minorEastAsia" w:hAnsiTheme="minorEastAsia" w:eastAsiaTheme="minorEastAsia" w:cstheme="minorEastAsia"/>
          <w:color w:val="auto"/>
          <w:szCs w:val="21"/>
          <w:highlight w:val="none"/>
        </w:rPr>
        <w:t xml:space="preserve">（电子签章）：            </w:t>
      </w:r>
      <w:r/>
    </w:p>
    <w:p>
      <w:pPr>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w:t>
      </w:r>
      <w:r/>
    </w:p>
    <w:p>
      <w:pPr>
        <w:ind w:firstLine="42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    期：    年    月   日</w:t>
      </w:r>
      <w:r>
        <w:rPr>
          <w:rFonts w:hint="eastAsia" w:asciiTheme="minorEastAsia" w:hAnsiTheme="minorEastAsia" w:eastAsiaTheme="minorEastAsia" w:cstheme="minorEastAsia"/>
          <w:color w:val="auto"/>
          <w:szCs w:val="21"/>
          <w:highlight w:val="none"/>
        </w:rPr>
        <w:t xml:space="preserve">     </w:t>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sectPr>
      <w:headerReference w:type="default" r:id="rId11"/>
      <w:footerReference w:type="default" r:id="rId14"/>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Tahoma">
    <w:panose1 w:val="020B0604030504040204"/>
  </w:font>
  <w:font w:name="等线">
    <w:panose1 w:val="02010600030101010101"/>
  </w:font>
  <w:font w:name="仿宋">
    <w:panose1 w:val="02010609060101010101"/>
  </w:font>
  <w:font w:name="Calibri Light">
    <w:panose1 w:val="020F0302020204030204"/>
  </w:font>
  <w:font w:name="楷体_GB2312">
    <w:panose1 w:val="02010609060101010101"/>
  </w:font>
  <w:font w:name="ˎ̥">
    <w:panose1 w:val="020B0503020202020204"/>
  </w:font>
  <w:font w:name="Wingdings">
    <w:panose1 w:val="05000000000000000000"/>
  </w:font>
  <w:font w:name="华文楷体">
    <w:panose1 w:val="02010600040101010101"/>
  </w:font>
  <w:font w:name="方正黑体简体">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51"/>
                          </w:pPr>
                          <w:r>
                            <w:fldChar w:fldCharType="begin"/>
                          </w:r>
                          <w:r>
                            <w:instrText xml:space="preserve"> PAGE  \* MERGEFORMAT </w:instrText>
                          </w:r>
                          <w:r>
                            <w:fldChar w:fldCharType="separate"/>
                          </w:r>
                          <w:r>
                            <w:t xml:space="preserve">- 1 -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left="4602" w:firstLine="480"/>
      <w:spacing w:line="173"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51"/>
                          </w:pPr>
                          <w:r>
                            <w:fldChar w:fldCharType="begin"/>
                          </w:r>
                          <w:r>
                            <w:instrText xml:space="preserve"> PAGE  \* MERGEFORMAT </w:instrText>
                          </w:r>
                          <w:r>
                            <w:fldChar w:fldCharType="separate"/>
                          </w:r>
                          <w:r>
                            <w:t xml:space="preserve">- 42 -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pPr>
                    <w:r>
                      <w:fldChar w:fldCharType="begin"/>
                    </w:r>
                    <w:r>
                      <w:instrText xml:space="preserve"> PAGE  \* MERGEFORMAT </w:instrText>
                    </w:r>
                    <w:r>
                      <w:fldChar w:fldCharType="separate"/>
                    </w:r>
                    <w:r>
                      <w:t xml:space="preserve">- 42 -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left="4602" w:firstLine="480"/>
      <w:spacing w:line="173"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51"/>
                          </w:pPr>
                          <w:r>
                            <w:fldChar w:fldCharType="begin"/>
                          </w:r>
                          <w:r>
                            <w:instrText xml:space="preserve"> PAGE  \* MERGEFORMAT </w:instrText>
                          </w:r>
                          <w:r>
                            <w:fldChar w:fldCharType="separate"/>
                          </w:r>
                          <w:r>
                            <w:t xml:space="preserve">- 7 -</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pPr>
                    <w:r>
                      <w:fldChar w:fldCharType="begin"/>
                    </w:r>
                    <w:r>
                      <w:instrText xml:space="preserve"> PAGE  \* MERGEFORMAT </w:instrText>
                    </w:r>
                    <w:r>
                      <w:fldChar w:fldCharType="separate"/>
                    </w:r>
                    <w:r>
                      <w:t xml:space="preserve">- 7 -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80" w:hanging="720"/>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0">
    <w:name w:val="Heading 3 Char"/>
    <w:basedOn w:val="933"/>
    <w:link w:val="926"/>
    <w:uiPriority w:val="9"/>
    <w:rPr>
      <w:rFonts w:ascii="Arial" w:hAnsi="Arial" w:eastAsia="Arial" w:cs="Arial"/>
      <w:sz w:val="30"/>
      <w:szCs w:val="30"/>
    </w:rPr>
  </w:style>
  <w:style w:type="character" w:styleId="771">
    <w:name w:val="Heading 4 Char"/>
    <w:basedOn w:val="933"/>
    <w:link w:val="927"/>
    <w:uiPriority w:val="9"/>
    <w:rPr>
      <w:rFonts w:ascii="Arial" w:hAnsi="Arial" w:eastAsia="Arial" w:cs="Arial"/>
      <w:b/>
      <w:bCs/>
      <w:sz w:val="26"/>
      <w:szCs w:val="26"/>
    </w:rPr>
  </w:style>
  <w:style w:type="character" w:styleId="772">
    <w:name w:val="Heading 5 Char"/>
    <w:basedOn w:val="933"/>
    <w:link w:val="928"/>
    <w:uiPriority w:val="9"/>
    <w:rPr>
      <w:rFonts w:ascii="Arial" w:hAnsi="Arial" w:eastAsia="Arial" w:cs="Arial"/>
      <w:b/>
      <w:bCs/>
      <w:sz w:val="24"/>
      <w:szCs w:val="24"/>
    </w:rPr>
  </w:style>
  <w:style w:type="character" w:styleId="773">
    <w:name w:val="Heading 6 Char"/>
    <w:basedOn w:val="933"/>
    <w:link w:val="929"/>
    <w:uiPriority w:val="9"/>
    <w:rPr>
      <w:rFonts w:ascii="Arial" w:hAnsi="Arial" w:eastAsia="Arial" w:cs="Arial"/>
      <w:b/>
      <w:bCs/>
      <w:sz w:val="22"/>
      <w:szCs w:val="22"/>
    </w:rPr>
  </w:style>
  <w:style w:type="character" w:styleId="774">
    <w:name w:val="Heading 7 Char"/>
    <w:basedOn w:val="933"/>
    <w:link w:val="930"/>
    <w:uiPriority w:val="9"/>
    <w:rPr>
      <w:rFonts w:ascii="Arial" w:hAnsi="Arial" w:eastAsia="Arial" w:cs="Arial"/>
      <w:b/>
      <w:bCs/>
      <w:i/>
      <w:iCs/>
      <w:sz w:val="22"/>
      <w:szCs w:val="22"/>
    </w:rPr>
  </w:style>
  <w:style w:type="character" w:styleId="775">
    <w:name w:val="Heading 8 Char"/>
    <w:basedOn w:val="933"/>
    <w:link w:val="931"/>
    <w:uiPriority w:val="9"/>
    <w:rPr>
      <w:rFonts w:ascii="Arial" w:hAnsi="Arial" w:eastAsia="Arial" w:cs="Arial"/>
      <w:i/>
      <w:iCs/>
      <w:sz w:val="22"/>
      <w:szCs w:val="22"/>
    </w:rPr>
  </w:style>
  <w:style w:type="character" w:styleId="776">
    <w:name w:val="Heading 9 Char"/>
    <w:basedOn w:val="933"/>
    <w:link w:val="932"/>
    <w:uiPriority w:val="9"/>
    <w:rPr>
      <w:rFonts w:ascii="Arial" w:hAnsi="Arial" w:eastAsia="Arial" w:cs="Arial"/>
      <w:i/>
      <w:iCs/>
      <w:sz w:val="21"/>
      <w:szCs w:val="21"/>
    </w:rPr>
  </w:style>
  <w:style w:type="paragraph" w:styleId="777">
    <w:name w:val="No Spacing"/>
    <w:uiPriority w:val="1"/>
    <w:qFormat/>
    <w:pPr>
      <w:spacing w:before="0" w:after="0" w:line="240" w:lineRule="auto"/>
    </w:pPr>
  </w:style>
  <w:style w:type="character" w:styleId="778">
    <w:name w:val="Title Char"/>
    <w:basedOn w:val="933"/>
    <w:link w:val="935"/>
    <w:uiPriority w:val="10"/>
    <w:rPr>
      <w:sz w:val="48"/>
      <w:szCs w:val="48"/>
    </w:rPr>
  </w:style>
  <w:style w:type="character" w:styleId="779">
    <w:name w:val="Subtitle Char"/>
    <w:basedOn w:val="933"/>
    <w:link w:val="957"/>
    <w:uiPriority w:val="11"/>
    <w:rPr>
      <w:sz w:val="24"/>
      <w:szCs w:val="24"/>
    </w:rPr>
  </w:style>
  <w:style w:type="paragraph" w:styleId="780">
    <w:name w:val="Quote"/>
    <w:basedOn w:val="923"/>
    <w:next w:val="923"/>
    <w:link w:val="781"/>
    <w:uiPriority w:val="29"/>
    <w:qFormat/>
    <w:pPr>
      <w:ind w:left="720" w:right="720"/>
    </w:pPr>
    <w:rPr>
      <w:i/>
    </w:rPr>
  </w:style>
  <w:style w:type="character" w:styleId="781">
    <w:name w:val="Quote Char"/>
    <w:link w:val="780"/>
    <w:uiPriority w:val="29"/>
    <w:rPr>
      <w:i/>
    </w:rPr>
  </w:style>
  <w:style w:type="paragraph" w:styleId="782">
    <w:name w:val="Intense Quote"/>
    <w:basedOn w:val="923"/>
    <w:next w:val="923"/>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paragraph" w:styleId="784">
    <w:name w:val="Caption"/>
    <w:basedOn w:val="923"/>
    <w:next w:val="923"/>
    <w:uiPriority w:val="35"/>
    <w:semiHidden/>
    <w:unhideWhenUsed/>
    <w:qFormat/>
    <w:pPr>
      <w:spacing w:line="276" w:lineRule="auto"/>
    </w:pPr>
    <w:rPr>
      <w:b/>
      <w:bCs/>
      <w:color w:val="4f81bd" w:themeColor="accent1"/>
      <w:sz w:val="18"/>
      <w:szCs w:val="18"/>
    </w:rPr>
  </w:style>
  <w:style w:type="character" w:styleId="785">
    <w:name w:val="Caption Char"/>
    <w:basedOn w:val="784"/>
    <w:link w:val="951"/>
    <w:uiPriority w:val="99"/>
  </w:style>
  <w:style w:type="table" w:styleId="786">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Footnote Text Char"/>
    <w:link w:val="958"/>
    <w:uiPriority w:val="99"/>
    <w:rPr>
      <w:sz w:val="18"/>
    </w:rPr>
  </w:style>
  <w:style w:type="paragraph" w:styleId="912">
    <w:name w:val="endnote text"/>
    <w:basedOn w:val="923"/>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basedOn w:val="933"/>
    <w:uiPriority w:val="99"/>
    <w:semiHidden/>
    <w:unhideWhenUsed/>
    <w:rPr>
      <w:vertAlign w:val="superscript"/>
    </w:r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35"/>
    <w:uiPriority w:val="0"/>
    <w:qFormat/>
    <w:pPr>
      <w:jc w:val="both"/>
      <w:widowControl w:val="off"/>
    </w:pPr>
    <w:rPr>
      <w:rFonts w:ascii="Calibri" w:hAnsi="Calibri" w:eastAsia="宋体" w:cs="Times New Roman"/>
      <w:sz w:val="21"/>
      <w:szCs w:val="24"/>
      <w:lang w:val="en-US" w:eastAsia="zh-CN" w:bidi="ar-SA"/>
    </w:rPr>
  </w:style>
  <w:style w:type="paragraph" w:styleId="924">
    <w:name w:val="Heading 1"/>
    <w:basedOn w:val="923"/>
    <w:next w:val="923"/>
    <w:link w:val="983"/>
    <w:uiPriority w:val="0"/>
    <w:qFormat/>
    <w:pPr>
      <w:keepLines/>
      <w:keepNext/>
      <w:spacing w:before="340" w:after="330" w:line="576" w:lineRule="auto"/>
      <w:outlineLvl w:val="0"/>
    </w:pPr>
    <w:rPr>
      <w:b/>
      <w:bCs/>
      <w:sz w:val="44"/>
      <w:szCs w:val="44"/>
    </w:rPr>
  </w:style>
  <w:style w:type="paragraph" w:styleId="925">
    <w:name w:val="Heading 2"/>
    <w:basedOn w:val="923"/>
    <w:next w:val="923"/>
    <w:link w:val="984"/>
    <w:uiPriority w:val="0"/>
    <w:qFormat/>
    <w:pPr>
      <w:keepLines/>
      <w:keepNext/>
      <w:spacing w:before="260" w:after="260" w:line="413" w:lineRule="auto"/>
      <w:outlineLvl w:val="1"/>
    </w:pPr>
    <w:rPr>
      <w:rFonts w:ascii="Arial" w:hAnsi="Arial" w:eastAsia="黑体"/>
      <w:b/>
      <w:bCs/>
      <w:sz w:val="32"/>
      <w:szCs w:val="32"/>
    </w:rPr>
  </w:style>
  <w:style w:type="paragraph" w:styleId="926">
    <w:name w:val="Heading 3"/>
    <w:basedOn w:val="923"/>
    <w:next w:val="923"/>
    <w:link w:val="985"/>
    <w:uiPriority w:val="0"/>
    <w:qFormat/>
    <w:pPr>
      <w:keepLines/>
      <w:keepNext/>
      <w:spacing w:before="260" w:after="260" w:line="413" w:lineRule="auto"/>
      <w:outlineLvl w:val="2"/>
    </w:pPr>
    <w:rPr>
      <w:b/>
      <w:bCs/>
      <w:sz w:val="32"/>
      <w:szCs w:val="32"/>
    </w:rPr>
  </w:style>
  <w:style w:type="paragraph" w:styleId="927">
    <w:name w:val="Heading 4"/>
    <w:basedOn w:val="923"/>
    <w:next w:val="936"/>
    <w:link w:val="986"/>
    <w:uiPriority w:val="0"/>
    <w:qFormat/>
    <w:pPr>
      <w:keepLines/>
      <w:keepNext/>
      <w:spacing w:before="120" w:after="120"/>
      <w:outlineLvl w:val="3"/>
    </w:pPr>
    <w:rPr>
      <w:rFonts w:ascii="Arial" w:hAnsi="Arial" w:eastAsia="黑体"/>
      <w:b/>
      <w:sz w:val="28"/>
      <w:szCs w:val="20"/>
    </w:rPr>
  </w:style>
  <w:style w:type="paragraph" w:styleId="928">
    <w:name w:val="Heading 5"/>
    <w:basedOn w:val="923"/>
    <w:next w:val="923"/>
    <w:link w:val="987"/>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929">
    <w:name w:val="Heading 6"/>
    <w:basedOn w:val="923"/>
    <w:next w:val="923"/>
    <w:link w:val="988"/>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30">
    <w:name w:val="Heading 7"/>
    <w:basedOn w:val="923"/>
    <w:next w:val="923"/>
    <w:link w:val="989"/>
    <w:uiPriority w:val="0"/>
    <w:qFormat/>
    <w:pPr>
      <w:ind w:left="1296" w:hanging="1296"/>
      <w:keepLines/>
      <w:keepNext/>
      <w:spacing w:before="240" w:after="64" w:line="317" w:lineRule="auto"/>
      <w:tabs>
        <w:tab w:val="left" w:pos="1296" w:leader="none"/>
      </w:tabs>
      <w:outlineLvl w:val="6"/>
    </w:pPr>
    <w:rPr>
      <w:b/>
      <w:bCs/>
      <w:sz w:val="24"/>
    </w:rPr>
  </w:style>
  <w:style w:type="paragraph" w:styleId="931">
    <w:name w:val="Heading 8"/>
    <w:basedOn w:val="923"/>
    <w:next w:val="923"/>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32">
    <w:name w:val="Heading 9"/>
    <w:basedOn w:val="923"/>
    <w:next w:val="923"/>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33" w:default="1">
    <w:name w:val="Default Paragraph Font"/>
    <w:uiPriority w:val="1"/>
    <w:semiHidden/>
    <w:unhideWhenUsed/>
    <w:qFormat/>
  </w:style>
  <w:style w:type="table" w:styleId="934" w:default="1">
    <w:name w:val="Normal Table"/>
    <w:uiPriority w:val="99"/>
    <w:semiHidden/>
    <w:unhideWhenUsed/>
    <w:qFormat/>
    <w:tblPr>
      <w:tblCellMar>
        <w:left w:w="108" w:type="dxa"/>
        <w:top w:w="0" w:type="dxa"/>
        <w:right w:w="108" w:type="dxa"/>
        <w:bottom w:w="0" w:type="dxa"/>
      </w:tblCellMar>
    </w:tblPr>
  </w:style>
  <w:style w:type="paragraph" w:styleId="935">
    <w:name w:val="Title"/>
    <w:basedOn w:val="923"/>
    <w:next w:val="923"/>
    <w:uiPriority w:val="0"/>
    <w:qFormat/>
    <w:pPr>
      <w:jc w:val="center"/>
      <w:spacing w:line="420" w:lineRule="exact"/>
      <w:widowControl/>
    </w:pPr>
    <w:rPr>
      <w:rFonts w:eastAsia="黑体"/>
      <w:b/>
      <w:sz w:val="28"/>
      <w:szCs w:val="20"/>
      <w:lang w:val="en-GB"/>
    </w:rPr>
  </w:style>
  <w:style w:type="paragraph" w:styleId="936">
    <w:name w:val="Normal Indent"/>
    <w:basedOn w:val="923"/>
    <w:uiPriority w:val="0"/>
    <w:qFormat/>
    <w:pPr>
      <w:ind w:firstLine="420"/>
    </w:pPr>
    <w:rPr>
      <w:szCs w:val="20"/>
    </w:rPr>
  </w:style>
  <w:style w:type="paragraph" w:styleId="937">
    <w:name w:val="List Number 2"/>
    <w:basedOn w:val="923"/>
    <w:uiPriority w:val="0"/>
    <w:qFormat/>
    <w:pPr>
      <w:ind w:left="1440" w:hanging="1440"/>
      <w:spacing w:line="360" w:lineRule="auto"/>
      <w:tabs>
        <w:tab w:val="left" w:pos="1440" w:leader="none"/>
      </w:tabs>
    </w:pPr>
    <w:rPr>
      <w:sz w:val="24"/>
    </w:rPr>
  </w:style>
  <w:style w:type="paragraph" w:styleId="938">
    <w:name w:val="List Number"/>
    <w:basedOn w:val="923"/>
    <w:uiPriority w:val="0"/>
    <w:qFormat/>
    <w:pPr>
      <w:ind w:left="2952" w:hanging="432"/>
      <w:tabs>
        <w:tab w:val="left" w:pos="2952" w:leader="none"/>
      </w:tabs>
    </w:pPr>
  </w:style>
  <w:style w:type="paragraph" w:styleId="939">
    <w:name w:val="Document Map"/>
    <w:basedOn w:val="923"/>
    <w:link w:val="990"/>
    <w:uiPriority w:val="0"/>
    <w:qFormat/>
    <w:pPr>
      <w:shd w:val="clear" w:color="auto" w:fill="000080"/>
    </w:pPr>
  </w:style>
  <w:style w:type="paragraph" w:styleId="940">
    <w:name w:val="annotation text"/>
    <w:basedOn w:val="923"/>
    <w:link w:val="991"/>
    <w:uiPriority w:val="0"/>
    <w:qFormat/>
    <w:pPr>
      <w:jc w:val="left"/>
    </w:pPr>
    <w:rPr>
      <w:szCs w:val="20"/>
    </w:rPr>
  </w:style>
  <w:style w:type="paragraph" w:styleId="941">
    <w:name w:val="Salutation"/>
    <w:basedOn w:val="923"/>
    <w:next w:val="923"/>
    <w:uiPriority w:val="0"/>
    <w:qFormat/>
    <w:rPr>
      <w:rFonts w:ascii="仿宋_GB2312" w:eastAsia="仿宋_GB2312"/>
      <w:sz w:val="28"/>
      <w:szCs w:val="20"/>
    </w:rPr>
  </w:style>
  <w:style w:type="paragraph" w:styleId="942">
    <w:name w:val="Body Text 3"/>
    <w:basedOn w:val="923"/>
    <w:uiPriority w:val="0"/>
    <w:qFormat/>
    <w:pPr>
      <w:spacing w:after="120"/>
    </w:pPr>
    <w:rPr>
      <w:sz w:val="16"/>
      <w:szCs w:val="16"/>
    </w:rPr>
  </w:style>
  <w:style w:type="paragraph" w:styleId="943">
    <w:name w:val="Body Text"/>
    <w:basedOn w:val="923"/>
    <w:uiPriority w:val="0"/>
    <w:qFormat/>
    <w:pPr>
      <w:jc w:val="center"/>
    </w:pPr>
    <w:rPr>
      <w:rFonts w:ascii="方正大黑简体" w:eastAsia="方正大黑简体"/>
      <w:position w:val="6"/>
      <w:sz w:val="30"/>
      <w:szCs w:val="20"/>
    </w:rPr>
  </w:style>
  <w:style w:type="paragraph" w:styleId="944">
    <w:name w:val="Body Text Indent"/>
    <w:basedOn w:val="923"/>
    <w:uiPriority w:val="0"/>
    <w:qFormat/>
    <w:pPr>
      <w:ind w:left="420"/>
      <w:spacing w:after="120"/>
    </w:pPr>
  </w:style>
  <w:style w:type="paragraph" w:styleId="945">
    <w:name w:val="toc 3"/>
    <w:basedOn w:val="923"/>
    <w:next w:val="923"/>
    <w:uiPriority w:val="39"/>
    <w:qFormat/>
    <w:pPr>
      <w:ind w:left="840"/>
    </w:pPr>
  </w:style>
  <w:style w:type="paragraph" w:styleId="946">
    <w:name w:val="Plain Text"/>
    <w:basedOn w:val="923"/>
    <w:link w:val="992"/>
    <w:uiPriority w:val="0"/>
    <w:qFormat/>
    <w:rPr>
      <w:rFonts w:ascii="宋体" w:hAnsi="Courier New"/>
      <w:szCs w:val="21"/>
    </w:rPr>
  </w:style>
  <w:style w:type="paragraph" w:styleId="947">
    <w:name w:val="index 3"/>
    <w:basedOn w:val="923"/>
    <w:next w:val="923"/>
    <w:uiPriority w:val="0"/>
    <w:qFormat/>
    <w:pPr>
      <w:ind w:left="840"/>
    </w:pPr>
    <w:rPr>
      <w:szCs w:val="20"/>
    </w:rPr>
  </w:style>
  <w:style w:type="paragraph" w:styleId="948">
    <w:name w:val="Date"/>
    <w:basedOn w:val="923"/>
    <w:next w:val="923"/>
    <w:uiPriority w:val="0"/>
    <w:qFormat/>
    <w:pPr>
      <w:ind w:left="100"/>
    </w:pPr>
    <w:rPr>
      <w:sz w:val="28"/>
      <w:szCs w:val="20"/>
    </w:rPr>
  </w:style>
  <w:style w:type="paragraph" w:styleId="949">
    <w:name w:val="Body Text Indent 2"/>
    <w:basedOn w:val="923"/>
    <w:uiPriority w:val="0"/>
    <w:qFormat/>
    <w:pPr>
      <w:ind w:firstLine="480"/>
      <w:spacing w:line="400" w:lineRule="exact"/>
    </w:pPr>
    <w:rPr>
      <w:rFonts w:ascii="宋体" w:hAnsi="宋体"/>
      <w:sz w:val="24"/>
    </w:rPr>
  </w:style>
  <w:style w:type="paragraph" w:styleId="950">
    <w:name w:val="Balloon Text"/>
    <w:basedOn w:val="923"/>
    <w:link w:val="993"/>
    <w:uiPriority w:val="0"/>
    <w:qFormat/>
    <w:rPr>
      <w:sz w:val="18"/>
      <w:szCs w:val="18"/>
    </w:rPr>
  </w:style>
  <w:style w:type="paragraph" w:styleId="951">
    <w:name w:val="Footer"/>
    <w:basedOn w:val="923"/>
    <w:link w:val="994"/>
    <w:uiPriority w:val="0"/>
    <w:qFormat/>
    <w:pPr>
      <w:jc w:val="left"/>
      <w:tabs>
        <w:tab w:val="center" w:pos="4153" w:leader="none"/>
        <w:tab w:val="right" w:pos="8306" w:leader="none"/>
      </w:tabs>
    </w:pPr>
    <w:rPr>
      <w:sz w:val="18"/>
      <w:szCs w:val="18"/>
    </w:rPr>
  </w:style>
  <w:style w:type="paragraph" w:styleId="952">
    <w:name w:val="Header"/>
    <w:basedOn w:val="923"/>
    <w:link w:val="995"/>
    <w:uiPriority w:val="0"/>
    <w:qFormat/>
    <w:pPr>
      <w:jc w:val="center"/>
      <w:tabs>
        <w:tab w:val="center" w:pos="4153" w:leader="none"/>
        <w:tab w:val="right" w:pos="8306" w:leader="none"/>
      </w:tabs>
      <w:pBdr>
        <w:bottom w:val="single" w:color="auto" w:sz="6" w:space="1"/>
      </w:pBdr>
    </w:pPr>
    <w:rPr>
      <w:sz w:val="18"/>
      <w:szCs w:val="18"/>
    </w:rPr>
  </w:style>
  <w:style w:type="paragraph" w:styleId="953">
    <w:name w:val="Signature"/>
    <w:basedOn w:val="923"/>
    <w:uiPriority w:val="0"/>
    <w:qFormat/>
    <w:pPr>
      <w:jc w:val="center"/>
      <w:spacing w:after="600" w:line="312" w:lineRule="atLeast"/>
    </w:pPr>
    <w:rPr>
      <w:rFonts w:eastAsia="仿宋_GB2312"/>
      <w:sz w:val="24"/>
      <w:szCs w:val="20"/>
    </w:rPr>
  </w:style>
  <w:style w:type="paragraph" w:styleId="954">
    <w:name w:val="toc 1"/>
    <w:basedOn w:val="923"/>
    <w:next w:val="923"/>
    <w:uiPriority w:val="39"/>
    <w:qFormat/>
  </w:style>
  <w:style w:type="paragraph" w:styleId="955">
    <w:name w:val="index heading"/>
    <w:basedOn w:val="923"/>
    <w:next w:val="956"/>
    <w:uiPriority w:val="0"/>
    <w:qFormat/>
    <w:rPr>
      <w:szCs w:val="20"/>
    </w:rPr>
  </w:style>
  <w:style w:type="paragraph" w:styleId="956">
    <w:name w:val="index 1"/>
    <w:basedOn w:val="923"/>
    <w:next w:val="923"/>
    <w:uiPriority w:val="0"/>
    <w:qFormat/>
    <w:pPr>
      <w:jc w:val="center"/>
      <w:tabs>
        <w:tab w:val="left" w:pos="1260" w:leader="none"/>
      </w:tabs>
    </w:pPr>
    <w:rPr>
      <w:rFonts w:ascii="仿宋_GB2312" w:hAnsi="宋体" w:eastAsia="仿宋_GB2312"/>
      <w:sz w:val="30"/>
      <w:szCs w:val="20"/>
    </w:rPr>
  </w:style>
  <w:style w:type="paragraph" w:styleId="957">
    <w:name w:val="Subtitle"/>
    <w:basedOn w:val="923"/>
    <w:next w:val="923"/>
    <w:link w:val="996"/>
    <w:uiPriority w:val="0"/>
    <w:qFormat/>
    <w:pPr>
      <w:jc w:val="center"/>
      <w:spacing w:after="560"/>
      <w:widowControl/>
    </w:pPr>
    <w:rPr>
      <w:rFonts w:ascii="Cambria" w:hAnsi="Cambria"/>
      <w:caps/>
      <w:spacing w:val="20"/>
      <w:sz w:val="18"/>
      <w:szCs w:val="18"/>
      <w:lang w:eastAsia="en-US" w:bidi="en-US"/>
    </w:rPr>
  </w:style>
  <w:style w:type="paragraph" w:styleId="958">
    <w:name w:val="footnote text"/>
    <w:basedOn w:val="923"/>
    <w:uiPriority w:val="0"/>
    <w:qFormat/>
    <w:pPr>
      <w:jc w:val="left"/>
    </w:pPr>
    <w:rPr>
      <w:sz w:val="18"/>
      <w:szCs w:val="18"/>
    </w:rPr>
  </w:style>
  <w:style w:type="paragraph" w:styleId="959">
    <w:name w:val="Body Text Indent 3"/>
    <w:basedOn w:val="923"/>
    <w:uiPriority w:val="0"/>
    <w:qFormat/>
    <w:pPr>
      <w:ind w:left="480"/>
      <w:spacing w:before="120" w:after="120" w:line="264" w:lineRule="auto"/>
    </w:pPr>
    <w:rPr>
      <w:b/>
      <w:bCs/>
      <w:sz w:val="24"/>
      <w:szCs w:val="20"/>
    </w:rPr>
  </w:style>
  <w:style w:type="paragraph" w:styleId="960">
    <w:name w:val="toc 2"/>
    <w:basedOn w:val="923"/>
    <w:next w:val="923"/>
    <w:uiPriority w:val="39"/>
    <w:qFormat/>
    <w:pPr>
      <w:ind w:left="420"/>
    </w:pPr>
  </w:style>
  <w:style w:type="paragraph" w:styleId="961">
    <w:name w:val="Body Text 2"/>
    <w:basedOn w:val="923"/>
    <w:uiPriority w:val="0"/>
    <w:qFormat/>
    <w:pPr>
      <w:jc w:val="center"/>
    </w:pPr>
    <w:rPr>
      <w:b/>
      <w:bCs/>
      <w:sz w:val="72"/>
      <w:szCs w:val="20"/>
    </w:rPr>
  </w:style>
  <w:style w:type="paragraph" w:styleId="962">
    <w:name w:val="HTML Preformatted"/>
    <w:basedOn w:val="9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3">
    <w:name w:val="Normal (Web)"/>
    <w:basedOn w:val="923"/>
    <w:uiPriority w:val="0"/>
    <w:qFormat/>
    <w:pPr>
      <w:jc w:val="left"/>
      <w:spacing w:before="100" w:beforeAutospacing="1" w:after="100" w:afterAutospacing="1"/>
      <w:widowControl/>
    </w:pPr>
    <w:rPr>
      <w:rFonts w:ascii="宋体" w:hAnsi="宋体" w:cs="宋体"/>
      <w:sz w:val="24"/>
    </w:rPr>
  </w:style>
  <w:style w:type="paragraph" w:styleId="964">
    <w:name w:val="annotation subject"/>
    <w:basedOn w:val="940"/>
    <w:next w:val="940"/>
    <w:uiPriority w:val="0"/>
    <w:qFormat/>
    <w:rPr>
      <w:b/>
      <w:bCs/>
      <w:szCs w:val="24"/>
    </w:rPr>
  </w:style>
  <w:style w:type="paragraph" w:styleId="965">
    <w:name w:val="Body Text First Indent"/>
    <w:basedOn w:val="943"/>
    <w:link w:val="997"/>
    <w:uiPriority w:val="0"/>
    <w:qFormat/>
    <w:pPr>
      <w:ind w:firstLine="420"/>
      <w:jc w:val="both"/>
      <w:spacing w:after="120"/>
    </w:pPr>
    <w:rPr>
      <w:rFonts w:ascii="Calibri" w:eastAsia="宋体"/>
      <w:position w:val="0"/>
      <w:sz w:val="21"/>
      <w:szCs w:val="24"/>
    </w:rPr>
  </w:style>
  <w:style w:type="paragraph" w:styleId="966">
    <w:name w:val="Body Text First Indent 2"/>
    <w:basedOn w:val="944"/>
    <w:uiPriority w:val="0"/>
    <w:qFormat/>
    <w:pPr>
      <w:ind w:firstLine="200"/>
      <w:spacing w:line="360" w:lineRule="auto"/>
    </w:pPr>
    <w:rPr>
      <w:rFonts w:ascii="宋体"/>
    </w:rPr>
  </w:style>
  <w:style w:type="table" w:styleId="967">
    <w:name w:val="Table Grid"/>
    <w:basedOn w:val="934"/>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name w:val="Strong"/>
    <w:uiPriority w:val="0"/>
    <w:qFormat/>
    <w:rPr>
      <w:b/>
      <w:bCs/>
    </w:rPr>
  </w:style>
  <w:style w:type="character" w:styleId="969">
    <w:name w:val="page number"/>
    <w:basedOn w:val="933"/>
    <w:uiPriority w:val="0"/>
    <w:qFormat/>
  </w:style>
  <w:style w:type="character" w:styleId="970">
    <w:name w:val="FollowedHyperlink"/>
    <w:uiPriority w:val="0"/>
    <w:qFormat/>
    <w:rPr>
      <w:color w:val="800080"/>
      <w:u w:val="none"/>
    </w:rPr>
  </w:style>
  <w:style w:type="character" w:styleId="971">
    <w:name w:val="Emphasis"/>
    <w:basedOn w:val="933"/>
    <w:uiPriority w:val="20"/>
    <w:qFormat/>
  </w:style>
  <w:style w:type="character" w:styleId="972">
    <w:name w:val="line number"/>
    <w:basedOn w:val="933"/>
    <w:uiPriority w:val="0"/>
    <w:qFormat/>
  </w:style>
  <w:style w:type="character" w:styleId="973">
    <w:name w:val="Hyperlink"/>
    <w:uiPriority w:val="99"/>
    <w:qFormat/>
    <w:rPr>
      <w:color w:val="0000ff"/>
      <w:u w:val="none"/>
    </w:rPr>
  </w:style>
  <w:style w:type="character" w:styleId="974">
    <w:name w:val="HTML Code"/>
    <w:uiPriority w:val="99"/>
    <w:unhideWhenUsed/>
    <w:qFormat/>
    <w:rPr>
      <w:rFonts w:ascii="Courier New" w:hAnsi="Courier New"/>
      <w:sz w:val="20"/>
    </w:rPr>
  </w:style>
  <w:style w:type="character" w:styleId="975">
    <w:name w:val="annotation reference"/>
    <w:uiPriority w:val="0"/>
    <w:qFormat/>
    <w:rPr>
      <w:sz w:val="21"/>
      <w:szCs w:val="21"/>
    </w:rPr>
  </w:style>
  <w:style w:type="character" w:styleId="976">
    <w:name w:val="footnote reference"/>
    <w:uiPriority w:val="0"/>
    <w:qFormat/>
    <w:rPr>
      <w:vertAlign w:val="superscript"/>
    </w:rPr>
  </w:style>
  <w:style w:type="paragraph" w:styleId="977" w:customStyle="1">
    <w:name w:val="正文首行缩进 21"/>
    <w:basedOn w:val="978"/>
    <w:uiPriority w:val="0"/>
    <w:qFormat/>
    <w:pPr>
      <w:ind w:firstLine="200"/>
      <w:spacing w:line="360" w:lineRule="auto"/>
    </w:pPr>
    <w:rPr>
      <w:rFonts w:ascii="宋体"/>
    </w:rPr>
  </w:style>
  <w:style w:type="paragraph" w:styleId="978" w:customStyle="1">
    <w:name w:val="正文文本缩进1"/>
    <w:basedOn w:val="923"/>
    <w:next w:val="977"/>
    <w:uiPriority w:val="0"/>
    <w:qFormat/>
    <w:pPr>
      <w:ind w:left="420"/>
      <w:spacing w:after="120"/>
    </w:pPr>
    <w:rPr>
      <w:sz w:val="24"/>
    </w:rPr>
  </w:style>
  <w:style w:type="paragraph" w:styleId="979" w:customStyle="1">
    <w:name w:val="正文1"/>
    <w:basedOn w:val="923"/>
    <w:next w:val="923"/>
    <w:uiPriority w:val="0"/>
    <w:qFormat/>
    <w:pPr>
      <w:ind w:firstLine="510"/>
      <w:spacing w:before="156" w:line="360" w:lineRule="auto"/>
    </w:pPr>
    <w:rPr>
      <w:sz w:val="24"/>
      <w:szCs w:val="20"/>
    </w:rPr>
  </w:style>
  <w:style w:type="paragraph" w:styleId="980">
    <w:name w:val="List Paragraph"/>
    <w:basedOn w:val="923"/>
    <w:next w:val="923"/>
    <w:uiPriority w:val="0"/>
    <w:qFormat/>
    <w:pPr>
      <w:ind w:firstLine="420"/>
    </w:pPr>
  </w:style>
  <w:style w:type="paragraph" w:styleId="981" w:customStyle="1">
    <w:name w:val="首行缩进"/>
    <w:basedOn w:val="923"/>
    <w:uiPriority w:val="0"/>
    <w:qFormat/>
    <w:pPr>
      <w:ind w:firstLine="480"/>
    </w:pPr>
    <w:rPr>
      <w:lang w:val="zh-CN"/>
    </w:rPr>
  </w:style>
  <w:style w:type="paragraph" w:styleId="982" w:customStyle="1">
    <w:name w:val="索引 41"/>
    <w:basedOn w:val="923"/>
    <w:next w:val="923"/>
    <w:uiPriority w:val="0"/>
    <w:semiHidden/>
    <w:qFormat/>
    <w:pPr>
      <w:ind w:left="1260"/>
    </w:pPr>
    <w:rPr>
      <w:rFonts w:eastAsia="Calibri" w:cs="宋体"/>
      <w:sz w:val="20"/>
      <w:lang w:val="zh-CN"/>
    </w:rPr>
  </w:style>
  <w:style w:type="character" w:styleId="983" w:customStyle="1">
    <w:name w:val="标题 1 Char"/>
    <w:link w:val="924"/>
    <w:uiPriority w:val="0"/>
    <w:qFormat/>
    <w:rPr>
      <w:rFonts w:eastAsia="宋体"/>
      <w:b/>
      <w:bCs/>
      <w:sz w:val="44"/>
      <w:szCs w:val="44"/>
      <w:lang w:val="en-US" w:eastAsia="zh-CN" w:bidi="ar-SA"/>
    </w:rPr>
  </w:style>
  <w:style w:type="character" w:styleId="984" w:customStyle="1">
    <w:name w:val="标题 2 Char"/>
    <w:link w:val="925"/>
    <w:uiPriority w:val="0"/>
    <w:semiHidden/>
    <w:qFormat/>
    <w:rPr>
      <w:rFonts w:ascii="Arial" w:hAnsi="Arial" w:eastAsia="黑体"/>
      <w:b/>
      <w:bCs/>
      <w:sz w:val="32"/>
      <w:szCs w:val="32"/>
      <w:lang w:val="en-US" w:eastAsia="zh-CN" w:bidi="ar-SA"/>
    </w:rPr>
  </w:style>
  <w:style w:type="character" w:styleId="985" w:customStyle="1">
    <w:name w:val="标题 3 Char2"/>
    <w:link w:val="926"/>
    <w:uiPriority w:val="0"/>
    <w:semiHidden/>
    <w:qFormat/>
    <w:rPr>
      <w:rFonts w:eastAsia="宋体"/>
      <w:b/>
      <w:bCs/>
      <w:sz w:val="32"/>
      <w:szCs w:val="32"/>
      <w:lang w:val="en-US" w:eastAsia="zh-CN" w:bidi="ar-SA"/>
    </w:rPr>
  </w:style>
  <w:style w:type="character" w:styleId="986" w:customStyle="1">
    <w:name w:val="标题 4 Char"/>
    <w:link w:val="927"/>
    <w:uiPriority w:val="0"/>
    <w:qFormat/>
    <w:rPr>
      <w:rFonts w:ascii="Arial" w:hAnsi="Arial" w:eastAsia="黑体"/>
      <w:b/>
      <w:sz w:val="28"/>
      <w:lang w:val="en-US" w:eastAsia="zh-CN" w:bidi="ar-SA"/>
    </w:rPr>
  </w:style>
  <w:style w:type="character" w:styleId="987" w:customStyle="1">
    <w:name w:val="标题 5 Char"/>
    <w:link w:val="928"/>
    <w:uiPriority w:val="0"/>
    <w:semiHidden/>
    <w:qFormat/>
    <w:rPr>
      <w:rFonts w:eastAsia="宋体"/>
      <w:b/>
      <w:bCs/>
      <w:sz w:val="28"/>
      <w:szCs w:val="28"/>
      <w:lang w:val="en-US" w:eastAsia="zh-CN" w:bidi="ar-SA"/>
    </w:rPr>
  </w:style>
  <w:style w:type="character" w:styleId="988" w:customStyle="1">
    <w:name w:val="标题 6 Char"/>
    <w:link w:val="929"/>
    <w:uiPriority w:val="0"/>
    <w:semiHidden/>
    <w:qFormat/>
    <w:rPr>
      <w:rFonts w:ascii="Arial" w:hAnsi="Arial" w:eastAsia="黑体"/>
      <w:b/>
      <w:bCs/>
      <w:sz w:val="24"/>
      <w:szCs w:val="24"/>
      <w:lang w:val="en-US" w:eastAsia="zh-CN" w:bidi="ar-SA"/>
    </w:rPr>
  </w:style>
  <w:style w:type="character" w:styleId="989" w:customStyle="1">
    <w:name w:val="标题 7 Char"/>
    <w:link w:val="930"/>
    <w:uiPriority w:val="0"/>
    <w:semiHidden/>
    <w:qFormat/>
    <w:rPr>
      <w:rFonts w:eastAsia="宋体"/>
      <w:b/>
      <w:bCs/>
      <w:sz w:val="24"/>
      <w:szCs w:val="24"/>
      <w:lang w:val="en-US" w:eastAsia="zh-CN" w:bidi="ar-SA"/>
    </w:rPr>
  </w:style>
  <w:style w:type="character" w:styleId="990" w:customStyle="1">
    <w:name w:val="文档结构图 Char"/>
    <w:link w:val="939"/>
    <w:uiPriority w:val="0"/>
    <w:semiHidden/>
    <w:qFormat/>
    <w:rPr>
      <w:rFonts w:eastAsia="宋体"/>
      <w:sz w:val="21"/>
      <w:szCs w:val="24"/>
      <w:lang w:val="en-US" w:eastAsia="zh-CN" w:bidi="ar-SA"/>
    </w:rPr>
  </w:style>
  <w:style w:type="character" w:styleId="991" w:customStyle="1">
    <w:name w:val="批注文字 Char"/>
    <w:link w:val="940"/>
    <w:uiPriority w:val="0"/>
    <w:qFormat/>
    <w:rPr>
      <w:rFonts w:eastAsia="宋体"/>
      <w:sz w:val="21"/>
      <w:lang w:val="en-US" w:eastAsia="zh-CN" w:bidi="ar-SA"/>
    </w:rPr>
  </w:style>
  <w:style w:type="character" w:styleId="992" w:customStyle="1">
    <w:name w:val="纯文本 Char"/>
    <w:link w:val="946"/>
    <w:uiPriority w:val="0"/>
    <w:qFormat/>
    <w:rPr>
      <w:rFonts w:ascii="宋体" w:hAnsi="Courier New" w:eastAsia="宋体"/>
      <w:sz w:val="21"/>
      <w:szCs w:val="21"/>
      <w:lang w:val="en-US" w:eastAsia="zh-CN" w:bidi="ar-SA"/>
    </w:rPr>
  </w:style>
  <w:style w:type="character" w:styleId="993" w:customStyle="1">
    <w:name w:val="批注框文本 Char"/>
    <w:link w:val="950"/>
    <w:uiPriority w:val="0"/>
    <w:semiHidden/>
    <w:qFormat/>
    <w:rPr>
      <w:rFonts w:eastAsia="宋体"/>
      <w:sz w:val="18"/>
      <w:szCs w:val="18"/>
      <w:lang w:val="en-US" w:eastAsia="zh-CN" w:bidi="ar-SA"/>
    </w:rPr>
  </w:style>
  <w:style w:type="character" w:styleId="994" w:customStyle="1">
    <w:name w:val="页脚 Char"/>
    <w:link w:val="951"/>
    <w:uiPriority w:val="0"/>
    <w:qFormat/>
    <w:rPr>
      <w:rFonts w:eastAsia="宋体"/>
      <w:sz w:val="18"/>
      <w:szCs w:val="18"/>
      <w:lang w:val="en-US" w:eastAsia="zh-CN" w:bidi="ar-SA"/>
    </w:rPr>
  </w:style>
  <w:style w:type="character" w:styleId="995" w:customStyle="1">
    <w:name w:val="页眉 Char"/>
    <w:link w:val="952"/>
    <w:uiPriority w:val="0"/>
    <w:qFormat/>
    <w:rPr>
      <w:rFonts w:eastAsia="宋体"/>
      <w:sz w:val="18"/>
      <w:szCs w:val="18"/>
      <w:lang w:val="en-US" w:eastAsia="zh-CN" w:bidi="ar-SA"/>
    </w:rPr>
  </w:style>
  <w:style w:type="character" w:styleId="996" w:customStyle="1">
    <w:name w:val="副标题 Char"/>
    <w:link w:val="957"/>
    <w:uiPriority w:val="0"/>
    <w:qFormat/>
    <w:rPr>
      <w:rFonts w:ascii="Cambria" w:hAnsi="Cambria" w:eastAsia="宋体"/>
      <w:caps/>
      <w:spacing w:val="20"/>
      <w:sz w:val="18"/>
      <w:szCs w:val="18"/>
      <w:lang w:val="en-US" w:eastAsia="en-US" w:bidi="en-US"/>
    </w:rPr>
  </w:style>
  <w:style w:type="character" w:styleId="997" w:customStyle="1">
    <w:name w:val="正文首行缩进 Char"/>
    <w:link w:val="965"/>
    <w:uiPriority w:val="0"/>
    <w:qFormat/>
    <w:rPr>
      <w:rFonts w:eastAsia="宋体"/>
      <w:sz w:val="21"/>
      <w:szCs w:val="24"/>
      <w:lang w:val="en-US" w:eastAsia="zh-CN" w:bidi="ar-SA"/>
    </w:rPr>
  </w:style>
  <w:style w:type="character" w:styleId="998" w:customStyle="1">
    <w:name w:val="标准文本 Char Char"/>
    <w:uiPriority w:val="0"/>
    <w:qFormat/>
    <w:rPr>
      <w:rFonts w:eastAsia="宋体" w:cs="宋体"/>
      <w:sz w:val="24"/>
      <w:szCs w:val="24"/>
      <w:lang w:val="en-US" w:eastAsia="zh-CN" w:bidi="ar-SA"/>
    </w:rPr>
  </w:style>
  <w:style w:type="character" w:styleId="999"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1000" w:customStyle="1">
    <w:name w:val="Body text1"/>
    <w:uiPriority w:val="0"/>
    <w:qFormat/>
    <w:rPr>
      <w:rFonts w:ascii="宋体" w:hAnsi="宋体" w:eastAsia="宋体" w:cs="宋体"/>
      <w:color w:val="000000"/>
      <w:spacing w:val="0"/>
      <w:position w:val="0"/>
      <w:sz w:val="16"/>
      <w:szCs w:val="16"/>
      <w:lang w:val="zh-TW"/>
    </w:rPr>
  </w:style>
  <w:style w:type="character" w:styleId="1001" w:customStyle="1">
    <w:name w:val="bds_more"/>
    <w:uiPriority w:val="0"/>
    <w:qFormat/>
    <w:rPr>
      <w:rFonts w:hint="eastAsia" w:ascii="宋体" w:hAnsi="宋体" w:eastAsia="宋体" w:cs="宋体"/>
    </w:rPr>
  </w:style>
  <w:style w:type="character" w:styleId="1002" w:customStyle="1">
    <w:name w:val="bds_nopic"/>
    <w:basedOn w:val="933"/>
    <w:uiPriority w:val="0"/>
    <w:qFormat/>
  </w:style>
  <w:style w:type="character" w:styleId="1003" w:customStyle="1">
    <w:name w:val="normalfont1"/>
    <w:uiPriority w:val="0"/>
    <w:qFormat/>
    <w:rPr>
      <w:rFonts w:hint="default" w:ascii="ˎ̥" w:hAnsi="ˎ̥"/>
      <w:sz w:val="18"/>
      <w:szCs w:val="18"/>
      <w:u w:val="none"/>
    </w:rPr>
  </w:style>
  <w:style w:type="character" w:styleId="1004" w:customStyle="1">
    <w:name w:val="小四 段落 宋体 Char Char Char1"/>
    <w:uiPriority w:val="0"/>
    <w:qFormat/>
    <w:rPr>
      <w:rFonts w:ascii="宋体" w:hAnsi="宋体" w:eastAsia="宋体"/>
      <w:sz w:val="24"/>
      <w:szCs w:val="24"/>
      <w:lang w:val="en-US" w:eastAsia="zh-CN" w:bidi="ar-SA"/>
    </w:rPr>
  </w:style>
  <w:style w:type="character" w:styleId="1005" w:customStyle="1">
    <w:name w:val="Body text (6) + Spacing 1 pt"/>
    <w:uiPriority w:val="0"/>
    <w:qFormat/>
    <w:rPr>
      <w:rFonts w:ascii="宋体" w:hAnsi="宋体" w:eastAsia="宋体" w:cs="宋体"/>
      <w:color w:val="000000"/>
      <w:spacing w:val="30"/>
      <w:position w:val="0"/>
      <w:sz w:val="19"/>
      <w:szCs w:val="19"/>
      <w:lang w:val="zh-TW"/>
    </w:rPr>
  </w:style>
  <w:style w:type="character" w:styleId="1006" w:customStyle="1">
    <w:name w:val="标题 3 Char"/>
    <w:uiPriority w:val="0"/>
    <w:qFormat/>
    <w:rPr>
      <w:rFonts w:eastAsia="仿宋_GB2312"/>
      <w:b/>
      <w:bCs/>
      <w:sz w:val="28"/>
      <w:szCs w:val="32"/>
      <w:lang w:val="en-US" w:eastAsia="zh-CN" w:bidi="ar-SA"/>
    </w:rPr>
  </w:style>
  <w:style w:type="character" w:styleId="1007" w:customStyle="1">
    <w:name w:val="h Char Char"/>
    <w:uiPriority w:val="0"/>
    <w:qFormat/>
    <w:rPr>
      <w:sz w:val="18"/>
      <w:szCs w:val="18"/>
    </w:rPr>
  </w:style>
  <w:style w:type="character" w:styleId="1008" w:customStyle="1">
    <w:name w:val="2nd level Char"/>
    <w:uiPriority w:val="0"/>
    <w:qFormat/>
    <w:rPr>
      <w:rFonts w:ascii="Arial" w:hAnsi="Arial" w:eastAsia="黑体"/>
      <w:b/>
      <w:bCs/>
      <w:sz w:val="32"/>
      <w:szCs w:val="32"/>
      <w:lang w:val="en-US" w:eastAsia="zh-CN" w:bidi="ar-SA"/>
    </w:rPr>
  </w:style>
  <w:style w:type="character" w:styleId="1009" w:customStyle="1">
    <w:name w:val="font91"/>
    <w:uiPriority w:val="0"/>
    <w:qFormat/>
    <w:rPr>
      <w:rFonts w:hint="default" w:ascii="仿宋_GB2312" w:eastAsia="仿宋_GB2312" w:cs="仿宋_GB2312"/>
      <w:b/>
      <w:color w:val="000000"/>
      <w:sz w:val="36"/>
      <w:szCs w:val="36"/>
      <w:u w:val="none"/>
    </w:rPr>
  </w:style>
  <w:style w:type="character" w:styleId="1010" w:customStyle="1">
    <w:name w:val="bds_more1"/>
    <w:basedOn w:val="933"/>
    <w:uiPriority w:val="0"/>
    <w:qFormat/>
  </w:style>
  <w:style w:type="character" w:styleId="1011" w:customStyle="1">
    <w:name w:val="font51"/>
    <w:uiPriority w:val="0"/>
    <w:qFormat/>
    <w:rPr>
      <w:rFonts w:ascii="仿宋_GB2312" w:eastAsia="仿宋_GB2312" w:cs="仿宋_GB2312"/>
      <w:color w:val="000000"/>
      <w:sz w:val="48"/>
      <w:szCs w:val="48"/>
      <w:u w:val="none"/>
    </w:rPr>
  </w:style>
  <w:style w:type="character" w:styleId="1012" w:customStyle="1">
    <w:name w:val="无间隔 Char"/>
    <w:link w:val="1013"/>
    <w:uiPriority w:val="0"/>
    <w:qFormat/>
    <w:rPr>
      <w:rFonts w:eastAsia="微软雅黑"/>
      <w:sz w:val="24"/>
      <w:szCs w:val="22"/>
      <w:lang w:val="en-US" w:eastAsia="zh-CN" w:bidi="ar-SA"/>
    </w:rPr>
  </w:style>
  <w:style w:type="paragraph" w:styleId="1013" w:customStyle="1">
    <w:name w:val="无间隔1"/>
    <w:link w:val="1012"/>
    <w:uiPriority w:val="0"/>
    <w:qFormat/>
    <w:pPr>
      <w:jc w:val="both"/>
      <w:widowControl w:val="off"/>
    </w:pPr>
    <w:rPr>
      <w:rFonts w:ascii="Calibri" w:hAnsi="Calibri" w:eastAsia="微软雅黑" w:cs="Times New Roman"/>
      <w:sz w:val="24"/>
      <w:szCs w:val="22"/>
      <w:lang w:val="en-US" w:eastAsia="zh-CN" w:bidi="ar-SA"/>
    </w:rPr>
  </w:style>
  <w:style w:type="character" w:styleId="1014" w:customStyle="1">
    <w:name w:val="font01"/>
    <w:uiPriority w:val="0"/>
    <w:qFormat/>
    <w:rPr>
      <w:rFonts w:ascii="仿宋_GB2312" w:eastAsia="仿宋_GB2312" w:cs="仿宋_GB2312"/>
      <w:color w:val="000000"/>
      <w:sz w:val="36"/>
      <w:szCs w:val="36"/>
      <w:u w:val="none"/>
    </w:rPr>
  </w:style>
  <w:style w:type="character" w:styleId="1015" w:customStyle="1">
    <w:name w:val="Body text + 7.5 pt2"/>
    <w:uiPriority w:val="0"/>
    <w:qFormat/>
    <w:rPr>
      <w:rFonts w:ascii="宋体" w:hAnsi="宋体" w:eastAsia="宋体" w:cs="宋体"/>
      <w:color w:val="000000"/>
      <w:spacing w:val="-30"/>
      <w:position w:val="0"/>
      <w:sz w:val="15"/>
      <w:szCs w:val="15"/>
      <w:lang w:val="en-US"/>
    </w:rPr>
  </w:style>
  <w:style w:type="character" w:styleId="1016" w:customStyle="1">
    <w:name w:val="Body text + 8.5 pt"/>
    <w:uiPriority w:val="0"/>
    <w:qFormat/>
    <w:rPr>
      <w:rFonts w:ascii="宋体" w:hAnsi="宋体" w:eastAsia="宋体" w:cs="宋体"/>
      <w:i/>
      <w:iCs/>
      <w:color w:val="000000"/>
      <w:spacing w:val="0"/>
      <w:position w:val="0"/>
      <w:sz w:val="17"/>
      <w:szCs w:val="17"/>
    </w:rPr>
  </w:style>
  <w:style w:type="character" w:styleId="1017" w:customStyle="1">
    <w:name w:val="标准小四 Char Char"/>
    <w:uiPriority w:val="0"/>
    <w:qFormat/>
    <w:rPr>
      <w:rFonts w:ascii="Arial" w:hAnsi="Arial" w:eastAsia="宋体"/>
      <w:sz w:val="24"/>
      <w:szCs w:val="21"/>
      <w:lang w:val="en-US" w:eastAsia="zh-CN" w:bidi="ar-SA"/>
    </w:rPr>
  </w:style>
  <w:style w:type="character" w:styleId="1018" w:customStyle="1">
    <w:name w:val="Footer Char"/>
    <w:uiPriority w:val="0"/>
    <w:qFormat/>
    <w:rPr>
      <w:rFonts w:cs="Times New Roman"/>
      <w:sz w:val="18"/>
      <w:szCs w:val="18"/>
    </w:rPr>
  </w:style>
  <w:style w:type="character" w:styleId="1019" w:customStyle="1">
    <w:name w:val="Table caption (2)"/>
    <w:uiPriority w:val="0"/>
    <w:qFormat/>
    <w:rPr>
      <w:rFonts w:ascii="宋体" w:hAnsi="宋体" w:eastAsia="宋体" w:cs="宋体"/>
      <w:color w:val="000000"/>
      <w:spacing w:val="0"/>
      <w:position w:val="0"/>
      <w:sz w:val="19"/>
      <w:szCs w:val="19"/>
      <w:lang w:val="zh-TW"/>
    </w:rPr>
  </w:style>
  <w:style w:type="character" w:styleId="1020" w:customStyle="1">
    <w:name w:val="Char Char2"/>
    <w:uiPriority w:val="0"/>
    <w:qFormat/>
    <w:rPr>
      <w:rFonts w:ascii="宋体" w:hAnsi="Courier New" w:eastAsia="宋体"/>
      <w:sz w:val="21"/>
      <w:szCs w:val="21"/>
      <w:lang w:val="en-US" w:eastAsia="zh-CN" w:bidi="ar-SA"/>
    </w:rPr>
  </w:style>
  <w:style w:type="character" w:styleId="1021" w:customStyle="1">
    <w:name w:val="小四 段落 宋体 Char Char Char Char Char Char Char Char"/>
    <w:uiPriority w:val="0"/>
    <w:qFormat/>
    <w:rPr>
      <w:rFonts w:eastAsia="宋体"/>
      <w:sz w:val="24"/>
      <w:szCs w:val="24"/>
      <w:lang w:val="en-US" w:eastAsia="zh-CN" w:bidi="ar-SA"/>
    </w:rPr>
  </w:style>
  <w:style w:type="character" w:styleId="1022" w:customStyle="1">
    <w:name w:val="1page sec3 Char"/>
    <w:uiPriority w:val="0"/>
    <w:qFormat/>
    <w:rPr>
      <w:rFonts w:eastAsia="宋体"/>
      <w:sz w:val="18"/>
      <w:lang w:val="en-US" w:eastAsia="zh-CN"/>
    </w:rPr>
  </w:style>
  <w:style w:type="character" w:styleId="1023" w:customStyle="1">
    <w:name w:val="标题 3 Char1"/>
    <w:uiPriority w:val="0"/>
    <w:qFormat/>
    <w:rPr>
      <w:rFonts w:eastAsia="宋体"/>
      <w:b/>
      <w:bCs/>
      <w:sz w:val="32"/>
      <w:szCs w:val="32"/>
      <w:lang w:val="en-US" w:eastAsia="zh-CN" w:bidi="ar-SA"/>
    </w:rPr>
  </w:style>
  <w:style w:type="character" w:styleId="1024" w:customStyle="1">
    <w:name w:val="样式 首行缩进:  2 字符 Char Char"/>
    <w:link w:val="1025"/>
    <w:uiPriority w:val="0"/>
    <w:qFormat/>
    <w:rPr>
      <w:rFonts w:eastAsia="宋体" w:cs="宋体"/>
      <w:sz w:val="24"/>
      <w:lang w:val="en-US" w:eastAsia="zh-CN" w:bidi="ar-SA"/>
    </w:rPr>
  </w:style>
  <w:style w:type="paragraph" w:styleId="1025" w:customStyle="1">
    <w:name w:val="样式 首行缩进:  2 字符"/>
    <w:basedOn w:val="923"/>
    <w:link w:val="1024"/>
    <w:uiPriority w:val="0"/>
    <w:qFormat/>
    <w:pPr>
      <w:ind w:firstLine="480"/>
      <w:spacing w:line="360" w:lineRule="auto"/>
    </w:pPr>
    <w:rPr>
      <w:rFonts w:cs="宋体"/>
      <w:sz w:val="24"/>
      <w:szCs w:val="20"/>
    </w:rPr>
  </w:style>
  <w:style w:type="character" w:styleId="1026" w:customStyle="1">
    <w:name w:val="sect1.2.3 Char1"/>
    <w:uiPriority w:val="0"/>
    <w:qFormat/>
    <w:rPr>
      <w:rFonts w:eastAsia="宋体"/>
      <w:b/>
      <w:bCs/>
      <w:sz w:val="32"/>
      <w:szCs w:val="32"/>
      <w:lang w:val="en-US" w:eastAsia="zh-CN" w:bidi="ar-SA"/>
    </w:rPr>
  </w:style>
  <w:style w:type="character" w:styleId="1027" w:customStyle="1">
    <w:name w:val="bds_nopic2"/>
    <w:basedOn w:val="933"/>
    <w:uiPriority w:val="0"/>
    <w:qFormat/>
  </w:style>
  <w:style w:type="character" w:styleId="1028" w:customStyle="1">
    <w:name w:val="Title1 Char"/>
    <w:uiPriority w:val="0"/>
    <w:qFormat/>
    <w:rPr>
      <w:rFonts w:eastAsia="宋体"/>
      <w:b/>
      <w:bCs/>
      <w:sz w:val="44"/>
      <w:szCs w:val="44"/>
      <w:lang w:val="en-US" w:eastAsia="zh-CN" w:bidi="ar-SA"/>
    </w:rPr>
  </w:style>
  <w:style w:type="character" w:styleId="1029" w:customStyle="1">
    <w:name w:val="1page sec3 Char1"/>
    <w:uiPriority w:val="0"/>
    <w:qFormat/>
    <w:rPr>
      <w:sz w:val="18"/>
      <w:szCs w:val="18"/>
    </w:rPr>
  </w:style>
  <w:style w:type="character" w:styleId="1030" w:customStyle="1">
    <w:name w:val="明显引用 Char"/>
    <w:link w:val="1031"/>
    <w:uiPriority w:val="0"/>
    <w:qFormat/>
    <w:rPr>
      <w:rFonts w:ascii="Cambria" w:hAnsi="Cambria" w:eastAsia="宋体"/>
      <w:caps/>
      <w:color w:val="622423"/>
      <w:spacing w:val="5"/>
      <w:lang w:val="en-US" w:eastAsia="en-US" w:bidi="en-US"/>
    </w:rPr>
  </w:style>
  <w:style w:type="paragraph" w:styleId="1031" w:customStyle="1">
    <w:name w:val="明显引用1"/>
    <w:basedOn w:val="923"/>
    <w:next w:val="923"/>
    <w:link w:val="1030"/>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32" w:customStyle="1">
    <w:name w:val="font21"/>
    <w:uiPriority w:val="0"/>
    <w:qFormat/>
    <w:rPr>
      <w:rFonts w:hint="default" w:ascii="仿宋_GB2312" w:eastAsia="仿宋_GB2312" w:cs="仿宋_GB2312"/>
      <w:b/>
      <w:color w:val="000000"/>
      <w:sz w:val="24"/>
      <w:szCs w:val="24"/>
      <w:u w:val="none"/>
    </w:rPr>
  </w:style>
  <w:style w:type="character" w:styleId="1033" w:customStyle="1">
    <w:name w:val="3zw"/>
    <w:basedOn w:val="933"/>
    <w:uiPriority w:val="0"/>
    <w:qFormat/>
  </w:style>
  <w:style w:type="character" w:styleId="1034" w:customStyle="1">
    <w:name w:val="Body text (6) + 10 pt1"/>
    <w:uiPriority w:val="0"/>
    <w:qFormat/>
    <w:rPr>
      <w:rFonts w:ascii="宋体" w:hAnsi="宋体" w:eastAsia="宋体" w:cs="宋体"/>
      <w:color w:val="000000"/>
      <w:spacing w:val="0"/>
      <w:position w:val="0"/>
      <w:sz w:val="20"/>
      <w:szCs w:val="20"/>
      <w:lang w:val="en-US"/>
    </w:rPr>
  </w:style>
  <w:style w:type="character" w:styleId="1035" w:customStyle="1">
    <w:name w:val="正文缩进 Char1"/>
    <w:link w:val="1036"/>
    <w:uiPriority w:val="0"/>
    <w:qFormat/>
    <w:rPr>
      <w:rFonts w:eastAsia="宋体"/>
      <w:lang w:bidi="ar-SA"/>
    </w:rPr>
  </w:style>
  <w:style w:type="paragraph" w:styleId="1036" w:customStyle="1">
    <w:name w:val="正文缩进1"/>
    <w:basedOn w:val="923"/>
    <w:link w:val="1035"/>
    <w:uiPriority w:val="0"/>
    <w:qFormat/>
    <w:pPr>
      <w:ind w:firstLine="420"/>
    </w:pPr>
    <w:rPr>
      <w:sz w:val="20"/>
      <w:szCs w:val="20"/>
    </w:rPr>
  </w:style>
  <w:style w:type="character" w:styleId="1037" w:customStyle="1">
    <w:name w:val="font61"/>
    <w:uiPriority w:val="0"/>
    <w:qFormat/>
    <w:rPr>
      <w:rFonts w:hint="default" w:ascii="仿宋_GB2312" w:eastAsia="仿宋_GB2312" w:cs="仿宋_GB2312"/>
      <w:b/>
      <w:color w:val="000000"/>
      <w:sz w:val="28"/>
      <w:szCs w:val="28"/>
      <w:u w:val="none"/>
    </w:rPr>
  </w:style>
  <w:style w:type="character" w:styleId="1038" w:customStyle="1">
    <w:name w:val="Heading 2 Char"/>
    <w:uiPriority w:val="0"/>
    <w:qFormat/>
    <w:rPr>
      <w:rFonts w:ascii="Calibri Light" w:hAnsi="Calibri Light" w:eastAsia="宋体" w:cs="Times New Roman"/>
      <w:b/>
      <w:bCs/>
      <w:sz w:val="32"/>
      <w:szCs w:val="32"/>
    </w:rPr>
  </w:style>
  <w:style w:type="character" w:styleId="1039" w:customStyle="1">
    <w:name w:val="H2 Char1"/>
    <w:uiPriority w:val="0"/>
    <w:qFormat/>
    <w:rPr>
      <w:rFonts w:ascii="Arial" w:hAnsi="Arial" w:eastAsia="黑体"/>
      <w:b/>
      <w:bCs/>
      <w:sz w:val="32"/>
      <w:szCs w:val="32"/>
      <w:lang w:val="en-US" w:eastAsia="zh-CN" w:bidi="ar-SA"/>
    </w:rPr>
  </w:style>
  <w:style w:type="character" w:styleId="1040" w:customStyle="1">
    <w:name w:val="Body text (6)"/>
    <w:uiPriority w:val="0"/>
    <w:qFormat/>
    <w:rPr>
      <w:rFonts w:ascii="宋体" w:hAnsi="宋体" w:eastAsia="宋体" w:cs="宋体"/>
      <w:color w:val="000000"/>
      <w:spacing w:val="0"/>
      <w:position w:val="0"/>
      <w:sz w:val="19"/>
      <w:szCs w:val="19"/>
      <w:u w:val="single"/>
      <w:lang w:val="zh-TW"/>
    </w:rPr>
  </w:style>
  <w:style w:type="character" w:styleId="1041"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1042" w:customStyle="1">
    <w:name w:val="bds_more2"/>
    <w:basedOn w:val="933"/>
    <w:uiPriority w:val="0"/>
    <w:qFormat/>
  </w:style>
  <w:style w:type="character" w:styleId="1043" w:customStyle="1">
    <w:name w:val="content_lineheight1"/>
    <w:basedOn w:val="933"/>
    <w:uiPriority w:val="0"/>
    <w:qFormat/>
  </w:style>
  <w:style w:type="character" w:styleId="1044" w:customStyle="1">
    <w:name w:val="apple-style-span"/>
    <w:basedOn w:val="933"/>
    <w:uiPriority w:val="0"/>
    <w:qFormat/>
  </w:style>
  <w:style w:type="character" w:styleId="1045" w:customStyle="1">
    <w:name w:val="bds_nopic1"/>
    <w:basedOn w:val="933"/>
    <w:uiPriority w:val="0"/>
    <w:qFormat/>
  </w:style>
  <w:style w:type="character" w:styleId="1046" w:customStyle="1">
    <w:name w:val="样式 宋体"/>
    <w:uiPriority w:val="0"/>
    <w:qFormat/>
    <w:rPr>
      <w:rFonts w:ascii="宋体" w:hAnsi="宋体" w:eastAsia="宋体"/>
      <w:sz w:val="24"/>
      <w:szCs w:val="24"/>
    </w:rPr>
  </w:style>
  <w:style w:type="character" w:styleId="1047" w:customStyle="1">
    <w:name w:val="t1"/>
    <w:uiPriority w:val="0"/>
    <w:qFormat/>
  </w:style>
  <w:style w:type="character" w:styleId="1048" w:customStyle="1">
    <w:name w:val="样式 宋体 小四"/>
    <w:uiPriority w:val="0"/>
    <w:qFormat/>
    <w:rPr>
      <w:rFonts w:ascii="宋体" w:hAnsi="宋体"/>
      <w:sz w:val="24"/>
    </w:rPr>
  </w:style>
  <w:style w:type="character" w:styleId="1049" w:customStyle="1">
    <w:name w:val="font81"/>
    <w:uiPriority w:val="0"/>
    <w:qFormat/>
    <w:rPr>
      <w:rFonts w:hint="eastAsia" w:ascii="仿宋" w:hAnsi="仿宋" w:eastAsia="仿宋" w:cs="仿宋"/>
      <w:color w:val="000000"/>
      <w:sz w:val="21"/>
      <w:szCs w:val="21"/>
      <w:u w:val="none"/>
    </w:rPr>
  </w:style>
  <w:style w:type="character" w:styleId="1050" w:customStyle="1">
    <w:name w:val="Body text (6)_"/>
    <w:link w:val="1051"/>
    <w:uiPriority w:val="0"/>
    <w:qFormat/>
    <w:rPr>
      <w:rFonts w:ascii="宋体" w:hAnsi="宋体" w:eastAsia="宋体" w:cs="宋体"/>
      <w:sz w:val="19"/>
      <w:szCs w:val="19"/>
    </w:rPr>
  </w:style>
  <w:style w:type="paragraph" w:styleId="1051" w:customStyle="1">
    <w:name w:val="Body text (6)1"/>
    <w:basedOn w:val="923"/>
    <w:link w:val="1050"/>
    <w:uiPriority w:val="0"/>
    <w:qFormat/>
    <w:pPr>
      <w:ind w:hanging="420"/>
      <w:jc w:val="both"/>
      <w:spacing w:line="408" w:lineRule="exact"/>
      <w:shd w:val="clear" w:color="auto" w:fill="ffffff"/>
    </w:pPr>
    <w:rPr>
      <w:rFonts w:ascii="宋体" w:hAnsi="宋体"/>
      <w:sz w:val="19"/>
      <w:szCs w:val="19"/>
    </w:rPr>
  </w:style>
  <w:style w:type="character" w:styleId="105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53" w:customStyle="1">
    <w:name w:val="Header Char"/>
    <w:uiPriority w:val="0"/>
    <w:qFormat/>
    <w:rPr>
      <w:rFonts w:cs="Times New Roman"/>
      <w:sz w:val="18"/>
      <w:szCs w:val="18"/>
    </w:rPr>
  </w:style>
  <w:style w:type="character" w:styleId="1054" w:customStyle="1">
    <w:name w:val="小四 段落 宋体 Char Char Char Char1"/>
    <w:uiPriority w:val="0"/>
    <w:qFormat/>
    <w:rPr>
      <w:rFonts w:eastAsia="宋体"/>
      <w:sz w:val="24"/>
      <w:szCs w:val="24"/>
      <w:lang w:val="en-US" w:eastAsia="zh-CN" w:bidi="ar-SA"/>
    </w:rPr>
  </w:style>
  <w:style w:type="character" w:styleId="1055" w:customStyle="1">
    <w:name w:val="subtitle1"/>
    <w:uiPriority w:val="0"/>
    <w:qFormat/>
    <w:rPr>
      <w:rFonts w:hint="default" w:ascii="Georgia" w:hAnsi="Georgia"/>
      <w:b/>
      <w:bCs/>
      <w:color w:val="666666"/>
      <w:sz w:val="18"/>
      <w:szCs w:val="18"/>
    </w:rPr>
  </w:style>
  <w:style w:type="character" w:styleId="1056" w:customStyle="1">
    <w:name w:val="Table caption (2)_"/>
    <w:link w:val="1057"/>
    <w:uiPriority w:val="0"/>
    <w:qFormat/>
    <w:rPr>
      <w:rFonts w:ascii="宋体" w:hAnsi="宋体" w:eastAsia="宋体" w:cs="宋体"/>
      <w:sz w:val="19"/>
      <w:szCs w:val="19"/>
    </w:rPr>
  </w:style>
  <w:style w:type="paragraph" w:styleId="1057" w:customStyle="1">
    <w:name w:val="Table caption (2)1"/>
    <w:basedOn w:val="923"/>
    <w:link w:val="1056"/>
    <w:uiPriority w:val="0"/>
    <w:qFormat/>
    <w:pPr>
      <w:spacing w:line="0" w:lineRule="atLeast"/>
      <w:shd w:val="clear" w:color="auto" w:fill="ffffff"/>
    </w:pPr>
    <w:rPr>
      <w:rFonts w:ascii="宋体" w:hAnsi="宋体"/>
      <w:sz w:val="19"/>
      <w:szCs w:val="19"/>
    </w:rPr>
  </w:style>
  <w:style w:type="character" w:styleId="1058" w:customStyle="1">
    <w:name w:val="font11"/>
    <w:uiPriority w:val="0"/>
    <w:qFormat/>
    <w:rPr>
      <w:rFonts w:ascii="仿宋_GB2312" w:eastAsia="仿宋_GB2312" w:cs="仿宋_GB2312"/>
      <w:color w:val="000000"/>
      <w:sz w:val="24"/>
      <w:szCs w:val="24"/>
      <w:u w:val="none"/>
    </w:rPr>
  </w:style>
  <w:style w:type="character" w:styleId="1059" w:customStyle="1">
    <w:name w:val="特点 Char1"/>
    <w:uiPriority w:val="0"/>
    <w:qFormat/>
    <w:rPr>
      <w:rFonts w:eastAsia="宋体"/>
      <w:sz w:val="21"/>
      <w:lang w:val="en-US" w:eastAsia="zh-CN" w:bidi="ar-SA"/>
    </w:rPr>
  </w:style>
  <w:style w:type="character" w:styleId="1060"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1061" w:customStyle="1">
    <w:name w:val="style131"/>
    <w:uiPriority w:val="0"/>
    <w:qFormat/>
    <w:rPr>
      <w:rFonts w:cs="Times New Roman"/>
      <w:sz w:val="18"/>
      <w:szCs w:val="18"/>
    </w:rPr>
  </w:style>
  <w:style w:type="character" w:styleId="1062" w:customStyle="1">
    <w:name w:val="Body text_"/>
    <w:link w:val="1063"/>
    <w:uiPriority w:val="0"/>
    <w:qFormat/>
    <w:rPr>
      <w:rFonts w:ascii="宋体" w:hAnsi="宋体" w:eastAsia="宋体" w:cs="宋体"/>
      <w:sz w:val="16"/>
      <w:szCs w:val="16"/>
    </w:rPr>
  </w:style>
  <w:style w:type="paragraph" w:styleId="1063" w:customStyle="1">
    <w:name w:val="Body text3"/>
    <w:basedOn w:val="923"/>
    <w:link w:val="1062"/>
    <w:uiPriority w:val="0"/>
    <w:qFormat/>
    <w:pPr>
      <w:jc w:val="both"/>
      <w:spacing w:before="300" w:line="360" w:lineRule="exact"/>
      <w:shd w:val="clear" w:color="auto" w:fill="ffffff"/>
    </w:pPr>
    <w:rPr>
      <w:rFonts w:ascii="宋体" w:hAnsi="宋体"/>
      <w:sz w:val="16"/>
      <w:szCs w:val="16"/>
    </w:rPr>
  </w:style>
  <w:style w:type="character" w:styleId="1064" w:customStyle="1">
    <w:name w:val="Heading 1 Char"/>
    <w:uiPriority w:val="0"/>
    <w:qFormat/>
    <w:rPr>
      <w:rFonts w:ascii="Times New Roman" w:hAnsi="Times New Roman" w:eastAsia="宋体" w:cs="Times New Roman"/>
      <w:b/>
      <w:bCs/>
      <w:sz w:val="44"/>
      <w:szCs w:val="44"/>
    </w:rPr>
  </w:style>
  <w:style w:type="character" w:styleId="1065" w:customStyle="1">
    <w:name w:val="引用 Char"/>
    <w:link w:val="1066"/>
    <w:uiPriority w:val="0"/>
    <w:qFormat/>
    <w:rPr>
      <w:rFonts w:ascii="Cambria" w:hAnsi="Cambria" w:eastAsia="宋体"/>
      <w:i/>
      <w:iCs/>
      <w:sz w:val="22"/>
      <w:szCs w:val="22"/>
      <w:lang w:val="en-US" w:eastAsia="en-US" w:bidi="en-US"/>
    </w:rPr>
  </w:style>
  <w:style w:type="paragraph" w:styleId="1066" w:customStyle="1">
    <w:name w:val="引用1"/>
    <w:basedOn w:val="923"/>
    <w:next w:val="923"/>
    <w:link w:val="1065"/>
    <w:uiPriority w:val="0"/>
    <w:qFormat/>
    <w:pPr>
      <w:jc w:val="left"/>
      <w:spacing w:after="200" w:line="252" w:lineRule="auto"/>
      <w:widowControl/>
    </w:pPr>
    <w:rPr>
      <w:rFonts w:ascii="Cambria" w:hAnsi="Cambria"/>
      <w:i/>
      <w:iCs/>
      <w:sz w:val="22"/>
      <w:szCs w:val="22"/>
      <w:lang w:eastAsia="en-US" w:bidi="en-US"/>
    </w:rPr>
  </w:style>
  <w:style w:type="character" w:styleId="1067" w:customStyle="1">
    <w:name w:val="font31"/>
    <w:uiPriority w:val="0"/>
    <w:qFormat/>
    <w:rPr>
      <w:rFonts w:hint="default" w:ascii="仿宋_GB2312" w:eastAsia="仿宋_GB2312" w:cs="仿宋_GB2312"/>
      <w:color w:val="000000"/>
      <w:sz w:val="36"/>
      <w:szCs w:val="36"/>
      <w:u w:val="none"/>
    </w:rPr>
  </w:style>
  <w:style w:type="character" w:styleId="1068" w:customStyle="1">
    <w:name w:val="华宇段落1 Char Char Char"/>
    <w:uiPriority w:val="0"/>
    <w:qFormat/>
    <w:rPr>
      <w:rFonts w:eastAsia="宋体"/>
      <w:bCs/>
      <w:sz w:val="24"/>
      <w:szCs w:val="24"/>
      <w:lang w:val="en-US" w:eastAsia="zh-CN" w:bidi="ar-SA"/>
    </w:rPr>
  </w:style>
  <w:style w:type="character" w:styleId="1069" w:customStyle="1">
    <w:name w:val="textcontents"/>
    <w:basedOn w:val="933"/>
    <w:uiPriority w:val="0"/>
    <w:qFormat/>
  </w:style>
  <w:style w:type="character" w:styleId="1070" w:customStyle="1">
    <w:name w:val="1page sec3 Char2"/>
    <w:uiPriority w:val="0"/>
    <w:qFormat/>
    <w:rPr>
      <w:rFonts w:eastAsia="宋体"/>
      <w:sz w:val="18"/>
      <w:szCs w:val="18"/>
      <w:lang w:val="en-US" w:eastAsia="zh-CN" w:bidi="ar-SA"/>
    </w:rPr>
  </w:style>
  <w:style w:type="character" w:styleId="1071" w:customStyle="1">
    <w:name w:val="Body text + 7.5 pt1"/>
    <w:uiPriority w:val="0"/>
    <w:qFormat/>
    <w:rPr>
      <w:rFonts w:ascii="宋体" w:hAnsi="宋体" w:eastAsia="宋体" w:cs="宋体"/>
      <w:color w:val="000000"/>
      <w:spacing w:val="0"/>
      <w:position w:val="0"/>
      <w:sz w:val="15"/>
      <w:szCs w:val="15"/>
      <w:lang w:val="en-US"/>
    </w:rPr>
  </w:style>
  <w:style w:type="character" w:styleId="1072" w:customStyle="1">
    <w:name w:val="小四 段落 宋体 Char1"/>
    <w:uiPriority w:val="0"/>
    <w:qFormat/>
    <w:rPr>
      <w:rFonts w:eastAsia="宋体"/>
      <w:sz w:val="24"/>
      <w:szCs w:val="24"/>
      <w:lang w:val="en-US" w:eastAsia="zh-CN" w:bidi="ar-SA"/>
    </w:rPr>
  </w:style>
  <w:style w:type="character" w:styleId="1073" w:customStyle="1">
    <w:name w:val="ih151"/>
    <w:uiPriority w:val="0"/>
    <w:qFormat/>
    <w:rPr>
      <w:color w:val="666666"/>
      <w:sz w:val="18"/>
      <w:szCs w:val="18"/>
      <w:u w:val="none"/>
    </w:rPr>
  </w:style>
  <w:style w:type="character" w:styleId="1074" w:customStyle="1">
    <w:name w:val="正文 + 宋体 Char"/>
    <w:uiPriority w:val="0"/>
    <w:qFormat/>
    <w:rPr>
      <w:rFonts w:eastAsia="宋体"/>
      <w:sz w:val="21"/>
      <w:szCs w:val="24"/>
      <w:lang w:val="en-US" w:eastAsia="zh-CN" w:bidi="ar-SA"/>
    </w:rPr>
  </w:style>
  <w:style w:type="paragraph" w:styleId="1075" w:customStyle="1">
    <w:name w:val="项目符号：一级"/>
    <w:basedOn w:val="1076"/>
    <w:next w:val="1076"/>
    <w:uiPriority w:val="0"/>
    <w:qFormat/>
    <w:pPr>
      <w:ind w:right="-134"/>
    </w:pPr>
    <w:rPr>
      <w:bCs w:val="0"/>
    </w:rPr>
  </w:style>
  <w:style w:type="paragraph" w:styleId="1076" w:customStyle="1">
    <w:name w:val="正文格式"/>
    <w:basedOn w:val="923"/>
    <w:uiPriority w:val="0"/>
    <w:qFormat/>
    <w:pPr>
      <w:ind w:left="178" w:right="44" w:hanging="178"/>
      <w:jc w:val="left"/>
      <w:spacing w:line="360" w:lineRule="auto"/>
      <w:widowControl/>
    </w:pPr>
    <w:rPr>
      <w:rFonts w:ascii="宋体" w:hAnsi="宋体"/>
      <w:bCs/>
      <w:szCs w:val="21"/>
    </w:rPr>
  </w:style>
  <w:style w:type="paragraph" w:styleId="1077" w:customStyle="1">
    <w:name w:val="CD 正文"/>
    <w:basedOn w:val="923"/>
    <w:uiPriority w:val="0"/>
    <w:qFormat/>
    <w:pPr>
      <w:jc w:val="left"/>
    </w:pPr>
    <w:rPr>
      <w:rFonts w:ascii="Arial" w:hAnsi="Arial" w:eastAsia="微软雅黑"/>
    </w:rPr>
  </w:style>
  <w:style w:type="paragraph" w:styleId="1078" w:customStyle="1">
    <w:name w:val="默认段落字体 Para Char Char Char Char Char Char Char"/>
    <w:basedOn w:val="923"/>
    <w:uiPriority w:val="0"/>
    <w:qFormat/>
    <w:rPr>
      <w:rFonts w:ascii="Tahoma" w:hAnsi="Tahoma"/>
      <w:sz w:val="24"/>
      <w:szCs w:val="20"/>
    </w:rPr>
  </w:style>
  <w:style w:type="paragraph" w:styleId="1079" w:customStyle="1">
    <w:name w:val="普通(网站)1"/>
    <w:basedOn w:val="923"/>
    <w:uiPriority w:val="0"/>
    <w:qFormat/>
    <w:pPr>
      <w:jc w:val="left"/>
      <w:spacing w:before="100" w:beforeAutospacing="1" w:after="100" w:afterAutospacing="1"/>
      <w:widowControl/>
    </w:pPr>
    <w:rPr>
      <w:rFonts w:ascii="宋体" w:cs="宋体"/>
      <w:sz w:val="24"/>
    </w:rPr>
  </w:style>
  <w:style w:type="paragraph" w:styleId="1080" w:customStyle="1">
    <w:name w:val="样式 标题 3H32nd Subheadl3CTh3Level 3 Headlevel_3PIM 3Headi...2"/>
    <w:basedOn w:val="926"/>
    <w:uiPriority w:val="0"/>
    <w:qFormat/>
    <w:pPr>
      <w:ind w:left="709" w:hanging="709"/>
      <w:jc w:val="left"/>
      <w:spacing w:after="120" w:line="360" w:lineRule="auto"/>
      <w:tabs>
        <w:tab w:val="left" w:pos="709" w:leader="none"/>
      </w:tabs>
    </w:pPr>
    <w:rPr>
      <w:rFonts w:cs="宋体"/>
      <w:sz w:val="30"/>
      <w:szCs w:val="20"/>
    </w:rPr>
  </w:style>
  <w:style w:type="paragraph" w:styleId="1081" w:customStyle="1">
    <w:name w:val="xl38"/>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2" w:customStyle="1">
    <w:name w:val="p0"/>
    <w:basedOn w:val="923"/>
    <w:uiPriority w:val="0"/>
    <w:qFormat/>
    <w:pPr>
      <w:widowControl/>
    </w:pPr>
    <w:rPr>
      <w:szCs w:val="21"/>
    </w:rPr>
  </w:style>
  <w:style w:type="paragraph" w:styleId="1083" w:customStyle="1">
    <w:name w:val="xl33"/>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84" w:customStyle="1">
    <w:name w:val="项目符号，一级"/>
    <w:basedOn w:val="1076"/>
    <w:next w:val="1076"/>
    <w:uiPriority w:val="0"/>
    <w:qFormat/>
    <w:pPr>
      <w:ind w:left="376" w:firstLine="0"/>
      <w:spacing w:line="240" w:lineRule="atLeast"/>
      <w:tabs>
        <w:tab w:val="left" w:pos="1320" w:leader="none"/>
      </w:tabs>
    </w:pPr>
    <w:rPr>
      <w:bCs w:val="0"/>
      <w:color w:val="000000"/>
      <w:szCs w:val="24"/>
    </w:rPr>
  </w:style>
  <w:style w:type="paragraph" w:styleId="1085" w:customStyle="1">
    <w:name w:val="二级条标题"/>
    <w:basedOn w:val="923"/>
    <w:next w:val="1086"/>
    <w:uiPriority w:val="0"/>
    <w:qFormat/>
    <w:pPr>
      <w:ind w:hanging="420"/>
      <w:widowControl/>
      <w:tabs>
        <w:tab w:val="left" w:pos="2240" w:leader="none"/>
      </w:tabs>
      <w:outlineLvl w:val="3"/>
    </w:pPr>
    <w:rPr>
      <w:rFonts w:eastAsia="黑体"/>
      <w:szCs w:val="20"/>
    </w:rPr>
  </w:style>
  <w:style w:type="paragraph" w:styleId="1086" w:customStyle="1">
    <w:name w:val="段"/>
    <w:next w:val="923"/>
    <w:uiPriority w:val="0"/>
    <w:qFormat/>
    <w:pPr>
      <w:ind w:firstLine="200"/>
      <w:jc w:val="both"/>
    </w:pPr>
    <w:rPr>
      <w:rFonts w:ascii="宋体" w:hAnsi="Calibri" w:eastAsia="宋体" w:cs="Times New Roman"/>
      <w:sz w:val="21"/>
      <w:lang w:val="en-US" w:eastAsia="zh-CN" w:bidi="ar-SA"/>
    </w:rPr>
  </w:style>
  <w:style w:type="paragraph" w:styleId="1087" w:customStyle="1">
    <w:name w:val="默认段落字体 Para Char Char Char Char Char Char Char Char Char1 Char Char Char Char Char Char Char"/>
    <w:basedOn w:val="939"/>
    <w:uiPriority w:val="0"/>
    <w:qFormat/>
    <w:rPr>
      <w:szCs w:val="20"/>
    </w:rPr>
  </w:style>
  <w:style w:type="paragraph" w:styleId="1088" w:customStyle="1">
    <w:name w:val="Char Char Char Char Char Char Char1"/>
    <w:basedOn w:val="923"/>
    <w:uiPriority w:val="0"/>
    <w:qFormat/>
    <w:pPr>
      <w:jc w:val="left"/>
    </w:pPr>
    <w:rPr>
      <w:rFonts w:ascii="Tahoma" w:hAnsi="Tahoma"/>
      <w:sz w:val="24"/>
      <w:szCs w:val="20"/>
    </w:rPr>
  </w:style>
  <w:style w:type="paragraph" w:styleId="1089" w:customStyle="1">
    <w:name w:val="正文 首行缩进:  2 字符 Char"/>
    <w:basedOn w:val="923"/>
    <w:uiPriority w:val="0"/>
    <w:qFormat/>
    <w:pPr>
      <w:ind w:firstLine="480"/>
      <w:spacing w:line="360" w:lineRule="auto"/>
    </w:pPr>
    <w:rPr>
      <w:rFonts w:cs="宋体"/>
      <w:sz w:val="24"/>
      <w:szCs w:val="20"/>
    </w:rPr>
  </w:style>
  <w:style w:type="paragraph" w:styleId="1090" w:customStyle="1">
    <w:name w:val="大标题"/>
    <w:basedOn w:val="923"/>
    <w:next w:val="923"/>
    <w:uiPriority w:val="0"/>
    <w:qFormat/>
    <w:pPr>
      <w:ind w:hanging="420"/>
      <w:pageBreakBefore/>
      <w:spacing w:line="360" w:lineRule="auto"/>
      <w:tabs>
        <w:tab w:val="left" w:pos="420" w:leader="none"/>
      </w:tabs>
      <w:outlineLvl w:val="0"/>
    </w:pPr>
    <w:rPr>
      <w:b/>
      <w:iCs/>
      <w:sz w:val="44"/>
    </w:rPr>
  </w:style>
  <w:style w:type="paragraph" w:styleId="1091" w:customStyle="1">
    <w:name w:val="正文--表格内正文"/>
    <w:basedOn w:val="923"/>
    <w:uiPriority w:val="0"/>
    <w:qFormat/>
    <w:pPr>
      <w:jc w:val="center"/>
      <w:spacing w:line="0" w:lineRule="atLeast"/>
    </w:pPr>
    <w:rPr>
      <w:rFonts w:ascii="宋体" w:hAnsi="宋体"/>
      <w:color w:val="000000"/>
      <w:sz w:val="24"/>
    </w:rPr>
  </w:style>
  <w:style w:type="paragraph" w:styleId="1092" w:customStyle="1">
    <w:name w:val="样式"/>
    <w:basedOn w:val="923"/>
    <w:uiPriority w:val="0"/>
    <w:qFormat/>
    <w:pPr>
      <w:spacing w:before="120" w:after="120" w:line="360" w:lineRule="auto"/>
    </w:pPr>
    <w:rPr>
      <w:rFonts w:ascii="宋体"/>
      <w:sz w:val="24"/>
      <w:szCs w:val="20"/>
    </w:rPr>
  </w:style>
  <w:style w:type="paragraph" w:styleId="1093" w:customStyle="1">
    <w:name w:val="正文_0_0"/>
    <w:uiPriority w:val="0"/>
    <w:qFormat/>
    <w:pPr>
      <w:jc w:val="both"/>
      <w:widowControl w:val="off"/>
    </w:pPr>
    <w:rPr>
      <w:rFonts w:ascii="Calibri" w:hAnsi="Calibri" w:eastAsia="宋体" w:cs="Times New Roman"/>
      <w:sz w:val="21"/>
      <w:szCs w:val="24"/>
      <w:lang w:val="en-US" w:eastAsia="zh-CN" w:bidi="ar-SA"/>
    </w:rPr>
  </w:style>
  <w:style w:type="paragraph" w:styleId="1094" w:customStyle="1">
    <w:name w:val="Char Char Char Char Char"/>
    <w:basedOn w:val="923"/>
    <w:uiPriority w:val="0"/>
    <w:qFormat/>
    <w:rPr>
      <w:rFonts w:ascii="Tahoma" w:hAnsi="Tahoma"/>
      <w:sz w:val="24"/>
      <w:szCs w:val="20"/>
    </w:rPr>
  </w:style>
  <w:style w:type="paragraph" w:styleId="1095" w:customStyle="1">
    <w:name w:val="表头_5"/>
    <w:basedOn w:val="923"/>
    <w:uiPriority w:val="0"/>
    <w:qFormat/>
    <w:pPr>
      <w:spacing w:line="360" w:lineRule="auto"/>
    </w:pPr>
    <w:rPr>
      <w:b/>
      <w:bCs/>
      <w:sz w:val="28"/>
      <w:szCs w:val="21"/>
    </w:rPr>
  </w:style>
  <w:style w:type="paragraph" w:styleId="1096" w:customStyle="1">
    <w:name w:val="标题5，章节第五层"/>
    <w:basedOn w:val="923"/>
    <w:next w:val="923"/>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97" w:customStyle="1">
    <w:name w:val="正文缩进2字符"/>
    <w:basedOn w:val="923"/>
    <w:uiPriority w:val="0"/>
    <w:qFormat/>
    <w:pPr>
      <w:ind w:firstLine="200"/>
      <w:spacing w:line="300" w:lineRule="auto"/>
    </w:pPr>
    <w:rPr>
      <w:rFonts w:ascii="仿宋_GB2312" w:eastAsia="仿宋_GB2312"/>
      <w:sz w:val="32"/>
      <w:szCs w:val="32"/>
    </w:rPr>
  </w:style>
  <w:style w:type="paragraph" w:styleId="1098" w:customStyle="1">
    <w:name w:val="xl28"/>
    <w:basedOn w:val="923"/>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099" w:customStyle="1">
    <w:name w:val="条1"/>
    <w:basedOn w:val="923"/>
    <w:uiPriority w:val="0"/>
    <w:qFormat/>
    <w:pPr>
      <w:ind w:left="780" w:hanging="360"/>
      <w:spacing w:before="156" w:line="360" w:lineRule="auto"/>
      <w:tabs>
        <w:tab w:val="left" w:pos="780" w:leader="none"/>
      </w:tabs>
    </w:pPr>
    <w:rPr>
      <w:rFonts w:eastAsia="黑体"/>
      <w:sz w:val="24"/>
      <w:szCs w:val="20"/>
    </w:rPr>
  </w:style>
  <w:style w:type="paragraph" w:styleId="1100" w:customStyle="1">
    <w:name w:val="Char"/>
    <w:basedOn w:val="923"/>
    <w:uiPriority w:val="0"/>
    <w:qFormat/>
    <w:pPr>
      <w:spacing w:line="360" w:lineRule="auto"/>
    </w:pPr>
    <w:rPr>
      <w:rFonts w:ascii="Tahoma" w:hAnsi="Tahoma"/>
      <w:sz w:val="24"/>
      <w:szCs w:val="20"/>
    </w:rPr>
  </w:style>
  <w:style w:type="paragraph" w:styleId="1101" w:customStyle="1">
    <w:name w:val="正文 + 宋体"/>
    <w:basedOn w:val="923"/>
    <w:uiPriority w:val="0"/>
    <w:qFormat/>
    <w:pPr>
      <w:ind w:firstLine="420"/>
      <w:spacing w:line="360" w:lineRule="auto"/>
    </w:pPr>
  </w:style>
  <w:style w:type="paragraph" w:styleId="1102" w:customStyle="1">
    <w:name w:val="标准文本"/>
    <w:basedOn w:val="923"/>
    <w:uiPriority w:val="0"/>
    <w:qFormat/>
    <w:pPr>
      <w:ind w:firstLine="480"/>
      <w:spacing w:line="360" w:lineRule="auto"/>
    </w:pPr>
    <w:rPr>
      <w:rFonts w:cs="宋体"/>
      <w:sz w:val="24"/>
    </w:rPr>
  </w:style>
  <w:style w:type="paragraph" w:styleId="1103" w:customStyle="1">
    <w:name w:val="xl40"/>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4" w:customStyle="1">
    <w:name w:val="样式 标题 3H3sect1.2.3BOD 0Heading 3 - oldh3l3CTLevel 3 Head..."/>
    <w:basedOn w:val="926"/>
    <w:uiPriority w:val="0"/>
    <w:qFormat/>
    <w:pPr>
      <w:jc w:val="left"/>
      <w:spacing w:line="240" w:lineRule="auto"/>
    </w:pPr>
    <w:rPr>
      <w:rFonts w:cs="宋体"/>
      <w:sz w:val="30"/>
      <w:szCs w:val="20"/>
    </w:rPr>
  </w:style>
  <w:style w:type="paragraph" w:styleId="1105" w:customStyle="1">
    <w:name w:val="正文文本 21"/>
    <w:basedOn w:val="923"/>
    <w:uiPriority w:val="0"/>
    <w:qFormat/>
    <w:pPr>
      <w:ind w:left="720" w:hanging="720"/>
      <w:widowControl/>
    </w:pPr>
    <w:rPr>
      <w:sz w:val="24"/>
      <w:szCs w:val="20"/>
      <w:lang w:val="en-GB"/>
    </w:rPr>
  </w:style>
  <w:style w:type="paragraph" w:styleId="1106" w:customStyle="1">
    <w:name w:val="Body text5"/>
    <w:basedOn w:val="923"/>
    <w:uiPriority w:val="0"/>
    <w:qFormat/>
    <w:pPr>
      <w:jc w:val="both"/>
      <w:spacing w:before="600" w:line="470" w:lineRule="exact"/>
      <w:shd w:val="clear" w:color="auto" w:fill="ffffff"/>
    </w:pPr>
    <w:rPr>
      <w:rFonts w:ascii="宋体" w:hAnsi="宋体" w:cs="宋体"/>
      <w:sz w:val="22"/>
      <w:szCs w:val="22"/>
    </w:rPr>
  </w:style>
  <w:style w:type="paragraph" w:styleId="1107" w:customStyle="1">
    <w:name w:val="content_lineheight"/>
    <w:basedOn w:val="923"/>
    <w:uiPriority w:val="0"/>
    <w:qFormat/>
    <w:pPr>
      <w:jc w:val="left"/>
      <w:spacing w:before="100" w:beforeAutospacing="1" w:after="100" w:afterAutospacing="1"/>
      <w:widowControl/>
    </w:pPr>
    <w:rPr>
      <w:rFonts w:ascii="宋体" w:hAnsi="宋体"/>
      <w:sz w:val="24"/>
    </w:rPr>
  </w:style>
  <w:style w:type="paragraph" w:styleId="1108" w:customStyle="1">
    <w:name w:val="xl42"/>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09" w:customStyle="1">
    <w:name w:val="p16"/>
    <w:basedOn w:val="923"/>
    <w:uiPriority w:val="0"/>
    <w:qFormat/>
    <w:pPr>
      <w:ind w:left="720"/>
      <w:jc w:val="left"/>
      <w:widowControl/>
    </w:pPr>
    <w:rPr>
      <w:rFonts w:ascii="Arial" w:hAnsi="Arial" w:cs="Arial"/>
      <w:sz w:val="24"/>
    </w:rPr>
  </w:style>
  <w:style w:type="paragraph" w:styleId="1110" w:customStyle="1">
    <w:name w:val="flType"/>
    <w:basedOn w:val="1111"/>
    <w:uiPriority w:val="0"/>
    <w:qFormat/>
    <w:pPr>
      <w:spacing w:after="284"/>
    </w:pPr>
    <w:rPr>
      <w:rFonts w:eastAsia="宋体"/>
      <w:b w:val="0"/>
    </w:rPr>
  </w:style>
  <w:style w:type="paragraph" w:styleId="1111" w:customStyle="1">
    <w:name w:val="flName"/>
    <w:basedOn w:val="1112"/>
    <w:uiPriority w:val="0"/>
    <w:qFormat/>
    <w:pPr>
      <w:spacing w:before="0" w:line="113" w:lineRule="atLeast"/>
    </w:pPr>
  </w:style>
  <w:style w:type="paragraph" w:styleId="1112" w:customStyle="1">
    <w:name w:val="flNote"/>
    <w:basedOn w:val="923"/>
    <w:uiPriority w:val="0"/>
    <w:qFormat/>
    <w:pPr>
      <w:jc w:val="center"/>
      <w:spacing w:before="567" w:line="360" w:lineRule="atLeast"/>
    </w:pPr>
    <w:rPr>
      <w:rFonts w:eastAsia="黑体"/>
      <w:b/>
      <w:sz w:val="24"/>
      <w:szCs w:val="20"/>
    </w:rPr>
  </w:style>
  <w:style w:type="paragraph" w:styleId="1113" w:customStyle="1">
    <w:name w:val="马刚标题4"/>
    <w:basedOn w:val="1114"/>
    <w:next w:val="923"/>
    <w:uiPriority w:val="0"/>
    <w:qFormat/>
    <w:pPr>
      <w:spacing w:before="100" w:after="40"/>
      <w:tabs>
        <w:tab w:val="left" w:pos="567" w:leader="none"/>
        <w:tab w:val="left" w:pos="735" w:leader="none"/>
        <w:tab w:val="left" w:pos="1050" w:leader="none"/>
      </w:tabs>
      <w:outlineLvl w:val="3"/>
    </w:pPr>
    <w:rPr>
      <w:b w:val="0"/>
    </w:rPr>
  </w:style>
  <w:style w:type="paragraph" w:styleId="1114" w:customStyle="1">
    <w:name w:val="马刚标题3"/>
    <w:basedOn w:val="923"/>
    <w:next w:val="92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15" w:customStyle="1">
    <w:name w:val="Char Char Char Char Char Char Char"/>
    <w:basedOn w:val="923"/>
    <w:uiPriority w:val="0"/>
    <w:qFormat/>
    <w:rPr>
      <w:rFonts w:ascii="Tahoma" w:hAnsi="Tahoma"/>
      <w:sz w:val="24"/>
      <w:szCs w:val="20"/>
    </w:rPr>
  </w:style>
  <w:style w:type="paragraph" w:styleId="1116" w:customStyle="1">
    <w:name w:val="Char Char1 Char1"/>
    <w:basedOn w:val="923"/>
    <w:uiPriority w:val="0"/>
    <w:qFormat/>
    <w:pPr>
      <w:jc w:val="left"/>
      <w:spacing w:after="160" w:line="240" w:lineRule="exact"/>
      <w:widowControl/>
    </w:pPr>
    <w:rPr>
      <w:rFonts w:ascii="Verdana" w:hAnsi="Verdana"/>
      <w:sz w:val="20"/>
      <w:szCs w:val="20"/>
      <w:lang w:eastAsia="en-US"/>
    </w:rPr>
  </w:style>
  <w:style w:type="paragraph" w:styleId="1117" w:customStyle="1">
    <w:name w:val="标题 4宋体"/>
    <w:basedOn w:val="927"/>
    <w:uiPriority w:val="0"/>
    <w:qFormat/>
    <w:pPr>
      <w:jc w:val="left"/>
      <w:keepLines w:val="0"/>
      <w:spacing w:before="0" w:after="0" w:line="360" w:lineRule="auto"/>
    </w:pPr>
    <w:rPr>
      <w:rFonts w:ascii="宋体" w:hAnsi="宋体" w:eastAsia="宋体"/>
      <w:bCs/>
      <w:color w:val="000000"/>
      <w:sz w:val="24"/>
    </w:rPr>
  </w:style>
  <w:style w:type="paragraph" w:styleId="1118" w:customStyle="1">
    <w:name w:val="Char1"/>
    <w:basedOn w:val="923"/>
    <w:uiPriority w:val="0"/>
    <w:qFormat/>
    <w:rPr>
      <w:rFonts w:ascii="仿宋_GB2312" w:eastAsia="仿宋_GB2312"/>
      <w:b/>
      <w:sz w:val="32"/>
      <w:szCs w:val="32"/>
    </w:rPr>
  </w:style>
  <w:style w:type="paragraph" w:styleId="1119" w:customStyle="1">
    <w:name w:val="标准小四"/>
    <w:basedOn w:val="923"/>
    <w:uiPriority w:val="0"/>
    <w:qFormat/>
    <w:pPr>
      <w:ind w:firstLine="480"/>
      <w:spacing w:line="360" w:lineRule="auto"/>
    </w:pPr>
    <w:rPr>
      <w:rFonts w:ascii="Arial" w:hAnsi="Arial"/>
      <w:sz w:val="24"/>
      <w:szCs w:val="21"/>
    </w:rPr>
  </w:style>
  <w:style w:type="paragraph" w:styleId="1120" w:customStyle="1">
    <w:name w:val="公文标题 2"/>
    <w:basedOn w:val="923"/>
    <w:next w:val="1121"/>
    <w:uiPriority w:val="0"/>
    <w:qFormat/>
    <w:pPr>
      <w:outlineLvl w:val="1"/>
    </w:pPr>
    <w:rPr>
      <w:rFonts w:ascii="仿宋_GB2312" w:hAnsi="宋体" w:eastAsia="仿宋_GB2312"/>
      <w:sz w:val="28"/>
    </w:rPr>
  </w:style>
  <w:style w:type="paragraph" w:styleId="1121" w:customStyle="1">
    <w:name w:val="公文正文"/>
    <w:basedOn w:val="944"/>
    <w:uiPriority w:val="0"/>
    <w:qFormat/>
    <w:pPr>
      <w:ind w:left="0" w:firstLine="200"/>
      <w:spacing w:after="0"/>
    </w:pPr>
    <w:rPr>
      <w:rFonts w:ascii="仿宋_GB2312" w:hAnsi="宋体" w:eastAsia="仿宋_GB2312"/>
      <w:sz w:val="28"/>
    </w:rPr>
  </w:style>
  <w:style w:type="paragraph" w:styleId="1122" w:customStyle="1">
    <w:name w:val="项目符号，二级"/>
    <w:basedOn w:val="1076"/>
    <w:next w:val="1076"/>
    <w:uiPriority w:val="0"/>
    <w:qFormat/>
    <w:pPr>
      <w:ind w:left="1337" w:right="-27" w:firstLine="480"/>
      <w:tabs>
        <w:tab w:val="left" w:pos="1211" w:leader="none"/>
        <w:tab w:val="left" w:pos="1337" w:leader="none"/>
      </w:tabs>
    </w:pPr>
    <w:rPr>
      <w:bCs w:val="0"/>
      <w:color w:val="000000"/>
      <w:sz w:val="24"/>
      <w:szCs w:val="24"/>
    </w:rPr>
  </w:style>
  <w:style w:type="paragraph" w:styleId="1123" w:customStyle="1">
    <w:name w:val="表蕊"/>
    <w:basedOn w:val="923"/>
    <w:uiPriority w:val="0"/>
    <w:qFormat/>
    <w:pPr>
      <w:jc w:val="left"/>
      <w:spacing w:line="320" w:lineRule="atLeast"/>
    </w:pPr>
    <w:rPr>
      <w:rFonts w:eastAsia="楷体_GB2312"/>
      <w:spacing w:val="-10"/>
      <w:szCs w:val="20"/>
    </w:rPr>
  </w:style>
  <w:style w:type="paragraph" w:styleId="1124" w:customStyle="1">
    <w:name w:val="样式4 Char"/>
    <w:basedOn w:val="923"/>
    <w:uiPriority w:val="0"/>
    <w:qFormat/>
    <w:pPr>
      <w:ind w:firstLine="480"/>
      <w:jc w:val="left"/>
      <w:spacing w:line="360" w:lineRule="auto"/>
      <w:widowControl/>
    </w:pPr>
    <w:rPr>
      <w:rFonts w:cs="宋体"/>
      <w:color w:val="000000"/>
      <w:sz w:val="24"/>
    </w:rPr>
  </w:style>
  <w:style w:type="paragraph" w:styleId="1125" w:customStyle="1">
    <w:name w:val="xl39"/>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6" w:customStyle="1">
    <w:name w:val="a0"/>
    <w:basedOn w:val="923"/>
    <w:uiPriority w:val="0"/>
    <w:qFormat/>
    <w:pPr>
      <w:spacing w:before="100" w:beforeAutospacing="1" w:after="100" w:afterAutospacing="1"/>
      <w:widowControl/>
    </w:pPr>
    <w:rPr>
      <w:rFonts w:ascii="宋体" w:hAnsi="宋体" w:cs="宋体"/>
      <w:sz w:val="24"/>
    </w:rPr>
  </w:style>
  <w:style w:type="paragraph" w:styleId="1127" w:customStyle="1">
    <w:name w:val="Test2"/>
    <w:basedOn w:val="925"/>
    <w:uiPriority w:val="0"/>
    <w:qFormat/>
    <w:pPr>
      <w:jc w:val="center"/>
      <w:spacing w:line="480" w:lineRule="exact"/>
      <w:widowControl/>
    </w:pPr>
    <w:rPr>
      <w:rFonts w:ascii="黑体"/>
      <w:sz w:val="24"/>
      <w:szCs w:val="24"/>
    </w:rPr>
  </w:style>
  <w:style w:type="paragraph" w:styleId="1128" w:customStyle="1">
    <w:name w:val="正文lzq"/>
    <w:basedOn w:val="923"/>
    <w:uiPriority w:val="0"/>
    <w:qFormat/>
    <w:pPr>
      <w:ind w:firstLine="480"/>
      <w:spacing w:line="360" w:lineRule="auto"/>
    </w:pPr>
    <w:rPr>
      <w:sz w:val="24"/>
      <w:szCs w:val="20"/>
    </w:rPr>
  </w:style>
  <w:style w:type="paragraph" w:styleId="1129" w:customStyle="1">
    <w:name w:val="正文 首行缩进:  2 字符 Char Char"/>
    <w:basedOn w:val="923"/>
    <w:uiPriority w:val="0"/>
    <w:qFormat/>
    <w:pPr>
      <w:ind w:firstLine="480"/>
      <w:spacing w:line="360" w:lineRule="auto"/>
    </w:pPr>
    <w:rPr>
      <w:rFonts w:ascii="楷体_GB2312" w:eastAsia="楷体_GB2312"/>
      <w:bCs/>
      <w:sz w:val="24"/>
    </w:rPr>
  </w:style>
  <w:style w:type="paragraph" w:styleId="1130" w:customStyle="1">
    <w:name w:val="！正文"/>
    <w:basedOn w:val="923"/>
    <w:uiPriority w:val="0"/>
    <w:qFormat/>
    <w:pPr>
      <w:ind w:firstLine="200"/>
      <w:spacing w:line="360" w:lineRule="auto"/>
    </w:pPr>
    <w:rPr>
      <w:sz w:val="28"/>
    </w:rPr>
  </w:style>
  <w:style w:type="paragraph" w:styleId="1131" w:customStyle="1">
    <w:name w:val="Char1 Char Char Char"/>
    <w:basedOn w:val="923"/>
    <w:uiPriority w:val="0"/>
    <w:qFormat/>
    <w:rPr>
      <w:rFonts w:ascii="Tahoma" w:hAnsi="Tahoma"/>
      <w:sz w:val="24"/>
      <w:szCs w:val="20"/>
    </w:rPr>
  </w:style>
  <w:style w:type="paragraph" w:styleId="1132" w:customStyle="1">
    <w:name w:val="样式 段后: 0.5 行 左  0.75 字符"/>
    <w:basedOn w:val="923"/>
    <w:uiPriority w:val="0"/>
    <w:qFormat/>
    <w:pPr>
      <w:ind w:firstLine="420"/>
      <w:spacing w:line="360" w:lineRule="auto"/>
      <w:widowControl/>
    </w:pPr>
    <w:rPr>
      <w:rFonts w:hAnsi="Arial" w:cs="Arial"/>
      <w:szCs w:val="21"/>
    </w:rPr>
  </w:style>
  <w:style w:type="paragraph" w:styleId="1133" w:customStyle="1">
    <w:name w:val="符号与编号 Char Char"/>
    <w:basedOn w:val="923"/>
    <w:uiPriority w:val="0"/>
    <w:qFormat/>
    <w:pPr>
      <w:ind w:left="839" w:hanging="419"/>
      <w:spacing w:line="400" w:lineRule="atLeast"/>
      <w:tabs>
        <w:tab w:val="left" w:pos="840" w:leader="none"/>
      </w:tabs>
    </w:pPr>
    <w:rPr>
      <w:sz w:val="24"/>
    </w:rPr>
  </w:style>
  <w:style w:type="paragraph" w:styleId="1134" w:customStyle="1">
    <w:name w:val="三级条标题"/>
    <w:next w:val="923"/>
    <w:uiPriority w:val="0"/>
    <w:qFormat/>
    <w:pPr>
      <w:jc w:val="both"/>
      <w:outlineLvl w:val="4"/>
    </w:pPr>
    <w:rPr>
      <w:rFonts w:ascii="黑体" w:hAnsi="Calibri" w:eastAsia="黑体" w:cs="Times New Roman"/>
      <w:sz w:val="21"/>
      <w:lang w:val="en-US" w:eastAsia="zh-CN" w:bidi="ar-SA"/>
    </w:rPr>
  </w:style>
  <w:style w:type="paragraph" w:styleId="1135" w:customStyle="1">
    <w:name w:val="xl36"/>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6" w:customStyle="1">
    <w:name w:val="Char Char Char Char Char Char Char Char Char Char Char1 Char Char Char1"/>
    <w:basedOn w:val="923"/>
    <w:uiPriority w:val="0"/>
    <w:qFormat/>
    <w:pPr>
      <w:ind w:firstLine="200"/>
      <w:jc w:val="left"/>
    </w:pPr>
    <w:rPr>
      <w:rFonts w:ascii="Tahoma" w:hAnsi="Tahoma"/>
      <w:sz w:val="24"/>
    </w:rPr>
  </w:style>
  <w:style w:type="paragraph" w:styleId="1137" w:customStyle="1">
    <w:name w:val="Char Char Char Char Char Char Char Char Char"/>
    <w:basedOn w:val="923"/>
    <w:uiPriority w:val="0"/>
    <w:qFormat/>
    <w:rPr>
      <w:szCs w:val="21"/>
    </w:rPr>
  </w:style>
  <w:style w:type="paragraph" w:styleId="1138" w:customStyle="1">
    <w:name w:val="符号与编号"/>
    <w:basedOn w:val="923"/>
    <w:uiPriority w:val="0"/>
    <w:qFormat/>
    <w:pPr>
      <w:ind w:left="900" w:hanging="420"/>
      <w:spacing w:line="400" w:lineRule="atLeast"/>
      <w:tabs>
        <w:tab w:val="left" w:pos="900" w:leader="none"/>
      </w:tabs>
    </w:pPr>
    <w:rPr>
      <w:sz w:val="24"/>
    </w:rPr>
  </w:style>
  <w:style w:type="paragraph" w:styleId="1139" w:customStyle="1">
    <w:name w:val="列出段落2"/>
    <w:basedOn w:val="923"/>
    <w:uiPriority w:val="0"/>
    <w:qFormat/>
    <w:pPr>
      <w:contextualSpacing/>
      <w:ind w:left="720"/>
      <w:jc w:val="left"/>
      <w:widowControl/>
    </w:pPr>
    <w:rPr>
      <w:rFonts w:ascii="Arial" w:hAnsi="Arial" w:eastAsia="黑体"/>
      <w:sz w:val="24"/>
      <w:lang w:eastAsia="en-US"/>
    </w:rPr>
  </w:style>
  <w:style w:type="paragraph" w:styleId="1140" w:customStyle="1">
    <w:name w:val="标题2，章节第二层"/>
    <w:basedOn w:val="923"/>
    <w:next w:val="1076"/>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41" w:customStyle="1">
    <w:name w:val="正文 居中"/>
    <w:basedOn w:val="923"/>
    <w:uiPriority w:val="0"/>
    <w:qFormat/>
    <w:pPr>
      <w:jc w:val="center"/>
      <w:spacing w:line="360" w:lineRule="auto"/>
    </w:pPr>
    <w:rPr>
      <w:sz w:val="24"/>
      <w:szCs w:val="20"/>
    </w:rPr>
  </w:style>
  <w:style w:type="paragraph" w:styleId="1142" w:customStyle="1">
    <w:name w:val="Char Char2 Char"/>
    <w:basedOn w:val="923"/>
    <w:uiPriority w:val="0"/>
    <w:qFormat/>
    <w:pPr>
      <w:ind w:left="390" w:hanging="390"/>
      <w:keepLines/>
      <w:keepNext/>
      <w:pageBreakBefore/>
      <w:tabs>
        <w:tab w:val="left" w:pos="390" w:leader="none"/>
      </w:tabs>
    </w:pPr>
    <w:rPr>
      <w:rFonts w:ascii="Tahoma" w:hAnsi="Tahoma"/>
      <w:sz w:val="24"/>
      <w:szCs w:val="20"/>
    </w:rPr>
  </w:style>
  <w:style w:type="paragraph" w:styleId="1143" w:customStyle="1">
    <w:name w:val="Char Char1"/>
    <w:basedOn w:val="923"/>
    <w:uiPriority w:val="0"/>
    <w:qFormat/>
    <w:pPr>
      <w:jc w:val="left"/>
      <w:spacing w:after="160" w:line="240" w:lineRule="exact"/>
      <w:widowControl/>
    </w:pPr>
    <w:rPr>
      <w:rFonts w:eastAsia="仿宋_GB2312"/>
      <w:sz w:val="28"/>
    </w:rPr>
  </w:style>
  <w:style w:type="paragraph" w:styleId="1144"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45" w:customStyle="1">
    <w:name w:val="xl44"/>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6" w:customStyle="1">
    <w:name w:val="样式 样式 首行缩进:  2 字符 + 行距: 1.5 倍行距"/>
    <w:basedOn w:val="923"/>
    <w:uiPriority w:val="0"/>
    <w:qFormat/>
    <w:pPr>
      <w:ind w:firstLine="470"/>
      <w:spacing w:line="360" w:lineRule="auto"/>
    </w:pPr>
    <w:rPr>
      <w:sz w:val="24"/>
      <w:szCs w:val="20"/>
    </w:rPr>
  </w:style>
  <w:style w:type="paragraph" w:styleId="1147" w:customStyle="1">
    <w:name w:val="xl37"/>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1148" w:customStyle="1">
    <w:name w:val="小四 段落 宋体 Char"/>
    <w:basedOn w:val="938"/>
    <w:uiPriority w:val="0"/>
    <w:qFormat/>
    <w:pPr>
      <w:ind w:left="0" w:right="-33" w:firstLine="600"/>
      <w:jc w:val="left"/>
      <w:tabs>
        <w:tab w:val="clear" w:pos="2952" w:leader="none"/>
      </w:tabs>
    </w:pPr>
    <w:rPr>
      <w:rFonts w:ascii="仿宋_GB2312" w:eastAsia="仿宋_GB2312"/>
      <w:sz w:val="30"/>
      <w:szCs w:val="30"/>
    </w:rPr>
  </w:style>
  <w:style w:type="paragraph" w:styleId="1149" w:customStyle="1">
    <w:name w:val="样式 加点正文 + 段前: 0.5 行 段后: 0.5 行1"/>
    <w:basedOn w:val="923"/>
    <w:uiPriority w:val="0"/>
    <w:qFormat/>
    <w:pPr>
      <w:ind w:left="1268" w:hanging="420"/>
      <w:spacing w:line="300" w:lineRule="auto"/>
      <w:tabs>
        <w:tab w:val="left" w:pos="1268" w:leader="none"/>
      </w:tabs>
    </w:pPr>
    <w:rPr>
      <w:sz w:val="24"/>
      <w:szCs w:val="20"/>
    </w:rPr>
  </w:style>
  <w:style w:type="paragraph" w:styleId="1150"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151" w:customStyle="1">
    <w:name w:val="样式1"/>
    <w:basedOn w:val="923"/>
    <w:uiPriority w:val="0"/>
    <w:qFormat/>
    <w:pPr>
      <w:ind w:firstLine="480"/>
      <w:spacing w:line="300" w:lineRule="auto"/>
    </w:pPr>
    <w:rPr>
      <w:sz w:val="24"/>
    </w:rPr>
  </w:style>
  <w:style w:type="paragraph" w:styleId="1152" w:customStyle="1">
    <w:name w:val="列出段落11"/>
    <w:basedOn w:val="923"/>
    <w:uiPriority w:val="0"/>
    <w:qFormat/>
    <w:pPr>
      <w:contextualSpacing/>
      <w:ind w:left="720"/>
      <w:jc w:val="left"/>
      <w:widowControl/>
    </w:pPr>
    <w:rPr>
      <w:rFonts w:ascii="Arial" w:hAnsi="Arial" w:eastAsia="黑体"/>
      <w:sz w:val="24"/>
      <w:lang w:eastAsia="en-US"/>
    </w:rPr>
  </w:style>
  <w:style w:type="paragraph" w:styleId="1153" w:customStyle="1">
    <w:name w:val="Char Char Char1"/>
    <w:basedOn w:val="923"/>
    <w:uiPriority w:val="0"/>
    <w:qFormat/>
    <w:rPr>
      <w:rFonts w:ascii="Tahoma" w:hAnsi="Tahoma"/>
      <w:sz w:val="24"/>
      <w:szCs w:val="20"/>
    </w:rPr>
  </w:style>
  <w:style w:type="paragraph" w:styleId="1154" w:customStyle="1">
    <w:name w:val="Char Char Char Char Char Char Char Char Char1"/>
    <w:basedOn w:val="923"/>
    <w:uiPriority w:val="0"/>
    <w:qFormat/>
    <w:pPr>
      <w:ind w:left="360" w:hanging="360"/>
      <w:tabs>
        <w:tab w:val="left" w:pos="360" w:leader="none"/>
      </w:tabs>
    </w:pPr>
    <w:rPr>
      <w:sz w:val="24"/>
    </w:rPr>
  </w:style>
  <w:style w:type="paragraph" w:styleId="1155" w:customStyle="1">
    <w:name w:val="xl45"/>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6" w:customStyle="1">
    <w:name w:val="马刚标题1"/>
    <w:basedOn w:val="924"/>
    <w:next w:val="923"/>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57" w:customStyle="1">
    <w:name w:val="xl43"/>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8" w:customStyle="1">
    <w:name w:val="Char Char Char Char"/>
    <w:basedOn w:val="923"/>
    <w:uiPriority w:val="0"/>
    <w:qFormat/>
    <w:pPr>
      <w:jc w:val="center"/>
      <w:spacing w:after="160" w:line="240" w:lineRule="exact"/>
      <w:widowControl/>
    </w:pPr>
    <w:rPr>
      <w:rFonts w:ascii="黑体" w:hAnsi="Verdana" w:eastAsia="黑体"/>
      <w:sz w:val="32"/>
      <w:szCs w:val="32"/>
      <w:lang w:eastAsia="en-US"/>
    </w:rPr>
  </w:style>
  <w:style w:type="paragraph" w:styleId="1159" w:customStyle="1">
    <w:name w:val="丁华正文"/>
    <w:basedOn w:val="959"/>
    <w:uiPriority w:val="0"/>
    <w:qFormat/>
    <w:pPr>
      <w:ind w:left="0" w:firstLine="510"/>
      <w:spacing w:before="0" w:after="0" w:line="360" w:lineRule="auto"/>
    </w:pPr>
    <w:rPr>
      <w:rFonts w:ascii="宋体" w:hAnsi="Arial"/>
      <w:bCs w:val="0"/>
      <w:color w:val="000000"/>
      <w:szCs w:val="16"/>
    </w:rPr>
  </w:style>
  <w:style w:type="paragraph" w:styleId="1160" w:customStyle="1">
    <w:name w:val="Char Char Char Char Char Char Char Char Char Char Char Char Char Char Char Char Char Char Char Char Char Char Char"/>
    <w:basedOn w:val="923"/>
    <w:uiPriority w:val="0"/>
    <w:qFormat/>
    <w:rPr>
      <w:rFonts w:ascii="Tahoma" w:hAnsi="Tahoma"/>
      <w:sz w:val="24"/>
      <w:szCs w:val="20"/>
    </w:rPr>
  </w:style>
  <w:style w:type="paragraph" w:styleId="1161" w:customStyle="1">
    <w:name w:val="Char Char Char Char Char Char Char Char Char Char Char Char Char Char"/>
    <w:basedOn w:val="923"/>
    <w:uiPriority w:val="0"/>
    <w:qFormat/>
    <w:rPr>
      <w:rFonts w:ascii="Tahoma" w:hAnsi="Tahoma"/>
      <w:sz w:val="24"/>
      <w:szCs w:val="20"/>
    </w:rPr>
  </w:style>
  <w:style w:type="paragraph" w:styleId="1162" w:customStyle="1">
    <w:name w:val="小四 段落 宋体"/>
    <w:basedOn w:val="938"/>
    <w:uiPriority w:val="0"/>
    <w:qFormat/>
    <w:pPr>
      <w:ind w:left="113" w:right="113" w:firstLine="425"/>
      <w:jc w:val="left"/>
      <w:spacing w:line="360" w:lineRule="auto"/>
      <w:tabs>
        <w:tab w:val="clear" w:pos="2952" w:leader="none"/>
      </w:tabs>
    </w:pPr>
    <w:rPr>
      <w:sz w:val="24"/>
    </w:rPr>
  </w:style>
  <w:style w:type="paragraph" w:styleId="1163" w:customStyle="1">
    <w:name w:val="小四 段落 宋体 Char Char Char Char"/>
    <w:basedOn w:val="923"/>
    <w:uiPriority w:val="0"/>
    <w:qFormat/>
    <w:pPr>
      <w:ind w:right="-33" w:firstLine="480"/>
      <w:jc w:val="left"/>
      <w:spacing w:line="360" w:lineRule="auto"/>
    </w:pPr>
    <w:rPr>
      <w:sz w:val="24"/>
    </w:rPr>
  </w:style>
  <w:style w:type="paragraph" w:styleId="1164" w:customStyle="1">
    <w:name w:val="xl35"/>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5" w:customStyle="1">
    <w:name w:val="样式 样式 标题 3H3sect1.2.3BOD 0Heading 3 - oldh3l3CTLevel 3 Head... +..."/>
    <w:basedOn w:val="923"/>
    <w:uiPriority w:val="0"/>
    <w:qFormat/>
    <w:pPr>
      <w:jc w:val="left"/>
      <w:keepLines/>
      <w:keepNext/>
      <w:outlineLvl w:val="2"/>
    </w:pPr>
    <w:rPr>
      <w:rFonts w:cs="宋体"/>
      <w:b/>
      <w:bCs/>
      <w:sz w:val="24"/>
      <w:szCs w:val="20"/>
    </w:rPr>
  </w:style>
  <w:style w:type="paragraph" w:styleId="1166" w:customStyle="1">
    <w:name w:val="Char Char1 Char"/>
    <w:basedOn w:val="923"/>
    <w:uiPriority w:val="0"/>
    <w:qFormat/>
    <w:pPr>
      <w:jc w:val="left"/>
      <w:spacing w:after="160" w:line="240" w:lineRule="exact"/>
      <w:widowControl/>
    </w:pPr>
    <w:rPr>
      <w:rFonts w:ascii="Verdana" w:hAnsi="Verdana"/>
      <w:sz w:val="20"/>
      <w:szCs w:val="20"/>
      <w:lang w:eastAsia="en-US"/>
    </w:rPr>
  </w:style>
  <w:style w:type="paragraph" w:styleId="1167" w:customStyle="1">
    <w:name w:val="Char Char11"/>
    <w:basedOn w:val="923"/>
    <w:uiPriority w:val="0"/>
    <w:qFormat/>
    <w:rPr>
      <w:rFonts w:ascii="Tahoma" w:hAnsi="Tahoma"/>
      <w:sz w:val="24"/>
      <w:szCs w:val="20"/>
    </w:rPr>
  </w:style>
  <w:style w:type="paragraph" w:styleId="1168" w:customStyle="1">
    <w:name w:val="z-窗体底端1"/>
    <w:basedOn w:val="923"/>
    <w:next w:val="923"/>
    <w:uiPriority w:val="0"/>
    <w:qFormat/>
    <w:pPr>
      <w:jc w:val="center"/>
      <w:widowControl/>
      <w:pBdr>
        <w:top w:val="single" w:color="auto" w:sz="6" w:space="1"/>
      </w:pBdr>
    </w:pPr>
    <w:rPr>
      <w:rFonts w:ascii="Arial" w:hAnsi="Arial" w:cs="Arial"/>
      <w:vanish/>
      <w:sz w:val="16"/>
      <w:szCs w:val="16"/>
    </w:rPr>
  </w:style>
  <w:style w:type="paragraph" w:styleId="1169" w:customStyle="1">
    <w:name w:val="xl41"/>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0"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1171" w:customStyle="1">
    <w:name w:val="7"/>
    <w:basedOn w:val="923"/>
    <w:next w:val="963"/>
    <w:uiPriority w:val="0"/>
    <w:qFormat/>
    <w:pPr>
      <w:jc w:val="left"/>
      <w:spacing w:before="100" w:beforeAutospacing="1" w:after="100" w:afterAutospacing="1"/>
      <w:widowControl/>
    </w:pPr>
    <w:rPr>
      <w:rFonts w:ascii="宋体" w:hAnsi="宋体"/>
      <w:sz w:val="24"/>
      <w:szCs w:val="20"/>
    </w:rPr>
  </w:style>
  <w:style w:type="paragraph" w:styleId="1172" w:customStyle="1">
    <w:name w:val="文档正文"/>
    <w:basedOn w:val="923"/>
    <w:uiPriority w:val="0"/>
    <w:qFormat/>
    <w:pPr>
      <w:spacing w:line="360" w:lineRule="auto"/>
    </w:pPr>
    <w:rPr>
      <w:rFonts w:ascii="宋体" w:hAnsi="宋体"/>
      <w:b/>
      <w:bCs/>
    </w:rPr>
  </w:style>
  <w:style w:type="paragraph" w:styleId="1173" w:customStyle="1">
    <w:name w:val="标题4，章节第四层"/>
    <w:basedOn w:val="923"/>
    <w:next w:val="923"/>
    <w:uiPriority w:val="0"/>
    <w:qFormat/>
    <w:pPr>
      <w:spacing w:line="360" w:lineRule="auto"/>
      <w:tabs>
        <w:tab w:val="left" w:pos="0" w:leader="none"/>
      </w:tabs>
      <w:outlineLvl w:val="3"/>
    </w:pPr>
    <w:rPr>
      <w:rFonts w:ascii="宋体" w:hAnsi="宋体"/>
      <w:b/>
      <w:sz w:val="24"/>
    </w:rPr>
  </w:style>
  <w:style w:type="paragraph" w:styleId="1174" w:customStyle="1">
    <w:name w:val="默认段落字体 Para Char"/>
    <w:basedOn w:val="923"/>
    <w:uiPriority w:val="0"/>
    <w:qFormat/>
    <w:pPr>
      <w:spacing w:line="360" w:lineRule="auto"/>
    </w:pPr>
    <w:rPr>
      <w:sz w:val="24"/>
    </w:rPr>
  </w:style>
  <w:style w:type="paragraph" w:styleId="1175" w:customStyle="1">
    <w:name w:val="表格内文字"/>
    <w:basedOn w:val="923"/>
    <w:uiPriority w:val="0"/>
    <w:qFormat/>
    <w:pPr>
      <w:spacing w:line="300" w:lineRule="atLeast"/>
    </w:pPr>
    <w:rPr>
      <w:sz w:val="18"/>
    </w:rPr>
  </w:style>
  <w:style w:type="paragraph" w:styleId="117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77" w:customStyle="1">
    <w:name w:val="方案正文"/>
    <w:basedOn w:val="923"/>
    <w:uiPriority w:val="0"/>
    <w:qFormat/>
    <w:pPr>
      <w:ind w:firstLine="359"/>
      <w:jc w:val="left"/>
      <w:spacing w:before="156" w:line="360" w:lineRule="auto"/>
    </w:pPr>
    <w:rPr>
      <w:rFonts w:ascii="Arial" w:hAnsi="Arial" w:cs="宋体"/>
      <w:sz w:val="24"/>
      <w:szCs w:val="21"/>
    </w:rPr>
  </w:style>
  <w:style w:type="paragraph" w:styleId="1178" w:customStyle="1">
    <w:name w:val="样式 小四 段前: 3 磅 段后: 3 磅 行距: 1.5 倍行距"/>
    <w:basedOn w:val="923"/>
    <w:uiPriority w:val="0"/>
    <w:qFormat/>
    <w:pPr>
      <w:ind w:firstLine="540"/>
      <w:spacing w:before="60" w:after="60" w:line="360" w:lineRule="auto"/>
    </w:pPr>
    <w:rPr>
      <w:rFonts w:cs="宋体"/>
      <w:sz w:val="24"/>
    </w:rPr>
  </w:style>
  <w:style w:type="paragraph" w:styleId="1179" w:customStyle="1">
    <w:name w:val="retrait3"/>
    <w:basedOn w:val="923"/>
    <w:uiPriority w:val="0"/>
    <w:qFormat/>
    <w:pPr>
      <w:ind w:left="851"/>
      <w:jc w:val="left"/>
      <w:spacing w:before="20" w:after="20"/>
      <w:widowControl/>
    </w:pPr>
    <w:rPr>
      <w:rFonts w:ascii="Arial" w:hAnsi="Arial"/>
      <w:sz w:val="24"/>
      <w:szCs w:val="20"/>
      <w:lang w:val="en-GB"/>
    </w:rPr>
  </w:style>
  <w:style w:type="paragraph" w:styleId="1180" w:customStyle="1">
    <w:name w:val="font6"/>
    <w:basedOn w:val="923"/>
    <w:uiPriority w:val="0"/>
    <w:qFormat/>
    <w:pPr>
      <w:jc w:val="left"/>
      <w:spacing w:before="100" w:beforeAutospacing="1" w:after="100" w:afterAutospacing="1"/>
      <w:widowControl/>
    </w:pPr>
    <w:rPr>
      <w:szCs w:val="21"/>
    </w:rPr>
  </w:style>
  <w:style w:type="paragraph" w:styleId="1181" w:customStyle="1">
    <w:name w:val="Table Paragraph"/>
    <w:basedOn w:val="923"/>
    <w:uiPriority w:val="1"/>
    <w:qFormat/>
    <w:rPr>
      <w:rFonts w:ascii="宋体" w:hAnsi="宋体" w:cs="宋体"/>
      <w:lang w:val="zh-CN" w:bidi="zh-CN"/>
    </w:rPr>
  </w:style>
  <w:style w:type="paragraph" w:styleId="1182" w:customStyle="1">
    <w:name w:val="正文表标题"/>
    <w:next w:val="1086"/>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183" w:customStyle="1">
    <w:name w:val="Char Char Char Char Char Char Char Char Char Char Char"/>
    <w:basedOn w:val="923"/>
    <w:uiPriority w:val="0"/>
    <w:qFormat/>
    <w:rPr>
      <w:rFonts w:ascii="Tahoma" w:hAnsi="Tahoma"/>
      <w:sz w:val="24"/>
      <w:szCs w:val="20"/>
    </w:rPr>
  </w:style>
  <w:style w:type="paragraph" w:styleId="1184" w:customStyle="1">
    <w:name w:val="华宇段落1 Char"/>
    <w:basedOn w:val="923"/>
    <w:uiPriority w:val="0"/>
    <w:qFormat/>
    <w:pPr>
      <w:ind w:firstLine="200"/>
      <w:spacing w:line="360" w:lineRule="auto"/>
    </w:pPr>
    <w:rPr>
      <w:bCs/>
      <w:sz w:val="24"/>
    </w:rPr>
  </w:style>
  <w:style w:type="paragraph" w:styleId="1185" w:customStyle="1">
    <w:name w:val="丁华标题2"/>
    <w:basedOn w:val="925"/>
    <w:next w:val="1159"/>
    <w:uiPriority w:val="0"/>
    <w:qFormat/>
    <w:pPr>
      <w:ind w:left="567" w:hanging="567"/>
      <w:jc w:val="left"/>
      <w:spacing w:before="120" w:after="120"/>
      <w:tabs>
        <w:tab w:val="left" w:pos="567" w:leader="none"/>
      </w:tabs>
    </w:pPr>
    <w:rPr>
      <w:color w:val="000000"/>
      <w:sz w:val="28"/>
      <w:szCs w:val="20"/>
    </w:rPr>
  </w:style>
  <w:style w:type="paragraph" w:styleId="1186" w:customStyle="1">
    <w:name w:val="样式3"/>
    <w:basedOn w:val="923"/>
    <w:next w:val="923"/>
    <w:uiPriority w:val="0"/>
    <w:qFormat/>
    <w:pPr>
      <w:spacing w:line="360" w:lineRule="auto"/>
    </w:pPr>
    <w:rPr>
      <w:szCs w:val="20"/>
    </w:rPr>
  </w:style>
  <w:style w:type="paragraph" w:styleId="1187" w:customStyle="1">
    <w:name w:val="部分1"/>
    <w:basedOn w:val="923"/>
    <w:uiPriority w:val="0"/>
    <w:qFormat/>
    <w:pPr>
      <w:jc w:val="center"/>
      <w:keepNext/>
      <w:pageBreakBefore/>
      <w:spacing w:line="360" w:lineRule="auto"/>
      <w:tabs>
        <w:tab w:val="left" w:pos="360" w:leader="none"/>
      </w:tabs>
      <w:outlineLvl w:val="0"/>
    </w:pPr>
    <w:rPr>
      <w:rFonts w:eastAsia="黑体"/>
      <w:b/>
      <w:sz w:val="36"/>
      <w:szCs w:val="20"/>
    </w:rPr>
  </w:style>
  <w:style w:type="paragraph" w:styleId="1188" w:customStyle="1">
    <w:name w:val="章标题"/>
    <w:next w:val="1086"/>
    <w:uiPriority w:val="0"/>
    <w:qFormat/>
    <w:pPr>
      <w:jc w:val="both"/>
      <w:outlineLvl w:val="1"/>
    </w:pPr>
    <w:rPr>
      <w:rFonts w:ascii="Calibri" w:hAnsi="Calibri" w:eastAsia="黑体" w:cs="Times New Roman"/>
      <w:sz w:val="21"/>
      <w:lang w:val="en-US" w:eastAsia="zh-CN" w:bidi="ar-SA"/>
    </w:rPr>
  </w:style>
  <w:style w:type="paragraph" w:styleId="1189" w:customStyle="1">
    <w:name w:val="zw"/>
    <w:basedOn w:val="923"/>
    <w:uiPriority w:val="0"/>
    <w:qFormat/>
    <w:pPr>
      <w:ind w:firstLine="480"/>
      <w:jc w:val="left"/>
      <w:spacing w:line="360" w:lineRule="auto"/>
      <w:widowControl/>
    </w:pPr>
    <w:rPr>
      <w:rFonts w:ascii="宋体" w:hAnsi="宋体"/>
      <w:bCs/>
      <w:sz w:val="24"/>
      <w:szCs w:val="20"/>
    </w:rPr>
  </w:style>
  <w:style w:type="paragraph" w:styleId="1190" w:customStyle="1">
    <w:name w:val="列出段落1"/>
    <w:basedOn w:val="923"/>
    <w:uiPriority w:val="0"/>
    <w:qFormat/>
    <w:pPr>
      <w:ind w:firstLine="420"/>
    </w:pPr>
    <w:rPr>
      <w:szCs w:val="22"/>
    </w:rPr>
  </w:style>
  <w:style w:type="paragraph" w:styleId="1191" w:customStyle="1">
    <w:name w:val="Char Char1 Char Char Char Char1 Char Char Char Char Char Char"/>
    <w:basedOn w:val="923"/>
    <w:uiPriority w:val="0"/>
    <w:qFormat/>
    <w:rPr>
      <w:rFonts w:ascii="Tahoma" w:hAnsi="Tahoma"/>
      <w:sz w:val="24"/>
      <w:szCs w:val="20"/>
    </w:rPr>
  </w:style>
  <w:style w:type="paragraph" w:styleId="1192" w:customStyle="1">
    <w:name w:val="font5"/>
    <w:basedOn w:val="923"/>
    <w:uiPriority w:val="0"/>
    <w:qFormat/>
    <w:pPr>
      <w:jc w:val="left"/>
      <w:spacing w:before="100" w:beforeAutospacing="1" w:after="100" w:afterAutospacing="1"/>
      <w:widowControl/>
    </w:pPr>
    <w:rPr>
      <w:rFonts w:ascii="宋体" w:hAnsi="宋体" w:cs="宋体"/>
      <w:sz w:val="18"/>
      <w:szCs w:val="18"/>
    </w:rPr>
  </w:style>
  <w:style w:type="paragraph" w:styleId="1193" w:customStyle="1">
    <w:name w:val="a"/>
    <w:basedOn w:val="923"/>
    <w:uiPriority w:val="0"/>
    <w:qFormat/>
    <w:pPr>
      <w:spacing w:before="100" w:beforeAutospacing="1" w:after="100" w:afterAutospacing="1"/>
      <w:widowControl/>
    </w:pPr>
    <w:rPr>
      <w:rFonts w:ascii="宋体" w:hAnsi="宋体" w:cs="宋体"/>
      <w:sz w:val="24"/>
    </w:rPr>
  </w:style>
  <w:style w:type="paragraph" w:styleId="1194" w:customStyle="1">
    <w:name w:val="Char Char Char"/>
    <w:basedOn w:val="939"/>
    <w:uiPriority w:val="0"/>
    <w:qFormat/>
    <w:pPr>
      <w:spacing w:line="436" w:lineRule="exact"/>
    </w:pPr>
  </w:style>
  <w:style w:type="paragraph" w:styleId="1195" w:customStyle="1">
    <w:name w:val="正文文本 New New"/>
    <w:basedOn w:val="923"/>
    <w:uiPriority w:val="0"/>
    <w:qFormat/>
    <w:pPr>
      <w:ind w:firstLine="200"/>
      <w:spacing w:before="60" w:after="60" w:line="360" w:lineRule="auto"/>
      <w:widowControl/>
    </w:pPr>
    <w:rPr>
      <w:rFonts w:eastAsia="华文楷体"/>
      <w:sz w:val="24"/>
    </w:rPr>
  </w:style>
  <w:style w:type="paragraph" w:styleId="1196" w:customStyle="1">
    <w:name w:val="正文2"/>
    <w:basedOn w:val="923"/>
    <w:uiPriority w:val="0"/>
    <w:qFormat/>
    <w:pPr>
      <w:ind w:firstLine="510"/>
      <w:spacing w:before="156" w:line="360" w:lineRule="auto"/>
    </w:pPr>
    <w:rPr>
      <w:sz w:val="24"/>
      <w:szCs w:val="20"/>
    </w:rPr>
  </w:style>
  <w:style w:type="paragraph" w:styleId="1197" w:customStyle="1">
    <w:name w:val="插图"/>
    <w:basedOn w:val="923"/>
    <w:uiPriority w:val="0"/>
    <w:qFormat/>
    <w:pPr>
      <w:jc w:val="center"/>
      <w:tabs>
        <w:tab w:val="left" w:pos="1620" w:leader="none"/>
      </w:tabs>
    </w:pPr>
    <w:rPr>
      <w:bCs/>
      <w:color w:val="000000"/>
      <w:szCs w:val="22"/>
    </w:rPr>
  </w:style>
  <w:style w:type="paragraph" w:styleId="1198" w:customStyle="1">
    <w:name w:val="样式 标题 2第一章 标题 2Heading 2 HiddenHeading 2 CCBSheading 2H2h2..."/>
    <w:basedOn w:val="925"/>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99" w:customStyle="1">
    <w:name w:val="tableau"/>
    <w:basedOn w:val="923"/>
    <w:uiPriority w:val="0"/>
    <w:qFormat/>
    <w:pPr>
      <w:jc w:val="center"/>
      <w:spacing w:before="20" w:after="20"/>
      <w:widowControl/>
    </w:pPr>
    <w:rPr>
      <w:rFonts w:ascii="Arial" w:hAnsi="Arial"/>
      <w:sz w:val="16"/>
      <w:szCs w:val="20"/>
      <w:lang w:val="en-GB" w:eastAsia="en-US"/>
    </w:rPr>
  </w:style>
  <w:style w:type="paragraph" w:styleId="1200" w:customStyle="1">
    <w:name w:val="z-窗体顶端1"/>
    <w:basedOn w:val="923"/>
    <w:next w:val="923"/>
    <w:uiPriority w:val="0"/>
    <w:qFormat/>
    <w:pPr>
      <w:jc w:val="center"/>
      <w:widowControl/>
      <w:pBdr>
        <w:bottom w:val="single" w:color="auto" w:sz="6" w:space="1"/>
      </w:pBdr>
    </w:pPr>
    <w:rPr>
      <w:rFonts w:ascii="Arial" w:hAnsi="Arial" w:cs="Arial"/>
      <w:vanish/>
      <w:sz w:val="16"/>
      <w:szCs w:val="16"/>
    </w:rPr>
  </w:style>
  <w:style w:type="paragraph" w:styleId="1201" w:customStyle="1">
    <w:name w:val="样式2"/>
    <w:basedOn w:val="923"/>
    <w:uiPriority w:val="0"/>
    <w:qFormat/>
    <w:pPr>
      <w:ind w:left="200"/>
      <w:spacing w:line="360" w:lineRule="auto"/>
    </w:pPr>
    <w:rPr>
      <w:rFonts w:ascii="宋体" w:hAnsi="宋体"/>
      <w:b/>
      <w:sz w:val="24"/>
    </w:rPr>
  </w:style>
  <w:style w:type="paragraph" w:styleId="1202" w:customStyle="1">
    <w:name w:val="标题1，章节第一层"/>
    <w:basedOn w:val="1076"/>
    <w:next w:val="1076"/>
    <w:uiPriority w:val="0"/>
    <w:qFormat/>
    <w:pPr>
      <w:ind w:left="482"/>
      <w:tabs>
        <w:tab w:val="left" w:pos="693" w:leader="none"/>
      </w:tabs>
      <w:outlineLvl w:val="0"/>
    </w:pPr>
    <w:rPr>
      <w:color w:val="000000"/>
      <w:sz w:val="24"/>
      <w:szCs w:val="24"/>
    </w:rPr>
  </w:style>
  <w:style w:type="paragraph" w:styleId="1203" w:customStyle="1">
    <w:name w:val="样式 样式 首行缩进:  0.74 厘米 行距: 1.5 倍行距 + 段后: 0.5 行"/>
    <w:basedOn w:val="923"/>
    <w:uiPriority w:val="0"/>
    <w:qFormat/>
    <w:pPr>
      <w:ind w:firstLine="420"/>
      <w:spacing w:line="360" w:lineRule="auto"/>
    </w:pPr>
    <w:rPr>
      <w:rFonts w:ascii="楷体_GB2312" w:eastAsia="楷体_GB2312"/>
      <w:bCs/>
      <w:sz w:val="24"/>
      <w:szCs w:val="20"/>
    </w:rPr>
  </w:style>
  <w:style w:type="paragraph" w:styleId="1204" w:customStyle="1">
    <w:name w:val="宏图高科"/>
    <w:basedOn w:val="923"/>
    <w:uiPriority w:val="0"/>
    <w:qFormat/>
    <w:pPr>
      <w:ind w:firstLine="480"/>
      <w:spacing w:line="360" w:lineRule="auto"/>
    </w:pPr>
    <w:rPr>
      <w:rFonts w:eastAsia="楷体_GB2312"/>
      <w:sz w:val="24"/>
      <w:szCs w:val="20"/>
    </w:rPr>
  </w:style>
  <w:style w:type="paragraph" w:styleId="1205" w:customStyle="1">
    <w:name w:val="表格内容"/>
    <w:basedOn w:val="923"/>
    <w:uiPriority w:val="0"/>
    <w:qFormat/>
    <w:pPr>
      <w:jc w:val="center"/>
      <w:spacing w:before="60" w:line="300" w:lineRule="auto"/>
      <w:widowControl/>
    </w:pPr>
    <w:rPr>
      <w:szCs w:val="20"/>
    </w:rPr>
  </w:style>
  <w:style w:type="paragraph" w:styleId="1206" w:customStyle="1">
    <w:name w:val="xl32"/>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7" w:customStyle="1">
    <w:name w:val="1"/>
    <w:basedOn w:val="923"/>
    <w:next w:val="961"/>
    <w:uiPriority w:val="0"/>
    <w:qFormat/>
    <w:pPr>
      <w:spacing w:line="360" w:lineRule="auto"/>
    </w:pPr>
    <w:rPr>
      <w:rFonts w:eastAsia="仿宋_GB2312"/>
      <w:sz w:val="24"/>
    </w:rPr>
  </w:style>
  <w:style w:type="paragraph" w:styleId="1208" w:customStyle="1">
    <w:name w:val="小四 段落 宋体 Char Char Char"/>
    <w:basedOn w:val="938"/>
    <w:uiPriority w:val="0"/>
    <w:qFormat/>
    <w:pPr>
      <w:ind w:left="0" w:right="-33" w:firstLine="545"/>
      <w:jc w:val="left"/>
      <w:spacing w:line="360" w:lineRule="auto"/>
      <w:tabs>
        <w:tab w:val="clear" w:pos="2952" w:leader="none"/>
      </w:tabs>
    </w:pPr>
    <w:rPr>
      <w:sz w:val="24"/>
    </w:rPr>
  </w:style>
  <w:style w:type="paragraph" w:styleId="1209" w:customStyle="1">
    <w:name w:val="Char2"/>
    <w:basedOn w:val="939"/>
    <w:uiPriority w:val="0"/>
    <w:qFormat/>
    <w:rPr>
      <w:rFonts w:ascii="Tahoma" w:hAnsi="Tahoma"/>
      <w:sz w:val="24"/>
    </w:rPr>
  </w:style>
  <w:style w:type="paragraph" w:styleId="1210" w:customStyle="1">
    <w:name w:val="方案文档"/>
    <w:basedOn w:val="923"/>
    <w:uiPriority w:val="0"/>
    <w:qFormat/>
    <w:pPr>
      <w:ind w:firstLine="225"/>
      <w:spacing w:before="60" w:after="60" w:line="360" w:lineRule="auto"/>
    </w:pPr>
    <w:rPr>
      <w:rFonts w:ascii="宋体"/>
      <w:color w:val="000000"/>
      <w:sz w:val="24"/>
      <w:szCs w:val="20"/>
    </w:rPr>
  </w:style>
  <w:style w:type="paragraph" w:styleId="1211" w:customStyle="1">
    <w:name w:val="标题3，章节第三层"/>
    <w:basedOn w:val="923"/>
    <w:next w:val="1076"/>
    <w:uiPriority w:val="0"/>
    <w:qFormat/>
    <w:pPr>
      <w:spacing w:before="78" w:line="300" w:lineRule="auto"/>
      <w:outlineLvl w:val="2"/>
    </w:pPr>
    <w:rPr>
      <w:rFonts w:ascii="Arial" w:hAnsi="Arial" w:eastAsia="华文细黑"/>
      <w:sz w:val="30"/>
    </w:rPr>
  </w:style>
  <w:style w:type="paragraph" w:styleId="1212" w:customStyle="1">
    <w:name w:val="Char Char Char Char Char Char Char Char Char Char Char Char Char Char Char Char Char Char Char Char Char"/>
    <w:basedOn w:val="923"/>
    <w:uiPriority w:val="0"/>
    <w:qFormat/>
    <w:rPr>
      <w:rFonts w:ascii="Tahoma" w:hAnsi="Tahoma"/>
      <w:sz w:val="24"/>
      <w:szCs w:val="20"/>
    </w:rPr>
  </w:style>
  <w:style w:type="paragraph" w:styleId="1213" w:customStyle="1">
    <w:name w:val="样式 模板正文 + 左侧:  2 字符 段前: 0 磅 行距: 单倍行距"/>
    <w:basedOn w:val="923"/>
    <w:uiPriority w:val="0"/>
    <w:qFormat/>
    <w:pPr>
      <w:ind w:firstLine="200"/>
      <w:spacing w:before="120" w:line="320" w:lineRule="exact"/>
    </w:pPr>
    <w:rPr>
      <w:rFonts w:ascii="Arial" w:hAnsi="Arial" w:cs="宋体"/>
      <w:szCs w:val="20"/>
    </w:rPr>
  </w:style>
  <w:style w:type="paragraph" w:styleId="1214" w:customStyle="1">
    <w:name w:val="xl34"/>
    <w:basedOn w:val="92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5" w:customStyle="1">
    <w:name w:val="font7"/>
    <w:basedOn w:val="923"/>
    <w:uiPriority w:val="0"/>
    <w:qFormat/>
    <w:pPr>
      <w:jc w:val="left"/>
      <w:spacing w:before="100" w:beforeAutospacing="1" w:after="100" w:afterAutospacing="1"/>
      <w:widowControl/>
    </w:pPr>
    <w:rPr>
      <w:rFonts w:hint="eastAsia" w:ascii="宋体" w:hAnsi="宋体"/>
      <w:b/>
      <w:bCs/>
      <w:sz w:val="24"/>
    </w:rPr>
  </w:style>
  <w:style w:type="paragraph" w:styleId="1216" w:customStyle="1">
    <w:name w:val="列出段落3"/>
    <w:basedOn w:val="923"/>
    <w:uiPriority w:val="34"/>
    <w:qFormat/>
    <w:pPr>
      <w:ind w:firstLine="420"/>
    </w:pPr>
    <w:rPr>
      <w:rFonts w:ascii="等线" w:hAnsi="等线" w:eastAsia="等线" w:cs="黑体"/>
      <w:szCs w:val="22"/>
    </w:rPr>
  </w:style>
  <w:style w:type="paragraph" w:styleId="1217" w:customStyle="1">
    <w:name w:val="列出段落4"/>
    <w:basedOn w:val="923"/>
    <w:uiPriority w:val="0"/>
    <w:qFormat/>
    <w:pPr>
      <w:ind w:firstLine="420"/>
    </w:pPr>
    <w:rPr>
      <w:rFonts w:eastAsia="仿宋"/>
      <w:sz w:val="32"/>
      <w:szCs w:val="22"/>
    </w:rPr>
  </w:style>
  <w:style w:type="character" w:styleId="1218" w:customStyle="1">
    <w:name w:val="fontstyle01"/>
    <w:basedOn w:val="933"/>
    <w:uiPriority w:val="0"/>
    <w:qFormat/>
    <w:rPr>
      <w:rFonts w:ascii="宋体" w:hAnsi="宋体" w:eastAsia="宋体" w:cs="宋体"/>
      <w:color w:val="ff0000"/>
      <w:sz w:val="22"/>
      <w:szCs w:val="22"/>
    </w:rPr>
  </w:style>
  <w:style w:type="paragraph" w:styleId="1219" w:customStyle="1">
    <w:name w:val="Table Text"/>
    <w:basedOn w:val="923"/>
    <w:uiPriority w:val="0"/>
    <w:semiHidden/>
    <w:qFormat/>
    <w:rPr>
      <w:rFonts w:ascii="宋体" w:hAnsi="宋体" w:cs="宋体"/>
      <w:sz w:val="24"/>
      <w:lang w:eastAsia="en-US"/>
    </w:rPr>
  </w:style>
  <w:style w:type="table" w:styleId="1220" w:customStyle="1">
    <w:name w:val="Table Normal"/>
    <w:uiPriority w:val="0"/>
    <w:unhideWhenUsed/>
    <w:qFormat/>
    <w:tblPr>
      <w:tblCellMar>
        <w:left w:w="0" w:type="dxa"/>
        <w:top w:w="0" w:type="dxa"/>
        <w:right w:w="0" w:type="dxa"/>
        <w:bottom w:w="0" w:type="dxa"/>
      </w:tblCellMar>
    </w:tblPr>
  </w:style>
  <w:style w:type="paragraph" w:styleId="1221" w:customStyle="1">
    <w:name w:val="列表段落1"/>
    <w:basedOn w:val="923"/>
    <w:uiPriority w:val="99"/>
    <w:qFormat/>
    <w:pPr>
      <w:ind w:firstLine="420"/>
    </w:pPr>
    <w:rPr>
      <w:rFonts w:ascii="Times New Roman" w:hAnsi="Times New Roman"/>
      <w:szCs w:val="20"/>
    </w:rPr>
  </w:style>
  <w:style w:type="paragraph" w:styleId="1222" w:customStyle="1">
    <w:name w:val="List Paragraph1"/>
    <w:basedOn w:val="923"/>
    <w:next w:val="923"/>
    <w:uiPriority w:val="0"/>
    <w:qFormat/>
    <w:pPr>
      <w:ind w:firstLine="420"/>
    </w:pPr>
    <w:rPr>
      <w:rFonts w:ascii="Times New Roman" w:hAnsi="Times New Roman"/>
      <w:szCs w:val="21"/>
    </w:rPr>
  </w:style>
  <w:style w:type="table" w:styleId="1223" w:customStyle="1">
    <w:name w:val="网格型1"/>
    <w:basedOn w:val="1224"/>
    <w:uiPriority w:val="0"/>
    <w:qFormat/>
    <w:pPr>
      <w:jc w:val="both"/>
      <w:widowControl w:val="off"/>
    </w:pPr>
    <w:tblPr/>
  </w:style>
  <w:style w:type="table" w:styleId="1224" w:customStyle="1">
    <w:name w:val="普通表格1"/>
    <w:uiPriority w:val="0"/>
    <w:semiHidden/>
    <w:qFormat/>
    <w:tblPr>
      <w:tblCellMar>
        <w:left w:w="0" w:type="dxa"/>
        <w:top w:w="0" w:type="dxa"/>
        <w:right w:w="0" w:type="dxa"/>
        <w:bottom w:w="0" w:type="dxa"/>
      </w:tblCellMar>
    </w:tblPr>
  </w:style>
  <w:style w:type="numbering" w:styleId="1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赵杨</dc:creator>
  <cp:lastModifiedBy>陈娟</cp:lastModifiedBy>
  <cp:revision>54</cp:revision>
  <dcterms:created xsi:type="dcterms:W3CDTF">2023-12-14T02:55:00Z</dcterms:created>
  <dcterms:modified xsi:type="dcterms:W3CDTF">2026-06-10T09:01:44Z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955E87A7201445F5AEA1D30C81657DF5_13</vt:lpwstr>
  </property>
  <property fmtid="{D5CDD505-2E9C-101B-9397-08002B2CF9AE}" pid="4" name="KSOTemplateDocerSaveRecord">
    <vt:lpwstr>eyJoZGlkIjoiNmM5MTRjZjRkMjdlMzExYjc2ZDQ4N2Q0MjFkMTBjYzQiLCJ1c2VySWQiOiIyOTEwOTIxNiJ9</vt:lpwstr>
  </property>
</Properties>
</file>