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14"/>
      </w:pPr>
      <w:r/>
      <w:r/>
    </w:p>
    <w:p>
      <w:pPr>
        <w:pStyle w:val="923"/>
        <w:jc w:val="center"/>
        <w:rPr>
          <w:rFonts w:eastAsia="黑体"/>
          <w:b/>
          <w:bCs/>
          <w:color w:val="000000"/>
          <w:sz w:val="84"/>
        </w:rPr>
      </w:pPr>
      <w:r>
        <w:rPr>
          <w:rFonts w:hint="eastAsia" w:eastAsia="黑体"/>
          <w:b/>
          <w:bCs/>
          <w:color w:val="000000"/>
          <w:sz w:val="84"/>
        </w:rPr>
        <w:t xml:space="preserve">招　标　文　件</w:t>
      </w:r>
      <w:r/>
    </w:p>
    <w:p>
      <w:pPr>
        <w:ind w:firstLine="1506"/>
        <w:rPr>
          <w:b/>
          <w:sz w:val="30"/>
          <w:szCs w:val="30"/>
        </w:rPr>
      </w:pPr>
      <w:r>
        <w:rPr>
          <w:rFonts w:hint="eastAsia"/>
          <w:b/>
          <w:sz w:val="30"/>
          <w:szCs w:val="30"/>
        </w:rPr>
        <w:t xml:space="preserve">项目名称：江宁区秦淮中学教学设备</w:t>
      </w:r>
      <w:r/>
    </w:p>
    <w:p>
      <w:pPr>
        <w:ind w:firstLine="1506"/>
        <w:rPr>
          <w:b/>
          <w:sz w:val="30"/>
          <w:szCs w:val="30"/>
        </w:rPr>
      </w:pPr>
      <w:r>
        <w:rPr>
          <w:rFonts w:hint="eastAsia"/>
          <w:b/>
          <w:sz w:val="30"/>
          <w:szCs w:val="30"/>
        </w:rPr>
        <w:t xml:space="preserve">项目编号：JSZC-320115-JZCG-G2026-0025   </w:t>
      </w:r>
      <w:r/>
    </w:p>
    <w:p>
      <w:pPr>
        <w:ind w:firstLine="1506"/>
        <w:rPr>
          <w:b/>
          <w:color w:val="000000"/>
          <w:sz w:val="30"/>
          <w:szCs w:val="30"/>
        </w:rPr>
      </w:pPr>
      <w:r>
        <w:rPr>
          <w:b/>
          <w:color w:val="000000"/>
          <w:sz w:val="30"/>
          <w:szCs w:val="30"/>
        </w:rPr>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tabs>
          <w:tab w:val="left" w:pos="6180" w:leader="none"/>
        </w:tabs>
        <w:rPr>
          <w:rFonts w:ascii="宋体" w:hAnsi="宋体"/>
          <w:color w:val="000000"/>
          <w:sz w:val="24"/>
          <w:szCs w:val="24"/>
        </w:rPr>
      </w:pPr>
      <w:r>
        <w:rPr>
          <w:rFonts w:ascii="宋体" w:hAnsi="宋体"/>
          <w:color w:val="000000"/>
          <w:sz w:val="24"/>
          <w:szCs w:val="24"/>
        </w:rPr>
        <w:tab/>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23"/>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2026年06月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ascii="宋体" w:hAnsi="宋体" w:cs="宋体"/>
          <w:b/>
          <w:bCs/>
          <w:color w:val="000000"/>
          <w:sz w:val="24"/>
          <w:szCs w:val="24"/>
        </w:rPr>
        <w:outlineLvl w:val="0"/>
      </w:pPr>
      <w:r>
        <w:rPr>
          <w:rFonts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523127445"/>
      <w:r/>
      <w:bookmarkStart w:id="3" w:name="_Toc20823272"/>
      <w:r/>
      <w:bookmarkStart w:id="4" w:name="_Toc513029200"/>
      <w:r/>
      <w:bookmarkStart w:id="5" w:name="_Toc1693851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p>
    <w:p>
      <w:pPr>
        <w:rPr>
          <w:color w:val="000000"/>
          <w:szCs w:val="21"/>
        </w:rPr>
      </w:pPr>
      <w:r>
        <w:rPr>
          <w:color w:val="000000"/>
          <w:szCs w:val="21"/>
        </w:rPr>
      </w:r>
      <w:r/>
    </w:p>
    <w:p>
      <w:pPr>
        <w:pStyle w:val="669"/>
      </w:pPr>
      <w:r/>
      <w:r/>
    </w:p>
    <w:p>
      <w:pPr>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bookmarkStart w:id="6" w:name="_Hlk24379207"/>
      <w:r/>
      <w:bookmarkStart w:id="7" w:name="_Toc35393621"/>
      <w:r/>
      <w:bookmarkStart w:id="8" w:name="_Toc35393790"/>
      <w:r/>
      <w:bookmarkStart w:id="9" w:name="_Toc28359002"/>
      <w:r/>
      <w:bookmarkStart w:id="10" w:name="_Toc38985263"/>
      <w:r/>
      <w:bookmarkStart w:id="11" w:name="_Toc28359079"/>
      <w:r>
        <w:rPr>
          <w:rFonts w:hint="eastAsia" w:ascii="宋体" w:hAnsi="宋体"/>
          <w:sz w:val="24"/>
          <w:szCs w:val="24"/>
        </w:rPr>
        <w:t xml:space="preserve">受</w:t>
      </w:r>
      <w:r>
        <w:rPr>
          <w:rFonts w:hint="eastAsia" w:ascii="宋体" w:hAnsi="宋体"/>
          <w:color w:val="000000"/>
          <w:sz w:val="24"/>
          <w:szCs w:val="24"/>
        </w:rPr>
        <w:t xml:space="preserve">南京市</w:t>
      </w:r>
      <w:r>
        <w:rPr>
          <w:rFonts w:hint="eastAsia" w:ascii="宋体" w:hAnsi="宋体"/>
          <w:sz w:val="24"/>
          <w:szCs w:val="24"/>
        </w:rPr>
        <w:t xml:space="preserve">江宁区教育技术装备中心（采购单位）委托，南京市公共资源交易中心江宁分中心（以下简称“交易中心”）就江宁区秦淮中学教学设备（项目名称）进行公开招标采购，欢迎符合条件的供应商投标。</w:t>
      </w:r>
      <w:r/>
    </w:p>
    <w:p>
      <w:pPr>
        <w:pStyle w:val="659"/>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sz w:val="24"/>
          <w:szCs w:val="24"/>
          <w:highlight w:val="yellow"/>
        </w:rPr>
      </w:pPr>
      <w:r/>
      <w:bookmarkStart w:id="12" w:name="_Toc38985264"/>
      <w:r/>
      <w:bookmarkStart w:id="13" w:name="_Toc28359080"/>
      <w:r/>
      <w:bookmarkStart w:id="14" w:name="_Toc28359003"/>
      <w:r/>
      <w:bookmarkStart w:id="15" w:name="_Toc35393622"/>
      <w:r/>
      <w:bookmarkStart w:id="16" w:name="_Toc35393791"/>
      <w:r>
        <w:rPr>
          <w:rFonts w:hint="eastAsia" w:ascii="宋体" w:hAnsi="宋体"/>
          <w:sz w:val="24"/>
          <w:szCs w:val="24"/>
        </w:rPr>
        <w:t xml:space="preserve">1.项目编号：</w:t>
      </w:r>
      <w:r>
        <w:rPr>
          <w:rFonts w:ascii="Segoe UI" w:hAnsi="Segoe UI" w:eastAsia="Segoe UI" w:cs="Segoe UI"/>
          <w:szCs w:val="21"/>
          <w:shd w:val="clear" w:color="auto" w:fill="ffffff"/>
        </w:rPr>
        <w:t xml:space="preserve">JSZC-320115-JZCG-G2026-0025</w:t>
      </w:r>
      <w:r/>
    </w:p>
    <w:p>
      <w:pPr>
        <w:ind w:firstLine="480"/>
        <w:spacing w:line="264" w:lineRule="auto"/>
        <w:rPr>
          <w:rFonts w:ascii="宋体" w:hAnsi="宋体"/>
          <w:sz w:val="24"/>
          <w:szCs w:val="24"/>
        </w:rPr>
      </w:pPr>
      <w:r>
        <w:rPr>
          <w:rFonts w:hint="eastAsia" w:ascii="宋体" w:hAnsi="宋体"/>
          <w:sz w:val="24"/>
          <w:szCs w:val="24"/>
        </w:rPr>
        <w:t xml:space="preserve">2.项目名称：江宁区秦淮中学教学设备</w:t>
      </w:r>
      <w:r/>
    </w:p>
    <w:p>
      <w:pPr>
        <w:ind w:firstLine="480"/>
        <w:spacing w:line="264" w:lineRule="auto"/>
        <w:rPr>
          <w:rFonts w:ascii="宋体" w:hAnsi="宋体"/>
          <w:sz w:val="24"/>
          <w:szCs w:val="24"/>
        </w:rPr>
      </w:pPr>
      <w:r>
        <w:rPr>
          <w:rFonts w:hint="eastAsia" w:ascii="宋体" w:hAnsi="宋体"/>
          <w:sz w:val="24"/>
          <w:szCs w:val="24"/>
        </w:rPr>
        <w:t xml:space="preserve">3.预算金额：148.5万元</w:t>
      </w:r>
      <w:r/>
    </w:p>
    <w:p>
      <w:pPr>
        <w:ind w:firstLine="480"/>
        <w:spacing w:line="264" w:lineRule="auto"/>
        <w:rPr>
          <w:rFonts w:hint="default" w:ascii="宋体" w:hAnsi="宋体"/>
          <w:sz w:val="24"/>
          <w:szCs w:val="24"/>
          <w:lang w:val="en-US"/>
        </w:rPr>
      </w:pPr>
      <w:r>
        <w:rPr>
          <w:rFonts w:hint="eastAsia" w:ascii="宋体" w:hAnsi="宋体"/>
          <w:sz w:val="24"/>
          <w:szCs w:val="24"/>
        </w:rPr>
        <w:t xml:space="preserve">4.最高限价：</w:t>
      </w:r>
      <w:r>
        <w:rPr>
          <w:rFonts w:hint="eastAsia" w:ascii="宋体" w:hAnsi="宋体"/>
          <w:color w:val="auto"/>
          <w:sz w:val="24"/>
          <w:szCs w:val="24"/>
          <w:highlight w:val="none"/>
          <w:lang w:val="en-US" w:eastAsia="zh-CN"/>
        </w:rPr>
        <w:t xml:space="preserve">148.5万元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5.采购需求（简介）：根据学校需求配置智能交互黑板、数字互联侧板、OPS设备、智能视频展台、麦克风等教学设备，满足学校的教学需要。（详细内容见本招标文件第四章）</w:t>
      </w:r>
      <w:r/>
    </w:p>
    <w:p>
      <w:pPr>
        <w:ind w:firstLine="480"/>
        <w:spacing w:line="264" w:lineRule="auto"/>
        <w:rPr>
          <w:rFonts w:ascii="宋体" w:hAnsi="宋体"/>
          <w:sz w:val="24"/>
          <w:szCs w:val="24"/>
        </w:rPr>
      </w:pPr>
      <w:r>
        <w:rPr>
          <w:rFonts w:hint="eastAsia" w:ascii="宋体" w:hAnsi="宋体"/>
          <w:sz w:val="24"/>
          <w:szCs w:val="24"/>
        </w:rPr>
        <w:t xml:space="preserve">6.合同履行期限：中标后30个日历日内签订合同，合同签订后30个日历日内交货，质保期不得低于六年（自验收报告签字确认日起开始进入质保期，质保期不包含在合同履行期限中）。</w:t>
      </w:r>
      <w:r/>
    </w:p>
    <w:p>
      <w:pPr>
        <w:ind w:firstLine="480"/>
        <w:spacing w:line="264" w:lineRule="auto"/>
        <w:rPr>
          <w:rFonts w:ascii="宋体" w:hAnsi="宋体"/>
          <w:sz w:val="24"/>
          <w:szCs w:val="24"/>
        </w:rPr>
      </w:pPr>
      <w:r>
        <w:rPr>
          <w:rFonts w:hint="eastAsia" w:ascii="宋体" w:hAnsi="宋体"/>
          <w:sz w:val="24"/>
          <w:szCs w:val="24"/>
        </w:rPr>
        <w:t xml:space="preserve">7.本项目不接受联合</w:t>
      </w:r>
      <w:r>
        <w:rPr>
          <w:rFonts w:hint="eastAsia" w:ascii="宋体" w:hAnsi="宋体" w:cs="宋体"/>
          <w:sz w:val="24"/>
          <w:szCs w:val="24"/>
        </w:rPr>
        <w:t xml:space="preserve">体投标。</w:t>
      </w:r>
      <w:r/>
    </w:p>
    <w:p>
      <w:pPr>
        <w:ind w:firstLine="480"/>
        <w:spacing w:line="264" w:lineRule="auto"/>
        <w:rPr>
          <w:rFonts w:ascii="宋体" w:hAnsi="宋体"/>
          <w:sz w:val="24"/>
          <w:szCs w:val="24"/>
        </w:rPr>
      </w:pPr>
      <w:r>
        <w:rPr>
          <w:rFonts w:hint="eastAsia" w:ascii="宋体" w:hAnsi="宋体"/>
          <w:sz w:val="24"/>
          <w:szCs w:val="24"/>
        </w:rPr>
        <w:t xml:space="preserve">8.本项目不接受进口产品投标。</w:t>
      </w:r>
      <w:r/>
    </w:p>
    <w:p>
      <w:pPr>
        <w:pStyle w:val="659"/>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sz w:val="24"/>
          <w:szCs w:val="24"/>
        </w:rPr>
      </w:pPr>
      <w:r/>
      <w:bookmarkStart w:id="17" w:name="_Toc35393792"/>
      <w:r/>
      <w:bookmarkStart w:id="18" w:name="_Toc38985265"/>
      <w:r/>
      <w:bookmarkStart w:id="19" w:name="_Toc28359004"/>
      <w:r/>
      <w:bookmarkStart w:id="20" w:name="_Toc28359081"/>
      <w:r/>
      <w:bookmarkStart w:id="21" w:name="_Toc35393623"/>
      <w:r>
        <w:rPr>
          <w:rFonts w:hint="eastAsia" w:ascii="宋体" w:hAnsi="宋体" w:cs="宋体"/>
          <w:sz w:val="24"/>
          <w:szCs w:val="24"/>
        </w:rPr>
        <w:t xml:space="preserve">（一）通用资格要求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64" w:lineRule="auto"/>
        <w:rPr>
          <w:rFonts w:ascii="宋体" w:hAnsi="宋体"/>
          <w:color w:val="0000ff"/>
          <w:sz w:val="24"/>
          <w:szCs w:val="24"/>
        </w:rPr>
      </w:pPr>
      <w:r>
        <w:rPr>
          <w:rFonts w:hint="eastAsia" w:ascii="宋体" w:hAnsi="宋体"/>
          <w:sz w:val="24"/>
          <w:szCs w:val="24"/>
        </w:rPr>
        <w:t xml:space="preserve">2.落实政府采购政策需满足的资格要求：无</w:t>
      </w:r>
      <w:r/>
    </w:p>
    <w:p>
      <w:pPr>
        <w:ind w:firstLine="480"/>
        <w:spacing w:line="264" w:lineRule="auto"/>
        <w:rPr>
          <w:rFonts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ascii="宋体" w:hAnsi="宋体"/>
          <w:color w:val="0000ff"/>
          <w:sz w:val="24"/>
          <w:szCs w:val="24"/>
        </w:rPr>
      </w:pPr>
      <w:r>
        <w:rPr>
          <w:rFonts w:hint="eastAsia" w:ascii="宋体" w:hAnsi="宋体" w:cs="宋体"/>
          <w:sz w:val="24"/>
          <w:szCs w:val="24"/>
        </w:rPr>
        <w:t xml:space="preserve">（二）本项目特定资格要求：</w:t>
      </w:r>
      <w:r>
        <w:rPr>
          <w:rFonts w:hint="eastAsia" w:ascii="宋体" w:hAnsi="宋体" w:cs="宋体"/>
          <w:sz w:val="24"/>
          <w:szCs w:val="24"/>
          <w:lang w:val="zh-CN"/>
        </w:rPr>
        <w:t xml:space="preserve">无</w:t>
      </w:r>
      <w:r/>
    </w:p>
    <w:p>
      <w:pPr>
        <w:pStyle w:val="659"/>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59"/>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spacing w:line="264" w:lineRule="auto"/>
        <w:rPr>
          <w:rFonts w:ascii="宋体" w:hAnsi="宋体"/>
          <w:bCs/>
          <w:sz w:val="24"/>
          <w:szCs w:val="24"/>
          <w:u w:val="single"/>
        </w:rPr>
      </w:pPr>
      <w:r/>
      <w:bookmarkStart w:id="27" w:name="_Toc35393794"/>
      <w:r/>
      <w:bookmarkStart w:id="28" w:name="_Toc28359007"/>
      <w:r/>
      <w:bookmarkStart w:id="29" w:name="_Toc38985267"/>
      <w:r/>
      <w:bookmarkStart w:id="30" w:name="_Toc28359084"/>
      <w:r/>
      <w:bookmarkStart w:id="31" w:name="_Toc35393625"/>
      <w:r>
        <w:rPr>
          <w:rFonts w:hint="eastAsia" w:ascii="宋体" w:hAnsi="宋体" w:cs="宋体"/>
          <w:sz w:val="24"/>
          <w:szCs w:val="24"/>
        </w:rPr>
        <w:t xml:space="preserve">1.提交投标文件截止时间、开标时间：</w:t>
      </w:r>
      <w:r>
        <w:rPr>
          <w:rFonts w:hint="eastAsia" w:ascii="宋体" w:hAnsi="宋体" w:cs="宋体"/>
          <w:sz w:val="24"/>
          <w:szCs w:val="24"/>
          <w:highlight w:val="none"/>
        </w:rPr>
        <w:t xml:space="preserve">2026年7月</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日14时00分</w:t>
      </w:r>
      <w:r>
        <w:rPr>
          <w:rFonts w:hint="eastAsia" w:ascii="宋体" w:hAnsi="宋体"/>
          <w:bCs/>
          <w:sz w:val="24"/>
          <w:szCs w:val="24"/>
          <w:highlight w:val="none"/>
        </w:rPr>
        <w:t xml:space="preserve">（北京时间）</w:t>
      </w:r>
      <w:r>
        <w:rPr>
          <w:rFonts w:hint="eastAsia" w:ascii="宋体" w:hAnsi="宋体"/>
          <w:bCs/>
          <w:sz w:val="24"/>
          <w:szCs w:val="24"/>
        </w:rPr>
        <w:t xml:space="preserve">。</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59"/>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659"/>
        <w:ind w:firstLine="498"/>
        <w:spacing w:before="145" w:after="145" w:line="240" w:lineRule="auto"/>
        <w:rPr>
          <w:color w:val="000000"/>
        </w:rPr>
      </w:pPr>
      <w:r>
        <w:rPr>
          <w:rFonts w:hint="eastAsia"/>
          <w:color w:val="000000"/>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38985269"/>
      <w:r/>
      <w:bookmarkStart w:id="36" w:name="_Toc35393627"/>
      <w:r/>
      <w:bookmarkStart w:id="37" w:name="_Toc35393796"/>
      <w:r/>
      <w:bookmarkStart w:id="38" w:name="_Toc28359085"/>
      <w:r/>
      <w:bookmarkStart w:id="39"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color w:val="0000ff"/>
          <w:sz w:val="24"/>
          <w:szCs w:val="24"/>
        </w:rPr>
      </w:pPr>
      <w:r>
        <w:rPr>
          <w:rFonts w:hint="eastAsia" w:ascii="宋体" w:hAnsi="宋体"/>
          <w:sz w:val="24"/>
          <w:szCs w:val="24"/>
        </w:rPr>
        <w:t xml:space="preserve">2.</w:t>
      </w:r>
      <w:r>
        <w:rPr>
          <w:rFonts w:hint="eastAsia" w:ascii="宋体" w:hAnsi="宋体" w:cs="宋体"/>
          <w:color w:val="000000"/>
          <w:sz w:val="24"/>
          <w:szCs w:val="24"/>
        </w:rPr>
        <w:t xml:space="preserve">本项目组织集中勘察及答疑，供应商代表携带加盖单位公章的营业执照复印件、法定代表人授权委托书、身份证参加。签到时间</w:t>
      </w:r>
      <w:r>
        <w:rPr>
          <w:rFonts w:hint="eastAsia" w:ascii="宋体" w:hAnsi="宋体" w:cs="宋体"/>
          <w:color w:val="000000"/>
          <w:sz w:val="24"/>
          <w:szCs w:val="24"/>
          <w:highlight w:val="none"/>
        </w:rPr>
        <w:t xml:space="preserve">：202</w:t>
      </w:r>
      <w:r>
        <w:rPr>
          <w:rFonts w:hint="eastAsia" w:ascii="宋体" w:hAnsi="宋体" w:cs="宋体"/>
          <w:sz w:val="24"/>
          <w:szCs w:val="24"/>
          <w:highlight w:val="none"/>
        </w:rPr>
        <w:t xml:space="preserve">6年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日</w:t>
      </w:r>
      <w:r>
        <w:rPr>
          <w:rFonts w:hint="eastAsia" w:ascii="宋体" w:hAnsi="宋体" w:cs="宋体"/>
          <w:color w:val="000000"/>
          <w:sz w:val="24"/>
          <w:szCs w:val="24"/>
          <w:highlight w:val="none"/>
        </w:rPr>
        <w:t xml:space="preserve">9</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30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至10</w:t>
      </w:r>
      <w:r>
        <w:rPr>
          <w:rFonts w:hint="eastAsia"/>
          <w:bCs/>
          <w:color w:val="000000"/>
          <w:sz w:val="24"/>
          <w:szCs w:val="24"/>
          <w:highlight w:val="none"/>
        </w:rPr>
        <w:t xml:space="preserve">时</w:t>
      </w:r>
      <w:r>
        <w:rPr>
          <w:rFonts w:hint="eastAsia" w:ascii="宋体" w:hAnsi="宋体" w:cs="宋体"/>
          <w:color w:val="000000"/>
          <w:sz w:val="24"/>
          <w:szCs w:val="24"/>
          <w:highlight w:val="none"/>
        </w:rPr>
        <w:t xml:space="preserve">00</w:t>
      </w:r>
      <w:r>
        <w:rPr>
          <w:rFonts w:hint="eastAsia" w:ascii="宋体" w:hAnsi="宋体"/>
          <w:bCs/>
          <w:color w:val="000000"/>
          <w:sz w:val="24"/>
          <w:szCs w:val="24"/>
          <w:highlight w:val="none"/>
        </w:rPr>
        <w:t xml:space="preserve">分</w:t>
      </w:r>
      <w:r>
        <w:rPr>
          <w:rFonts w:hint="eastAsia" w:ascii="宋体" w:hAnsi="宋体" w:cs="宋体"/>
          <w:color w:val="000000"/>
          <w:sz w:val="24"/>
          <w:szCs w:val="24"/>
          <w:highlight w:val="none"/>
        </w:rPr>
        <w:t xml:space="preserve">，地</w:t>
      </w:r>
      <w:r>
        <w:rPr>
          <w:rFonts w:hint="eastAsia" w:ascii="宋体" w:hAnsi="宋体" w:cs="宋体"/>
          <w:color w:val="000000"/>
          <w:sz w:val="24"/>
          <w:szCs w:val="24"/>
        </w:rPr>
        <w:t xml:space="preserve">址：南京市秦淮中学（南京市江宁区宁中巷4号），联系人：毛爱宾，联系电话：</w:t>
      </w:r>
      <w:r>
        <w:rPr>
          <w:rFonts w:hint="eastAsia" w:ascii="宋体" w:hAnsi="宋体" w:cs="宋体"/>
          <w:sz w:val="24"/>
          <w:szCs w:val="24"/>
        </w:rPr>
        <w:t xml:space="preserve">025-52199355</w:t>
      </w:r>
      <w:r>
        <w:rPr>
          <w:rFonts w:hint="eastAsia" w:ascii="宋体" w:hAnsi="宋体" w:cs="宋体"/>
          <w:color w:val="000000"/>
          <w:sz w:val="24"/>
          <w:szCs w:val="24"/>
        </w:rPr>
        <w:t xml:space="preserve">。 </w:t>
      </w:r>
      <w:r/>
    </w:p>
    <w:p>
      <w:pPr>
        <w:ind w:firstLine="480"/>
        <w:spacing w:line="252"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ascii="宋体" w:hAnsi="宋体"/>
          <w:b/>
          <w:bCs/>
          <w:sz w:val="24"/>
          <w:lang w:val="zh-CN"/>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b/>
          <w:bCs/>
          <w:sz w:val="24"/>
          <w:lang w:val="zh-CN"/>
        </w:rPr>
        <w:t xml:space="preserve">。</w:t>
      </w:r>
      <w:r/>
    </w:p>
    <w:p>
      <w:pPr>
        <w:ind w:firstLine="422"/>
        <w:rPr>
          <w:lang w:val="zh-CN"/>
        </w:rPr>
      </w:pPr>
      <w:r>
        <w:rPr>
          <w:rFonts w:hint="eastAsia" w:ascii="宋体" w:hAnsi="宋体"/>
          <w:color w:val="000000"/>
          <w:sz w:val="24"/>
          <w:lang w:val="zh-CN"/>
        </w:rPr>
        <w:t xml:space="preserve">采购人《质疑函》收件人：南京市江宁区教育技术装备中心，收件地址：南京市江宁区东新北路16号503，联系电话：025-84930376。</w:t>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ascii="宋体" w:hAnsi="宋体" w:cs="宋体"/>
          <w:b/>
          <w:bCs/>
          <w:sz w:val="24"/>
          <w:szCs w:val="24"/>
        </w:rPr>
      </w:pPr>
      <w:r>
        <w:rPr>
          <w:rFonts w:hint="eastAsia" w:ascii="宋体" w:hAnsi="宋体" w:cs="宋体"/>
          <w:b/>
          <w:bCs/>
          <w:sz w:val="24"/>
          <w:szCs w:val="24"/>
        </w:rPr>
        <w:t xml:space="preserve">供应商提出质疑函应提交《质疑函》原件，且尽可能通过邮寄方式送达，交易中心和采购人不接受无运单快件。</w:t>
      </w:r>
      <w:r/>
    </w:p>
    <w:p>
      <w:pPr>
        <w:pStyle w:val="659"/>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rPr>
          <w:rFonts w:ascii="宋体" w:hAnsi="宋体"/>
          <w:color w:val="000000"/>
          <w:sz w:val="24"/>
          <w:szCs w:val="24"/>
        </w:rPr>
      </w:pPr>
      <w:r>
        <w:rPr>
          <w:rFonts w:hint="eastAsia" w:ascii="宋体" w:hAnsi="宋体"/>
          <w:color w:val="000000"/>
          <w:sz w:val="24"/>
          <w:szCs w:val="24"/>
        </w:rPr>
        <w:t xml:space="preserve">1.采购人</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名  称：南京市江宁区教育技术装备中心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址：南京市江宁区东新北路16号503</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联系人：宗建丰</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联系电话：025-84930376</w:t>
      </w:r>
      <w:bookmarkStart w:id="40" w:name="_Toc28359009"/>
      <w:r/>
      <w:bookmarkStart w:id="41" w:name="_Toc28359086"/>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2.</w:t>
      </w:r>
      <w:bookmarkEnd w:id="40"/>
      <w:r/>
      <w:bookmarkEnd w:id="41"/>
      <w:r>
        <w:rPr>
          <w:rFonts w:hint="eastAsia" w:ascii="宋体" w:hAnsi="宋体"/>
          <w:color w:val="000000"/>
          <w:sz w:val="24"/>
          <w:szCs w:val="24"/>
        </w:rPr>
        <w:t xml:space="preserve"> </w:t>
      </w:r>
      <w:r>
        <w:rPr>
          <w:rFonts w:hint="eastAsia" w:ascii="宋体" w:hAnsi="宋体"/>
          <w:sz w:val="24"/>
          <w:szCs w:val="24"/>
        </w:rPr>
        <w:t xml:space="preserve">交易中心</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sz w:val="24"/>
          <w:szCs w:val="24"/>
        </w:rPr>
        <w:t xml:space="preserve">025-</w:t>
      </w:r>
      <w:bookmarkEnd w:id="1"/>
      <w:r/>
      <w:bookmarkEnd w:id="2"/>
      <w:r/>
      <w:bookmarkEnd w:id="3"/>
      <w:r/>
      <w:bookmarkEnd w:id="4"/>
      <w:r/>
      <w:bookmarkEnd w:id="5"/>
      <w:r>
        <w:rPr>
          <w:rFonts w:hint="eastAsia" w:ascii="宋体" w:hAnsi="宋体"/>
          <w:sz w:val="24"/>
          <w:szCs w:val="24"/>
        </w:rPr>
        <w:t xml:space="preserve">69613983</w:t>
      </w:r>
      <w:r/>
    </w:p>
    <w:p>
      <w:pPr>
        <w:ind w:firstLine="480"/>
        <w:rPr>
          <w:rFonts w:ascii="宋体" w:hAnsi="宋体" w:cs="宋体"/>
          <w:sz w:val="24"/>
          <w:szCs w:val="24"/>
        </w:rPr>
      </w:pPr>
      <w:r>
        <w:rPr>
          <w:rFonts w:ascii="宋体" w:hAnsi="宋体" w:cs="宋体"/>
          <w:sz w:val="24"/>
          <w:szCs w:val="24"/>
        </w:rPr>
      </w:r>
      <w:r/>
    </w:p>
    <w:p>
      <w:pPr>
        <w:pStyle w:val="668"/>
        <w:rPr>
          <w:rFonts w:cs="宋体"/>
          <w:sz w:val="24"/>
          <w:szCs w:val="24"/>
        </w:rPr>
      </w:pPr>
      <w:r>
        <w:rPr>
          <w:rFonts w:cs="宋体"/>
          <w:sz w:val="24"/>
          <w:szCs w:val="24"/>
        </w:rPr>
      </w:r>
      <w:r/>
    </w:p>
    <w:p>
      <w:r/>
      <w:r/>
    </w:p>
    <w:p>
      <w:pPr>
        <w:pStyle w:val="668"/>
      </w:pPr>
      <w:r/>
      <w:r/>
    </w:p>
    <w:p>
      <w:pPr>
        <w:pStyle w:val="668"/>
      </w:pPr>
      <w:r/>
      <w:r/>
    </w:p>
    <w:p>
      <w:pPr>
        <w:pStyle w:val="668"/>
      </w:pPr>
      <w:r/>
      <w:r/>
    </w:p>
    <w:p>
      <w:pPr>
        <w:pStyle w:val="668"/>
      </w:pPr>
      <w:r/>
      <w:r/>
    </w:p>
    <w:p>
      <w:pPr>
        <w:pStyle w:val="668"/>
      </w:pPr>
      <w:r/>
      <w:r/>
    </w:p>
    <w:p>
      <w:pPr>
        <w:ind w:right="840"/>
        <w:jc w:val="center"/>
        <w:rPr>
          <w:rFonts w:ascii="方正小标宋简体" w:hAnsi="方正小标宋简体" w:eastAsia="方正小标宋简体" w:cs="方正小标宋简体"/>
          <w:color w:val="000000"/>
          <w:sz w:val="36"/>
          <w:szCs w:val="36"/>
        </w:rPr>
      </w:pPr>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20823274"/>
      <w:r/>
      <w:bookmarkStart w:id="44" w:name="_Toc120614213"/>
      <w:r/>
      <w:bookmarkStart w:id="45" w:name="_Toc16938518"/>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659"/>
        <w:ind w:firstLine="465"/>
        <w:spacing w:line="240" w:lineRule="auto"/>
        <w:rPr>
          <w:rFonts w:ascii="方正黑体_GBK" w:hAnsi="方正黑体_GBK" w:eastAsia="方正黑体_GBK" w:cs="方正黑体_GBK"/>
          <w:b w:val="0"/>
          <w:bCs w:val="0"/>
          <w:sz w:val="30"/>
          <w:szCs w:val="30"/>
        </w:rPr>
      </w:pPr>
      <w:r/>
      <w:bookmarkStart w:id="47" w:name="_Toc513029203"/>
      <w:r/>
      <w:bookmarkStart w:id="48" w:name="_Toc16938519"/>
      <w:r/>
      <w:bookmarkStart w:id="49" w:name="_Toc20823275"/>
      <w:r/>
      <w:bookmarkStart w:id="50" w:name="_Toc120614214"/>
      <w:r/>
      <w:bookmarkStart w:id="51" w:name="_Toc20823306"/>
      <w:r/>
      <w:bookmarkStart w:id="52" w:name="_Toc16938550"/>
      <w:r/>
      <w:bookmarkStart w:id="53" w:name="_Toc513029234"/>
      <w:r/>
      <w:bookmarkStart w:id="54" w:name="_Toc16938558"/>
      <w:r/>
      <w:bookmarkStart w:id="55" w:name="_Toc479757207"/>
      <w:r/>
      <w:bookmarkStart w:id="56" w:name="_Toc20823314"/>
      <w:r/>
      <w:bookmarkStart w:id="57" w:name="_Toc120614221"/>
      <w:r/>
      <w:bookmarkStart w:id="58" w:name="_Toc513029242"/>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
    </w:p>
    <w:p>
      <w:pPr>
        <w:pStyle w:val="660"/>
        <w:ind w:firstLine="422"/>
        <w:spacing w:before="0" w:after="0" w:line="240" w:lineRule="auto"/>
        <w:rPr>
          <w:rFonts w:ascii="方正楷体_GBK" w:hAnsi="方正楷体_GBK" w:eastAsia="方正楷体_GBK" w:cs="方正楷体_GBK"/>
        </w:rPr>
      </w:pPr>
      <w:r/>
      <w:bookmarkStart w:id="59" w:name="_Hlt16619475"/>
      <w:r/>
      <w:bookmarkEnd w:id="59"/>
      <w:r/>
      <w:bookmarkStart w:id="60" w:name="_Toc458694821"/>
      <w:r/>
      <w:bookmarkStart w:id="61" w:name="_Toc513029204"/>
      <w:r/>
      <w:bookmarkStart w:id="62" w:name="_Toc16938520"/>
      <w:r/>
      <w:bookmarkStart w:id="63" w:name="_Toc20823276"/>
      <w:r>
        <w:rPr>
          <w:rFonts w:hint="eastAsia" w:ascii="方正楷体_GBK" w:hAnsi="方正楷体_GBK" w:eastAsia="方正楷体_GBK" w:cs="方正楷体_GBK"/>
        </w:rPr>
        <w:t xml:space="preserve">1</w:t>
      </w:r>
      <w:bookmarkEnd w:id="60"/>
      <w:r>
        <w:rPr>
          <w:rFonts w:hint="eastAsia" w:ascii="方正楷体_GBK" w:hAnsi="方正楷体_GBK" w:eastAsia="方正楷体_GBK" w:cs="方正楷体_GBK"/>
        </w:rPr>
        <w:t xml:space="preserve">.招标方式</w:t>
      </w:r>
      <w:bookmarkEnd w:id="61"/>
      <w:r/>
      <w:bookmarkEnd w:id="62"/>
      <w:r/>
      <w:bookmarkEnd w:id="63"/>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660"/>
        <w:ind w:firstLine="422"/>
        <w:spacing w:before="0" w:after="0" w:line="240" w:lineRule="auto"/>
        <w:rPr>
          <w:rFonts w:ascii="方正楷体_GBK" w:hAnsi="方正楷体_GBK" w:eastAsia="方正楷体_GBK" w:cs="方正楷体_GBK"/>
        </w:rPr>
      </w:pPr>
      <w:r/>
      <w:bookmarkStart w:id="64" w:name="_Toc20823277"/>
      <w:r/>
      <w:bookmarkStart w:id="65" w:name="_Toc16938521"/>
      <w:r/>
      <w:bookmarkStart w:id="66" w:name="_Toc513029205"/>
      <w:r>
        <w:rPr>
          <w:rFonts w:hint="eastAsia" w:ascii="方正楷体_GBK" w:hAnsi="方正楷体_GBK" w:eastAsia="方正楷体_GBK" w:cs="方正楷体_GBK"/>
        </w:rPr>
        <w:t xml:space="preserve">2.合格的投标人</w:t>
      </w:r>
      <w:bookmarkEnd w:id="64"/>
      <w:r/>
      <w:bookmarkEnd w:id="65"/>
      <w:r/>
      <w:bookmarkEnd w:id="66"/>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660"/>
        <w:ind w:firstLine="422"/>
        <w:spacing w:before="0" w:after="0" w:line="240" w:lineRule="auto"/>
        <w:rPr>
          <w:rFonts w:ascii="方正楷体_GBK" w:hAnsi="方正楷体_GBK" w:eastAsia="方正楷体_GBK" w:cs="方正楷体_GBK"/>
        </w:rPr>
      </w:pPr>
      <w:r/>
      <w:bookmarkStart w:id="67" w:name="_Toc20823278"/>
      <w:r/>
      <w:bookmarkStart w:id="68" w:name="_Toc513029206"/>
      <w:r/>
      <w:bookmarkStart w:id="69" w:name="_Toc16938522"/>
      <w:r>
        <w:rPr>
          <w:rFonts w:hint="eastAsia" w:ascii="方正楷体_GBK" w:hAnsi="方正楷体_GBK" w:eastAsia="方正楷体_GBK" w:cs="方正楷体_GBK"/>
        </w:rPr>
        <w:t xml:space="preserve">3.适用法律</w:t>
      </w:r>
      <w:bookmarkEnd w:id="67"/>
      <w:r/>
      <w:bookmarkEnd w:id="68"/>
      <w:r/>
      <w:bookmarkEnd w:id="69"/>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660"/>
        <w:ind w:firstLine="422"/>
        <w:spacing w:before="0" w:after="0" w:line="240" w:lineRule="auto"/>
        <w:rPr>
          <w:rFonts w:ascii="方正楷体_GBK" w:hAnsi="方正楷体_GBK" w:eastAsia="方正楷体_GBK" w:cs="方正楷体_GBK"/>
        </w:rPr>
      </w:pPr>
      <w:r/>
      <w:bookmarkStart w:id="70" w:name="_Toc16938523"/>
      <w:r/>
      <w:bookmarkStart w:id="71" w:name="_Toc20823279"/>
      <w:r/>
      <w:bookmarkStart w:id="72" w:name="_Toc462564067"/>
      <w:r/>
      <w:bookmarkStart w:id="73" w:name="_Toc513029207"/>
      <w:r>
        <w:rPr>
          <w:rFonts w:hint="eastAsia" w:ascii="方正楷体_GBK" w:hAnsi="方正楷体_GBK" w:eastAsia="方正楷体_GBK" w:cs="方正楷体_GBK"/>
        </w:rPr>
        <w:t xml:space="preserve">4.投标费用</w:t>
      </w:r>
      <w:bookmarkEnd w:id="70"/>
      <w:r/>
      <w:bookmarkEnd w:id="71"/>
      <w:r/>
      <w:bookmarkEnd w:id="72"/>
      <w:r/>
      <w:bookmarkEnd w:id="73"/>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66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659"/>
        <w:ind w:firstLine="465"/>
        <w:spacing w:line="240" w:lineRule="auto"/>
        <w:rPr>
          <w:rFonts w:ascii="方正黑体_GBK" w:hAnsi="方正黑体_GBK" w:eastAsia="方正黑体_GBK" w:cs="方正黑体_GBK"/>
          <w:b w:val="0"/>
          <w:bCs w:val="0"/>
          <w:sz w:val="30"/>
          <w:szCs w:val="30"/>
        </w:rPr>
      </w:pPr>
      <w:r/>
      <w:bookmarkStart w:id="74" w:name="_Toc20823281"/>
      <w:r/>
      <w:bookmarkStart w:id="75" w:name="_Toc513029209"/>
      <w:r/>
      <w:bookmarkStart w:id="76" w:name="_Toc120614215"/>
      <w:r/>
      <w:bookmarkStart w:id="77" w:name="_Toc16938525"/>
      <w:r>
        <w:rPr>
          <w:rFonts w:hint="eastAsia" w:ascii="方正黑体_GBK" w:hAnsi="方正黑体_GBK" w:eastAsia="方正黑体_GBK" w:cs="方正黑体_GBK"/>
          <w:b w:val="0"/>
          <w:bCs w:val="0"/>
          <w:sz w:val="30"/>
          <w:szCs w:val="30"/>
        </w:rPr>
        <w:t xml:space="preserve">二、招标文件</w:t>
      </w:r>
      <w:bookmarkEnd w:id="74"/>
      <w:r/>
      <w:bookmarkEnd w:id="75"/>
      <w:r/>
      <w:bookmarkEnd w:id="76"/>
      <w:r/>
      <w:bookmarkEnd w:id="77"/>
      <w:r/>
      <w:r/>
    </w:p>
    <w:p>
      <w:pPr>
        <w:pStyle w:val="660"/>
        <w:ind w:firstLine="422"/>
        <w:spacing w:before="0" w:after="0" w:line="240" w:lineRule="auto"/>
        <w:rPr>
          <w:rFonts w:ascii="方正楷体_GBK" w:hAnsi="方正楷体_GBK" w:eastAsia="方正楷体_GBK" w:cs="方正楷体_GBK"/>
        </w:rPr>
      </w:pPr>
      <w:r/>
      <w:bookmarkStart w:id="78" w:name="_Toc513029210"/>
      <w:r/>
      <w:bookmarkStart w:id="79" w:name="_Toc20823282"/>
      <w:r/>
      <w:bookmarkStart w:id="80" w:name="_Toc16938526"/>
      <w:r>
        <w:rPr>
          <w:rFonts w:hint="eastAsia" w:ascii="方正楷体_GBK" w:hAnsi="方正楷体_GBK" w:eastAsia="方正楷体_GBK" w:cs="方正楷体_GBK"/>
        </w:rPr>
        <w:t xml:space="preserve">6.招标文件构成</w:t>
      </w:r>
      <w:bookmarkEnd w:id="78"/>
      <w:r/>
      <w:bookmarkEnd w:id="79"/>
      <w:r/>
      <w:bookmarkEnd w:id="80"/>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422"/>
        <w:spacing w:before="0" w:after="0" w:line="240" w:lineRule="auto"/>
        <w:rPr>
          <w:rFonts w:ascii="方正楷体_GBK" w:hAnsi="方正楷体_GBK" w:eastAsia="方正楷体_GBK" w:cs="方正楷体_GBK"/>
        </w:rPr>
      </w:pPr>
      <w:r/>
      <w:bookmarkStart w:id="81" w:name="_Toc20823283"/>
      <w:r/>
      <w:bookmarkStart w:id="82" w:name="_Toc513029211"/>
      <w:r/>
      <w:bookmarkStart w:id="83" w:name="_Toc16938527"/>
      <w:r/>
      <w:bookmarkStart w:id="84" w:name="_Toc462564070"/>
      <w:r>
        <w:rPr>
          <w:rFonts w:hint="eastAsia" w:ascii="方正楷体_GBK" w:hAnsi="方正楷体_GBK" w:eastAsia="方正楷体_GBK" w:cs="方正楷体_GBK"/>
        </w:rPr>
        <w:t xml:space="preserve">7.招标文件的澄清</w:t>
      </w:r>
      <w:bookmarkEnd w:id="81"/>
      <w:r/>
      <w:bookmarkEnd w:id="82"/>
      <w:r/>
      <w:bookmarkEnd w:id="83"/>
      <w:r/>
      <w:bookmarkEnd w:id="84"/>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60"/>
        <w:ind w:firstLine="422"/>
        <w:spacing w:before="0" w:after="0" w:line="240" w:lineRule="auto"/>
        <w:rPr>
          <w:rFonts w:ascii="方正楷体_GBK" w:hAnsi="方正楷体_GBK" w:eastAsia="方正楷体_GBK" w:cs="方正楷体_GBK"/>
        </w:rPr>
      </w:pPr>
      <w:r/>
      <w:bookmarkStart w:id="85" w:name="_Toc20823284"/>
      <w:r/>
      <w:bookmarkStart w:id="86" w:name="_Toc513029212"/>
      <w:r/>
      <w:bookmarkStart w:id="87" w:name="_Toc462564071"/>
      <w:r/>
      <w:bookmarkStart w:id="88" w:name="_Toc16938528"/>
      <w:r>
        <w:rPr>
          <w:rFonts w:hint="eastAsia" w:ascii="方正楷体_GBK" w:hAnsi="方正楷体_GBK" w:eastAsia="方正楷体_GBK" w:cs="方正楷体_GBK"/>
        </w:rPr>
        <w:t xml:space="preserve">8.招标文件的修改</w:t>
      </w:r>
      <w:bookmarkEnd w:id="85"/>
      <w:r/>
      <w:bookmarkEnd w:id="86"/>
      <w:r/>
      <w:bookmarkEnd w:id="87"/>
      <w:r/>
      <w:bookmarkEnd w:id="88"/>
      <w:r/>
      <w:r/>
    </w:p>
    <w:p>
      <w:pPr>
        <w:ind w:firstLine="420"/>
        <w:rPr>
          <w:rFonts w:ascii="宋体" w:hAnsi="宋体"/>
          <w:sz w:val="24"/>
        </w:rPr>
      </w:pPr>
      <w:r/>
      <w:bookmarkStart w:id="89" w:name="_Toc16938529"/>
      <w:r/>
      <w:bookmarkStart w:id="90" w:name="_Toc20823285"/>
      <w:r/>
      <w:bookmarkStart w:id="91" w:name="_Toc513029213"/>
      <w:r/>
      <w:bookmarkStart w:id="92" w:name="_Toc120614216"/>
      <w:r/>
      <w:bookmarkStart w:id="93" w:name="_Toc462564072"/>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59"/>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9"/>
      <w:r/>
      <w:bookmarkEnd w:id="90"/>
      <w:r/>
      <w:bookmarkEnd w:id="91"/>
      <w:r/>
      <w:bookmarkEnd w:id="92"/>
      <w:r/>
      <w:bookmarkEnd w:id="93"/>
      <w:r/>
      <w:r/>
    </w:p>
    <w:p>
      <w:pPr>
        <w:pStyle w:val="660"/>
        <w:ind w:firstLine="422"/>
        <w:spacing w:before="0" w:after="0" w:line="240" w:lineRule="auto"/>
        <w:rPr>
          <w:rFonts w:ascii="方正楷体_GBK" w:hAnsi="方正楷体_GBK" w:eastAsia="方正楷体_GBK" w:cs="方正楷体_GBK"/>
        </w:rPr>
      </w:pPr>
      <w:r/>
      <w:bookmarkStart w:id="94" w:name="_Toc513029214"/>
      <w:r/>
      <w:bookmarkStart w:id="95" w:name="_Toc462564073"/>
      <w:r/>
      <w:bookmarkStart w:id="96" w:name="_Toc16938530"/>
      <w:r/>
      <w:bookmarkStart w:id="97" w:name="_Toc20823286"/>
      <w:r>
        <w:rPr>
          <w:rFonts w:hint="eastAsia" w:ascii="方正楷体_GBK" w:hAnsi="方正楷体_GBK" w:eastAsia="方正楷体_GBK" w:cs="方正楷体_GBK"/>
        </w:rPr>
        <w:t xml:space="preserve">9.投标文件的语言及度量衡单位</w:t>
      </w:r>
      <w:bookmarkEnd w:id="94"/>
      <w:r/>
      <w:bookmarkEnd w:id="95"/>
      <w:r/>
      <w:bookmarkEnd w:id="96"/>
      <w:r/>
      <w:bookmarkEnd w:id="97"/>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60"/>
        <w:ind w:firstLine="422"/>
        <w:spacing w:before="0" w:after="0" w:line="240" w:lineRule="auto"/>
        <w:rPr>
          <w:rFonts w:ascii="方正楷体_GBK" w:hAnsi="方正楷体_GBK" w:eastAsia="方正楷体_GBK" w:cs="方正楷体_GBK"/>
        </w:rPr>
      </w:pPr>
      <w:r/>
      <w:bookmarkStart w:id="98" w:name="_Toc462564074"/>
      <w:r/>
      <w:bookmarkStart w:id="99" w:name="_Toc20823287"/>
      <w:r/>
      <w:bookmarkStart w:id="100" w:name="_Toc513029215"/>
      <w:r/>
      <w:bookmarkStart w:id="101" w:name="_Toc16938531"/>
      <w:r>
        <w:rPr>
          <w:rFonts w:hint="eastAsia" w:ascii="方正楷体_GBK" w:hAnsi="方正楷体_GBK" w:eastAsia="方正楷体_GBK" w:cs="方正楷体_GBK"/>
        </w:rPr>
        <w:t xml:space="preserve">10.投标文件构成</w:t>
      </w:r>
      <w:bookmarkEnd w:id="98"/>
      <w:r/>
      <w:bookmarkEnd w:id="99"/>
      <w:r/>
      <w:bookmarkEnd w:id="100"/>
      <w:r/>
      <w:bookmarkEnd w:id="101"/>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60"/>
        <w:ind w:firstLine="422"/>
        <w:spacing w:before="0" w:after="0" w:line="240" w:lineRule="auto"/>
        <w:rPr>
          <w:rFonts w:ascii="方正楷体_GBK" w:hAnsi="方正楷体_GBK" w:eastAsia="方正楷体_GBK" w:cs="方正楷体_GBK"/>
        </w:rPr>
      </w:pPr>
      <w:r/>
      <w:bookmarkStart w:id="102" w:name="_Hlt26670360"/>
      <w:r/>
      <w:bookmarkEnd w:id="102"/>
      <w:r/>
      <w:bookmarkStart w:id="103" w:name="_Hlt26954838"/>
      <w:r/>
      <w:bookmarkEnd w:id="103"/>
      <w:r/>
      <w:bookmarkStart w:id="104" w:name="_Hlt26668975"/>
      <w:r/>
      <w:bookmarkEnd w:id="104"/>
      <w:r/>
      <w:bookmarkStart w:id="105" w:name="_Toc14577357"/>
      <w:r/>
      <w:bookmarkStart w:id="106" w:name="_Toc513029219"/>
      <w:r/>
      <w:bookmarkStart w:id="107" w:name="_Toc49090509"/>
      <w:r/>
      <w:bookmarkStart w:id="108" w:name="_Toc49090507"/>
      <w:r/>
      <w:bookmarkStart w:id="109" w:name="_Toc14577354"/>
      <w:r/>
      <w:bookmarkStart w:id="110" w:name="_Toc513029216"/>
      <w:r>
        <w:rPr>
          <w:rFonts w:hint="eastAsia" w:ascii="方正楷体_GBK" w:hAnsi="方正楷体_GBK" w:eastAsia="方正楷体_GBK" w:cs="方正楷体_GBK"/>
        </w:rPr>
        <w:t xml:space="preserve">11.证明投标人及投标标的符合招标文件规定的文件</w:t>
      </w:r>
      <w:bookmarkEnd w:id="105"/>
      <w:r/>
      <w:bookmarkEnd w:id="106"/>
      <w:r/>
      <w:bookmarkEnd w:id="107"/>
      <w:r/>
      <w:bookmarkEnd w:id="108"/>
      <w:bookmarkEnd w:id="109"/>
      <w:bookmarkEnd w:id="110"/>
      <w:r/>
    </w:p>
    <w:p>
      <w:pPr>
        <w:ind w:firstLine="420"/>
        <w:rPr>
          <w:rFonts w:ascii="宋体" w:hAnsi="宋体"/>
          <w:sz w:val="24"/>
        </w:rPr>
      </w:pPr>
      <w:r/>
      <w:bookmarkStart w:id="111" w:name="_Toc14577355"/>
      <w:r/>
      <w:bookmarkStart w:id="112"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6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11"/>
      <w:r/>
      <w:bookmarkStart w:id="113" w:name="_Hlt26670373"/>
      <w:r/>
      <w:bookmarkEnd w:id="113"/>
      <w:r>
        <w:rPr>
          <w:rFonts w:hint="eastAsia" w:ascii="方正楷体_GBK" w:hAnsi="方正楷体_GBK" w:eastAsia="方正楷体_GBK" w:cs="方正楷体_GBK"/>
        </w:rPr>
        <w:t xml:space="preserve">表</w:t>
      </w:r>
      <w:bookmarkEnd w:id="112"/>
      <w:r/>
      <w:r/>
    </w:p>
    <w:p>
      <w:pPr>
        <w:ind w:firstLine="420"/>
        <w:rPr>
          <w:rFonts w:ascii="宋体" w:hAnsi="宋体"/>
          <w:sz w:val="24"/>
        </w:rPr>
      </w:pPr>
      <w:r>
        <w:rPr>
          <w:rFonts w:hint="eastAsia" w:ascii="宋体" w:hAnsi="宋体"/>
          <w:sz w:val="24"/>
        </w:rPr>
        <w:t xml:space="preserve">12.1 投</w:t>
      </w:r>
      <w:bookmarkStart w:id="114" w:name="_Hlt26954840"/>
      <w:r/>
      <w:bookmarkEnd w:id="114"/>
      <w:r>
        <w:rPr>
          <w:rFonts w:hint="eastAsia" w:ascii="宋体" w:hAnsi="宋体"/>
          <w:sz w:val="24"/>
        </w:rPr>
        <w:t xml:space="preserve">标人应按照招标文件规定格式填报投标分项报价表</w:t>
      </w:r>
      <w:bookmarkStart w:id="115" w:name="_Hlt26670399"/>
      <w:r/>
      <w:bookmarkEnd w:id="115"/>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60"/>
        <w:ind w:firstLine="422"/>
        <w:spacing w:before="0" w:after="0" w:line="240" w:lineRule="auto"/>
        <w:rPr>
          <w:rFonts w:ascii="方正楷体_GBK" w:hAnsi="方正楷体_GBK" w:eastAsia="方正楷体_GBK" w:cs="方正楷体_GBK"/>
        </w:rPr>
      </w:pPr>
      <w:r/>
      <w:bookmarkStart w:id="116" w:name="_Hlt26668983"/>
      <w:r/>
      <w:bookmarkEnd w:id="116"/>
      <w:r/>
      <w:bookmarkStart w:id="117" w:name="_Hlt26954731"/>
      <w:r/>
      <w:bookmarkEnd w:id="117"/>
      <w:r/>
      <w:bookmarkStart w:id="118" w:name="_Hlt26954848"/>
      <w:r/>
      <w:bookmarkEnd w:id="118"/>
      <w:r/>
      <w:bookmarkStart w:id="119" w:name="_Hlt26954844"/>
      <w:r/>
      <w:bookmarkEnd w:id="119"/>
      <w:r/>
      <w:bookmarkStart w:id="120" w:name="_Hlt26670403"/>
      <w:r/>
      <w:bookmarkEnd w:id="120"/>
      <w:r/>
      <w:bookmarkStart w:id="121" w:name="_Hlt26670425"/>
      <w:r/>
      <w:bookmarkEnd w:id="121"/>
      <w:r/>
      <w:bookmarkStart w:id="122" w:name="_Hlt26670486"/>
      <w:r/>
      <w:bookmarkEnd w:id="122"/>
      <w:r/>
      <w:bookmarkStart w:id="123" w:name="_Hlt26954842"/>
      <w:r/>
      <w:bookmarkEnd w:id="123"/>
      <w:r/>
      <w:bookmarkStart w:id="124" w:name="_Hlt26670482"/>
      <w:r/>
      <w:bookmarkEnd w:id="124"/>
      <w:r/>
      <w:bookmarkStart w:id="125" w:name="_Hlt26954846"/>
      <w:r/>
      <w:bookmarkEnd w:id="125"/>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60"/>
        <w:ind w:firstLine="422"/>
        <w:spacing w:before="0" w:after="0" w:line="240" w:lineRule="auto"/>
        <w:rPr>
          <w:rFonts w:ascii="方正楷体_GBK" w:hAnsi="方正楷体_GBK" w:eastAsia="方正楷体_GBK" w:cs="方正楷体_GBK"/>
        </w:rPr>
      </w:pPr>
      <w:r/>
      <w:bookmarkStart w:id="126" w:name="_Toc14577359"/>
      <w:r/>
      <w:bookmarkStart w:id="127" w:name="_Toc49090510"/>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6"/>
      <w:bookmarkEnd w:id="127"/>
      <w:r/>
    </w:p>
    <w:p>
      <w:pPr>
        <w:pStyle w:val="660"/>
        <w:ind w:firstLine="422"/>
        <w:spacing w:before="0" w:after="0" w:line="240" w:lineRule="auto"/>
        <w:rPr>
          <w:rFonts w:ascii="方正楷体_GBK" w:hAnsi="方正楷体_GBK" w:eastAsia="方正楷体_GBK" w:cs="方正楷体_GBK"/>
        </w:rPr>
      </w:pPr>
      <w:r/>
      <w:bookmarkStart w:id="128" w:name="_Hlt26670489"/>
      <w:r/>
      <w:bookmarkEnd w:id="128"/>
      <w:r/>
      <w:bookmarkStart w:id="129" w:name="_Hlt26954734"/>
      <w:r/>
      <w:bookmarkEnd w:id="129"/>
      <w:r/>
      <w:bookmarkStart w:id="130" w:name="_Hlt26954850"/>
      <w:r/>
      <w:bookmarkEnd w:id="130"/>
      <w:r/>
      <w:bookmarkStart w:id="131" w:name="_Toc49090511"/>
      <w:r/>
      <w:bookmarkStart w:id="132" w:name="_Toc14577360"/>
      <w:r>
        <w:rPr>
          <w:rFonts w:hint="eastAsia" w:ascii="方正楷体_GBK" w:hAnsi="方正楷体_GBK" w:eastAsia="方正楷体_GBK" w:cs="方正楷体_GBK"/>
        </w:rPr>
        <w:t xml:space="preserve">15.投标有效期</w:t>
      </w:r>
      <w:bookmarkEnd w:id="131"/>
      <w:r/>
      <w:bookmarkEnd w:id="132"/>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6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9"/>
        <w:ind w:firstLine="465"/>
        <w:spacing w:line="240" w:lineRule="auto"/>
        <w:rPr>
          <w:rFonts w:ascii="方正黑体_GBK" w:hAnsi="方正黑体_GBK" w:eastAsia="方正黑体_GBK" w:cs="方正黑体_GBK"/>
          <w:b w:val="0"/>
          <w:bCs w:val="0"/>
          <w:sz w:val="30"/>
          <w:szCs w:val="30"/>
        </w:rPr>
      </w:pPr>
      <w:r/>
      <w:bookmarkStart w:id="133" w:name="_Hlt26954739"/>
      <w:r/>
      <w:bookmarkEnd w:id="133"/>
      <w:r/>
      <w:bookmarkStart w:id="134" w:name="_Hlt26954852"/>
      <w:r/>
      <w:bookmarkEnd w:id="134"/>
      <w:r/>
      <w:bookmarkStart w:id="135" w:name="_Toc20823296"/>
      <w:r/>
      <w:bookmarkStart w:id="136" w:name="_Toc120614217"/>
      <w:r/>
      <w:bookmarkStart w:id="137" w:name="_Toc16938540"/>
      <w:r/>
      <w:bookmarkStart w:id="138" w:name="_Toc513029224"/>
      <w:r>
        <w:rPr>
          <w:rFonts w:hint="eastAsia" w:ascii="方正黑体_GBK" w:hAnsi="方正黑体_GBK" w:eastAsia="方正黑体_GBK" w:cs="方正黑体_GBK"/>
          <w:b w:val="0"/>
          <w:bCs w:val="0"/>
          <w:sz w:val="30"/>
          <w:szCs w:val="30"/>
        </w:rPr>
        <w:t xml:space="preserve">四、投标文件的递交</w:t>
      </w:r>
      <w:bookmarkEnd w:id="135"/>
      <w:r/>
      <w:bookmarkEnd w:id="136"/>
      <w:r/>
      <w:bookmarkEnd w:id="137"/>
      <w:r/>
      <w:bookmarkEnd w:id="138"/>
      <w:r/>
      <w:r/>
    </w:p>
    <w:p>
      <w:pPr>
        <w:pStyle w:val="660"/>
        <w:ind w:firstLine="422"/>
        <w:spacing w:before="0" w:after="0" w:line="240" w:lineRule="auto"/>
        <w:rPr>
          <w:rFonts w:ascii="方正楷体_GBK" w:hAnsi="方正楷体_GBK" w:eastAsia="方正楷体_GBK" w:cs="方正楷体_GBK"/>
        </w:rPr>
      </w:pPr>
      <w:r/>
      <w:bookmarkStart w:id="139" w:name="_Toc513029225"/>
      <w:r/>
      <w:bookmarkStart w:id="140" w:name="_Toc462564084"/>
      <w:r/>
      <w:bookmarkStart w:id="141" w:name="_Toc16938541"/>
      <w:r/>
      <w:bookmarkStart w:id="142" w:name="_Toc20823297"/>
      <w:r>
        <w:rPr>
          <w:rFonts w:hint="eastAsia" w:ascii="方正楷体_GBK" w:hAnsi="方正楷体_GBK" w:eastAsia="方正楷体_GBK" w:cs="方正楷体_GBK"/>
        </w:rPr>
        <w:t xml:space="preserve">17.投标文件</w:t>
      </w:r>
      <w:bookmarkEnd w:id="139"/>
      <w:r/>
      <w:bookmarkEnd w:id="140"/>
      <w:r/>
      <w:bookmarkEnd w:id="141"/>
      <w:r/>
      <w:bookmarkEnd w:id="142"/>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3" w:name="_Toc513029226"/>
      <w:r/>
      <w:bookmarkStart w:id="144" w:name="_Toc16938542"/>
      <w:r/>
      <w:bookmarkStart w:id="145" w:name="_Toc20823298"/>
      <w:r/>
      <w:bookmarkEnd w:id="143"/>
      <w:bookmarkEnd w:id="144"/>
      <w:bookmarkEnd w:id="145"/>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60"/>
        <w:ind w:firstLine="422"/>
        <w:spacing w:before="0" w:after="0" w:line="240" w:lineRule="auto"/>
        <w:rPr>
          <w:rFonts w:ascii="方正楷体_GBK" w:hAnsi="方正楷体_GBK" w:eastAsia="方正楷体_GBK" w:cs="方正楷体_GBK"/>
        </w:rPr>
      </w:pPr>
      <w:r/>
      <w:bookmarkStart w:id="146" w:name="_Toc20823299"/>
      <w:r/>
      <w:bookmarkStart w:id="147" w:name="_Toc513029227"/>
      <w:r/>
      <w:bookmarkStart w:id="148" w:name="_Toc16938543"/>
      <w:r>
        <w:rPr>
          <w:rFonts w:hint="eastAsia" w:ascii="方正楷体_GBK" w:hAnsi="方正楷体_GBK" w:eastAsia="方正楷体_GBK" w:cs="方正楷体_GBK"/>
        </w:rPr>
        <w:t xml:space="preserve">18.投标文件</w:t>
      </w:r>
      <w:bookmarkEnd w:id="146"/>
      <w:r/>
      <w:bookmarkEnd w:id="147"/>
      <w:r/>
      <w:bookmarkEnd w:id="148"/>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60"/>
        <w:ind w:firstLine="422"/>
        <w:spacing w:before="0" w:after="0" w:line="240" w:lineRule="auto"/>
        <w:rPr>
          <w:rFonts w:ascii="方正楷体_GBK" w:hAnsi="方正楷体_GBK" w:eastAsia="方正楷体_GBK" w:cs="方正楷体_GBK"/>
        </w:rPr>
      </w:pPr>
      <w:r/>
      <w:bookmarkStart w:id="149" w:name="_Toc16938544"/>
      <w:r/>
      <w:bookmarkStart w:id="150" w:name="_Toc20823300"/>
      <w:r/>
      <w:bookmarkStart w:id="151" w:name="_Toc513029228"/>
      <w:r>
        <w:rPr>
          <w:rFonts w:hint="eastAsia" w:ascii="方正楷体_GBK" w:hAnsi="方正楷体_GBK" w:eastAsia="方正楷体_GBK" w:cs="方正楷体_GBK"/>
        </w:rPr>
        <w:t xml:space="preserve">19.投标文件的撤回和修改</w:t>
      </w:r>
      <w:bookmarkEnd w:id="149"/>
      <w:r/>
      <w:bookmarkEnd w:id="150"/>
      <w:r/>
      <w:bookmarkEnd w:id="151"/>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2" w:name="_Toc20823301"/>
      <w:r/>
      <w:bookmarkStart w:id="153" w:name="_Toc120614218"/>
      <w:r/>
      <w:bookmarkStart w:id="154" w:name="_Toc513029229"/>
      <w:r/>
      <w:bookmarkStart w:id="155" w:name="_Toc16938545"/>
      <w:r/>
      <w:r/>
    </w:p>
    <w:p>
      <w:pPr>
        <w:pStyle w:val="659"/>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2"/>
      <w:r/>
      <w:bookmarkEnd w:id="153"/>
      <w:r/>
      <w:bookmarkEnd w:id="154"/>
      <w:r/>
      <w:bookmarkEnd w:id="155"/>
      <w:r/>
      <w:r/>
    </w:p>
    <w:p>
      <w:pPr>
        <w:pStyle w:val="660"/>
        <w:ind w:firstLine="422"/>
        <w:spacing w:before="0" w:after="0" w:line="240" w:lineRule="auto"/>
        <w:rPr>
          <w:rFonts w:ascii="方正楷体_GBK" w:hAnsi="方正楷体_GBK" w:eastAsia="方正楷体_GBK" w:cs="方正楷体_GBK"/>
        </w:rPr>
      </w:pPr>
      <w:r/>
      <w:bookmarkStart w:id="156" w:name="_Toc16938546"/>
      <w:r/>
      <w:bookmarkStart w:id="157" w:name="_Toc20823302"/>
      <w:r/>
      <w:bookmarkStart w:id="158" w:name="_Toc513029230"/>
      <w:r>
        <w:rPr>
          <w:rFonts w:hint="eastAsia" w:ascii="方正楷体_GBK" w:hAnsi="方正楷体_GBK" w:eastAsia="方正楷体_GBK" w:cs="方正楷体_GBK"/>
        </w:rPr>
        <w:t xml:space="preserve">20.开标</w:t>
      </w:r>
      <w:bookmarkEnd w:id="156"/>
      <w:r/>
      <w:bookmarkEnd w:id="157"/>
      <w:r/>
      <w:bookmarkEnd w:id="158"/>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60"/>
        <w:ind w:firstLine="422"/>
        <w:spacing w:before="0" w:after="0" w:line="240" w:lineRule="auto"/>
        <w:rPr>
          <w:rFonts w:ascii="方正楷体_GBK" w:hAnsi="方正楷体_GBK" w:eastAsia="方正楷体_GBK" w:cs="方正楷体_GBK"/>
        </w:rPr>
      </w:pPr>
      <w:r/>
      <w:bookmarkStart w:id="159" w:name="_Toc16938547"/>
      <w:r/>
      <w:bookmarkStart w:id="160" w:name="_Toc513029231"/>
      <w:r/>
      <w:bookmarkStart w:id="161" w:name="_Toc20823303"/>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6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9"/>
      <w:bookmarkEnd w:id="160"/>
      <w:bookmarkEnd w:id="161"/>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60"/>
        <w:ind w:firstLine="422"/>
        <w:spacing w:before="0" w:after="0" w:line="240" w:lineRule="auto"/>
        <w:rPr>
          <w:rFonts w:ascii="方正楷体_GBK" w:hAnsi="方正楷体_GBK" w:eastAsia="方正楷体_GBK" w:cs="方正楷体_GBK"/>
        </w:rPr>
      </w:pPr>
      <w:r/>
      <w:bookmarkStart w:id="162" w:name="_Toc20823304"/>
      <w:r/>
      <w:bookmarkStart w:id="163" w:name="_Toc16938548"/>
      <w:r/>
      <w:bookmarkStart w:id="164" w:name="_Toc513029232"/>
      <w:r>
        <w:rPr>
          <w:rFonts w:hint="eastAsia" w:ascii="方正楷体_GBK" w:hAnsi="方正楷体_GBK" w:eastAsia="方正楷体_GBK" w:cs="方正楷体_GBK"/>
        </w:rPr>
        <w:t xml:space="preserve">23.投标文件的澄清</w:t>
      </w:r>
      <w:bookmarkEnd w:id="162"/>
      <w:r/>
      <w:bookmarkEnd w:id="163"/>
      <w:r/>
      <w:bookmarkEnd w:id="16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60"/>
        <w:ind w:firstLine="422"/>
        <w:spacing w:before="0" w:after="0" w:line="240" w:lineRule="auto"/>
        <w:rPr>
          <w:rFonts w:ascii="方正楷体_GBK" w:hAnsi="方正楷体_GBK" w:eastAsia="方正楷体_GBK" w:cs="方正楷体_GBK"/>
        </w:rPr>
      </w:pPr>
      <w:r/>
      <w:bookmarkStart w:id="165" w:name="_Toc513029233"/>
      <w:r/>
      <w:bookmarkStart w:id="166" w:name="_Toc16938549"/>
      <w:r/>
      <w:bookmarkStart w:id="167" w:name="_Toc20823305"/>
      <w:r>
        <w:rPr>
          <w:rFonts w:hint="eastAsia" w:ascii="方正楷体_GBK" w:hAnsi="方正楷体_GBK" w:eastAsia="方正楷体_GBK" w:cs="方正楷体_GBK"/>
        </w:rPr>
        <w:t xml:space="preserve">24.投标文件的</w:t>
      </w:r>
      <w:bookmarkEnd w:id="165"/>
      <w:r/>
      <w:bookmarkEnd w:id="166"/>
      <w:r/>
      <w:bookmarkEnd w:id="167"/>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lang w:val="zh-CN"/>
        </w:rPr>
        <w:t xml:space="preserve">供应商已随投标文件一并提交相关书面说明及必要的证明材料的，在评标现场可不再重复提交</w:t>
      </w:r>
      <w:bookmarkEnd w:id="168"/>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bookmarkEnd w:id="51"/>
      <w:bookmarkEnd w:id="52"/>
      <w:bookmarkEnd w:id="53"/>
      <w:r/>
    </w:p>
    <w:p>
      <w:pPr>
        <w:pStyle w:val="66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25.无效投标和废标</w:t>
      </w:r>
      <w:r/>
    </w:p>
    <w:p>
      <w:pPr>
        <w:ind w:firstLine="420"/>
        <w:rPr>
          <w:rFonts w:ascii="宋体" w:hAnsi="宋体"/>
          <w:sz w:val="24"/>
          <w:lang w:val="zh-CN"/>
        </w:rPr>
      </w:pPr>
      <w:r/>
      <w:bookmarkStart w:id="169" w:name="_Toc20823307"/>
      <w:r/>
      <w:bookmarkStart w:id="170" w:name="_Toc16938551"/>
      <w:r/>
      <w:bookmarkStart w:id="171" w:name="_Toc513029235"/>
      <w:r/>
      <w:bookmarkStart w:id="17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rPr>
        <w:t xml:space="preserve">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659"/>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9"/>
      <w:r/>
      <w:bookmarkEnd w:id="170"/>
      <w:r/>
      <w:bookmarkEnd w:id="171"/>
      <w:r>
        <w:rPr>
          <w:rFonts w:hint="eastAsia" w:ascii="方正黑体_GBK" w:hAnsi="方正黑体_GBK" w:eastAsia="方正黑体_GBK" w:cs="方正黑体_GBK"/>
          <w:b w:val="0"/>
          <w:bCs w:val="0"/>
          <w:sz w:val="30"/>
          <w:szCs w:val="30"/>
        </w:rPr>
        <w:t xml:space="preserve">定标</w:t>
      </w:r>
      <w:bookmarkEnd w:id="172"/>
      <w:r/>
      <w:r/>
    </w:p>
    <w:p>
      <w:pPr>
        <w:pStyle w:val="660"/>
        <w:ind w:firstLine="422"/>
        <w:spacing w:before="0" w:after="0" w:line="240" w:lineRule="auto"/>
        <w:rPr>
          <w:rFonts w:ascii="方正楷体_GBK" w:hAnsi="方正楷体_GBK" w:eastAsia="方正楷体_GBK" w:cs="方正楷体_GBK"/>
        </w:rPr>
      </w:pPr>
      <w:r/>
      <w:bookmarkStart w:id="173" w:name="_Toc513029238"/>
      <w:r/>
      <w:bookmarkStart w:id="174" w:name="_Toc20823310"/>
      <w:r/>
      <w:bookmarkStart w:id="175" w:name="_Toc16938554"/>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6"/>
      <w:r/>
    </w:p>
    <w:p>
      <w:pPr>
        <w:pStyle w:val="66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59"/>
        <w:ind w:firstLine="465"/>
        <w:spacing w:line="240" w:lineRule="auto"/>
        <w:rPr>
          <w:rFonts w:ascii="方正黑体_GBK" w:hAnsi="方正黑体_GBK" w:eastAsia="方正黑体_GBK" w:cs="方正黑体_GBK"/>
          <w:b w:val="0"/>
          <w:bCs w:val="0"/>
          <w:sz w:val="30"/>
          <w:szCs w:val="30"/>
        </w:rPr>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sz w:val="30"/>
          <w:szCs w:val="30"/>
        </w:rPr>
        <w:t xml:space="preserve">七、授予合同</w:t>
      </w:r>
      <w:bookmarkEnd w:id="177"/>
      <w:r/>
      <w:bookmarkEnd w:id="178"/>
      <w:bookmarkEnd w:id="179"/>
      <w:bookmarkEnd w:id="180"/>
      <w:r/>
    </w:p>
    <w:p>
      <w:pPr>
        <w:pStyle w:val="660"/>
        <w:ind w:firstLine="422"/>
        <w:spacing w:before="0" w:after="0" w:line="240" w:lineRule="auto"/>
        <w:rPr>
          <w:rFonts w:ascii="方正楷体_GBK" w:hAnsi="方正楷体_GBK" w:eastAsia="方正楷体_GBK" w:cs="方正楷体_GBK"/>
        </w:rPr>
      </w:pPr>
      <w:r/>
      <w:bookmarkStart w:id="181" w:name="_Toc20823309"/>
      <w:r/>
      <w:bookmarkStart w:id="182" w:name="_Toc16938553"/>
      <w:r/>
      <w:bookmarkStart w:id="183" w:name="_Toc513029237"/>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6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1"/>
      <w:bookmarkEnd w:id="182"/>
      <w:bookmarkEnd w:id="183"/>
      <w:r/>
    </w:p>
    <w:p>
      <w:pPr>
        <w:pStyle w:val="66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59"/>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9"/>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60"/>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6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6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6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60"/>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60"/>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ascii="宋体" w:hAnsi="宋体"/>
          <w:color w:val="000000"/>
          <w:sz w:val="24"/>
          <w:lang w:val="zh-CN"/>
        </w:rPr>
      </w:pPr>
      <w:r>
        <w:rPr>
          <w:rFonts w:ascii="宋体" w:hAnsi="宋体"/>
          <w:color w:val="000000"/>
          <w:sz w:val="24"/>
          <w:lang w:val="zh-CN"/>
        </w:rPr>
      </w:r>
      <w:r/>
    </w:p>
    <w:p>
      <w:pPr>
        <w:pStyle w:val="71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714"/>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714"/>
        <w:ind w:left="0"/>
        <w:jc w:val="center"/>
        <w:rPr>
          <w:rFonts w:ascii="黑体" w:hAnsi="Times New Roman" w:eastAsia="黑体" w:cs="Times New Roman"/>
          <w:color w:val="000000"/>
          <w:sz w:val="44"/>
          <w:szCs w:val="44"/>
        </w:rPr>
      </w:pPr>
      <w:r>
        <w:rPr>
          <w:rFonts w:hint="eastAsia"/>
        </w:rPr>
        <w:br w:type="page" w:clear="all"/>
      </w:r>
      <w:r>
        <w:rPr>
          <w:rFonts w:hint="eastAsia" w:ascii="方正小标宋简体" w:hAnsi="方正小标宋简体" w:eastAsia="方正小标宋简体" w:cs="方正小标宋简体"/>
          <w:b/>
          <w:bCs/>
          <w:color w:val="000000"/>
          <w:sz w:val="36"/>
          <w:szCs w:val="36"/>
          <w:lang w:val="en-US"/>
        </w:rPr>
        <w:t xml:space="preserve">第三章  合同</w:t>
      </w:r>
      <w:bookmarkEnd w:id="54"/>
      <w:r/>
      <w:bookmarkEnd w:id="55"/>
      <w:r/>
      <w:bookmarkEnd w:id="56"/>
      <w:r/>
      <w:bookmarkEnd w:id="57"/>
      <w:r/>
      <w:bookmarkEnd w:id="58"/>
      <w:r>
        <w:rPr>
          <w:rFonts w:hint="eastAsia" w:ascii="方正小标宋简体" w:hAnsi="方正小标宋简体" w:eastAsia="方正小标宋简体" w:cs="方正小标宋简体"/>
          <w:b/>
          <w:bCs/>
          <w:color w:val="000000"/>
          <w:sz w:val="36"/>
          <w:szCs w:val="36"/>
          <w:lang w:val="en-US"/>
        </w:rPr>
        <w:t xml:space="preserve">文本</w:t>
      </w:r>
      <w:r/>
    </w:p>
    <w:p>
      <w:pPr>
        <w:ind w:firstLine="480"/>
        <w:spacing w:line="264" w:lineRule="auto"/>
        <w:rPr>
          <w:rFonts w:ascii="宋体" w:hAnsi="宋体"/>
          <w:bCs/>
          <w:color w:val="000000"/>
          <w:sz w:val="24"/>
          <w:szCs w:val="21"/>
        </w:rPr>
      </w:pPr>
      <w:r/>
      <w:bookmarkStart w:id="184" w:name="_Toc513029243"/>
      <w:r/>
      <w:bookmarkStart w:id="185" w:name="_Toc16938559"/>
      <w:r/>
      <w:bookmarkStart w:id="186" w:name="_Toc20823315"/>
      <w:r/>
      <w:bookmarkStart w:id="187" w:name="_Hlt16619350"/>
      <w:r/>
      <w:bookmarkStart w:id="188" w:name="_Toc120614244"/>
      <w:r/>
      <w:bookmarkStart w:id="189" w:name="_Toc16938590"/>
      <w:r/>
      <w:bookmarkStart w:id="190" w:name="_Toc20823346"/>
      <w:r/>
      <w:bookmarkStart w:id="191" w:name="_Toc462564139"/>
      <w:r/>
      <w:bookmarkStart w:id="192"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outlineLvl w:val="0"/>
      </w:pPr>
      <w:r>
        <w:rPr>
          <w:rFonts w:ascii="宋体" w:hAnsi="宋体"/>
          <w:b/>
          <w:color w:val="000000"/>
          <w:sz w:val="30"/>
          <w:szCs w:val="21"/>
        </w:rPr>
      </w:r>
      <w:r/>
    </w:p>
    <w:p>
      <w:pPr>
        <w:jc w:val="center"/>
        <w:spacing w:before="145" w:after="145" w:line="264" w:lineRule="auto"/>
        <w:rPr>
          <w:rFonts w:ascii="方正小标宋简体" w:hAnsi="方正小标宋简体" w:eastAsia="方正小标宋简体" w:cs="方正小标宋简体"/>
          <w:b/>
          <w:color w:val="000000"/>
          <w:sz w:val="32"/>
          <w:szCs w:val="32"/>
        </w:rPr>
        <w:outlineLvl w:val="0"/>
      </w:pPr>
      <w:r>
        <w:rPr>
          <w:rFonts w:hint="eastAsia" w:ascii="方正小标宋简体" w:hAnsi="方正小标宋简体" w:eastAsia="方正小标宋简体" w:cs="方正小标宋简体"/>
          <w:b/>
          <w:color w:val="000000"/>
          <w:sz w:val="32"/>
          <w:szCs w:val="32"/>
        </w:rPr>
        <w:t xml:space="preserve">政府采购合同（货物）</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hint="eastAsia" w:ascii="宋体" w:hAnsi="宋体" w:cs="Courier New"/>
          <w:sz w:val="24"/>
          <w:szCs w:val="24"/>
        </w:rPr>
        <w:t xml:space="preserve">南京市江宁区教育技术装备中心</w:t>
      </w:r>
      <w:r/>
    </w:p>
    <w:p>
      <w:pPr>
        <w:jc w:val="lef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ind w:firstLine="480"/>
        <w:spacing w:line="264" w:lineRule="auto"/>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ascii="宋体" w:hAnsi="宋体" w:cs="Courier New"/>
          <w:color w:val="000000"/>
          <w:sz w:val="24"/>
          <w:szCs w:val="24"/>
          <w:u w:val="single"/>
        </w:rPr>
        <w:t xml:space="preserve"> 江宁区秦淮中学教学设备</w:t>
      </w:r>
      <w:r>
        <w:rPr>
          <w:rFonts w:hint="eastAsia" w:ascii="宋体" w:hAnsi="宋体"/>
          <w:sz w:val="24"/>
          <w:szCs w:val="24"/>
          <w:u w:val="single"/>
        </w:rPr>
        <w:t xml:space="preserve"> </w:t>
      </w:r>
      <w:r>
        <w:rPr>
          <w:rFonts w:ascii="宋体" w:hAnsi="宋体" w:cs="Courier New"/>
          <w:color w:val="000000"/>
          <w:sz w:val="24"/>
          <w:szCs w:val="24"/>
        </w:rPr>
        <w:t xml:space="preserve">项目公开招标结果，签署本合同。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履行时间（期限）：合同签订后30个日历日</w:t>
      </w:r>
      <w:r>
        <w:rPr>
          <w:rFonts w:hint="eastAsia" w:ascii="宋体" w:hAnsi="宋体" w:cs="宋体"/>
          <w:color w:val="000000"/>
          <w:sz w:val="24"/>
          <w:szCs w:val="24"/>
        </w:rPr>
        <w:t xml:space="preserve">完成交货</w:t>
      </w:r>
      <w:r>
        <w:rPr>
          <w:rFonts w:hint="eastAsia" w:ascii="宋体" w:hAnsi="宋体" w:cs="Courier New"/>
          <w:color w:val="000000"/>
          <w:sz w:val="24"/>
          <w:szCs w:val="24"/>
        </w:rPr>
        <w:t xml:space="preserve">，投标人所投产品质保期限不低于六年（自验收报告签字确认日起开始进入质保期）</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w:t>
      </w:r>
      <w:r>
        <w:rPr>
          <w:rFonts w:hint="eastAsia" w:ascii="宋体" w:hAnsi="宋体" w:cs="Courier New"/>
          <w:sz w:val="24"/>
          <w:szCs w:val="24"/>
        </w:rPr>
        <w:t xml:space="preserve">甲方指定地点。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681"/>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ff"/>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7.3乙方如有转包或未经甲方同意的分包行为，甲方有权终止合同。</w:t>
      </w:r>
      <w:r/>
    </w:p>
    <w:p>
      <w:pPr>
        <w:spacing w:line="264" w:lineRule="auto"/>
        <w:rPr>
          <w:rFonts w:ascii="方正黑体_GBK" w:hAnsi="方正黑体_GBK" w:eastAsia="方正黑体_GBK" w:cs="方正黑体_GBK"/>
          <w:bCs/>
          <w:color w:val="ff0000"/>
          <w:sz w:val="24"/>
          <w:szCs w:val="24"/>
        </w:rPr>
      </w:pPr>
      <w:r>
        <w:rPr>
          <w:rFonts w:hint="eastAsia" w:ascii="方正黑体_GBK" w:hAnsi="方正黑体_GBK" w:eastAsia="方正黑体_GBK" w:cs="方正黑体_GBK"/>
          <w:bCs/>
          <w:color w:val="000000"/>
          <w:sz w:val="24"/>
          <w:szCs w:val="24"/>
        </w:rPr>
        <w:t xml:space="preserve">八、</w:t>
      </w:r>
      <w:r>
        <w:rPr>
          <w:rFonts w:hint="eastAsia" w:ascii="方正黑体_GBK" w:hAnsi="方正黑体_GBK" w:eastAsia="方正黑体_GBK" w:cs="方正黑体_GBK"/>
          <w:bCs/>
          <w:sz w:val="24"/>
          <w:szCs w:val="24"/>
        </w:rPr>
        <w:t xml:space="preserve">合同款项支付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 合同款项的支付方式及时间</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8.1.1支付时间及比例：安装调试完毕且验收合格并提交所需单据后，支付合同总价款的 50%，余款一年后支付。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 xml:space="preserve">根据《保障中小企业款项支付条例》规定，甲方未按合同约定支付款项的，乙方可以向有关部门投诉。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10.3如在使用过程中发生质量问题，乙方应在接到甲方通知后</w:t>
      </w:r>
      <w:r>
        <w:rPr>
          <w:rFonts w:hint="eastAsia" w:ascii="宋体" w:hAnsi="宋体" w:cs="Courier New"/>
          <w:color w:val="000000"/>
          <w:sz w:val="24"/>
          <w:szCs w:val="24"/>
          <w:u w:val="single"/>
        </w:rPr>
        <w:t xml:space="preserve"> 12 </w:t>
      </w:r>
      <w:r>
        <w:rPr>
          <w:rFonts w:hint="eastAsia" w:ascii="宋体" w:hAnsi="宋体" w:cs="Courier New"/>
          <w:color w:val="000000"/>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color w:val="000000"/>
          <w:sz w:val="24"/>
          <w:szCs w:val="24"/>
        </w:rPr>
        <w:t xml:space="preserve">10.4质保期内，乙方应对</w:t>
      </w:r>
      <w:r>
        <w:rPr>
          <w:rFonts w:hint="eastAsia" w:ascii="宋体" w:hAnsi="宋体" w:cs="Courier New"/>
          <w:sz w:val="24"/>
          <w:szCs w:val="24"/>
        </w:rPr>
        <w:t xml:space="preserve">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sz w:val="24"/>
          <w:szCs w:val="24"/>
        </w:rPr>
        <w:t xml:space="preserve">10.5质保期为自交货验收合格之日起</w:t>
      </w:r>
      <w:r>
        <w:rPr>
          <w:rFonts w:hint="eastAsia" w:ascii="宋体" w:hAnsi="宋体" w:cs="Courier New"/>
          <w:color w:val="000000"/>
          <w:sz w:val="24"/>
          <w:szCs w:val="24"/>
          <w:u w:val="single"/>
        </w:rPr>
        <w:t xml:space="preserve">  6  </w:t>
      </w:r>
      <w:r>
        <w:rPr>
          <w:rFonts w:hint="eastAsia" w:ascii="宋体" w:hAnsi="宋体" w:cs="Courier New"/>
          <w:sz w:val="24"/>
          <w:szCs w:val="24"/>
        </w:rPr>
        <w:t xml:space="preserve">年，因人为因素出现的故障不</w:t>
      </w:r>
      <w:r>
        <w:rPr>
          <w:rFonts w:hint="eastAsia" w:ascii="宋体" w:hAnsi="宋体" w:cs="Courier New"/>
          <w:color w:val="000000"/>
          <w:sz w:val="24"/>
          <w:szCs w:val="24"/>
        </w:rPr>
        <w:t xml:space="preserve">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13.1甲方无正当理由拒收货物的，应向乙方偿付拒收货物总价款</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13.2甲方无故逾期验收和办理货款支付手续的，应按逾期付款总额每日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向乙方支付违约金</w:t>
      </w:r>
      <w:r>
        <w:rPr>
          <w:rFonts w:hint="eastAsia" w:ascii="宋体" w:hAnsi="宋体" w:cs="Courier New"/>
          <w:sz w:val="24"/>
          <w:szCs w:val="24"/>
        </w:rPr>
        <w:t xml:space="preserve">，</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13.3乙方逾期交付货物的，应按逾期交货总额每日</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4"/>
      <w:r/>
      <w:bookmarkEnd w:id="185"/>
      <w:r/>
      <w:bookmarkEnd w:id="186"/>
      <w:r/>
      <w:r/>
    </w:p>
    <w:p>
      <w:pPr>
        <w:pStyle w:val="681"/>
        <w:spacing w:before="120" w:after="120" w:line="264" w:lineRule="auto"/>
        <w:rPr>
          <w:rFonts w:hAnsi="宋体"/>
          <w:sz w:val="24"/>
          <w:szCs w:val="24"/>
        </w:rPr>
      </w:pPr>
      <w:r/>
      <w:bookmarkStart w:id="193" w:name="_Hlt16619369"/>
      <w:r/>
      <w:bookmarkEnd w:id="193"/>
      <w:r/>
      <w:r/>
    </w:p>
    <w:p>
      <w:pPr>
        <w:pStyle w:val="681"/>
        <w:spacing w:before="120" w:after="120" w:line="264" w:lineRule="auto"/>
        <w:rPr>
          <w:rFonts w:hAnsi="宋体"/>
          <w:sz w:val="24"/>
          <w:szCs w:val="24"/>
        </w:rPr>
      </w:pPr>
      <w:r>
        <w:rPr>
          <w:rFonts w:hint="eastAsia" w:hAnsi="宋体"/>
          <w:sz w:val="24"/>
          <w:szCs w:val="24"/>
        </w:rPr>
        <w:t xml:space="preserve">甲方：（公章）                           乙方：（公章）</w:t>
      </w:r>
      <w:r/>
    </w:p>
    <w:p>
      <w:pPr>
        <w:pStyle w:val="681"/>
        <w:spacing w:before="120" w:after="120" w:line="264" w:lineRule="auto"/>
        <w:rPr>
          <w:rFonts w:hAnsi="宋体"/>
          <w:sz w:val="24"/>
          <w:szCs w:val="24"/>
        </w:rPr>
      </w:pPr>
      <w:r>
        <w:rPr>
          <w:rFonts w:hint="eastAsia" w:hAnsi="宋体"/>
          <w:sz w:val="24"/>
          <w:szCs w:val="24"/>
        </w:rPr>
        <w:t xml:space="preserve">地址：                                   地址： </w:t>
      </w:r>
      <w:r/>
    </w:p>
    <w:p>
      <w:pPr>
        <w:pStyle w:val="681"/>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681"/>
        <w:spacing w:before="120" w:after="120" w:line="264" w:lineRule="auto"/>
        <w:rPr>
          <w:rFonts w:hAnsi="宋体"/>
          <w:sz w:val="24"/>
          <w:szCs w:val="24"/>
        </w:rPr>
      </w:pPr>
      <w:r>
        <w:rPr>
          <w:rFonts w:hint="eastAsia" w:hAnsi="宋体"/>
          <w:sz w:val="24"/>
          <w:szCs w:val="24"/>
        </w:rPr>
        <w:t xml:space="preserve">联系电话：                               联系电话：          </w:t>
      </w:r>
      <w:r/>
    </w:p>
    <w:p>
      <w:pPr>
        <w:pStyle w:val="681"/>
        <w:spacing w:before="120" w:after="120" w:line="264" w:lineRule="auto"/>
        <w:rPr>
          <w:rFonts w:hAnsi="宋体"/>
          <w:sz w:val="24"/>
          <w:szCs w:val="24"/>
        </w:rPr>
      </w:pPr>
      <w:r>
        <w:rPr>
          <w:rFonts w:hAnsi="宋体"/>
          <w:sz w:val="24"/>
          <w:szCs w:val="24"/>
        </w:rPr>
      </w:r>
      <w:r/>
    </w:p>
    <w:p>
      <w:pPr>
        <w:pStyle w:val="681"/>
        <w:ind w:firstLine="504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681"/>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 采购需求</w:t>
      </w:r>
      <w:bookmarkEnd w:id="188"/>
      <w:r/>
      <w:bookmarkEnd w:id="189"/>
      <w:r/>
      <w:bookmarkEnd w:id="190"/>
      <w:r/>
      <w:r/>
    </w:p>
    <w:p>
      <w:pPr>
        <w:ind w:firstLine="480"/>
        <w:spacing w:line="264" w:lineRule="auto"/>
        <w:rPr>
          <w:rFonts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38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380" w:lineRule="exact"/>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sz w:val="24"/>
          <w:szCs w:val="24"/>
        </w:rPr>
      </w:pPr>
      <w:r>
        <w:rPr>
          <w:rFonts w:hint="eastAsia" w:ascii="宋体" w:hAnsi="宋体"/>
          <w:sz w:val="24"/>
          <w:szCs w:val="24"/>
        </w:rPr>
        <w:t xml:space="preserve">南京市江宁区教育技术装备中心拟采购一批学校教学设备，决定对江宁区秦淮中学教学设备项目进行公开招标。供应商应负责设备的供应、安装、调试及售后。</w:t>
      </w:r>
      <w:r/>
    </w:p>
    <w:p>
      <w:pPr>
        <w:ind w:firstLine="480"/>
        <w:spacing w:line="264" w:lineRule="auto"/>
        <w:rPr>
          <w:rFonts w:ascii="宋体" w:hAnsi="宋体" w:cs="宋体"/>
          <w:sz w:val="24"/>
          <w:szCs w:val="28"/>
        </w:rPr>
      </w:pPr>
      <w:r>
        <w:rPr>
          <w:rFonts w:hint="eastAsia" w:ascii="宋体" w:hAnsi="宋体" w:cs="宋体"/>
          <w:bCs/>
          <w:sz w:val="24"/>
          <w:szCs w:val="24"/>
        </w:rPr>
        <w:t xml:space="preserve">本项目为班级多媒体设备采购，主要用于学校的班级教室的教学及展示使用。包含：</w:t>
      </w:r>
      <w:r/>
    </w:p>
    <w:p>
      <w:pPr>
        <w:ind w:firstLine="480"/>
        <w:spacing w:line="264" w:lineRule="auto"/>
        <w:rPr>
          <w:rFonts w:ascii="宋体" w:hAnsi="宋体" w:cs="宋体"/>
          <w:bCs/>
          <w:sz w:val="24"/>
          <w:szCs w:val="24"/>
        </w:rPr>
      </w:pPr>
      <w:r>
        <w:rPr>
          <w:rFonts w:hint="eastAsia" w:ascii="宋体" w:hAnsi="宋体" w:cs="宋体"/>
          <w:bCs/>
          <w:sz w:val="24"/>
          <w:szCs w:val="24"/>
        </w:rPr>
        <w:t xml:space="preserve">1、南京市秦淮中学教学设备：含智能交互黑板45套，数字互联侧板45套，OPS设备45台，智能视频展台45台，智能电子笔45支，集控管理平台45套，音频处理器45套，麦克风270套，USB扩展坞45套，后墙黑板45套，多媒体讲台45套，无线键鼠套装45套，多媒体线材及相关配件45套，安装调试45套。</w:t>
      </w:r>
      <w:r/>
    </w:p>
    <w:p>
      <w:pPr>
        <w:ind w:firstLine="480"/>
        <w:spacing w:line="264" w:lineRule="auto"/>
        <w:rPr>
          <w:rFonts w:ascii="宋体" w:hAnsi="宋体" w:cs="宋体"/>
          <w:bCs/>
          <w:sz w:val="24"/>
          <w:szCs w:val="24"/>
        </w:rPr>
      </w:pPr>
      <w:r>
        <w:rPr>
          <w:rFonts w:hint="eastAsia" w:ascii="宋体" w:hAnsi="宋体" w:cs="宋体"/>
          <w:bCs/>
          <w:sz w:val="24"/>
          <w:szCs w:val="24"/>
        </w:rPr>
        <w:t xml:space="preserve">2、其他教学设备：含智能教学书写本38台，USB蓝牙适配器38台，微课制作软件38套。</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1.遵循国家、行业及地方现行的规范和标准。</w:t>
      </w:r>
      <w:r/>
    </w:p>
    <w:p>
      <w:pPr>
        <w:ind w:firstLine="480"/>
        <w:spacing w:line="264" w:lineRule="auto"/>
        <w:rPr>
          <w:rFonts w:ascii="宋体" w:hAnsi="宋体"/>
          <w:sz w:val="24"/>
          <w:szCs w:val="24"/>
        </w:rPr>
      </w:pPr>
      <w:r>
        <w:rPr>
          <w:rFonts w:hint="eastAsia" w:ascii="宋体" w:hAnsi="宋体"/>
          <w:color w:val="000000"/>
          <w:sz w:val="24"/>
          <w:szCs w:val="24"/>
        </w:rPr>
        <w:t xml:space="preserve">2.</w:t>
      </w:r>
      <w:r>
        <w:rPr>
          <w:rFonts w:hint="eastAsia" w:ascii="宋体" w:hAnsi="宋体" w:cs="宋体"/>
          <w:bCs/>
          <w:sz w:val="24"/>
          <w:szCs w:val="24"/>
        </w:rPr>
        <w:t xml:space="preserve">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ascii="宋体" w:hAnsi="宋体" w:cs="宋体"/>
          <w:bCs/>
          <w:sz w:val="24"/>
          <w:szCs w:val="24"/>
        </w:rPr>
      </w:pPr>
      <w:r>
        <w:rPr>
          <w:rFonts w:hint="eastAsia" w:ascii="黑体" w:hAnsi="黑体" w:eastAsia="黑体" w:cs="黑体"/>
          <w:color w:val="000000"/>
          <w:sz w:val="24"/>
          <w:szCs w:val="24"/>
        </w:rPr>
        <w:t xml:space="preserve">三、项目清单</w:t>
      </w:r>
      <w:r/>
    </w:p>
    <w:tbl>
      <w:tblPr>
        <w:tblStyle w:val="667"/>
        <w:tblW w:w="5217" w:type="pct"/>
        <w:tblInd w:w="-216" w:type="dxa"/>
        <w:tblLayout w:type="fixed"/>
        <w:tblCellMar>
          <w:left w:w="108" w:type="dxa"/>
          <w:top w:w="0" w:type="dxa"/>
          <w:right w:w="108" w:type="dxa"/>
          <w:bottom w:w="0" w:type="dxa"/>
        </w:tblCellMar>
        <w:tblLook w:val="04A0" w:firstRow="1" w:lastRow="0" w:firstColumn="1" w:lastColumn="0" w:noHBand="0" w:noVBand="1"/>
      </w:tblPr>
      <w:tblGrid>
        <w:gridCol w:w="659"/>
        <w:gridCol w:w="2386"/>
        <w:gridCol w:w="734"/>
        <w:gridCol w:w="748"/>
        <w:gridCol w:w="1185"/>
        <w:gridCol w:w="1216"/>
        <w:gridCol w:w="1455"/>
        <w:gridCol w:w="809"/>
        <w:gridCol w:w="1202"/>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分项名称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政府强制采购节能产品</w:t>
            </w:r>
            <w:r/>
          </w:p>
        </w:tc>
      </w:tr>
      <w:tr>
        <w:trPr>
          <w:trHeight w:val="420"/>
        </w:trPr>
        <w:tc>
          <w:tcPr>
            <w:shd w:val="clear" w:color="auto" w:fill="auto"/>
            <w:tcBorders>
              <w:top w:val="non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智能交互黑板</w:t>
            </w:r>
            <w:r/>
          </w:p>
        </w:tc>
        <w:tc>
          <w:tcPr>
            <w:shd w:val="clear" w:color="auto" w:fill="auto"/>
            <w:tcBorders>
              <w:top w:val="non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non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数字互联侧板</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5800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OPS设备</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智能视频展台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智能电子笔</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集控管理平台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主要产品</w:t>
            </w:r>
            <w:r/>
          </w:p>
        </w:tc>
        <w:tc>
          <w:tcPr>
            <w:shd w:val="clear" w:color="auto" w:fill="auto"/>
            <w:tcBorders>
              <w:top w:val="none" w:color="000000" w:sz="4" w:space="0"/>
              <w:left w:val="none" w:color="000000" w:sz="4" w:space="0"/>
              <w:bottom w:val="none" w:color="000000" w:sz="4" w:space="0"/>
              <w:right w:val="none" w:color="000000" w:sz="4" w:space="0"/>
            </w:tcBorders>
            <w:tcW w:w="699"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麦克风</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USB扩展坞</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智能教学书写本</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pPr>
            <w:r>
              <w:rPr>
                <w:rFonts w:hint="eastAsia" w:ascii="宋体" w:hAnsi="宋体" w:cs="宋体"/>
                <w:color w:val="000000"/>
                <w:sz w:val="24"/>
                <w:szCs w:val="24"/>
              </w:rPr>
              <w:t xml:space="preserve">1875</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USB蓝牙适配器</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微课制作软件</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1000</w:t>
            </w:r>
            <w:r/>
          </w:p>
        </w:tc>
        <w:tc>
          <w:tcPr>
            <w:shd w:val="clear" w:color="auto" w:fill="auto"/>
            <w:tcBorders>
              <w:top w:val="single" w:color="000000" w:sz="4" w:space="0"/>
              <w:left w:val="single" w:color="000000" w:sz="4" w:space="0"/>
              <w:bottom w:val="single" w:color="000000" w:sz="4" w:space="0"/>
              <w:right w:val="single" w:color="auto"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699"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Borders>
              <w:top w:val="single" w:color="000000" w:sz="4" w:space="0"/>
              <w:left w:val="single" w:color="auto"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后墙黑板</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auto"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多媒体讲台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多媒体线材及相关配件</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47"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bl>
    <w:p>
      <w:pPr>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spacing w:line="264" w:lineRule="auto"/>
        <w:rPr>
          <w:rFonts w:ascii="宋体" w:hAnsi="宋体" w:eastAsia="黑体" w:cs="宋体"/>
          <w:b/>
          <w:color w:val="000000"/>
          <w:sz w:val="24"/>
          <w:szCs w:val="24"/>
        </w:rPr>
      </w:pPr>
      <w:r>
        <w:rPr>
          <w:rFonts w:hint="eastAsia" w:ascii="黑体" w:hAnsi="黑体" w:eastAsia="黑体" w:cs="黑体"/>
          <w:color w:val="000000"/>
          <w:sz w:val="24"/>
          <w:szCs w:val="24"/>
        </w:rPr>
        <w:t xml:space="preserve">四、拟采购标的需要满足的技术、商务要求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（一）技术要求</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1.产品技术指标</w:t>
      </w:r>
      <w:r/>
    </w:p>
    <w:tbl>
      <w:tblPr>
        <w:tblStyle w:val="667"/>
        <w:tblW w:w="5224" w:type="pct"/>
        <w:tblInd w:w="-231" w:type="dxa"/>
        <w:tblLayout w:type="autofit"/>
        <w:tblCellMar>
          <w:left w:w="108" w:type="dxa"/>
          <w:top w:w="0" w:type="dxa"/>
          <w:right w:w="108" w:type="dxa"/>
          <w:bottom w:w="0" w:type="dxa"/>
        </w:tblCellMar>
        <w:tblLook w:val="04A0" w:firstRow="1" w:lastRow="0" w:firstColumn="1" w:lastColumn="0" w:noHBand="0" w:noVBand="1"/>
      </w:tblPr>
      <w:tblGrid>
        <w:gridCol w:w="835"/>
        <w:gridCol w:w="1774"/>
        <w:gridCol w:w="7799"/>
      </w:tblGrid>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功能、性能、配置要求不低于以下要求</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智能交互黑板</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vAlign w:val="center"/>
            <w:textDirection w:val="lrTb"/>
            <w:noWrap w:val="false"/>
          </w:tcPr>
          <w:p>
            <w:pPr>
              <w:numPr>
                <w:ilvl w:val="0"/>
                <w:numId w:val="5"/>
              </w:numPr>
              <w:jc w:val="left"/>
              <w:widowControl/>
              <w:rPr>
                <w:rFonts w:ascii="宋体" w:hAnsi="宋体" w:cs="宋体"/>
                <w:color w:val="000000"/>
                <w:sz w:val="24"/>
                <w:szCs w:val="24"/>
              </w:rPr>
            </w:pPr>
            <w:r>
              <w:rPr>
                <w:rFonts w:hint="eastAsia" w:ascii="宋体" w:hAnsi="宋体" w:cs="宋体"/>
                <w:color w:val="000000"/>
                <w:sz w:val="24"/>
                <w:szCs w:val="24"/>
              </w:rPr>
              <w:t xml:space="preserve">智能交互黑板显示尺寸≥86英寸，分辨率≥3840*2160，支持≥40点触控及≥40点书写划线，表面钢化玻璃硬度≥莫氏7级，石墨硬度≥9H；</w:t>
            </w:r>
            <w:r>
              <w:rPr>
                <w:rFonts w:hint="eastAsia" w:ascii="宋体" w:hAnsi="宋体" w:cs="宋体"/>
                <w:color w:val="000000"/>
                <w:sz w:val="24"/>
                <w:szCs w:val="24"/>
              </w:rPr>
              <w:br/>
            </w:r>
            <w:r>
              <w:rPr>
                <w:rFonts w:hint="eastAsia" w:ascii="宋体" w:hAnsi="宋体" w:cs="宋体"/>
                <w:color w:val="000000"/>
                <w:sz w:val="24"/>
                <w:szCs w:val="24"/>
              </w:rPr>
              <w:t xml:space="preserve">2、接口至少具有2路HDMI输入接口（非转接），1路HDMI输出接口（非转接），2路USB3.0接口，1路Type-C接口（具备数据传输、充电等功能）；</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3、物理按键具有中文标识，可实现音量加减、窗口关闭、触控开关等功能，且按键均支持功能复用，具备电脑还原物理按键，具有通屏笔槽结构，笔槽具有漏灰孔设计；</w:t>
            </w:r>
            <w:r>
              <w:rPr>
                <w:rFonts w:hint="eastAsia" w:ascii="宋体" w:hAnsi="宋体" w:cs="宋体"/>
                <w:color w:val="000000"/>
                <w:sz w:val="24"/>
                <w:szCs w:val="24"/>
              </w:rPr>
              <w:br/>
            </w:r>
            <w:r>
              <w:rPr>
                <w:rFonts w:hint="eastAsia" w:ascii="宋体" w:hAnsi="宋体" w:cs="宋体"/>
                <w:color w:val="000000"/>
                <w:sz w:val="24"/>
                <w:szCs w:val="24"/>
              </w:rPr>
              <w:t xml:space="preserve">4、智能交互黑板采用≥12核驱动芯片，≥8核CPU、≥4核GPU；内存≥4G，存储≥32G，内置一体化超高清8K摄像头，单颗摄像头有效像素≥5200W，可输出最大分辨率≥8336*6252的图片与视频，智能交互黑板内置8阵列麦克风，拾音角度≥180°；</w:t>
            </w:r>
            <w:r>
              <w:rPr>
                <w:rFonts w:hint="eastAsia" w:ascii="宋体" w:hAnsi="宋体" w:cs="宋体"/>
                <w:color w:val="000000"/>
                <w:sz w:val="24"/>
                <w:szCs w:val="24"/>
              </w:rPr>
              <w:br/>
            </w:r>
            <w:r>
              <w:rPr>
                <w:rFonts w:hint="eastAsia" w:ascii="宋体" w:hAnsi="宋体" w:cs="宋体"/>
                <w:color w:val="000000"/>
                <w:sz w:val="24"/>
                <w:szCs w:val="24"/>
              </w:rPr>
              <w:t xml:space="preserve">5、采用针孔阵列发声设计，2.2声道，下边框不少于6个发声单元，最大功率≥80W，扬声器在100%音量下，1米处声压级≥90dB，10米处声压级≥80dB；最低谐振频率不高于100Hz；</w:t>
            </w:r>
            <w:r>
              <w:rPr>
                <w:rFonts w:hint="eastAsia" w:ascii="宋体" w:hAnsi="宋体" w:cs="宋体"/>
                <w:color w:val="000000"/>
                <w:sz w:val="24"/>
                <w:szCs w:val="24"/>
              </w:rPr>
              <w:br/>
            </w:r>
            <w:r>
              <w:rPr>
                <w:rFonts w:hint="eastAsia" w:ascii="宋体" w:hAnsi="宋体" w:cs="宋体"/>
                <w:color w:val="000000"/>
                <w:sz w:val="24"/>
                <w:szCs w:val="24"/>
              </w:rPr>
              <w:t xml:space="preserve">6、智能交互黑板具备无线独立模块，支持单独拆卸。黑板内置Wi-Fi6无线网卡，支持2.4G、5G双频。内置系统支持自定义AP无线热点名称和密码，满足IEEE802.11a\b\g\n\ac\ax wave2协议标准，实现无线信号的中继和桥接；</w:t>
            </w:r>
            <w:r>
              <w:rPr>
                <w:rFonts w:hint="eastAsia" w:ascii="宋体" w:hAnsi="宋体" w:cs="宋体"/>
                <w:color w:val="000000"/>
                <w:sz w:val="24"/>
                <w:szCs w:val="24"/>
              </w:rPr>
              <w:br/>
            </w:r>
            <w:r>
              <w:rPr>
                <w:rFonts w:hint="eastAsia" w:ascii="宋体" w:hAnsi="宋体" w:cs="宋体"/>
                <w:color w:val="000000"/>
                <w:sz w:val="24"/>
                <w:szCs w:val="24"/>
              </w:rPr>
              <w:t xml:space="preserve">7、智能交互黑板具有悬浮菜单，可设置多指快速移动悬浮菜单至按压位置，悬浮菜单可进行自定义分组，可添加互动软件等不少于30个应用；</w:t>
            </w:r>
            <w:r>
              <w:rPr>
                <w:rFonts w:hint="eastAsia" w:ascii="宋体" w:hAnsi="宋体" w:cs="宋体"/>
                <w:color w:val="000000"/>
                <w:sz w:val="24"/>
                <w:szCs w:val="24"/>
              </w:rPr>
              <w:br/>
            </w:r>
            <w:r>
              <w:rPr>
                <w:rFonts w:hint="eastAsia" w:ascii="宋体" w:hAnsi="宋体" w:cs="宋体"/>
                <w:color w:val="000000"/>
                <w:sz w:val="24"/>
                <w:szCs w:val="24"/>
              </w:rPr>
              <w:t xml:space="preserve">8、教学软件：无PC状态下，支持仅允许用细笔书写模式或允许用细笔或手指书写模式，细笔可用于书写，手指可用于拖动漫游，实现手笔分离的教学效果；无PC状态下，白板支持通过二维码分享内容，支持加密分享功能；</w:t>
            </w:r>
            <w:r>
              <w:rPr>
                <w:rFonts w:hint="eastAsia" w:ascii="宋体" w:hAnsi="宋体" w:cs="宋体"/>
                <w:color w:val="000000"/>
                <w:sz w:val="24"/>
                <w:szCs w:val="24"/>
              </w:rPr>
              <w:br/>
            </w:r>
            <w:r>
              <w:rPr>
                <w:rFonts w:hint="eastAsia" w:ascii="宋体" w:hAnsi="宋体" w:cs="宋体"/>
                <w:color w:val="000000"/>
                <w:sz w:val="24"/>
                <w:szCs w:val="24"/>
              </w:rPr>
              <w:t xml:space="preserve">9、自习纪律监管：整机内置自习工具，支持教室环境音量实时监测；通过整机麦克风采集学生音量，当分贝值大于阈值时，自动触发屏幕弹窗警示与语音播报提醒；</w:t>
            </w:r>
            <w:r>
              <w:rPr>
                <w:rFonts w:hint="eastAsia" w:ascii="宋体" w:hAnsi="宋体" w:cs="宋体"/>
                <w:color w:val="000000"/>
                <w:sz w:val="24"/>
                <w:szCs w:val="24"/>
              </w:rPr>
              <w:br/>
            </w:r>
            <w:r>
              <w:rPr>
                <w:rFonts w:hint="eastAsia" w:ascii="宋体" w:hAnsi="宋体" w:cs="宋体"/>
                <w:color w:val="000000"/>
                <w:sz w:val="24"/>
                <w:szCs w:val="24"/>
              </w:rPr>
              <w:t xml:space="preserve">10、老师个人账号无需完成特定任务，即可获取不少于200GB云端存储空间，可扩展至3TB云存储空间；</w:t>
            </w:r>
            <w:r>
              <w:rPr>
                <w:rFonts w:hint="eastAsia" w:ascii="宋体" w:hAnsi="宋体" w:cs="宋体"/>
                <w:color w:val="000000"/>
                <w:sz w:val="24"/>
                <w:szCs w:val="24"/>
              </w:rPr>
              <w:br/>
            </w:r>
            <w:r>
              <w:rPr>
                <w:rFonts w:hint="eastAsia" w:ascii="宋体" w:hAnsi="宋体" w:cs="宋体"/>
                <w:color w:val="000000"/>
                <w:sz w:val="24"/>
                <w:szCs w:val="24"/>
              </w:rPr>
              <w:t xml:space="preserve">11、智能交互黑板内置软件：可添加常用教学互动小组件，包括百里挑一、击鼓传花、自动点名等；班级内成员可通过移动端进行面容录入，用于课堂互动与智能云考勤使用。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数字互联侧板</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1、与智能交互黑板搭配后，组成三段式一体化结构，单块侧板长度≥1200mm；</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2、侧板板面硬度不低于9H；</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3、双侧侧板支持磁性材质教具吸附；</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4、双侧侧板背板采用镀锌钢板材质；</w:t>
            </w:r>
            <w:r/>
          </w:p>
          <w:p>
            <w:pPr>
              <w:jc w:val="left"/>
              <w:widowControl/>
              <w:rPr>
                <w:rFonts w:ascii="宋体" w:hAnsi="宋体" w:cs="宋体"/>
                <w:color w:val="000000"/>
                <w:sz w:val="24"/>
                <w:szCs w:val="24"/>
              </w:rPr>
            </w:pPr>
            <w:r>
              <w:rPr>
                <w:rFonts w:hint="eastAsia" w:ascii="宋体" w:hAnsi="宋体" w:cs="宋体"/>
                <w:color w:val="000000"/>
                <w:sz w:val="24"/>
                <w:szCs w:val="24"/>
              </w:rPr>
              <w:t xml:space="preserve">5、侧板支持板书记忆功能，侧板支持各类书写笔，可将侧板上的笔迹实时同步至黑板显示区域，并可保存至本地或进行二维码分享。</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OPS设备</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themeColor="text1"/>
                <w:sz w:val="22"/>
                <w14:textFill>
                  <w14:solidFill>
                    <w14:schemeClr w14:val="tx1"/>
                  </w14:solidFill>
                </w14:textFill>
              </w:rPr>
              <w:t xml:space="preserve">CPU采用性能不低于</w:t>
            </w:r>
            <w:r>
              <w:rPr>
                <w:rFonts w:hint="eastAsia" w:ascii="宋体" w:hAnsi="宋体" w:cs="宋体"/>
                <w:b/>
                <w:bCs/>
                <w:color w:val="000000"/>
                <w:sz w:val="24"/>
                <w:szCs w:val="24"/>
              </w:rPr>
              <w:t xml:space="preserve">主频2.0GHz、睿频4.4GHz、8核心12线程，内存不低于16GB DDR4；硬盘不低于500GB固态硬盘；（提供相关证明材料上传至系统，未提供作无效投标处理。）</w:t>
            </w:r>
            <w:r>
              <w:rPr>
                <w:rFonts w:hint="eastAsia" w:ascii="宋体" w:hAnsi="宋体" w:cs="宋体"/>
                <w:color w:val="000000"/>
                <w:sz w:val="24"/>
                <w:szCs w:val="24"/>
              </w:rPr>
              <w:br/>
            </w:r>
            <w:r>
              <w:rPr>
                <w:rFonts w:hint="eastAsia" w:ascii="宋体" w:hAnsi="宋体" w:cs="宋体"/>
                <w:color w:val="000000"/>
                <w:sz w:val="24"/>
                <w:szCs w:val="24"/>
              </w:rPr>
              <w:t xml:space="preserve">2、OPS具备独立复位按键；采用80pin通用标准接口，即插即用，支持无工具快拆；</w:t>
            </w:r>
            <w:r>
              <w:rPr>
                <w:rFonts w:hint="eastAsia" w:ascii="宋体" w:hAnsi="宋体" w:cs="宋体"/>
                <w:color w:val="000000"/>
                <w:sz w:val="24"/>
                <w:szCs w:val="24"/>
              </w:rPr>
              <w:br/>
            </w:r>
            <w:r>
              <w:rPr>
                <w:rFonts w:hint="eastAsia" w:ascii="宋体" w:hAnsi="宋体" w:cs="宋体"/>
                <w:color w:val="000000"/>
                <w:sz w:val="24"/>
                <w:szCs w:val="24"/>
              </w:rPr>
              <w:t xml:space="preserve">3、接口：整机非外扩展具备</w:t>
            </w:r>
            <w:r>
              <w:rPr>
                <w:rStyle w:val="956"/>
                <w:rFonts w:hint="default"/>
              </w:rPr>
              <w:t xml:space="preserve">≥</w:t>
            </w:r>
            <w:r>
              <w:rPr>
                <w:rFonts w:hint="eastAsia" w:ascii="宋体" w:hAnsi="宋体" w:cs="宋体"/>
                <w:color w:val="000000"/>
                <w:sz w:val="24"/>
                <w:szCs w:val="24"/>
              </w:rPr>
              <w:t xml:space="preserve">6个USB接口；具有独立非外扩展的输出接口：≥1路HDMI等；具有3.5mm圆孔接口；具有2路LED状态指示灯；音频线路输出≥1路；RJ45≥1路。</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智能视频展台</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1、整机采用USB方式供电，支持壁挂和桌面两种安装方式，托板边角采用圆弧倒角设计；</w:t>
            </w:r>
            <w:r>
              <w:rPr>
                <w:rFonts w:hint="eastAsia" w:ascii="宋体" w:hAnsi="宋体" w:cs="宋体"/>
                <w:color w:val="000000"/>
                <w:sz w:val="24"/>
                <w:szCs w:val="24"/>
              </w:rPr>
              <w:br/>
            </w:r>
            <w:r>
              <w:rPr>
                <w:rFonts w:hint="eastAsia" w:ascii="宋体" w:hAnsi="宋体" w:cs="宋体"/>
                <w:color w:val="000000"/>
                <w:sz w:val="24"/>
                <w:szCs w:val="24"/>
              </w:rPr>
              <w:t xml:space="preserve">2、整机采用双高清摄像头设计，双摄像头均采用不小于1400万像素定焦镜头，解析度不小于1800TV线；</w:t>
            </w:r>
            <w:r>
              <w:rPr>
                <w:rFonts w:hint="eastAsia" w:ascii="宋体" w:hAnsi="宋体" w:cs="宋体"/>
                <w:color w:val="000000"/>
                <w:sz w:val="24"/>
                <w:szCs w:val="24"/>
              </w:rPr>
              <w:br/>
            </w:r>
            <w:r>
              <w:rPr>
                <w:rFonts w:hint="eastAsia" w:ascii="宋体" w:hAnsi="宋体" w:cs="宋体"/>
                <w:color w:val="000000"/>
                <w:sz w:val="24"/>
                <w:szCs w:val="24"/>
              </w:rPr>
              <w:t xml:space="preserve">3、输出最大分辨率不低于4320*3240；</w:t>
            </w:r>
            <w:r>
              <w:rPr>
                <w:rFonts w:hint="eastAsia" w:ascii="宋体" w:hAnsi="宋体" w:cs="宋体"/>
                <w:color w:val="000000"/>
                <w:sz w:val="24"/>
                <w:szCs w:val="24"/>
              </w:rPr>
              <w:br/>
            </w:r>
            <w:r>
              <w:rPr>
                <w:rFonts w:hint="eastAsia" w:ascii="宋体" w:hAnsi="宋体" w:cs="宋体"/>
                <w:color w:val="000000"/>
                <w:sz w:val="24"/>
                <w:szCs w:val="24"/>
              </w:rPr>
              <w:t xml:space="preserve">4、变焦：支持4倍接力变焦，12倍数字变焦；</w:t>
            </w:r>
            <w:r>
              <w:rPr>
                <w:rFonts w:hint="eastAsia" w:ascii="宋体" w:hAnsi="宋体" w:cs="宋体"/>
                <w:color w:val="000000"/>
                <w:sz w:val="24"/>
                <w:szCs w:val="24"/>
              </w:rPr>
              <w:br/>
            </w:r>
            <w:r>
              <w:rPr>
                <w:rFonts w:hint="eastAsia" w:ascii="宋体" w:hAnsi="宋体" w:cs="宋体"/>
                <w:color w:val="000000"/>
                <w:sz w:val="24"/>
                <w:szCs w:val="24"/>
              </w:rPr>
              <w:t xml:space="preserve">5、图像色彩：24位及以上；</w:t>
            </w:r>
            <w:r>
              <w:rPr>
                <w:rFonts w:hint="eastAsia" w:ascii="宋体" w:hAnsi="宋体" w:cs="宋体"/>
                <w:color w:val="000000"/>
                <w:sz w:val="24"/>
                <w:szCs w:val="24"/>
              </w:rPr>
              <w:br/>
            </w:r>
            <w:r>
              <w:rPr>
                <w:rFonts w:hint="eastAsia" w:ascii="宋体" w:hAnsi="宋体" w:cs="宋体"/>
                <w:color w:val="000000"/>
                <w:sz w:val="24"/>
                <w:szCs w:val="24"/>
              </w:rPr>
              <w:t xml:space="preserve">6、输出格式：图片JPG，文档PDF，视频MJPG；</w:t>
            </w:r>
            <w:r>
              <w:rPr>
                <w:rFonts w:hint="eastAsia" w:ascii="宋体" w:hAnsi="宋体" w:cs="宋体"/>
                <w:color w:val="000000"/>
                <w:sz w:val="24"/>
                <w:szCs w:val="24"/>
              </w:rPr>
              <w:br/>
            </w:r>
            <w:r>
              <w:rPr>
                <w:rFonts w:hint="eastAsia" w:ascii="宋体" w:hAnsi="宋体" w:cs="宋体"/>
                <w:color w:val="000000"/>
                <w:sz w:val="24"/>
                <w:szCs w:val="24"/>
              </w:rPr>
              <w:t xml:space="preserve">7、整机内置麦克风，满足教学录制需求；</w:t>
            </w:r>
            <w:r>
              <w:rPr>
                <w:rFonts w:hint="eastAsia" w:ascii="宋体" w:hAnsi="宋体" w:cs="宋体"/>
                <w:color w:val="000000"/>
                <w:sz w:val="24"/>
                <w:szCs w:val="24"/>
              </w:rPr>
              <w:br/>
            </w:r>
            <w:r>
              <w:rPr>
                <w:rFonts w:hint="eastAsia" w:ascii="宋体" w:hAnsi="宋体" w:cs="宋体"/>
                <w:color w:val="000000"/>
                <w:sz w:val="24"/>
                <w:szCs w:val="24"/>
              </w:rPr>
              <w:t xml:space="preserve">8、光源补偿：LED三级光源补偿；</w:t>
            </w:r>
            <w:r>
              <w:rPr>
                <w:rFonts w:hint="eastAsia" w:ascii="宋体" w:hAnsi="宋体" w:cs="宋体"/>
                <w:color w:val="000000"/>
                <w:sz w:val="24"/>
                <w:szCs w:val="24"/>
              </w:rPr>
              <w:br/>
            </w:r>
            <w:r>
              <w:rPr>
                <w:rFonts w:hint="eastAsia" w:ascii="宋体" w:hAnsi="宋体" w:cs="宋体"/>
                <w:color w:val="000000"/>
                <w:sz w:val="24"/>
                <w:szCs w:val="24"/>
              </w:rPr>
              <w:t xml:space="preserve">9、拍摄幅面：A4及以上；</w:t>
            </w:r>
            <w:r>
              <w:rPr>
                <w:rFonts w:hint="eastAsia" w:ascii="宋体" w:hAnsi="宋体" w:cs="宋体"/>
                <w:color w:val="000000"/>
                <w:sz w:val="24"/>
                <w:szCs w:val="24"/>
              </w:rPr>
              <w:br/>
            </w:r>
            <w:r>
              <w:rPr>
                <w:rFonts w:hint="eastAsia" w:ascii="宋体" w:hAnsi="宋体" w:cs="宋体"/>
                <w:color w:val="000000"/>
                <w:sz w:val="24"/>
                <w:szCs w:val="24"/>
              </w:rPr>
              <w:t xml:space="preserve">10、整机具有安全锁；</w:t>
            </w:r>
            <w:r>
              <w:rPr>
                <w:rFonts w:hint="eastAsia" w:ascii="宋体" w:hAnsi="宋体" w:cs="宋体"/>
                <w:color w:val="000000"/>
                <w:sz w:val="24"/>
                <w:szCs w:val="24"/>
              </w:rPr>
              <w:br/>
            </w:r>
            <w:r>
              <w:rPr>
                <w:rFonts w:hint="eastAsia" w:ascii="宋体" w:hAnsi="宋体" w:cs="宋体"/>
                <w:color w:val="000000"/>
                <w:sz w:val="24"/>
                <w:szCs w:val="24"/>
              </w:rPr>
              <w:t xml:space="preserve">11、根据教学语言环境可设置中、英文切换；</w:t>
            </w:r>
            <w:r>
              <w:rPr>
                <w:rFonts w:hint="eastAsia" w:ascii="宋体" w:hAnsi="宋体" w:cs="宋体"/>
                <w:color w:val="000000"/>
                <w:sz w:val="24"/>
                <w:szCs w:val="24"/>
              </w:rPr>
              <w:br/>
            </w:r>
            <w:r>
              <w:rPr>
                <w:rFonts w:hint="eastAsia" w:ascii="宋体" w:hAnsi="宋体" w:cs="宋体"/>
                <w:color w:val="000000"/>
                <w:sz w:val="24"/>
                <w:szCs w:val="24"/>
              </w:rPr>
              <w:t xml:space="preserve">12、展台软件启动后自动弹出手势操作提醒，并在一段时间后自动关闭；</w:t>
            </w:r>
            <w:r>
              <w:rPr>
                <w:rFonts w:hint="eastAsia" w:ascii="宋体" w:hAnsi="宋体" w:cs="宋体"/>
                <w:color w:val="000000"/>
                <w:sz w:val="24"/>
                <w:szCs w:val="24"/>
              </w:rPr>
              <w:br/>
            </w:r>
            <w:r>
              <w:rPr>
                <w:rFonts w:hint="eastAsia" w:ascii="宋体" w:hAnsi="宋体" w:cs="宋体"/>
                <w:color w:val="000000"/>
                <w:sz w:val="24"/>
                <w:szCs w:val="24"/>
              </w:rPr>
              <w:t xml:space="preserve">13、使用过程中可通过2指进行缩放，单指移动画面，批注状态下支持手背擦除；</w:t>
            </w:r>
            <w:r>
              <w:rPr>
                <w:rFonts w:hint="eastAsia" w:ascii="宋体" w:hAnsi="宋体" w:cs="宋体"/>
                <w:color w:val="000000"/>
                <w:sz w:val="24"/>
                <w:szCs w:val="24"/>
              </w:rPr>
              <w:br/>
            </w:r>
            <w:r>
              <w:rPr>
                <w:rFonts w:hint="eastAsia" w:ascii="宋体" w:hAnsi="宋体" w:cs="宋体"/>
                <w:color w:val="000000"/>
                <w:sz w:val="24"/>
                <w:szCs w:val="24"/>
              </w:rPr>
              <w:t xml:space="preserve">14、支持对比联动功能，选择对比图片中的任意一张进行旋转、移动、放大其余图片也同时完成该操作；</w:t>
            </w:r>
            <w:r>
              <w:rPr>
                <w:rFonts w:hint="eastAsia" w:ascii="宋体" w:hAnsi="宋体" w:cs="宋体"/>
                <w:color w:val="000000"/>
                <w:sz w:val="24"/>
                <w:szCs w:val="24"/>
              </w:rPr>
              <w:br/>
            </w:r>
            <w:r>
              <w:rPr>
                <w:rFonts w:hint="eastAsia" w:ascii="宋体" w:hAnsi="宋体" w:cs="宋体"/>
                <w:color w:val="000000"/>
                <w:sz w:val="24"/>
                <w:szCs w:val="24"/>
              </w:rPr>
              <w:t xml:space="preserve">15、支持六张图片及以上同屏对比，每张图片独立批注，不可跨区域批注，并可对单张图片进行旋转、全屏、缩放、删除等操作；</w:t>
            </w:r>
            <w:r>
              <w:rPr>
                <w:rFonts w:hint="eastAsia" w:ascii="宋体" w:hAnsi="宋体" w:cs="宋体"/>
                <w:color w:val="000000"/>
                <w:sz w:val="24"/>
                <w:szCs w:val="24"/>
              </w:rPr>
              <w:br/>
            </w:r>
            <w:r>
              <w:rPr>
                <w:rFonts w:hint="eastAsia" w:ascii="宋体" w:hAnsi="宋体" w:cs="宋体"/>
                <w:color w:val="000000"/>
                <w:sz w:val="24"/>
                <w:szCs w:val="24"/>
              </w:rPr>
              <w:t xml:space="preserve">16、为增强文字显示对比度，具备拍照的功能，并可根据的实际使用需求开启或关闭；</w:t>
            </w:r>
            <w:r>
              <w:rPr>
                <w:rFonts w:hint="eastAsia" w:ascii="宋体" w:hAnsi="宋体" w:cs="宋体"/>
                <w:color w:val="000000"/>
                <w:sz w:val="24"/>
                <w:szCs w:val="24"/>
              </w:rPr>
              <w:br/>
            </w:r>
            <w:r>
              <w:rPr>
                <w:rFonts w:hint="eastAsia" w:ascii="宋体" w:hAnsi="宋体" w:cs="宋体"/>
                <w:color w:val="000000"/>
                <w:sz w:val="24"/>
                <w:szCs w:val="24"/>
              </w:rPr>
              <w:t xml:space="preserve">17、可通过屏幕左下画面缩略图，在展示画面放大的情况下，快速移动到达画面任意位置，实现鸟瞰功能；</w:t>
            </w:r>
            <w:r>
              <w:rPr>
                <w:rFonts w:hint="eastAsia" w:ascii="宋体" w:hAnsi="宋体" w:cs="宋体"/>
                <w:color w:val="000000"/>
                <w:sz w:val="24"/>
                <w:szCs w:val="24"/>
              </w:rPr>
              <w:br/>
            </w:r>
            <w:r>
              <w:rPr>
                <w:rFonts w:hint="eastAsia" w:ascii="宋体" w:hAnsi="宋体" w:cs="宋体"/>
                <w:color w:val="000000"/>
                <w:sz w:val="24"/>
                <w:szCs w:val="24"/>
              </w:rPr>
              <w:t xml:space="preserve">18、可对展台性能进行检测，包含但不限于硬件连接情况与摄像头占用情况。</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智能电子笔</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1、可进行4段式自由伸缩，可平稳放置平面，并支持金属及侧边黑板吸附；</w:t>
            </w:r>
            <w:r>
              <w:rPr>
                <w:rFonts w:hint="eastAsia" w:ascii="宋体" w:hAnsi="宋体" w:cs="宋体"/>
                <w:color w:val="000000"/>
                <w:sz w:val="24"/>
                <w:szCs w:val="24"/>
              </w:rPr>
              <w:br/>
            </w:r>
            <w:r>
              <w:rPr>
                <w:rFonts w:hint="eastAsia" w:ascii="宋体" w:hAnsi="宋体" w:cs="宋体"/>
                <w:color w:val="000000"/>
                <w:sz w:val="24"/>
                <w:szCs w:val="24"/>
              </w:rPr>
              <w:t xml:space="preserve">2、采用无线通信技术，标配无线接收器，有效传输距离≥15米；</w:t>
            </w:r>
            <w:r>
              <w:rPr>
                <w:rFonts w:hint="eastAsia" w:ascii="宋体" w:hAnsi="宋体" w:cs="宋体"/>
                <w:color w:val="000000"/>
                <w:sz w:val="24"/>
                <w:szCs w:val="24"/>
              </w:rPr>
              <w:br/>
            </w:r>
            <w:r>
              <w:rPr>
                <w:rFonts w:hint="eastAsia" w:ascii="宋体" w:hAnsi="宋体" w:cs="宋体"/>
                <w:color w:val="000000"/>
                <w:sz w:val="24"/>
                <w:szCs w:val="24"/>
              </w:rPr>
              <w:t xml:space="preserve">3、笔身≥4个功能按键，包括翻页、PPT播放、一键关闭应用和返回桌面等功能；按键具有图形标识，单个按键均具有两种以上功能；</w:t>
            </w:r>
            <w:r>
              <w:rPr>
                <w:rFonts w:hint="eastAsia" w:ascii="宋体" w:hAnsi="宋体" w:cs="宋体"/>
                <w:color w:val="000000"/>
                <w:sz w:val="24"/>
                <w:szCs w:val="24"/>
              </w:rPr>
              <w:br/>
            </w:r>
            <w:r>
              <w:rPr>
                <w:rFonts w:hint="eastAsia" w:ascii="宋体" w:hAnsi="宋体" w:cs="宋体"/>
                <w:color w:val="000000"/>
                <w:sz w:val="24"/>
                <w:szCs w:val="24"/>
              </w:rPr>
              <w:t xml:space="preserve">4、笔身采用Type-c接口充电，具有自动休眠节电功能，满电续航时间≥24小时；</w:t>
            </w:r>
            <w:r>
              <w:rPr>
                <w:rFonts w:hint="eastAsia" w:ascii="宋体" w:hAnsi="宋体" w:cs="宋体"/>
                <w:color w:val="000000"/>
                <w:sz w:val="24"/>
                <w:szCs w:val="24"/>
              </w:rPr>
              <w:br/>
            </w:r>
            <w:r>
              <w:rPr>
                <w:rFonts w:hint="eastAsia" w:ascii="宋体" w:hAnsi="宋体" w:cs="宋体"/>
                <w:color w:val="000000"/>
                <w:sz w:val="24"/>
                <w:szCs w:val="24"/>
              </w:rPr>
              <w:t xml:space="preserve">5、支持自动连接，一个接收器可搭配多支电子笔切换使用，对码方式只需同时按上翻页+返回桌面按键2-3秒完成对码；</w:t>
            </w:r>
            <w:r>
              <w:rPr>
                <w:rFonts w:hint="eastAsia" w:ascii="宋体" w:hAnsi="宋体" w:cs="宋体"/>
                <w:color w:val="000000"/>
                <w:sz w:val="24"/>
                <w:szCs w:val="24"/>
              </w:rPr>
              <w:br/>
            </w:r>
            <w:r>
              <w:rPr>
                <w:rFonts w:hint="eastAsia" w:ascii="宋体" w:hAnsi="宋体" w:cs="宋体"/>
                <w:color w:val="000000"/>
                <w:sz w:val="24"/>
                <w:szCs w:val="24"/>
              </w:rPr>
              <w:t xml:space="preserve">6、笔尖需采用导电毛毡耐磨材质；</w:t>
            </w:r>
            <w:r>
              <w:rPr>
                <w:rFonts w:hint="eastAsia" w:ascii="宋体" w:hAnsi="宋体" w:cs="宋体"/>
                <w:color w:val="000000"/>
                <w:sz w:val="24"/>
                <w:szCs w:val="24"/>
              </w:rPr>
              <w:br/>
            </w:r>
            <w:r>
              <w:rPr>
                <w:rFonts w:hint="eastAsia" w:ascii="宋体" w:hAnsi="宋体" w:cs="宋体"/>
                <w:color w:val="000000"/>
                <w:sz w:val="24"/>
                <w:szCs w:val="24"/>
              </w:rPr>
              <w:t xml:space="preserve">7、需具有双色应用状态提示灯。</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集控管理平台</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1、需兼容不同品牌智能交互黑板设备，后台控制端采用 B/S 架构设计，可在多种不同的操作系统上通过网页浏览器登录进行操作；</w:t>
            </w:r>
            <w:r>
              <w:rPr>
                <w:rFonts w:hint="eastAsia" w:ascii="宋体" w:hAnsi="宋体" w:cs="宋体"/>
                <w:color w:val="000000"/>
                <w:sz w:val="24"/>
                <w:szCs w:val="24"/>
              </w:rPr>
              <w:br/>
            </w:r>
            <w:r>
              <w:rPr>
                <w:rFonts w:hint="eastAsia" w:ascii="宋体" w:hAnsi="宋体" w:cs="宋体"/>
                <w:color w:val="000000"/>
                <w:sz w:val="24"/>
                <w:szCs w:val="24"/>
              </w:rPr>
              <w:t xml:space="preserve">2、设备详情：支持查看校园内所有设备的状态，包括在线、离线状态，教室名称、内存使用率、CPU使用率、C盘使用率，支持按照设备类型、设备名称进行查询筛选；支持按列表展示以及按缩略图展示；支持一键查看设备已安装应用情况，支持查看系统版本信息，支持查看设备IP地址，支持查看当前设备序列号、声音及显示设置模式；</w:t>
            </w:r>
            <w:r>
              <w:rPr>
                <w:rFonts w:hint="eastAsia" w:ascii="宋体" w:hAnsi="宋体" w:cs="宋体"/>
                <w:color w:val="000000"/>
                <w:sz w:val="24"/>
                <w:szCs w:val="24"/>
              </w:rPr>
              <w:br/>
            </w:r>
            <w:r>
              <w:rPr>
                <w:rFonts w:hint="eastAsia" w:ascii="宋体" w:hAnsi="宋体" w:cs="宋体"/>
                <w:color w:val="000000"/>
                <w:sz w:val="24"/>
                <w:szCs w:val="24"/>
              </w:rPr>
              <w:t xml:space="preserve">3、支持对设备进行即时操作控制和定时操作控制：支持批量对选定的受控设备进行关机、重启、触控切换、音量调节、打铃等操作，一键锁屏设置，一键开启系统还原功能，一键系统备份，一键设置显示模式，一键支持声音模式设置，支持对单个设备或多个设备进行系统</w:t>
            </w:r>
            <w:r>
              <w:rPr>
                <w:rFonts w:ascii="var(--ty-font-text)" w:hAnsi="var(--ty-font-text)" w:eastAsia="var(--ty-font-text)" w:cs="var(--ty-font-text)"/>
                <w:color w:val="060a26"/>
                <w:sz w:val="24"/>
                <w:szCs w:val="24"/>
                <w:shd w:val="clear" w:color="auto" w:fill="ffffff"/>
              </w:rPr>
              <w:t xml:space="preserve">还原保护</w:t>
            </w:r>
            <w:r>
              <w:rPr>
                <w:rFonts w:hint="eastAsia" w:ascii="宋体" w:hAnsi="宋体" w:cs="宋体"/>
                <w:color w:val="000000"/>
                <w:sz w:val="24"/>
                <w:szCs w:val="24"/>
              </w:rPr>
              <w:t xml:space="preserve">；可保护单个盘符或多个盘符，统计开启保护设备总数；</w:t>
            </w:r>
            <w:r>
              <w:rPr>
                <w:rFonts w:hint="eastAsia" w:ascii="宋体" w:hAnsi="宋体" w:cs="宋体"/>
                <w:color w:val="000000"/>
                <w:sz w:val="24"/>
                <w:szCs w:val="24"/>
              </w:rPr>
              <w:br/>
            </w:r>
            <w:r>
              <w:rPr>
                <w:rFonts w:hint="eastAsia" w:ascii="宋体" w:hAnsi="宋体" w:cs="宋体"/>
                <w:color w:val="000000"/>
                <w:sz w:val="24"/>
                <w:szCs w:val="24"/>
              </w:rPr>
              <w:t xml:space="preserve">4、发布信息：可即时向任意选定的设备发布纯文本信息，软件管理：支持一键下发安装包到终端进行静默安装，远程巡课：默认查看当前屏幕画面，实时监控当前设备桌面，支持同时查看设备不少于80台；可切换摄像头画面，支持学生画面、教师画面同步教室声音；无需部署本地巡课服务器，支持添加巡课水印，防止画面恶意传播；</w:t>
            </w:r>
            <w:r>
              <w:rPr>
                <w:rFonts w:hint="eastAsia" w:ascii="宋体" w:hAnsi="宋体" w:cs="宋体"/>
                <w:color w:val="000000"/>
                <w:sz w:val="24"/>
                <w:szCs w:val="24"/>
              </w:rPr>
              <w:br/>
            </w:r>
            <w:r>
              <w:rPr>
                <w:rFonts w:hint="eastAsia" w:ascii="宋体" w:hAnsi="宋体" w:cs="宋体"/>
                <w:color w:val="000000"/>
                <w:sz w:val="24"/>
                <w:szCs w:val="24"/>
              </w:rPr>
              <w:t xml:space="preserve">5、支持查看摄像头直播画面，6路视频流显示画面，支持每30S进行轮巡，支持在巡课时进行巡课喊话、巡课备注和教学评价，并可在巡课记录中查看巡课备注以及教学评价的相关信息；</w:t>
            </w:r>
            <w:r>
              <w:rPr>
                <w:rFonts w:hint="eastAsia" w:ascii="宋体" w:hAnsi="宋体" w:cs="宋体"/>
                <w:color w:val="000000"/>
                <w:sz w:val="24"/>
                <w:szCs w:val="24"/>
              </w:rPr>
              <w:br/>
            </w:r>
            <w:r>
              <w:rPr>
                <w:rFonts w:hint="eastAsia" w:ascii="宋体" w:hAnsi="宋体" w:cs="宋体"/>
                <w:color w:val="000000"/>
                <w:sz w:val="24"/>
                <w:szCs w:val="24"/>
              </w:rPr>
              <w:t xml:space="preserve">6、设备告警：显示软硬件相关的异常状态，以及修复情况，支持双侧快捷键、触摸框、无线网卡驱动、显卡驱动、消息中心、屏幕温度高、第三方OPS等；</w:t>
            </w:r>
            <w:r>
              <w:rPr>
                <w:rFonts w:hint="eastAsia" w:ascii="宋体" w:hAnsi="宋体" w:cs="宋体"/>
                <w:color w:val="000000"/>
                <w:sz w:val="24"/>
                <w:szCs w:val="24"/>
              </w:rPr>
              <w:br/>
            </w:r>
            <w:r>
              <w:rPr>
                <w:rFonts w:hint="eastAsia" w:ascii="宋体" w:hAnsi="宋体" w:cs="宋体"/>
                <w:color w:val="000000"/>
                <w:sz w:val="24"/>
                <w:szCs w:val="24"/>
              </w:rPr>
              <w:t xml:space="preserve">7、可进行学校信息设置、分组设置、设备设置、用户设置、综合设置、登录日志等；</w:t>
            </w:r>
            <w:r>
              <w:rPr>
                <w:rFonts w:hint="eastAsia" w:ascii="宋体" w:hAnsi="宋体" w:cs="宋体"/>
                <w:color w:val="000000"/>
                <w:sz w:val="24"/>
                <w:szCs w:val="24"/>
              </w:rPr>
              <w:br/>
            </w:r>
            <w:r>
              <w:rPr>
                <w:rFonts w:hint="eastAsia" w:ascii="宋体" w:hAnsi="宋体" w:cs="宋体"/>
                <w:color w:val="000000"/>
                <w:sz w:val="24"/>
                <w:szCs w:val="24"/>
              </w:rPr>
              <w:t xml:space="preserve">8、部署简单，设备连通互联网，输入对应学校编码，自动识别终端设备类型，完成部署，系统依据学校名称自动生成学校编码，支持扫描二维码查询学校编码；一键查看设备连接信息，包含操作系统和办公软件版本，硬盘、CPU、蓝牙状态、内存、网络状态、OPS S/N号、固件版本号；</w:t>
            </w:r>
            <w:r>
              <w:rPr>
                <w:rFonts w:hint="eastAsia" w:ascii="宋体" w:hAnsi="宋体" w:cs="宋体"/>
                <w:color w:val="000000"/>
                <w:sz w:val="24"/>
                <w:szCs w:val="24"/>
              </w:rPr>
              <w:br/>
            </w:r>
            <w:r>
              <w:rPr>
                <w:rFonts w:hint="eastAsia" w:ascii="宋体" w:hAnsi="宋体" w:cs="宋体"/>
                <w:color w:val="000000"/>
                <w:sz w:val="24"/>
                <w:szCs w:val="24"/>
              </w:rPr>
              <w:t xml:space="preserve">9、支持物联设备管理，支持对单个或多个物联设备进行远程指令下发，至少包含大屏远程开关机、灯光远程开关机、空调远程开关机；支持按列表/缩略图展示；支持以教室地点或自定义地点为单位转换为智慧场景，支持以地点为单位下发对应不同指令以及策略。</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1、核心处理性能与矩阵混音功能：采用24bit/48KHz音频取样频率，搭载32位浮点DSP处理器及A/D、D/A转换器；内置音频矩阵混音功能，支持4路音源矩阵输入输出，可实现音频信号自由分配、切换与混音；</w:t>
            </w:r>
            <w:r>
              <w:rPr>
                <w:rFonts w:hint="eastAsia" w:ascii="宋体" w:hAnsi="宋体" w:cs="宋体"/>
                <w:color w:val="000000"/>
                <w:sz w:val="24"/>
                <w:szCs w:val="24"/>
              </w:rPr>
              <w:br/>
            </w:r>
            <w:r>
              <w:rPr>
                <w:rFonts w:hint="eastAsia" w:ascii="宋体" w:hAnsi="宋体" w:cs="宋体"/>
                <w:color w:val="000000"/>
                <w:sz w:val="24"/>
                <w:szCs w:val="24"/>
              </w:rPr>
              <w:t xml:space="preserve">2、智能自动反馈抑制功能：配备全数字化自动反馈抑制算法，可自适应现场声学环境，无需人工调试，快速校正音频反馈问题；扩声声压级提升幅度≥15dB~20dB；</w:t>
            </w:r>
            <w:r>
              <w:rPr>
                <w:rFonts w:hint="eastAsia" w:ascii="宋体" w:hAnsi="宋体" w:cs="宋体"/>
                <w:color w:val="000000"/>
                <w:sz w:val="24"/>
                <w:szCs w:val="24"/>
              </w:rPr>
              <w:br/>
            </w:r>
            <w:r>
              <w:rPr>
                <w:rFonts w:hint="eastAsia" w:ascii="宋体" w:hAnsi="宋体" w:cs="宋体"/>
                <w:color w:val="000000"/>
                <w:sz w:val="24"/>
                <w:szCs w:val="24"/>
              </w:rPr>
              <w:t xml:space="preserve">3、自适应智能降噪功能：具备环境噪声智能学习与抑制功能，可自适应室内环境噪声并进行降噪处理，降噪幅度≥18dB；</w:t>
            </w:r>
            <w:r>
              <w:rPr>
                <w:rFonts w:hint="eastAsia" w:ascii="宋体" w:hAnsi="宋体" w:cs="宋体"/>
                <w:color w:val="000000"/>
                <w:sz w:val="24"/>
                <w:szCs w:val="24"/>
              </w:rPr>
              <w:br/>
            </w:r>
            <w:r>
              <w:rPr>
                <w:rFonts w:hint="eastAsia" w:ascii="宋体" w:hAnsi="宋体" w:cs="宋体"/>
                <w:color w:val="000000"/>
                <w:sz w:val="24"/>
                <w:szCs w:val="24"/>
              </w:rPr>
              <w:t xml:space="preserve">4、自动增益控制功能：具备自动增益控制功能，可根据拾音距离自动调节麦克风增益，稳定音频输出音量；增益控制范围为-20dB~+20dB；</w:t>
            </w:r>
            <w:r>
              <w:rPr>
                <w:rFonts w:hint="eastAsia" w:ascii="宋体" w:hAnsi="宋体" w:cs="宋体"/>
                <w:color w:val="000000"/>
                <w:sz w:val="24"/>
                <w:szCs w:val="24"/>
              </w:rPr>
              <w:br/>
            </w:r>
            <w:r>
              <w:rPr>
                <w:rFonts w:hint="eastAsia" w:ascii="宋体" w:hAnsi="宋体" w:cs="宋体"/>
                <w:color w:val="000000"/>
                <w:sz w:val="24"/>
                <w:szCs w:val="24"/>
              </w:rPr>
              <w:t xml:space="preserve">5、无线适配功能：内置接收模块，支持NFC对频配对方式；</w:t>
            </w:r>
            <w:r>
              <w:rPr>
                <w:rFonts w:hint="eastAsia" w:ascii="宋体" w:hAnsi="宋体" w:cs="宋体"/>
                <w:color w:val="000000"/>
                <w:sz w:val="24"/>
                <w:szCs w:val="24"/>
              </w:rPr>
              <w:br/>
            </w:r>
            <w:r>
              <w:rPr>
                <w:rFonts w:hint="eastAsia" w:ascii="宋体" w:hAnsi="宋体" w:cs="宋体"/>
                <w:color w:val="000000"/>
                <w:sz w:val="24"/>
                <w:szCs w:val="24"/>
              </w:rPr>
              <w:t xml:space="preserve">6、设备接口：1路RJ45网络通信；音频输入≥4个，音频输出≥4个。</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麦克风</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1、传输距离与速率：有效传输距离≥30米，传输速率≥12Mbps；</w:t>
            </w:r>
            <w:r>
              <w:rPr>
                <w:rFonts w:hint="eastAsia" w:ascii="宋体" w:hAnsi="宋体" w:cs="宋体"/>
                <w:color w:val="000000"/>
                <w:sz w:val="24"/>
                <w:szCs w:val="24"/>
              </w:rPr>
              <w:br/>
            </w:r>
            <w:r>
              <w:rPr>
                <w:rFonts w:hint="eastAsia" w:ascii="宋体" w:hAnsi="宋体" w:cs="宋体"/>
                <w:color w:val="000000"/>
                <w:sz w:val="24"/>
                <w:szCs w:val="24"/>
              </w:rPr>
              <w:t xml:space="preserve">2、低延时：延时≤10ms；</w:t>
            </w:r>
            <w:r>
              <w:rPr>
                <w:rFonts w:hint="eastAsia" w:ascii="宋体" w:hAnsi="宋体" w:cs="宋体"/>
                <w:color w:val="000000"/>
                <w:sz w:val="24"/>
                <w:szCs w:val="24"/>
              </w:rPr>
              <w:br/>
            </w:r>
            <w:r>
              <w:rPr>
                <w:rFonts w:hint="eastAsia" w:ascii="宋体" w:hAnsi="宋体" w:cs="宋体"/>
                <w:color w:val="000000"/>
                <w:sz w:val="24"/>
                <w:szCs w:val="24"/>
              </w:rPr>
              <w:t xml:space="preserve">3、极性模式：麦克风极性模式需为全向型；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br/>
            </w:r>
            <w:r>
              <w:rPr>
                <w:rFonts w:hint="eastAsia" w:ascii="宋体" w:hAnsi="宋体" w:cs="宋体"/>
                <w:color w:val="000000"/>
                <w:sz w:val="24"/>
                <w:szCs w:val="24"/>
              </w:rPr>
              <w:t xml:space="preserve">4、射频输出功率：射频输出功率为≥10dBm；</w:t>
            </w:r>
            <w:r>
              <w:rPr>
                <w:rFonts w:hint="eastAsia" w:ascii="宋体" w:hAnsi="宋体" w:cs="宋体"/>
                <w:color w:val="000000"/>
                <w:sz w:val="24"/>
                <w:szCs w:val="24"/>
              </w:rPr>
              <w:br/>
            </w:r>
            <w:r>
              <w:rPr>
                <w:rFonts w:hint="eastAsia" w:ascii="宋体" w:hAnsi="宋体" w:cs="宋体"/>
                <w:color w:val="000000"/>
                <w:sz w:val="24"/>
                <w:szCs w:val="24"/>
              </w:rPr>
              <w:t xml:space="preserve">5、音频采样率：音频采样率≥48KHz；</w:t>
            </w:r>
            <w:r>
              <w:rPr>
                <w:rFonts w:hint="eastAsia" w:ascii="宋体" w:hAnsi="宋体" w:cs="宋体"/>
                <w:color w:val="000000"/>
                <w:sz w:val="24"/>
                <w:szCs w:val="24"/>
              </w:rPr>
              <w:br/>
            </w:r>
            <w:r>
              <w:rPr>
                <w:rFonts w:hint="eastAsia" w:ascii="宋体" w:hAnsi="宋体" w:cs="宋体"/>
                <w:color w:val="000000"/>
                <w:sz w:val="24"/>
                <w:szCs w:val="24"/>
              </w:rPr>
              <w:t xml:space="preserve">6、工作频段：2.4GHz ISM频段(2402~2480MHz)；</w:t>
            </w:r>
            <w:r>
              <w:rPr>
                <w:rFonts w:hint="eastAsia" w:ascii="宋体" w:hAnsi="宋体" w:cs="宋体"/>
                <w:color w:val="000000"/>
                <w:sz w:val="24"/>
                <w:szCs w:val="24"/>
              </w:rPr>
              <w:br/>
            </w:r>
            <w:r>
              <w:rPr>
                <w:rFonts w:hint="eastAsia" w:ascii="宋体" w:hAnsi="宋体" w:cs="宋体"/>
                <w:color w:val="000000"/>
                <w:sz w:val="24"/>
                <w:szCs w:val="24"/>
              </w:rPr>
              <w:t xml:space="preserve">7、位宽与信噪比：音频位宽≥24bit，信噪比≥80dB；</w:t>
            </w:r>
            <w:r>
              <w:rPr>
                <w:rFonts w:hint="eastAsia" w:ascii="宋体" w:hAnsi="宋体" w:cs="宋体"/>
                <w:color w:val="000000"/>
                <w:sz w:val="24"/>
                <w:szCs w:val="24"/>
              </w:rPr>
              <w:br/>
            </w:r>
            <w:r>
              <w:rPr>
                <w:rFonts w:hint="eastAsia" w:ascii="宋体" w:hAnsi="宋体" w:cs="宋体"/>
                <w:color w:val="000000"/>
                <w:sz w:val="24"/>
                <w:szCs w:val="24"/>
              </w:rPr>
              <w:t xml:space="preserve">8、麦克风采用NFC触碰对频方式；</w:t>
            </w:r>
            <w:r>
              <w:rPr>
                <w:rFonts w:hint="eastAsia" w:ascii="宋体" w:hAnsi="宋体" w:cs="宋体"/>
                <w:color w:val="000000"/>
                <w:sz w:val="24"/>
                <w:szCs w:val="24"/>
              </w:rPr>
              <w:br/>
            </w:r>
            <w:r>
              <w:rPr>
                <w:rFonts w:hint="eastAsia" w:ascii="宋体" w:hAnsi="宋体" w:cs="宋体"/>
                <w:color w:val="000000"/>
                <w:sz w:val="24"/>
                <w:szCs w:val="24"/>
              </w:rPr>
              <w:t xml:space="preserve">9、续航与充电：内置锂电池供电，电池续航时长≥6小时，充电时长≤2小时；</w:t>
            </w:r>
            <w:r>
              <w:rPr>
                <w:rFonts w:hint="eastAsia" w:ascii="宋体" w:hAnsi="宋体" w:cs="宋体"/>
                <w:color w:val="000000"/>
                <w:sz w:val="24"/>
                <w:szCs w:val="24"/>
              </w:rPr>
              <w:br/>
            </w:r>
            <w:r>
              <w:rPr>
                <w:rFonts w:hint="eastAsia" w:ascii="宋体" w:hAnsi="宋体" w:cs="宋体"/>
                <w:color w:val="000000"/>
                <w:sz w:val="24"/>
                <w:szCs w:val="24"/>
              </w:rPr>
              <w:t xml:space="preserve">10、支持自适应跳频技术，增强抗干扰能力，支持AES-128加密，确保数据传输的安全性；</w:t>
            </w:r>
            <w:r>
              <w:rPr>
                <w:rFonts w:hint="eastAsia" w:ascii="宋体" w:hAnsi="宋体" w:cs="宋体"/>
                <w:color w:val="000000"/>
                <w:sz w:val="24"/>
                <w:szCs w:val="24"/>
              </w:rPr>
              <w:br/>
            </w:r>
            <w:r>
              <w:rPr>
                <w:rFonts w:hint="eastAsia" w:ascii="宋体" w:hAnsi="宋体" w:cs="宋体"/>
                <w:color w:val="000000"/>
                <w:sz w:val="24"/>
                <w:szCs w:val="24"/>
              </w:rPr>
              <w:t xml:space="preserve">11、组成部件：需包含一个麦克风收纳包、一个麦克风、领夹或头戴配件（二选一）、充电线。</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USB扩展坞</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USB3.0≥4个，Type-C供电口≥1个，线长≥1M，多系统兼容，即插即用。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智能教学书写本</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1、应用技术：无缘无线电磁压感笔技术；压感级别：不低于2048级压感；连接：蓝牙 4.0 USB；</w:t>
            </w:r>
            <w:r>
              <w:rPr>
                <w:rFonts w:hint="eastAsia" w:ascii="宋体" w:hAnsi="宋体" w:cs="宋体"/>
                <w:color w:val="000000"/>
                <w:sz w:val="24"/>
                <w:szCs w:val="24"/>
              </w:rPr>
              <w:br/>
            </w:r>
            <w:r>
              <w:rPr>
                <w:rFonts w:hint="eastAsia" w:ascii="宋体" w:hAnsi="宋体" w:cs="宋体"/>
                <w:color w:val="000000"/>
                <w:sz w:val="24"/>
                <w:szCs w:val="24"/>
              </w:rPr>
              <w:t xml:space="preserve">2、使用纸张：任意普通纸张均可使用（最大支持A4尺寸）；储存：可存储不少于20页的书写内容；</w:t>
            </w:r>
            <w:r>
              <w:rPr>
                <w:rFonts w:hint="eastAsia" w:ascii="宋体" w:hAnsi="宋体" w:cs="宋体"/>
                <w:color w:val="000000"/>
                <w:sz w:val="24"/>
                <w:szCs w:val="24"/>
              </w:rPr>
              <w:br/>
            </w:r>
            <w:r>
              <w:rPr>
                <w:rFonts w:hint="eastAsia" w:ascii="宋体" w:hAnsi="宋体" w:cs="宋体"/>
                <w:color w:val="000000"/>
                <w:sz w:val="24"/>
                <w:szCs w:val="24"/>
              </w:rPr>
              <w:t xml:space="preserve">3、电池使用时间：存储/实时模式连续不间断书写时</w:t>
            </w:r>
            <w:r>
              <w:rPr>
                <w:rFonts w:hint="eastAsia" w:ascii="宋体" w:hAnsi="宋体" w:cs="宋体"/>
                <w:color w:val="auto"/>
                <w:sz w:val="24"/>
                <w:szCs w:val="24"/>
              </w:rPr>
              <w:t xml:space="preserve">间</w:t>
            </w:r>
            <w:r>
              <w:rPr>
                <w:rFonts w:hint="eastAsia" w:ascii="宋体" w:hAnsi="宋体" w:cs="宋体"/>
                <w:color w:val="auto"/>
                <w:sz w:val="24"/>
                <w:szCs w:val="24"/>
                <w:highlight w:val="none"/>
                <w:lang w:val="en-US" w:eastAsia="zh-CN"/>
              </w:rPr>
              <w:t xml:space="preserve">不少于</w:t>
            </w:r>
            <w:r>
              <w:rPr>
                <w:rFonts w:hint="eastAsia" w:ascii="宋体" w:hAnsi="宋体" w:cs="宋体"/>
                <w:color w:val="000000"/>
                <w:sz w:val="24"/>
                <w:szCs w:val="24"/>
              </w:rPr>
              <w:t xml:space="preserve">15小时；电池容量：可充电锂聚合物电池≥1000mAh；</w:t>
            </w:r>
            <w:r>
              <w:rPr>
                <w:rFonts w:hint="eastAsia" w:ascii="宋体" w:hAnsi="宋体" w:cs="宋体"/>
                <w:color w:val="000000"/>
                <w:sz w:val="24"/>
                <w:szCs w:val="24"/>
              </w:rPr>
              <w:br/>
            </w:r>
            <w:r>
              <w:rPr>
                <w:rFonts w:hint="eastAsia" w:ascii="宋体" w:hAnsi="宋体" w:cs="宋体"/>
                <w:color w:val="000000"/>
                <w:sz w:val="24"/>
                <w:szCs w:val="24"/>
              </w:rPr>
              <w:t xml:space="preserve">4、充电时间：≤2.5个小时；待机时间：1个月以上。</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USB蓝牙适配器</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1、采用USB连接，可实现蓝牙4.0连接，即插即用；</w:t>
            </w:r>
            <w:r>
              <w:rPr>
                <w:rFonts w:hint="eastAsia" w:ascii="宋体" w:hAnsi="宋体" w:cs="宋体"/>
                <w:color w:val="000000"/>
                <w:sz w:val="24"/>
                <w:szCs w:val="24"/>
              </w:rPr>
              <w:br/>
            </w:r>
            <w:r>
              <w:rPr>
                <w:rFonts w:hint="eastAsia" w:ascii="宋体" w:hAnsi="宋体" w:cs="宋体"/>
                <w:color w:val="000000"/>
                <w:sz w:val="24"/>
                <w:szCs w:val="24"/>
              </w:rPr>
              <w:t xml:space="preserve">2、传输距离不小于30米。</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微课制作软件</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1、纸笔书写板书，真实的纸笔书写感受，原笔迹的数字化呈现；</w:t>
            </w:r>
            <w:r>
              <w:rPr>
                <w:rFonts w:hint="eastAsia" w:ascii="宋体" w:hAnsi="宋体" w:cs="宋体"/>
                <w:color w:val="000000"/>
                <w:sz w:val="24"/>
                <w:szCs w:val="24"/>
              </w:rPr>
              <w:br/>
            </w:r>
            <w:r>
              <w:rPr>
                <w:rFonts w:hint="eastAsia" w:ascii="宋体" w:hAnsi="宋体" w:cs="宋体"/>
                <w:color w:val="000000"/>
                <w:sz w:val="24"/>
                <w:szCs w:val="24"/>
              </w:rPr>
              <w:t xml:space="preserve">2、微课录制同时提供了多场景，多模式的微课录制，包括手写讲解、作业讲解、PPT讲解等；</w:t>
            </w:r>
            <w:r>
              <w:rPr>
                <w:rFonts w:hint="eastAsia" w:ascii="宋体" w:hAnsi="宋体" w:cs="宋体"/>
                <w:color w:val="000000"/>
                <w:sz w:val="24"/>
                <w:szCs w:val="24"/>
              </w:rPr>
              <w:br/>
            </w:r>
            <w:r>
              <w:rPr>
                <w:rFonts w:hint="eastAsia" w:ascii="宋体" w:hAnsi="宋体" w:cs="宋体"/>
                <w:color w:val="000000"/>
                <w:sz w:val="24"/>
                <w:szCs w:val="24"/>
              </w:rPr>
              <w:t xml:space="preserve">3、老师在电脑上进行录制、手写设备上的书写文字等都会实时传输到软件端进行录制；</w:t>
            </w:r>
            <w:r>
              <w:rPr>
                <w:rFonts w:hint="eastAsia" w:ascii="宋体" w:hAnsi="宋体" w:cs="宋体"/>
                <w:color w:val="000000"/>
                <w:sz w:val="24"/>
                <w:szCs w:val="24"/>
              </w:rPr>
              <w:br/>
            </w:r>
            <w:r>
              <w:rPr>
                <w:rFonts w:hint="eastAsia" w:ascii="宋体" w:hAnsi="宋体" w:cs="宋体"/>
                <w:color w:val="000000"/>
                <w:sz w:val="24"/>
                <w:szCs w:val="24"/>
              </w:rPr>
              <w:t xml:space="preserve">4、支持使用鼠标或触控设备在屏幕或多媒体触控屏上直接书写；</w:t>
            </w:r>
            <w:r>
              <w:rPr>
                <w:rFonts w:hint="eastAsia" w:ascii="宋体" w:hAnsi="宋体" w:cs="宋体"/>
                <w:color w:val="000000"/>
                <w:sz w:val="24"/>
                <w:szCs w:val="24"/>
              </w:rPr>
              <w:br/>
            </w:r>
            <w:r>
              <w:rPr>
                <w:rFonts w:hint="eastAsia" w:ascii="宋体" w:hAnsi="宋体" w:cs="宋体"/>
                <w:color w:val="000000"/>
                <w:sz w:val="24"/>
                <w:szCs w:val="24"/>
              </w:rPr>
              <w:t xml:space="preserve">5、打开微课软件，使用A4智能书写本手写笔迹，加上语音讲解，就可以完成微课录制。</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后墙黑板</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1、尺寸：4000*1200mm（±10mm）；</w:t>
            </w:r>
            <w:r>
              <w:rPr>
                <w:rFonts w:hint="eastAsia" w:ascii="宋体" w:hAnsi="宋体" w:cs="宋体"/>
                <w:color w:val="000000"/>
                <w:sz w:val="24"/>
                <w:szCs w:val="24"/>
              </w:rPr>
              <w:br/>
            </w:r>
            <w:r>
              <w:rPr>
                <w:rFonts w:hint="eastAsia" w:ascii="宋体" w:hAnsi="宋体" w:cs="宋体"/>
                <w:color w:val="000000"/>
                <w:sz w:val="24"/>
                <w:szCs w:val="24"/>
              </w:rPr>
              <w:t xml:space="preserve">2、需选用金属烤漆书写板面，可吸附磁钉、磁片；</w:t>
            </w:r>
            <w:r>
              <w:rPr>
                <w:rFonts w:hint="eastAsia" w:ascii="宋体" w:hAnsi="宋体" w:cs="宋体"/>
                <w:color w:val="000000"/>
                <w:sz w:val="24"/>
                <w:szCs w:val="24"/>
              </w:rPr>
              <w:br/>
            </w:r>
            <w:r>
              <w:rPr>
                <w:rFonts w:hint="eastAsia" w:ascii="宋体" w:hAnsi="宋体" w:cs="宋体"/>
                <w:color w:val="000000"/>
                <w:sz w:val="24"/>
                <w:szCs w:val="24"/>
              </w:rPr>
              <w:t xml:space="preserve">3、内芯材料：阻燃板，厚度≥14mm；</w:t>
            </w:r>
            <w:r>
              <w:rPr>
                <w:rFonts w:hint="eastAsia" w:ascii="宋体" w:hAnsi="宋体" w:cs="宋体"/>
                <w:color w:val="000000"/>
                <w:sz w:val="24"/>
                <w:szCs w:val="24"/>
              </w:rPr>
              <w:br/>
            </w:r>
            <w:r>
              <w:rPr>
                <w:rFonts w:hint="eastAsia" w:ascii="宋体" w:hAnsi="宋体" w:cs="宋体"/>
                <w:color w:val="000000"/>
                <w:sz w:val="24"/>
                <w:szCs w:val="24"/>
              </w:rPr>
              <w:t xml:space="preserve">4、背板：材料为镀锌钢板，有抗变形设计；</w:t>
            </w:r>
            <w:r>
              <w:rPr>
                <w:rFonts w:hint="eastAsia" w:ascii="宋体" w:hAnsi="宋体" w:cs="宋体"/>
                <w:color w:val="000000"/>
                <w:sz w:val="24"/>
                <w:szCs w:val="24"/>
              </w:rPr>
              <w:br/>
            </w:r>
            <w:r>
              <w:rPr>
                <w:rFonts w:hint="eastAsia" w:ascii="宋体" w:hAnsi="宋体" w:cs="宋体"/>
                <w:color w:val="000000"/>
                <w:sz w:val="24"/>
                <w:szCs w:val="24"/>
              </w:rPr>
              <w:t xml:space="preserve">5、覆板：粘接需牢固且板面平整，甲醛释放量≤0.2mg/L；</w:t>
            </w:r>
            <w:r>
              <w:rPr>
                <w:rFonts w:hint="eastAsia" w:ascii="宋体" w:hAnsi="宋体" w:cs="宋体"/>
                <w:color w:val="000000"/>
                <w:sz w:val="24"/>
                <w:szCs w:val="24"/>
              </w:rPr>
              <w:br/>
            </w:r>
            <w:r>
              <w:rPr>
                <w:rFonts w:hint="eastAsia" w:ascii="宋体" w:hAnsi="宋体" w:cs="宋体"/>
                <w:color w:val="000000"/>
                <w:sz w:val="24"/>
                <w:szCs w:val="24"/>
              </w:rPr>
              <w:t xml:space="preserve">6、铝合金边框规格尺寸：30*20mm（±10mm），全包式结构；</w:t>
            </w:r>
            <w:r>
              <w:rPr>
                <w:rFonts w:hint="eastAsia" w:ascii="宋体" w:hAnsi="宋体" w:cs="宋体"/>
                <w:color w:val="000000"/>
                <w:sz w:val="24"/>
                <w:szCs w:val="24"/>
              </w:rPr>
              <w:br/>
            </w:r>
            <w:r>
              <w:rPr>
                <w:rFonts w:hint="eastAsia" w:ascii="宋体" w:hAnsi="宋体" w:cs="宋体"/>
                <w:color w:val="000000"/>
                <w:sz w:val="24"/>
                <w:szCs w:val="24"/>
              </w:rPr>
              <w:t xml:space="preserve">7、包角材料：需采用ABS工程塑料注塑成型，≥R15的圆角，无尖角毛刺；</w:t>
            </w:r>
            <w:r>
              <w:rPr>
                <w:rFonts w:hint="eastAsia" w:ascii="宋体" w:hAnsi="宋体" w:cs="宋体"/>
                <w:color w:val="000000"/>
                <w:sz w:val="24"/>
                <w:szCs w:val="24"/>
              </w:rPr>
              <w:br/>
            </w:r>
            <w:r>
              <w:rPr>
                <w:rFonts w:hint="eastAsia" w:ascii="宋体" w:hAnsi="宋体" w:cs="宋体"/>
                <w:color w:val="000000"/>
                <w:sz w:val="24"/>
                <w:szCs w:val="24"/>
              </w:rPr>
              <w:t xml:space="preserve">8、安装：配装自制L形钢制安装件，隐形安装、没有外露的挂接件。</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多媒体讲台</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1、讲台箱体采用≥0.7mm厚冷轧钢板，显示器和立柱采用≥1.2mm厚冷轧钢板，盖板采取翻转方式打开；</w:t>
            </w:r>
            <w:r>
              <w:rPr>
                <w:rFonts w:hint="eastAsia" w:ascii="宋体" w:hAnsi="宋体" w:cs="宋体"/>
                <w:color w:val="000000"/>
                <w:sz w:val="24"/>
                <w:szCs w:val="24"/>
              </w:rPr>
              <w:br/>
            </w:r>
            <w:r>
              <w:rPr>
                <w:rFonts w:hint="eastAsia" w:ascii="宋体" w:hAnsi="宋体" w:cs="宋体"/>
                <w:color w:val="000000"/>
                <w:sz w:val="24"/>
                <w:szCs w:val="24"/>
              </w:rPr>
              <w:t xml:space="preserve">2、桌面采用≥12mm厚木质耐划台面；</w:t>
            </w:r>
            <w:r>
              <w:rPr>
                <w:rFonts w:hint="eastAsia" w:ascii="宋体" w:hAnsi="宋体" w:cs="宋体"/>
                <w:color w:val="000000"/>
                <w:sz w:val="24"/>
                <w:szCs w:val="24"/>
              </w:rPr>
              <w:br/>
            </w:r>
            <w:r>
              <w:rPr>
                <w:rFonts w:hint="eastAsia" w:ascii="宋体" w:hAnsi="宋体" w:cs="宋体"/>
                <w:color w:val="000000"/>
                <w:sz w:val="24"/>
                <w:szCs w:val="24"/>
              </w:rPr>
              <w:t xml:space="preserve">3、支持可安装17-24寸显示器，显示器支持反转设计，显示器角度支持随意调节；</w:t>
            </w:r>
            <w:r>
              <w:rPr>
                <w:rFonts w:hint="eastAsia" w:ascii="宋体" w:hAnsi="宋体" w:cs="宋体"/>
                <w:color w:val="000000"/>
                <w:sz w:val="24"/>
                <w:szCs w:val="24"/>
              </w:rPr>
              <w:br/>
            </w:r>
            <w:r>
              <w:rPr>
                <w:rFonts w:hint="eastAsia" w:ascii="宋体" w:hAnsi="宋体" w:cs="宋体"/>
                <w:color w:val="000000"/>
                <w:sz w:val="24"/>
                <w:szCs w:val="24"/>
              </w:rPr>
              <w:t xml:space="preserve">5、支持安装键盘可翻转式操作，显示器、键盘互不影响独立操作；</w:t>
            </w:r>
            <w:r>
              <w:rPr>
                <w:rFonts w:hint="eastAsia" w:ascii="宋体" w:hAnsi="宋体" w:cs="宋体"/>
                <w:color w:val="000000"/>
                <w:sz w:val="24"/>
                <w:szCs w:val="24"/>
              </w:rPr>
              <w:br/>
            </w:r>
            <w:r>
              <w:rPr>
                <w:rFonts w:hint="eastAsia" w:ascii="宋体" w:hAnsi="宋体" w:cs="宋体"/>
                <w:color w:val="000000"/>
                <w:sz w:val="24"/>
                <w:szCs w:val="24"/>
              </w:rPr>
              <w:t xml:space="preserve">6、右侧支持隐藏抽拉式设计，支持安装视频展示台，支持无钥匙开启；</w:t>
            </w:r>
            <w:r>
              <w:rPr>
                <w:rFonts w:hint="eastAsia" w:ascii="宋体" w:hAnsi="宋体" w:cs="宋体"/>
                <w:color w:val="000000"/>
                <w:sz w:val="24"/>
                <w:szCs w:val="24"/>
              </w:rPr>
              <w:br/>
            </w:r>
            <w:r>
              <w:rPr>
                <w:rFonts w:hint="eastAsia" w:ascii="宋体" w:hAnsi="宋体" w:cs="宋体"/>
                <w:color w:val="000000"/>
                <w:sz w:val="24"/>
                <w:szCs w:val="24"/>
              </w:rPr>
              <w:t xml:space="preserve">7、桌体下层内部标准机柜设计，带层板，支持设备可整齐固定。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无线键鼠套装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包含键盘和鼠标，键盘≥104键，防泼溅水设计，采用2.4GHz无线连接技术，键鼠共用一个接收器，可有效避免干扰和掉帧，无线连接距离≥10米，鼠标灵敏度≥1000DPI。</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多媒体线材及相关配件</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vAlign w:val="center"/>
            <w:textDirection w:val="lrTb"/>
            <w:noWrap w:val="false"/>
          </w:tcPr>
          <w:p>
            <w:pPr>
              <w:numPr>
                <w:ilvl w:val="0"/>
                <w:numId w:val="6"/>
              </w:numPr>
              <w:jc w:val="left"/>
              <w:widowControl/>
              <w:rPr>
                <w:rFonts w:ascii="宋体" w:hAnsi="宋体" w:cs="宋体"/>
                <w:color w:val="000000"/>
                <w:sz w:val="24"/>
                <w:szCs w:val="24"/>
              </w:rPr>
            </w:pPr>
            <w:r>
              <w:rPr>
                <w:rFonts w:hint="eastAsia" w:ascii="宋体" w:hAnsi="宋体" w:cs="宋体"/>
                <w:color w:val="000000"/>
                <w:sz w:val="24"/>
                <w:szCs w:val="24"/>
              </w:rPr>
              <w:t xml:space="preserve">包含安装所需的音频线450米，六类室内非屏蔽双绞线（导体直径为23AWG）180米、插线板及各类接头及焊接等；</w:t>
            </w:r>
            <w:r>
              <w:rPr>
                <w:rFonts w:hint="eastAsia" w:ascii="宋体" w:hAnsi="宋体" w:cs="宋体"/>
                <w:color w:val="000000"/>
                <w:sz w:val="24"/>
                <w:szCs w:val="24"/>
              </w:rPr>
              <w:br/>
            </w:r>
            <w:r>
              <w:rPr>
                <w:rFonts w:hint="eastAsia" w:ascii="宋体" w:hAnsi="宋体" w:cs="宋体"/>
                <w:color w:val="000000"/>
                <w:sz w:val="24"/>
                <w:szCs w:val="24"/>
              </w:rPr>
              <w:t xml:space="preserve">2、包含线路铺设及设备安装所需各类螺丝、膨胀管、机打标识、胶布、过渡盒、缠绕管、水晶头、各类音频头等。</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3745"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b/>
                <w:bCs/>
                <w:color w:val="000000"/>
                <w:sz w:val="24"/>
                <w:szCs w:val="24"/>
              </w:rPr>
              <w:t xml:space="preserve">★1、多媒体系统所有设备强弱电线路及管道铺设，线路集成，对应贴标，线路美观整齐；</w:t>
            </w:r>
            <w:r>
              <w:rPr>
                <w:rFonts w:hint="eastAsia" w:ascii="宋体" w:hAnsi="宋体" w:cs="宋体"/>
                <w:b/>
                <w:bCs/>
                <w:color w:val="000000"/>
                <w:sz w:val="24"/>
                <w:szCs w:val="24"/>
              </w:rPr>
              <w:br/>
            </w:r>
            <w:r>
              <w:rPr>
                <w:rFonts w:hint="eastAsia" w:ascii="宋体" w:hAnsi="宋体" w:cs="宋体"/>
                <w:b/>
                <w:bCs/>
                <w:color w:val="000000"/>
                <w:sz w:val="24"/>
                <w:szCs w:val="24"/>
              </w:rPr>
              <w:t xml:space="preserve">★2、多媒体系统所有设备搬运至各教室内并安装调试到位，让整个多媒体设备能够正常运转。</w:t>
            </w:r>
            <w:r/>
          </w:p>
        </w:tc>
      </w:tr>
    </w:tbl>
    <w:p>
      <w:pPr>
        <w:pStyle w:val="912"/>
        <w:ind w:firstLine="0"/>
        <w:rPr>
          <w:lang w:eastAsia="zh-CN"/>
        </w:rPr>
      </w:pPr>
      <w:r>
        <w:rPr>
          <w:lang w:eastAsia="zh-CN"/>
        </w:rPr>
      </w:r>
      <w:r/>
    </w:p>
    <w:p>
      <w:pPr>
        <w:ind w:firstLine="480"/>
        <w:spacing w:line="264" w:lineRule="auto"/>
        <w:rPr>
          <w:rFonts w:ascii="宋体" w:hAnsi="宋体" w:cs="宋体"/>
          <w:bCs/>
          <w:color w:val="000000"/>
          <w:sz w:val="24"/>
          <w:szCs w:val="24"/>
        </w:rPr>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报价要求</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ind w:firstLine="480"/>
        <w:spacing w:line="360" w:lineRule="exact"/>
        <w:rPr>
          <w:rFonts w:ascii="宋体" w:hAnsi="宋体" w:cs="宋体"/>
          <w:color w:val="0000ff"/>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sz w:val="24"/>
          <w:szCs w:val="24"/>
        </w:rPr>
      </w:pPr>
      <w:r/>
      <w:bookmarkStart w:id="196" w:name="_Toc120614281"/>
      <w:r>
        <w:rPr>
          <w:rFonts w:hint="eastAsia" w:ascii="宋体" w:hAnsi="宋体" w:cs="宋体"/>
          <w:sz w:val="24"/>
          <w:szCs w:val="24"/>
        </w:rPr>
        <w:t xml:space="preserve">2.实施要求</w:t>
      </w:r>
      <w:r/>
    </w:p>
    <w:p>
      <w:pPr>
        <w:ind w:firstLine="480"/>
        <w:spacing w:line="360" w:lineRule="exact"/>
        <w:rPr>
          <w:rFonts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ascii="宋体" w:hAnsi="宋体" w:cs="宋体"/>
          <w:sz w:val="24"/>
          <w:szCs w:val="24"/>
        </w:rPr>
      </w:pP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供应商签</w:t>
      </w:r>
      <w:r>
        <w:rPr>
          <w:rFonts w:hint="eastAsia" w:ascii="宋体" w:hAnsi="宋体" w:cs="宋体"/>
          <w:sz w:val="24"/>
          <w:szCs w:val="24"/>
        </w:rPr>
        <w:t xml:space="preserve">订合同时需提供设备安装日程计划。 </w:t>
      </w:r>
      <w:r/>
    </w:p>
    <w:p>
      <w:pPr>
        <w:ind w:firstLine="480"/>
        <w:spacing w:line="360" w:lineRule="exact"/>
        <w:rPr>
          <w:rFonts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在合同履约过程中，必须通过“南京市教育装备项目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①中标供应商所投产品质保期限不得低于六年（自验收报告签字确认日起开始进入质保期），质保期内维修（人为因素除外）费用包含在投标总价中。</w:t>
      </w:r>
      <w:r/>
    </w:p>
    <w:p>
      <w:pPr>
        <w:ind w:firstLine="480"/>
        <w:spacing w:line="360" w:lineRule="exact"/>
        <w:rPr>
          <w:rFonts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质保（维保）期结束后，供应商仍应负责提供终身维修服务，只收取配件费。</w:t>
      </w:r>
      <w:r/>
    </w:p>
    <w:p>
      <w:pPr>
        <w:ind w:firstLine="480"/>
        <w:spacing w:line="360" w:lineRule="exact"/>
        <w:rPr>
          <w:rFonts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①中标供应商必须接受“南京市教育装备项目管理平台”的信息化过程管理，在“南京市教育装备云服务平台”中公开投标文件、合同与合同清单，接受南京市教育、财政、审计等行政部门的网络在线监督。 </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②中标供应商必须在履约过程中，严格按照“南京市教育装备项目管理平台”的技术与管理规范，在规定的时间节点，提供相应的合同履约资料，包括照片。</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中标供应商在合同履约过程中，必须通过“南京市教育装备项目管理平台”申请验收。验收不合格即记录在平台中，整改后验收仍不合格的，采购人有权依据法律 追究合同责任方的责任。</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中标供应商必须对所有进入固定资产的设备，按南京市的统一要求，通过“南京市教育装备项目管理平台”(南京市教育装备项目管理平台网址 http://nj.cneefix.com)制作二维码标签，并张贴到设备上。</w:t>
      </w:r>
      <w:r/>
    </w:p>
    <w:p>
      <w:pPr>
        <w:ind w:firstLine="480"/>
        <w:spacing w:line="360" w:lineRule="exact"/>
        <w:rPr>
          <w:rFonts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中标供应商必须通过“南京市教育装备项目管理平台”提供售后维护维保服务。</w:t>
      </w:r>
      <w:r/>
    </w:p>
    <w:p>
      <w:pPr>
        <w:ind w:firstLine="480"/>
        <w:spacing w:line="360" w:lineRule="exact"/>
        <w:rPr>
          <w:rFonts w:ascii="宋体" w:hAnsi="宋体" w:cs="宋体"/>
          <w:sz w:val="24"/>
          <w:szCs w:val="24"/>
        </w:rPr>
      </w:pPr>
      <w:r>
        <w:rPr>
          <w:rFonts w:hint="eastAsia" w:ascii="宋体" w:hAnsi="宋体" w:cs="宋体"/>
          <w:sz w:val="24"/>
          <w:szCs w:val="24"/>
        </w:rPr>
        <w:t xml:space="preserve">（7）其他要求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②中标供应商在签订合同前须将投标文件内提供的“相关证书”和“检测报告”等原件供采购人查验，如不提供或提供不全，采购人可向监管部门举报投标人虚假响应招标要求。</w:t>
      </w:r>
      <w:r/>
    </w:p>
    <w:p>
      <w:pPr>
        <w:ind w:firstLine="480"/>
        <w:spacing w:line="360" w:lineRule="exact"/>
        <w:rPr>
          <w:rFonts w:ascii="宋体" w:hAnsi="宋体" w:cs="宋体"/>
          <w:sz w:val="24"/>
          <w:szCs w:val="24"/>
        </w:rPr>
      </w:pPr>
      <w:r>
        <w:rPr>
          <w:rFonts w:hint="eastAsia" w:ascii="宋体" w:hAnsi="宋体" w:cs="宋体"/>
          <w:sz w:val="24"/>
          <w:szCs w:val="24"/>
        </w:rPr>
        <w:t xml:space="preserve">③南京纵之远智能科技有限公司参与本项目技术咨询服务，参照相关法规执行。</w:t>
      </w:r>
      <w:r/>
    </w:p>
    <w:p>
      <w:pPr>
        <w:ind w:firstLine="480"/>
        <w:spacing w:line="360" w:lineRule="exact"/>
        <w:rPr>
          <w:rFonts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ascii="宋体" w:hAnsi="宋体" w:cs="宋体"/>
          <w:sz w:val="24"/>
          <w:szCs w:val="24"/>
        </w:rPr>
      </w:pPr>
      <w:r>
        <w:rPr>
          <w:rFonts w:hint="eastAsia" w:ascii="宋体" w:hAnsi="宋体" w:cs="宋体"/>
          <w:sz w:val="24"/>
          <w:szCs w:val="24"/>
        </w:rPr>
        <w:t xml:space="preserve">①交付时间：合同签订后30个日历日内完成交货。</w:t>
      </w:r>
      <w:r/>
    </w:p>
    <w:p>
      <w:pPr>
        <w:ind w:firstLine="480"/>
        <w:spacing w:line="360" w:lineRule="exact"/>
        <w:rPr>
          <w:rFonts w:ascii="宋体" w:hAnsi="宋体" w:cs="宋体"/>
          <w:sz w:val="24"/>
          <w:szCs w:val="24"/>
        </w:rPr>
      </w:pPr>
      <w:r>
        <w:rPr>
          <w:rFonts w:hint="eastAsia" w:ascii="宋体" w:hAnsi="宋体" w:cs="宋体"/>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sz w:val="24"/>
          <w:szCs w:val="24"/>
        </w:rPr>
      </w:pPr>
      <w:r>
        <w:rPr>
          <w:rFonts w:hint="eastAsia" w:ascii="宋体" w:hAnsi="宋体" w:cs="宋体"/>
          <w:sz w:val="24"/>
          <w:szCs w:val="24"/>
        </w:rPr>
        <w:t xml:space="preserve">5.履约保证金</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bookmarkStart w:id="197" w:name="OLE_LINK1"/>
      <w:r>
        <w:rPr>
          <w:rFonts w:hint="eastAsia" w:ascii="宋体" w:hAnsi="宋体" w:cs="宋体"/>
          <w:sz w:val="24"/>
          <w:szCs w:val="24"/>
        </w:rPr>
        <w:t xml:space="preserve">6.其他要求</w:t>
      </w:r>
      <w:bookmarkEnd w:id="197"/>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360" w:lineRule="exact"/>
        <w:rPr>
          <w:rFonts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ascii="宋体" w:hAnsi="宋体" w:cs="宋体"/>
          <w:sz w:val="24"/>
          <w:szCs w:val="24"/>
        </w:rPr>
      </w:pPr>
      <w:r>
        <w:rPr>
          <w:rFonts w:hint="eastAsia" w:ascii="宋体" w:hAnsi="宋体" w:cs="宋体"/>
          <w:sz w:val="24"/>
          <w:szCs w:val="24"/>
        </w:rPr>
        <w:t xml:space="preserve">1.视频演示：</w:t>
      </w:r>
      <w:r/>
    </w:p>
    <w:p>
      <w:pPr>
        <w:ind w:firstLine="480"/>
        <w:spacing w:line="360" w:lineRule="exact"/>
        <w:rPr>
          <w:rFonts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w:t>
      </w:r>
      <w:r>
        <w:rPr>
          <w:rFonts w:hint="eastAsia" w:ascii="宋体" w:hAnsi="宋体"/>
          <w:sz w:val="24"/>
          <w:szCs w:val="24"/>
        </w:rPr>
        <w:t xml:space="preserve">大于50M的需分段压缩，</w:t>
      </w:r>
      <w:r>
        <w:rPr>
          <w:rFonts w:hint="eastAsia" w:ascii="宋体" w:hAnsi="宋体" w:cs="宋体"/>
          <w:sz w:val="24"/>
          <w:szCs w:val="24"/>
        </w:rPr>
        <w:t xml:space="preserve">所有文件合计不得大于300M）。文件上传方式见苏采云系统操作指南，上传的演示视频将作为投标文件的组成部分。视频时长总计不超过16分钟。</w:t>
      </w:r>
      <w:r/>
    </w:p>
    <w:p>
      <w:pPr>
        <w:ind w:firstLine="480"/>
        <w:spacing w:line="360" w:lineRule="exact"/>
        <w:rPr>
          <w:rFonts w:ascii="宋体" w:hAnsi="宋体" w:cs="宋体"/>
          <w:sz w:val="24"/>
          <w:szCs w:val="24"/>
        </w:rPr>
      </w:pPr>
      <w:r>
        <w:rPr>
          <w:rFonts w:hint="eastAsia" w:ascii="宋体" w:hAnsi="宋体" w:cs="宋体"/>
          <w:sz w:val="24"/>
          <w:szCs w:val="24"/>
        </w:rPr>
        <w:t xml:space="preserve">（2）演示内容详见“第五章 评标方法与评标标准”。</w:t>
      </w:r>
      <w:r/>
    </w:p>
    <w:p>
      <w:pPr>
        <w:pStyle w:val="677"/>
      </w:pPr>
      <w:r/>
      <w:r/>
    </w:p>
    <w:p>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ind w:firstLine="480"/>
        <w:jc w:val="center"/>
        <w:spacing w:line="360" w:lineRule="exact"/>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2.1-2.8项”得分由高到低顺序排列。在投标文件满足招标文件全部实质性要求的供应商中，按照评审得分由高到低推荐3名中标候选人。</w:t>
      </w:r>
      <w:r/>
    </w:p>
    <w:p>
      <w:pPr>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cs="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对报价给予1</w:t>
      </w:r>
      <w:r>
        <w:rPr>
          <w:rFonts w:hint="eastAsia" w:ascii="宋体" w:hAnsi="宋体" w:cs="宋体"/>
          <w:color w:val="000000"/>
          <w:sz w:val="24"/>
          <w:szCs w:val="24"/>
          <w:lang w:val="zh-CN"/>
        </w:rPr>
        <w:t xml:space="preserve">5%</w:t>
      </w:r>
      <w:r>
        <w:rPr>
          <w:rFonts w:hint="eastAsia" w:ascii="宋体" w:hAnsi="宋体" w:cs="宋体"/>
          <w:color w:val="000000"/>
          <w:sz w:val="24"/>
          <w:szCs w:val="24"/>
        </w:rPr>
        <w:t xml:space="preserve">的扣除，用扣除后的价格参与评审。</w:t>
      </w:r>
      <w:r/>
    </w:p>
    <w:p>
      <w:pPr>
        <w:ind w:firstLine="480"/>
        <w:spacing w:line="264" w:lineRule="auto"/>
        <w:rPr>
          <w:rFonts w:ascii="宋体" w:hAnsi="宋体" w:cs="宋体"/>
          <w:color w:val="000000"/>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Style w:val="667"/>
        <w:tblW w:w="10062" w:type="dxa"/>
        <w:tblInd w:w="-127" w:type="dxa"/>
        <w:tblLayout w:type="fixed"/>
        <w:tblCellMar>
          <w:left w:w="108" w:type="dxa"/>
          <w:top w:w="0" w:type="dxa"/>
          <w:right w:w="108" w:type="dxa"/>
          <w:bottom w:w="0" w:type="dxa"/>
        </w:tblCellMar>
        <w:tblLook w:val="04A0" w:firstRow="1" w:lastRow="0" w:firstColumn="1" w:lastColumn="0" w:noHBand="0" w:noVBand="1"/>
      </w:tblPr>
      <w:tblGrid>
        <w:gridCol w:w="683"/>
        <w:gridCol w:w="1072"/>
        <w:gridCol w:w="6629"/>
        <w:gridCol w:w="682"/>
        <w:gridCol w:w="996"/>
      </w:tblGrid>
      <w:tr>
        <w:trPr>
          <w:trHeight w:val="5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rPr>
              <w:t xml:space="preserve">评审细则</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360" w:lineRule="exact"/>
              <w:widowControl/>
              <w:rPr>
                <w:rFonts w:ascii="宋体" w:hAnsi="宋体" w:cs="宋体"/>
                <w:b/>
                <w:bCs/>
                <w:color w:val="000000"/>
                <w:szCs w:val="21"/>
              </w:rPr>
            </w:pPr>
            <w:r>
              <w:rPr>
                <w:rFonts w:hint="eastAsia" w:ascii="宋体" w:hAnsi="宋体" w:cs="宋体"/>
                <w:b/>
                <w:bCs/>
                <w:color w:val="000000"/>
                <w:szCs w:val="21"/>
              </w:rPr>
              <w:t xml:space="preserve">类型</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062" w:type="dxa"/>
            <w:textDirection w:val="lrTb"/>
            <w:noWrap/>
          </w:tcPr>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1.价格</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1.1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价格分</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价格分</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062" w:type="dxa"/>
            <w:textDirection w:val="lrTb"/>
            <w:noWrap/>
          </w:tcPr>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2.技术</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产品技术参数</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ascii="宋体" w:hAnsi="宋体" w:cs="宋体"/>
                <w:color w:val="000000"/>
                <w:szCs w:val="21"/>
              </w:rPr>
            </w:pPr>
            <w:r>
              <w:rPr>
                <w:rFonts w:hint="eastAsia" w:ascii="宋体" w:hAnsi="宋体" w:cs="宋体"/>
                <w:szCs w:val="21"/>
              </w:rPr>
              <w:t xml:space="preserve">产品技术参数全部满足招标要求的得满分，打★指标为必须满足项，如有负偏离将作为无效投标，其余指标有1项负偏离扣1分，</w:t>
            </w:r>
            <w:r>
              <w:rPr>
                <w:rFonts w:hint="eastAsia"/>
                <w:color w:val="auto"/>
                <w:highlight w:val="none"/>
                <w:lang w:val="en-US" w:eastAsia="zh-CN"/>
              </w:rPr>
              <w:t xml:space="preserve">本项最低得分为0</w:t>
            </w: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widowControl/>
              <w:rPr>
                <w:szCs w:val="21"/>
              </w:rPr>
            </w:pPr>
            <w:r>
              <w:rPr>
                <w:rFonts w:hint="eastAsia" w:ascii="宋体" w:hAnsi="宋体" w:cs="宋体"/>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客观分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产品技术要求</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1、提供所投“智能交互黑板”(项目清单1)板面支持色漆和清漆漆膜的划格试验，脱漆面积不明显大于5%，达到0级标准得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分，提供不全或未提供不得分。(</w:t>
            </w:r>
            <w:r>
              <w:rPr>
                <w:rFonts w:hint="eastAsia" w:ascii="宋体" w:hAnsi="宋体" w:cs="宋体"/>
                <w:color w:val="000000" w:themeColor="text1"/>
                <w:szCs w:val="21"/>
                <w14:textFill>
                  <w14:solidFill>
                    <w14:schemeClr w14:val="tx1"/>
                  </w14:solidFill>
                </w14:textFill>
              </w:rPr>
              <w:t xml:space="preserve">投标文件中</w:t>
            </w:r>
            <w:r>
              <w:rPr>
                <w:rFonts w:hint="eastAsia" w:ascii="宋体" w:hAnsi="宋体" w:cs="宋体"/>
                <w:color w:val="000000"/>
                <w:szCs w:val="21"/>
              </w:rPr>
              <w:t xml:space="preserve">提供具有CMA标识的检测报告，检测依据：GB/T9286-2021《色漆和清漆 划格试验》)。</w:t>
            </w:r>
            <w:r/>
          </w:p>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2、提供所投“集控管理平台”（项目清单6）具备首次登录、切换环境登</w:t>
            </w:r>
            <w:r>
              <w:rPr>
                <w:rFonts w:hint="eastAsia" w:ascii="宋体" w:hAnsi="宋体" w:cs="宋体"/>
                <w:szCs w:val="21"/>
              </w:rPr>
              <w:t xml:space="preserve">录时，需通过手机验证码验证功能，满足且提供检测报告的得</w:t>
            </w:r>
            <w:r>
              <w:rPr>
                <w:rFonts w:hint="eastAsia" w:ascii="宋体" w:hAnsi="宋体" w:cs="宋体"/>
                <w:szCs w:val="21"/>
                <w:lang w:val="en-US" w:eastAsia="zh-CN"/>
              </w:rPr>
              <w:t xml:space="preserve">2</w:t>
            </w:r>
            <w:r>
              <w:rPr>
                <w:rFonts w:hint="eastAsia" w:ascii="宋体" w:hAnsi="宋体" w:cs="宋体"/>
                <w:szCs w:val="21"/>
              </w:rPr>
              <w:t xml:space="preserve">分，提供不全或未提供不得分。(</w:t>
            </w:r>
            <w:r>
              <w:rPr>
                <w:rFonts w:hint="eastAsia" w:ascii="宋体" w:hAnsi="宋体" w:cs="宋体"/>
                <w:color w:val="000000" w:themeColor="text1"/>
                <w:szCs w:val="21"/>
                <w14:textFill>
                  <w14:solidFill>
                    <w14:schemeClr w14:val="tx1"/>
                  </w14:solidFill>
                </w14:textFill>
              </w:rPr>
              <w:t xml:space="preserve">投标文件中</w:t>
            </w:r>
            <w:r>
              <w:rPr>
                <w:rFonts w:hint="eastAsia" w:ascii="宋体" w:hAnsi="宋体" w:cs="宋体"/>
                <w:szCs w:val="21"/>
              </w:rPr>
              <w:t xml:space="preserve">提供具有CMA标识的检测报告</w:t>
            </w:r>
            <w:r>
              <w:rPr>
                <w:rFonts w:hint="eastAsia" w:ascii="宋体" w:hAnsi="宋体" w:cs="宋体"/>
                <w:color w:val="000000"/>
                <w:szCs w:val="21"/>
              </w:rPr>
              <w:t xml:space="preserve">，检测依据：GB/T 25000.51-2016《系统与软件工程 系统与软件质量要求和评价（SQuaRE） 第51部分：就绪可用软件产品（RUSP）的质量要求和测试细则》</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客观分</w:t>
            </w:r>
            <w:r/>
          </w:p>
        </w:tc>
      </w:tr>
      <w:tr>
        <w:trPr>
          <w:trHeight w:val="3777"/>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2.3</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产品性能</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ascii="宋体" w:hAnsi="宋体" w:cs="宋体"/>
                <w:color w:val="000000"/>
                <w:szCs w:val="21"/>
              </w:rPr>
            </w:pPr>
            <w:r>
              <w:rPr>
                <w:rFonts w:hint="eastAsia" w:ascii="宋体" w:hAnsi="宋体" w:cs="宋体"/>
                <w:color w:val="000000"/>
                <w:szCs w:val="21"/>
              </w:rPr>
              <w:t xml:space="preserve">1、提供所投产品“智能交互黑板”(项目清单1)：平均无故障时间达到MTBF≥15万小时，满足得1分，未提供或不满足不得分（提供MTBF证书上传至投标系统）。</w:t>
            </w:r>
            <w:r/>
          </w:p>
          <w:p>
            <w:pPr>
              <w:jc w:val="left"/>
              <w:spacing w:line="400" w:lineRule="exact"/>
              <w:rPr>
                <w:rFonts w:ascii="宋体" w:hAnsi="宋体" w:cs="宋体"/>
                <w:color w:val="000000"/>
                <w:szCs w:val="21"/>
              </w:rPr>
            </w:pPr>
            <w:r>
              <w:rPr>
                <w:rFonts w:hint="eastAsia" w:ascii="宋体" w:hAnsi="宋体" w:cs="宋体"/>
                <w:color w:val="000000"/>
                <w:szCs w:val="21"/>
              </w:rPr>
              <w:t xml:space="preserve">2、提供所投产品“OPS设备”(项目清单3)：平均无故障时间达到MTBF≥15万小时，满足得1分，未提供或不满足不得分（提供MTBF证书上传至投标系统）。</w:t>
            </w:r>
            <w:r/>
          </w:p>
          <w:p>
            <w:pPr>
              <w:jc w:val="left"/>
              <w:spacing w:line="400" w:lineRule="exact"/>
              <w:rPr>
                <w:szCs w:val="21"/>
              </w:rPr>
            </w:pPr>
            <w:r>
              <w:rPr>
                <w:rFonts w:hint="eastAsia" w:ascii="宋体" w:hAnsi="宋体" w:cs="宋体"/>
                <w:color w:val="000000"/>
                <w:szCs w:val="21"/>
              </w:rPr>
              <w:t xml:space="preserve">3、所投产品“智能视频展台”（项目清单4）：平均无故障时间MTBF≥10万小时，满足得1分，未提供或不满足不得分（提供MTBF证书上传至投标系统）。</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客观分</w:t>
            </w:r>
            <w:r/>
          </w:p>
        </w:tc>
      </w:tr>
      <w:tr>
        <w:trPr>
          <w:trHeight w:val="9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2.4</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视频演示1</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ascii="宋体" w:hAnsi="宋体" w:cs="宋体"/>
                <w:color w:val="000000"/>
                <w:szCs w:val="21"/>
              </w:rPr>
            </w:pPr>
            <w:r>
              <w:rPr>
                <w:rFonts w:hint="eastAsia" w:ascii="宋体" w:hAnsi="宋体" w:cs="宋体"/>
                <w:color w:val="000000"/>
                <w:szCs w:val="21"/>
              </w:rPr>
              <w:t xml:space="preserve">评委根据投标人提供“智能交互黑板”（项目清单1）的演示视频进行综合评分（演示时间不超过8分钟）：</w:t>
            </w:r>
            <w:r/>
          </w:p>
          <w:p>
            <w:pPr>
              <w:jc w:val="left"/>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演示整机可根据教学需求设置快捷键显示和隐藏、经典模式和极简模式，教学过程中可拖拽进行高低调节，通过快捷键可一键启动多屏互动、白板软件、显示桌面、关闭窗口及窗口下移等快捷操作。完全满足要求得1分，其他及无演示不得分；</w:t>
            </w:r>
            <w:r/>
          </w:p>
          <w:p>
            <w:pPr>
              <w:jc w:val="left"/>
              <w:spacing w:line="400" w:lineRule="exact"/>
              <w:rPr>
                <w:rFonts w:ascii="宋体" w:hAnsi="宋体" w:cs="宋体"/>
                <w:color w:val="000000"/>
                <w:szCs w:val="21"/>
              </w:rPr>
            </w:pPr>
            <w:r>
              <w:rPr>
                <w:rFonts w:hint="eastAsia" w:ascii="宋体" w:hAnsi="宋体" w:cs="宋体"/>
                <w:color w:val="000000"/>
                <w:szCs w:val="21"/>
              </w:rPr>
              <w:t xml:space="preserve">（2）演示“智能交互黑板”配套教学软件具备绿板教学模式，绿板状态支持显示文件、工具和应用的便捷入口，当开始批注且绿板上有笔迹时，自动隐藏便捷入口，清除笔迹时，自动恢复显示便捷入口。完全满足要求得1分，其他及无演示不得分；</w:t>
            </w:r>
            <w:r/>
          </w:p>
          <w:p>
            <w:pPr>
              <w:jc w:val="left"/>
              <w:spacing w:line="400" w:lineRule="exact"/>
              <w:rPr>
                <w:rFonts w:ascii="宋体" w:hAnsi="宋体" w:cs="宋体"/>
                <w:color w:val="000000"/>
                <w:szCs w:val="21"/>
              </w:rPr>
            </w:pPr>
            <w:r>
              <w:rPr>
                <w:rFonts w:hint="eastAsia" w:ascii="宋体" w:hAnsi="宋体" w:cs="宋体"/>
                <w:color w:val="000000"/>
                <w:szCs w:val="21"/>
              </w:rPr>
              <w:t xml:space="preserve">（3）演示“智能交互黑板”配套白板软件支持免登录打开本地课件；具备不少于五种登录方式，包含U盘登录、账号密码直接登录、微信扫码登录、第三方登录、书写登录等，其中书写登录可录入内容及笔迹，在智能交互黑板上进行书写登录软件。完全满足要求得1分，其他及无演示不得分；</w:t>
            </w:r>
            <w:r/>
          </w:p>
          <w:p>
            <w:pPr>
              <w:jc w:val="left"/>
              <w:spacing w:line="400" w:lineRule="exact"/>
              <w:rPr>
                <w:rFonts w:ascii="宋体" w:hAnsi="宋体" w:cs="宋体"/>
                <w:color w:val="000000"/>
                <w:szCs w:val="21"/>
              </w:rPr>
            </w:pPr>
            <w:r>
              <w:rPr>
                <w:rFonts w:hint="eastAsia" w:ascii="宋体" w:hAnsi="宋体" w:cs="宋体"/>
                <w:color w:val="000000"/>
                <w:szCs w:val="21"/>
              </w:rPr>
              <w:t xml:space="preserve">（4）演示“智能交互黑板”配套白板软件支持班务管理，可实现座位管理，无需导入座位表模板，直接根据实际情况拖拽调整学生座位，支持单独学生拖拽和整列拖拽2种方式调整座位，可对学生进行考勤记录，考勤类别至少具备正常、请假、迟到、旷课四种模式。完全满足要求得1分，其他及无演示不得分；</w:t>
            </w:r>
            <w:r/>
          </w:p>
          <w:p>
            <w:pPr>
              <w:jc w:val="left"/>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（5）演示“</w:t>
            </w:r>
            <w:r>
              <w:rPr>
                <w:rFonts w:hint="eastAsia" w:ascii="宋体" w:hAnsi="宋体" w:cs="宋体"/>
                <w:color w:val="000000"/>
                <w:szCs w:val="21"/>
              </w:rPr>
              <w:t xml:space="preserve">智能交互黑板</w:t>
            </w:r>
            <w:r>
              <w:rPr>
                <w:rFonts w:hint="eastAsia" w:ascii="宋体" w:hAnsi="宋体" w:cs="宋体"/>
                <w:color w:val="000000" w:themeColor="text1"/>
                <w:szCs w:val="21"/>
                <w14:textFill>
                  <w14:solidFill>
                    <w14:schemeClr w14:val="tx1"/>
                  </w14:solidFill>
                </w14:textFill>
              </w:rPr>
              <w:t xml:space="preserve">”无PC状态下具备白板教学功能，白板具备漫游功能、分享功能等，分享功能支持选择全部或部分页面进行分享，格式涵盖PNG、JPEG、PDF等多种选项，还支持加密分享，也可以一键将内容保存到外接U盘。完全满足要求得1分，其他及无演示不得分；</w:t>
            </w:r>
            <w:r/>
          </w:p>
          <w:p>
            <w:pPr>
              <w:jc w:val="left"/>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（6）演示“</w:t>
            </w:r>
            <w:r>
              <w:rPr>
                <w:rFonts w:hint="eastAsia" w:ascii="宋体" w:hAnsi="宋体" w:cs="宋体"/>
                <w:color w:val="000000"/>
                <w:szCs w:val="21"/>
              </w:rPr>
              <w:t xml:space="preserve">智能交互黑板</w:t>
            </w:r>
            <w:r>
              <w:rPr>
                <w:rFonts w:hint="eastAsia" w:ascii="宋体" w:hAnsi="宋体" w:cs="宋体"/>
                <w:color w:val="000000" w:themeColor="text1"/>
                <w:szCs w:val="21"/>
                <w14:textFill>
                  <w14:solidFill>
                    <w14:schemeClr w14:val="tx1"/>
                  </w14:solidFill>
                </w14:textFill>
              </w:rPr>
              <w:t xml:space="preserve">”智能交互黑板具备屏体温度实时监控、高温预警及断电保护等功能。完全满足要求得1分，其他及无演示不得分；</w:t>
            </w:r>
            <w:r/>
          </w:p>
          <w:p>
            <w:pPr>
              <w:jc w:val="left"/>
              <w:spacing w:line="400" w:lineRule="exact"/>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（7）演示“</w:t>
            </w:r>
            <w:r>
              <w:rPr>
                <w:rFonts w:hint="eastAsia" w:ascii="宋体" w:hAnsi="宋体" w:cs="宋体"/>
                <w:color w:val="000000"/>
                <w:szCs w:val="21"/>
              </w:rPr>
              <w:t xml:space="preserve">智能交互黑板</w:t>
            </w:r>
            <w:r>
              <w:rPr>
                <w:rFonts w:hint="eastAsia" w:ascii="宋体" w:hAnsi="宋体" w:cs="宋体"/>
                <w:color w:val="000000" w:themeColor="text1"/>
                <w:szCs w:val="21"/>
                <w14:textFill>
                  <w14:solidFill>
                    <w14:schemeClr w14:val="tx1"/>
                  </w14:solidFill>
                </w14:textFill>
              </w:rPr>
              <w:t xml:space="preserve">”支持AI生成图片、音频、视频、3D模型等不同类型的文件，图片可生成4张图片，支持写实、卡通、油画风格设定，支持保存到我的资源或者直接下载到本地。3D模型生成的功能，可根据文本或图片需求生成3D模型。完全满足要求得1分，其他及无演示不得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客观分</w:t>
            </w:r>
            <w:r/>
          </w:p>
        </w:tc>
      </w:tr>
      <w:tr>
        <w:trPr>
          <w:trHeight w:val="8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2.5</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视频演示2</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szCs w:val="21"/>
              </w:rPr>
            </w:pPr>
            <w:r>
              <w:rPr>
                <w:rFonts w:hint="eastAsia" w:ascii="宋体" w:hAnsi="宋体" w:cs="宋体"/>
                <w:color w:val="000000"/>
                <w:szCs w:val="21"/>
              </w:rPr>
              <w:t xml:space="preserve">评委根据投标人提供“数字互联侧板”（项目清单2）的演示视频进行综合评分（演示时间不超过3分钟）：</w:t>
            </w:r>
            <w:r/>
          </w:p>
          <w:p>
            <w:pPr>
              <w:jc w:val="left"/>
              <w:spacing w:line="400" w:lineRule="exact"/>
              <w:rPr>
                <w:szCs w:val="21"/>
              </w:rPr>
            </w:pPr>
            <w:r>
              <w:rPr>
                <w:rFonts w:hint="eastAsia" w:ascii="宋体" w:hAnsi="宋体" w:cs="宋体"/>
                <w:color w:val="000000"/>
                <w:szCs w:val="21"/>
              </w:rPr>
              <w:t xml:space="preserve">（1）</w:t>
            </w:r>
            <w:r>
              <w:rPr>
                <w:rFonts w:hint="eastAsia" w:ascii="宋体" w:hAnsi="宋体" w:cs="宋体"/>
                <w:color w:val="000000" w:themeColor="text1"/>
                <w:szCs w:val="21"/>
                <w14:textFill>
                  <w14:solidFill>
                    <w14:schemeClr w14:val="tx1"/>
                  </w14:solidFill>
                </w14:textFill>
              </w:rPr>
              <w:t xml:space="preserve">演示“数字互联侧板”：侧板无任何快捷按键，在手指关节连续敲击书写板面时，可快速启动板书记忆软件。完全满足要求得2分，其他及无演示不得分</w:t>
            </w:r>
            <w:r>
              <w:rPr>
                <w:rFonts w:hint="eastAsia" w:cs="宋体"/>
                <w:color w:val="000000" w:themeColor="text1"/>
                <w:szCs w:val="21"/>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客观分</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视频演示3</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ascii="宋体" w:hAnsi="宋体" w:cs="宋体"/>
                <w:color w:val="000000"/>
                <w:szCs w:val="21"/>
              </w:rPr>
            </w:pPr>
            <w:r>
              <w:rPr>
                <w:rFonts w:hint="eastAsia" w:ascii="宋体" w:hAnsi="宋体" w:cs="宋体"/>
                <w:color w:val="000000"/>
                <w:szCs w:val="21"/>
              </w:rPr>
              <w:t xml:space="preserve">评委根据投标人提供“智能教学书写本”（项目清单10）、“USB蓝牙适配器”（项目清单11）、“微课制作软件”（项目清单12）的演示视频进行综合评分（演示时间不超过5分钟）：</w:t>
            </w:r>
            <w:r/>
          </w:p>
          <w:p>
            <w:pPr>
              <w:jc w:val="left"/>
              <w:spacing w:line="400" w:lineRule="exact"/>
              <w:rPr>
                <w:rFonts w:ascii="宋体" w:hAnsi="宋体" w:cs="宋体"/>
                <w:color w:val="000000"/>
                <w:szCs w:val="21"/>
              </w:rPr>
            </w:pPr>
            <w:r>
              <w:rPr>
                <w:rFonts w:hint="eastAsia" w:ascii="宋体" w:hAnsi="宋体" w:cs="宋体"/>
                <w:color w:val="000000"/>
                <w:szCs w:val="21"/>
              </w:rPr>
              <w:t xml:space="preserve">（1）演示设备电磁笔可以当书写笔使用，亦可以模拟鼠标使用，提供多功能快捷键，不需要操作电脑，即可通过电磁笔笔调整画笔颜色和粗细、擦除、翻页等功能实现微课的制作。完全满足要求得1分，其他及无演示不得分；</w:t>
            </w:r>
            <w:r>
              <w:rPr>
                <w:rFonts w:hint="eastAsia" w:ascii="宋体" w:hAnsi="宋体" w:cs="宋体"/>
                <w:color w:val="000000"/>
                <w:szCs w:val="21"/>
              </w:rPr>
              <w:br/>
            </w:r>
            <w:r>
              <w:rPr>
                <w:rFonts w:hint="eastAsia" w:ascii="宋体" w:hAnsi="宋体" w:cs="宋体"/>
                <w:color w:val="000000"/>
                <w:szCs w:val="21"/>
              </w:rPr>
              <w:t xml:space="preserve">（2）演示引用教学资源录课方式，将已经制作好的ppt 、word、pdf、图片等文档导入到微课录制界面，使用电磁笔在纸上进行批注书写。完全满足要求得1分，其他及无演示不得分；</w:t>
            </w:r>
            <w:r>
              <w:rPr>
                <w:rFonts w:hint="eastAsia" w:ascii="宋体" w:hAnsi="宋体" w:cs="宋体"/>
                <w:color w:val="000000"/>
                <w:szCs w:val="21"/>
              </w:rPr>
              <w:br/>
            </w:r>
            <w:r>
              <w:rPr>
                <w:rFonts w:hint="eastAsia" w:ascii="宋体" w:hAnsi="宋体" w:cs="宋体"/>
                <w:color w:val="000000"/>
                <w:szCs w:val="21"/>
              </w:rPr>
              <w:t xml:space="preserve">（3）演示微课录制完成后，并且可以实现微课的回放和预览，便于教师查看微课录制效果，支持本地以MP4格式导出微课视频。完全满足要求得1分，其他及无演示不得分；</w:t>
            </w:r>
            <w:r>
              <w:rPr>
                <w:rFonts w:hint="eastAsia" w:ascii="宋体" w:hAnsi="宋体" w:cs="宋体"/>
                <w:color w:val="000000"/>
                <w:szCs w:val="21"/>
              </w:rPr>
              <w:br/>
            </w:r>
            <w:r>
              <w:rPr>
                <w:rFonts w:hint="eastAsia" w:ascii="宋体" w:hAnsi="宋体" w:cs="宋体"/>
                <w:color w:val="000000"/>
                <w:szCs w:val="21"/>
              </w:rPr>
              <w:t xml:space="preserve">（4）演示成品微课，通用的流媒体格式文件，系统采用矢量笔迹轨迹的记录方式。完全满足要求得1分，其他及无演示不得分；</w:t>
            </w:r>
            <w:r/>
          </w:p>
          <w:p>
            <w:pPr>
              <w:jc w:val="left"/>
              <w:spacing w:line="400" w:lineRule="exact"/>
              <w:rPr>
                <w:szCs w:val="21"/>
              </w:rPr>
            </w:pPr>
            <w:r>
              <w:rPr>
                <w:rFonts w:hint="eastAsia" w:ascii="宋体" w:hAnsi="宋体" w:cs="宋体"/>
                <w:color w:val="000000"/>
                <w:szCs w:val="21"/>
              </w:rPr>
              <w:t xml:space="preserve">（5）演示设备与电脑连接，采用两种连接方式，蓝牙和USB。完全满足要求得1分，其他及无演示不得分。</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客观分</w:t>
            </w:r>
            <w:r/>
          </w:p>
        </w:tc>
      </w:tr>
      <w:tr>
        <w:trPr>
          <w:trHeight w:val="736"/>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2.7</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szCs w:val="21"/>
              </w:rPr>
              <w:t xml:space="preserve">图纸方案设计</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ascii="宋体" w:hAnsi="宋体" w:cs="宋体"/>
                <w:color w:val="000000"/>
                <w:szCs w:val="21"/>
              </w:rPr>
            </w:pPr>
            <w:r>
              <w:rPr>
                <w:rFonts w:hint="eastAsia" w:ascii="宋体" w:hAnsi="宋体" w:cs="宋体"/>
                <w:color w:val="000000"/>
                <w:szCs w:val="21"/>
              </w:rPr>
              <w:t xml:space="preserve">根据江宁区秦淮中学高一（1班）现场情况的设计方案图纸编制方案【包括“智能交互黑板”（项目清单1）、 “数字互联侧板”（项目清单2）、“OPS设备”（项目清单3）、“智能视频展台”（项目清单4）、“音频处理器”（项目清单7）、“多媒体讲台”（项目清单14），以上各1套】，内容包含：1.布局及线路图、2.系统连接图、3.效果图。以上每项内容逐项评分：</w:t>
            </w:r>
            <w:r/>
          </w:p>
          <w:p>
            <w:pPr>
              <w:jc w:val="left"/>
              <w:spacing w:line="400" w:lineRule="exact"/>
              <w:rPr>
                <w:rFonts w:ascii="宋体" w:hAnsi="宋体" w:cs="宋体"/>
                <w:color w:val="000000"/>
                <w:szCs w:val="21"/>
              </w:rPr>
            </w:pPr>
            <w:r>
              <w:rPr>
                <w:rFonts w:hint="eastAsia" w:ascii="宋体" w:hAnsi="宋体" w:cs="宋体"/>
                <w:color w:val="000000"/>
                <w:szCs w:val="21"/>
              </w:rPr>
              <w:t xml:space="preserve">方案内容规范性较强、完整度较高、系统结构较合理，且专门针对本项目，契合采购需求视为符合；方案内容属于通用类，非专门针对本项目，部分契合采购需求视为部分符合；方案内容非专门针对本项目，脱离采购需求视为不符合。</w:t>
            </w:r>
            <w:r/>
          </w:p>
          <w:p>
            <w:pPr>
              <w:jc w:val="left"/>
              <w:spacing w:line="400" w:lineRule="exact"/>
              <w:rPr>
                <w:rFonts w:ascii="宋体" w:hAnsi="宋体" w:cs="宋体"/>
                <w:color w:val="000000"/>
                <w:szCs w:val="21"/>
              </w:rPr>
            </w:pPr>
            <w:r>
              <w:rPr>
                <w:rFonts w:hint="eastAsia" w:ascii="宋体" w:hAnsi="宋体" w:cs="宋体"/>
                <w:color w:val="000000"/>
                <w:szCs w:val="21"/>
              </w:rPr>
              <w:t xml:space="preserve">上述每项内容符合得2分；部分符合得1分；不符合或不提供不得分。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主观分</w:t>
            </w:r>
            <w:r/>
          </w:p>
        </w:tc>
      </w:tr>
      <w:tr>
        <w:trPr>
          <w:trHeight w:val="66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2.8</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软件著作权</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rPr>
                <w:rFonts w:ascii="宋体" w:hAnsi="宋体" w:cs="宋体"/>
                <w:szCs w:val="21"/>
              </w:rPr>
            </w:pPr>
            <w:r>
              <w:rPr>
                <w:rFonts w:hint="eastAsia" w:ascii="宋体" w:hAnsi="宋体" w:cs="宋体"/>
                <w:szCs w:val="21"/>
              </w:rPr>
              <w:t xml:space="preserve">1、提供所投产品“智能交互黑板”（</w:t>
            </w:r>
            <w:r>
              <w:rPr>
                <w:rFonts w:hint="eastAsia" w:ascii="宋体" w:hAnsi="宋体" w:cs="宋体"/>
                <w:color w:val="000000"/>
                <w:szCs w:val="21"/>
              </w:rPr>
              <w:t xml:space="preserve">项目</w:t>
            </w:r>
            <w:r>
              <w:rPr>
                <w:rFonts w:hint="eastAsia" w:ascii="宋体" w:hAnsi="宋体" w:cs="宋体"/>
                <w:szCs w:val="21"/>
              </w:rPr>
              <w:t xml:space="preserve">清单1）内置软件具有“自动点名”或“云考勤”等相关关键字的《计算机软件著作权登记证书》得2分，未提供不得分；</w:t>
            </w:r>
            <w:r/>
          </w:p>
          <w:p>
            <w:pPr>
              <w:jc w:val="left"/>
              <w:spacing w:line="400" w:lineRule="exact"/>
              <w:rPr>
                <w:rFonts w:ascii="宋体" w:hAnsi="宋体" w:cs="宋体"/>
                <w:szCs w:val="21"/>
              </w:rPr>
            </w:pPr>
            <w:r>
              <w:rPr>
                <w:rFonts w:hint="eastAsia" w:ascii="宋体" w:hAnsi="宋体" w:cs="宋体"/>
                <w:szCs w:val="21"/>
              </w:rPr>
              <w:t xml:space="preserve">2、提供所投产品“音频处理器”（</w:t>
            </w:r>
            <w:r>
              <w:rPr>
                <w:rFonts w:hint="eastAsia" w:ascii="宋体" w:hAnsi="宋体" w:cs="宋体"/>
                <w:color w:val="000000"/>
                <w:szCs w:val="21"/>
              </w:rPr>
              <w:t xml:space="preserve">项目</w:t>
            </w:r>
            <w:r>
              <w:rPr>
                <w:rFonts w:hint="eastAsia" w:ascii="宋体" w:hAnsi="宋体" w:cs="宋体"/>
                <w:szCs w:val="21"/>
              </w:rPr>
              <w:t xml:space="preserve">清单7）内置软件具有“智能音频处理系统软件”或“音频矩阵控制软件”或“声场自动校准软件”等相关关键字的《计算机软件著作权登记证书》，提供得2分，未提供不得分；</w:t>
            </w:r>
            <w:r/>
          </w:p>
          <w:p>
            <w:pPr>
              <w:jc w:val="left"/>
              <w:spacing w:line="400" w:lineRule="exact"/>
              <w:rPr>
                <w:rFonts w:ascii="宋体" w:hAnsi="宋体" w:cs="宋体"/>
                <w:szCs w:val="21"/>
              </w:rPr>
            </w:pPr>
            <w:r>
              <w:rPr>
                <w:rFonts w:hint="eastAsia" w:ascii="宋体" w:hAnsi="宋体" w:cs="宋体"/>
                <w:szCs w:val="21"/>
              </w:rPr>
              <w:t xml:space="preserve">3、提供所投产品“微课制作软件”（</w:t>
            </w:r>
            <w:r>
              <w:rPr>
                <w:rFonts w:hint="eastAsia" w:ascii="宋体" w:hAnsi="宋体" w:cs="宋体"/>
                <w:color w:val="000000"/>
                <w:szCs w:val="21"/>
              </w:rPr>
              <w:t xml:space="preserve">项目</w:t>
            </w:r>
            <w:r>
              <w:rPr>
                <w:rFonts w:hint="eastAsia" w:ascii="宋体" w:hAnsi="宋体" w:cs="宋体"/>
                <w:szCs w:val="21"/>
              </w:rPr>
              <w:t xml:space="preserve">清单12）具有“智写微课”或“智录微课</w:t>
            </w:r>
            <w:r>
              <w:rPr>
                <w:rFonts w:ascii="宋体" w:hAnsi="宋体" w:cs="宋体"/>
                <w:szCs w:val="21"/>
              </w:rPr>
              <w:t xml:space="preserve">”</w:t>
            </w:r>
            <w:r>
              <w:rPr>
                <w:rFonts w:hint="eastAsia" w:ascii="宋体" w:hAnsi="宋体" w:cs="宋体"/>
                <w:szCs w:val="21"/>
              </w:rPr>
              <w:t xml:space="preserve">等相关关键字的《计算机软件著作权登记证书》，提供得2分，未提供不得分。</w:t>
            </w:r>
            <w:r/>
          </w:p>
          <w:p>
            <w:pPr>
              <w:jc w:val="left"/>
              <w:spacing w:line="400" w:lineRule="exact"/>
              <w:rPr>
                <w:rFonts w:ascii="宋体" w:hAnsi="宋体" w:cs="宋体"/>
                <w:color w:val="000000"/>
                <w:szCs w:val="21"/>
              </w:rPr>
            </w:pPr>
            <w:r>
              <w:rPr>
                <w:rFonts w:hint="eastAsia" w:ascii="宋体" w:hAnsi="宋体" w:cs="宋体"/>
                <w:szCs w:val="21"/>
              </w:rPr>
              <w:t xml:space="preserve">（以上须提供相关证书的扫描件，上传至投标系统，未提供的不得分。）注：证书登记注册的软件名称无需完全一致，但内容(功能)需相同，所提供著作权名称与评分要求不同时，应提供功能说明及包含的关键信息，相应系统功能应符合上述要求，否则不予认可。</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客观分</w:t>
            </w:r>
            <w:r/>
          </w:p>
        </w:tc>
      </w:tr>
      <w:tr>
        <w:trPr>
          <w:trHeight w:val="275"/>
        </w:trPr>
        <w:tc>
          <w:tcPr>
            <w:gridSpan w:val="5"/>
            <w:tcBorders>
              <w:top w:val="single" w:color="000000" w:sz="4" w:space="0"/>
              <w:left w:val="single" w:color="000000" w:sz="4" w:space="0"/>
              <w:bottom w:val="single" w:color="000000" w:sz="4" w:space="0"/>
              <w:right w:val="single" w:color="000000" w:sz="4" w:space="0"/>
            </w:tcBorders>
            <w:tcW w:w="10062" w:type="dxa"/>
            <w:vAlign w:val="center"/>
            <w:textDirection w:val="lrTb"/>
            <w:noWrap/>
          </w:tcPr>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3.服务</w:t>
            </w:r>
            <w:r/>
          </w:p>
        </w:tc>
      </w:tr>
      <w:tr>
        <w:trPr>
          <w:trHeight w:val="281"/>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3.1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实施方案</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根据本项目采购需求编制方案，内容包含：1.提高安装调试速度的具体措施、2.在管理过程中的创新措施、3.在此次项目中的安全管理措施、4.在此次项目中的风险管控措施。以上每项内容逐项评分：</w:t>
            </w:r>
            <w:r/>
          </w:p>
          <w:p>
            <w:pPr>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方案内容</w:t>
            </w:r>
            <w:r>
              <w:rPr>
                <w:rFonts w:hint="eastAsia" w:ascii="宋体" w:hAnsi="宋体" w:cs="宋体"/>
                <w:color w:val="000000"/>
                <w:szCs w:val="21"/>
              </w:rPr>
              <w:t xml:space="preserve">全面、针对性强、可操作性强的，且</w:t>
            </w:r>
            <w:r>
              <w:rPr>
                <w:rFonts w:ascii="宋体" w:hAnsi="宋体" w:cs="宋体"/>
                <w:color w:val="000000"/>
                <w:szCs w:val="21"/>
              </w:rPr>
              <w:t xml:space="preserve">专门针对本项目，</w:t>
            </w:r>
            <w:r>
              <w:rPr>
                <w:rFonts w:hint="eastAsia" w:ascii="宋体" w:hAnsi="宋体" w:cs="宋体"/>
                <w:color w:val="000000"/>
                <w:szCs w:val="21"/>
              </w:rPr>
              <w:t xml:space="preserve">契合</w:t>
            </w:r>
            <w:r>
              <w:rPr>
                <w:rFonts w:ascii="宋体" w:hAnsi="宋体" w:cs="宋体"/>
                <w:color w:val="000000"/>
                <w:szCs w:val="21"/>
              </w:rPr>
              <w:t xml:space="preserve">采购需求视为符合；方案内容属于通用类，非专门针对本项目，部分</w:t>
            </w:r>
            <w:r>
              <w:rPr>
                <w:rFonts w:hint="eastAsia" w:ascii="宋体" w:hAnsi="宋体" w:cs="宋体"/>
                <w:color w:val="000000"/>
                <w:szCs w:val="21"/>
              </w:rPr>
              <w:t xml:space="preserve">契合采购需求</w:t>
            </w:r>
            <w:r>
              <w:rPr>
                <w:rFonts w:ascii="宋体" w:hAnsi="宋体" w:cs="宋体"/>
                <w:color w:val="000000"/>
                <w:szCs w:val="21"/>
              </w:rPr>
              <w:t xml:space="preserve">视为部分符合；方案内容非专门针对本项目</w:t>
            </w:r>
            <w:r>
              <w:rPr>
                <w:rFonts w:hint="eastAsia" w:ascii="宋体" w:hAnsi="宋体" w:cs="宋体"/>
                <w:color w:val="000000"/>
                <w:szCs w:val="21"/>
              </w:rPr>
              <w:t xml:space="preserve">，脱离</w:t>
            </w:r>
            <w:r>
              <w:rPr>
                <w:rFonts w:ascii="宋体" w:hAnsi="宋体" w:cs="宋体"/>
                <w:color w:val="000000"/>
                <w:szCs w:val="21"/>
              </w:rPr>
              <w:t xml:space="preserve">采购需求视为不符合。</w:t>
            </w:r>
            <w:r/>
          </w:p>
          <w:p>
            <w:pPr>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上述每项内容</w:t>
            </w:r>
            <w:r>
              <w:rPr>
                <w:rFonts w:ascii="宋体" w:hAnsi="宋体" w:cs="宋体"/>
                <w:color w:val="000000"/>
                <w:szCs w:val="21"/>
              </w:rPr>
              <w:t xml:space="preserve">符合得</w:t>
            </w:r>
            <w:r>
              <w:rPr>
                <w:rFonts w:hint="eastAsia" w:ascii="宋体" w:hAnsi="宋体" w:cs="宋体"/>
                <w:color w:val="000000"/>
                <w:szCs w:val="21"/>
              </w:rPr>
              <w:t xml:space="preserve">1</w:t>
            </w:r>
            <w:r>
              <w:rPr>
                <w:rFonts w:ascii="宋体" w:hAnsi="宋体" w:cs="宋体"/>
                <w:color w:val="000000"/>
                <w:szCs w:val="21"/>
              </w:rPr>
              <w:t xml:space="preserve">分；部分符合得</w:t>
            </w:r>
            <w:r>
              <w:rPr>
                <w:rFonts w:hint="eastAsia" w:ascii="宋体" w:hAnsi="宋体" w:cs="宋体"/>
                <w:color w:val="000000"/>
                <w:szCs w:val="21"/>
              </w:rPr>
              <w:t xml:space="preserve">0.5</w:t>
            </w:r>
            <w:r>
              <w:rPr>
                <w:rFonts w:ascii="宋体" w:hAnsi="宋体" w:cs="宋体"/>
                <w:color w:val="000000"/>
                <w:szCs w:val="21"/>
              </w:rPr>
              <w:t xml:space="preserve">分；不符合或不提供不得分。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主观分</w:t>
            </w:r>
            <w:r/>
          </w:p>
        </w:tc>
      </w:tr>
      <w:tr>
        <w:trPr>
          <w:trHeight w:val="91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3.2</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售后服务方案</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根据本项目采购需求编制方案，内容包含： 1.服务体系；2.服务内容；3.故障解决方案；4.专业</w:t>
            </w:r>
            <w:r>
              <w:rPr>
                <w:color w:val="000000"/>
              </w:rPr>
              <w:t xml:space="preserve">技术人员保障</w:t>
            </w:r>
            <w:r>
              <w:rPr>
                <w:rFonts w:hint="eastAsia"/>
                <w:color w:val="000000"/>
              </w:rPr>
              <w:t xml:space="preserve">及</w:t>
            </w:r>
            <w:r>
              <w:rPr>
                <w:color w:val="000000"/>
              </w:rPr>
              <w:t xml:space="preserve">服务电话</w:t>
            </w:r>
            <w:r>
              <w:rPr>
                <w:rFonts w:hint="eastAsia"/>
                <w:color w:val="000000"/>
              </w:rPr>
              <w:t xml:space="preserve">。</w:t>
            </w:r>
            <w:r>
              <w:rPr>
                <w:rFonts w:hint="eastAsia" w:ascii="宋体" w:hAnsi="宋体" w:cs="宋体"/>
                <w:color w:val="000000"/>
                <w:szCs w:val="21"/>
              </w:rPr>
              <w:t xml:space="preserve">以上每项内容逐项评分：</w:t>
            </w:r>
            <w:r/>
          </w:p>
          <w:p>
            <w:pPr>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方案内容</w:t>
            </w:r>
            <w:r>
              <w:rPr>
                <w:rFonts w:hint="eastAsia" w:ascii="宋体" w:hAnsi="宋体" w:cs="宋体"/>
                <w:color w:val="000000"/>
                <w:szCs w:val="21"/>
              </w:rPr>
              <w:t xml:space="preserve">全面、针对性强、可操作性强的，且</w:t>
            </w:r>
            <w:r>
              <w:rPr>
                <w:rFonts w:ascii="宋体" w:hAnsi="宋体" w:cs="宋体"/>
                <w:color w:val="000000"/>
                <w:szCs w:val="21"/>
              </w:rPr>
              <w:t xml:space="preserve">专门针对本项目，</w:t>
            </w:r>
            <w:r>
              <w:rPr>
                <w:rFonts w:hint="eastAsia" w:ascii="宋体" w:hAnsi="宋体" w:cs="宋体"/>
                <w:color w:val="000000"/>
                <w:szCs w:val="21"/>
              </w:rPr>
              <w:t xml:space="preserve">契合</w:t>
            </w:r>
            <w:r>
              <w:rPr>
                <w:rFonts w:ascii="宋体" w:hAnsi="宋体" w:cs="宋体"/>
                <w:color w:val="000000"/>
                <w:szCs w:val="21"/>
              </w:rPr>
              <w:t xml:space="preserve">采购需求视为符合；方案内容属于通用类，非专门针对本项目，部分</w:t>
            </w:r>
            <w:r>
              <w:rPr>
                <w:rFonts w:hint="eastAsia" w:ascii="宋体" w:hAnsi="宋体" w:cs="宋体"/>
                <w:color w:val="000000"/>
                <w:szCs w:val="21"/>
              </w:rPr>
              <w:t xml:space="preserve">契合采购需求</w:t>
            </w:r>
            <w:r>
              <w:rPr>
                <w:rFonts w:ascii="宋体" w:hAnsi="宋体" w:cs="宋体"/>
                <w:color w:val="000000"/>
                <w:szCs w:val="21"/>
              </w:rPr>
              <w:t xml:space="preserve">视为部分符合；方案内容非专门针对本项目</w:t>
            </w:r>
            <w:r>
              <w:rPr>
                <w:rFonts w:hint="eastAsia" w:ascii="宋体" w:hAnsi="宋体" w:cs="宋体"/>
                <w:color w:val="000000"/>
                <w:szCs w:val="21"/>
              </w:rPr>
              <w:t xml:space="preserve">，脱离</w:t>
            </w:r>
            <w:r>
              <w:rPr>
                <w:rFonts w:ascii="宋体" w:hAnsi="宋体" w:cs="宋体"/>
                <w:color w:val="000000"/>
                <w:szCs w:val="21"/>
              </w:rPr>
              <w:t xml:space="preserve">采购需求视为不符合。</w:t>
            </w:r>
            <w:r/>
          </w:p>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上述每项内容</w:t>
            </w:r>
            <w:r>
              <w:rPr>
                <w:rFonts w:ascii="宋体" w:hAnsi="宋体" w:cs="宋体"/>
                <w:color w:val="000000"/>
                <w:szCs w:val="21"/>
              </w:rPr>
              <w:t xml:space="preserve">符合得</w:t>
            </w:r>
            <w:r>
              <w:rPr>
                <w:rFonts w:hint="eastAsia" w:ascii="宋体" w:hAnsi="宋体" w:cs="宋体"/>
                <w:color w:val="000000"/>
                <w:szCs w:val="21"/>
              </w:rPr>
              <w:t xml:space="preserve">1</w:t>
            </w:r>
            <w:r>
              <w:rPr>
                <w:rFonts w:ascii="宋体" w:hAnsi="宋体" w:cs="宋体"/>
                <w:color w:val="000000"/>
                <w:szCs w:val="21"/>
              </w:rPr>
              <w:t xml:space="preserve">分；部分符合得</w:t>
            </w:r>
            <w:r>
              <w:rPr>
                <w:rFonts w:hint="eastAsia" w:ascii="宋体" w:hAnsi="宋体" w:cs="宋体"/>
                <w:color w:val="000000"/>
                <w:szCs w:val="21"/>
              </w:rPr>
              <w:t xml:space="preserve">0.5</w:t>
            </w:r>
            <w:r>
              <w:rPr>
                <w:rFonts w:ascii="宋体" w:hAnsi="宋体" w:cs="宋体"/>
                <w:color w:val="000000"/>
                <w:szCs w:val="21"/>
              </w:rPr>
              <w:t xml:space="preserve">分；不符合或不提供不得分。</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主观分</w:t>
            </w:r>
            <w:r/>
          </w:p>
        </w:tc>
      </w:tr>
      <w:tr>
        <w:trPr>
          <w:trHeight w:val="91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szCs w:val="21"/>
              </w:rPr>
            </w:pPr>
            <w:r>
              <w:rPr>
                <w:rFonts w:hint="eastAsia" w:ascii="宋体" w:hAnsi="宋体" w:cs="宋体"/>
                <w:color w:val="000000"/>
                <w:szCs w:val="21"/>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6629" w:type="dxa"/>
            <w:textDirection w:val="lrTb"/>
            <w:noWrap/>
          </w:tcPr>
          <w:p>
            <w:pPr>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根据本项目采购需求编制方案，内容包含：1.培训方式；2.培训师资力量；3.</w:t>
            </w:r>
            <w:r>
              <w:rPr>
                <w:rFonts w:hint="eastAsia" w:ascii="宋体" w:hAnsi="宋体" w:cs="宋体"/>
                <w:color w:val="000000"/>
                <w:spacing w:val="-2"/>
                <w:szCs w:val="21"/>
              </w:rPr>
              <w:t xml:space="preserve">培训目的和内容</w:t>
            </w:r>
            <w:r>
              <w:rPr>
                <w:rFonts w:hint="eastAsia" w:ascii="宋体" w:hAnsi="宋体" w:cs="宋体"/>
                <w:color w:val="000000"/>
                <w:szCs w:val="21"/>
              </w:rPr>
              <w:t xml:space="preserve">；4.培训方法和时间；5.资料交接。以上每项内容逐项评分：</w:t>
            </w:r>
            <w:r/>
          </w:p>
          <w:p>
            <w:pPr>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方案内容</w:t>
            </w:r>
            <w:r>
              <w:rPr>
                <w:rFonts w:hint="eastAsia" w:ascii="宋体" w:hAnsi="宋体" w:cs="宋体"/>
                <w:color w:val="000000"/>
                <w:szCs w:val="21"/>
              </w:rPr>
              <w:t xml:space="preserve">全面、针对性强、可操作性强的，且</w:t>
            </w:r>
            <w:r>
              <w:rPr>
                <w:rFonts w:ascii="宋体" w:hAnsi="宋体" w:cs="宋体"/>
                <w:color w:val="000000"/>
                <w:szCs w:val="21"/>
              </w:rPr>
              <w:t xml:space="preserve">专门针对本项目，</w:t>
            </w:r>
            <w:r>
              <w:rPr>
                <w:rFonts w:hint="eastAsia" w:ascii="宋体" w:hAnsi="宋体" w:cs="宋体"/>
                <w:color w:val="000000"/>
                <w:szCs w:val="21"/>
              </w:rPr>
              <w:t xml:space="preserve">契合</w:t>
            </w:r>
            <w:r>
              <w:rPr>
                <w:rFonts w:ascii="宋体" w:hAnsi="宋体" w:cs="宋体"/>
                <w:color w:val="000000"/>
                <w:szCs w:val="21"/>
              </w:rPr>
              <w:t xml:space="preserve">采购需求视为符合；方案内容属于通用类，非专门针对本项目，部分</w:t>
            </w:r>
            <w:r>
              <w:rPr>
                <w:rFonts w:hint="eastAsia" w:ascii="宋体" w:hAnsi="宋体" w:cs="宋体"/>
                <w:color w:val="000000"/>
                <w:szCs w:val="21"/>
              </w:rPr>
              <w:t xml:space="preserve">契合采购需求</w:t>
            </w:r>
            <w:r>
              <w:rPr>
                <w:rFonts w:ascii="宋体" w:hAnsi="宋体" w:cs="宋体"/>
                <w:color w:val="000000"/>
                <w:szCs w:val="21"/>
              </w:rPr>
              <w:t xml:space="preserve">视为部分符合；方案内容非专门针对本项目</w:t>
            </w:r>
            <w:r>
              <w:rPr>
                <w:rFonts w:hint="eastAsia" w:ascii="宋体" w:hAnsi="宋体" w:cs="宋体"/>
                <w:color w:val="000000"/>
                <w:szCs w:val="21"/>
              </w:rPr>
              <w:t xml:space="preserve">，脱离</w:t>
            </w:r>
            <w:r>
              <w:rPr>
                <w:rFonts w:ascii="宋体" w:hAnsi="宋体" w:cs="宋体"/>
                <w:color w:val="000000"/>
                <w:szCs w:val="21"/>
              </w:rPr>
              <w:t xml:space="preserve">采购需求视为不符合。</w:t>
            </w:r>
            <w:r/>
          </w:p>
          <w:p>
            <w:pPr>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上述每项内容</w:t>
            </w:r>
            <w:r>
              <w:rPr>
                <w:rFonts w:ascii="宋体" w:hAnsi="宋体" w:cs="宋体"/>
                <w:color w:val="000000"/>
                <w:szCs w:val="21"/>
              </w:rPr>
              <w:t xml:space="preserve">符合得</w:t>
            </w:r>
            <w:r>
              <w:rPr>
                <w:rFonts w:hint="eastAsia" w:ascii="宋体" w:hAnsi="宋体" w:cs="宋体"/>
                <w:color w:val="000000"/>
                <w:szCs w:val="21"/>
              </w:rPr>
              <w:t xml:space="preserve">1</w:t>
            </w:r>
            <w:r>
              <w:rPr>
                <w:rFonts w:ascii="宋体" w:hAnsi="宋体" w:cs="宋体"/>
                <w:color w:val="000000"/>
                <w:szCs w:val="21"/>
              </w:rPr>
              <w:t xml:space="preserve">分；部分符合得</w:t>
            </w:r>
            <w:r>
              <w:rPr>
                <w:rFonts w:hint="eastAsia" w:ascii="宋体" w:hAnsi="宋体" w:cs="宋体"/>
                <w:color w:val="000000"/>
                <w:szCs w:val="21"/>
              </w:rPr>
              <w:t xml:space="preserve">0.5</w:t>
            </w:r>
            <w:r>
              <w:rPr>
                <w:rFonts w:ascii="宋体" w:hAnsi="宋体" w:cs="宋体"/>
                <w:color w:val="000000"/>
                <w:szCs w:val="21"/>
              </w:rPr>
              <w:t xml:space="preserve">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主观分</w:t>
            </w:r>
            <w:r/>
          </w:p>
        </w:tc>
      </w:tr>
      <w:tr>
        <w:trPr>
          <w:trHeight w:val="287"/>
        </w:trPr>
        <w:tc>
          <w:tcPr>
            <w:gridSpan w:val="5"/>
            <w:tcBorders>
              <w:top w:val="single" w:color="000000" w:sz="4" w:space="0"/>
              <w:left w:val="single" w:color="000000" w:sz="4" w:space="0"/>
              <w:bottom w:val="single" w:color="000000" w:sz="4" w:space="0"/>
              <w:right w:val="single" w:color="000000" w:sz="4" w:space="0"/>
            </w:tcBorders>
            <w:tcW w:w="10062" w:type="dxa"/>
            <w:vAlign w:val="center"/>
            <w:textDirection w:val="lrTb"/>
            <w:noWrap/>
          </w:tcPr>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4.业绩</w:t>
            </w:r>
            <w:r/>
          </w:p>
        </w:tc>
      </w:tr>
      <w:tr>
        <w:trPr>
          <w:trHeight w:val="795"/>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4.1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投标人业绩</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投标人提供2021年1月1日（以签订合同为准）以来，类似的集成项目案例</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至少包含智能黑板、</w:t>
            </w:r>
            <w:r>
              <w:rPr>
                <w:rFonts w:hint="eastAsia" w:ascii="宋体" w:hAnsi="宋体" w:cs="宋体"/>
                <w:color w:val="000000"/>
                <w:szCs w:val="21"/>
              </w:rPr>
              <w:t xml:space="preserve">视频展台</w:t>
            </w:r>
            <w:r>
              <w:rPr>
                <w:rFonts w:hint="eastAsia" w:ascii="宋体" w:hAnsi="宋体" w:cs="宋体"/>
                <w:color w:val="000000"/>
                <w:szCs w:val="21"/>
                <w:lang w:val="en-US" w:eastAsia="zh-CN"/>
              </w:rPr>
              <w:t xml:space="preserve">等产品</w:t>
            </w:r>
            <w:r>
              <w:rPr>
                <w:rFonts w:hint="eastAsia" w:ascii="宋体" w:hAnsi="宋体" w:cs="宋体"/>
                <w:color w:val="000000"/>
                <w:szCs w:val="21"/>
                <w:u w:val="none"/>
              </w:rPr>
              <w:t xml:space="preserve">（</w:t>
            </w:r>
            <w:r>
              <w:rPr>
                <w:rFonts w:hint="eastAsia" w:ascii="宋体" w:hAnsi="宋体" w:cs="宋体"/>
                <w:color w:val="000000"/>
                <w:szCs w:val="21"/>
              </w:rPr>
              <w:t xml:space="preserve">非厂家产品销售合同）</w:t>
            </w:r>
            <w:bookmarkStart w:id="207" w:name="_GoBack"/>
            <w:r/>
            <w:bookmarkEnd w:id="207"/>
            <w:r>
              <w:rPr>
                <w:rFonts w:hint="eastAsia" w:ascii="宋体" w:hAnsi="宋体" w:cs="宋体"/>
                <w:color w:val="000000"/>
                <w:szCs w:val="21"/>
              </w:rPr>
              <w:t xml:space="preserve">,每个项目同时提供合同、验收材料，缺一不可，每提供1个得1分，最高得2分，未提供或提供不全不得分。（上传证明文件扫描件）。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客观分</w:t>
            </w:r>
            <w:r/>
          </w:p>
        </w:tc>
      </w:tr>
      <w:tr>
        <w:trPr>
          <w:trHeight w:val="313"/>
        </w:trPr>
        <w:tc>
          <w:tcPr>
            <w:gridSpan w:val="5"/>
            <w:tcBorders>
              <w:top w:val="single" w:color="000000" w:sz="4" w:space="0"/>
              <w:left w:val="single" w:color="000000" w:sz="4" w:space="0"/>
              <w:bottom w:val="single" w:color="000000" w:sz="4" w:space="0"/>
              <w:right w:val="single" w:color="000000" w:sz="4" w:space="0"/>
            </w:tcBorders>
            <w:tcW w:w="10062" w:type="dxa"/>
            <w:vAlign w:val="center"/>
            <w:textDirection w:val="lrTb"/>
            <w:noWrap/>
          </w:tcPr>
          <w:p>
            <w:pPr>
              <w:jc w:val="left"/>
              <w:spacing w:line="400" w:lineRule="exact"/>
              <w:widowControl/>
              <w:rPr>
                <w:rFonts w:ascii="宋体" w:hAnsi="宋体" w:cs="宋体"/>
                <w:color w:val="000000"/>
                <w:szCs w:val="21"/>
              </w:rPr>
            </w:pPr>
            <w:r>
              <w:rPr>
                <w:rFonts w:hint="eastAsia" w:ascii="宋体" w:hAnsi="宋体" w:cs="宋体"/>
                <w:b/>
                <w:bCs/>
                <w:color w:val="000000"/>
                <w:szCs w:val="21"/>
              </w:rPr>
              <w:t xml:space="preserve">5.节能环保</w:t>
            </w:r>
            <w:r/>
          </w:p>
        </w:tc>
      </w:tr>
      <w:tr>
        <w:trPr>
          <w:trHeight w:val="1089"/>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5.1</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节能环保</w:t>
            </w:r>
            <w:r/>
          </w:p>
        </w:tc>
        <w:tc>
          <w:tcPr>
            <w:tcBorders>
              <w:top w:val="single" w:color="000000" w:sz="4" w:space="0"/>
              <w:left w:val="single" w:color="000000" w:sz="4" w:space="0"/>
              <w:bottom w:val="single" w:color="000000" w:sz="4" w:space="0"/>
              <w:right w:val="single" w:color="000000" w:sz="4" w:space="0"/>
            </w:tcBorders>
            <w:tcW w:w="6629" w:type="dxa"/>
            <w:vAlign w:val="center"/>
            <w:textDirection w:val="lrTb"/>
            <w:noWrap/>
          </w:tcPr>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1分，最多得1分。投标产品属于政府强制采购节能产品或已在实质性要求中要求提供节能产品认证证书的，本项不得分。（上传证明文件扫描件）；</w:t>
            </w:r>
            <w:r/>
          </w:p>
          <w:p>
            <w:pPr>
              <w:jc w:val="left"/>
              <w:spacing w:line="400" w:lineRule="exact"/>
              <w:widowControl/>
              <w:rPr>
                <w:rFonts w:ascii="宋体" w:hAnsi="宋体" w:cs="宋体"/>
                <w:color w:val="000000"/>
                <w:szCs w:val="21"/>
              </w:rPr>
            </w:pPr>
            <w:r>
              <w:rPr>
                <w:rFonts w:hint="eastAsia" w:ascii="宋体" w:hAnsi="宋体" w:cs="宋体"/>
                <w:color w:val="000000"/>
                <w:szCs w:val="21"/>
              </w:rPr>
              <w:t xml:space="preserve">2、投标产品属于财政部、生态环境部公布的《环境标志产品品目清单》（财库〔2019〕18号）范围内的，投标人提供国家确定的认证机构出具的、处于有效期内的该环保产品认证证书的，有1个得1分，最多得1分。（上传证明文件扫描件）。</w:t>
            </w:r>
            <w:r/>
          </w:p>
        </w:tc>
        <w:tc>
          <w:tcPr>
            <w:tcBorders>
              <w:top w:val="single" w:color="000000" w:sz="4" w:space="0"/>
              <w:left w:val="single" w:color="000000" w:sz="4" w:space="0"/>
              <w:bottom w:val="single" w:color="000000" w:sz="4" w:space="0"/>
              <w:right w:val="single" w:color="000000" w:sz="4" w:space="0"/>
            </w:tcBorders>
            <w:tcW w:w="682" w:type="dxa"/>
            <w:vAlign w:val="center"/>
            <w:textDirection w:val="lrTb"/>
            <w:noWrap/>
          </w:tcPr>
          <w:p>
            <w:pPr>
              <w:jc w:val="center"/>
              <w:spacing w:line="400" w:lineRule="exact"/>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spacing w:line="400" w:lineRule="exact"/>
              <w:widowControl/>
              <w:rPr>
                <w:rFonts w:ascii="宋体" w:hAnsi="宋体" w:cs="宋体"/>
                <w:szCs w:val="21"/>
              </w:rPr>
            </w:pPr>
            <w:r>
              <w:rPr>
                <w:rFonts w:hint="eastAsia" w:ascii="宋体" w:hAnsi="宋体" w:cs="宋体"/>
                <w:szCs w:val="21"/>
              </w:rPr>
              <w:t xml:space="preserve">客观分</w:t>
            </w:r>
            <w:r/>
          </w:p>
        </w:tc>
      </w:tr>
      <w:tr>
        <w:trPr>
          <w:trHeight w:val="53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合计</w:t>
            </w:r>
            <w:r/>
          </w:p>
        </w:tc>
        <w:tc>
          <w:tcPr>
            <w:gridSpan w:val="2"/>
            <w:tcBorders>
              <w:top w:val="single" w:color="000000" w:sz="4" w:space="0"/>
              <w:left w:val="single" w:color="000000" w:sz="4" w:space="0"/>
              <w:bottom w:val="single" w:color="000000" w:sz="4" w:space="0"/>
              <w:right w:val="single" w:color="000000" w:sz="4" w:space="0"/>
            </w:tcBorders>
            <w:tcW w:w="7701" w:type="dxa"/>
            <w:vAlign w:val="center"/>
            <w:textDirection w:val="lrTb"/>
            <w:noWrap/>
          </w:tcPr>
          <w:p>
            <w:pPr>
              <w:jc w:val="center"/>
              <w:spacing w:line="400" w:lineRule="exact"/>
              <w:rPr>
                <w:rFonts w:ascii="宋体" w:hAnsi="宋体" w:cs="宋体"/>
                <w:color w:val="ff0000"/>
                <w:szCs w:val="21"/>
              </w:rPr>
            </w:pPr>
            <w:r>
              <w:rPr>
                <w:rFonts w:ascii="宋体" w:hAnsi="宋体" w:cs="宋体"/>
                <w:color w:val="ff0000"/>
                <w:szCs w:val="21"/>
              </w:rPr>
            </w:r>
            <w:r/>
          </w:p>
        </w:tc>
        <w:tc>
          <w:tcPr>
            <w:gridSpan w:val="2"/>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spacing w:line="400" w:lineRule="exact"/>
              <w:widowControl/>
              <w:rPr>
                <w:rFonts w:ascii="宋体" w:hAnsi="宋体" w:cs="宋体"/>
                <w:color w:val="000000"/>
                <w:szCs w:val="21"/>
              </w:rPr>
            </w:pPr>
            <w:r>
              <w:rPr>
                <w:rFonts w:hint="eastAsia" w:ascii="宋体" w:hAnsi="宋体" w:cs="宋体"/>
                <w:color w:val="000000"/>
                <w:szCs w:val="21"/>
              </w:rPr>
              <w:t xml:space="preserve">100</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pStyle w:val="668"/>
        <w:rPr>
          <w:rFonts w:ascii="宋体" w:hAnsi="宋体" w:cs="宋体"/>
          <w:b/>
          <w:bCs/>
          <w:color w:val="0000ff"/>
          <w:sz w:val="24"/>
          <w:szCs w:val="24"/>
        </w:rPr>
      </w:pPr>
      <w:r>
        <w:rPr>
          <w:rFonts w:ascii="宋体" w:hAnsi="宋体"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668"/>
        <w:rPr>
          <w:rFonts w:ascii="宋体" w:hAnsi="宋体" w:cs="宋体"/>
          <w:b/>
          <w:bCs/>
          <w:color w:val="0000ff"/>
          <w:sz w:val="24"/>
          <w:szCs w:val="24"/>
        </w:rPr>
      </w:pPr>
      <w:r>
        <w:rPr>
          <w:rFonts w:ascii="宋体" w:hAnsi="宋体"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668"/>
        <w:rPr>
          <w:rFonts w:ascii="宋体" w:hAnsi="宋体" w:cs="宋体"/>
          <w:b/>
          <w:bCs/>
          <w:color w:val="0000ff"/>
          <w:sz w:val="24"/>
          <w:szCs w:val="24"/>
        </w:rPr>
      </w:pPr>
      <w:r>
        <w:rPr>
          <w:rFonts w:ascii="宋体" w:hAnsi="宋体"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668"/>
        <w:rPr>
          <w:rFonts w:ascii="宋体" w:hAnsi="宋体" w:cs="宋体"/>
          <w:b/>
          <w:bCs/>
          <w:color w:val="0000ff"/>
          <w:sz w:val="24"/>
          <w:szCs w:val="24"/>
        </w:rPr>
      </w:pPr>
      <w:r>
        <w:rPr>
          <w:rFonts w:ascii="宋体" w:hAnsi="宋体"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668"/>
        <w:rPr>
          <w:rFonts w:ascii="宋体" w:hAnsi="宋体" w:cs="宋体"/>
          <w:b/>
          <w:bCs/>
          <w:color w:val="0000ff"/>
          <w:sz w:val="24"/>
          <w:szCs w:val="24"/>
        </w:rPr>
      </w:pPr>
      <w:r>
        <w:rPr>
          <w:rFonts w:ascii="宋体" w:hAnsi="宋体"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668"/>
        <w:rPr>
          <w:rFonts w:ascii="宋体" w:hAnsi="宋体" w:cs="宋体"/>
          <w:b/>
          <w:bCs/>
          <w:color w:val="0000ff"/>
          <w:sz w:val="24"/>
          <w:szCs w:val="24"/>
        </w:rPr>
      </w:pPr>
      <w:r>
        <w:rPr>
          <w:rFonts w:ascii="宋体" w:hAnsi="宋体"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668"/>
        <w:rPr>
          <w:rFonts w:ascii="宋体" w:hAnsi="宋体" w:cs="宋体"/>
          <w:b/>
          <w:bCs/>
          <w:color w:val="0000ff"/>
          <w:sz w:val="24"/>
          <w:szCs w:val="24"/>
        </w:rPr>
      </w:pPr>
      <w:r>
        <w:rPr>
          <w:rFonts w:ascii="宋体" w:hAnsi="宋体"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668"/>
        <w:rPr>
          <w:rFonts w:ascii="宋体" w:hAnsi="宋体" w:cs="宋体"/>
          <w:b/>
          <w:bCs/>
          <w:color w:val="0000ff"/>
          <w:sz w:val="24"/>
          <w:szCs w:val="24"/>
        </w:rPr>
      </w:pPr>
      <w:r>
        <w:rPr>
          <w:rFonts w:ascii="宋体" w:hAnsi="宋体" w:cs="宋体"/>
          <w:b/>
          <w:bCs/>
          <w:color w:val="0000ff"/>
          <w:sz w:val="24"/>
          <w:szCs w:val="24"/>
        </w:rPr>
      </w:r>
      <w:r>
        <w:rPr>
          <w:rFonts w:ascii="宋体" w:hAnsi="宋体" w:cs="宋体"/>
          <w:b/>
          <w:bCs/>
          <w:color w:val="0000ff"/>
          <w:sz w:val="24"/>
          <w:szCs w:val="24"/>
        </w:rPr>
      </w:r>
    </w:p>
    <w:p>
      <w:pPr>
        <w:pStyle w:val="668"/>
        <w:rPr>
          <w:rFonts w:ascii="宋体" w:hAnsi="宋体" w:cs="宋体"/>
          <w:b/>
          <w:bCs/>
          <w:color w:val="0000ff"/>
          <w:sz w:val="24"/>
          <w:szCs w:val="24"/>
        </w:rPr>
      </w:pPr>
      <w:r>
        <w:rPr>
          <w:rFonts w:ascii="宋体" w:hAnsi="宋体" w:cs="宋体"/>
          <w:b/>
          <w:bCs/>
          <w:color w:val="0000ff"/>
          <w:sz w:val="24"/>
          <w:szCs w:val="24"/>
        </w:rPr>
      </w:r>
      <w:r/>
    </w:p>
    <w:p>
      <w:r/>
      <w:bookmarkEnd w:id="191"/>
      <w:bookmarkEnd w:id="192"/>
      <w:bookmarkEnd w:id="194"/>
      <w:bookmarkEnd w:id="195"/>
      <w:bookmarkEnd w:id="196"/>
      <w:r/>
    </w:p>
    <w:p>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投标文件格式 </w:t>
      </w:r>
      <w:r/>
    </w:p>
    <w:p>
      <w:pPr>
        <w:jc w:val="center"/>
        <w:rPr>
          <w:rFonts w:ascii="宋体" w:hAnsi="宋体"/>
          <w:b/>
          <w:color w:val="000000"/>
          <w:sz w:val="72"/>
          <w:szCs w:val="21"/>
        </w:rPr>
      </w:pPr>
      <w:r/>
      <w:bookmarkStart w:id="198" w:name="_Hlt26671244"/>
      <w:r/>
      <w:bookmarkEnd w:id="198"/>
      <w:r/>
      <w:bookmarkStart w:id="199" w:name="_Hlt26955039"/>
      <w:r/>
      <w:bookmarkEnd w:id="199"/>
      <w:r/>
      <w:bookmarkStart w:id="200" w:name="_Toc49090576"/>
      <w:r/>
      <w:bookmarkStart w:id="201" w:name="_Toc120614282"/>
      <w:r/>
      <w:bookmarkStart w:id="202"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00"/>
      <w:r/>
      <w:bookmarkEnd w:id="201"/>
      <w:r/>
      <w:bookmarkEnd w:id="202"/>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47"/>
        <w:rPr>
          <w:sz w:val="24"/>
        </w:rPr>
      </w:pPr>
      <w:r>
        <w:rPr>
          <w:sz w:val="24"/>
        </w:rPr>
      </w:r>
      <w:r/>
    </w:p>
    <w:p>
      <w:pPr>
        <w:pStyle w:val="947"/>
        <w:rPr>
          <w:sz w:val="24"/>
        </w:rPr>
      </w:pPr>
      <w:r>
        <w:rPr>
          <w:sz w:val="24"/>
        </w:rPr>
      </w:r>
      <w:r/>
    </w:p>
    <w:p>
      <w:pPr>
        <w:pStyle w:val="947"/>
        <w:rPr>
          <w:sz w:val="24"/>
        </w:rPr>
      </w:pPr>
      <w:r>
        <w:rPr>
          <w:sz w:val="24"/>
        </w:rPr>
      </w:r>
      <w:r/>
    </w:p>
    <w:p>
      <w:pPr>
        <w:pStyle w:val="947"/>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668"/>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668"/>
      </w:pPr>
      <w:r/>
      <w:r/>
    </w:p>
    <w:p>
      <w:pPr>
        <w:pStyle w:val="668"/>
      </w:pPr>
      <w:r/>
      <w:r/>
    </w:p>
    <w:p>
      <w:pPr>
        <w:rPr>
          <w:rFonts w:ascii="黑体" w:hAnsi="黑体" w:eastAsia="黑体"/>
          <w:i/>
          <w:sz w:val="32"/>
          <w:szCs w:val="32"/>
          <w:u w:val="single"/>
        </w:rPr>
      </w:pPr>
      <w:r>
        <w:rPr>
          <w:rFonts w:ascii="黑体" w:hAnsi="黑体" w:eastAsia="黑体"/>
          <w:i/>
          <w:sz w:val="32"/>
          <w:szCs w:val="32"/>
          <w:u w:val="single"/>
        </w:rPr>
      </w:r>
      <w:r/>
    </w:p>
    <w:p>
      <w:pPr>
        <w:pStyle w:val="668"/>
      </w:pPr>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szCs w:val="24"/>
        </w:rPr>
        <w:t xml:space="preserve">江宁分中心</w:t>
      </w:r>
      <w:r>
        <w:rPr>
          <w:rFonts w:hint="eastAsia" w:ascii="宋体" w:hAnsi="宋体"/>
          <w:color w:val="000000"/>
          <w:sz w:val="24"/>
          <w:szCs w:val="24"/>
        </w:rPr>
        <w:t xml:space="preserve">：</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48"/>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rFonts w:ascii="黑体" w:hAnsi="黑体" w:eastAsia="黑体"/>
          <w:sz w:val="32"/>
          <w:szCs w:val="32"/>
        </w:rPr>
      </w:pPr>
      <w:r>
        <w:rPr>
          <w:rFonts w:ascii="黑体" w:hAnsi="黑体" w:eastAsia="黑体"/>
          <w:sz w:val="32"/>
          <w:szCs w:val="32"/>
        </w:rPr>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21"/>
        <w:ind w:firstLine="480"/>
        <w:rPr>
          <w:sz w:val="24"/>
          <w:szCs w:val="24"/>
        </w:rPr>
      </w:pPr>
      <w:r>
        <w:rPr>
          <w:sz w:val="24"/>
          <w:szCs w:val="24"/>
        </w:rPr>
      </w:r>
      <w:r/>
    </w:p>
    <w:p>
      <w:pPr>
        <w:pStyle w:val="921"/>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49"/>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21"/>
        <w:ind w:firstLine="480"/>
        <w:spacing w:line="420" w:lineRule="exact"/>
        <w:rPr>
          <w:sz w:val="24"/>
          <w:szCs w:val="24"/>
        </w:rPr>
      </w:pPr>
      <w:r>
        <w:rPr>
          <w:sz w:val="24"/>
          <w:szCs w:val="24"/>
        </w:rPr>
      </w:r>
      <w:r/>
    </w:p>
    <w:p>
      <w:pPr>
        <w:pStyle w:val="921"/>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21"/>
        <w:ind w:firstLine="480"/>
        <w:spacing w:line="480" w:lineRule="exact"/>
        <w:rPr>
          <w:sz w:val="24"/>
          <w:szCs w:val="24"/>
        </w:rPr>
      </w:pPr>
      <w:r>
        <w:rPr>
          <w:rFonts w:hint="eastAsia"/>
          <w:sz w:val="24"/>
          <w:szCs w:val="24"/>
        </w:rPr>
        <w:t xml:space="preserve">本授权书自______年____月____日起生效，特此声明。</w:t>
      </w:r>
      <w:r/>
    </w:p>
    <w:p>
      <w:pPr>
        <w:pStyle w:val="921"/>
        <w:ind w:firstLine="480"/>
        <w:spacing w:line="480" w:lineRule="exact"/>
        <w:rPr>
          <w:sz w:val="24"/>
          <w:szCs w:val="24"/>
        </w:rPr>
      </w:pPr>
      <w:r>
        <w:rPr>
          <w:rFonts w:hint="eastAsia"/>
          <w:sz w:val="24"/>
          <w:szCs w:val="24"/>
        </w:rPr>
        <w:t xml:space="preserve">被授权人身份证号码：</w:t>
      </w:r>
      <w:r/>
    </w:p>
    <w:p>
      <w:pPr>
        <w:pStyle w:val="921"/>
        <w:ind w:firstLine="480"/>
        <w:spacing w:line="480" w:lineRule="exact"/>
        <w:rPr>
          <w:sz w:val="24"/>
          <w:szCs w:val="24"/>
          <w:u w:val="single"/>
        </w:rPr>
      </w:pPr>
      <w:r>
        <w:rPr>
          <w:rFonts w:hint="eastAsia"/>
          <w:sz w:val="24"/>
          <w:szCs w:val="24"/>
        </w:rPr>
        <w:t xml:space="preserve">被授权人联系电话：（手机）</w:t>
      </w:r>
      <w:r/>
    </w:p>
    <w:p>
      <w:pPr>
        <w:pStyle w:val="921"/>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21"/>
        <w:ind w:firstLine="480"/>
        <w:spacing w:line="480" w:lineRule="exact"/>
        <w:rPr>
          <w:sz w:val="24"/>
          <w:szCs w:val="24"/>
          <w:u w:val="single"/>
        </w:rPr>
      </w:pPr>
      <w:r>
        <w:rPr>
          <w:rFonts w:hint="eastAsia"/>
          <w:sz w:val="24"/>
          <w:szCs w:val="24"/>
        </w:rPr>
        <w:t xml:space="preserve">单位地址：</w:t>
      </w:r>
      <w:r/>
    </w:p>
    <w:p>
      <w:pPr>
        <w:pStyle w:val="921"/>
        <w:ind w:firstLine="480"/>
        <w:spacing w:line="480" w:lineRule="exact"/>
        <w:rPr>
          <w:sz w:val="24"/>
          <w:szCs w:val="24"/>
        </w:rPr>
      </w:pPr>
      <w:r>
        <w:rPr>
          <w:rFonts w:hint="eastAsia"/>
          <w:sz w:val="24"/>
          <w:szCs w:val="24"/>
        </w:rPr>
        <w:t xml:space="preserve">日    期：</w:t>
      </w:r>
      <w:bookmarkStart w:id="203" w:name="_格式3__银行出具的资信证明"/>
      <w:r/>
      <w:bookmarkEnd w:id="203"/>
      <w:r/>
      <w:bookmarkStart w:id="204" w:name="_Hlt26671380"/>
      <w:r/>
      <w:bookmarkEnd w:id="204"/>
      <w:r/>
      <w:bookmarkStart w:id="205" w:name="_Hlt26955070"/>
      <w:r/>
      <w:bookmarkEnd w:id="205"/>
      <w:r/>
      <w:r/>
    </w:p>
    <w:p>
      <w:pPr>
        <w:pStyle w:val="671"/>
        <w:rPr>
          <w:i/>
          <w:sz w:val="24"/>
          <w:szCs w:val="24"/>
          <w:u w:val="single"/>
        </w:rPr>
      </w:pPr>
      <w:r>
        <w:rPr>
          <w:i/>
          <w:sz w:val="24"/>
          <w:szCs w:val="24"/>
          <w:u w:val="single"/>
        </w:rPr>
      </w:r>
      <w:r/>
    </w:p>
    <w:p>
      <w:pPr>
        <w:pStyle w:val="671"/>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668"/>
        <w:rPr>
          <w:bCs/>
          <w:sz w:val="24"/>
        </w:rPr>
      </w:pPr>
      <w:r>
        <w:rPr>
          <w:bCs/>
          <w:sz w:val="24"/>
        </w:rPr>
      </w:r>
      <w:r/>
    </w:p>
    <w:p>
      <w:pPr>
        <w:rPr>
          <w:bCs/>
          <w:sz w:val="24"/>
        </w:rPr>
      </w:pPr>
      <w:r>
        <w:rPr>
          <w:bCs/>
          <w:sz w:val="24"/>
        </w:rPr>
      </w:r>
      <w:r/>
    </w:p>
    <w:p>
      <w:pPr>
        <w:pStyle w:val="668"/>
      </w:pPr>
      <w:r/>
      <w:r/>
    </w:p>
    <w:p>
      <w:pPr>
        <w:rPr>
          <w:rFonts w:ascii="宋体" w:hAnsi="宋体"/>
          <w:bCs/>
          <w:sz w:val="24"/>
        </w:rPr>
      </w:pPr>
      <w:r>
        <w:rPr>
          <w:rFonts w:ascii="宋体" w:hAnsi="宋体"/>
          <w:bCs/>
          <w:sz w:val="24"/>
        </w:rPr>
      </w:r>
      <w:r/>
    </w:p>
    <w:p>
      <w:pPr>
        <w:pStyle w:val="947"/>
        <w:ind w:left="0"/>
        <w:rPr>
          <w:bCs/>
          <w:sz w:val="24"/>
        </w:rPr>
      </w:pPr>
      <w:r>
        <w:rPr>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23"/>
        <w:spacing w:before="0" w:after="0" w:line="420" w:lineRule="exact"/>
        <w:rPr>
          <w:rFonts w:ascii="宋体" w:hAnsi="宋体"/>
          <w:szCs w:val="21"/>
        </w:rPr>
      </w:pPr>
      <w:r>
        <w:rPr>
          <w:rFonts w:hint="eastAsia" w:ascii="宋体" w:hAnsi="宋体"/>
          <w:szCs w:val="21"/>
        </w:rPr>
        <w:t xml:space="preserve">致：南京市公共资源交易中心</w:t>
      </w:r>
      <w:r>
        <w:rPr>
          <w:rFonts w:hint="eastAsia" w:ascii="宋体" w:hAnsi="宋体"/>
          <w:color w:val="000000"/>
        </w:rPr>
        <w:t xml:space="preserve">江宁分中心</w:t>
      </w:r>
      <w:r/>
    </w:p>
    <w:p>
      <w:pPr>
        <w:pStyle w:val="923"/>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23"/>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923"/>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23"/>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3"/>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3"/>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3"/>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23"/>
        <w:spacing w:before="0" w:after="0" w:line="420" w:lineRule="exact"/>
        <w:rPr>
          <w:rFonts w:ascii="宋体" w:hAnsi="宋体"/>
          <w:szCs w:val="21"/>
        </w:rPr>
      </w:pPr>
      <w:r>
        <w:rPr>
          <w:rFonts w:hint="eastAsia" w:ascii="宋体" w:hAnsi="宋体"/>
        </w:rPr>
        <w:t xml:space="preserve">8</w:t>
      </w:r>
      <w:r>
        <w:rPr>
          <w:rFonts w:hint="eastAsia"/>
        </w:rPr>
        <w:t xml:space="preserve">.我方为：</w:t>
      </w:r>
      <w:r>
        <w:rPr>
          <w:rFonts w:ascii="Wingdings" w:hAnsi="Wingdings" w:eastAsia="Wingdings" w:cs="Wingdings"/>
        </w:rPr>
        <w:t xml:space="preserve">¨</w:t>
      </w:r>
      <w:r>
        <w:rPr>
          <w:rFonts w:hint="eastAsia"/>
        </w:rPr>
        <w:t xml:space="preserve">民营企业 </w:t>
      </w:r>
      <w:r>
        <w:rPr>
          <w:rFonts w:ascii="Wingdings" w:hAnsi="Wingdings" w:eastAsia="Wingdings" w:cs="Wingdings"/>
        </w:rPr>
        <w:t xml:space="preserve">¨</w:t>
      </w:r>
      <w:r>
        <w:rPr>
          <w:rFonts w:hint="eastAsia" w:ascii="宋体" w:hAnsi="宋体"/>
        </w:rPr>
        <w:t xml:space="preserve">非民营企业 </w:t>
      </w:r>
      <w:r>
        <w:rPr>
          <w:rFonts w:ascii="Wingdings" w:hAnsi="Wingdings" w:eastAsia="Wingdings" w:cs="Wingdings"/>
        </w:rPr>
        <w:t xml:space="preserve">¨</w:t>
      </w:r>
      <w:r>
        <w:rPr>
          <w:rFonts w:hint="eastAsia" w:ascii="宋体" w:hAnsi="宋体"/>
        </w:rPr>
        <w:t xml:space="preserve">其他（在对应</w:t>
      </w:r>
      <w:r>
        <w:rPr>
          <w:rFonts w:ascii="Wingdings" w:hAnsi="Wingdings" w:eastAsia="Wingdings" w:cs="Wingdings"/>
        </w:rPr>
        <w:t xml:space="preserve">¨</w:t>
      </w:r>
      <w:r>
        <w:rPr>
          <w:rFonts w:hint="eastAsia" w:ascii="宋体" w:hAnsi="宋体" w:cs="宋体"/>
          <w:color w:val="000000"/>
        </w:rPr>
        <w:t xml:space="preserve">内</w:t>
      </w:r>
      <w:r>
        <w:rPr>
          <w:rFonts w:hint="eastAsia" w:ascii="宋体" w:hAnsi="宋体"/>
          <w:lang w:val="zh-CN"/>
        </w:rPr>
        <w:t xml:space="preserve">打</w:t>
      </w:r>
      <w:r>
        <w:rPr>
          <w:rFonts w:hint="eastAsia" w:ascii="宋体" w:hAnsi="宋体" w:cs="Verdana"/>
          <w:lang w:val="zh-CN"/>
        </w:rPr>
        <w:t xml:space="preserve">“√”</w:t>
      </w:r>
      <w:r>
        <w:rPr>
          <w:rFonts w:hint="eastAsia" w:ascii="宋体" w:hAnsi="宋体"/>
        </w:rPr>
        <w:t xml:space="preserve">）</w:t>
      </w:r>
      <w:r/>
    </w:p>
    <w:p>
      <w:pPr>
        <w:pStyle w:val="923"/>
        <w:spacing w:before="0" w:after="0" w:line="420" w:lineRule="exact"/>
        <w:rPr>
          <w:rFonts w:ascii="宋体" w:hAnsi="宋体"/>
          <w:szCs w:val="21"/>
        </w:rPr>
      </w:pPr>
      <w:r>
        <w:rPr>
          <w:rFonts w:hint="eastAsia" w:ascii="宋体" w:hAnsi="宋体"/>
          <w:szCs w:val="21"/>
        </w:rPr>
        <w:t xml:space="preserve">9.我方与本次投标有关信息</w:t>
      </w:r>
      <w:r/>
    </w:p>
    <w:p>
      <w:pPr>
        <w:pStyle w:val="923"/>
        <w:spacing w:before="0" w:after="0" w:line="420" w:lineRule="exact"/>
        <w:rPr>
          <w:rFonts w:ascii="宋体" w:hAnsi="宋体"/>
          <w:szCs w:val="21"/>
        </w:rPr>
      </w:pPr>
      <w:r>
        <w:rPr>
          <w:rFonts w:hint="eastAsia" w:ascii="宋体" w:hAnsi="宋体"/>
          <w:szCs w:val="21"/>
        </w:rPr>
        <w:t xml:space="preserve">地  址：</w:t>
      </w:r>
      <w:r/>
    </w:p>
    <w:p>
      <w:pPr>
        <w:pStyle w:val="923"/>
        <w:spacing w:before="0" w:after="0" w:line="420" w:lineRule="exact"/>
        <w:rPr>
          <w:rFonts w:ascii="宋体" w:hAnsi="宋体"/>
          <w:szCs w:val="21"/>
        </w:rPr>
      </w:pPr>
      <w:r>
        <w:rPr>
          <w:rFonts w:hint="eastAsia" w:ascii="宋体" w:hAnsi="宋体"/>
          <w:szCs w:val="21"/>
        </w:rPr>
        <w:t xml:space="preserve">邮  编：</w:t>
      </w:r>
      <w:r/>
    </w:p>
    <w:p>
      <w:pPr>
        <w:pStyle w:val="923"/>
        <w:spacing w:before="0" w:after="0" w:line="420" w:lineRule="exact"/>
        <w:rPr>
          <w:rFonts w:ascii="宋体" w:hAnsi="宋体"/>
          <w:szCs w:val="21"/>
          <w:u w:val="single"/>
        </w:rPr>
      </w:pPr>
      <w:r>
        <w:rPr>
          <w:rFonts w:hint="eastAsia" w:ascii="宋体" w:hAnsi="宋体"/>
          <w:szCs w:val="21"/>
        </w:rPr>
        <w:t xml:space="preserve">电  话：</w:t>
      </w:r>
      <w:r/>
    </w:p>
    <w:p>
      <w:pPr>
        <w:pStyle w:val="923"/>
        <w:spacing w:before="0" w:after="0" w:line="420" w:lineRule="exact"/>
        <w:rPr>
          <w:rFonts w:ascii="宋体" w:hAnsi="宋体"/>
          <w:szCs w:val="21"/>
          <w:u w:val="single"/>
        </w:rPr>
      </w:pPr>
      <w:r>
        <w:rPr>
          <w:rFonts w:hint="eastAsia" w:ascii="宋体" w:hAnsi="宋体"/>
          <w:szCs w:val="21"/>
        </w:rPr>
        <w:t xml:space="preserve">传  真：</w:t>
      </w:r>
      <w:r/>
    </w:p>
    <w:p>
      <w:pPr>
        <w:pStyle w:val="923"/>
        <w:spacing w:before="0" w:after="0" w:line="420" w:lineRule="exact"/>
        <w:rPr>
          <w:rFonts w:ascii="宋体" w:hAnsi="宋体"/>
          <w:szCs w:val="21"/>
          <w:u w:val="single"/>
        </w:rPr>
      </w:pPr>
      <w:r>
        <w:rPr>
          <w:rFonts w:hint="eastAsia" w:ascii="宋体" w:hAnsi="宋体"/>
          <w:szCs w:val="21"/>
        </w:rPr>
        <w:t xml:space="preserve">开户行：</w:t>
      </w:r>
      <w:r/>
    </w:p>
    <w:p>
      <w:pPr>
        <w:pStyle w:val="923"/>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23"/>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pStyle w:val="668"/>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667"/>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23"/>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pStyle w:val="668"/>
        <w:rPr>
          <w:rFonts w:ascii="黑体" w:eastAsia="黑体"/>
          <w:color w:val="000000"/>
          <w:sz w:val="32"/>
          <w:szCs w:val="32"/>
        </w:rPr>
      </w:pPr>
      <w:r>
        <w:rPr>
          <w:rFonts w:ascii="黑体" w:eastAsia="黑体"/>
          <w:color w:val="000000"/>
          <w:sz w:val="32"/>
          <w:szCs w:val="32"/>
        </w:rPr>
      </w:r>
      <w:r/>
    </w:p>
    <w:p>
      <w:pPr>
        <w:rPr>
          <w:rFonts w:ascii="黑体" w:eastAsia="黑体"/>
          <w:color w:val="000000"/>
          <w:sz w:val="32"/>
          <w:szCs w:val="32"/>
        </w:rPr>
      </w:pPr>
      <w:r>
        <w:rPr>
          <w:rFonts w:ascii="黑体" w:eastAsia="黑体"/>
          <w:color w:val="000000"/>
          <w:sz w:val="32"/>
          <w:szCs w:val="32"/>
        </w:rPr>
      </w:r>
      <w:r/>
    </w:p>
    <w:p>
      <w:pPr>
        <w:pStyle w:val="668"/>
      </w:p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668"/>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668"/>
      </w:pPr>
      <w:r/>
      <w:r/>
    </w:p>
    <w:p>
      <w:r/>
      <w:r/>
    </w:p>
    <w:p>
      <w:pPr>
        <w:pStyle w:val="668"/>
      </w:pPr>
      <w:r/>
      <w:r/>
    </w:p>
    <w:p>
      <w:r/>
      <w:r/>
    </w:p>
    <w:p>
      <w:pPr>
        <w:pStyle w:val="668"/>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Style w:val="667"/>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668"/>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668"/>
      </w:pPr>
      <w:r/>
      <w:r/>
    </w:p>
    <w:p>
      <w:pPr>
        <w:pStyle w:val="668"/>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667"/>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572"/>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5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5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rPr>
              <w:t xml:space="preserve">¨</w:t>
            </w:r>
            <w:r>
              <w:rPr>
                <w:rFonts w:hint="eastAsia" w:ascii="宋体" w:hAnsi="宋体"/>
                <w:b/>
                <w:bCs/>
                <w:sz w:val="24"/>
                <w:szCs w:val="24"/>
              </w:rPr>
              <w:t xml:space="preserve">是 </w:t>
            </w:r>
            <w:r>
              <w:rPr>
                <w:rFonts w:ascii="Wingdings" w:hAnsi="Wingdings" w:eastAsia="Wingdings" w:cs="Wingdings"/>
                <w:b/>
                <w:bCs/>
                <w:sz w:val="24"/>
                <w:szCs w:val="24"/>
              </w:rPr>
              <w:t xml:space="preserve">¨</w:t>
            </w:r>
            <w:r>
              <w:rPr>
                <w:rFonts w:hint="eastAsia" w:ascii="宋体" w:hAnsi="宋体"/>
                <w:b/>
                <w:bCs/>
                <w:sz w:val="24"/>
                <w:szCs w:val="24"/>
              </w:rPr>
              <w:t xml:space="preserve">否 达到提供的全部产品成本之和的80%以上。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00"/>
        <w:ind w:firstLine="480"/>
        <w:jc w:val="both"/>
        <w:spacing w:before="0" w:beforeAutospacing="0" w:after="0" w:afterAutospacing="0" w:line="360" w:lineRule="auto"/>
        <w:rPr>
          <w:color w:val="000000"/>
        </w:rPr>
      </w:pPr>
      <w:r>
        <w:rPr>
          <w:color w:val="000000"/>
        </w:rPr>
        <w:t xml:space="preserve">备注： </w:t>
      </w:r>
      <w:r/>
    </w:p>
    <w:p>
      <w:pPr>
        <w:pStyle w:val="700"/>
        <w:ind w:firstLine="480"/>
        <w:jc w:val="both"/>
        <w:spacing w:before="0" w:beforeAutospacing="0" w:after="0" w:afterAutospacing="0" w:line="360" w:lineRule="auto"/>
        <w:rPr>
          <w:color w:val="000000"/>
        </w:rPr>
      </w:pPr>
      <w:r>
        <w:rPr>
          <w:rFonts w:hint="eastAsia"/>
          <w:color w:val="000000"/>
        </w:rPr>
        <w:t xml:space="preserve">1.“投标总报价”应包括为完成整个项目所产生的所有费用，招标文件另有规定的除外。</w:t>
      </w:r>
      <w:r/>
    </w:p>
    <w:p>
      <w:pPr>
        <w:pStyle w:val="700"/>
        <w:ind w:firstLine="480"/>
        <w:jc w:val="both"/>
        <w:spacing w:before="0" w:beforeAutospacing="0" w:after="0" w:afterAutospacing="0" w:line="360" w:lineRule="auto"/>
        <w:rPr>
          <w:color w:val="000000"/>
        </w:rPr>
      </w:pPr>
      <w:r>
        <w:rPr>
          <w:rFonts w:hint="eastAsia"/>
          <w:color w:val="000000"/>
        </w:rPr>
        <w:t xml:space="preserve">2.《投标分项报价表》中“投标总价”应当与《开标一览表》中“投标总报价”一致。</w:t>
      </w:r>
      <w:r/>
    </w:p>
    <w:p>
      <w:pPr>
        <w:pStyle w:val="700"/>
        <w:ind w:firstLine="480"/>
        <w:jc w:val="both"/>
        <w:spacing w:before="0" w:beforeAutospacing="0" w:after="0" w:afterAutospacing="0" w:line="360" w:lineRule="auto"/>
        <w:rPr>
          <w:color w:val="000000"/>
        </w:rPr>
      </w:pPr>
      <w:r>
        <w:rPr>
          <w:rFonts w:hint="eastAsia"/>
          <w:color w:val="000000"/>
        </w:rPr>
        <w:t xml:space="preserve">3.供应商所投产品须与“第四章-项目清单”中的产品一一对应，如有缺项、漏项或者超出单价上限，视为无效投标。</w:t>
      </w:r>
      <w:r>
        <w:rPr>
          <w:rFonts w:hint="eastAsia"/>
        </w:rPr>
        <w:t xml:space="preserve">“项目清单”中分项仅为一项的，此表无需提供。</w:t>
      </w:r>
      <w:r/>
    </w:p>
    <w:p>
      <w:pPr>
        <w:pStyle w:val="700"/>
        <w:ind w:firstLine="480"/>
        <w:jc w:val="both"/>
        <w:spacing w:before="0" w:beforeAutospacing="0" w:after="0" w:afterAutospacing="0" w:line="360" w:lineRule="auto"/>
        <w:rPr>
          <w:color w:val="000000"/>
        </w:rPr>
      </w:pPr>
      <w:r>
        <w:rPr>
          <w:rFonts w:hint="eastAsia"/>
          <w:color w:val="000000"/>
        </w:rPr>
        <w:t xml:space="preserve">4.行数不够，可自行添加。</w:t>
      </w:r>
      <w:r/>
    </w:p>
    <w:p>
      <w:pPr>
        <w:pStyle w:val="700"/>
        <w:ind w:firstLine="482"/>
        <w:jc w:val="both"/>
        <w:spacing w:before="0" w:beforeAutospacing="0" w:after="0" w:afterAutospacing="0" w:line="360" w:lineRule="auto"/>
        <w:rPr>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00"/>
        <w:ind w:firstLine="480"/>
        <w:jc w:val="both"/>
        <w:spacing w:before="0" w:beforeAutospacing="0" w:after="0" w:afterAutospacing="0"/>
        <w:rPr>
          <w:color w:val="000000"/>
        </w:rPr>
      </w:pPr>
      <w:r>
        <w:rPr>
          <w:color w:val="000000"/>
        </w:rPr>
      </w:r>
      <w:r/>
    </w:p>
    <w:p>
      <w:pPr>
        <w:pStyle w:val="700"/>
        <w:ind w:firstLine="480"/>
        <w:jc w:val="both"/>
        <w:spacing w:before="0" w:beforeAutospacing="0" w:after="0" w:afterAutospacing="0" w:line="360" w:lineRule="auto"/>
      </w:pPr>
      <w:r>
        <w:t xml:space="preserve">备注： </w:t>
      </w:r>
      <w:r/>
    </w:p>
    <w:p>
      <w:pPr>
        <w:pStyle w:val="700"/>
        <w:ind w:firstLine="482"/>
        <w:jc w:val="both"/>
        <w:spacing w:before="0" w:beforeAutospacing="0" w:after="0" w:afterAutospacing="0" w:line="360" w:lineRule="auto"/>
      </w:pPr>
      <w:r>
        <w:rPr>
          <w:rFonts w:hint="eastAsia"/>
          <w:b/>
          <w:bCs/>
        </w:rPr>
        <w:t xml:space="preserve">1.供应商应当对招标文件技术要求作出明确响应。</w:t>
      </w:r>
      <w:r/>
    </w:p>
    <w:p>
      <w:pPr>
        <w:pStyle w:val="700"/>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700"/>
        <w:ind w:firstLine="482"/>
        <w:jc w:val="both"/>
        <w:spacing w:before="0" w:beforeAutospacing="0" w:after="0" w:afterAutospacing="0" w:line="360" w:lineRule="auto"/>
      </w:pPr>
      <w:r>
        <w:rPr>
          <w:rFonts w:hint="eastAsia"/>
          <w:b/>
          <w:bCs/>
        </w:rPr>
        <w:t xml:space="preserve">3.供应商未对实质性要求作出明确响应的，或未按采购文件实质性要求提供证明材料的，作无效投标处理。</w:t>
      </w:r>
      <w:r/>
    </w:p>
    <w:p>
      <w:pPr>
        <w:pStyle w:val="700"/>
        <w:ind w:firstLine="480"/>
        <w:spacing w:line="360" w:lineRule="auto"/>
      </w:pPr>
      <w:r>
        <w:rPr>
          <w:rFonts w:hint="eastAsia"/>
        </w:rPr>
        <w:t xml:space="preserve">4.行数不够，可自行添加。</w:t>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6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00"/>
        <w:ind w:firstLine="480"/>
        <w:jc w:val="both"/>
        <w:spacing w:before="0" w:beforeAutospacing="0" w:after="0" w:afterAutospacing="0" w:line="360" w:lineRule="auto"/>
      </w:pPr>
      <w:r>
        <w:rPr>
          <w:rFonts w:hint="eastAsia"/>
        </w:rPr>
        <w:t xml:space="preserve">备注： </w:t>
      </w:r>
      <w:r/>
    </w:p>
    <w:p>
      <w:pPr>
        <w:pStyle w:val="700"/>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00"/>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pStyle w:val="668"/>
      </w:pPr>
      <w:r/>
      <w:r/>
    </w:p>
    <w:p>
      <w:pPr>
        <w:jc w:val="left"/>
        <w:spacing w:line="360" w:lineRule="auto"/>
        <w:rPr>
          <w:rFonts w:ascii="黑体" w:hAnsi="黑体" w:eastAsia="黑体"/>
          <w:sz w:val="32"/>
          <w:szCs w:val="32"/>
        </w:rPr>
      </w:pPr>
      <w:r>
        <w:rPr>
          <w:rFonts w:ascii="黑体" w:hAnsi="黑体" w:eastAsia="黑体"/>
          <w:sz w:val="32"/>
          <w:szCs w:val="32"/>
        </w:rPr>
      </w:r>
      <w:r/>
    </w:p>
    <w:p>
      <w:pPr>
        <w:pStyle w:val="714"/>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14"/>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14"/>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47"/>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668"/>
        <w:rPr>
          <w:rFonts w:ascii="黑体" w:hAnsi="黑体" w:eastAsia="黑体"/>
          <w:b/>
          <w:sz w:val="32"/>
          <w:szCs w:val="32"/>
        </w:rPr>
      </w:pPr>
      <w:r>
        <w:rPr>
          <w:rFonts w:ascii="黑体" w:hAnsi="黑体" w:eastAsia="黑体"/>
          <w:b/>
          <w:sz w:val="32"/>
          <w:szCs w:val="32"/>
        </w:rPr>
      </w:r>
      <w:r/>
    </w:p>
    <w:p>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00"/>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00"/>
        <w:ind w:firstLine="420"/>
        <w:spacing w:before="24" w:beforeAutospacing="0" w:after="24" w:afterAutospacing="0" w:line="360" w:lineRule="auto"/>
        <w:shd w:val="clear" w:color="auto" w:fill="ffffff"/>
      </w:pPr>
      <w:r>
        <w:rPr>
          <w:rFonts w:hint="eastAsia"/>
          <w:shd w:val="clear" w:color="auto" w:fill="ffffff"/>
        </w:rPr>
        <w:t xml:space="preserve">1.</w:t>
      </w:r>
      <w:r>
        <w:rPr>
          <w:rStyle w:val="710"/>
          <w:rFonts w:hint="eastAsia"/>
          <w:i w:val="0"/>
          <w:u w:val="single"/>
          <w:shd w:val="clear" w:color="auto" w:fill="ffffff"/>
        </w:rPr>
        <w:t xml:space="preserve">（产品名称1）</w:t>
      </w:r>
      <w:r>
        <w:rPr>
          <w:rStyle w:val="71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10"/>
          <w:rFonts w:hint="eastAsia"/>
          <w:i w:val="0"/>
          <w:u w:val="single"/>
          <w:shd w:val="clear" w:color="auto" w:fill="ffffff"/>
        </w:rPr>
        <w:t xml:space="preserve">（厂名）</w:t>
      </w:r>
      <w:r>
        <w:rPr>
          <w:rStyle w:val="710"/>
          <w:rFonts w:hint="eastAsia"/>
          <w:i w:val="0"/>
          <w:shd w:val="clear" w:color="auto" w:fill="ffffff"/>
          <w:vertAlign w:val="superscript"/>
        </w:rPr>
        <w:t xml:space="preserve">2</w:t>
      </w:r>
      <w:r>
        <w:rPr>
          <w:rFonts w:hint="eastAsia"/>
          <w:shd w:val="clear" w:color="auto" w:fill="ffffff"/>
        </w:rPr>
        <w:t xml:space="preserve">，厂址为</w:t>
      </w:r>
      <w:r>
        <w:rPr>
          <w:rStyle w:val="710"/>
          <w:rFonts w:hint="eastAsia"/>
          <w:i w:val="0"/>
          <w:u w:val="single"/>
          <w:shd w:val="clear" w:color="auto" w:fill="ffffff"/>
        </w:rPr>
        <w:t xml:space="preserve">（生产厂址）</w:t>
      </w:r>
      <w:r>
        <w:rPr>
          <w:rFonts w:hint="eastAsia"/>
          <w:shd w:val="clear" w:color="auto" w:fill="ffffff"/>
        </w:rPr>
        <w:t xml:space="preserve">。</w:t>
      </w:r>
      <w:r>
        <w:rPr>
          <w:rStyle w:val="710"/>
          <w:rFonts w:hint="eastAsia"/>
          <w:u w:val="single"/>
          <w:shd w:val="clear" w:color="auto" w:fill="ffffff"/>
        </w:rPr>
        <w:t xml:space="preserve">（产品名称1）</w:t>
      </w:r>
      <w:r>
        <w:rPr>
          <w:rFonts w:hint="eastAsia"/>
          <w:shd w:val="clear" w:color="auto" w:fill="ffffff"/>
        </w:rPr>
        <w:t xml:space="preserve">的中国境内生产的组件成本占比≥</w:t>
      </w:r>
      <w:r>
        <w:rPr>
          <w:rStyle w:val="710"/>
          <w:rFonts w:hint="eastAsia"/>
          <w:u w:val="single"/>
          <w:shd w:val="clear" w:color="auto" w:fill="ffffff"/>
        </w:rPr>
        <w:t xml:space="preserve">（规定比例）</w:t>
      </w:r>
      <w:r>
        <w:rPr>
          <w:rStyle w:val="710"/>
          <w:rFonts w:hint="eastAsia"/>
          <w:i w:val="0"/>
          <w:shd w:val="clear" w:color="auto" w:fill="ffffff"/>
          <w:vertAlign w:val="superscript"/>
        </w:rPr>
        <w:t xml:space="preserve">3</w:t>
      </w:r>
      <w:r>
        <w:rPr>
          <w:rFonts w:hint="eastAsia"/>
          <w:shd w:val="clear" w:color="auto" w:fill="ffffff"/>
        </w:rPr>
        <w:t xml:space="preserve">。</w:t>
      </w:r>
      <w:r>
        <w:rPr>
          <w:rStyle w:val="710"/>
          <w:rFonts w:hint="eastAsia"/>
          <w:u w:val="single"/>
          <w:shd w:val="clear" w:color="auto" w:fill="ffffff"/>
        </w:rPr>
        <w:t xml:space="preserve">（产品名称1）</w:t>
      </w:r>
      <w:r>
        <w:rPr>
          <w:rFonts w:hint="eastAsia"/>
          <w:shd w:val="clear" w:color="auto" w:fill="ffffff"/>
        </w:rPr>
        <w:t xml:space="preserve">的</w:t>
      </w:r>
      <w:r>
        <w:rPr>
          <w:rStyle w:val="710"/>
          <w:rFonts w:hint="eastAsia"/>
          <w:u w:val="single"/>
          <w:shd w:val="clear" w:color="auto" w:fill="ffffff"/>
        </w:rPr>
        <w:t xml:space="preserve">（关键组件）</w:t>
      </w:r>
      <w:r>
        <w:rPr>
          <w:rStyle w:val="710"/>
          <w:rFonts w:hint="eastAsia"/>
          <w:i w:val="0"/>
          <w:shd w:val="clear" w:color="auto" w:fill="ffffff"/>
          <w:vertAlign w:val="superscript"/>
        </w:rPr>
        <w:t xml:space="preserve">4</w:t>
      </w:r>
      <w:r>
        <w:rPr>
          <w:rFonts w:hint="eastAsia"/>
          <w:shd w:val="clear" w:color="auto" w:fill="ffffff"/>
        </w:rPr>
        <w:t xml:space="preserve">在中国境内生产。</w:t>
      </w:r>
      <w:r>
        <w:rPr>
          <w:rStyle w:val="710"/>
          <w:rFonts w:hint="eastAsia"/>
          <w:u w:val="single"/>
          <w:shd w:val="clear" w:color="auto" w:fill="ffffff"/>
        </w:rPr>
        <w:t xml:space="preserve">（产品名称1）</w:t>
      </w:r>
      <w:r>
        <w:rPr>
          <w:rFonts w:hint="eastAsia"/>
          <w:shd w:val="clear" w:color="auto" w:fill="ffffff"/>
        </w:rPr>
        <w:t xml:space="preserve">的</w:t>
      </w:r>
      <w:r>
        <w:rPr>
          <w:rStyle w:val="710"/>
          <w:rFonts w:hint="eastAsia"/>
          <w:u w:val="single"/>
          <w:shd w:val="clear" w:color="auto" w:fill="ffffff"/>
        </w:rPr>
        <w:t xml:space="preserve">（关键工序）</w:t>
      </w:r>
      <w:r>
        <w:rPr>
          <w:rStyle w:val="710"/>
          <w:rFonts w:hint="eastAsia"/>
          <w:i w:val="0"/>
          <w:shd w:val="clear" w:color="auto" w:fill="ffffff"/>
          <w:vertAlign w:val="superscript"/>
        </w:rPr>
        <w:t xml:space="preserve">5</w:t>
      </w:r>
      <w:r>
        <w:rPr>
          <w:rFonts w:hint="eastAsia"/>
          <w:shd w:val="clear" w:color="auto" w:fill="ffffff"/>
        </w:rPr>
        <w:t xml:space="preserve">在中国境内完成。</w:t>
      </w:r>
      <w:r/>
    </w:p>
    <w:p>
      <w:pPr>
        <w:pStyle w:val="700"/>
        <w:ind w:firstLine="420"/>
        <w:spacing w:before="24" w:beforeAutospacing="0" w:after="24" w:afterAutospacing="0" w:line="360" w:lineRule="auto"/>
        <w:shd w:val="clear" w:color="auto" w:fill="ffffff"/>
      </w:pPr>
      <w:r>
        <w:rPr>
          <w:rFonts w:hint="eastAsia"/>
          <w:shd w:val="clear" w:color="auto" w:fill="ffffff"/>
        </w:rPr>
        <w:t xml:space="preserve">2.</w:t>
      </w:r>
      <w:r>
        <w:rPr>
          <w:rStyle w:val="710"/>
          <w:rFonts w:hint="eastAsia"/>
          <w:i w:val="0"/>
          <w:u w:val="single"/>
          <w:shd w:val="clear" w:color="auto" w:fill="ffffff"/>
        </w:rPr>
        <w:t xml:space="preserve">（产品名称2）</w:t>
      </w:r>
      <w:r>
        <w:rPr>
          <w:rFonts w:hint="eastAsia"/>
          <w:shd w:val="clear" w:color="auto" w:fill="ffffff"/>
        </w:rPr>
        <w:t xml:space="preserve">，生产厂为</w:t>
      </w:r>
      <w:r>
        <w:rPr>
          <w:rStyle w:val="710"/>
          <w:rFonts w:hint="eastAsia"/>
          <w:i w:val="0"/>
          <w:u w:val="single"/>
          <w:shd w:val="clear" w:color="auto" w:fill="ffffff"/>
        </w:rPr>
        <w:t xml:space="preserve">（厂名）</w:t>
      </w:r>
      <w:r>
        <w:rPr>
          <w:rFonts w:hint="eastAsia"/>
          <w:shd w:val="clear" w:color="auto" w:fill="ffffff"/>
        </w:rPr>
        <w:t xml:space="preserve">，厂址为</w:t>
      </w:r>
      <w:r>
        <w:rPr>
          <w:rStyle w:val="710"/>
          <w:rFonts w:hint="eastAsia"/>
          <w:i w:val="0"/>
          <w:u w:val="single"/>
          <w:shd w:val="clear" w:color="auto" w:fill="ffffff"/>
        </w:rPr>
        <w:t xml:space="preserve">（生产厂址）</w:t>
      </w:r>
      <w:r>
        <w:rPr>
          <w:rFonts w:hint="eastAsia"/>
          <w:shd w:val="clear" w:color="auto" w:fill="ffffff"/>
        </w:rPr>
        <w:t xml:space="preserve">。</w:t>
      </w:r>
      <w:r>
        <w:rPr>
          <w:rStyle w:val="710"/>
          <w:rFonts w:hint="eastAsia"/>
          <w:u w:val="single"/>
          <w:shd w:val="clear" w:color="auto" w:fill="ffffff"/>
        </w:rPr>
        <w:t xml:space="preserve">（产品名称2）</w:t>
      </w:r>
      <w:r>
        <w:rPr>
          <w:rFonts w:hint="eastAsia"/>
          <w:shd w:val="clear" w:color="auto" w:fill="ffffff"/>
        </w:rPr>
        <w:t xml:space="preserve">的中国境内生产的组件成本占比≥</w:t>
      </w:r>
      <w:r>
        <w:rPr>
          <w:rStyle w:val="710"/>
          <w:rFonts w:hint="eastAsia"/>
          <w:u w:val="single"/>
          <w:shd w:val="clear" w:color="auto" w:fill="ffffff"/>
        </w:rPr>
        <w:t xml:space="preserve">（规定比例）</w:t>
      </w:r>
      <w:r>
        <w:rPr>
          <w:rFonts w:hint="eastAsia"/>
          <w:shd w:val="clear" w:color="auto" w:fill="ffffff"/>
        </w:rPr>
        <w:t xml:space="preserve">。</w:t>
      </w:r>
      <w:r>
        <w:rPr>
          <w:rStyle w:val="710"/>
          <w:rFonts w:hint="eastAsia"/>
          <w:u w:val="single"/>
          <w:shd w:val="clear" w:color="auto" w:fill="ffffff"/>
        </w:rPr>
        <w:t xml:space="preserve">（产品名称2）</w:t>
      </w:r>
      <w:r>
        <w:rPr>
          <w:rFonts w:hint="eastAsia"/>
          <w:shd w:val="clear" w:color="auto" w:fill="ffffff"/>
        </w:rPr>
        <w:t xml:space="preserve">的</w:t>
      </w:r>
      <w:r>
        <w:rPr>
          <w:rStyle w:val="710"/>
          <w:rFonts w:hint="eastAsia"/>
          <w:u w:val="single"/>
          <w:shd w:val="clear" w:color="auto" w:fill="ffffff"/>
        </w:rPr>
        <w:t xml:space="preserve">（关键组件）</w:t>
      </w:r>
      <w:r>
        <w:rPr>
          <w:rFonts w:hint="eastAsia"/>
          <w:shd w:val="clear" w:color="auto" w:fill="ffffff"/>
        </w:rPr>
        <w:t xml:space="preserve">在中国境内生产。</w:t>
      </w:r>
      <w:r>
        <w:rPr>
          <w:rStyle w:val="710"/>
          <w:rFonts w:hint="eastAsia"/>
          <w:u w:val="single"/>
          <w:shd w:val="clear" w:color="auto" w:fill="ffffff"/>
        </w:rPr>
        <w:t xml:space="preserve">（产品名称2）</w:t>
      </w:r>
      <w:r>
        <w:rPr>
          <w:rFonts w:hint="eastAsia"/>
          <w:shd w:val="clear" w:color="auto" w:fill="ffffff"/>
        </w:rPr>
        <w:t xml:space="preserve">的</w:t>
      </w:r>
      <w:r>
        <w:rPr>
          <w:rStyle w:val="710"/>
          <w:rFonts w:hint="eastAsia"/>
          <w:u w:val="single"/>
          <w:shd w:val="clear" w:color="auto" w:fill="ffffff"/>
        </w:rPr>
        <w:t xml:space="preserve">（关键工序）</w:t>
      </w:r>
      <w:r>
        <w:rPr>
          <w:rFonts w:hint="eastAsia"/>
          <w:shd w:val="clear" w:color="auto" w:fill="ffffff"/>
        </w:rPr>
        <w:t xml:space="preserve">在中国境内完成。</w:t>
      </w:r>
      <w:r/>
    </w:p>
    <w:p>
      <w:pPr>
        <w:pStyle w:val="700"/>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700"/>
        <w:ind w:firstLine="420"/>
        <w:spacing w:before="24" w:beforeAutospacing="0" w:after="24" w:afterAutospacing="0" w:line="360" w:lineRule="auto"/>
        <w:shd w:val="clear" w:color="auto" w:fill="ffffff"/>
      </w:pPr>
      <w:r/>
      <w:bookmarkStart w:id="206" w:name="OLE_LINK6"/>
      <w:r>
        <w:rPr>
          <w:rFonts w:hint="eastAsia"/>
          <w:shd w:val="clear" w:color="auto" w:fill="ffffff"/>
        </w:rPr>
        <w:t xml:space="preserve">本公司（单位）</w:t>
      </w:r>
      <w:bookmarkEnd w:id="206"/>
      <w:r>
        <w:rPr>
          <w:rFonts w:hint="eastAsia"/>
          <w:shd w:val="clear" w:color="auto" w:fill="ffffff"/>
        </w:rPr>
        <w:t xml:space="preserve">对上述声明内容的真实性负责。如有虚假，愿承担相应法律责任。</w:t>
      </w:r>
      <w:r/>
    </w:p>
    <w:p>
      <w:pPr>
        <w:pStyle w:val="700"/>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700"/>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00"/>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700"/>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700"/>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700"/>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700"/>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700"/>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pStyle w:val="668"/>
        <w:rPr>
          <w:bCs/>
          <w:sz w:val="24"/>
          <w:szCs w:val="24"/>
        </w:rPr>
      </w:pPr>
      <w:r>
        <w:rPr>
          <w:bCs/>
          <w:sz w:val="24"/>
          <w:szCs w:val="24"/>
        </w:rPr>
      </w:r>
      <w:r/>
    </w:p>
    <w:p>
      <w:pPr>
        <w:pStyle w:val="668"/>
        <w:ind w:firstLine="0"/>
      </w:p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spacing w:line="480" w:lineRule="exact"/>
        <w:rPr>
          <w:rFonts w:ascii="宋体" w:hAnsi="宋体" w:cs="仿宋"/>
          <w:sz w:val="24"/>
          <w:szCs w:val="24"/>
        </w:rPr>
      </w:pPr>
      <w:r>
        <w:rPr>
          <w:rFonts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仿宋">
    <w:panose1 w:val="02010609060101010101"/>
  </w:font>
  <w:font w:name="等线">
    <w:panose1 w:val="02010600030101010101"/>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var(--ty-font-tex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rPr>
        <w:rStyle w:val="708"/>
        <w:rFonts w:ascii="宋体" w:hAnsi="宋体"/>
      </w:rPr>
      <w:framePr w:wrap="around" w:vAnchor="text" w:hAnchor="margin" w:xAlign="center" w:y="1"/>
    </w:pPr>
    <w:r>
      <w:rPr>
        <w:rFonts w:ascii="宋体" w:hAnsi="宋体"/>
      </w:rPr>
      <w:fldChar w:fldCharType="begin"/>
    </w:r>
    <w:r>
      <w:rPr>
        <w:rStyle w:val="708"/>
        <w:rFonts w:ascii="宋体" w:hAnsi="宋体"/>
      </w:rPr>
      <w:instrText xml:space="preserve">PAGE  </w:instrText>
    </w:r>
    <w:r>
      <w:rPr>
        <w:rFonts w:ascii="宋体" w:hAnsi="宋体"/>
      </w:rPr>
      <w:fldChar w:fldCharType="separate"/>
    </w:r>
    <w:r>
      <w:rPr>
        <w:rStyle w:val="708"/>
        <w:rFonts w:ascii="宋体" w:hAnsi="宋体"/>
      </w:rPr>
      <w:t xml:space="preserve">47</w:t>
    </w:r>
    <w:r>
      <w:rPr>
        <w:rFonts w:ascii="宋体" w:hAnsi="宋体"/>
      </w:rPr>
      <w:fldChar w:fldCharType="end"/>
    </w:r>
    <w:r/>
  </w:p>
  <w:p>
    <w:pPr>
      <w:pStyle w:val="687"/>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rPr>
        <w:rStyle w:val="708"/>
      </w:rPr>
      <w:framePr w:wrap="around" w:vAnchor="text" w:hAnchor="margin" w:xAlign="center" w:y="1"/>
    </w:pPr>
    <w:r>
      <w:fldChar w:fldCharType="begin"/>
    </w:r>
    <w:r>
      <w:rPr>
        <w:rStyle w:val="708"/>
      </w:rPr>
      <w:instrText xml:space="preserve">PAGE  </w:instrText>
    </w:r>
    <w:r>
      <w:fldChar w:fldCharType="separate"/>
    </w:r>
    <w:r>
      <w:rPr>
        <w:rStyle w:val="708"/>
      </w:rPr>
      <w:t xml:space="preserve">1</w:t>
    </w:r>
    <w:r>
      <w:fldChar w:fldCharType="end"/>
    </w:r>
    <w:r/>
  </w:p>
  <w:p>
    <w:pPr>
      <w:pStyle w:val="6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17"/>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662"/>
      <w:isLgl w:val="false"/>
      <w:suff w:val="nothing"/>
      <w:lvlText w:val=""/>
      <w:lvlJc w:val="left"/>
      <w:pPr>
        <w:ind w:left="0" w:firstLine="0"/>
      </w:pPr>
      <w:rPr>
        <w:rFonts w:hint="eastAsia"/>
      </w:rPr>
    </w:lvl>
    <w:lvl w:ilvl="6">
      <w:start w:val="1"/>
      <w:numFmt w:val="decimal"/>
      <w:pStyle w:val="663"/>
      <w:isLgl w:val="false"/>
      <w:suff w:val="nothing"/>
      <w:lvlText w:val=""/>
      <w:lvlJc w:val="left"/>
      <w:pPr>
        <w:ind w:left="0" w:firstLine="0"/>
      </w:pPr>
      <w:rPr>
        <w:rFonts w:hint="eastAsia"/>
      </w:rPr>
    </w:lvl>
    <w:lvl w:ilvl="7">
      <w:start w:val="1"/>
      <w:numFmt w:val="decimal"/>
      <w:pStyle w:val="664"/>
      <w:isLgl w:val="false"/>
      <w:suff w:val="nothing"/>
      <w:lvlText w:val=""/>
      <w:lvlJc w:val="left"/>
      <w:pPr>
        <w:ind w:left="0" w:firstLine="0"/>
      </w:pPr>
      <w:rPr>
        <w:rFonts w:hint="eastAsia"/>
      </w:rPr>
    </w:lvl>
    <w:lvl w:ilvl="8">
      <w:start w:val="1"/>
      <w:numFmt w:val="decimal"/>
      <w:pStyle w:val="665"/>
      <w:isLgl w:val="false"/>
      <w:suff w:val="nothing"/>
      <w:lvlText w:val=""/>
      <w:lvlJc w:val="left"/>
      <w:pPr>
        <w:ind w:left="0" w:firstLine="0"/>
      </w:pPr>
      <w:rPr>
        <w:rFonts w:hint="eastAsia"/>
      </w:rPr>
    </w:lvl>
  </w:abstractNum>
  <w:abstractNum w:abstractNumId="4">
    <w:multiLevelType w:val="hybridMultilevel"/>
    <w:lvl w:ilvl="0">
      <w:start w:val="1"/>
      <w:numFmt w:val="upperLetter"/>
      <w:pStyle w:val="9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45">
    <w:name w:val="Caption"/>
    <w:basedOn w:val="656"/>
    <w:next w:val="656"/>
    <w:uiPriority w:val="35"/>
    <w:semiHidden/>
    <w:unhideWhenUsed/>
    <w:qFormat/>
    <w:pPr>
      <w:spacing w:line="276" w:lineRule="auto"/>
    </w:pPr>
    <w:rPr>
      <w:b/>
      <w:bCs/>
      <w:color w:val="4f81bd" w:themeColor="accent1"/>
      <w:sz w:val="18"/>
      <w:szCs w:val="18"/>
    </w:rPr>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6" w:default="1">
    <w:name w:val="Normal"/>
    <w:next w:val="668"/>
    <w:uiPriority w:val="0"/>
    <w:qFormat/>
    <w:pPr>
      <w:jc w:val="both"/>
      <w:widowControl w:val="off"/>
    </w:pPr>
    <w:rPr>
      <w:rFonts w:ascii="Times New Roman" w:hAnsi="Times New Roman" w:eastAsia="宋体" w:cs="Times New Roman"/>
      <w:sz w:val="21"/>
      <w:szCs w:val="22"/>
      <w:lang w:val="en-US" w:eastAsia="zh-CN" w:bidi="ar-SA"/>
    </w:rPr>
  </w:style>
  <w:style w:type="paragraph" w:styleId="657">
    <w:name w:val="Heading 1"/>
    <w:basedOn w:val="656"/>
    <w:next w:val="656"/>
    <w:link w:val="885"/>
    <w:uiPriority w:val="0"/>
    <w:qFormat/>
    <w:pPr>
      <w:jc w:val="center"/>
      <w:keepNext/>
      <w:outlineLvl w:val="0"/>
    </w:pPr>
    <w:rPr>
      <w:rFonts w:ascii="楷体_GB2312" w:eastAsia="楷体_GB2312"/>
      <w:sz w:val="28"/>
      <w:szCs w:val="28"/>
    </w:rPr>
  </w:style>
  <w:style w:type="paragraph" w:styleId="658">
    <w:name w:val="Heading 2"/>
    <w:basedOn w:val="656"/>
    <w:next w:val="656"/>
    <w:link w:val="7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9">
    <w:name w:val="Heading 3"/>
    <w:basedOn w:val="656"/>
    <w:next w:val="671"/>
    <w:link w:val="886"/>
    <w:uiPriority w:val="0"/>
    <w:qFormat/>
    <w:pPr>
      <w:keepLines/>
      <w:keepNext/>
      <w:spacing w:before="260" w:after="260" w:line="416" w:lineRule="auto"/>
      <w:outlineLvl w:val="2"/>
    </w:pPr>
    <w:rPr>
      <w:b/>
      <w:bCs/>
      <w:sz w:val="32"/>
      <w:szCs w:val="32"/>
    </w:rPr>
  </w:style>
  <w:style w:type="paragraph" w:styleId="660">
    <w:name w:val="Heading 4"/>
    <w:basedOn w:val="656"/>
    <w:next w:val="671"/>
    <w:link w:val="888"/>
    <w:uiPriority w:val="0"/>
    <w:qFormat/>
    <w:pPr>
      <w:keepLines/>
      <w:keepNext/>
      <w:spacing w:before="280" w:after="290" w:line="376" w:lineRule="auto"/>
      <w:outlineLvl w:val="3"/>
    </w:pPr>
    <w:rPr>
      <w:rFonts w:ascii="Arial" w:hAnsi="Arial" w:eastAsia="黑体" w:cs="Arial"/>
      <w:b/>
      <w:bCs/>
      <w:sz w:val="28"/>
      <w:szCs w:val="28"/>
    </w:rPr>
  </w:style>
  <w:style w:type="paragraph" w:styleId="661">
    <w:name w:val="Heading 5"/>
    <w:basedOn w:val="656"/>
    <w:next w:val="671"/>
    <w:link w:val="889"/>
    <w:uiPriority w:val="0"/>
    <w:qFormat/>
    <w:pPr>
      <w:keepNext/>
      <w:outlineLvl w:val="4"/>
    </w:pPr>
    <w:rPr>
      <w:rFonts w:ascii="宋体"/>
      <w:color w:val="000000"/>
      <w:sz w:val="28"/>
      <w:szCs w:val="28"/>
    </w:rPr>
  </w:style>
  <w:style w:type="paragraph" w:styleId="662">
    <w:name w:val="Heading 6"/>
    <w:basedOn w:val="656"/>
    <w:next w:val="656"/>
    <w:link w:val="89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Heading 7"/>
    <w:basedOn w:val="656"/>
    <w:next w:val="656"/>
    <w:link w:val="891"/>
    <w:uiPriority w:val="0"/>
    <w:qFormat/>
    <w:pPr>
      <w:numPr>
        <w:ilvl w:val="6"/>
        <w:numId w:val="1"/>
      </w:numPr>
      <w:keepLines/>
      <w:keepNext/>
      <w:spacing w:before="240" w:after="64" w:line="320" w:lineRule="auto"/>
      <w:outlineLvl w:val="6"/>
    </w:pPr>
    <w:rPr>
      <w:b/>
      <w:bCs/>
      <w:sz w:val="24"/>
      <w:szCs w:val="24"/>
    </w:rPr>
  </w:style>
  <w:style w:type="paragraph" w:styleId="664">
    <w:name w:val="Heading 8"/>
    <w:basedOn w:val="656"/>
    <w:next w:val="656"/>
    <w:link w:val="89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Heading 9"/>
    <w:basedOn w:val="656"/>
    <w:next w:val="656"/>
    <w:link w:val="893"/>
    <w:uiPriority w:val="0"/>
    <w:qFormat/>
    <w:pPr>
      <w:numPr>
        <w:ilvl w:val="8"/>
        <w:numId w:val="1"/>
      </w:numPr>
      <w:keepLines/>
      <w:keepNext/>
      <w:spacing w:before="240" w:after="64" w:line="320" w:lineRule="auto"/>
      <w:outlineLvl w:val="8"/>
    </w:pPr>
    <w:rPr>
      <w:rFonts w:ascii="Arial" w:hAnsi="Arial" w:eastAsia="黑体"/>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Body Text First Indent 2"/>
    <w:basedOn w:val="669"/>
    <w:next w:val="656"/>
    <w:link w:val="899"/>
    <w:uiPriority w:val="0"/>
    <w:qFormat/>
    <w:pPr>
      <w:ind w:left="0" w:firstLine="420"/>
      <w:spacing w:after="0" w:line="360" w:lineRule="auto"/>
    </w:pPr>
    <w:rPr>
      <w:rFonts w:ascii="宋体" w:hAnsi="宋体"/>
      <w:szCs w:val="20"/>
    </w:rPr>
  </w:style>
  <w:style w:type="paragraph" w:styleId="669">
    <w:name w:val="Body Text Indent"/>
    <w:basedOn w:val="656"/>
    <w:next w:val="670"/>
    <w:link w:val="898"/>
    <w:uiPriority w:val="0"/>
    <w:unhideWhenUsed/>
    <w:qFormat/>
    <w:pPr>
      <w:ind w:left="420"/>
      <w:spacing w:after="120"/>
    </w:pPr>
  </w:style>
  <w:style w:type="paragraph" w:styleId="670">
    <w:name w:val="envelope return"/>
    <w:basedOn w:val="656"/>
    <w:uiPriority w:val="0"/>
    <w:qFormat/>
    <w:rPr>
      <w:rFonts w:ascii="Arial" w:hAnsi="Arial" w:cs="宋体"/>
    </w:rPr>
  </w:style>
  <w:style w:type="paragraph" w:styleId="671">
    <w:name w:val="Normal Indent"/>
    <w:basedOn w:val="656"/>
    <w:link w:val="887"/>
    <w:uiPriority w:val="0"/>
    <w:qFormat/>
    <w:pPr>
      <w:ind w:firstLine="420"/>
    </w:pPr>
    <w:rPr>
      <w:szCs w:val="21"/>
    </w:rPr>
  </w:style>
  <w:style w:type="paragraph" w:styleId="672">
    <w:name w:val="List 3"/>
    <w:basedOn w:val="656"/>
    <w:uiPriority w:val="0"/>
    <w:qFormat/>
    <w:pPr>
      <w:ind w:left="100" w:hanging="200"/>
    </w:pPr>
    <w:rPr>
      <w:szCs w:val="21"/>
    </w:rPr>
  </w:style>
  <w:style w:type="paragraph" w:styleId="673">
    <w:name w:val="toc 7"/>
    <w:basedOn w:val="656"/>
    <w:next w:val="656"/>
    <w:uiPriority w:val="0"/>
    <w:semiHidden/>
    <w:qFormat/>
    <w:pPr>
      <w:ind w:left="1260"/>
      <w:jc w:val="left"/>
    </w:pPr>
    <w:rPr>
      <w:szCs w:val="21"/>
    </w:rPr>
  </w:style>
  <w:style w:type="paragraph" w:styleId="674">
    <w:name w:val="Document Map"/>
    <w:basedOn w:val="656"/>
    <w:link w:val="894"/>
    <w:uiPriority w:val="0"/>
    <w:semiHidden/>
    <w:qFormat/>
    <w:pPr>
      <w:shd w:val="clear" w:color="auto" w:fill="000080"/>
    </w:pPr>
    <w:rPr>
      <w:szCs w:val="21"/>
    </w:rPr>
  </w:style>
  <w:style w:type="paragraph" w:styleId="675">
    <w:name w:val="annotation text"/>
    <w:basedOn w:val="656"/>
    <w:link w:val="895"/>
    <w:uiPriority w:val="0"/>
    <w:unhideWhenUsed/>
    <w:qFormat/>
    <w:pPr>
      <w:jc w:val="left"/>
    </w:pPr>
  </w:style>
  <w:style w:type="paragraph" w:styleId="676">
    <w:name w:val="Body Text 3"/>
    <w:basedOn w:val="656"/>
    <w:link w:val="896"/>
    <w:uiPriority w:val="0"/>
    <w:qFormat/>
    <w:rPr>
      <w:rFonts w:ascii="仿宋_GB2312" w:hAnsi="Arial" w:eastAsia="仿宋_GB2312"/>
      <w:sz w:val="32"/>
      <w:szCs w:val="32"/>
    </w:rPr>
  </w:style>
  <w:style w:type="paragraph" w:styleId="677">
    <w:name w:val="Body Text"/>
    <w:basedOn w:val="656"/>
    <w:next w:val="656"/>
    <w:link w:val="897"/>
    <w:uiPriority w:val="0"/>
    <w:qFormat/>
    <w:rPr>
      <w:rFonts w:ascii="楷体_GB2312" w:hAnsi="Arial" w:eastAsia="楷体_GB2312"/>
      <w:sz w:val="28"/>
      <w:szCs w:val="28"/>
    </w:rPr>
  </w:style>
  <w:style w:type="paragraph" w:styleId="678">
    <w:name w:val="List 2"/>
    <w:basedOn w:val="656"/>
    <w:uiPriority w:val="0"/>
    <w:qFormat/>
    <w:pPr>
      <w:ind w:left="100" w:hanging="200"/>
    </w:pPr>
    <w:rPr>
      <w:szCs w:val="21"/>
    </w:rPr>
  </w:style>
  <w:style w:type="paragraph" w:styleId="679">
    <w:name w:val="toc 5"/>
    <w:basedOn w:val="656"/>
    <w:next w:val="656"/>
    <w:uiPriority w:val="0"/>
    <w:semiHidden/>
    <w:qFormat/>
    <w:pPr>
      <w:ind w:left="840"/>
      <w:jc w:val="left"/>
    </w:pPr>
    <w:rPr>
      <w:szCs w:val="21"/>
    </w:rPr>
  </w:style>
  <w:style w:type="paragraph" w:styleId="680">
    <w:name w:val="toc 3"/>
    <w:basedOn w:val="656"/>
    <w:next w:val="656"/>
    <w:uiPriority w:val="0"/>
    <w:semiHidden/>
    <w:qFormat/>
    <w:pPr>
      <w:ind w:left="420"/>
      <w:jc w:val="left"/>
    </w:pPr>
    <w:rPr>
      <w:i/>
      <w:iCs/>
      <w:szCs w:val="24"/>
    </w:rPr>
  </w:style>
  <w:style w:type="paragraph" w:styleId="681">
    <w:name w:val="Plain Text"/>
    <w:basedOn w:val="656"/>
    <w:link w:val="900"/>
    <w:uiPriority w:val="0"/>
    <w:qFormat/>
    <w:rPr>
      <w:rFonts w:ascii="宋体" w:hAnsi="Courier New" w:cs="Courier New"/>
      <w:szCs w:val="21"/>
    </w:rPr>
  </w:style>
  <w:style w:type="paragraph" w:styleId="682">
    <w:name w:val="toc 8"/>
    <w:basedOn w:val="656"/>
    <w:next w:val="656"/>
    <w:uiPriority w:val="0"/>
    <w:semiHidden/>
    <w:qFormat/>
    <w:pPr>
      <w:ind w:left="1470"/>
      <w:jc w:val="left"/>
    </w:pPr>
    <w:rPr>
      <w:szCs w:val="21"/>
    </w:rPr>
  </w:style>
  <w:style w:type="paragraph" w:styleId="683">
    <w:name w:val="Date"/>
    <w:basedOn w:val="656"/>
    <w:next w:val="656"/>
    <w:link w:val="901"/>
    <w:uiPriority w:val="0"/>
    <w:qFormat/>
    <w:rPr>
      <w:sz w:val="24"/>
      <w:szCs w:val="24"/>
    </w:rPr>
  </w:style>
  <w:style w:type="paragraph" w:styleId="684">
    <w:name w:val="Body Text Indent 2"/>
    <w:basedOn w:val="656"/>
    <w:link w:val="902"/>
    <w:uiPriority w:val="0"/>
    <w:qFormat/>
    <w:pPr>
      <w:ind w:left="630" w:firstLine="645"/>
    </w:pPr>
    <w:rPr>
      <w:rFonts w:ascii="Arial" w:hAnsi="Arial" w:eastAsia="仿宋_GB2312" w:cs="Arial"/>
      <w:sz w:val="32"/>
      <w:szCs w:val="32"/>
    </w:rPr>
  </w:style>
  <w:style w:type="paragraph" w:styleId="685">
    <w:name w:val="endnote text"/>
    <w:basedOn w:val="656"/>
    <w:link w:val="883"/>
    <w:uiPriority w:val="99"/>
    <w:semiHidden/>
    <w:unhideWhenUsed/>
    <w:qFormat/>
    <w:rPr>
      <w:sz w:val="20"/>
    </w:rPr>
  </w:style>
  <w:style w:type="paragraph" w:styleId="686">
    <w:name w:val="Balloon Text"/>
    <w:basedOn w:val="656"/>
    <w:link w:val="903"/>
    <w:uiPriority w:val="0"/>
    <w:semiHidden/>
    <w:qFormat/>
    <w:rPr>
      <w:sz w:val="18"/>
      <w:szCs w:val="18"/>
    </w:rPr>
  </w:style>
  <w:style w:type="paragraph" w:styleId="687">
    <w:name w:val="Footer"/>
    <w:basedOn w:val="656"/>
    <w:link w:val="904"/>
    <w:uiPriority w:val="0"/>
    <w:qFormat/>
    <w:pPr>
      <w:jc w:val="left"/>
      <w:tabs>
        <w:tab w:val="center" w:pos="4153" w:leader="none"/>
        <w:tab w:val="right" w:pos="8306" w:leader="none"/>
      </w:tabs>
    </w:pPr>
    <w:rPr>
      <w:sz w:val="18"/>
      <w:szCs w:val="18"/>
    </w:rPr>
  </w:style>
  <w:style w:type="paragraph" w:styleId="688">
    <w:name w:val="Header"/>
    <w:basedOn w:val="656"/>
    <w:link w:val="905"/>
    <w:uiPriority w:val="0"/>
    <w:qFormat/>
    <w:pPr>
      <w:jc w:val="center"/>
      <w:tabs>
        <w:tab w:val="center" w:pos="4153" w:leader="none"/>
        <w:tab w:val="right" w:pos="8306" w:leader="none"/>
      </w:tabs>
      <w:pBdr>
        <w:bottom w:val="single" w:color="000000" w:sz="6" w:space="1"/>
      </w:pBdr>
    </w:pPr>
    <w:rPr>
      <w:sz w:val="18"/>
      <w:szCs w:val="18"/>
    </w:rPr>
  </w:style>
  <w:style w:type="paragraph" w:styleId="689">
    <w:name w:val="toc 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690">
    <w:name w:val="toc 4"/>
    <w:basedOn w:val="656"/>
    <w:next w:val="656"/>
    <w:uiPriority w:val="0"/>
    <w:semiHidden/>
    <w:qFormat/>
    <w:pPr>
      <w:ind w:left="630"/>
      <w:jc w:val="left"/>
    </w:pPr>
    <w:rPr>
      <w:szCs w:val="21"/>
    </w:rPr>
  </w:style>
  <w:style w:type="paragraph" w:styleId="691">
    <w:name w:val="Subtitle"/>
    <w:basedOn w:val="656"/>
    <w:next w:val="656"/>
    <w:link w:val="746"/>
    <w:uiPriority w:val="11"/>
    <w:qFormat/>
    <w:pPr>
      <w:spacing w:before="200" w:after="200"/>
    </w:pPr>
    <w:rPr>
      <w:sz w:val="24"/>
      <w:szCs w:val="24"/>
    </w:rPr>
  </w:style>
  <w:style w:type="paragraph" w:styleId="692">
    <w:name w:val="List"/>
    <w:basedOn w:val="656"/>
    <w:uiPriority w:val="0"/>
    <w:qFormat/>
    <w:pPr>
      <w:ind w:left="200" w:hanging="200"/>
    </w:pPr>
    <w:rPr>
      <w:szCs w:val="21"/>
    </w:rPr>
  </w:style>
  <w:style w:type="paragraph" w:styleId="693">
    <w:name w:val="footnote text"/>
    <w:basedOn w:val="656"/>
    <w:link w:val="882"/>
    <w:uiPriority w:val="99"/>
    <w:semiHidden/>
    <w:unhideWhenUsed/>
    <w:qFormat/>
    <w:pPr>
      <w:spacing w:after="40"/>
    </w:pPr>
    <w:rPr>
      <w:sz w:val="18"/>
    </w:rPr>
  </w:style>
  <w:style w:type="paragraph" w:styleId="694">
    <w:name w:val="toc 6"/>
    <w:basedOn w:val="656"/>
    <w:next w:val="656"/>
    <w:uiPriority w:val="0"/>
    <w:semiHidden/>
    <w:qFormat/>
    <w:pPr>
      <w:ind w:left="1050"/>
      <w:jc w:val="left"/>
    </w:pPr>
    <w:rPr>
      <w:szCs w:val="21"/>
    </w:rPr>
  </w:style>
  <w:style w:type="paragraph" w:styleId="695">
    <w:name w:val="Body Text Indent 3"/>
    <w:basedOn w:val="656"/>
    <w:link w:val="906"/>
    <w:uiPriority w:val="0"/>
    <w:qFormat/>
    <w:pPr>
      <w:ind w:left="645" w:firstLine="645"/>
    </w:pPr>
    <w:rPr>
      <w:rFonts w:ascii="Arial" w:hAnsi="Arial" w:eastAsia="仿宋_GB2312" w:cs="Arial"/>
      <w:color w:val="ffff00"/>
      <w:sz w:val="32"/>
      <w:szCs w:val="32"/>
    </w:rPr>
  </w:style>
  <w:style w:type="paragraph" w:styleId="696">
    <w:name w:val="table of figures"/>
    <w:basedOn w:val="656"/>
    <w:next w:val="656"/>
    <w:uiPriority w:val="0"/>
    <w:semiHidden/>
    <w:qFormat/>
    <w:pPr>
      <w:ind w:left="840" w:hanging="420"/>
    </w:pPr>
    <w:rPr>
      <w:szCs w:val="21"/>
    </w:rPr>
  </w:style>
  <w:style w:type="paragraph" w:styleId="697">
    <w:name w:val="toc 2"/>
    <w:basedOn w:val="656"/>
    <w:next w:val="656"/>
    <w:uiPriority w:val="0"/>
    <w:semiHidden/>
    <w:qFormat/>
    <w:pPr>
      <w:ind w:left="210"/>
      <w:jc w:val="left"/>
    </w:pPr>
    <w:rPr>
      <w:smallCaps/>
      <w:szCs w:val="24"/>
    </w:rPr>
  </w:style>
  <w:style w:type="paragraph" w:styleId="698">
    <w:name w:val="toc 9"/>
    <w:basedOn w:val="656"/>
    <w:next w:val="656"/>
    <w:uiPriority w:val="0"/>
    <w:semiHidden/>
    <w:qFormat/>
    <w:pPr>
      <w:ind w:left="1680"/>
      <w:jc w:val="left"/>
    </w:pPr>
    <w:rPr>
      <w:szCs w:val="21"/>
    </w:rPr>
  </w:style>
  <w:style w:type="paragraph" w:styleId="699">
    <w:name w:val="Body Text 2"/>
    <w:basedOn w:val="656"/>
    <w:link w:val="907"/>
    <w:uiPriority w:val="0"/>
    <w:qFormat/>
    <w:pPr>
      <w:jc w:val="center"/>
      <w:widowControl/>
    </w:pPr>
    <w:rPr>
      <w:rFonts w:ascii="楷体_GB2312" w:eastAsia="楷体_GB2312"/>
      <w:sz w:val="28"/>
      <w:szCs w:val="28"/>
    </w:rPr>
  </w:style>
  <w:style w:type="paragraph" w:styleId="700">
    <w:name w:val="Normal (Web)"/>
    <w:basedOn w:val="656"/>
    <w:uiPriority w:val="99"/>
    <w:qFormat/>
    <w:pPr>
      <w:jc w:val="left"/>
      <w:spacing w:before="100" w:beforeAutospacing="1" w:after="100" w:afterAutospacing="1"/>
      <w:widowControl/>
    </w:pPr>
    <w:rPr>
      <w:rFonts w:ascii="宋体" w:hAnsi="宋体" w:cs="宋体"/>
      <w:sz w:val="24"/>
      <w:szCs w:val="24"/>
    </w:rPr>
  </w:style>
  <w:style w:type="paragraph" w:styleId="701">
    <w:name w:val="index 1"/>
    <w:basedOn w:val="656"/>
    <w:next w:val="656"/>
    <w:uiPriority w:val="0"/>
    <w:semiHidden/>
    <w:qFormat/>
    <w:pPr>
      <w:spacing w:line="240" w:lineRule="atLeast"/>
    </w:pPr>
    <w:rPr>
      <w:b/>
      <w:bCs/>
      <w:szCs w:val="21"/>
    </w:rPr>
  </w:style>
  <w:style w:type="paragraph" w:styleId="702">
    <w:name w:val="Title"/>
    <w:basedOn w:val="656"/>
    <w:next w:val="656"/>
    <w:link w:val="745"/>
    <w:uiPriority w:val="10"/>
    <w:qFormat/>
    <w:pPr>
      <w:contextualSpacing/>
      <w:spacing w:before="300" w:after="200"/>
    </w:pPr>
    <w:rPr>
      <w:sz w:val="48"/>
      <w:szCs w:val="48"/>
    </w:rPr>
  </w:style>
  <w:style w:type="paragraph" w:styleId="703">
    <w:name w:val="annotation subject"/>
    <w:basedOn w:val="675"/>
    <w:next w:val="675"/>
    <w:link w:val="908"/>
    <w:uiPriority w:val="0"/>
    <w:semiHidden/>
    <w:qFormat/>
    <w:rPr>
      <w:b/>
      <w:bCs/>
      <w:szCs w:val="21"/>
    </w:rPr>
  </w:style>
  <w:style w:type="paragraph" w:styleId="704">
    <w:name w:val="Body Text First Indent"/>
    <w:basedOn w:val="656"/>
    <w:link w:val="909"/>
    <w:uiPriority w:val="0"/>
    <w:qFormat/>
    <w:pPr>
      <w:ind w:firstLine="200"/>
      <w:spacing w:line="360" w:lineRule="auto"/>
    </w:pPr>
    <w:rPr>
      <w:rFonts w:ascii="仿宋_GB2312" w:eastAsia="仿宋_GB2312"/>
      <w:sz w:val="30"/>
      <w:szCs w:val="30"/>
    </w:rPr>
  </w:style>
  <w:style w:type="table" w:styleId="705">
    <w:name w:val="Table Grid"/>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Strong"/>
    <w:uiPriority w:val="0"/>
    <w:qFormat/>
    <w:rPr>
      <w:b/>
      <w:bCs/>
    </w:rPr>
  </w:style>
  <w:style w:type="character" w:styleId="707">
    <w:name w:val="endnote reference"/>
    <w:uiPriority w:val="99"/>
    <w:semiHidden/>
    <w:unhideWhenUsed/>
    <w:qFormat/>
    <w:rPr>
      <w:vertAlign w:val="superscript"/>
    </w:rPr>
  </w:style>
  <w:style w:type="character" w:styleId="708">
    <w:name w:val="page number"/>
    <w:uiPriority w:val="0"/>
    <w:qFormat/>
  </w:style>
  <w:style w:type="character" w:styleId="709">
    <w:name w:val="FollowedHyperlink"/>
    <w:uiPriority w:val="0"/>
    <w:qFormat/>
    <w:rPr>
      <w:color w:val="800080"/>
      <w:u w:val="single"/>
    </w:rPr>
  </w:style>
  <w:style w:type="character" w:styleId="710">
    <w:name w:val="Emphasis"/>
    <w:uiPriority w:val="0"/>
    <w:qFormat/>
    <w:rPr>
      <w:i/>
    </w:rPr>
  </w:style>
  <w:style w:type="character" w:styleId="711">
    <w:name w:val="Hyperlink"/>
    <w:uiPriority w:val="0"/>
    <w:qFormat/>
    <w:rPr>
      <w:color w:val="0000ff"/>
      <w:u w:val="single"/>
    </w:rPr>
  </w:style>
  <w:style w:type="character" w:styleId="712">
    <w:name w:val="annotation reference"/>
    <w:uiPriority w:val="0"/>
    <w:semiHidden/>
    <w:qFormat/>
    <w:rPr>
      <w:sz w:val="21"/>
      <w:szCs w:val="21"/>
    </w:rPr>
  </w:style>
  <w:style w:type="character" w:styleId="713">
    <w:name w:val="footnote reference"/>
    <w:uiPriority w:val="99"/>
    <w:unhideWhenUsed/>
    <w:qFormat/>
    <w:rPr>
      <w:vertAlign w:val="superscript"/>
    </w:rPr>
  </w:style>
  <w:style w:type="paragraph" w:styleId="714" w:customStyle="1">
    <w:name w:val="索引 41"/>
    <w:basedOn w:val="656"/>
    <w:next w:val="656"/>
    <w:uiPriority w:val="0"/>
    <w:semiHidden/>
    <w:qFormat/>
    <w:pPr>
      <w:ind w:left="1260"/>
    </w:pPr>
    <w:rPr>
      <w:rFonts w:ascii="Calibri" w:hAnsi="Calibri" w:eastAsia="Calibri" w:cs="宋体"/>
      <w:sz w:val="20"/>
      <w:lang w:val="zh-CN"/>
    </w:rPr>
  </w:style>
  <w:style w:type="paragraph" w:styleId="715" w:customStyle="1">
    <w:name w:val="纯文本1"/>
    <w:basedOn w:val="656"/>
    <w:uiPriority w:val="99"/>
    <w:qFormat/>
    <w:rPr>
      <w:rFonts w:ascii="宋体" w:hAnsi="Courier New" w:eastAsia="等线"/>
      <w:szCs w:val="21"/>
    </w:rPr>
  </w:style>
  <w:style w:type="character" w:styleId="716" w:customStyle="1">
    <w:name w:val="标题 2 Char"/>
    <w:link w:val="658"/>
    <w:uiPriority w:val="0"/>
    <w:qFormat/>
    <w:rPr>
      <w:rFonts w:ascii="Arial" w:hAnsi="Arial" w:eastAsia="幼圆" w:cs="Arial"/>
      <w:b/>
      <w:bCs/>
      <w:sz w:val="44"/>
      <w:szCs w:val="44"/>
    </w:rPr>
  </w:style>
  <w:style w:type="paragraph" w:styleId="717" w:customStyle="1">
    <w:name w:val="样式1"/>
    <w:basedOn w:val="656"/>
    <w:uiPriority w:val="0"/>
    <w:qFormat/>
    <w:pPr>
      <w:numPr>
        <w:ilvl w:val="0"/>
        <w:numId w:val="2"/>
      </w:numPr>
    </w:pPr>
    <w:rPr>
      <w:rFonts w:ascii="宋体" w:hAnsi="宋体"/>
      <w:szCs w:val="21"/>
    </w:rPr>
  </w:style>
  <w:style w:type="character" w:styleId="718" w:customStyle="1">
    <w:name w:val="Title Char"/>
    <w:basedOn w:val="666"/>
    <w:uiPriority w:val="10"/>
    <w:qFormat/>
    <w:rPr>
      <w:sz w:val="48"/>
      <w:szCs w:val="48"/>
    </w:rPr>
  </w:style>
  <w:style w:type="character" w:styleId="719" w:customStyle="1">
    <w:name w:val="Subtitle Char"/>
    <w:basedOn w:val="666"/>
    <w:uiPriority w:val="11"/>
    <w:qFormat/>
    <w:rPr>
      <w:sz w:val="24"/>
      <w:szCs w:val="24"/>
    </w:rPr>
  </w:style>
  <w:style w:type="character" w:styleId="720" w:customStyle="1">
    <w:name w:val="Quote Char"/>
    <w:uiPriority w:val="29"/>
    <w:qFormat/>
    <w:rPr>
      <w:i/>
    </w:rPr>
  </w:style>
  <w:style w:type="character" w:styleId="721" w:customStyle="1">
    <w:name w:val="Intense Quote Char"/>
    <w:uiPriority w:val="30"/>
    <w:qFormat/>
    <w:rPr>
      <w:i/>
    </w:rPr>
  </w:style>
  <w:style w:type="character" w:styleId="722" w:customStyle="1">
    <w:name w:val="Footnote Text Char"/>
    <w:uiPriority w:val="99"/>
    <w:qFormat/>
    <w:rPr>
      <w:sz w:val="18"/>
    </w:rPr>
  </w:style>
  <w:style w:type="character" w:styleId="723" w:customStyle="1">
    <w:name w:val="Endnote Text Char"/>
    <w:uiPriority w:val="99"/>
    <w:qFormat/>
    <w:rPr>
      <w:sz w:val="20"/>
    </w:rPr>
  </w:style>
  <w:style w:type="paragraph" w:styleId="724" w:customStyle="1">
    <w:name w:val="TOC 标题1"/>
    <w:uiPriority w:val="39"/>
    <w:unhideWhenUsed/>
    <w:qFormat/>
    <w:rPr>
      <w:rFonts w:ascii="Times New Roman" w:hAnsi="Times New Roman" w:eastAsia="宋体" w:cs="Times New Roman"/>
      <w:lang w:val="en-US" w:eastAsia="zh-CN" w:bidi="ar-SA"/>
    </w:rPr>
  </w:style>
  <w:style w:type="paragraph" w:styleId="725" w:customStyle="1">
    <w:name w:val="标题 11"/>
    <w:basedOn w:val="656"/>
    <w:next w:val="656"/>
    <w:link w:val="726"/>
    <w:uiPriority w:val="9"/>
    <w:qFormat/>
    <w:pPr>
      <w:keepLines/>
      <w:keepNext/>
      <w:spacing w:before="480" w:after="200"/>
      <w:outlineLvl w:val="0"/>
    </w:pPr>
    <w:rPr>
      <w:rFonts w:ascii="Arial" w:hAnsi="Arial" w:eastAsia="Arial" w:cs="Arial"/>
      <w:sz w:val="40"/>
      <w:szCs w:val="40"/>
    </w:rPr>
  </w:style>
  <w:style w:type="character" w:styleId="726" w:customStyle="1">
    <w:name w:val="Heading 1 Char"/>
    <w:link w:val="725"/>
    <w:uiPriority w:val="9"/>
    <w:qFormat/>
    <w:rPr>
      <w:rFonts w:ascii="Arial" w:hAnsi="Arial" w:eastAsia="Arial" w:cs="Arial"/>
      <w:sz w:val="40"/>
      <w:szCs w:val="40"/>
    </w:rPr>
  </w:style>
  <w:style w:type="paragraph" w:styleId="727" w:customStyle="1">
    <w:name w:val="标题 21"/>
    <w:basedOn w:val="656"/>
    <w:next w:val="656"/>
    <w:link w:val="728"/>
    <w:uiPriority w:val="9"/>
    <w:unhideWhenUsed/>
    <w:qFormat/>
    <w:pPr>
      <w:keepLines/>
      <w:keepNext/>
      <w:spacing w:before="360" w:after="200"/>
      <w:outlineLvl w:val="1"/>
    </w:pPr>
    <w:rPr>
      <w:rFonts w:ascii="Arial" w:hAnsi="Arial" w:eastAsia="Arial" w:cs="Arial"/>
      <w:sz w:val="34"/>
    </w:rPr>
  </w:style>
  <w:style w:type="character" w:styleId="728" w:customStyle="1">
    <w:name w:val="Heading 2 Char"/>
    <w:link w:val="727"/>
    <w:uiPriority w:val="9"/>
    <w:qFormat/>
    <w:rPr>
      <w:rFonts w:ascii="Arial" w:hAnsi="Arial" w:eastAsia="Arial" w:cs="Arial"/>
      <w:sz w:val="34"/>
    </w:rPr>
  </w:style>
  <w:style w:type="paragraph" w:styleId="729" w:customStyle="1">
    <w:name w:val="标题 31"/>
    <w:basedOn w:val="656"/>
    <w:next w:val="656"/>
    <w:link w:val="730"/>
    <w:uiPriority w:val="9"/>
    <w:unhideWhenUsed/>
    <w:qFormat/>
    <w:pPr>
      <w:keepLines/>
      <w:keepNext/>
      <w:spacing w:before="320" w:after="200"/>
      <w:outlineLvl w:val="2"/>
    </w:pPr>
    <w:rPr>
      <w:rFonts w:ascii="Arial" w:hAnsi="Arial" w:eastAsia="Arial" w:cs="Arial"/>
      <w:sz w:val="30"/>
      <w:szCs w:val="30"/>
    </w:rPr>
  </w:style>
  <w:style w:type="character" w:styleId="730" w:customStyle="1">
    <w:name w:val="Heading 3 Char"/>
    <w:link w:val="729"/>
    <w:uiPriority w:val="9"/>
    <w:qFormat/>
    <w:rPr>
      <w:rFonts w:ascii="Arial" w:hAnsi="Arial" w:eastAsia="Arial" w:cs="Arial"/>
      <w:sz w:val="30"/>
      <w:szCs w:val="30"/>
    </w:rPr>
  </w:style>
  <w:style w:type="paragraph" w:styleId="731" w:customStyle="1">
    <w:name w:val="标题 41"/>
    <w:basedOn w:val="656"/>
    <w:next w:val="656"/>
    <w:link w:val="732"/>
    <w:uiPriority w:val="9"/>
    <w:unhideWhenUsed/>
    <w:qFormat/>
    <w:pPr>
      <w:keepLines/>
      <w:keepNext/>
      <w:spacing w:before="320" w:after="200"/>
      <w:outlineLvl w:val="3"/>
    </w:pPr>
    <w:rPr>
      <w:rFonts w:ascii="Arial" w:hAnsi="Arial" w:eastAsia="Arial" w:cs="Arial"/>
      <w:b/>
      <w:bCs/>
      <w:sz w:val="26"/>
      <w:szCs w:val="26"/>
    </w:rPr>
  </w:style>
  <w:style w:type="character" w:styleId="732" w:customStyle="1">
    <w:name w:val="Heading 4 Char"/>
    <w:link w:val="731"/>
    <w:uiPriority w:val="9"/>
    <w:qFormat/>
    <w:rPr>
      <w:rFonts w:ascii="Arial" w:hAnsi="Arial" w:eastAsia="Arial" w:cs="Arial"/>
      <w:b/>
      <w:bCs/>
      <w:sz w:val="26"/>
      <w:szCs w:val="26"/>
    </w:rPr>
  </w:style>
  <w:style w:type="paragraph" w:styleId="733" w:customStyle="1">
    <w:name w:val="标题 51"/>
    <w:basedOn w:val="656"/>
    <w:next w:val="656"/>
    <w:link w:val="734"/>
    <w:uiPriority w:val="9"/>
    <w:unhideWhenUsed/>
    <w:qFormat/>
    <w:pPr>
      <w:keepLines/>
      <w:keepNext/>
      <w:spacing w:before="320" w:after="200"/>
      <w:outlineLvl w:val="4"/>
    </w:pPr>
    <w:rPr>
      <w:rFonts w:ascii="Arial" w:hAnsi="Arial" w:eastAsia="Arial" w:cs="Arial"/>
      <w:b/>
      <w:bCs/>
      <w:sz w:val="24"/>
      <w:szCs w:val="24"/>
    </w:rPr>
  </w:style>
  <w:style w:type="character" w:styleId="734" w:customStyle="1">
    <w:name w:val="Heading 5 Char"/>
    <w:link w:val="733"/>
    <w:uiPriority w:val="9"/>
    <w:qFormat/>
    <w:rPr>
      <w:rFonts w:ascii="Arial" w:hAnsi="Arial" w:eastAsia="Arial" w:cs="Arial"/>
      <w:b/>
      <w:bCs/>
      <w:sz w:val="24"/>
      <w:szCs w:val="24"/>
    </w:rPr>
  </w:style>
  <w:style w:type="paragraph" w:styleId="735" w:customStyle="1">
    <w:name w:val="标题 61"/>
    <w:basedOn w:val="656"/>
    <w:next w:val="656"/>
    <w:link w:val="736"/>
    <w:uiPriority w:val="9"/>
    <w:unhideWhenUsed/>
    <w:qFormat/>
    <w:pPr>
      <w:keepLines/>
      <w:keepNext/>
      <w:spacing w:before="320" w:after="200"/>
      <w:outlineLvl w:val="5"/>
    </w:pPr>
    <w:rPr>
      <w:rFonts w:ascii="Arial" w:hAnsi="Arial" w:eastAsia="Arial" w:cs="Arial"/>
      <w:b/>
      <w:bCs/>
      <w:sz w:val="22"/>
    </w:rPr>
  </w:style>
  <w:style w:type="character" w:styleId="736" w:customStyle="1">
    <w:name w:val="Heading 6 Char"/>
    <w:link w:val="735"/>
    <w:uiPriority w:val="9"/>
    <w:qFormat/>
    <w:rPr>
      <w:rFonts w:ascii="Arial" w:hAnsi="Arial" w:eastAsia="Arial" w:cs="Arial"/>
      <w:b/>
      <w:bCs/>
      <w:sz w:val="22"/>
      <w:szCs w:val="22"/>
    </w:rPr>
  </w:style>
  <w:style w:type="paragraph" w:styleId="737" w:customStyle="1">
    <w:name w:val="标题 71"/>
    <w:basedOn w:val="656"/>
    <w:next w:val="656"/>
    <w:link w:val="738"/>
    <w:uiPriority w:val="9"/>
    <w:unhideWhenUsed/>
    <w:qFormat/>
    <w:pPr>
      <w:keepLines/>
      <w:keepNext/>
      <w:spacing w:before="320" w:after="200"/>
      <w:outlineLvl w:val="6"/>
    </w:pPr>
    <w:rPr>
      <w:rFonts w:ascii="Arial" w:hAnsi="Arial" w:eastAsia="Arial" w:cs="Arial"/>
      <w:b/>
      <w:bCs/>
      <w:i/>
      <w:iCs/>
      <w:sz w:val="22"/>
    </w:rPr>
  </w:style>
  <w:style w:type="character" w:styleId="738" w:customStyle="1">
    <w:name w:val="Heading 7 Char"/>
    <w:link w:val="737"/>
    <w:uiPriority w:val="9"/>
    <w:qFormat/>
    <w:rPr>
      <w:rFonts w:ascii="Arial" w:hAnsi="Arial" w:eastAsia="Arial" w:cs="Arial"/>
      <w:b/>
      <w:bCs/>
      <w:i/>
      <w:iCs/>
      <w:sz w:val="22"/>
      <w:szCs w:val="22"/>
    </w:rPr>
  </w:style>
  <w:style w:type="paragraph" w:styleId="739" w:customStyle="1">
    <w:name w:val="标题 81"/>
    <w:basedOn w:val="656"/>
    <w:next w:val="656"/>
    <w:link w:val="740"/>
    <w:uiPriority w:val="9"/>
    <w:unhideWhenUsed/>
    <w:qFormat/>
    <w:pPr>
      <w:keepLines/>
      <w:keepNext/>
      <w:spacing w:before="320" w:after="200"/>
      <w:outlineLvl w:val="7"/>
    </w:pPr>
    <w:rPr>
      <w:rFonts w:ascii="Arial" w:hAnsi="Arial" w:eastAsia="Arial" w:cs="Arial"/>
      <w:i/>
      <w:iCs/>
      <w:sz w:val="22"/>
    </w:rPr>
  </w:style>
  <w:style w:type="character" w:styleId="740" w:customStyle="1">
    <w:name w:val="Heading 8 Char"/>
    <w:link w:val="739"/>
    <w:uiPriority w:val="9"/>
    <w:qFormat/>
    <w:rPr>
      <w:rFonts w:ascii="Arial" w:hAnsi="Arial" w:eastAsia="Arial" w:cs="Arial"/>
      <w:i/>
      <w:iCs/>
      <w:sz w:val="22"/>
      <w:szCs w:val="22"/>
    </w:rPr>
  </w:style>
  <w:style w:type="paragraph" w:styleId="741" w:customStyle="1">
    <w:name w:val="标题 91"/>
    <w:basedOn w:val="656"/>
    <w:next w:val="656"/>
    <w:link w:val="742"/>
    <w:uiPriority w:val="9"/>
    <w:unhideWhenUsed/>
    <w:qFormat/>
    <w:pPr>
      <w:keepLines/>
      <w:keepNext/>
      <w:spacing w:before="320" w:after="200"/>
      <w:outlineLvl w:val="8"/>
    </w:pPr>
    <w:rPr>
      <w:rFonts w:ascii="Arial" w:hAnsi="Arial" w:eastAsia="Arial" w:cs="Arial"/>
      <w:i/>
      <w:iCs/>
      <w:szCs w:val="21"/>
    </w:rPr>
  </w:style>
  <w:style w:type="character" w:styleId="742" w:customStyle="1">
    <w:name w:val="Heading 9 Char"/>
    <w:link w:val="741"/>
    <w:uiPriority w:val="9"/>
    <w:qFormat/>
    <w:rPr>
      <w:rFonts w:ascii="Arial" w:hAnsi="Arial" w:eastAsia="Arial" w:cs="Arial"/>
      <w:i/>
      <w:iCs/>
      <w:sz w:val="21"/>
      <w:szCs w:val="21"/>
    </w:rPr>
  </w:style>
  <w:style w:type="paragraph" w:styleId="743">
    <w:name w:val="List Paragraph"/>
    <w:basedOn w:val="656"/>
    <w:uiPriority w:val="0"/>
    <w:qFormat/>
    <w:pPr>
      <w:contextualSpacing/>
      <w:ind w:left="720"/>
      <w:jc w:val="left"/>
      <w:widowControl/>
    </w:pPr>
    <w:rPr>
      <w:rFonts w:ascii="Calibri" w:hAnsi="Calibri"/>
      <w:sz w:val="24"/>
      <w:szCs w:val="24"/>
      <w:lang w:eastAsia="en-US" w:bidi="en-US"/>
    </w:rPr>
  </w:style>
  <w:style w:type="paragraph" w:styleId="744">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45" w:customStyle="1">
    <w:name w:val="标题 Char"/>
    <w:link w:val="702"/>
    <w:uiPriority w:val="10"/>
    <w:qFormat/>
    <w:rPr>
      <w:sz w:val="48"/>
      <w:szCs w:val="48"/>
    </w:rPr>
  </w:style>
  <w:style w:type="character" w:styleId="746" w:customStyle="1">
    <w:name w:val="副标题 Char"/>
    <w:link w:val="691"/>
    <w:uiPriority w:val="11"/>
    <w:qFormat/>
    <w:rPr>
      <w:sz w:val="24"/>
      <w:szCs w:val="24"/>
    </w:rPr>
  </w:style>
  <w:style w:type="paragraph" w:styleId="747">
    <w:name w:val="Quote"/>
    <w:basedOn w:val="656"/>
    <w:next w:val="656"/>
    <w:link w:val="748"/>
    <w:uiPriority w:val="29"/>
    <w:qFormat/>
    <w:pPr>
      <w:ind w:left="720" w:right="720"/>
    </w:pPr>
    <w:rPr>
      <w:i/>
    </w:rPr>
  </w:style>
  <w:style w:type="character" w:styleId="748" w:customStyle="1">
    <w:name w:val="引用 Char"/>
    <w:link w:val="747"/>
    <w:uiPriority w:val="29"/>
    <w:qFormat/>
    <w:rPr>
      <w:i/>
    </w:rPr>
  </w:style>
  <w:style w:type="paragraph" w:styleId="749">
    <w:name w:val="Intense Quote"/>
    <w:basedOn w:val="656"/>
    <w:next w:val="656"/>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明显引用 Char"/>
    <w:link w:val="749"/>
    <w:uiPriority w:val="30"/>
    <w:qFormat/>
    <w:rPr>
      <w:i/>
    </w:rPr>
  </w:style>
  <w:style w:type="paragraph" w:styleId="751" w:customStyle="1">
    <w:name w:val="页眉1"/>
    <w:basedOn w:val="656"/>
    <w:link w:val="752"/>
    <w:uiPriority w:val="99"/>
    <w:unhideWhenUsed/>
    <w:qFormat/>
    <w:pPr>
      <w:tabs>
        <w:tab w:val="center" w:pos="7143" w:leader="none"/>
        <w:tab w:val="right" w:pos="14287" w:leader="none"/>
      </w:tabs>
    </w:pPr>
  </w:style>
  <w:style w:type="character" w:styleId="752" w:customStyle="1">
    <w:name w:val="Header Char"/>
    <w:link w:val="751"/>
    <w:uiPriority w:val="99"/>
    <w:qFormat/>
  </w:style>
  <w:style w:type="paragraph" w:styleId="753" w:customStyle="1">
    <w:name w:val="页脚1"/>
    <w:basedOn w:val="656"/>
    <w:link w:val="756"/>
    <w:uiPriority w:val="99"/>
    <w:unhideWhenUsed/>
    <w:qFormat/>
    <w:pPr>
      <w:tabs>
        <w:tab w:val="center" w:pos="7143" w:leader="none"/>
        <w:tab w:val="right" w:pos="14287" w:leader="none"/>
      </w:tabs>
    </w:pPr>
  </w:style>
  <w:style w:type="character" w:styleId="754" w:customStyle="1">
    <w:name w:val="Footer Char"/>
    <w:uiPriority w:val="99"/>
    <w:qFormat/>
  </w:style>
  <w:style w:type="paragraph" w:styleId="755" w:customStyle="1">
    <w:name w:val="题注1"/>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56" w:customStyle="1">
    <w:name w:val="Caption Char"/>
    <w:link w:val="753"/>
    <w:uiPriority w:val="99"/>
    <w:qFormat/>
  </w:style>
  <w:style w:type="table" w:styleId="7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脚注文本 Char"/>
    <w:link w:val="693"/>
    <w:uiPriority w:val="99"/>
    <w:qFormat/>
    <w:rPr>
      <w:sz w:val="18"/>
    </w:rPr>
  </w:style>
  <w:style w:type="character" w:styleId="883" w:customStyle="1">
    <w:name w:val="尾注文本 Char"/>
    <w:link w:val="685"/>
    <w:uiPriority w:val="99"/>
    <w:qFormat/>
    <w:rPr>
      <w:sz w:val="20"/>
    </w:rPr>
  </w:style>
  <w:style w:type="paragraph" w:styleId="884" w:customStyle="1">
    <w:name w:val="TOC 标题11"/>
    <w:uiPriority w:val="39"/>
    <w:unhideWhenUsed/>
    <w:qFormat/>
    <w:rPr>
      <w:rFonts w:ascii="Times New Roman" w:hAnsi="Times New Roman" w:eastAsia="宋体" w:cs="Times New Roman"/>
      <w:lang w:val="en-US" w:eastAsia="zh-CN" w:bidi="ar-SA"/>
    </w:rPr>
  </w:style>
  <w:style w:type="character" w:styleId="885" w:customStyle="1">
    <w:name w:val="标题 1 Char"/>
    <w:link w:val="657"/>
    <w:uiPriority w:val="0"/>
    <w:qFormat/>
    <w:rPr>
      <w:rFonts w:ascii="楷体_GB2312" w:hAnsi="Times New Roman" w:eastAsia="楷体_GB2312" w:cs="Times New Roman"/>
      <w:sz w:val="28"/>
      <w:szCs w:val="28"/>
    </w:rPr>
  </w:style>
  <w:style w:type="character" w:styleId="886" w:customStyle="1">
    <w:name w:val="标题 3 Char"/>
    <w:link w:val="659"/>
    <w:uiPriority w:val="0"/>
    <w:qFormat/>
    <w:rPr>
      <w:rFonts w:ascii="Times New Roman" w:hAnsi="Times New Roman" w:eastAsia="宋体" w:cs="Times New Roman"/>
      <w:b/>
      <w:bCs/>
      <w:sz w:val="32"/>
      <w:szCs w:val="32"/>
    </w:rPr>
  </w:style>
  <w:style w:type="character" w:styleId="887" w:customStyle="1">
    <w:name w:val="正文缩进 Char"/>
    <w:link w:val="671"/>
    <w:uiPriority w:val="0"/>
    <w:qFormat/>
    <w:rPr>
      <w:szCs w:val="21"/>
    </w:rPr>
  </w:style>
  <w:style w:type="character" w:styleId="888" w:customStyle="1">
    <w:name w:val="标题 4 Char"/>
    <w:link w:val="660"/>
    <w:uiPriority w:val="0"/>
    <w:qFormat/>
    <w:rPr>
      <w:rFonts w:ascii="Arial" w:hAnsi="Arial" w:eastAsia="黑体" w:cs="Arial"/>
      <w:b/>
      <w:bCs/>
      <w:sz w:val="28"/>
      <w:szCs w:val="28"/>
    </w:rPr>
  </w:style>
  <w:style w:type="character" w:styleId="889" w:customStyle="1">
    <w:name w:val="标题 5 Char"/>
    <w:link w:val="661"/>
    <w:uiPriority w:val="0"/>
    <w:qFormat/>
    <w:rPr>
      <w:rFonts w:ascii="宋体" w:hAnsi="Times New Roman" w:eastAsia="宋体" w:cs="Times New Roman"/>
      <w:color w:val="000000"/>
      <w:sz w:val="28"/>
      <w:szCs w:val="28"/>
    </w:rPr>
  </w:style>
  <w:style w:type="character" w:styleId="890" w:customStyle="1">
    <w:name w:val="标题 6 Char"/>
    <w:link w:val="662"/>
    <w:uiPriority w:val="0"/>
    <w:qFormat/>
    <w:rPr>
      <w:rFonts w:ascii="Arial" w:hAnsi="Arial" w:eastAsia="黑体" w:cs="Times New Roman"/>
      <w:b/>
      <w:bCs/>
      <w:sz w:val="24"/>
      <w:szCs w:val="24"/>
    </w:rPr>
  </w:style>
  <w:style w:type="character" w:styleId="891" w:customStyle="1">
    <w:name w:val="标题 7 Char"/>
    <w:link w:val="663"/>
    <w:uiPriority w:val="0"/>
    <w:qFormat/>
    <w:rPr>
      <w:rFonts w:ascii="Times New Roman" w:hAnsi="Times New Roman" w:eastAsia="宋体" w:cs="Times New Roman"/>
      <w:b/>
      <w:bCs/>
      <w:sz w:val="24"/>
      <w:szCs w:val="24"/>
    </w:rPr>
  </w:style>
  <w:style w:type="character" w:styleId="892" w:customStyle="1">
    <w:name w:val="标题 8 Char"/>
    <w:link w:val="664"/>
    <w:uiPriority w:val="0"/>
    <w:qFormat/>
    <w:rPr>
      <w:rFonts w:ascii="Arial" w:hAnsi="Arial" w:eastAsia="黑体" w:cs="Times New Roman"/>
      <w:sz w:val="24"/>
      <w:szCs w:val="24"/>
    </w:rPr>
  </w:style>
  <w:style w:type="character" w:styleId="893" w:customStyle="1">
    <w:name w:val="标题 9 Char"/>
    <w:link w:val="665"/>
    <w:uiPriority w:val="0"/>
    <w:qFormat/>
    <w:rPr>
      <w:rFonts w:ascii="Arial" w:hAnsi="Arial" w:eastAsia="黑体" w:cs="Times New Roman"/>
      <w:szCs w:val="21"/>
    </w:rPr>
  </w:style>
  <w:style w:type="character" w:styleId="894" w:customStyle="1">
    <w:name w:val="文档结构图 Char"/>
    <w:link w:val="674"/>
    <w:uiPriority w:val="0"/>
    <w:semiHidden/>
    <w:qFormat/>
    <w:rPr>
      <w:rFonts w:ascii="Times New Roman" w:hAnsi="Times New Roman" w:eastAsia="宋体" w:cs="Times New Roman"/>
      <w:szCs w:val="21"/>
      <w:shd w:val="clear" w:color="auto" w:fill="000080"/>
    </w:rPr>
  </w:style>
  <w:style w:type="character" w:styleId="895" w:customStyle="1">
    <w:name w:val="批注文字 Char"/>
    <w:basedOn w:val="666"/>
    <w:link w:val="675"/>
    <w:uiPriority w:val="99"/>
    <w:semiHidden/>
    <w:qFormat/>
  </w:style>
  <w:style w:type="character" w:styleId="896" w:customStyle="1">
    <w:name w:val="正文文本 3 Char"/>
    <w:link w:val="676"/>
    <w:uiPriority w:val="0"/>
    <w:qFormat/>
    <w:rPr>
      <w:rFonts w:ascii="仿宋_GB2312" w:hAnsi="Arial" w:eastAsia="仿宋_GB2312" w:cs="Times New Roman"/>
      <w:sz w:val="32"/>
      <w:szCs w:val="32"/>
    </w:rPr>
  </w:style>
  <w:style w:type="character" w:styleId="897" w:customStyle="1">
    <w:name w:val="正文文本 Char"/>
    <w:link w:val="677"/>
    <w:uiPriority w:val="0"/>
    <w:qFormat/>
    <w:rPr>
      <w:rFonts w:ascii="楷体_GB2312" w:hAnsi="Arial" w:eastAsia="楷体_GB2312" w:cs="Times New Roman"/>
      <w:sz w:val="28"/>
      <w:szCs w:val="28"/>
    </w:rPr>
  </w:style>
  <w:style w:type="character" w:styleId="898" w:customStyle="1">
    <w:name w:val="正文文本缩进 Char"/>
    <w:basedOn w:val="666"/>
    <w:link w:val="669"/>
    <w:uiPriority w:val="99"/>
    <w:semiHidden/>
    <w:qFormat/>
  </w:style>
  <w:style w:type="character" w:styleId="899" w:customStyle="1">
    <w:name w:val="正文首行缩进 2 Char"/>
    <w:link w:val="668"/>
    <w:uiPriority w:val="0"/>
    <w:qFormat/>
    <w:rPr>
      <w:rFonts w:ascii="宋体" w:hAnsi="宋体" w:eastAsia="宋体" w:cs="Times New Roman"/>
      <w:szCs w:val="20"/>
    </w:rPr>
  </w:style>
  <w:style w:type="character" w:styleId="900" w:customStyle="1">
    <w:name w:val="纯文本 Char"/>
    <w:link w:val="681"/>
    <w:uiPriority w:val="0"/>
    <w:qFormat/>
    <w:rPr>
      <w:rFonts w:ascii="宋体" w:hAnsi="Courier New" w:eastAsia="宋体" w:cs="Courier New"/>
      <w:szCs w:val="21"/>
    </w:rPr>
  </w:style>
  <w:style w:type="character" w:styleId="901" w:customStyle="1">
    <w:name w:val="日期 Char"/>
    <w:link w:val="683"/>
    <w:uiPriority w:val="0"/>
    <w:qFormat/>
    <w:rPr>
      <w:rFonts w:ascii="Times New Roman" w:hAnsi="Times New Roman" w:eastAsia="宋体" w:cs="Times New Roman"/>
      <w:sz w:val="24"/>
      <w:szCs w:val="24"/>
    </w:rPr>
  </w:style>
  <w:style w:type="character" w:styleId="902" w:customStyle="1">
    <w:name w:val="正文文本缩进 2 Char"/>
    <w:link w:val="684"/>
    <w:uiPriority w:val="0"/>
    <w:qFormat/>
    <w:rPr>
      <w:rFonts w:ascii="Arial" w:hAnsi="Arial" w:eastAsia="仿宋_GB2312" w:cs="Arial"/>
      <w:sz w:val="32"/>
      <w:szCs w:val="32"/>
    </w:rPr>
  </w:style>
  <w:style w:type="character" w:styleId="903" w:customStyle="1">
    <w:name w:val="批注框文本 Char"/>
    <w:link w:val="686"/>
    <w:uiPriority w:val="0"/>
    <w:semiHidden/>
    <w:qFormat/>
    <w:rPr>
      <w:rFonts w:ascii="Times New Roman" w:hAnsi="Times New Roman" w:eastAsia="宋体" w:cs="Times New Roman"/>
      <w:sz w:val="18"/>
      <w:szCs w:val="18"/>
    </w:rPr>
  </w:style>
  <w:style w:type="character" w:styleId="904" w:customStyle="1">
    <w:name w:val="页脚 Char"/>
    <w:link w:val="687"/>
    <w:uiPriority w:val="0"/>
    <w:qFormat/>
    <w:rPr>
      <w:rFonts w:ascii="Times New Roman" w:hAnsi="Times New Roman" w:eastAsia="宋体" w:cs="Times New Roman"/>
      <w:sz w:val="18"/>
      <w:szCs w:val="18"/>
    </w:rPr>
  </w:style>
  <w:style w:type="character" w:styleId="905" w:customStyle="1">
    <w:name w:val="页眉 Char"/>
    <w:link w:val="688"/>
    <w:uiPriority w:val="0"/>
    <w:qFormat/>
    <w:rPr>
      <w:rFonts w:ascii="Times New Roman" w:hAnsi="Times New Roman" w:eastAsia="宋体" w:cs="Times New Roman"/>
      <w:sz w:val="18"/>
      <w:szCs w:val="18"/>
    </w:rPr>
  </w:style>
  <w:style w:type="character" w:styleId="906" w:customStyle="1">
    <w:name w:val="正文文本缩进 3 Char"/>
    <w:link w:val="695"/>
    <w:uiPriority w:val="0"/>
    <w:qFormat/>
    <w:rPr>
      <w:rFonts w:ascii="Arial" w:hAnsi="Arial" w:eastAsia="仿宋_GB2312" w:cs="Arial"/>
      <w:color w:val="ffff00"/>
      <w:sz w:val="32"/>
      <w:szCs w:val="32"/>
    </w:rPr>
  </w:style>
  <w:style w:type="character" w:styleId="907" w:customStyle="1">
    <w:name w:val="正文文本 2 Char"/>
    <w:link w:val="699"/>
    <w:uiPriority w:val="0"/>
    <w:qFormat/>
    <w:rPr>
      <w:rFonts w:ascii="楷体_GB2312" w:hAnsi="Times New Roman" w:eastAsia="楷体_GB2312" w:cs="Times New Roman"/>
      <w:sz w:val="28"/>
      <w:szCs w:val="28"/>
    </w:rPr>
  </w:style>
  <w:style w:type="character" w:styleId="908" w:customStyle="1">
    <w:name w:val="批注主题 Char"/>
    <w:link w:val="703"/>
    <w:uiPriority w:val="0"/>
    <w:semiHidden/>
    <w:qFormat/>
    <w:rPr>
      <w:rFonts w:ascii="Times New Roman" w:hAnsi="Times New Roman" w:eastAsia="宋体" w:cs="Times New Roman"/>
      <w:b/>
      <w:bCs/>
      <w:szCs w:val="21"/>
    </w:rPr>
  </w:style>
  <w:style w:type="character" w:styleId="909" w:customStyle="1">
    <w:name w:val="正文首行缩进 Char"/>
    <w:link w:val="704"/>
    <w:uiPriority w:val="0"/>
    <w:qFormat/>
    <w:rPr>
      <w:rFonts w:ascii="仿宋_GB2312" w:hAnsi="Times New Roman" w:eastAsia="仿宋_GB2312" w:cs="Times New Roman"/>
      <w:sz w:val="30"/>
      <w:szCs w:val="30"/>
    </w:rPr>
  </w:style>
  <w:style w:type="paragraph" w:styleId="910" w:customStyle="1">
    <w:name w:val="正文文本缩进1"/>
    <w:basedOn w:val="656"/>
    <w:next w:val="911"/>
    <w:uiPriority w:val="0"/>
    <w:unhideWhenUsed/>
    <w:qFormat/>
    <w:pPr>
      <w:ind w:left="420"/>
      <w:spacing w:after="120"/>
    </w:pPr>
  </w:style>
  <w:style w:type="paragraph" w:styleId="911" w:customStyle="1">
    <w:name w:val="正文文本首行缩进 21"/>
    <w:basedOn w:val="910"/>
    <w:uiPriority w:val="0"/>
    <w:qFormat/>
    <w:pPr>
      <w:ind w:left="0" w:firstLine="420"/>
      <w:spacing w:after="0" w:line="360" w:lineRule="auto"/>
    </w:pPr>
    <w:rPr>
      <w:rFonts w:ascii="宋体" w:hAnsi="宋体"/>
      <w:sz w:val="20"/>
      <w:szCs w:val="20"/>
      <w:lang w:eastAsia="en-US"/>
    </w:rPr>
  </w:style>
  <w:style w:type="paragraph" w:styleId="912" w:customStyle="1">
    <w:name w:val="正文文本首行缩进 211"/>
    <w:basedOn w:val="910"/>
    <w:uiPriority w:val="0"/>
    <w:qFormat/>
    <w:pPr>
      <w:ind w:left="0" w:firstLine="420"/>
      <w:spacing w:after="0" w:line="360" w:lineRule="auto"/>
    </w:pPr>
    <w:rPr>
      <w:rFonts w:ascii="宋体" w:hAnsi="宋体"/>
      <w:sz w:val="20"/>
      <w:szCs w:val="20"/>
      <w:lang w:eastAsia="en-US"/>
    </w:rPr>
  </w:style>
  <w:style w:type="character" w:styleId="913" w:customStyle="1">
    <w:name w:val="font5 Char"/>
    <w:uiPriority w:val="0"/>
    <w:qFormat/>
    <w:rPr>
      <w:rFonts w:ascii="宋体" w:hAnsi="宋体" w:eastAsia="宋体"/>
      <w:sz w:val="28"/>
      <w:szCs w:val="28"/>
      <w:lang w:val="en-US" w:eastAsia="zh-CN" w:bidi="ar-SA"/>
    </w:rPr>
  </w:style>
  <w:style w:type="character" w:styleId="914" w:customStyle="1">
    <w:name w:val="二级目录 Char"/>
    <w:link w:val="915"/>
    <w:uiPriority w:val="0"/>
    <w:qFormat/>
    <w:rPr>
      <w:b/>
      <w:sz w:val="30"/>
      <w:szCs w:val="28"/>
    </w:rPr>
  </w:style>
  <w:style w:type="paragraph" w:styleId="915" w:customStyle="1">
    <w:name w:val="二级目录"/>
    <w:next w:val="656"/>
    <w:link w:val="914"/>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916" w:customStyle="1">
    <w:name w:val="列出段落 Char"/>
    <w:link w:val="917"/>
    <w:uiPriority w:val="0"/>
    <w:qFormat/>
    <w:rPr>
      <w:rFonts w:ascii="Calibri" w:hAnsi="Calibri"/>
      <w:sz w:val="24"/>
      <w:szCs w:val="24"/>
      <w:lang w:eastAsia="en-US" w:bidi="en-US"/>
    </w:rPr>
  </w:style>
  <w:style w:type="paragraph" w:styleId="917" w:customStyle="1">
    <w:name w:val="列出段落1"/>
    <w:basedOn w:val="656"/>
    <w:link w:val="916"/>
    <w:uiPriority w:val="0"/>
    <w:qFormat/>
    <w:pPr>
      <w:contextualSpacing/>
      <w:ind w:left="720"/>
      <w:jc w:val="left"/>
      <w:widowControl/>
    </w:pPr>
    <w:rPr>
      <w:rFonts w:ascii="Calibri" w:hAnsi="Calibri"/>
      <w:sz w:val="24"/>
      <w:szCs w:val="24"/>
      <w:lang w:eastAsia="en-US" w:bidi="en-US"/>
    </w:rPr>
  </w:style>
  <w:style w:type="paragraph" w:styleId="918" w:customStyle="1">
    <w:name w:val="Body Text(ch)"/>
    <w:basedOn w:val="656"/>
    <w:next w:val="677"/>
    <w:uiPriority w:val="0"/>
    <w:qFormat/>
    <w:pPr>
      <w:spacing w:after="120"/>
    </w:pPr>
    <w:rPr>
      <w:rFonts w:ascii="宋体" w:hAnsi="Arial"/>
      <w:bCs/>
      <w:iCs/>
      <w:szCs w:val="24"/>
    </w:rPr>
  </w:style>
  <w:style w:type="paragraph" w:styleId="919"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0"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1" w:customStyle="1">
    <w:name w:val="Char"/>
    <w:basedOn w:val="656"/>
    <w:uiPriority w:val="0"/>
    <w:qFormat/>
    <w:pPr>
      <w:ind w:firstLine="200"/>
      <w:tabs>
        <w:tab w:val="left" w:pos="360" w:leader="none"/>
      </w:tabs>
    </w:pPr>
    <w:rPr>
      <w:sz w:val="28"/>
      <w:szCs w:val="30"/>
    </w:rPr>
  </w:style>
  <w:style w:type="paragraph" w:styleId="922" w:customStyle="1">
    <w:name w:val="Char1"/>
    <w:basedOn w:val="674"/>
    <w:uiPriority w:val="0"/>
    <w:qFormat/>
    <w:rPr>
      <w:rFonts w:ascii="Tahoma" w:hAnsi="Tahoma"/>
      <w:sz w:val="24"/>
      <w:szCs w:val="24"/>
    </w:rPr>
  </w:style>
  <w:style w:type="paragraph" w:styleId="923"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24" w:customStyle="1">
    <w:name w:val="table_lines"/>
    <w:basedOn w:val="656"/>
    <w:uiPriority w:val="0"/>
    <w:qFormat/>
    <w:pPr>
      <w:jc w:val="left"/>
      <w:widowControl/>
    </w:pPr>
    <w:rPr>
      <w:sz w:val="20"/>
      <w:szCs w:val="20"/>
      <w:lang w:val="de-DE" w:eastAsia="de-DE"/>
    </w:rPr>
  </w:style>
  <w:style w:type="paragraph" w:styleId="92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26"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27" w:customStyle="1">
    <w:name w:val="Char Char Char Char"/>
    <w:basedOn w:val="674"/>
    <w:uiPriority w:val="0"/>
    <w:qFormat/>
    <w:pPr>
      <w:spacing w:line="360" w:lineRule="auto"/>
    </w:pPr>
    <w:rPr>
      <w:rFonts w:ascii="Tahoma" w:hAnsi="Tahoma"/>
      <w:sz w:val="24"/>
      <w:szCs w:val="24"/>
    </w:rPr>
  </w:style>
  <w:style w:type="paragraph" w:styleId="928" w:customStyle="1">
    <w:name w:val="4"/>
    <w:basedOn w:val="656"/>
    <w:next w:val="695"/>
    <w:uiPriority w:val="0"/>
    <w:qFormat/>
    <w:pPr>
      <w:ind w:firstLine="420"/>
      <w:spacing w:line="360" w:lineRule="auto"/>
    </w:pPr>
    <w:rPr>
      <w:color w:val="ff0000"/>
      <w:sz w:val="24"/>
      <w:szCs w:val="24"/>
    </w:rPr>
  </w:style>
  <w:style w:type="paragraph" w:styleId="929"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30" w:customStyle="1">
    <w:name w:val="Char Char Char Char Char Char Char Char Char Char"/>
    <w:basedOn w:val="656"/>
    <w:uiPriority w:val="0"/>
    <w:qFormat/>
    <w:pPr>
      <w:spacing w:line="360" w:lineRule="auto"/>
    </w:pPr>
    <w:rPr>
      <w:sz w:val="24"/>
      <w:szCs w:val="20"/>
    </w:rPr>
  </w:style>
  <w:style w:type="paragraph" w:styleId="931"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32"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3"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4"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935"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36"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7"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38"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39"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940"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41" w:customStyle="1">
    <w:name w:val="Char Char Char Char1"/>
    <w:basedOn w:val="674"/>
    <w:uiPriority w:val="0"/>
    <w:qFormat/>
    <w:pPr>
      <w:spacing w:line="360" w:lineRule="auto"/>
    </w:pPr>
    <w:rPr>
      <w:rFonts w:ascii="Tahoma" w:hAnsi="Tahoma"/>
      <w:sz w:val="24"/>
      <w:szCs w:val="24"/>
    </w:rPr>
  </w:style>
  <w:style w:type="paragraph" w:styleId="942" w:customStyle="1">
    <w:name w:val="table_1stline"/>
    <w:basedOn w:val="656"/>
    <w:uiPriority w:val="0"/>
    <w:qFormat/>
    <w:pPr>
      <w:jc w:val="left"/>
      <w:spacing w:before="120"/>
      <w:widowControl/>
    </w:pPr>
    <w:rPr>
      <w:bCs/>
      <w:sz w:val="20"/>
      <w:szCs w:val="20"/>
      <w:lang w:val="de-DE" w:eastAsia="de-DE"/>
    </w:rPr>
  </w:style>
  <w:style w:type="paragraph" w:styleId="943"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44"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5" w:customStyle="1">
    <w:name w:val="修订1"/>
    <w:uiPriority w:val="99"/>
    <w:semiHidden/>
    <w:qFormat/>
    <w:rPr>
      <w:rFonts w:ascii="Times New Roman" w:hAnsi="Times New Roman" w:eastAsia="宋体" w:cs="Times New Roman"/>
      <w:sz w:val="21"/>
      <w:szCs w:val="21"/>
      <w:lang w:val="en-US" w:eastAsia="zh-CN" w:bidi="ar-SA"/>
    </w:rPr>
  </w:style>
  <w:style w:type="table" w:styleId="946" w:customStyle="1">
    <w:name w:val="Table Normal"/>
    <w:uiPriority w:val="0"/>
    <w:qFormat/>
    <w:tblPr>
      <w:tblCellMar>
        <w:left w:w="0" w:type="dxa"/>
        <w:top w:w="0" w:type="dxa"/>
        <w:right w:w="0" w:type="dxa"/>
        <w:bottom w:w="0" w:type="dxa"/>
      </w:tblCellMar>
    </w:tblPr>
  </w:style>
  <w:style w:type="paragraph" w:styleId="947" w:customStyle="1">
    <w:name w:val="正文文本12"/>
    <w:basedOn w:val="656"/>
    <w:uiPriority w:val="1"/>
    <w:qFormat/>
    <w:pPr>
      <w:ind w:left="120"/>
    </w:pPr>
    <w:rPr>
      <w:rFonts w:ascii="宋体" w:hAnsi="宋体" w:cs="宋体"/>
      <w:szCs w:val="21"/>
      <w:lang w:val="zh-CN" w:bidi="zh-CN"/>
    </w:rPr>
  </w:style>
  <w:style w:type="paragraph" w:styleId="948" w:customStyle="1">
    <w:name w:val="正文文本 211"/>
    <w:basedOn w:val="656"/>
    <w:uiPriority w:val="99"/>
    <w:qFormat/>
    <w:pPr>
      <w:jc w:val="center"/>
    </w:pPr>
    <w:rPr>
      <w:b/>
      <w:bCs/>
      <w:sz w:val="20"/>
      <w:szCs w:val="20"/>
    </w:rPr>
  </w:style>
  <w:style w:type="paragraph" w:styleId="949" w:customStyle="1">
    <w:name w:val="正文文本1"/>
    <w:basedOn w:val="656"/>
    <w:next w:val="656"/>
    <w:uiPriority w:val="0"/>
    <w:semiHidden/>
    <w:qFormat/>
    <w:rPr>
      <w:rFonts w:ascii="Arial" w:hAnsi="Arial" w:eastAsia="Arial" w:cs="Arial"/>
      <w:szCs w:val="21"/>
      <w:lang w:eastAsia="en-US"/>
    </w:rPr>
  </w:style>
  <w:style w:type="paragraph" w:styleId="950" w:customStyle="1">
    <w:name w:val="Table Paragraph"/>
    <w:basedOn w:val="656"/>
    <w:uiPriority w:val="1"/>
    <w:qFormat/>
    <w:pPr>
      <w:jc w:val="left"/>
    </w:pPr>
    <w:rPr>
      <w:rFonts w:ascii="宋体" w:hAnsi="宋体" w:cs="宋体"/>
      <w:sz w:val="22"/>
      <w:lang w:val="zh-CN" w:bidi="zh-CN"/>
    </w:rPr>
  </w:style>
  <w:style w:type="table" w:styleId="951" w:customStyle="1">
    <w:name w:val="网格型1"/>
    <w:basedOn w:val="952"/>
    <w:uiPriority w:val="0"/>
    <w:qFormat/>
    <w:pPr>
      <w:jc w:val="both"/>
      <w:widowControl w:val="off"/>
    </w:pPr>
    <w:tblPr>
      <w:tblCellMar>
        <w:left w:w="0" w:type="dxa"/>
        <w:top w:w="0" w:type="dxa"/>
        <w:right w:w="0" w:type="dxa"/>
        <w:bottom w:w="0" w:type="dxa"/>
      </w:tblCellMar>
    </w:tblPr>
  </w:style>
  <w:style w:type="table" w:styleId="952" w:customStyle="1">
    <w:name w:val="普通表格1"/>
    <w:uiPriority w:val="99"/>
    <w:unhideWhenUsed/>
    <w:qFormat/>
    <w:tblPr>
      <w:tblCellMar>
        <w:left w:w="0" w:type="dxa"/>
        <w:top w:w="0" w:type="dxa"/>
        <w:right w:w="0" w:type="dxa"/>
        <w:bottom w:w="0" w:type="dxa"/>
      </w:tblCellMar>
    </w:tblPr>
  </w:style>
  <w:style w:type="character" w:styleId="953" w:customStyle="1">
    <w:name w:val="font21"/>
    <w:basedOn w:val="666"/>
    <w:uiPriority w:val="0"/>
    <w:qFormat/>
    <w:rPr>
      <w:rFonts w:hint="eastAsia" w:ascii="宋体" w:hAnsi="宋体" w:eastAsia="宋体" w:cs="宋体"/>
      <w:b/>
      <w:bCs/>
      <w:color w:val="000000"/>
      <w:sz w:val="20"/>
      <w:szCs w:val="20"/>
      <w:u w:val="none"/>
    </w:rPr>
  </w:style>
  <w:style w:type="character" w:styleId="954" w:customStyle="1">
    <w:name w:val="font31"/>
    <w:basedOn w:val="955"/>
    <w:uiPriority w:val="0"/>
    <w:qFormat/>
    <w:rPr>
      <w:rFonts w:ascii="Times New Roman" w:hAnsi="Times New Roman" w:eastAsia="宋体" w:cs="Times New Roman"/>
      <w:sz w:val="21"/>
      <w:szCs w:val="22"/>
      <w:lang w:val="en-US" w:eastAsia="zh-CN" w:bidi="ar-SA"/>
    </w:rPr>
  </w:style>
  <w:style w:type="character" w:styleId="955" w:customStyle="1">
    <w:name w:val="默认段落字体1"/>
    <w:uiPriority w:val="1"/>
    <w:unhideWhenUsed/>
    <w:qFormat/>
  </w:style>
  <w:style w:type="character" w:styleId="956" w:customStyle="1">
    <w:name w:val="font41"/>
    <w:basedOn w:val="666"/>
    <w:uiPriority w:val="0"/>
    <w:qFormat/>
    <w:rPr>
      <w:rFonts w:hint="eastAsia" w:ascii="宋体" w:hAnsi="宋体" w:eastAsia="宋体" w:cs="宋体"/>
      <w:color w:val="000000"/>
      <w:sz w:val="22"/>
      <w:szCs w:val="22"/>
      <w:u w:val="none"/>
    </w:rPr>
  </w:style>
  <w:style w:type="paragraph" w:styleId="957" w:customStyle="1">
    <w:name w:val="页眉11"/>
    <w:basedOn w:val="656"/>
    <w:uiPriority w:val="0"/>
    <w:qFormat/>
    <w:pPr>
      <w:jc w:val="center"/>
      <w:tabs>
        <w:tab w:val="center" w:pos="4153" w:leader="none"/>
        <w:tab w:val="right" w:pos="8306" w:leader="none"/>
      </w:tabs>
      <w:pBdr>
        <w:bottom w:val="single" w:color="000000" w:sz="6" w:space="1"/>
      </w:pBdr>
    </w:pPr>
    <w:rPr>
      <w:sz w:val="18"/>
      <w:szCs w:val="18"/>
    </w:rPr>
  </w:style>
  <w:style w:type="paragraph" w:styleId="958" w:customStyle="1">
    <w:name w:val="页脚11"/>
    <w:basedOn w:val="656"/>
    <w:uiPriority w:val="0"/>
    <w:qFormat/>
    <w:pPr>
      <w:jc w:val="left"/>
      <w:tabs>
        <w:tab w:val="center" w:pos="4153" w:leader="none"/>
        <w:tab w:val="right" w:pos="8306" w:leader="none"/>
      </w:tabs>
    </w:pPr>
    <w:rPr>
      <w:sz w:val="18"/>
      <w:szCs w:val="18"/>
    </w:rPr>
  </w:style>
  <w:style w:type="character" w:styleId="959" w:customStyle="1">
    <w:name w:val="页码1"/>
    <w:uiPriority w:val="0"/>
    <w:qFormat/>
  </w:style>
  <w:style w:type="paragraph" w:styleId="960" w:customStyle="1">
    <w:name w:val="Default"/>
    <w:uiPriority w:val="99"/>
    <w:unhideWhenUsed/>
    <w:qFormat/>
    <w:pPr>
      <w:widowControl w:val="off"/>
    </w:pPr>
    <w:rPr>
      <w:rFonts w:hint="eastAsia" w:ascii="宋体" w:hAnsi="宋体" w:eastAsia="宋体" w:cs="Times New Roman"/>
      <w:color w:val="000000"/>
      <w:sz w:val="24"/>
      <w:szCs w:val="24"/>
      <w:lang w:val="en-US" w:eastAsia="zh-CN" w:bidi="ar-SA"/>
    </w:rPr>
  </w:style>
  <w:style w:type="numbering" w:styleId="105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黄后乐</cp:lastModifiedBy>
  <cp:revision>3</cp:revision>
  <dcterms:created xsi:type="dcterms:W3CDTF">2026-06-15T01:42:00Z</dcterms:created>
  <dcterms:modified xsi:type="dcterms:W3CDTF">2026-06-15T09:25:39Z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eyJoZGlkIjoiMzViNTVhMDU2NzI3ZGYzOWEzYjFmMmFmYjg3YzRmYzkiLCJ1c2VySWQiOiIxNzMwMTA5OTEzIn0=</vt:lpwstr>
  </property>
  <property fmtid="{D5CDD505-2E9C-101B-9397-08002B2CF9AE}" pid="3" name="KSOProductBuildVer">
    <vt:lpwstr>2052-12.1.0.21915</vt:lpwstr>
  </property>
  <property fmtid="{D5CDD505-2E9C-101B-9397-08002B2CF9AE}" pid="4" name="ICV">
    <vt:lpwstr>8D92AADA9EF4438C98B206B002275826_13</vt:lpwstr>
  </property>
</Properties>
</file>