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1"/>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71"/>
        <w:ind w:left="3202" w:hanging="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南京市雨花台区人民检察院2026年度物业管理服务 </w:t>
      </w:r>
      <w:r>
        <w:rPr>
          <w:rFonts w:hint="eastAsia" w:ascii="Arial" w:hAnsi="Arial" w:cs="Times New Roman"/>
          <w:b/>
          <w:bCs/>
          <w:color w:val="000000"/>
          <w:sz w:val="32"/>
          <w:szCs w:val="24"/>
          <w:u w:val="single"/>
          <w:lang w:val="en-US" w:eastAsia="zh-CN"/>
        </w:rPr>
      </w:r>
      <w:r/>
    </w:p>
    <w:p>
      <w:pPr>
        <w:pStyle w:val="871"/>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JSZC-320100-JZCG-C2025-0564</w:t>
      </w:r>
      <w:r>
        <w:rPr>
          <w:color w:val="000000"/>
        </w:rPr>
      </w:r>
      <w:r/>
    </w:p>
    <w:p>
      <w:pPr>
        <w:pStyle w:val="871"/>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871"/>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71"/>
        <w:jc w:val="center"/>
        <w:spacing w:line="480" w:lineRule="auto"/>
        <w:rPr>
          <w:rFonts w:ascii="Times New Roman" w:hAnsi="Times New Roman"/>
          <w:szCs w:val="21"/>
        </w:rPr>
        <w:outlineLvl w:val="0"/>
      </w:pPr>
      <w:r>
        <w:rPr>
          <w:rFonts w:ascii="Times New Roman" w:hAnsi="Times New Roman"/>
          <w:szCs w:val="21"/>
        </w:rPr>
      </w:r>
      <w:r/>
    </w:p>
    <w:p>
      <w:pPr>
        <w:pStyle w:val="871"/>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12</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33</w:t>
      </w:r>
      <w:r>
        <w:rPr>
          <w:rFonts w:hint="eastAsia" w:ascii="黑体" w:hAnsi="宋体" w:eastAsia="黑体" w:cs="Times New Roman"/>
          <w:color w:val="000000"/>
          <w:sz w:val="36"/>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南京市雨花台区人民检察院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南京市雨花台区人民检察院2026年度物业管理服务项目</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olor w:val="000000"/>
          <w:sz w:val="24"/>
          <w:szCs w:val="24"/>
        </w:rPr>
      </w:pPr>
      <w:r/>
      <w:bookmarkEnd w:id="11"/>
      <w:r/>
      <w:bookmarkStart w:id="12" w:name="_Toc28359080"/>
      <w:r/>
      <w:bookmarkStart w:id="13" w:name="_Toc38985264"/>
      <w:r/>
      <w:bookmarkStart w:id="14" w:name="_Toc35393791"/>
      <w:r/>
      <w:bookmarkStart w:id="15" w:name="_Toc28359003"/>
      <w:r/>
      <w:bookmarkStart w:id="16" w:name="_Toc35393622"/>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JSZC-320100-JZCG-C2025-0564</w:t>
      </w:r>
      <w:r>
        <w:rPr>
          <w:rFonts w:ascii="宋体" w:hAnsi="宋体"/>
          <w:color w:val="000000"/>
          <w:sz w:val="24"/>
          <w:szCs w:val="24"/>
        </w:rPr>
      </w:r>
      <w:r/>
    </w:p>
    <w:p>
      <w:pPr>
        <w:pStyle w:val="871"/>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南京市雨花台区人民检察院2026年度物业管理服务</w:t>
      </w:r>
      <w:r>
        <w:rPr>
          <w:rFonts w:hint="eastAsia" w:ascii="宋体" w:hAnsi="宋体" w:eastAsia="宋体"/>
          <w:color w:val="000000"/>
          <w:sz w:val="24"/>
          <w:szCs w:val="24"/>
          <w:lang w:eastAsia="zh-CN"/>
        </w:rPr>
      </w:r>
      <w:r/>
    </w:p>
    <w:p>
      <w:pPr>
        <w:pStyle w:val="871"/>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160万元</w:t>
      </w:r>
      <w:r>
        <w:rPr>
          <w:rFonts w:ascii="宋体" w:hAnsi="宋体"/>
          <w:color w:val="000000"/>
          <w:sz w:val="24"/>
          <w:szCs w:val="24"/>
          <w:lang w:val="en-US"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eastAsia="宋体" w:cs="宋体"/>
          <w:color w:val="000000"/>
          <w:sz w:val="24"/>
          <w:szCs w:val="24"/>
          <w:highlight w:val="yellow"/>
        </w:rPr>
      </w:r>
      <w:r/>
    </w:p>
    <w:p>
      <w:pPr>
        <w:pStyle w:val="871"/>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雨花台区人民检察院2026年度物业管理服务，包括但不限于安保服务、保洁服务、会务服务、工程维修、餐饮服务等。（详细内容见本磋商文件第四章）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871"/>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合同生效之日起一年。</w:t>
      </w:r>
      <w:r>
        <w:rPr>
          <w:rFonts w:hint="eastAsia" w:ascii="宋体" w:hAnsi="宋体" w:cs="宋体"/>
          <w:color w:val="000000"/>
          <w:sz w:val="24"/>
          <w:szCs w:val="24"/>
          <w:highlight w:val="yellow"/>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color w:val="000000"/>
          <w:sz w:val="24"/>
          <w:szCs w:val="24"/>
        </w:rPr>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eastAsia="宋体"/>
          <w:color w:val="0000ff"/>
          <w:sz w:val="24"/>
          <w:szCs w:val="24"/>
          <w:lang w:val="zh-CN" w:eastAsia="zh-CN"/>
        </w:rPr>
      </w:r>
      <w:r/>
    </w:p>
    <w:p>
      <w:pPr>
        <w:pStyle w:val="871"/>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71"/>
        <w:ind w:firstLine="480"/>
        <w:pageBreakBefore w:val="0"/>
        <w:spacing w:line="264" w:lineRule="auto"/>
        <w:widowControl w:val="off"/>
        <w:rPr>
          <w:rFonts w:hint="eastAsia" w:ascii="宋体" w:hAnsi="宋体" w:eastAsia="宋体" w:cs="Times New Roman"/>
          <w:color w:val="0000ff"/>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ff"/>
          <w:sz w:val="24"/>
          <w:szCs w:val="24"/>
          <w:lang w:val="zh-CN" w:eastAsia="zh-CN"/>
        </w:rPr>
      </w:r>
      <w:r/>
    </w:p>
    <w:p>
      <w:pPr>
        <w:pStyle w:val="871"/>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供应商提供南京市公安</w:t>
      </w:r>
      <w:r>
        <w:rPr>
          <w:rFonts w:hint="eastAsia" w:ascii="宋体" w:hAnsi="宋体"/>
          <w:color w:val="000000"/>
          <w:sz w:val="24"/>
          <w:szCs w:val="24"/>
          <w:lang w:val="en-US" w:eastAsia="zh-CN"/>
        </w:rPr>
        <w:t xml:space="preserve">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w:t>
      </w:r>
      <w:r>
        <w:rPr>
          <w:rFonts w:hint="eastAsia" w:ascii="宋体" w:hAnsi="宋体"/>
          <w:color w:val="000000"/>
          <w:sz w:val="24"/>
          <w:szCs w:val="24"/>
          <w:lang w:val="en-US" w:eastAsia="zh-CN"/>
        </w:rPr>
        <w:t xml:space="preserve">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71"/>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bookmarkStart w:id="27" w:name="_Toc38985267"/>
      <w:r/>
      <w:bookmarkStart w:id="28" w:name="_Toc35393625"/>
      <w:r/>
      <w:bookmarkStart w:id="29" w:name="_Toc28359007"/>
      <w:r/>
      <w:bookmarkStart w:id="30" w:name="_Toc35393794"/>
      <w:r/>
      <w:bookmarkStart w:id="31" w:name="_Toc28359084"/>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年1</w:t>
      </w:r>
      <w:r>
        <w:rPr>
          <w:rFonts w:hint="eastAsia" w:ascii="宋体" w:hAnsi="宋体"/>
          <w:b w:val="0"/>
          <w:bCs w:val="0"/>
          <w:color w:val="000000" w:themeColor="text1"/>
          <w:sz w:val="24"/>
          <w:szCs w:val="24"/>
          <w:u w:val="none"/>
        </w:rPr>
        <w:t xml:space="preserve">月8</w:t>
      </w:r>
      <w:r>
        <w:rPr>
          <w:rFonts w:hint="eastAsia" w:ascii="宋体" w:hAnsi="宋体"/>
          <w:b w:val="0"/>
          <w:bCs w:val="0"/>
          <w:color w:val="000000" w:themeColor="text1"/>
          <w:sz w:val="24"/>
          <w:szCs w:val="24"/>
          <w:u w:val="none"/>
        </w:rPr>
        <w:t xml:space="preserve">日9</w:t>
      </w:r>
      <w:r>
        <w:rPr>
          <w:rFonts w:hint="eastAsia" w:ascii="Times New Roman" w:hAnsi="Times New Roman" w:eastAsia="宋体" w:cs="Times New Roman"/>
          <w:b w:val="0"/>
          <w:bCs w:val="0"/>
          <w:color w:val="000000" w:themeColor="text1"/>
          <w:sz w:val="24"/>
          <w:szCs w:val="24"/>
          <w:u w:val="none"/>
          <w:lang w:val="en-US" w:eastAsia="zh-CN"/>
        </w:rPr>
        <w:t xml:space="preserve">时30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宋体"/>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71"/>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7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6"/>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71"/>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名  称：南京市雨花台区人民检察院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址：南京市雨花台区雨花大道6号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联系电话：13913993320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w:t>
      </w:r>
      <w:r>
        <w:rPr>
          <w:rFonts w:ascii="宋体" w:hAnsi="宋体" w:cs="Times New Roman"/>
          <w:color w:val="000000"/>
          <w:sz w:val="24"/>
          <w:szCs w:val="24"/>
          <w:u w:val="none"/>
          <w:lang w:val="en-US" w:eastAsia="zh-CN"/>
        </w:rPr>
      </w:r>
      <w:r/>
    </w:p>
    <w:p>
      <w:pPr>
        <w:pStyle w:val="871"/>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联系电话：025-68505991 </w:t>
      </w:r>
      <w:r>
        <w:rPr>
          <w:rFonts w:hint="eastAsia"/>
          <w:color w:val="000000"/>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lang w:val="en-US" w:eastAsia="zh-CN" w:bidi="ar-SA"/>
        </w:rPr>
        <w:t xml:space="preserve">供应商须知</w:t>
      </w:r>
      <w:r>
        <w:rPr>
          <w:rFonts w:hint="eastAsia" w:ascii="方正小标宋简体" w:hAnsi="方正小标宋简体" w:eastAsia="方正小标宋简体" w:cs="方正小标宋简体"/>
          <w:color w:val="000000"/>
          <w:sz w:val="36"/>
          <w:szCs w:val="36"/>
          <w:lang w:val="en-US" w:eastAsia="zh-CN" w:bidi="ar-SA"/>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120614214"/>
      <w:r/>
      <w:bookmarkStart w:id="44" w:name="_Toc20823275"/>
      <w:r/>
      <w:bookmarkStart w:id="45" w:name="_Toc16938519"/>
      <w:r/>
      <w:bookmarkStart w:id="46" w:name="_Toc513029203"/>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71"/>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12.磋商报价明细表</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响应文件未按照磋商文件要求加盖电子公章。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法律法规及本磋商文件规定的其他无效响应的情形。</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hint="eastAsia" w:ascii="宋体" w:hAnsi="宋体" w:eastAsia="宋体" w:cs="Times New Roman"/>
          <w:color w:val="000000"/>
          <w:sz w:val="24"/>
          <w:szCs w:val="21"/>
          <w:lang w:val="zh-CN" w:eastAsia="zh-CN"/>
        </w:rPr>
        <w:t xml:space="preserve">。</w:t>
      </w:r>
      <w:r>
        <w:rPr>
          <w:rFonts w:ascii="宋体" w:hAnsi="宋体" w:eastAsia="宋体" w:cs="Times New Roman"/>
          <w:color w:val="000000"/>
          <w:sz w:val="24"/>
          <w:szCs w:val="21"/>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871"/>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71"/>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en-US"/>
        </w:rPr>
      </w:pPr>
      <w:r/>
      <w:bookmarkEnd w:id="43"/>
      <w:r/>
      <w:bookmarkEnd w:id="44"/>
      <w:r/>
      <w:bookmarkEnd w:id="45"/>
      <w:r/>
      <w:bookmarkEnd w:id="46"/>
      <w:r/>
      <w:bookmarkStart w:id="47" w:name="_Toc16938558"/>
      <w:r/>
      <w:bookmarkStart w:id="48" w:name="_Toc479757207"/>
      <w:r/>
      <w:bookmarkStart w:id="49" w:name="_Toc513029242"/>
      <w:r/>
      <w:bookmarkStart w:id="50" w:name="_Toc20823314"/>
      <w:r/>
      <w:bookmarkStart w:id="51" w:name="_Toc120614221"/>
      <w:r>
        <w:rPr>
          <w:rFonts w:hint="eastAsia" w:ascii="宋体" w:hAnsi="宋体" w:eastAsia="宋体" w:cs="Times New Roman"/>
          <w:color w:val="000000"/>
          <w:sz w:val="24"/>
          <w:lang w:val="en-US"/>
        </w:rPr>
      </w:r>
      <w:r/>
    </w:p>
    <w:p>
      <w:pPr>
        <w:pStyle w:val="949"/>
        <w:ind w:left="0"/>
        <w:rPr>
          <w:rFonts w:hint="eastAsia"/>
          <w:lang w:val="zh-CN"/>
        </w:rPr>
      </w:pPr>
      <w:r>
        <w:rPr>
          <w:rFonts w:hint="eastAsia"/>
          <w:lang w:val="zh-CN"/>
        </w:rPr>
      </w:r>
      <w:r/>
    </w:p>
    <w:p>
      <w:pPr>
        <w:pStyle w:val="949"/>
        <w:ind w:left="0"/>
        <w:rPr>
          <w:rFonts w:hint="eastAsia"/>
          <w:lang w:val="zh-CN"/>
        </w:rPr>
      </w:pPr>
      <w:r>
        <w:rPr>
          <w:rFonts w:hint="eastAsia"/>
          <w:lang w:val="zh-CN"/>
        </w:rPr>
      </w:r>
      <w:r/>
    </w:p>
    <w:p>
      <w:pPr>
        <w:pStyle w:val="871"/>
        <w:rPr>
          <w:rFonts w:hint="eastAsia"/>
          <w:lang w:val="zh-CN"/>
        </w:rPr>
      </w:pPr>
      <w:r>
        <w:rPr>
          <w:rFonts w:hint="eastAsia"/>
          <w:lang w:val="zh-CN"/>
        </w:rPr>
      </w:r>
      <w:r/>
    </w:p>
    <w:p>
      <w:pPr>
        <w:pStyle w:val="884"/>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2" w:name="_Hlt16619369"/>
      <w:r/>
      <w:bookmarkEnd w:id="52"/>
      <w:r/>
      <w:bookmarkStart w:id="53" w:name="_Toc20823315"/>
      <w:r/>
      <w:bookmarkStart w:id="54" w:name="_Toc513029243"/>
      <w:r/>
      <w:bookmarkStart w:id="55" w:name="_Toc16938559"/>
      <w:r/>
      <w:bookmarkStart w:id="56" w:name="_Hlt16619350"/>
      <w:r/>
      <w:bookmarkStart w:id="57" w:name="_Toc16938590"/>
      <w:r/>
      <w:bookmarkStart w:id="58" w:name="_Toc120614244"/>
      <w:r/>
      <w:bookmarkStart w:id="59" w:name="_Toc20823346"/>
      <w:r/>
      <w:bookmarkStart w:id="60" w:name="_Toc479757211"/>
      <w:r/>
      <w:bookmarkStart w:id="6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w:t>
      </w:r>
      <w:r>
        <w:rPr>
          <w:rFonts w:hint="eastAsia" w:hAnsi="宋体" w:eastAsia="宋体" w:cs="Courier New"/>
          <w:sz w:val="24"/>
          <w:szCs w:val="24"/>
        </w:rPr>
        <w:t xml:space="preserve">________________圆（____________________元）人民币。</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Times New Roman"/>
          <w:color w:val="000000"/>
          <w:sz w:val="24"/>
          <w:szCs w:val="24"/>
          <w:lang w:val="en-US" w:eastAsia="zh-CN"/>
        </w:rPr>
        <w:t xml:space="preserve">甲方于合同签订后支付</w:t>
      </w:r>
      <w:r>
        <w:rPr>
          <w:rFonts w:hint="eastAsia" w:ascii="宋体" w:hAnsi="宋体" w:cs="Times New Roman"/>
          <w:color w:val="000000"/>
          <w:sz w:val="24"/>
          <w:szCs w:val="24"/>
          <w:lang w:val="en-US" w:eastAsia="zh-CN"/>
        </w:rPr>
        <w:t xml:space="preserve">年度</w:t>
      </w:r>
      <w:r>
        <w:rPr>
          <w:rFonts w:hint="eastAsia" w:ascii="宋体" w:hAnsi="宋体" w:eastAsia="宋体" w:cs="Times New Roman"/>
          <w:color w:val="000000"/>
          <w:sz w:val="24"/>
          <w:szCs w:val="24"/>
          <w:lang w:val="en-US" w:eastAsia="zh-CN"/>
        </w:rPr>
        <w:t xml:space="preserve">合同款的</w:t>
      </w:r>
      <w:r>
        <w:rPr>
          <w:rFonts w:hint="eastAsia" w:ascii="宋体" w:hAnsi="宋体" w:cs="Courier New"/>
          <w:b w:val="0"/>
          <w:bCs w:val="0"/>
          <w:color w:val="000000"/>
          <w:sz w:val="24"/>
          <w:szCs w:val="24"/>
          <w:highlight w:val="none"/>
          <w:u w:val="none"/>
          <w:lang w:val="en-US" w:eastAsia="zh-CN"/>
        </w:rPr>
        <w:t xml:space="preserve">30</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作为预付款，该预付款在支付合同款时分次扣回。合同款按</w:t>
      </w:r>
      <w:r>
        <w:rPr>
          <w:rFonts w:hint="eastAsia" w:ascii="宋体" w:hAnsi="宋体" w:eastAsia="宋体" w:cs="Times New Roman"/>
          <w:color w:val="000000"/>
          <w:sz w:val="24"/>
          <w:szCs w:val="24"/>
          <w:u w:val="none"/>
          <w:lang w:val="en-US" w:eastAsia="zh-CN"/>
        </w:rPr>
        <w:t xml:space="preserve">季考核合格后支付，</w:t>
      </w:r>
      <w:r>
        <w:rPr>
          <w:rFonts w:hint="eastAsia" w:ascii="宋体" w:hAnsi="宋体" w:eastAsia="宋体" w:cs="Times New Roman"/>
          <w:color w:val="000000"/>
          <w:sz w:val="24"/>
          <w:szCs w:val="24"/>
          <w:highlight w:val="none"/>
          <w:lang w:val="en-US" w:eastAsia="zh-CN"/>
        </w:rPr>
        <w:t xml:space="preserve">考核扣除的费用</w:t>
      </w:r>
      <w:r>
        <w:rPr>
          <w:rFonts w:hint="eastAsia" w:ascii="宋体" w:hAnsi="宋体" w:eastAsia="宋体" w:cs="Times New Roman"/>
          <w:color w:val="000000"/>
          <w:sz w:val="24"/>
          <w:szCs w:val="24"/>
          <w:lang w:val="en-US" w:eastAsia="zh-CN"/>
        </w:rPr>
        <w:t xml:space="preserve">从应支付的款项中扣除。</w:t>
      </w:r>
      <w:r>
        <w:rPr>
          <w:rFonts w:hint="eastAsia" w:ascii="宋体" w:hAnsi="宋体" w:eastAsia="宋体" w:cs="Courier New"/>
          <w:color w:val="0000ff"/>
          <w:sz w:val="24"/>
          <w:szCs w:val="24"/>
          <w:highlight w:val="none"/>
          <w:lang w:val="en-US" w:eastAsia="zh-CN"/>
        </w:rPr>
      </w:r>
      <w:r/>
    </w:p>
    <w:p>
      <w:pPr>
        <w:pStyle w:val="871"/>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53"/>
      <w:r/>
      <w:bookmarkEnd w:id="54"/>
      <w:r/>
      <w:bookmarkEnd w:id="5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13"/>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5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7"/>
      <w:r/>
      <w:bookmarkEnd w:id="58"/>
      <w:r/>
      <w:bookmarkEnd w:id="59"/>
      <w:r/>
      <w:bookmarkStart w:id="62" w:name="_Toc49090575"/>
      <w:r/>
      <w:bookmarkStart w:id="63" w:name="_Toc26554093"/>
      <w:r>
        <w:rPr>
          <w:rFonts w:hint="eastAsia" w:ascii="黑体" w:hAnsi="Courier New" w:eastAsia="黑体" w:cs="Courier New"/>
          <w:bCs/>
          <w:sz w:val="44"/>
          <w:szCs w:val="21"/>
        </w:rPr>
      </w:r>
      <w:r/>
    </w:p>
    <w:p>
      <w:pPr>
        <w:pStyle w:val="871"/>
        <w:ind w:firstLine="480"/>
        <w:keepLines w:val="0"/>
        <w:keepNext w:val="0"/>
        <w:pageBreakBefore w:val="0"/>
        <w:spacing w:line="240" w:lineRule="auto"/>
        <w:widowControl w:val="off"/>
        <w:rPr>
          <w:rFonts w:hint="eastAsia" w:ascii="宋体" w:hAnsi="宋体"/>
          <w:color w:val="000000"/>
          <w:sz w:val="24"/>
          <w:szCs w:val="24"/>
        </w:rPr>
      </w:pPr>
      <w:r/>
      <w:bookmarkStart w:id="64"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南京市雨花台区雨花大道6号。</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建筑面积：约12035.58平方米。</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3.办公用房</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4.服务区域</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雨花台区人民检察院12309检察服务中心、听证室、讯问室、咨询室、接访室、谈话室等。本项目物业服务内容包括管理区域内的保安、会务接待、餐饮服务等。</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（二）服务标准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997"/>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ascii="宋体" w:hAnsi="宋体" w:eastAsia="宋体" w:cs="Times New Roman"/>
                <w:sz w:val="24"/>
                <w:szCs w:val="24"/>
              </w:rPr>
              <w:t xml:space="preserve">序号</w:t>
            </w:r>
            <w:r>
              <w:rPr>
                <w:rStyle w:val="881"/>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ascii="宋体" w:hAnsi="宋体" w:eastAsia="宋体" w:cs="Times New Roman"/>
                <w:sz w:val="24"/>
                <w:szCs w:val="24"/>
              </w:rPr>
              <w:t xml:space="preserve">名称</w:t>
            </w:r>
            <w:r>
              <w:rPr>
                <w:rStyle w:val="881"/>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ascii="宋体" w:hAnsi="宋体" w:eastAsia="宋体" w:cs="Times New Roman"/>
                <w:sz w:val="24"/>
                <w:szCs w:val="24"/>
              </w:rPr>
              <w:t xml:space="preserve">数量</w:t>
            </w:r>
            <w:r>
              <w:rPr>
                <w:rStyle w:val="881"/>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ascii="宋体" w:hAnsi="宋体" w:eastAsia="宋体" w:cs="Times New Roman"/>
                <w:sz w:val="24"/>
                <w:szCs w:val="24"/>
              </w:rPr>
              <w:t xml:space="preserve">单位</w:t>
            </w:r>
            <w:r>
              <w:rPr>
                <w:rStyle w:val="881"/>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ascii="宋体" w:hAnsi="宋体" w:eastAsia="宋体" w:cs="Times New Roman"/>
                <w:sz w:val="24"/>
                <w:szCs w:val="24"/>
              </w:rPr>
              <w:t xml:space="preserve">所属行业类型</w:t>
            </w:r>
            <w:r>
              <w:rPr>
                <w:rStyle w:val="881"/>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71"/>
              <w:jc w:val="center"/>
              <w:keepLines w:val="0"/>
              <w:keepNext w:val="0"/>
              <w:pageBreakBefore w:val="0"/>
              <w:spacing w:line="0" w:lineRule="atLeast"/>
              <w:widowControl w:val="off"/>
              <w:rPr>
                <w:rStyle w:val="881"/>
                <w:rFonts w:ascii="宋体" w:hAnsi="宋体" w:eastAsia="宋体"/>
                <w:sz w:val="24"/>
                <w:szCs w:val="24"/>
              </w:rPr>
            </w:pPr>
            <w:r>
              <w:rPr>
                <w:rStyle w:val="881"/>
                <w:rFonts w:cs="Times New Roman"/>
                <w:color w:val="000000"/>
                <w:sz w:val="24"/>
                <w:szCs w:val="24"/>
              </w:rPr>
              <w:t xml:space="preserve">属性</w:t>
            </w:r>
            <w:r>
              <w:rPr>
                <w:rStyle w:val="881"/>
                <w:rFonts w:ascii="宋体" w:hAnsi="宋体" w:eastAsia="宋体"/>
                <w:sz w:val="24"/>
                <w:szCs w:val="24"/>
              </w:rPr>
            </w:r>
            <w:r/>
          </w:p>
        </w:tc>
        <w:tc>
          <w:tcPr>
            <w:tcW w:w="685"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ascii="宋体" w:hAnsi="宋体" w:eastAsia="宋体" w:cs="Times New Roman"/>
                <w:sz w:val="24"/>
                <w:szCs w:val="24"/>
              </w:rPr>
              <w:t xml:space="preserve">备注</w:t>
            </w:r>
            <w:r>
              <w:rPr>
                <w:rStyle w:val="881"/>
                <w:rFonts w:hint="eastAsia" w:ascii="宋体" w:hAnsi="宋体" w:eastAsia="宋体" w:cs="Times New Roman"/>
                <w:bCs/>
                <w:color w:val="000000"/>
                <w:sz w:val="24"/>
                <w:szCs w:val="24"/>
                <w:lang w:val="en-US" w:eastAsia="zh-CN" w:bidi="ar-SA"/>
              </w:rPr>
            </w:r>
            <w:r/>
          </w:p>
        </w:tc>
      </w:tr>
      <w:tr>
        <w:trPr>
          <w:trHeight w:val="597"/>
        </w:trPr>
        <w:tc>
          <w:tcPr>
            <w:tcW w:w="421"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81"/>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71"/>
              <w:jc w:val="both"/>
              <w:spacing w:line="0" w:lineRule="atLeast"/>
              <w:widowControl w:val="off"/>
              <w:rPr>
                <w:rStyle w:val="88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881"/>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81"/>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881"/>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881"/>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685"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lang w:val="en-US" w:eastAsia="zh-CN" w:bidi="ar-SA"/>
              </w:rPr>
            </w:pPr>
            <w:r>
              <w:rPr>
                <w:rStyle w:val="881"/>
                <w:rFonts w:hint="eastAsia" w:ascii="宋体" w:hAnsi="宋体" w:eastAsia="宋体" w:cs="Times New Roman"/>
                <w:bCs/>
                <w:color w:val="000000"/>
                <w:sz w:val="24"/>
                <w:szCs w:val="24"/>
                <w:lang w:val="en-US" w:eastAsia="zh-CN" w:bidi="ar-SA"/>
              </w:rPr>
            </w:r>
            <w:r/>
          </w:p>
        </w:tc>
      </w:tr>
    </w:tbl>
    <w:p>
      <w:pPr>
        <w:pStyle w:val="871"/>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871"/>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94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71"/>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一、安保工作要求</w:t>
            </w:r>
            <w:r>
              <w:rPr>
                <w:rFonts w:hint="eastAsia" w:ascii="宋体" w:hAnsi="宋体" w:eastAsia="宋体" w:cs="宋体"/>
                <w:b/>
                <w:bCs/>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1、工作内容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负责每日升旗及固定时间门卫立岗、辅助进出人员、车辆核查、快递物品、邮件、报刊等收取分发、秩序维护、大楼内外巡逻管理。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2、工作要求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（1）门岗</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1）门岗实行全年每日24小时值勤制。</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2）在规定时间内实行立岗服务，立岗姿势端正，身体挺直，双手背后，双腿成跨立状，面带微笑行注目礼。</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3）门岗秩序维护人员要对出入人员及车辆进行严格验证，并依据有关会客登记制度严格履行登记手续，做好对进入人员的安检，防止携带危险物品进入，经与被访者核对后准其进入，严禁无关人员及车辆入内。</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4）对出入人员及车辆所携带、装运的物品、物资进行严格的检验、核查，以防止私自将机关财产夹带出门。</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5）疏导出入车辆和行人，清理门卫责任区内无关人员，保证车辆进出畅通，人员出入有序。</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6）不准拾荒、小摊贩、推销人员等进入采购人。</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7）引导快递员将快递物品放入快递柜，做好不能放入快递柜的快递物品、邮件、报刊等的收取分发工作,并填写好《信件、包裹收发登记表》。</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8）按规定做好《值班日志》、《交班记录》、《节假日公车出入记录》、《公车晚间入库记录》等。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9）发现各类突发事件及时上报，并协助相关部门做好各类突发事件的处置工作。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10）认真完成采购人交办的其他工作任务。</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（2）巡逻岗</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1）做好防盗、防火、防灾和维持采购人院内的公共秩序。</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2）巡逻中遇到访客的要求应及时提供相应服务。</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3）当遇到情况接到通知时，应立即赶到现场处理，并向上级报告相关情况，遇到紧急情况按应急预案执行。</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4）巡逻中发现可疑人员应进行询问、验证，必要时可带到采购人物业办公室进一步询问,并及时上报。</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5）指挥引导进出车辆，引导进入的车辆停车入位，提醒车主不要将车停在通道上，并且关好车窗、车门、贵重物品不留放车内。</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及时指挥疏导车辆，纠正乱停乱放并做好记录，维护车辆停放秩序，确保畅通无阻，做到机动车停车入位，非机动车棚内车辆摆放整齐、停放有序。</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6）巡查中发现公共设施损坏，应作好记录，上报至采购人物业管理办公室。</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7）每天下午下班后，按要求巡楼，关闭无办公人员楼层公共区域的照明灯、门、窗、卫生间排风扇等。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8）夜间按规定做好巡更工作，发现情况及时报告处置。</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9）处置采购人交办的其他工作任务。</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（3）消控岗</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1）采购人院内监控系统（含消防）24小时开通双人双岗，实施全天候监控。</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2）监控人员应持证上岗，坚守岗位，思想集中，严禁脱岗、离岗，严格遵守各项规章制度，对可疑情况跟踪监视，同步录像，并及时处置、上报、做好相关记录。</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3）按有关消防法规要求，做好日常监控、处置及记录工作。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4）当监视屏显示异常情况时，应立即报告，并通知队友前去查看。</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5）如发现监控设备有故障时应及时报修。</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6）保持监控设备的清洁卫生。</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7）完成与职责相关的其他工作。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（4）地下车库</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1）进入地下车库车辆许可管理。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2）进入地下车库的车辆行驶与车辆停放秩序的管理。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3）对地下车库停放车辆的看护与管理。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4）对进入地下车库人员的违规行为进行管理。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5）地下车库的卫生保洁。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6）保证车辆进出畅通。</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7）确保地下室停放车辆为采购人内部使用，不对外开放。</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8）供应商负责对地下停车场的设施设备进行维修养护，费用由供应商承担。</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（5）供应商应合理设置保安人员实行轮班制，全天候保障采购人物业服务相关要求。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二、保洁工作要求</w:t>
            </w:r>
            <w:r>
              <w:rPr>
                <w:rFonts w:hint="eastAsia" w:ascii="宋体" w:hAnsi="宋体" w:eastAsia="宋体" w:cs="宋体"/>
                <w:b/>
                <w:bCs/>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1、保洁范围（不含外墙保洁）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（1）采购人保洁区域：办公楼及机关大院内室外部分。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1）大楼各公共场所，指公用设施、卫生间、茶水间、通道（楼梯）、公共大厅、电梯、墙面、橱窗、饰品、饰物、地毯、绿化设施、各种会议室、活动室、值班室等。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2）采购人范围内的室外地面、绿化带、地下车库；各楼楼顶、排水管口的清洁；所有垃圾桶清洁及管理。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3）其它：冬季积雪处理；夏秋季的雨水积水处理及其他特殊情况保洁。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（2）保洁要求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1）日常保洁</w:t>
            </w:r>
            <w:r>
              <w:rPr>
                <w:rFonts w:hint="eastAsia" w:ascii="宋体" w:hAnsi="宋体" w:eastAsia="宋体" w:cs="宋体"/>
                <w:color w:val="000000"/>
                <w:sz w:val="24"/>
                <w:szCs w:val="24"/>
                <w:lang w:val="en-US" w:eastAsia="zh-CN"/>
              </w:rPr>
            </w:r>
            <w:r/>
          </w:p>
          <w:tbl>
            <w:tblPr>
              <w:tblW w:w="4993" w:type="pct"/>
              <w:jc w:val="center"/>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375"/>
              <w:gridCol w:w="2694"/>
              <w:gridCol w:w="3582"/>
            </w:tblGrid>
            <w:tr>
              <w:trPr>
                <w:tblHeade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267"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服务项目</w:t>
                  </w:r>
                  <w:r>
                    <w:rPr>
                      <w:rFonts w:ascii="宋体" w:hAnsi="宋体"/>
                      <w:color w:val="000000"/>
                      <w:sz w:val="24"/>
                      <w:szCs w:val="24"/>
                    </w:rPr>
                  </w:r>
                  <w:r/>
                </w:p>
              </w:tc>
              <w:tc>
                <w:tcPr>
                  <w:tcW w:w="1437"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清洁频率</w:t>
                  </w:r>
                  <w:r>
                    <w:rPr>
                      <w:rFonts w:ascii="宋体" w:hAnsi="宋体"/>
                      <w:color w:val="000000"/>
                      <w:sz w:val="24"/>
                      <w:szCs w:val="24"/>
                    </w:rPr>
                  </w:r>
                  <w:r/>
                </w:p>
              </w:tc>
              <w:tc>
                <w:tcPr>
                  <w:tcW w:w="1911"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高管层办公室及会议室</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早上上班前完成高管办公室</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大厅玻璃</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每日清洁1次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大厅地面</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每日清洁1次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电梯轿厢</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每日清洁1次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楼梯扶手、台阶</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每日清洁1次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卫生间</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每日至少4次清洁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茶水间</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每日至少4次清洁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通道地面</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rHeight w:val="473"/>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阅览室</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客服完成如有来访人员，待客人走后，随时清理保洁</w:t>
                  </w:r>
                  <w:r>
                    <w:rPr>
                      <w:rFonts w:ascii="宋体" w:hAnsi="宋体"/>
                      <w:color w:val="000000"/>
                      <w:sz w:val="24"/>
                      <w:szCs w:val="24"/>
                    </w:rPr>
                  </w:r>
                  <w:r/>
                </w:p>
              </w:tc>
            </w:tr>
            <w:tr>
              <w:trPr>
                <w:trHeight w:val="345"/>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会议室</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每日至少全面清洁1次</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如有会议，会前会后做好会议室保洁工作</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健身房、活动室</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值班室</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更换床单被套</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13</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垃圾桶</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日常不断巡视保洁，如筒内垃圾超过容量的2/3，立即清理</w:t>
                  </w:r>
                  <w:r>
                    <w:rPr>
                      <w:rFonts w:ascii="宋体" w:hAnsi="宋体"/>
                      <w:color w:val="000000"/>
                      <w:sz w:val="24"/>
                      <w:szCs w:val="24"/>
                    </w:rPr>
                  </w:r>
                  <w:r/>
                </w:p>
              </w:tc>
            </w:tr>
            <w:tr>
              <w:trPr/>
              <w:tc>
                <w:tcPr>
                  <w:tcW w:w="38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14</w:t>
                  </w:r>
                  <w:r>
                    <w:rPr>
                      <w:rFonts w:ascii="宋体" w:hAnsi="宋体"/>
                      <w:color w:val="000000"/>
                      <w:sz w:val="24"/>
                      <w:szCs w:val="24"/>
                    </w:rPr>
                  </w:r>
                  <w:r/>
                </w:p>
              </w:tc>
              <w:tc>
                <w:tcPr>
                  <w:tcW w:w="126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地面道路、停车场</w:t>
                  </w:r>
                  <w:r>
                    <w:rPr>
                      <w:rFonts w:ascii="宋体" w:hAnsi="宋体"/>
                      <w:color w:val="000000"/>
                      <w:sz w:val="24"/>
                      <w:szCs w:val="24"/>
                    </w:rPr>
                  </w:r>
                  <w:r/>
                </w:p>
              </w:tc>
              <w:tc>
                <w:tcPr>
                  <w:tcW w:w="1437"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每日至少1次清洁</w:t>
                  </w:r>
                  <w:r>
                    <w:rPr>
                      <w:rFonts w:ascii="宋体" w:hAnsi="宋体"/>
                      <w:color w:val="000000"/>
                      <w:sz w:val="24"/>
                      <w:szCs w:val="24"/>
                    </w:rPr>
                  </w:r>
                  <w:r/>
                </w:p>
              </w:tc>
              <w:tc>
                <w:tcPr>
                  <w:tcW w:w="191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日常不断巡视保洁</w:t>
                  </w:r>
                  <w:r>
                    <w:rPr>
                      <w:rFonts w:ascii="宋体" w:hAnsi="宋体"/>
                      <w:color w:val="000000"/>
                      <w:sz w:val="24"/>
                      <w:szCs w:val="24"/>
                    </w:rPr>
                  </w:r>
                  <w:r/>
                </w:p>
              </w:tc>
            </w:tr>
          </w:tbl>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2）周期性保洁</w:t>
            </w:r>
            <w:r>
              <w:rPr>
                <w:rFonts w:hint="eastAsia" w:ascii="宋体" w:hAnsi="宋体" w:eastAsia="宋体" w:cs="宋体"/>
                <w:color w:val="000000"/>
                <w:sz w:val="24"/>
                <w:szCs w:val="24"/>
                <w:lang w:val="en-US" w:eastAsia="zh-CN"/>
              </w:rPr>
            </w:r>
            <w:r/>
          </w:p>
          <w:tbl>
            <w:tblPr>
              <w:tblW w:w="4992" w:type="pct"/>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351"/>
              <w:gridCol w:w="2722"/>
              <w:gridCol w:w="3576"/>
            </w:tblGrid>
            <w:tr>
              <w:trPr>
                <w:tblHeade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253"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服务项目</w:t>
                  </w:r>
                  <w:r>
                    <w:rPr>
                      <w:rFonts w:ascii="宋体" w:hAnsi="宋体"/>
                      <w:color w:val="000000"/>
                      <w:sz w:val="24"/>
                      <w:szCs w:val="24"/>
                    </w:rPr>
                  </w:r>
                  <w:r/>
                </w:p>
              </w:tc>
              <w:tc>
                <w:tcPr>
                  <w:tcW w:w="1451"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清洁保养频率</w:t>
                  </w:r>
                  <w:r>
                    <w:rPr>
                      <w:rFonts w:ascii="宋体" w:hAnsi="宋体"/>
                      <w:color w:val="000000"/>
                      <w:sz w:val="24"/>
                      <w:szCs w:val="24"/>
                    </w:rPr>
                  </w:r>
                  <w:r/>
                </w:p>
              </w:tc>
              <w:tc>
                <w:tcPr>
                  <w:tcW w:w="1906"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通道门、门框，办公室门、门框</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每周全面清洁1次</w:t>
                  </w:r>
                  <w:r>
                    <w:rPr>
                      <w:rFonts w:ascii="宋体" w:hAnsi="宋体"/>
                      <w:color w:val="000000"/>
                      <w:sz w:val="24"/>
                      <w:szCs w:val="24"/>
                    </w:rPr>
                  </w:r>
                  <w:r/>
                </w:p>
              </w:tc>
              <w:tc>
                <w:tcPr>
                  <w:tcW w:w="1906" w:type="dxa"/>
                  <w:vAlign w:val="center"/>
                  <w:textDirection w:val="lrTb"/>
                  <w:noWrap w:val="false"/>
                </w:tcPr>
                <w:p>
                  <w:pPr>
                    <w:pStyle w:val="871"/>
                    <w:ind w:firstLine="480"/>
                    <w:jc w:val="left"/>
                    <w:rPr>
                      <w:rFonts w:ascii="宋体" w:hAnsi="宋体"/>
                      <w:color w:val="000000"/>
                      <w:sz w:val="24"/>
                      <w:szCs w:val="24"/>
                    </w:rPr>
                  </w:pP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贴脚线、开关盒、指示牌、附属设施</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每周全面清洁1次</w:t>
                  </w:r>
                  <w:r>
                    <w:rPr>
                      <w:rFonts w:ascii="宋体" w:hAnsi="宋体"/>
                      <w:color w:val="000000"/>
                      <w:sz w:val="24"/>
                      <w:szCs w:val="24"/>
                    </w:rPr>
                  </w:r>
                  <w:r/>
                </w:p>
              </w:tc>
              <w:tc>
                <w:tcPr>
                  <w:tcW w:w="1906" w:type="dxa"/>
                  <w:vAlign w:val="center"/>
                  <w:textDirection w:val="lrTb"/>
                  <w:noWrap w:val="false"/>
                </w:tcPr>
                <w:p>
                  <w:pPr>
                    <w:pStyle w:val="871"/>
                    <w:ind w:firstLine="480"/>
                    <w:jc w:val="left"/>
                    <w:rPr>
                      <w:rFonts w:ascii="宋体" w:hAnsi="宋体"/>
                      <w:color w:val="000000"/>
                      <w:sz w:val="24"/>
                      <w:szCs w:val="24"/>
                    </w:rPr>
                  </w:pP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电梯门、墙面及饰物等</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每周全面清洁1次</w:t>
                  </w:r>
                  <w:r>
                    <w:rPr>
                      <w:rFonts w:ascii="宋体" w:hAnsi="宋体"/>
                      <w:color w:val="000000"/>
                      <w:sz w:val="24"/>
                      <w:szCs w:val="24"/>
                    </w:rPr>
                  </w:r>
                  <w:r/>
                </w:p>
              </w:tc>
              <w:tc>
                <w:tcPr>
                  <w:tcW w:w="1906"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电梯门、轿厢每月1次用不锈钢护理液保养</w:t>
                  </w: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卫生间、茶水间</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每周全面清洁1次</w:t>
                  </w:r>
                  <w:r>
                    <w:rPr>
                      <w:rFonts w:ascii="宋体" w:hAnsi="宋体"/>
                      <w:color w:val="000000"/>
                      <w:sz w:val="24"/>
                      <w:szCs w:val="24"/>
                    </w:rPr>
                  </w:r>
                  <w:r/>
                </w:p>
              </w:tc>
              <w:tc>
                <w:tcPr>
                  <w:tcW w:w="1906"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全面清洁四周墙面</w:t>
                  </w: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天花板</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每月全面清洁不少于1次</w:t>
                  </w:r>
                  <w:r>
                    <w:rPr>
                      <w:rFonts w:ascii="宋体" w:hAnsi="宋体"/>
                      <w:color w:val="000000"/>
                      <w:sz w:val="24"/>
                      <w:szCs w:val="24"/>
                    </w:rPr>
                  </w:r>
                  <w:r/>
                </w:p>
              </w:tc>
              <w:tc>
                <w:tcPr>
                  <w:tcW w:w="1906"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发现蜘蛛网等随时清理</w:t>
                  </w: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各屋顶</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每月全面清洁不少于1次</w:t>
                  </w:r>
                  <w:r>
                    <w:rPr>
                      <w:rFonts w:ascii="宋体" w:hAnsi="宋体"/>
                      <w:color w:val="000000"/>
                      <w:sz w:val="24"/>
                      <w:szCs w:val="24"/>
                    </w:rPr>
                  </w:r>
                  <w:r/>
                </w:p>
              </w:tc>
              <w:tc>
                <w:tcPr>
                  <w:tcW w:w="1906" w:type="dxa"/>
                  <w:vAlign w:val="center"/>
                  <w:textDirection w:val="lrTb"/>
                  <w:noWrap w:val="false"/>
                </w:tcPr>
                <w:p>
                  <w:pPr>
                    <w:pStyle w:val="871"/>
                    <w:ind w:firstLine="480"/>
                    <w:jc w:val="left"/>
                    <w:rPr>
                      <w:rFonts w:ascii="宋体" w:hAnsi="宋体"/>
                      <w:color w:val="000000"/>
                      <w:sz w:val="24"/>
                      <w:szCs w:val="24"/>
                    </w:rPr>
                  </w:pPr>
                  <w:r>
                    <w:rPr>
                      <w:rFonts w:ascii="宋体" w:hAnsi="宋体"/>
                      <w:color w:val="000000"/>
                      <w:sz w:val="24"/>
                      <w:szCs w:val="24"/>
                    </w:rPr>
                  </w:r>
                  <w:r/>
                </w:p>
              </w:tc>
            </w:tr>
            <w:tr>
              <w:trPr/>
              <w:tc>
                <w:tcPr>
                  <w:tcW w:w="388" w:type="dxa"/>
                  <w:vAlign w:val="center"/>
                  <w:textDirection w:val="lrTb"/>
                  <w:noWrap w:val="false"/>
                </w:tcPr>
                <w:p>
                  <w:pPr>
                    <w:pStyle w:val="871"/>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253"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除“四害”管理和卫生消毒</w:t>
                  </w:r>
                  <w:r>
                    <w:rPr>
                      <w:rFonts w:ascii="宋体" w:hAnsi="宋体"/>
                      <w:color w:val="000000"/>
                      <w:sz w:val="24"/>
                      <w:szCs w:val="24"/>
                    </w:rPr>
                  </w:r>
                  <w:r/>
                </w:p>
              </w:tc>
              <w:tc>
                <w:tcPr>
                  <w:tcW w:w="1451"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采购人外包单位完成物业跟踪及监督完成资料更新</w:t>
                  </w:r>
                  <w:r>
                    <w:rPr>
                      <w:rFonts w:ascii="宋体" w:hAnsi="宋体"/>
                      <w:color w:val="000000"/>
                      <w:sz w:val="24"/>
                      <w:szCs w:val="24"/>
                    </w:rPr>
                  </w:r>
                  <w:r/>
                </w:p>
              </w:tc>
              <w:tc>
                <w:tcPr>
                  <w:tcW w:w="1906" w:type="dxa"/>
                  <w:vAlign w:val="center"/>
                  <w:textDirection w:val="lrTb"/>
                  <w:noWrap w:val="false"/>
                </w:tcPr>
                <w:p>
                  <w:pPr>
                    <w:pStyle w:val="871"/>
                    <w:jc w:val="left"/>
                    <w:rPr>
                      <w:rFonts w:ascii="宋体" w:hAnsi="宋体"/>
                      <w:color w:val="000000"/>
                      <w:sz w:val="24"/>
                      <w:szCs w:val="24"/>
                    </w:rPr>
                  </w:pPr>
                  <w:r>
                    <w:rPr>
                      <w:rFonts w:hint="eastAsia" w:ascii="宋体" w:hAnsi="宋体"/>
                      <w:color w:val="000000"/>
                      <w:sz w:val="24"/>
                      <w:szCs w:val="24"/>
                    </w:rPr>
                    <w:t xml:space="preserve">对办公区公共场所和周围环境进行预防性卫生消毒；做好消灭老鼠、蚊虫、苍蝇、蟑螂、白蚁等工作，做到办公室、查阅大厅、展厅、库房、走廊、地下车库及室内公共部分达到基本无鼠、无蝇、无蟑螂，严格控制室内外蚊虫孳生；在化学防治中，注重科学合理用药，不使用国家禁用药品</w:t>
                  </w:r>
                  <w:r>
                    <w:rPr>
                      <w:rFonts w:ascii="宋体" w:hAnsi="宋体"/>
                      <w:color w:val="000000"/>
                      <w:sz w:val="24"/>
                      <w:szCs w:val="24"/>
                    </w:rPr>
                  </w:r>
                  <w:r/>
                </w:p>
              </w:tc>
            </w:tr>
          </w:tbl>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（3）保洁标准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1)大厅、走廊、楼梯</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用尘推洁净地面，保持地面光亮，无尘、杂物、污迹。楼梯地面光亮，扶手无尘、污迹。墙面洁净，无污迹、蜘蛛网。房顶、灯具无污迹、积尘、蜘蛛网。玻璃门、窗及不锈钢拉手无灰尘，保持光亮、干净。</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2)卫生间</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①卫生间门洁净，无手印、污渍，门缝及闭门器无尘土。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②玻璃镜面光亮，无水点、水渍、手印。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③台面、洗手盆、皂液盒洁白、光亮，无污物、水迹、杂物。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④瓷砖墙面、隔断板、隔断门无污迹、尘土、纸屑。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⑤恭桶及坐垫、底盘后侧墙面、小便池干净，无黄垢、毛发、杂物。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⑥地面干净、光洁，边角无杂物、污迹、水迹。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⑦垃圾及时清倒，垃圾袋及时更换，垃圾筒内壁及筒后墙面无污迹。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⑧排风口、灯罩、天花板无尘土、污渍、蜘蛛网。</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⑨卫生间内空气清新，无异味。</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⑩卫生间内各种设备完好无损，发现损坏及时报修。</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3）茶水间</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①茶水间门洁净，无手印、污渍，门缝及闭门器无尘土。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②玻璃镜面光亮，无水点、水渍、手印。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③台盆、操作台、皂液盒洁白、光亮，无污物、水迹、杂物。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④冰箱、微波炉无尘，无污渍。</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⑤地面干净、光洁，边角无杂物、污迹、水迹。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⑥垃圾及时清倒，垃圾袋及时更换，垃圾筒内壁及筒后墙面无污迹。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⑦茶水间内空气清新，无异味。</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⑧开关、灯罩、天花板无尘土、污渍、蜘蛛网。</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⑨茶水间内各种设备完好无损，发现损坏及时报修。</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4）消防栓</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外侧玻璃光亮，无污迹。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5）电梯</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①电梯门、门框洁净，无尘、污迹。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②轿厢厢体光亮，无污迹。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③电梯运行键、故障报警电话无尘、污迹。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④桥厢地面洁净。</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⑤轨道无垃圾、积灰。</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⑥电梯天花板、门缝无尘土地。</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⑦井道、槽底清洁、无杂物。</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6）绿植</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绿植外观干净，花叶无尘土，花盆内无杂物。</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7）室外、地下车库、绿化带</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服务范围内的室外、地下室整洁，地面干净，无烟头、纸屑、树叶、污迹等，绿化带中无枯败落叶、无纸屑、烟头；地下车库的保洁、防虫防涝。</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8）会议室、接待室、陈列室、健身房、活动室、休息室、办公室等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整洁整齐，地面、桌椅等干净，无尘、污迹，地毯干净，无污迹、尘土、杂物。</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9）垃圾桶</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垃圾桶定期清洗，保持清洁。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10）各楼楼顶、排水管口</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各楼楼顶、排水管口定期清洁。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三、会务工作要求</w:t>
            </w:r>
            <w:r>
              <w:rPr>
                <w:rFonts w:hint="eastAsia" w:ascii="宋体" w:hAnsi="宋体" w:eastAsia="宋体" w:cs="宋体"/>
                <w:b/>
                <w:bCs/>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1、工作内容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负责会议、活动场所茶水等会务保障及统计、部分办公室的保洁等工作。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2、工作要求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（1）会议工作要求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1）会前工作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根据采购人及相关部门的《会场、会议室使用单》，按注明的会议室、会议时间等要求，会务人员提前15分钟开启会议室灯光，开启会议室门、窗进行通风，保持会议室空气卫生。</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适时开启空调，夏季室内空调温度设置不低于26摄氏度，冬季室内空调温度设置不高于20摄氏度。 </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根据采购人及相关单位《会场、会议室使用单》，按注明的人数摆放好座椅。如有特别要求，按要求执行，包括摆放条桌及更换座椅等。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根据采购人会议要求，按规定摆放茶杯、茶杯垫、毛巾碟、小毛巾等。所有茶具，应按标准摆放，不得随意无序摆放。</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2）会中工作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热水瓶表面光亮，无水迹，沏茶时热水瓶口不能滴水。水温保持在90℃以上，会议进行期间，做好为与会者添水工作。大型会议时，热水瓶不能发生空瓶现象，应始终保持有热水。</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3）会后工作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茶杯光亮，无黄斑、缺口、水迹。所有茶杯必须使用一次消毒一次。使用消毒柜进行消毒，消毒时间不低于20分钟。消毒完毕，应及时收放进茶杯柜，防止被污染。</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做好座位复位工作，关闭会议室照明灯、空调、门、窗等。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晴好天气，会议室的窗户打开通风。</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（2）活动场所服务要求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根据活动场所开放、使用规定，提供会务接待服务。</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（3）完成交办的其他工作。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四、工程维修工作要求</w:t>
            </w:r>
            <w:r>
              <w:rPr>
                <w:rFonts w:hint="eastAsia" w:ascii="宋体" w:hAnsi="宋体" w:eastAsia="宋体" w:cs="宋体"/>
                <w:b/>
                <w:bCs/>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1、工作内容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各类型设备的日常保养、维护及管理，专业设备（含消防、空调、电梯等）按照规范配合、协助、督促专业单位进行检修及维护，做好台帐资料，一般设备应做好日常管理维护工作，出现问题及时解决（一般问题能在1小时内解决）。具体设备管理内容如下：</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电气运行、维护、管理：保持配电箱（柜）和电气连接点接触良好安全正常工作，按需要给各类用电设备和用电器供电，保持设备清洁，定期清扫；定期和不定期进行检查，发现隐患及时与采购人联系，配合维修；处理小故障，事故的紧急处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（2）室内外照明和泛光照明：室内外照明的运行、维修和管理。按采购人要求开、闭灯光，保持设备良好；对灯具、灯泡自然损坏及时与采购人联系并修复；有节能管理措施；保持设备清洁。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（3）消防系统：按照规范配合、协助、督促专业单位进行检修及维护，做好台帐资料；保持设备设施的完好，做好消防设备设施的保洁工作。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给排水（包括雨水收集系统）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采购人联系、配合修复；对长期不用的水泵、阀门要定期检查、测试运行，保持设备清洁；发生紧急情况时及时采取应急措施，卫生设备的阀门、排水口、感应器、水箱等要保持完好。</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（5）暖通（通风）系统：VRV空调系统、水空调系统、通风系统的运行管理，监督管理维保单位做好日常的设备维护保养工作，按采购人要求运行。</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（6）变配电：变电房、高低压配电柜的运行、维护。持证上岗，实行24小时值班制，认真作好各类记录，监视电压、电流变化，调整负荷分配，使高低压设备供电可靠稳定，作好日常维保与设备卫生工作。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（7）弱电系统：按照规范配合、协助、督促专业单位进行检修及维护，做好台帐资料，发现问题及时与采购人沟通、配合维修。</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（8）电梯：按采购人要求开启、关闭电梯运行；督促配合维保单位做好维保工作；发生紧急情况时应立即采取应急措施，并协助采购人和维保方分析事故原因；保持机房设备清洁。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（9）工程维修保养：大楼水、电、停车设施、门窗、地墙面、水池、道路等建筑物的修补。所需材料由采购人提供。</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2、工作要求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（1）实行巡逻值勤服务，及时排除故障，及时维修损坏的设备设施。</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（2）如有报修时，应填写好报修单。报修单应注明报修日期、部门、报修人、设备设施损坏地点、数量或故障原因等。</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接到报修后，白天10分钟、晚间30分钟内须到达维修现场。如无需更换零配件的，立即维修，如需更换零配件的，向相关单位领取，并在维修单上注明领用物品名称、型号、数量等。维修完毕，请相关人员签字确认。如无配件等客观原因当天不能完成维修工作的，要在维修单上注明，并告知报修人或相关人员。</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经检查，确认自己无法维修、需要聘请专业人员维修的，应及时报告采购单位相关部门，并协助、监督专业单位做好维修工作。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完成采购人交办的其他工作。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五、餐饮服务工作要求</w:t>
            </w:r>
            <w:r>
              <w:rPr>
                <w:rFonts w:hint="eastAsia" w:ascii="宋体" w:hAnsi="宋体" w:eastAsia="宋体" w:cs="宋体"/>
                <w:b/>
                <w:bCs/>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1、工作内容</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（1）工作日提供早餐、午餐、接待用餐，所需食材、调料等由采购人自行采购，供应商负责加工。</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（2）早餐70人左右，中餐95人左右，采取自助取餐制形式。</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（3）采购人提供食材，</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按采购人要求进行加工。</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（4）晚餐根据加班需要，安排供应。</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2、工作要求：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（1）每餐饭菜必须在就餐前10分钟准备好。整个加工过程由主厨统一分工、调配厨房职工。加工后的饭菜根据季节要注意保热、保洁。</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（2）就餐期间食堂内部事务统一由主厨进行协调，主厨要根据就餐情况及时调配饭菜，如有饭菜不足情况，要及时采取措施，确保供应。</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（3）餐后应组织分工，对餐桌、厨具、餐具进行清洗和消毒，并分类放在固定位置。对厨房、餐厅进行打扫、冲洗；对剩余饭菜进行适当处理。</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（4）每日餐后对餐饮用品、用具进行消毒，每周要对厨具、餐具进行全面清洗、消毒，达到卫生标准要求，做好厨房、餐厅及周边环境卫生工作。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（5）食堂人员需持有餐饮业健康证、厨师证亮证操作，并公示于餐厅内。食堂人员每半年体检一次身体。</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（6）食堂严把质量关，不准使用变质食品，过保质期食品，食品卫生合格率达100%。</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（7）根据餐饮服务情况，采购人有权要求更换厨师，或要求采用定期轮换制，转换口味，提升餐饮服务质量。</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（8）完成交办的与餐饮工作相关的其他工作。</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3、餐具、设备管理要求</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餐厅、厨房设备、设施、桌椅、盘碟等物品由采购人提供，物业入驻前进行清点，做好台帐。</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须按规范使用相关物品，严格控制物品损耗率并按规定程序报损，对厨房设备进行日常保养、维修，完好率达100%，各类餐具物品年损耗率应控制在2%以内，超出损耗部分应由</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说明原因，照价赔偿。</w:t>
            </w:r>
            <w:r>
              <w:rPr>
                <w:rFonts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b/>
                <w:bCs/>
                <w:color w:val="000000"/>
                <w:sz w:val="24"/>
                <w:szCs w:val="24"/>
                <w:lang w:val="en-US" w:eastAsia="zh-CN"/>
              </w:rPr>
            </w:pPr>
            <w:r>
              <w:rPr>
                <w:rFonts w:hint="eastAsia" w:ascii="宋体" w:hAnsi="宋体"/>
                <w:b/>
                <w:bCs/>
                <w:color w:val="000000"/>
                <w:sz w:val="24"/>
                <w:szCs w:val="24"/>
                <w:lang w:val="en-US" w:eastAsia="zh-CN" w:bidi="ar-SA"/>
              </w:rPr>
              <w:t xml:space="preserve">六、</w:t>
            </w:r>
            <w:r>
              <w:rPr>
                <w:rFonts w:hint="eastAsia" w:ascii="宋体" w:hAnsi="宋体"/>
                <w:b/>
                <w:bCs/>
                <w:color w:val="000000"/>
                <w:sz w:val="24"/>
                <w:szCs w:val="24"/>
              </w:rPr>
              <w:t xml:space="preserve">档案、资料管理</w:t>
            </w:r>
            <w:r>
              <w:rPr>
                <w:rFonts w:hint="eastAsia" w:ascii="宋体" w:hAnsi="宋体"/>
                <w:b/>
                <w:bCs/>
                <w:color w:val="000000"/>
                <w:sz w:val="24"/>
                <w:szCs w:val="24"/>
                <w:lang w:val="en-US" w:eastAsia="zh-CN"/>
              </w:rPr>
              <w:t xml:space="preserve">要求</w:t>
            </w:r>
            <w:r>
              <w:rPr>
                <w:rFonts w:hint="eastAsia" w:ascii="宋体" w:hAnsi="宋体" w:eastAsia="宋体"/>
                <w:b/>
                <w:bCs/>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加强有关物业档案和资料的管理，档案和资料管理包括：采购人档案、房屋维修档案、装修管理档案、设备设施档案、采购人投诉和意见档案、安全管理记录档案、清洁卫生管理档案、人事管理及人员培训档案。供应商必须运用计算机管理所有档案，要求做到保存完整、管理完善、交接手续完备、检索方便准确。</w:t>
            </w:r>
            <w:r>
              <w:rPr>
                <w:rFonts w:hint="eastAsia" w:ascii="宋体" w:hAnsi="宋体" w:eastAsia="宋体" w:cs="宋体"/>
                <w:color w:val="000000"/>
                <w:sz w:val="24"/>
                <w:szCs w:val="24"/>
                <w:lang w:val="en-US" w:eastAsia="zh-CN"/>
              </w:rPr>
            </w:r>
            <w:r/>
          </w:p>
          <w:p>
            <w:pPr>
              <w:pStyle w:val="871"/>
              <w:numPr>
                <w:ilvl w:val="0"/>
                <w:numId w:val="5"/>
              </w:numPr>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管理服务指标要求</w:t>
            </w:r>
            <w:r>
              <w:rPr>
                <w:rFonts w:hint="eastAsia" w:ascii="宋体" w:hAnsi="宋体" w:eastAsia="宋体" w:cs="宋体"/>
                <w:b/>
                <w:bCs/>
                <w:color w:val="000000"/>
                <w:sz w:val="24"/>
                <w:szCs w:val="24"/>
                <w:lang w:val="en-US" w:eastAsia="zh-CN" w:bidi="ar-SA"/>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1、确保采购人工作、生活及各类会议、服务有序、周到、安全；</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2、按照国家、地方的相关法规、管理条例与技术标准、行业规范要求等相关要求，提供优质、规范、高效的服务与管理和能耗、物耗控制；</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3、管理服务范围内不发生重大安全责任事故、不发生重大火灾责任事故、不发生重大设备管理责任事故；</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4、各种建筑物、构筑物、设备、设施的完好率达到100%；</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5、持证上岗的工种持证上岗率达到100%；</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6、各类服务人员上岗培训率达到100%；</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7、环境卫生、消杀达标率及食品卫生合格率为100%；</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8、一般事故发生率小于0.3‰（不得有较大事故发生，特别是有活动时）</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9、报修及时率达到100%，返修率小于1%</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10、有效投诉率低于5%,有效投诉处理率100%</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color w:val="000000"/>
              </w:rPr>
            </w:pPr>
            <w:r>
              <w:rPr>
                <w:rFonts w:hint="eastAsia" w:ascii="宋体" w:hAnsi="宋体" w:eastAsia="宋体" w:cs="宋体"/>
                <w:color w:val="000000"/>
                <w:sz w:val="24"/>
                <w:szCs w:val="24"/>
                <w:lang w:val="en-US" w:eastAsia="zh-CN"/>
              </w:rPr>
              <w:t xml:space="preserve">11、公共设施、设备完好率98%以上。</w:t>
            </w:r>
            <w:r>
              <w:rPr>
                <w:rFonts w:hint="eastAsia"/>
                <w:color w:val="000000"/>
              </w:rPr>
            </w:r>
            <w:r/>
          </w:p>
        </w:tc>
      </w:tr>
    </w:tbl>
    <w:p>
      <w:pPr>
        <w:pStyle w:val="871"/>
        <w:keepLines w:val="0"/>
        <w:keepNext w:val="0"/>
        <w:pageBreakBefore w:val="0"/>
        <w:spacing w:line="240" w:lineRule="auto"/>
        <w:widowControl w:val="off"/>
        <w:rPr>
          <w:rFonts w:hint="eastAsia" w:eastAsia="宋体" w:cs="Times New Roman"/>
          <w:color w:val="000000"/>
          <w:sz w:val="24"/>
          <w:szCs w:val="24"/>
        </w:rPr>
      </w:pPr>
      <w:r>
        <w:rPr>
          <w:rFonts w:hint="eastAsia" w:eastAsia="宋体" w:cs="Times New Roman"/>
          <w:color w:val="000000"/>
          <w:sz w:val="24"/>
          <w:szCs w:val="24"/>
        </w:rPr>
      </w:r>
      <w:r/>
    </w:p>
    <w:p>
      <w:pPr>
        <w:pStyle w:val="871"/>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943"/>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（一）人员配置（不低于以下要求）</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物业服务人员总数不少于25人，其中物业管理负责人（项目经理）1名，安保员不少于3人，保洁员不少于4人，会务不少于2人，水电维修不少于1人，配电房不少于3人，消防监控不少于6人，主厨不少于1人，面点师不少于1人，餐厅服务人员不少于3人。</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（二）人员要求：</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1、人员总体要求</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有工作人员须遵守国家的法律、法规及采购人的各项规章制度，未经许可不得进入保密区工作；具有相关上岗资质，无犯罪记录，无不良嗜好；具有良好素养，爱岗敬业，责任心强，工作勤快，礼貌待人，和蔼处事；相貌端正，着装统一，身材适中，身体健康（无传染性疾病）。</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（2）供应商所有物业管理服务人员按法律法规规定规范用工，若因供应商的非规范用工产生的劳务纠纷，进而影响服务质量，产生的一切后果由供应商自行承担，与采购人无关。</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（3）供应商所有工作人员上班时间应该互相配合，不得闹矛盾影响工作。有问题应该及时向供应商上一级领导报告。</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人对供应商进场人员进行考察，考察期为1个月，对不符合要求的人员，供应商无条件更换调整。派驻的人员需保持相对稳定（个人原因辞职、试用期内不合格者、工伤、病假的除外），人员更换须与采购人协商，获得认可后方能更换，更换人员必须符合采购文件要求，且全年更换率不得超过15%。签订合同时</w:t>
            </w:r>
            <w:r>
              <w:rPr>
                <w:rFonts w:hint="eastAsia" w:ascii="宋体" w:hAnsi="宋体" w:eastAsia="宋体" w:cs="宋体"/>
                <w:color w:val="000000"/>
                <w:sz w:val="24"/>
                <w:szCs w:val="24"/>
                <w:lang w:val="en-US" w:eastAsia="zh-CN"/>
              </w:rPr>
              <w:t xml:space="preserve">供应商向采购人提供</w:t>
            </w:r>
            <w:r>
              <w:rPr>
                <w:rFonts w:hint="eastAsia" w:ascii="宋体" w:hAnsi="宋体" w:eastAsia="宋体" w:cs="宋体"/>
                <w:color w:val="000000"/>
                <w:sz w:val="24"/>
                <w:szCs w:val="24"/>
                <w:lang w:val="en-US" w:eastAsia="zh-CN"/>
              </w:rPr>
              <w:t xml:space="preserve">针对该事项的承诺书。</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人员配置应不低于采购文件要求，须遵守采购人的各项制度和管理规定，并服从采购人职能管理部门的管理。</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须严格执行南京市用工工资标准的有关规定，并承担其雇员的劳动报酬、福利待遇，按劳动法交纳社会保险、劳动保护、工伤抚恤等用人费用，承担未认真执行劳动用工规定所产生的法律责任，维护和保障员工的合法权益。</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2、人员具体要求（</w:t>
            </w:r>
            <w:r>
              <w:rPr>
                <w:rFonts w:hint="eastAsia" w:ascii="宋体" w:hAnsi="宋体" w:eastAsia="宋体" w:cs="宋体"/>
                <w:b/>
                <w:bCs/>
                <w:color w:val="000000"/>
                <w:sz w:val="24"/>
                <w:szCs w:val="24"/>
                <w:lang w:val="en-US" w:eastAsia="zh-CN"/>
              </w:rPr>
              <w:t xml:space="preserve">年龄不符合要求的人员，经采购人面试合格后方可上岗</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（1）物业管理负责人（项目经理）</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年龄45周岁（不含）以下，大专（含）以上学历，政治面貌清楚无前科劣迹，具有良好的组织、沟通能力及较强的综合事务处理能力；计算机操作熟练。协调处理与</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、采购人等各方关系，负责项目工作的整体对接、工作部署、计划安排、人员管理等工作，确保物业项目的工作质量。</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工作时间：工作日8：30-12：30  14：00-17：30（可根据采购人要求调整时间）</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（2）安保员</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男性，年龄55周岁（不含）以下，高中以上学历，身体健壮，遵纪守法，无前科劣迹；熟悉和掌握消防、安保等有关知识；170cm以上；持有《保安员证》上岗，要有处理突发事件的经验；保持良好上岗仪态，做到文明礼貌值勤，能够较快熟悉人员及办公环境，值班人员上岗时必须遵守“五不”，即不喝酒、不抽烟、不擅离工作岗位，不迟到早退，不做与工作无关的事。 保证门岗24小时有人值守。</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（4）保洁员</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女性，年龄50周岁（不含）以下，身体健康，遵纪守法，仪表整洁、礼貌和蔼，有良好的素养和职业道德，无前科劣迹，具有办公楼保洁工作经验。</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工作时间：工作日7：30-11：30, 13：30-17：30</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保洁人员需在每日8:30分前完成各项保洁工作，不影响正常办公（日常不断巡视保洁除外）。</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（5）会务</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1）女性，年龄在38周岁（含）以下，身高160cm（含）以上，身材匀称，高中及以上文化程度，身体健康，品貌端正形象好，无前科劣迹。</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2）会务人员统一服装（职业正装）。</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工作时间：工作日8：00-18：00（2人可轮岗，中间可休息）</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（6）水电维修</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男性，年龄50周岁（不含）以下，大专及以上文化程度，持低压电工作业证。</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工作时间：工作日8：30-12：30，14：00-18：00</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（7）配电房值班</w:t>
            </w:r>
            <w:r>
              <w:rPr>
                <w:rFonts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男性，年龄55周岁（不含）以下，高中以上文化（或相当学历），持高压电工作业证。</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工作时间：24小时值班</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（8）消防监控</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年龄55周岁（不含）以下，高中以上文化（或相当学历），有该岗位上岗所需中级（建（构）筑物消防员或消防设施操作员证）。</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工作时间：24小时双人双岗值班</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（9）餐饮服务</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主厨：具有高中以上或同等文化程度，年龄50周岁（不含）以下。持有厨师证（中式烹调师证）。身体健康，善于沟通。具有3年（含）以上厨房工作经验。熟悉红、白案各岗位烹饪方法。受过系统的业务培训，熟悉本岗位动作，持有餐饮业健康证。主厨每半年轮换一次，征得采购人同意后可延长轮换的时间。</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2）面点师：具有初中以上或同等文化程度，年龄50周岁（不含）以下，身体健康。有3年（含）以上厨房工作经验，精通中餐烹饪方法，持有面点师证、餐饮业健康证。面点师每半年轮换一次，征得</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val="en-US" w:eastAsia="zh-CN"/>
              </w:rPr>
              <w:t xml:space="preserve">同意后可延长轮换的时间。</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3）餐厅服务员：女性，年龄45周岁（不含）以下，身高160cm（含）以上，身体健康，有强烈的责任心和配合精神，爱岗敬业，品德端正，持有餐饮业健康证。须兼顾大厅客服岗位。</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工作时间：工作日7:00-17:00（根据夏冬季节变换，采购人作息时间调整），必要时服从采购人临时加班需求。必须不少于2人在岗(厨师、餐厅服务员各1人)。</w:t>
            </w:r>
            <w:r>
              <w:rPr>
                <w:rFonts w:hint="eastAsia" w:ascii="宋体" w:hAnsi="宋体" w:eastAsia="宋体" w:cs="宋体"/>
                <w:color w:val="000000"/>
                <w:sz w:val="24"/>
                <w:szCs w:val="24"/>
                <w:lang w:val="en-US" w:eastAsia="zh-CN"/>
              </w:rPr>
            </w:r>
            <w:r/>
          </w:p>
          <w:p>
            <w:pPr>
              <w:pStyle w:val="871"/>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rPr>
            </w:pPr>
            <w:r>
              <w:rPr>
                <w:rFonts w:hint="eastAsia" w:ascii="宋体" w:hAnsi="宋体" w:eastAsia="宋体" w:cs="宋体"/>
                <w:color w:val="000000"/>
                <w:sz w:val="24"/>
                <w:szCs w:val="24"/>
                <w:lang w:val="en-US" w:eastAsia="zh-CN"/>
              </w:rPr>
              <w:t xml:space="preserve">    以上岗位人员配置后应保持相对稳定。人员调配更换时，必须报采购人同意，对新配人员要按要求在物业公司通过岗前培训，并经考核认可后上岗，试用期不合格而辞退的不计算在人员变动内各岗位人员服装要配置到位，定期对工作人员服装进行一次更新，每月要定期召开一次座谈会，做好会议内容和培训内容的记录，采购人可随时进行检查。</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eastAsia="zh-CN"/>
              </w:rPr>
              <w:t xml:space="preserve"> </w:t>
            </w:r>
            <w:r>
              <w:rPr>
                <w:rFonts w:hint="eastAsia" w:ascii="宋体" w:hAnsi="宋体" w:eastAsia="宋体" w:cs="宋体"/>
                <w:b/>
                <w:bCs/>
                <w:color w:val="000000"/>
                <w:spacing w:val="-1"/>
                <w:sz w:val="24"/>
                <w:szCs w:val="24"/>
                <w:vertAlign w:val="baseline"/>
              </w:rPr>
            </w:r>
            <w:r/>
          </w:p>
        </w:tc>
      </w:tr>
    </w:tbl>
    <w:p>
      <w:pPr>
        <w:pStyle w:val="871"/>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871"/>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ff"/>
          <w:sz w:val="24"/>
          <w:szCs w:val="24"/>
          <w:lang w:val="en-US" w:eastAsia="zh-CN"/>
        </w:rPr>
      </w:r>
      <w:r/>
    </w:p>
    <w:tbl>
      <w:tblPr>
        <w:tblStyle w:val="94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（一）电梯、中央空调、技防设施、消防设施由采购人聘请专业公司负责维修保养，供应商只负责监督实施与配合，并建立台账资料，报采购人相关管理部门。</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（二）聘请的员工应符合劳动法的各项规定，签订合同时将证明材料递交给采购人，若因供应商的非规范用工产生的劳务纠纷，进而影响服务质量，产生的一切后果由供应商自行承担，与采购人无关。</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采购人提供：一次性开办用品（包括物业管理用房、空调、水电等）、会务用品（包括茶杯、水壶、毛巾、会议横幅、围裙、地毯等）、食堂灶具、餐具、工程、保洁耗材、维修用品；供应商提供：人员服装及保洁岗位所需的工具等。</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本项目所需耗品由采购人提供。食堂食材、调料等由采购人提供。</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（四）采购人提供工作日物业服务人员中餐。进驻采购人的项目经理、安保、保洁、会务、水电工等所有人员需体检合格，并经公安机关政审合格，采购人认可后方可上岗。</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（五）男性物业服务人员不得留胡须、蓄长发、染发（黑色除外）、刺青纹身，女性物业服务人员不得佩带过分的饰物、浓妆艳抹，在岗时间统一着职业服装（由供应商提供）。</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六）所有进驻物业人员工作时间不得抽烟、吃零食、玩手机、闲谈及做与工作无关的事；不得兼职或从事有偿服务，不准接受外来办事人员和单位的任何物品；不得打听与案件有关的一切信息。工作时使用语言要文明、规范。供应商所配备的服务人员如违反采购人工作纪律，不遵守防疫规定，损害采购人权益等对采购人造成不良影响的，采购人有权提前终止合同，最终按实际履约情况进行结算。</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（七）风险承担：</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所派遣的服务人员在工作期间发生任何工伤、工亡、意外伤害、纠纷时，供应商应妥善解决，采购人不承担责任；</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如果发生因供应商工作失职造成消防事故、失窃事件或其他财产损失和人身伤害，均由供应商承担相关经济和法律责任；</w:t>
            </w:r>
            <w:r>
              <w:rPr>
                <w:rFonts w:hint="eastAsia" w:ascii="宋体" w:hAnsi="宋体" w:eastAsia="宋体" w:cs="Times New Roman"/>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color w:val="000000"/>
                <w:lang w:val="en-US" w:eastAsia="zh-CN"/>
              </w:rPr>
            </w:pPr>
            <w:r>
              <w:rPr>
                <w:rFonts w:hint="eastAsia" w:ascii="宋体" w:hAnsi="宋体" w:eastAsia="宋体" w:cs="Times New Roman"/>
                <w:color w:val="000000"/>
                <w:sz w:val="24"/>
                <w:szCs w:val="24"/>
                <w:lang w:val="en-US" w:eastAsia="zh-CN"/>
              </w:rPr>
              <w:t xml:space="preserve">供应商所用全体工作人员的岗位职责、操作规范、人身安全、医疗、工资、各项保险、劳保用品、内部管理、各类纠纷等各项事宜及所涉及经费均由供应商自行负责，采购人概不负责</w:t>
            </w:r>
            <w:r>
              <w:rPr>
                <w:rFonts w:hint="eastAsia" w:ascii="宋体" w:hAnsi="宋体" w:eastAsia="宋体" w:cs="宋体"/>
                <w:color w:val="000000"/>
                <w:sz w:val="24"/>
                <w:szCs w:val="24"/>
                <w:lang w:val="en-US" w:eastAsia="zh-CN"/>
              </w:rPr>
              <w:t xml:space="preserve">；</w:t>
            </w:r>
            <w:r>
              <w:rPr>
                <w:rFonts w:hint="eastAsia"/>
                <w:color w:val="000000"/>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违反国家相关法规，与聘用人员发生纠纷，均由供应商负责，采购人不承担任何责任；供应商在服务过程中违反国家相关法规，因过失致人伤亡的，均由供应商负责处理并承担经济和道义上的责任，采购人不承担任何责任。</w:t>
            </w:r>
            <w:r>
              <w:rPr>
                <w:rFonts w:hint="eastAsia" w:ascii="宋体" w:hAnsi="宋体" w:eastAsia="宋体" w:cs="宋体"/>
                <w:color w:val="000000"/>
                <w:sz w:val="24"/>
                <w:szCs w:val="24"/>
                <w:lang w:val="en-US" w:eastAsia="zh-CN"/>
              </w:rPr>
            </w:r>
            <w:r/>
          </w:p>
          <w:p>
            <w:pPr>
              <w:pStyle w:val="871"/>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（八）服务期间，因采购人客观原因导致的供应商服务人数的增减，供应商应无条件做好人员的增加或分流工作，服务费用按合同金额作相应调整。</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九）物业人员被采购人干警职工投诉3次以上，经查证属实的，采购人有权要求更换人员。（十）物业管理处中层以上人员要有试用期，招聘和辞退，事先必须征求采购人负责人的同意，其他人员招聘和辞退须向采购人报备。采购人有权对供应商服务人员在工作岗位履职不称职的提出批评，并要求成交单位给予相应的处罚。</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一）采购人对物业在编人数有权不定期进行抽查，物业在职人数要满足采购人物业保障要求，编制人数为服务人员最大值，如中途采购人功能或保障事项调整，采购人有权对服务人员的编制做相应的调整，并根据实际在岗人数发放物业管理费用。在没有采购人通知或争得采购人同意的前提下，发现岗位缺少工作人员，采购人有权扣减相关费用。</w:t>
            </w:r>
            <w:r>
              <w:rPr>
                <w:rFonts w:hint="eastAsia" w:ascii="宋体" w:hAnsi="宋体" w:eastAsia="宋体" w:cs="宋体"/>
                <w:color w:val="000000"/>
                <w:sz w:val="24"/>
                <w:szCs w:val="24"/>
                <w:lang w:val="en-US" w:eastAsia="zh-CN"/>
              </w:rPr>
            </w:r>
            <w:r/>
          </w:p>
          <w:p>
            <w:pPr>
              <w:pStyle w:val="871"/>
              <w:jc w:val="left"/>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lang w:val="en-US" w:eastAsia="zh-CN"/>
              </w:rPr>
            </w:pPr>
            <w:r>
              <w:rPr>
                <w:rFonts w:hint="eastAsia" w:ascii="宋体" w:hAnsi="宋体" w:eastAsia="宋体" w:cs="Times New Roman"/>
                <w:color w:val="000000"/>
                <w:sz w:val="24"/>
                <w:szCs w:val="24"/>
                <w:lang w:val="en-US" w:eastAsia="zh-CN"/>
              </w:rPr>
              <w:t xml:space="preserve">（十二）工程、安保、保洁及设施、设备资料档案齐全，管理完善，运行记录、值班记录完整、填写规范、交接手续齐备，检索方便。</w:t>
            </w:r>
            <w:r>
              <w:rPr>
                <w:rFonts w:hint="eastAsia" w:ascii="宋体" w:hAnsi="宋体" w:eastAsia="宋体" w:cs="宋体"/>
                <w:b/>
                <w:bCs/>
                <w:color w:val="000000"/>
                <w:spacing w:val="-1"/>
                <w:sz w:val="24"/>
                <w:szCs w:val="24"/>
                <w:vertAlign w:val="baseline"/>
                <w:lang w:val="en-US" w:eastAsia="zh-CN"/>
              </w:rPr>
            </w:r>
            <w:r/>
          </w:p>
        </w:tc>
      </w:tr>
    </w:tbl>
    <w:p>
      <w:pPr>
        <w:pStyle w:val="871"/>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71"/>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87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w:t>
      </w:r>
      <w:r>
        <w:rPr>
          <w:rFonts w:hint="eastAsia" w:ascii="宋体" w:hAnsi="宋体" w:eastAsia="宋体" w:cs="Times New Roman"/>
          <w:color w:val="000000"/>
          <w:sz w:val="24"/>
          <w:szCs w:val="24"/>
        </w:rPr>
        <w:t xml:space="preserve">按</w:t>
      </w:r>
      <w:r>
        <w:rPr>
          <w:rFonts w:hint="eastAsia" w:ascii="宋体" w:hAnsi="宋体" w:eastAsia="宋体" w:cs="Times New Roman"/>
          <w:color w:val="000000"/>
          <w:sz w:val="24"/>
          <w:szCs w:val="24"/>
          <w:lang w:val="en-US" w:eastAsia="zh-CN"/>
        </w:rPr>
        <w:t xml:space="preserve">要求填报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报价明细表》（格式见第六章）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Cs w:val="0"/>
          <w:color w:val="000000"/>
          <w:sz w:val="24"/>
          <w:szCs w:val="24"/>
          <w:lang w:val="en-US" w:eastAsia="zh-CN"/>
        </w:rPr>
        <w:t xml:space="preserve">报价应包括但不限于以下内容：</w:t>
      </w:r>
      <w:r>
        <w:rPr>
          <w:rFonts w:hint="eastAsia" w:ascii="宋体" w:hAnsi="宋体" w:eastAsia="宋体" w:cs="Times New Roman"/>
          <w:bCs w:val="0"/>
          <w:color w:val="000000"/>
          <w:sz w:val="24"/>
          <w:szCs w:val="24"/>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rPr>
        <w:t xml:space="preserve">社会保险</w:t>
      </w:r>
      <w:r>
        <w:rPr>
          <w:rFonts w:hint="eastAsia" w:ascii="宋体" w:hAnsi="宋体" w:eastAsia="宋体" w:cs="Times New Roman"/>
          <w:color w:val="000000"/>
          <w:sz w:val="24"/>
          <w:szCs w:val="24"/>
          <w:lang w:val="en-US" w:eastAsia="zh-CN"/>
        </w:rPr>
        <w:t xml:space="preserve">和</w:t>
      </w:r>
      <w:r>
        <w:rPr>
          <w:rFonts w:hint="eastAsia" w:ascii="宋体" w:hAnsi="宋体" w:eastAsia="宋体" w:cs="Times New Roman"/>
          <w:color w:val="000000"/>
          <w:sz w:val="24"/>
          <w:szCs w:val="24"/>
        </w:rPr>
        <w:t xml:space="preserve">公积金</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lang w:val="en-US" w:eastAsia="zh-CN"/>
        </w:rPr>
        <w:t xml:space="preserve">缴</w:t>
      </w:r>
      <w:r>
        <w:rPr>
          <w:rFonts w:hint="eastAsia" w:ascii="宋体" w:hAnsi="宋体" w:eastAsia="宋体" w:cs="Times New Roman"/>
          <w:color w:val="000000"/>
          <w:sz w:val="24"/>
          <w:szCs w:val="24"/>
        </w:rPr>
        <w:t xml:space="preserve">纳养老、工伤、失业、生育、医疗等</w:t>
      </w:r>
      <w:r>
        <w:rPr>
          <w:rFonts w:hint="eastAsia" w:ascii="宋体" w:hAnsi="宋体" w:eastAsia="宋体" w:cs="Times New Roman"/>
          <w:color w:val="000000"/>
          <w:sz w:val="24"/>
          <w:szCs w:val="24"/>
          <w:lang w:val="en-US" w:eastAsia="zh-CN"/>
        </w:rPr>
        <w:t xml:space="preserve">社会保险，缴费基数不得低于</w:t>
      </w:r>
      <w:r>
        <w:rPr>
          <w:rFonts w:hint="eastAsia" w:ascii="宋体" w:hAnsi="宋体" w:eastAsia="宋体" w:cs="Times New Roman"/>
          <w:bCs w:val="0"/>
          <w:color w:val="000000"/>
          <w:sz w:val="24"/>
          <w:szCs w:val="24"/>
          <w:lang w:val="en-US" w:eastAsia="zh-CN"/>
        </w:rPr>
        <w:t xml:space="preserve">省级人社部门现行文件</w:t>
      </w:r>
      <w:r>
        <w:rPr>
          <w:rFonts w:hint="eastAsia" w:ascii="宋体" w:hAnsi="宋体" w:eastAsia="宋体" w:cs="Times New Roman"/>
          <w:color w:val="000000"/>
          <w:sz w:val="24"/>
          <w:szCs w:val="24"/>
          <w:lang w:val="en-US" w:eastAsia="zh-CN"/>
        </w:rPr>
        <w:t xml:space="preserve">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w:t>
      </w:r>
      <w:r>
        <w:rPr>
          <w:rFonts w:hint="eastAsia" w:ascii="宋体" w:hAnsi="宋体" w:eastAsia="宋体" w:cs="Times New Roman"/>
          <w:color w:val="000000"/>
          <w:sz w:val="24"/>
          <w:szCs w:val="24"/>
          <w:lang w:val="en-US" w:eastAsia="zh-CN"/>
        </w:rPr>
        <w:t xml:space="preserve">《住房公积金管理条例》</w:t>
      </w:r>
      <w:r>
        <w:rPr>
          <w:rFonts w:hint="eastAsia" w:ascii="宋体" w:hAnsi="宋体" w:eastAsia="宋体" w:cs="Times New Roman"/>
          <w:bCs w:val="0"/>
          <w:color w:val="000000"/>
          <w:sz w:val="24"/>
          <w:szCs w:val="24"/>
          <w:lang w:val="en-US" w:eastAsia="zh-CN"/>
        </w:rPr>
        <w:t xml:space="preserve">等相关法律法规规定为员工</w:t>
      </w:r>
      <w:r>
        <w:rPr>
          <w:rFonts w:hint="eastAsia" w:ascii="宋体" w:hAnsi="宋体" w:eastAsia="宋体" w:cs="Times New Roman"/>
          <w:color w:val="000000"/>
          <w:sz w:val="24"/>
          <w:szCs w:val="24"/>
          <w:lang w:val="en-US" w:eastAsia="zh-CN"/>
        </w:rPr>
        <w:t xml:space="preserve">缴存住房公积金，缴存基数不得低于本市</w:t>
      </w:r>
      <w:r>
        <w:rPr>
          <w:rFonts w:hint="eastAsia" w:ascii="宋体" w:hAnsi="宋体" w:eastAsia="宋体" w:cs="Times New Roman"/>
          <w:color w:val="000000"/>
          <w:sz w:val="24"/>
          <w:szCs w:val="24"/>
        </w:rPr>
        <w:t xml:space="preserve">关于住房公积金缴存基数的</w:t>
      </w:r>
      <w:r>
        <w:rPr>
          <w:rFonts w:hint="eastAsia" w:ascii="宋体" w:hAnsi="宋体" w:eastAsia="宋体" w:cs="Times New Roman"/>
          <w:color w:val="000000"/>
          <w:sz w:val="24"/>
          <w:szCs w:val="24"/>
          <w:lang w:val="en-US" w:eastAsia="zh-CN"/>
        </w:rPr>
        <w:t xml:space="preserve">相关规定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lang w:val="en-US" w:eastAsia="zh-CN"/>
        </w:rPr>
        <w:t xml:space="preserve">否则按照无效响应处理。</w:t>
      </w:r>
      <w:r>
        <w:rPr>
          <w:rFonts w:hint="eastAsia" w:ascii="宋体" w:hAnsi="宋体" w:eastAsia="宋体" w:cs="Times New Roman"/>
          <w:b/>
          <w:bCs/>
          <w:color w:val="000000"/>
          <w:sz w:val="24"/>
          <w:szCs w:val="24"/>
          <w:lang w:val="en-US"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供应商为投入本项目服务人员缴纳社保和公积金的人数不得低于25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u w:val="none"/>
          <w:lang w:val="en-US" w:eastAsia="zh-CN"/>
        </w:rPr>
        <w:suppressLineNumbers w:val="0"/>
      </w:pPr>
      <w:r>
        <w:rPr>
          <w:rFonts w:hint="eastAsia" w:ascii="宋体" w:hAnsi="宋体" w:eastAsia="宋体" w:cs="Times New Roman"/>
          <w:bCs w:val="0"/>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法定节假日工资</w:t>
      </w:r>
      <w:r>
        <w:rPr>
          <w:rFonts w:hint="eastAsia" w:ascii="宋体" w:hAnsi="宋体" w:eastAsia="宋体" w:cs="Times New Roman"/>
          <w:color w:val="000000"/>
          <w:sz w:val="24"/>
          <w:szCs w:val="24"/>
        </w:rPr>
        <w:t xml:space="preserve">、超时工资和加班工资</w:t>
      </w:r>
      <w:r>
        <w:rPr>
          <w:rFonts w:hint="eastAsia" w:ascii="宋体" w:hAnsi="宋体" w:eastAsia="宋体" w:cs="Times New Roman"/>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不少于12人</w:t>
      </w:r>
      <w:r>
        <w:rPr>
          <w:rFonts w:hint="eastAsia" w:ascii="宋体" w:hAnsi="宋体" w:eastAsia="宋体" w:cs="宋体"/>
          <w:b/>
          <w:bCs/>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（13天）</w:t>
      </w:r>
      <w:r>
        <w:rPr>
          <w:rFonts w:hint="eastAsia" w:ascii="宋体" w:hAnsi="宋体" w:cs="宋体"/>
          <w:b/>
          <w:bCs/>
          <w:i w:val="0"/>
          <w:iCs w:val="0"/>
          <w:color w:val="000000"/>
          <w:sz w:val="24"/>
          <w:szCs w:val="24"/>
          <w:u w:val="none"/>
          <w:lang w:val="en-US" w:eastAsia="zh-CN"/>
        </w:rPr>
        <w:t xml:space="preserve">进行测算，否则</w:t>
      </w:r>
      <w:r>
        <w:rPr>
          <w:rFonts w:hint="eastAsia" w:ascii="宋体" w:hAnsi="宋体" w:eastAsia="宋体" w:cs="宋体"/>
          <w:b/>
          <w:bCs/>
          <w:i w:val="0"/>
          <w:iCs w:val="0"/>
          <w:color w:val="000000"/>
          <w:sz w:val="24"/>
          <w:szCs w:val="24"/>
          <w:u w:val="none"/>
          <w:lang w:val="en-US" w:eastAsia="zh-CN"/>
        </w:rPr>
        <w:t xml:space="preserve">按照无效响应处理。</w:t>
      </w:r>
      <w:r>
        <w:rPr>
          <w:rFonts w:hint="eastAsia" w:ascii="宋体" w:hAnsi="宋体" w:eastAsia="宋体" w:cs="Times New Roman"/>
          <w:i w:val="0"/>
          <w:iCs w:val="0"/>
          <w:color w:val="000000"/>
          <w:sz w:val="24"/>
          <w:szCs w:val="24"/>
          <w:u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④</w:t>
      </w:r>
      <w:r>
        <w:rPr>
          <w:rFonts w:hint="eastAsia" w:ascii="宋体" w:hAnsi="宋体" w:eastAsia="宋体" w:cs="Times New Roman"/>
          <w:color w:val="000000"/>
          <w:sz w:val="24"/>
          <w:szCs w:val="24"/>
        </w:rPr>
        <w:t xml:space="preserve">法定税费</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供应商应依法缴纳税费</w:t>
      </w:r>
      <w:r>
        <w:rPr>
          <w:rFonts w:hint="eastAsia" w:ascii="宋体" w:hAnsi="宋体" w:cs="宋体"/>
          <w:b/>
          <w:bCs/>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ff"/>
          <w:sz w:val="24"/>
          <w:szCs w:val="24"/>
          <w:lang w:val="en-US" w:eastAsia="zh-CN"/>
        </w:rPr>
      </w:r>
      <w:r/>
    </w:p>
    <w:p>
      <w:pPr>
        <w:pStyle w:val="871"/>
        <w:ind w:firstLine="480"/>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物业人员服装及保洁岗位所需的工具等由供应商提供。安保器材、保洁设备、工程维修材料由采购人提供，供应商负责使用和保管，供应商自行测算此项费用计入磋商报价中</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（3）供应商未按</w:t>
      </w:r>
      <w:r>
        <w:rPr>
          <w:rFonts w:hint="eastAsia" w:ascii="宋体" w:hAnsi="宋体" w:eastAsia="宋体" w:cs="Times New Roman"/>
          <w:color w:val="000000"/>
          <w:sz w:val="24"/>
          <w:szCs w:val="24"/>
        </w:rPr>
        <w:t xml:space="preserve">政策</w:t>
      </w:r>
      <w:r>
        <w:rPr>
          <w:rFonts w:hint="eastAsia" w:ascii="宋体" w:hAnsi="宋体" w:eastAsia="宋体" w:cs="Times New Roman"/>
          <w:color w:val="000000"/>
          <w:sz w:val="24"/>
          <w:szCs w:val="24"/>
          <w:lang w:eastAsia="zh-CN"/>
        </w:rPr>
        <w:t xml:space="preserve">规定</w:t>
      </w:r>
      <w:r>
        <w:rPr>
          <w:rFonts w:hint="eastAsia" w:ascii="宋体" w:hAnsi="宋体" w:eastAsia="宋体" w:cs="Times New Roman"/>
          <w:color w:val="000000"/>
          <w:sz w:val="24"/>
          <w:szCs w:val="24"/>
        </w:rPr>
        <w:t xml:space="preserve">报价</w:t>
      </w:r>
      <w:r>
        <w:rPr>
          <w:rFonts w:hint="eastAsia" w:ascii="宋体" w:hAnsi="宋体" w:eastAsia="宋体" w:cs="Times New Roman"/>
          <w:color w:val="000000"/>
          <w:sz w:val="24"/>
          <w:szCs w:val="24"/>
          <w:lang w:eastAsia="zh-CN"/>
        </w:rPr>
        <w:t xml:space="preserve">、未依法缴纳税费，</w:t>
      </w:r>
      <w:r>
        <w:rPr>
          <w:rFonts w:hint="eastAsia" w:ascii="宋体" w:hAnsi="宋体" w:eastAsia="宋体" w:cs="Times New Roman"/>
          <w:color w:val="000000"/>
          <w:sz w:val="24"/>
          <w:szCs w:val="24"/>
          <w:lang w:val="en-US" w:eastAsia="zh-CN"/>
        </w:rPr>
        <w:t xml:space="preserve">或者《磋商报价明细表》中列明的</w:t>
      </w:r>
      <w:r>
        <w:rPr>
          <w:rFonts w:hint="eastAsia" w:ascii="宋体" w:hAnsi="宋体" w:eastAsia="宋体" w:cs="Times New Roman"/>
          <w:color w:val="000000"/>
          <w:sz w:val="24"/>
          <w:szCs w:val="24"/>
        </w:rPr>
        <w:t xml:space="preserve">分项报价为“零”</w:t>
      </w:r>
      <w:r>
        <w:rPr>
          <w:rFonts w:hint="eastAsia" w:ascii="宋体" w:hAnsi="宋体" w:eastAsia="宋体" w:cs="Times New Roman"/>
          <w:color w:val="000000"/>
          <w:sz w:val="24"/>
          <w:szCs w:val="24"/>
          <w:lang w:val="en-US" w:eastAsia="zh-CN"/>
        </w:rPr>
        <w:t xml:space="preserve">或负数的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其他费用可以为</w:t>
      </w:r>
      <w:r>
        <w:rPr>
          <w:rFonts w:hint="eastAsia" w:ascii="宋体" w:hAnsi="宋体" w:eastAsia="宋体" w:cs="Times New Roman"/>
          <w:color w:val="000000"/>
          <w:sz w:val="24"/>
          <w:szCs w:val="24"/>
        </w:rPr>
        <w:t xml:space="preserve">“零”</w:t>
      </w:r>
      <w:r>
        <w:rPr>
          <w:rFonts w:hint="eastAsia" w:ascii="宋体" w:hAnsi="宋体" w:eastAsia="宋体" w:cs="Times New Roman"/>
          <w:color w:val="000000"/>
          <w:sz w:val="24"/>
          <w:szCs w:val="24"/>
          <w:lang w:val="en-US" w:eastAsia="zh-CN"/>
        </w:rPr>
        <w:t xml:space="preserve">但不得为负数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，按无效</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处理。因</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疏忽、计算错误</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导致报价表中数据错误</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缺漏的，</w:t>
      </w:r>
      <w:r>
        <w:rPr>
          <w:rFonts w:hint="eastAsia" w:ascii="宋体" w:hAnsi="宋体" w:eastAsia="宋体" w:cs="Times New Roman"/>
          <w:color w:val="000000"/>
          <w:sz w:val="24"/>
          <w:szCs w:val="24"/>
          <w:lang w:val="en-US" w:eastAsia="zh-CN"/>
        </w:rPr>
        <w:t xml:space="preserve">自行</w:t>
      </w:r>
      <w:r>
        <w:rPr>
          <w:rFonts w:hint="eastAsia" w:ascii="宋体" w:hAnsi="宋体" w:eastAsia="宋体" w:cs="Times New Roman"/>
          <w:color w:val="000000"/>
          <w:sz w:val="24"/>
          <w:szCs w:val="24"/>
        </w:rPr>
        <w:t xml:space="preserve">承担相应责任。</w:t>
      </w:r>
      <w:r>
        <w:rPr>
          <w:rFonts w:hint="eastAsia" w:ascii="宋体" w:hAnsi="宋体" w:eastAsia="宋体" w:cs="Times New Roman"/>
          <w:color w:val="000000"/>
          <w:sz w:val="24"/>
          <w:szCs w:val="24"/>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val="0"/>
          <w:bCs w:val="0"/>
          <w:color w:val="000000"/>
          <w:sz w:val="24"/>
          <w:szCs w:val="24"/>
          <w:lang w:val="en-US" w:eastAsia="zh-CN"/>
        </w:rPr>
        <w:t xml:space="preserve">法律法规、</w:t>
      </w:r>
      <w:r>
        <w:rPr>
          <w:rFonts w:hint="eastAsia" w:ascii="宋体" w:hAnsi="宋体" w:eastAsia="宋体" w:cs="Times New Roman"/>
          <w:b w:val="0"/>
          <w:bCs w:val="0"/>
          <w:color w:val="000000"/>
          <w:sz w:val="24"/>
          <w:szCs w:val="24"/>
          <w:lang w:eastAsia="zh-CN"/>
        </w:rPr>
        <w:t xml:space="preserve">政策文件有更新</w:t>
      </w:r>
      <w:r>
        <w:rPr>
          <w:rFonts w:hint="eastAsia" w:ascii="宋体" w:hAnsi="宋体" w:eastAsia="宋体" w:cs="Times New Roman"/>
          <w:b w:val="0"/>
          <w:bCs w:val="0"/>
          <w:color w:val="000000"/>
          <w:sz w:val="24"/>
          <w:szCs w:val="24"/>
          <w:lang w:val="en-US" w:eastAsia="zh-CN"/>
        </w:rPr>
        <w:t xml:space="preserve">或另有规定</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从其规定</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ff"/>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ff"/>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871"/>
        <w:numPr>
          <w:ilvl w:val="0"/>
          <w:numId w:val="0"/>
        </w:numPr>
        <w:ind w:firstLine="480"/>
        <w:jc w:val="left"/>
        <w:spacing w:after="0"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（1）本项目物业管理服务期间，采购人将对供应商物业服务进行检查考核。供应商应服从采购人的质检管理，在检查中发现礼</w:t>
      </w:r>
      <w:r>
        <w:rPr>
          <w:rFonts w:hint="eastAsia" w:ascii="宋体" w:hAnsi="宋体" w:eastAsia="宋体" w:cs="宋体"/>
          <w:b w:val="0"/>
          <w:bCs w:val="0"/>
          <w:color w:val="000000"/>
          <w:spacing w:val="0"/>
          <w:sz w:val="24"/>
          <w:szCs w:val="24"/>
          <w:lang w:val="en-US" w:eastAsia="zh-CN"/>
        </w:rPr>
        <w:t xml:space="preserve">节礼貌、仪表仪容、设备设施、卫生保洁、采供仓储、工作质量、执行制度等方面存在的问题，对供应商第一次一般性失误口头提出，第二次出现提出书面整改通知；对第一次出现较大失误，采购人提出书面整改通知，供应商承担相应经济损失，对供应商第二次出现较大失误采购人提出警告并由供应商承担相应经济损失；对供应商出现严重失误，采购人提出严重警告或可单方面提出终止合同，并扣除供应商总物业费用的5%。采购人每季进行考核，考核90分以上不扣款，低于90分以下每扣1分扣除500元物业管理费，连续3个月考核低于85分的采购人有权终止合同。</w:t>
      </w:r>
      <w:r>
        <w:rPr>
          <w:rFonts w:hint="eastAsia" w:ascii="宋体" w:hAnsi="宋体" w:eastAsia="宋体" w:cs="宋体"/>
          <w:b w:val="0"/>
          <w:bCs w:val="0"/>
          <w:color w:val="000000"/>
          <w:spacing w:val="0"/>
          <w:sz w:val="24"/>
          <w:szCs w:val="24"/>
          <w:lang w:val="en-US" w:eastAsia="zh-CN"/>
        </w:rPr>
      </w:r>
      <w:r/>
    </w:p>
    <w:p>
      <w:pPr>
        <w:pStyle w:val="871"/>
        <w:ind w:firstLine="480"/>
        <w:keepLines w:val="0"/>
        <w:keepNext w:val="0"/>
        <w:pageBreakBefore w:val="0"/>
        <w:spacing w:line="240" w:lineRule="auto"/>
        <w:widowControl w:val="off"/>
        <w:rPr>
          <w:rFonts w:ascii="宋体" w:hAnsi="宋体" w:eastAsia="宋体" w:cs="宋体"/>
          <w:b/>
          <w:bCs/>
          <w:color w:val="000000"/>
          <w:spacing w:val="-1"/>
          <w:sz w:val="24"/>
          <w:szCs w:val="24"/>
          <w:lang w:val="en-US" w:eastAsia="zh-CN"/>
        </w:rPr>
      </w:pPr>
      <w:r>
        <w:rPr>
          <w:rFonts w:hint="eastAsia" w:ascii="宋体" w:hAnsi="宋体" w:eastAsia="宋体" w:cs="宋体"/>
          <w:b w:val="0"/>
          <w:bCs w:val="0"/>
          <w:color w:val="000000"/>
          <w:spacing w:val="0"/>
          <w:sz w:val="24"/>
          <w:szCs w:val="24"/>
          <w:lang w:val="en-US" w:eastAsia="zh-CN"/>
        </w:rPr>
        <w:t xml:space="preserve">（2）因供应商管理不善，造成物业管理范围内的设施、设备、景观等严重损坏的，由供应商负责赔偿，发生第一次赔偿损失金额的50%；发生第二次赔偿损失金额的80%；发生第三次终止合同。</w:t>
      </w:r>
      <w:r>
        <w:rPr>
          <w:rFonts w:ascii="宋体" w:hAnsi="宋体" w:eastAsia="宋体" w:cs="宋体"/>
          <w:b/>
          <w:bCs/>
          <w:color w:val="000000"/>
          <w:spacing w:val="-1"/>
          <w:sz w:val="24"/>
          <w:szCs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rPr>
          <w:rFonts w:hint="eastAsia" w:ascii="宋体" w:hAnsi="宋体" w:eastAsia="宋体" w:cs="Times New Roman"/>
          <w:color w:val="000000"/>
          <w:sz w:val="24"/>
          <w:szCs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71"/>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lang w:eastAsia="zh-CN"/>
        </w:rPr>
      </w:r>
      <w:r/>
    </w:p>
    <w:p>
      <w:pPr>
        <w:pStyle w:val="871"/>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1"/>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（三）</w:t>
      </w:r>
      <w:r>
        <w:rPr>
          <w:rFonts w:hint="eastAsia" w:ascii="宋体" w:hAnsi="宋体" w:eastAsia="宋体" w:cs="Times New Roman"/>
          <w:color w:val="000000"/>
          <w:sz w:val="24"/>
          <w:szCs w:val="24"/>
        </w:rPr>
        <w:t xml:space="preserve">演示要求</w:t>
      </w:r>
      <w:r>
        <w:rPr>
          <w:rFonts w:hint="eastAsia" w:ascii="宋体" w:hAnsi="宋体" w:eastAsia="宋体" w:cs="Times New Roman"/>
          <w:color w:val="000000"/>
          <w:sz w:val="24"/>
          <w:szCs w:val="24"/>
        </w:rPr>
      </w:r>
      <w:r/>
    </w:p>
    <w:p>
      <w:pPr>
        <w:pStyle w:val="871"/>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视频文件的格式为*.mp4或*.avi</w:t>
      </w: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Times New Roman"/>
          <w:color w:val="000000"/>
          <w:sz w:val="24"/>
          <w:szCs w:val="24"/>
        </w:rPr>
        <w:t xml:space="preserve">）。文件上传方式见《操作手册》</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上传的演示视频将作为</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文件的组成部分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视频时长总计不超过</w:t>
      </w:r>
      <w:r>
        <w:rPr>
          <w:rFonts w:hint="eastAsia" w:ascii="宋体" w:hAnsi="宋体" w:eastAsia="宋体" w:cs="Times New Roman"/>
          <w:color w:val="000000"/>
          <w:sz w:val="24"/>
          <w:szCs w:val="24"/>
          <w:lang w:val="en-US" w:eastAsia="zh-CN"/>
        </w:rPr>
        <w:t xml:space="preserve">5分</w:t>
      </w:r>
      <w:r>
        <w:rPr>
          <w:rFonts w:hint="eastAsia" w:ascii="宋体" w:hAnsi="宋体" w:eastAsia="宋体" w:cs="Times New Roman"/>
          <w:color w:val="000000"/>
          <w:sz w:val="24"/>
          <w:szCs w:val="24"/>
        </w:rPr>
        <w:t xml:space="preserve">钟</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r>
      <w:r/>
    </w:p>
    <w:p>
      <w:pPr>
        <w:pStyle w:val="871"/>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883"/>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tbl>
      <w:tblPr>
        <w:tblW w:w="499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6"/>
        <w:gridCol w:w="6812"/>
        <w:gridCol w:w="1108"/>
        <w:gridCol w:w="1228"/>
      </w:tblGrid>
      <w:tr>
        <w:trPr>
          <w:trHeight w:val="278"/>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考核内容及要求</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得分</w:t>
            </w:r>
            <w:r>
              <w:rPr>
                <w:rFonts w:ascii="宋体" w:hAnsi="宋体" w:cs="宋体"/>
                <w:b/>
                <w:bCs/>
                <w:szCs w:val="21"/>
              </w:rPr>
            </w:r>
            <w:r/>
          </w:p>
        </w:tc>
      </w:tr>
      <w:tr>
        <w:trPr>
          <w:trHeight w:val="237"/>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一</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jc w:val="left"/>
              <w:spacing w:line="360" w:lineRule="auto"/>
              <w:widowControl/>
              <w:rPr>
                <w:rFonts w:ascii="宋体" w:hAnsi="宋体" w:cs="宋体"/>
                <w:b/>
                <w:bCs/>
                <w:szCs w:val="21"/>
              </w:rPr>
            </w:pPr>
            <w:r>
              <w:rPr>
                <w:rFonts w:hint="eastAsia" w:ascii="宋体" w:hAnsi="宋体" w:cs="宋体"/>
                <w:b/>
                <w:bCs/>
                <w:szCs w:val="21"/>
              </w:rPr>
              <w:t xml:space="preserve">会务接待</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10</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26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仪容仪表整洁大方、礼貌待人、文明服务，保持良好的工作情绪。</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工作主动、热情，认真仔细，卫生工作良好，积极完成上级领导交待的各项服务工作。</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根据会务要求进行会场准备，并做好会议中的服务工作,无明显失误。对知悉的会议内容必须保密。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53"/>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坚持微笑服务、礼貌用语，识大体、顾大局，无投诉。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大厅接待人员熟悉采购人各部门楼层分布，举止规范、大方能正确引导客户到达指定楼层</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78"/>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二</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环境服务</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19</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325"/>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有工作职责等管理制度、统一着装、无迟到、早退、工作时不擅离岗位、不聚众闲谈、做私活，保洁工作无投诉。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办公室内卫生每天按频次和作息时间进行清扫，作业人员不得翻动桌面上、抽屉内的任何东西，对所见内容必须保密。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大厅、过道、楼梯、绿化、地面、车库内外等无垃圾杂物、污迹、无积水 、地上无泡泡糖、缝隙内无杂草、无死角等。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50"/>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垃圾箱按规定地点摆放、外观无污迹、灰尘、垃圾日产日清、无过夜垃圾、内胆干净等。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区域内设施（包括指示牌、灯具等）无污物、污迹 、无粘贴物 、无蛛网、灰尘、无乱涂乱划，无斑剥等。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4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区域内门窗玻璃透明锃亮、无污迹。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4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卫生间通风无异味、无堵塞、无积水，便器清洁、无便迹、无尿垢等，卷纸、擦手纸、洗手液等用品不断档。</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7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6824" w:type="dxa"/>
            <w:vAlign w:val="center"/>
            <w:textDirection w:val="lrTb"/>
            <w:noWrap/>
          </w:tcPr>
          <w:p>
            <w:pPr>
              <w:pStyle w:val="871"/>
              <w:jc w:val="left"/>
              <w:spacing w:line="360" w:lineRule="auto"/>
              <w:widowControl/>
              <w:rPr>
                <w:rFonts w:ascii="宋体" w:hAnsi="宋体" w:cs="宋体"/>
                <w:szCs w:val="21"/>
              </w:rPr>
            </w:pPr>
            <w:r>
              <w:rPr>
                <w:rFonts w:hint="eastAsia" w:ascii="宋体" w:hAnsi="宋体" w:cs="宋体"/>
                <w:szCs w:val="21"/>
              </w:rPr>
              <w:t xml:space="preserve">绿化区域无杂物、杂草，植物生长良好</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4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三</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秩序管理</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17</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33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有工作职责等管理制度、统一着装、无迟到、早退、工作时不擅离岗位、不聚众闲谈、做私活，玩手机等。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37"/>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坚持文明服务、礼貌用语，做好来访人员登记、引导服务，无投诉。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3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做好详细交接班记录、值班记录、非工作时间、节假日车辆进出登记等。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97"/>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值班人员严格执行通宵值班制度，认真按规定的作息时间履行巡视工作，巡视时认真检查各方位区域，做好巡查记录；如发现可疑人员须盘查，并做好笔录，嫌疑重大者及时与派出所联系或报警 ；认真做好值班记录。</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6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四</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设备设施维修管理</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14</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33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编制合理的维修养护计划，建立共用设施设备档案。设施设备的运行、检查、维修、保养等记录齐全。</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183"/>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及时响应，及时保养维修，保持公共设备设施的完好，无投诉。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5"/>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对楼道内防火门进行安全检查，防火门应保持启闭灵活，闭门器启闭无冲击器，防火门玻璃无破碎。</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24"/>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对共用部位共用设施设备做到轴见光，设备见本色。</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2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编制并执行月度维修养护计划并做好记录台帐。提出月度维修材料计划，提交业主。</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37"/>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五</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餐饮服务</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20</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34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为职工提供饭菜点心，达到新鲜可口、清洁卫生、无任何霉变、不洁或有异物。所有工序从严把关，达到食品卫生标准，无投诉。</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95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top"/>
            <w:textDirection w:val="lrTb"/>
            <w:noWrap w:val="false"/>
          </w:tcPr>
          <w:p>
            <w:pPr>
              <w:pStyle w:val="871"/>
              <w:jc w:val="left"/>
              <w:spacing w:line="360" w:lineRule="auto"/>
              <w:widowControl/>
              <w:rPr>
                <w:rFonts w:ascii="宋体" w:hAnsi="宋体" w:cs="宋体"/>
                <w:szCs w:val="21"/>
              </w:rPr>
            </w:pPr>
            <w:r>
              <w:rPr>
                <w:rFonts w:hint="eastAsia" w:ascii="宋体" w:hAnsi="宋体" w:cs="宋体"/>
                <w:szCs w:val="21"/>
              </w:rPr>
              <w:t xml:space="preserve">保持餐厅整洁卫生，做到无灰尘、蚊蝇、蟑螂、老鼠、油（烟）垢和蜘蛛网、地面干净、桌椅清洁、放置有序；每日清洁厨房用具，下水管道保持畅通，不积脏物、污水；餐具应定期消毒，公用餐具餐餐消毒，制作食物符合卫生要求，防止传染病和食物中毒；工作人员养成勤洗手剪指甲、勤洗澡、勤洗工作服等良好习惯，服务过程中必须穿工作服，戴帽子、口罩、一次性手套，严格遵守卫生制度。</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3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厨房间对业主方的合理化建议要重视，每月以多种方式征求意见，以便在今后工作不断改进。</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79"/>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厉行节约，计划开支，在得以落实定量标准的前提下，讲究营养口味，完善膳食结构，调剂饭菜花样，做到粗粮细做，粗细搭配，确保职工吃饱吃好，讲营养不浪费。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794"/>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①厨房间服务人员都必须遵守《职工食堂管理规定》以及各项规章制度，服从相关人员的领导，不得擅自进入办公区域。②工作人员必须文明服务，礼貌待人，自觉接受就餐单位职工的监督，不得与就餐职工发生直接纠纷。③厨房间所供饭菜，致使就餐职工发生意外，需经卫生监督部检验认可，由供餐单位承担责任。</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101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①制定相关岗位的工作职责和岗位职责并严格执行。②制定建立卫生、安全、采购等管理制度和每日接受业主方相关部门的实物验收，逐日公布食物消耗情况。③建立用餐、客餐、开餐相关规定和相关台帐，设立合理化建议箱，及时收集、整理、进行整改。④建立职工用餐民意调查制度，经常征求业主方职工对伙食管理的意见和建议。⑤建立工作人员体检制度，定期体检，每年不少于2次，确保身体健康。</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96"/>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六</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其他管理职责</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337"/>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保安、保洁、会务、工程维护和运行管理、员工食堂等服务工作中无重大失误、重大责任事故。</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33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项目负责人无迟到、早退、工作时不擅离岗位，配合完成业主的各项要求，严格要求下属，管理物业团队有力。</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72"/>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七</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人员管理</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12</w:t>
            </w: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tc>
      </w:tr>
      <w:tr>
        <w:trPr>
          <w:trHeight w:val="261"/>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项目服务人员人数达到</w:t>
            </w:r>
            <w:r>
              <w:rPr>
                <w:rFonts w:hint="eastAsia" w:ascii="宋体" w:hAnsi="宋体" w:cs="宋体"/>
                <w:szCs w:val="21"/>
                <w:lang w:val="en-US" w:eastAsia="zh-CN"/>
              </w:rPr>
              <w:t xml:space="preserve">采购</w:t>
            </w:r>
            <w:r>
              <w:rPr>
                <w:rFonts w:hint="eastAsia" w:ascii="宋体" w:hAnsi="宋体" w:cs="宋体"/>
                <w:szCs w:val="21"/>
              </w:rPr>
              <w:t xml:space="preserve">要求。</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83"/>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项目服务人员资质达到</w:t>
            </w:r>
            <w:r>
              <w:rPr>
                <w:rFonts w:hint="eastAsia" w:ascii="宋体" w:hAnsi="宋体" w:cs="宋体"/>
                <w:szCs w:val="21"/>
                <w:lang w:val="en-US" w:eastAsia="zh-CN"/>
              </w:rPr>
              <w:t xml:space="preserve">采购</w:t>
            </w:r>
            <w:r>
              <w:rPr>
                <w:rFonts w:hint="eastAsia" w:ascii="宋体" w:hAnsi="宋体" w:cs="宋体"/>
                <w:szCs w:val="21"/>
              </w:rPr>
              <w:t xml:space="preserve">要求。</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283"/>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4" w:type="dxa"/>
            <w:vAlign w:val="center"/>
            <w:textDirection w:val="lrTb"/>
            <w:noWrap w:val="false"/>
          </w:tcPr>
          <w:p>
            <w:pPr>
              <w:pStyle w:val="871"/>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71"/>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978"/>
        </w:trPr>
        <w:tc>
          <w:tcPr>
            <w:gridSpan w:val="4"/>
            <w:tcBorders>
              <w:top w:val="single" w:color="000000" w:sz="4" w:space="0"/>
              <w:left w:val="single" w:color="000000" w:sz="4" w:space="0"/>
              <w:bottom w:val="single" w:color="000000" w:sz="4" w:space="0"/>
              <w:right w:val="single" w:color="000000" w:sz="4" w:space="0"/>
            </w:tcBorders>
            <w:tcW w:w="9946" w:type="dxa"/>
            <w:vAlign w:val="center"/>
            <w:textDirection w:val="lrTb"/>
            <w:noWrap w:val="false"/>
          </w:tcPr>
          <w:p>
            <w:pPr>
              <w:pStyle w:val="871"/>
              <w:jc w:val="left"/>
              <w:spacing w:line="360" w:lineRule="auto"/>
              <w:widowControl/>
              <w:rPr>
                <w:rFonts w:ascii="宋体" w:hAnsi="宋体" w:cs="宋体"/>
                <w:szCs w:val="21"/>
              </w:rPr>
            </w:pPr>
            <w:r>
              <w:rPr>
                <w:rFonts w:hint="eastAsia" w:ascii="宋体" w:hAnsi="宋体" w:cs="宋体"/>
                <w:b/>
                <w:bCs/>
                <w:szCs w:val="21"/>
              </w:rPr>
              <w:t xml:space="preserve">考核人员签字：</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年   月   日</w:t>
            </w:r>
            <w:r>
              <w:rPr>
                <w:rFonts w:ascii="宋体" w:hAnsi="宋体" w:cs="宋体"/>
                <w:szCs w:val="21"/>
              </w:rPr>
            </w:r>
            <w:r/>
          </w:p>
        </w:tc>
      </w:tr>
      <w:tr>
        <w:trPr>
          <w:trHeight w:val="528"/>
        </w:trPr>
        <w:tc>
          <w:tcPr>
            <w:gridSpan w:val="4"/>
            <w:tcBorders>
              <w:top w:val="single" w:color="000000" w:sz="4" w:space="0"/>
              <w:left w:val="single" w:color="000000" w:sz="4" w:space="0"/>
              <w:bottom w:val="single" w:color="000000" w:sz="4" w:space="0"/>
              <w:right w:val="single" w:color="000000" w:sz="4" w:space="0"/>
            </w:tcBorders>
            <w:tcW w:w="9946" w:type="dxa"/>
            <w:vAlign w:val="top"/>
            <w:textDirection w:val="lrTb"/>
            <w:noWrap w:val="false"/>
          </w:tcPr>
          <w:p>
            <w:pPr>
              <w:pStyle w:val="871"/>
              <w:jc w:val="left"/>
              <w:spacing w:line="360" w:lineRule="auto"/>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661"/>
        </w:trPr>
        <w:tc>
          <w:tcPr>
            <w:gridSpan w:val="4"/>
            <w:tcBorders>
              <w:top w:val="single" w:color="000000" w:sz="4" w:space="0"/>
              <w:left w:val="single" w:color="000000" w:sz="4" w:space="0"/>
              <w:bottom w:val="single" w:color="000000" w:sz="4" w:space="0"/>
              <w:right w:val="single" w:color="000000" w:sz="4" w:space="0"/>
            </w:tcBorders>
            <w:tcW w:w="9946" w:type="dxa"/>
            <w:vAlign w:val="top"/>
            <w:textDirection w:val="lrTb"/>
            <w:noWrap w:val="false"/>
          </w:tcPr>
          <w:p>
            <w:pPr>
              <w:pStyle w:val="871"/>
              <w:spacing w:line="360" w:lineRule="auto"/>
              <w:widowControl/>
              <w:rPr>
                <w:rFonts w:ascii="宋体" w:hAnsi="宋体" w:cs="宋体"/>
                <w:b/>
                <w:bCs/>
                <w:szCs w:val="21"/>
              </w:rPr>
            </w:pPr>
            <w:r>
              <w:rPr>
                <w:rFonts w:hint="eastAsia" w:ascii="宋体" w:hAnsi="宋体" w:cs="宋体"/>
                <w:b/>
                <w:bCs/>
                <w:szCs w:val="21"/>
              </w:rPr>
              <w:t xml:space="preserve">供应商签字确认：</w:t>
            </w:r>
            <w:r>
              <w:rPr>
                <w:rFonts w:ascii="宋体" w:hAnsi="宋体" w:cs="宋体"/>
                <w:b/>
                <w:bCs/>
                <w:szCs w:val="21"/>
              </w:rPr>
            </w:r>
            <w:r/>
          </w:p>
        </w:tc>
      </w:tr>
    </w:tbl>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采购人相关职能部门每季度对供应商进行考核，考核90分以上不扣款，低于90分以下每扣1分扣除500元物业管理费，连续3个月考核低于85分的采购人有权终止合同。如因物业公司及其从业人员发生失密、泄密事件，损害采购人形象及人身伤害、设备损坏等重大责任事故的，视情扣物业服务费用，采购人有权解除合同。供应商提供的人员和物业管理服务应达到采购文件所确定的目标，未达到的，采购人有权解除合同。</w:t>
      </w:r>
      <w:r>
        <w:rPr>
          <w:rFonts w:hint="eastAsia" w:ascii="宋体" w:hAnsi="宋体" w:eastAsia="宋体" w:cs="宋体"/>
          <w:b w:val="0"/>
          <w:bCs w:val="0"/>
          <w:color w:val="000000"/>
          <w:sz w:val="24"/>
          <w:szCs w:val="24"/>
          <w:highlight w:val="none"/>
          <w:u w:val="none"/>
          <w:lang w:val="en-US" w:eastAsia="zh-CN"/>
        </w:rPr>
      </w:r>
      <w:r/>
    </w:p>
    <w:p>
      <w:pPr>
        <w:pStyle w:val="871"/>
        <w:jc w:val="center"/>
        <w:keepNext/>
        <w:rPr>
          <w:rFonts w:hint="eastAsia" w:ascii="黑体" w:hAnsi="Times New Roman" w:eastAsia="黑体"/>
          <w:bCs/>
          <w:sz w:val="44"/>
          <w:szCs w:val="28"/>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871"/>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w:t>
      </w:r>
      <w:r>
        <w:rPr>
          <w:rFonts w:hint="eastAsia" w:ascii="宋体" w:hAnsi="宋体" w:eastAsia="宋体" w:cs="宋体"/>
          <w:color w:val="000000"/>
          <w:sz w:val="24"/>
          <w:szCs w:val="24"/>
        </w:rPr>
        <w:t xml:space="preserve">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4.履约能力项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97"/>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871"/>
              <w:ind w:left="114"/>
              <w:jc w:val="both"/>
              <w:keepLines w:val="0"/>
              <w:keepNext w:val="0"/>
              <w:pageBreakBefore w:val="0"/>
              <w:spacing w:before="122" w:line="264" w:lineRule="auto"/>
              <w:widowControl w:val="off"/>
              <w:rPr>
                <w:rStyle w:val="88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881"/>
                <w:rFonts w:ascii="宋体" w:hAnsi="宋体" w:eastAsia="宋体" w:cs="宋体"/>
                <w:color w:val="000000"/>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881"/>
                <w:rFonts w:ascii="宋体" w:hAnsi="宋体" w:eastAsia="宋体" w:cs="宋体"/>
                <w:color w:val="000000"/>
                <w:sz w:val="21"/>
                <w:szCs w:val="21"/>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spacing w:val="1"/>
                <w:szCs w:val="21"/>
              </w:rPr>
              <w:t xml:space="preserve">采用低价优先</w:t>
            </w:r>
            <w:r>
              <w:rPr>
                <w:rFonts w:ascii="宋体" w:hAnsi="宋体" w:eastAsia="宋体" w:cs="宋体"/>
                <w:szCs w:val="21"/>
              </w:rPr>
              <w:t xml:space="preserve">法计算</w:t>
            </w:r>
            <w:r>
              <w:rPr>
                <w:rFonts w:hint="eastAsia" w:ascii="宋体" w:hAnsi="宋体" w:eastAsia="宋体" w:cs="宋体"/>
                <w:szCs w:val="21"/>
                <w:lang w:eastAsia="zh-CN"/>
              </w:rPr>
              <w:t xml:space="preserve">，</w:t>
            </w:r>
            <w:r>
              <w:rPr>
                <w:rFonts w:ascii="宋体" w:hAnsi="宋体" w:eastAsia="宋体" w:cs="宋体"/>
                <w:szCs w:val="21"/>
              </w:rPr>
              <w:t xml:space="preserve">即满足</w:t>
            </w:r>
            <w:r>
              <w:rPr>
                <w:rFonts w:hint="eastAsia" w:ascii="宋体" w:hAnsi="宋体" w:eastAsia="宋体" w:cs="宋体"/>
                <w:szCs w:val="21"/>
                <w:lang w:eastAsia="zh-CN"/>
              </w:rPr>
              <w:t xml:space="preserve">采购</w:t>
            </w:r>
            <w:r>
              <w:rPr>
                <w:rFonts w:ascii="宋体" w:hAnsi="宋体" w:eastAsia="宋体" w:cs="宋体"/>
                <w:szCs w:val="21"/>
              </w:rPr>
              <w:t xml:space="preserve">文件要求且</w:t>
            </w:r>
            <w:r>
              <w:rPr>
                <w:rFonts w:hint="eastAsia" w:ascii="宋体" w:hAnsi="宋体" w:eastAsia="宋体" w:cs="宋体"/>
                <w:szCs w:val="21"/>
                <w:lang w:eastAsia="zh-CN"/>
              </w:rPr>
              <w:t xml:space="preserve">最终报价</w:t>
            </w:r>
            <w:r>
              <w:rPr>
                <w:rFonts w:ascii="宋体" w:hAnsi="宋体" w:eastAsia="宋体" w:cs="宋体"/>
                <w:szCs w:val="21"/>
              </w:rPr>
              <w:t xml:space="preserve">最低的</w:t>
            </w:r>
            <w:r>
              <w:rPr>
                <w:rFonts w:hint="eastAsia" w:ascii="宋体" w:hAnsi="宋体" w:eastAsia="宋体" w:cs="宋体"/>
                <w:szCs w:val="21"/>
                <w:lang w:eastAsia="zh-CN"/>
              </w:rPr>
              <w:t xml:space="preserve">供应商</w:t>
            </w:r>
            <w:r>
              <w:rPr>
                <w:rFonts w:ascii="宋体" w:hAnsi="宋体" w:eastAsia="宋体" w:cs="宋体"/>
                <w:spacing w:val="1"/>
                <w:szCs w:val="21"/>
              </w:rPr>
              <w:t xml:space="preserve">报价为评标基准</w:t>
            </w:r>
            <w:r>
              <w:rPr>
                <w:rFonts w:ascii="宋体" w:hAnsi="宋体" w:eastAsia="宋体" w:cs="宋体"/>
                <w:szCs w:val="21"/>
              </w:rPr>
              <w:t xml:space="preserve">价</w:t>
            </w:r>
            <w:r>
              <w:rPr>
                <w:rFonts w:hint="eastAsia" w:ascii="宋体" w:hAnsi="宋体" w:eastAsia="宋体" w:cs="宋体"/>
                <w:szCs w:val="21"/>
                <w:lang w:eastAsia="zh-CN"/>
              </w:rPr>
              <w:t xml:space="preserve">，</w:t>
            </w:r>
            <w:r>
              <w:rPr>
                <w:rFonts w:ascii="宋体" w:hAnsi="宋体" w:eastAsia="宋体" w:cs="宋体"/>
                <w:szCs w:val="21"/>
              </w:rPr>
              <w:t xml:space="preserve">其价格分为满分。其他</w:t>
            </w:r>
            <w:r>
              <w:rPr>
                <w:rFonts w:hint="eastAsia" w:ascii="宋体" w:hAnsi="宋体" w:eastAsia="宋体" w:cs="宋体"/>
                <w:szCs w:val="21"/>
                <w:lang w:eastAsia="zh-CN"/>
              </w:rPr>
              <w:t xml:space="preserve">供应商</w:t>
            </w:r>
            <w:r>
              <w:rPr>
                <w:rFonts w:ascii="宋体" w:hAnsi="宋体" w:eastAsia="宋体" w:cs="宋体"/>
                <w:szCs w:val="21"/>
              </w:rPr>
              <w:t xml:space="preserve">的价格分统一按</w:t>
            </w:r>
            <w:r>
              <w:rPr>
                <w:rFonts w:ascii="宋体" w:hAnsi="宋体" w:eastAsia="宋体" w:cs="宋体"/>
                <w:spacing w:val="-1"/>
                <w:szCs w:val="21"/>
              </w:rPr>
              <w:t xml:space="preserve">照下列公</w:t>
            </w:r>
            <w:r>
              <w:rPr>
                <w:rFonts w:ascii="宋体" w:hAnsi="宋体" w:eastAsia="宋体" w:cs="宋体"/>
                <w:szCs w:val="21"/>
              </w:rPr>
              <w:t xml:space="preserve">式计算：报价得分=(评标基准价/</w:t>
            </w:r>
            <w:r>
              <w:rPr>
                <w:rFonts w:hint="eastAsia" w:ascii="宋体" w:hAnsi="宋体" w:eastAsia="宋体" w:cs="宋体"/>
                <w:szCs w:val="21"/>
                <w:lang w:eastAsia="zh-CN"/>
              </w:rPr>
              <w:t xml:space="preserve">最终</w:t>
            </w:r>
            <w:r>
              <w:rPr>
                <w:rFonts w:ascii="宋体" w:hAnsi="宋体" w:eastAsia="宋体" w:cs="宋体"/>
                <w:szCs w:val="21"/>
              </w:rPr>
              <w:t xml:space="preserve">报价)×</w:t>
            </w:r>
            <w:r>
              <w:rPr>
                <w:rFonts w:hint="eastAsia" w:ascii="宋体" w:hAnsi="宋体" w:eastAsia="宋体" w:cs="宋体"/>
                <w:szCs w:val="21"/>
                <w:lang w:val="en-US" w:eastAsia="zh-CN"/>
              </w:rPr>
              <w:t xml:space="preserve">价格分值（小数点保留两位）</w:t>
            </w:r>
            <w:r>
              <w:rPr>
                <w:rStyle w:val="881"/>
                <w:rFonts w:ascii="宋体" w:hAnsi="宋体" w:eastAsia="宋体" w:cs="宋体"/>
                <w:color w:val="000000"/>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87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871"/>
              <w:ind w:left="114"/>
              <w:jc w:val="both"/>
              <w:keepLines w:val="0"/>
              <w:keepNext w:val="0"/>
              <w:pageBreakBefore w:val="0"/>
              <w:spacing w:before="123" w:line="264" w:lineRule="auto"/>
              <w:widowControl w:val="off"/>
              <w:rPr>
                <w:rStyle w:val="88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Style w:val="881"/>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w:t>
            </w:r>
            <w:r>
              <w:rPr>
                <w:rFonts w:hint="eastAsia" w:ascii="宋体" w:hAnsi="宋体" w:eastAsia="宋体" w:cs="宋体"/>
                <w:sz w:val="21"/>
                <w:szCs w:val="21"/>
                <w:lang w:val="en-US" w:eastAsia="zh-CN" w:bidi="ar-SA"/>
              </w:rPr>
              <w:t xml:space="preserve">供应商</w:t>
            </w:r>
            <w:r>
              <w:rPr>
                <w:rFonts w:ascii="宋体" w:hAnsi="宋体" w:eastAsia="宋体" w:cs="宋体"/>
                <w:sz w:val="21"/>
                <w:szCs w:val="21"/>
                <w:lang w:val="en-US" w:eastAsia="zh-CN" w:bidi="ar-SA"/>
              </w:rPr>
              <w:t xml:space="preserve">提供的服务方案</w:t>
            </w:r>
            <w:r>
              <w:rPr>
                <w:rFonts w:hint="eastAsia" w:ascii="宋体" w:hAnsi="宋体" w:cs="宋体"/>
                <w:sz w:val="21"/>
                <w:szCs w:val="21"/>
                <w:lang w:val="en-US" w:eastAsia="zh-CN" w:bidi="ar-SA"/>
              </w:rPr>
              <w:t xml:space="preserve">综</w:t>
            </w:r>
            <w:r>
              <w:rPr>
                <w:rFonts w:hint="eastAsia" w:ascii="宋体" w:hAnsi="宋体" w:eastAsia="宋体" w:cs="宋体"/>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1.针对本项目的认识、；2.</w:t>
            </w:r>
            <w:r>
              <w:rPr>
                <w:rFonts w:hint="eastAsia" w:ascii="宋体" w:hAnsi="宋体" w:eastAsia="宋体" w:cs="宋体"/>
                <w:color w:val="000000"/>
                <w:spacing w:val="-2"/>
                <w:sz w:val="21"/>
                <w:szCs w:val="22"/>
                <w:lang w:val="en-US" w:eastAsia="zh-CN" w:bidi="ar-SA"/>
              </w:rPr>
              <w:t xml:space="preserve">服务定位</w:t>
            </w:r>
            <w:r>
              <w:rPr>
                <w:rFonts w:hint="eastAsia" w:ascii="宋体" w:hAnsi="宋体" w:eastAsia="宋体" w:cs="宋体"/>
                <w:color w:val="000000"/>
                <w:spacing w:val="-2"/>
                <w:sz w:val="21"/>
                <w:szCs w:val="22"/>
                <w:lang w:val="en-US" w:eastAsia="zh-CN" w:bidi="ar-SA"/>
              </w:rPr>
              <w:t xml:space="preserve">；3.</w:t>
            </w:r>
            <w:r>
              <w:rPr>
                <w:rFonts w:hint="eastAsia" w:ascii="宋体" w:hAnsi="宋体" w:eastAsia="宋体" w:cs="宋体"/>
                <w:color w:val="000000"/>
                <w:spacing w:val="-2"/>
                <w:sz w:val="21"/>
                <w:szCs w:val="22"/>
                <w:lang w:val="en-US" w:eastAsia="zh-CN" w:bidi="ar-SA"/>
              </w:rPr>
              <w:t xml:space="preserve">总体目标及整体设想</w:t>
            </w:r>
            <w:r>
              <w:rPr>
                <w:rFonts w:hint="eastAsia" w:ascii="宋体" w:hAnsi="宋体" w:eastAsia="宋体" w:cs="宋体"/>
                <w:color w:val="000000"/>
                <w:spacing w:val="-2"/>
                <w:sz w:val="21"/>
                <w:szCs w:val="22"/>
                <w:lang w:val="en-US" w:eastAsia="zh-CN" w:bidi="ar-SA"/>
              </w:rPr>
              <w:t xml:space="preserve">；4.</w:t>
            </w:r>
            <w:r>
              <w:rPr>
                <w:rFonts w:hint="eastAsia" w:ascii="宋体" w:hAnsi="宋体" w:eastAsia="宋体" w:cs="宋体"/>
                <w:color w:val="000000"/>
                <w:spacing w:val="-2"/>
                <w:sz w:val="21"/>
                <w:szCs w:val="22"/>
                <w:lang w:val="en-US" w:eastAsia="zh-CN" w:bidi="ar-SA"/>
              </w:rPr>
              <w:t xml:space="preserve">服务质量标准及考核机制</w:t>
            </w:r>
            <w:r>
              <w:rPr>
                <w:rFonts w:hint="eastAsia" w:ascii="宋体" w:hAnsi="宋体" w:eastAsia="宋体" w:cs="宋体"/>
                <w:color w:val="000000"/>
                <w:spacing w:val="-2"/>
                <w:sz w:val="21"/>
                <w:szCs w:val="22"/>
                <w:lang w:val="en-US" w:eastAsia="zh-CN" w:bidi="ar-SA"/>
              </w:rPr>
              <w:t xml:space="preserve">。</w:t>
            </w:r>
            <w:r>
              <w:rPr>
                <w:rStyle w:val="881"/>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1、上述每项方案内容全面、针对性及操作性强的，得1分；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2、上述每项方案内容基本全面、针对性及操作性较强的，得0.5分；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3、上述每项方案内容缺失、缺乏针对性及操作性或未提供方案的不得分。 </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881"/>
                <w:rFonts w:hint="eastAsia" w:ascii="宋体" w:hAnsi="宋体" w:eastAsia="宋体" w:cs="宋体"/>
                <w:sz w:val="21"/>
                <w:szCs w:val="22"/>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突发事件应急处理预案</w:t>
            </w:r>
            <w:r>
              <w:rPr>
                <w:rFonts w:ascii="宋体" w:hAnsi="宋体" w:eastAsia="宋体" w:cs="宋体"/>
                <w:color w:val="0000ff"/>
                <w:spacing w:val="-2"/>
                <w:sz w:val="21"/>
                <w:szCs w:val="22"/>
                <w:lang w:val="en-US" w:eastAsia="zh-CN" w:bidi="ar-SA"/>
              </w:rPr>
              <w:t xml:space="preserve"> </w:t>
            </w:r>
            <w:r>
              <w:rPr>
                <w:rStyle w:val="881"/>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评委根据供应商提供的突发事件应急处理预案综合评分，预案包含：</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针对重点区域安全隐患的排查</w:t>
            </w: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t xml:space="preserve">应急预案的建立</w:t>
            </w: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t xml:space="preserve">应急物资的管理（每项内容逐条阐述）。</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1、上述每项预案内容完备，科学性、合理性、可操作性强的得1分；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2、上述每项预案内容基本完备，科学性、合理性、可操作性较强的得0.5分；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3、上述每项预案不可行或未提供预案的不得分。。 </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3</w:t>
            </w:r>
            <w:r>
              <w:rPr>
                <w:rStyle w:val="881"/>
                <w:rFonts w:hint="eastAsia" w:ascii="宋体" w:hAnsi="宋体" w:eastAsia="宋体" w:cs="宋体"/>
                <w:sz w:val="21"/>
                <w:szCs w:val="22"/>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2.3</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重难点方案</w:t>
            </w:r>
            <w:r>
              <w:rPr>
                <w:rStyle w:val="88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评委根据供应商提供的针对本项目的重难点方案综合评分，方案包含：</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物业管理重点</w:t>
            </w: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t xml:space="preserve">物业管理难点</w:t>
            </w: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t xml:space="preserve">具体措施（每项内容逐条阐述）。</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1、上述每项方案分析准确，具体措施切实可行的得1分；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2、上述每项方案分析基本准确，具体措施较可行的得0.5分；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3、上述每项方案分析不准确，具体措施不可行或未提供方案不得分。  </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3</w:t>
            </w:r>
            <w:r>
              <w:rPr>
                <w:rStyle w:val="881"/>
                <w:rFonts w:hint="eastAsia" w:ascii="宋体" w:hAnsi="宋体" w:eastAsia="宋体" w:cs="宋体"/>
                <w:sz w:val="21"/>
                <w:szCs w:val="22"/>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2.4</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ff"/>
                <w:spacing w:val="-2"/>
                <w:sz w:val="21"/>
                <w:szCs w:val="22"/>
                <w:lang w:val="en-US" w:eastAsia="zh-CN" w:bidi="ar-SA"/>
              </w:rPr>
            </w:pPr>
            <w:r>
              <w:rPr>
                <w:rFonts w:hint="eastAsia"/>
                <w:lang w:eastAsia="zh-CN"/>
              </w:rPr>
              <w:t xml:space="preserve">规章制度</w:t>
            </w:r>
            <w:r>
              <w:rPr>
                <w:rStyle w:val="881"/>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评委根据供应商提供的规章制度综合评分，规章制度包含：</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物业管理制度</w:t>
            </w: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t xml:space="preserve">部门职责划分</w:t>
            </w: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t xml:space="preserve">各部门规章（每项内容逐条阐述）。</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1、上述每项规章制度内容齐全，科学性、合理性、针对性强得1分；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2、上述每项规章制度内容基本齐全，科学性、合理性、针对性较强得0.5分；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3、上述每项规章制度内容缺失，没有针对性或未提供规章制度的不得分。  </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3</w:t>
            </w:r>
            <w:r>
              <w:rPr>
                <w:rStyle w:val="881"/>
                <w:rFonts w:hint="eastAsia" w:ascii="宋体" w:hAnsi="宋体" w:eastAsia="宋体" w:cs="宋体"/>
                <w:sz w:val="21"/>
                <w:szCs w:val="22"/>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881"/>
                <w:rFonts w:ascii="宋体" w:hAnsi="宋体" w:eastAsia="宋体" w:cs="宋体"/>
                <w:color w:val="000000"/>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spacing w:val="-2"/>
                <w:sz w:val="21"/>
                <w:szCs w:val="22"/>
                <w:lang w:val="en-US" w:eastAsia="zh-CN" w:bidi="ar-SA"/>
              </w:rPr>
            </w:pPr>
            <w:r>
              <w:rPr>
                <w:rFonts w:ascii="宋体" w:hAnsi="宋体" w:eastAsia="宋体" w:cs="宋体"/>
                <w:color w:val="000000"/>
                <w:spacing w:val="-2"/>
                <w:sz w:val="21"/>
                <w:szCs w:val="22"/>
                <w:lang w:val="en-US" w:eastAsia="zh-CN" w:bidi="ar-SA"/>
              </w:rPr>
              <w:t xml:space="preserve">项目负责人阐述</w:t>
            </w:r>
            <w:r>
              <w:rPr>
                <w:rStyle w:val="881"/>
                <w:rFonts w:hint="eastAsia" w:ascii="宋体" w:hAnsi="宋体" w:eastAsia="宋体" w:cs="宋体"/>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供应商拟投入物业管理负责人（项目经理）通过视频方式就下列题目进行阐述（阐述前物业管理负责人（项目经理）需手持身份证核实信息，时间不超过5分钟）</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1、题目一：如何保障物业服务过程中的突发事件应急处理；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2、题目二：如何在物业服务过程中协助</w:t>
            </w:r>
            <w:r>
              <w:rPr>
                <w:rFonts w:hint="eastAsia" w:ascii="宋体" w:hAnsi="宋体" w:eastAsia="宋体" w:cs="宋体"/>
                <w:sz w:val="21"/>
                <w:szCs w:val="21"/>
                <w:lang w:val="en-US" w:eastAsia="zh-CN" w:bidi="ar-SA"/>
              </w:rPr>
              <w:t xml:space="preserve">采购人</w:t>
            </w:r>
            <w:r>
              <w:rPr>
                <w:rFonts w:ascii="宋体" w:hAnsi="宋体" w:eastAsia="宋体" w:cs="宋体"/>
                <w:sz w:val="21"/>
                <w:szCs w:val="21"/>
                <w:lang w:val="en-US" w:eastAsia="zh-CN" w:bidi="ar-SA"/>
              </w:rPr>
              <w:t xml:space="preserve">做好保密管理。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评委从项目负责人表达能力、对题目理解程度、阐述内容可行性、针对性等方面进行综合评分：</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题目一：</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（1）阐述描述准确、清晰、合理，重难点突出，可行性、条理性、科学性及针对性好的，得4分；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（2）阐述描述较清晰、合理，可行性、条理性及科学性较好的，得2分；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（3）阐述描述基本清晰、合理，具有基本的可行性、条理性及科学性，得1分；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（4）阐述描述不够清晰、不可行或未提供阐述的，不得分。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题目二：</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（1）阐述描述准确、清晰、合理，重难点突出，可行性、条理性、科学性及针对性好的，得3分；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（2）阐述描述较清晰、合理，可行性、条理性及科学性较好的，得2分；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（3）阐述描述基本清晰、合理，具有基本的可行性、条理性及科学性，得1分；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（4）阐述描述不够清晰、不可行或未提供阐述的，不得分。 </w:t>
            </w:r>
            <w:r>
              <w:rPr>
                <w:rFonts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备注：未提供视频文件或因供应商自身原因视频文件无法打开或视频画面不清晰无法辨认的不得分。</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7</w:t>
            </w:r>
            <w:r>
              <w:rPr>
                <w:rStyle w:val="881"/>
                <w:rFonts w:hint="eastAsia" w:ascii="宋体" w:hAnsi="宋体" w:eastAsia="宋体" w:cs="宋体"/>
                <w:sz w:val="21"/>
                <w:szCs w:val="22"/>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881"/>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871"/>
              <w:jc w:val="both"/>
              <w:keepLines w:val="0"/>
              <w:keepNext w:val="0"/>
              <w:pageBreakBefore w:val="0"/>
              <w:spacing w:line="264" w:lineRule="auto"/>
              <w:widowControl w:val="off"/>
              <w:rPr>
                <w:rStyle w:val="88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Style w:val="881"/>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2"/>
                <w:sz w:val="21"/>
                <w:szCs w:val="22"/>
                <w:lang w:val="en-US" w:eastAsia="zh-CN" w:bidi="ar-SA"/>
              </w:rPr>
              <w:t xml:space="preserve">供应商</w:t>
            </w:r>
            <w:r>
              <w:rPr>
                <w:rFonts w:ascii="宋体" w:hAnsi="宋体" w:eastAsia="宋体" w:cs="宋体"/>
                <w:color w:val="000000"/>
                <w:spacing w:val="-2"/>
                <w:sz w:val="21"/>
                <w:szCs w:val="22"/>
                <w:lang w:val="en-US" w:eastAsia="zh-CN" w:bidi="ar-SA"/>
              </w:rPr>
              <w:t xml:space="preserve">业绩</w:t>
            </w:r>
            <w:r>
              <w:rPr>
                <w:rStyle w:val="88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供应商提供</w:t>
            </w:r>
            <w:r>
              <w:rPr>
                <w:rFonts w:hint="eastAsia" w:ascii="宋体" w:hAnsi="宋体" w:eastAsia="宋体" w:cs="宋体"/>
                <w:color w:val="000000"/>
                <w:spacing w:val="-2"/>
                <w:sz w:val="21"/>
                <w:szCs w:val="22"/>
                <w:lang w:val="en-US" w:eastAsia="zh-CN" w:bidi="ar-SA"/>
              </w:rPr>
              <w:t xml:space="preserve">2022年1月1日</w:t>
            </w:r>
            <w:r>
              <w:rPr>
                <w:rFonts w:hint="eastAsia" w:ascii="宋体" w:hAnsi="宋体" w:eastAsia="宋体" w:cs="宋体"/>
                <w:sz w:val="21"/>
                <w:szCs w:val="21"/>
                <w:lang w:val="en-US" w:eastAsia="zh-CN" w:bidi="ar-SA"/>
              </w:rPr>
              <w:t xml:space="preserve">（含）（以合同条款中载明的合同起始日期为准）以来，承接的类似物业项目（公共建筑或办公楼物业项目，服务时间不少于1年，服务内容至少包含保安、保洁及工程维修，不可缺项）业绩，并提供业主单位出具的履约优秀（或好评或满意或最高档次）评价材料。每提供一个业绩得3分，最多得9分，未提供不得分。</w:t>
            </w:r>
            <w:r>
              <w:rPr>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（2）同一业主单位的多个业绩仅作为一个业绩，不累计得分。</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881"/>
                <w:rFonts w:ascii="宋体" w:hAnsi="宋体" w:eastAsia="宋体" w:cs="宋体"/>
                <w:color w:val="000000"/>
                <w:sz w:val="21"/>
                <w:szCs w:val="21"/>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88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871"/>
              <w:jc w:val="both"/>
              <w:keepLines w:val="0"/>
              <w:keepNext w:val="0"/>
              <w:pageBreakBefore w:val="0"/>
              <w:spacing w:before="123" w:line="264" w:lineRule="auto"/>
              <w:widowControl w:val="off"/>
              <w:rPr>
                <w:rStyle w:val="88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88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供应商拟派物业管理负责人（项目经理）具有五年及以上类似公共建筑或办公物业项目经理工作经验的得5分。</w:t>
            </w:r>
            <w:r>
              <w:rPr>
                <w:rStyle w:val="881"/>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注：提供加盖业主单位公章的工作经验证明材料，证明材料缺项或未提供的不得分。</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Style w:val="88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8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88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供应商拟派安保人员具有三年及以上类似公共建筑或办公物业安保工作经验的，每满足一人得1分，最高得3分。</w:t>
            </w:r>
            <w:r>
              <w:rPr>
                <w:rStyle w:val="881"/>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备</w:t>
            </w:r>
            <w:r>
              <w:rPr>
                <w:rFonts w:hint="eastAsia" w:ascii="宋体" w:hAnsi="宋体" w:eastAsia="宋体" w:cs="宋体"/>
                <w:sz w:val="21"/>
                <w:szCs w:val="21"/>
                <w:lang w:val="en-US" w:eastAsia="zh-CN" w:bidi="ar-SA"/>
              </w:rPr>
              <w:t xml:space="preserve">注：提供加盖业主单位公章的工作经验证明材料，证明材料缺项或未提供的不得分。</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88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8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88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供应商拟派消防监控室人员具有三年及以上</w:t>
            </w:r>
            <w:r>
              <w:rPr>
                <w:rFonts w:hint="eastAsia" w:ascii="宋体" w:hAnsi="宋体" w:eastAsia="宋体" w:cs="宋体"/>
                <w:sz w:val="21"/>
                <w:szCs w:val="21"/>
                <w:lang w:val="en-US" w:eastAsia="zh-CN" w:bidi="ar-SA"/>
              </w:rPr>
              <w:t xml:space="preserve">消防监控</w:t>
            </w:r>
            <w:r>
              <w:rPr>
                <w:rFonts w:hint="eastAsia" w:ascii="宋体" w:hAnsi="宋体" w:eastAsia="宋体" w:cs="宋体"/>
                <w:sz w:val="21"/>
                <w:szCs w:val="21"/>
                <w:lang w:val="en-US" w:eastAsia="zh-CN" w:bidi="ar-SA"/>
              </w:rPr>
              <w:t xml:space="preserve">工作经验的，每满足一人得1分，最高得4分。</w:t>
            </w:r>
            <w:r>
              <w:rPr>
                <w:rStyle w:val="881"/>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备</w:t>
            </w:r>
            <w:r>
              <w:rPr>
                <w:rFonts w:hint="eastAsia" w:ascii="宋体" w:hAnsi="宋体" w:eastAsia="宋体" w:cs="宋体"/>
                <w:sz w:val="21"/>
                <w:szCs w:val="21"/>
                <w:lang w:val="en-US" w:eastAsia="zh-CN" w:bidi="ar-SA"/>
              </w:rPr>
              <w:t xml:space="preserve">注：提供加盖业主单位公章的工作经验证明材料，证明材料缺项或未提供的不得分。</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Style w:val="88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8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88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供应商拟派维修工、电工具有三年及以上维修或配电房工作经验的，每满足一人得1分，最高得4分。</w:t>
            </w:r>
            <w:r>
              <w:rPr>
                <w:rStyle w:val="881"/>
                <w:rFonts w:hint="eastAsia" w:ascii="宋体" w:hAnsi="宋体" w:eastAsia="宋体" w:cs="宋体"/>
                <w:sz w:val="21"/>
                <w:szCs w:val="21"/>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备注：提供加盖业主单位公章的工作经验证明材料，证明材料缺项或未提供的不得分。</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Style w:val="88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8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88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eastAsia="宋体" w:cs="宋体"/>
                <w:sz w:val="21"/>
                <w:szCs w:val="21"/>
                <w:lang w:val="en-US" w:eastAsia="zh-CN" w:bidi="ar-SA"/>
              </w:rPr>
              <w:t xml:space="preserve">承诺</w:t>
            </w:r>
            <w:r>
              <w:rPr>
                <w:rFonts w:hint="eastAsia" w:ascii="宋体" w:hAnsi="宋体" w:eastAsia="宋体" w:cs="宋体"/>
                <w:sz w:val="21"/>
                <w:szCs w:val="21"/>
                <w:lang w:val="en-US" w:eastAsia="zh-CN" w:bidi="ar-SA"/>
              </w:rPr>
              <w:t xml:space="preserve">书格式自拟）</w:t>
            </w:r>
            <w:r>
              <w:rPr>
                <w:rStyle w:val="881"/>
                <w:rFonts w:hint="eastAsia" w:ascii="宋体" w:hAnsi="宋体" w:eastAsia="宋体" w:cs="宋体"/>
                <w:sz w:val="21"/>
                <w:szCs w:val="21"/>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Style w:val="88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8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88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871"/>
              <w:ind w:left="172"/>
              <w:jc w:val="center"/>
              <w:keepLines w:val="0"/>
              <w:keepNext w:val="0"/>
              <w:pageBreakBefore w:val="0"/>
              <w:spacing w:before="123" w:line="264" w:lineRule="auto"/>
              <w:widowControl w:val="off"/>
              <w:rPr>
                <w:rStyle w:val="881"/>
                <w:rFonts w:ascii="宋体" w:hAnsi="宋体" w:eastAsia="宋体" w:cs="宋体"/>
                <w:color w:val="000000"/>
                <w:spacing w:val="-2"/>
                <w:sz w:val="21"/>
                <w:szCs w:val="21"/>
                <w:lang w:val="en-US" w:eastAsia="zh-CN" w:bidi="ar-SA"/>
              </w:rPr>
            </w:pPr>
            <w:r>
              <w:rPr>
                <w:rStyle w:val="88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881"/>
                <w:rFonts w:ascii="Times New Roman" w:hAnsi="Times New Roman" w:eastAsia="宋体" w:cs="Times New Roman"/>
                <w:color w:val="000000"/>
                <w:sz w:val="21"/>
                <w:szCs w:val="21"/>
                <w:lang w:val="en-US" w:eastAsia="zh-CN" w:bidi="ar-SA"/>
              </w:rPr>
            </w:r>
            <w:r/>
          </w:p>
        </w:tc>
      </w:tr>
    </w:tbl>
    <w:p>
      <w:pPr>
        <w:pStyle w:val="871"/>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2"/>
      <w:r/>
      <w:bookmarkEnd w:id="63"/>
      <w:r/>
      <w:bookmarkEnd w:id="64"/>
      <w:r>
        <w:rPr>
          <w:rFonts w:hint="eastAsia" w:ascii="方正小标宋简体" w:hAnsi="方正小标宋简体" w:eastAsia="方正小标宋简体" w:cs="方正小标宋简体"/>
          <w:color w:val="000000"/>
          <w:sz w:val="36"/>
          <w:szCs w:val="36"/>
          <w:lang w:val="en-US" w:eastAsia="zh-CN" w:bidi="ar-SA"/>
        </w:rPr>
        <w:t xml:space="preserve">响应文件格式 </w:t>
      </w:r>
      <w:r>
        <w:rPr>
          <w:rFonts w:hint="eastAsia" w:ascii="黑体" w:hAnsi="Times New Roman" w:eastAsia="黑体"/>
          <w:bCs/>
          <w:sz w:val="44"/>
          <w:szCs w:val="28"/>
        </w:rPr>
      </w:r>
      <w:r/>
    </w:p>
    <w:p>
      <w:pPr>
        <w:pStyle w:val="871"/>
        <w:jc w:val="center"/>
        <w:rPr>
          <w:rFonts w:hint="eastAsia" w:ascii="宋体" w:hAnsi="宋体"/>
          <w:b/>
          <w:sz w:val="72"/>
          <w:szCs w:val="21"/>
        </w:rPr>
      </w:pPr>
      <w:r/>
      <w:bookmarkStart w:id="65" w:name="_Hlt26955039"/>
      <w:r/>
      <w:bookmarkEnd w:id="65"/>
      <w:r/>
      <w:bookmarkStart w:id="66" w:name="_Hlt26671244"/>
      <w:r/>
      <w:bookmarkEnd w:id="66"/>
      <w:r/>
      <w:bookmarkStart w:id="67" w:name="_Toc49090576"/>
      <w:r/>
      <w:bookmarkStart w:id="68" w:name="_Toc26554094"/>
      <w:r/>
      <w:bookmarkStart w:id="69" w:name="_Toc120614282"/>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71"/>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1"/>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1"/>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rPr>
          <w:rFonts w:hint="eastAsia" w:ascii="宋体" w:hAnsi="宋体"/>
          <w:b/>
          <w:bCs/>
          <w:sz w:val="32"/>
          <w:szCs w:val="32"/>
        </w:rPr>
      </w:pPr>
      <w:r>
        <w:rPr>
          <w:rFonts w:ascii="宋体" w:hAnsi="宋体"/>
          <w:b/>
          <w:sz w:val="36"/>
          <w:szCs w:val="21"/>
          <w:u w:val="single"/>
        </w:rPr>
        <w:br w:type="page" w:clear="all"/>
      </w:r>
      <w:bookmarkEnd w:id="60"/>
      <w:r/>
      <w:bookmarkEnd w:id="61"/>
      <w:r/>
      <w:bookmarkEnd w:id="67"/>
      <w:r/>
      <w:bookmarkEnd w:id="68"/>
      <w:r/>
      <w:bookmarkEnd w:id="69"/>
      <w:r>
        <w:rPr>
          <w:rFonts w:hint="eastAsia" w:ascii="宋体" w:hAnsi="宋体"/>
          <w:b/>
          <w:bCs/>
          <w:sz w:val="32"/>
          <w:szCs w:val="32"/>
        </w:rPr>
        <w:t xml:space="preserve">响应文件目录</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六、磋商报价明细表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49"/>
        <w:rPr>
          <w:rFonts w:hint="eastAsia"/>
          <w:lang w:eastAsia="zh-CN"/>
        </w:rPr>
      </w:pPr>
      <w:r>
        <w:rPr>
          <w:rFonts w:hint="eastAsia"/>
          <w:lang w:eastAsia="zh-CN"/>
        </w:rPr>
      </w:r>
      <w:r/>
    </w:p>
    <w:p>
      <w:pPr>
        <w:pStyle w:val="949"/>
        <w:rPr>
          <w:rFonts w:hint="eastAsia"/>
          <w:lang w:eastAsia="zh-CN"/>
        </w:rPr>
      </w:pPr>
      <w:r>
        <w:rPr>
          <w:rFonts w:hint="eastAsia"/>
          <w:lang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59"/>
        <w:spacing w:line="480" w:lineRule="auto"/>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val="0"/>
          <w:sz w:val="24"/>
          <w:szCs w:val="24"/>
        </w:rPr>
      </w:r>
      <w:r/>
    </w:p>
    <w:p>
      <w:pPr>
        <w:pStyle w:val="871"/>
        <w:spacing w:line="460" w:lineRule="exact"/>
        <w:rPr>
          <w:rFonts w:hint="eastAsia" w:ascii="宋体" w:hAnsi="宋体"/>
          <w:bCs/>
          <w:sz w:val="24"/>
          <w:szCs w:val="21"/>
        </w:rPr>
      </w:pPr>
      <w:r/>
      <w:bookmarkStart w:id="70" w:name="_Toc120614284"/>
      <w:r>
        <w:rPr>
          <w:rFonts w:hint="eastAsia" w:ascii="宋体" w:hAnsi="宋体"/>
          <w:bCs/>
          <w:sz w:val="24"/>
          <w:szCs w:val="21"/>
        </w:rPr>
      </w:r>
      <w:r/>
    </w:p>
    <w:p>
      <w:pPr>
        <w:pStyle w:val="871"/>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1"/>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1"/>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9"/>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9"/>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1" w:name="_Hlt26671380"/>
      <w:r/>
      <w:bookmarkEnd w:id="71"/>
      <w:r/>
      <w:bookmarkStart w:id="72" w:name="_Hlt26955070"/>
      <w:r/>
      <w:bookmarkEnd w:id="72"/>
      <w:r/>
      <w:bookmarkStart w:id="73" w:name="_格式3__银行出具的资信证明"/>
      <w:r/>
      <w:bookmarkEnd w:id="73"/>
      <w:r>
        <w:rPr>
          <w:rFonts w:hint="eastAsia"/>
          <w:sz w:val="24"/>
          <w:szCs w:val="24"/>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71"/>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1"/>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949"/>
        <w:rPr>
          <w:rFonts w:hint="eastAsia"/>
        </w:rPr>
      </w:pPr>
      <w:r>
        <w:rPr>
          <w:rFonts w:hint="eastAsia"/>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71"/>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六、磋商报价明细表</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磋商报价明细表</w:t>
      </w:r>
      <w:r>
        <w:rPr>
          <w:rFonts w:hint="eastAsia" w:ascii="方正小标宋简体" w:hAnsi="方正小标宋简体" w:eastAsia="方正小标宋简体" w:cs="方正小标宋简体"/>
          <w:color w:val="000000"/>
          <w:sz w:val="32"/>
          <w:szCs w:val="32"/>
          <w:lang w:val="en-US" w:eastAsia="zh-CN"/>
        </w:rPr>
      </w:r>
      <w:r/>
    </w:p>
    <w:p>
      <w:pPr>
        <w:pStyle w:val="871"/>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供应商名称：（加盖电子公章）</w:t>
      </w:r>
      <w:r>
        <w:rPr>
          <w:rFonts w:hint="eastAsia"/>
          <w:sz w:val="24"/>
          <w:szCs w:val="24"/>
          <w:lang w:val="en-US" w:eastAsia="zh-CN"/>
        </w:rPr>
      </w:r>
      <w:r/>
    </w:p>
    <w:p>
      <w:pPr>
        <w:pStyle w:val="871"/>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项目名称：</w:t>
      </w:r>
      <w:r>
        <w:rPr>
          <w:rFonts w:hint="eastAsia"/>
          <w:sz w:val="24"/>
          <w:szCs w:val="24"/>
          <w:lang w:val="en-US" w:eastAsia="zh-CN"/>
        </w:rPr>
      </w:r>
      <w:r/>
    </w:p>
    <w:p>
      <w:pPr>
        <w:pStyle w:val="871"/>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项目编号：</w:t>
      </w:r>
      <w:r>
        <w:rPr>
          <w:rFonts w:hint="eastAsia"/>
          <w:sz w:val="24"/>
          <w:szCs w:val="24"/>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人数</w:t>
            </w: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881"/>
                <w:rFonts w:hint="eastAsia" w:ascii="宋体" w:hAnsi="宋体" w:eastAsia="宋体" w:cs="宋体"/>
                <w:b/>
                <w:bCs/>
                <w:i w:val="0"/>
                <w:iCs w:val="0"/>
                <w:color w:val="000000"/>
                <w:sz w:val="18"/>
                <w:szCs w:val="18"/>
                <w:u w:val="none"/>
                <w:lang w:val="en-US" w:eastAsia="zh-CN" w:bidi="ar-SA"/>
              </w:rPr>
            </w:r>
            <w:r/>
          </w:p>
        </w:tc>
      </w:tr>
      <w:tr>
        <w:trPr>
          <w:trHeight w:val="38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881"/>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restart"/>
            <w:textDirection w:val="lrTb"/>
            <w:noWrap w:val="false"/>
          </w:tcPr>
          <w:p>
            <w:pPr>
              <w:pStyle w:val="871"/>
              <w:jc w:val="left"/>
              <w:keepLines w:val="0"/>
              <w:keepNext w:val="0"/>
              <w:widowControl/>
              <w:rPr>
                <w:rStyle w:val="88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25人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rPr>
                <w:rStyle w:val="881"/>
                <w:rFonts w:hint="eastAsia" w:ascii="Times New Roman" w:hAnsi="Times New Roman" w:eastAsia="宋体" w:cs="Times New Roman"/>
                <w:color w:val="000000"/>
                <w:sz w:val="21"/>
                <w:szCs w:val="21"/>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81"/>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134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881"/>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7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u w:val="none"/>
                <w:lang w:val="en-US" w:eastAsia="zh-CN"/>
              </w:rPr>
            </w:r>
            <w:r/>
          </w:p>
          <w:p>
            <w:pPr>
              <w:pStyle w:val="87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25人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15"/>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881"/>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restart"/>
            <w:textDirection w:val="lrTb"/>
            <w:noWrap w:val="false"/>
          </w:tcPr>
          <w:p>
            <w:pPr>
              <w:pStyle w:val="871"/>
              <w:jc w:val="left"/>
              <w:keepLines w:val="0"/>
              <w:keepNext w:val="0"/>
              <w:widowControl/>
              <w:rPr>
                <w:rStyle w:val="88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81"/>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u w:val="none"/>
                <w:lang w:val="en-US" w:eastAsia="zh-CN" w:bidi="ar-SA"/>
              </w:rPr>
              <w:suppressLineNumbers w:val="0"/>
            </w:pPr>
            <w:r>
              <w:rPr>
                <w:rStyle w:val="881"/>
                <w:rFonts w:hint="eastAsia" w:ascii="宋体" w:hAnsi="宋体" w:cs="宋体"/>
                <w:b/>
                <w:bCs/>
                <w:i w:val="0"/>
                <w:iCs w:val="0"/>
                <w:color w:val="000000"/>
                <w:sz w:val="18"/>
                <w:szCs w:val="18"/>
                <w:u w:val="none"/>
                <w:lang w:val="en-US" w:eastAsia="zh-CN" w:bidi="ar-SA"/>
              </w:rPr>
              <w:t xml:space="preserve">2.2</w:t>
            </w:r>
            <w:r>
              <w:rPr>
                <w:rStyle w:val="881"/>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restart"/>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81"/>
                <w:rFonts w:hint="eastAsia" w:ascii="宋体" w:hAnsi="宋体" w:eastAsia="宋体" w:cs="宋体"/>
                <w:i w:val="0"/>
                <w:iCs w:val="0"/>
                <w:color w:val="000000"/>
                <w:sz w:val="18"/>
                <w:szCs w:val="18"/>
                <w:u w:val="none"/>
                <w:lang w:val="en-US" w:eastAsia="zh-CN" w:bidi="ar-SA"/>
              </w:rPr>
            </w:r>
            <w:r/>
          </w:p>
        </w:tc>
      </w:tr>
      <w:tr>
        <w:trPr>
          <w:trHeight w:val="4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81"/>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u w:val="none"/>
                <w:lang w:val="en-US" w:eastAsia="zh-CN" w:bidi="ar-SA"/>
              </w:rPr>
              <w:suppressLineNumbers w:val="0"/>
            </w:pPr>
            <w:r>
              <w:rPr>
                <w:rStyle w:val="881"/>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81"/>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u w:val="none"/>
                <w:lang w:val="en-US" w:eastAsia="zh-CN" w:bidi="ar-SA"/>
              </w:rPr>
              <w:suppressLineNumbers w:val="0"/>
            </w:pPr>
            <w:r>
              <w:rPr>
                <w:rStyle w:val="881"/>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81"/>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u w:val="none"/>
                <w:lang w:val="en-US" w:eastAsia="zh-CN" w:bidi="ar-SA"/>
              </w:rPr>
              <w:suppressLineNumbers w:val="0"/>
            </w:pPr>
            <w:r>
              <w:rPr>
                <w:rStyle w:val="881"/>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81"/>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u w:val="none"/>
                <w:lang w:val="en-US" w:eastAsia="zh-CN" w:bidi="ar-SA"/>
              </w:rPr>
              <w:suppressLineNumbers w:val="0"/>
            </w:pPr>
            <w:r>
              <w:rPr>
                <w:rStyle w:val="881"/>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Borders>
              <w:top w:val="single" w:color="000000" w:sz="8" w:space="0"/>
              <w:left w:val="single" w:color="000000" w:sz="8" w:space="0"/>
              <w:bottom w:val="single" w:color="000000" w:sz="8" w:space="0"/>
              <w:right w:val="single" w:color="000000" w:sz="8" w:space="0"/>
            </w:tcBorders>
            <w:tcW w:w="331" w:type="dxa"/>
            <w:vAlign w:val="center"/>
            <w:vMerge w:val="restart"/>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881"/>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vMerge w:val="restart"/>
            <w:textDirection w:val="lrTb"/>
            <w:noWrap w:val="false"/>
          </w:tcPr>
          <w:p>
            <w:pPr>
              <w:pStyle w:val="87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u w:val="none"/>
                <w:lang w:val="en-US" w:eastAsia="zh-CN" w:bidi="ar-SA"/>
              </w:rPr>
              <w:suppressLineNumbers w:val="0"/>
            </w:pPr>
            <w:r>
              <w:rPr>
                <w:rStyle w:val="881"/>
                <w:rFonts w:hint="eastAsia" w:ascii="宋体" w:hAnsi="宋体" w:cs="宋体"/>
                <w:i w:val="0"/>
                <w:iCs w:val="0"/>
                <w:color w:val="000000"/>
                <w:sz w:val="18"/>
                <w:szCs w:val="18"/>
                <w:u w:val="none"/>
                <w:lang w:val="en-US" w:eastAsia="zh-CN" w:bidi="ar-SA"/>
              </w:rPr>
              <w:t xml:space="preserve">人数</w:t>
            </w:r>
            <w:r>
              <w:rPr>
                <w:rStyle w:val="881"/>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881"/>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881"/>
                <w:rFonts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u w:val="none"/>
                <w:lang w:val="en-US" w:eastAsia="zh-CN" w:bidi="ar-SA"/>
              </w:rPr>
              <w:suppressLineNumbers w:val="0"/>
            </w:pPr>
            <w:r>
              <w:rPr>
                <w:rStyle w:val="881"/>
                <w:rFonts w:hint="eastAsia" w:ascii="宋体" w:hAnsi="宋体" w:eastAsia="宋体" w:cs="宋体"/>
                <w:b w:val="0"/>
                <w:bCs w:val="0"/>
                <w:i w:val="0"/>
                <w:iCs w:val="0"/>
                <w:color w:val="000000"/>
                <w:sz w:val="18"/>
                <w:szCs w:val="18"/>
                <w:u w:val="none"/>
                <w:lang w:val="en-US" w:eastAsia="zh-CN" w:bidi="ar-SA"/>
              </w:rPr>
              <w:t xml:space="preserve">分项小计（元）</w:t>
            </w:r>
            <w:r>
              <w:rPr>
                <w:rStyle w:val="881"/>
                <w:rFonts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871"/>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left"/>
              <w:keepLines w:val="0"/>
              <w:keepNext w:val="0"/>
              <w:widowControl/>
              <w:rPr>
                <w:rStyle w:val="88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12人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81"/>
                <w:rFonts w:ascii="宋体" w:hAnsi="宋体" w:eastAsia="宋体" w:cs="宋体"/>
                <w:i w:val="0"/>
                <w:iCs w:val="0"/>
                <w:color w:val="000000"/>
                <w:sz w:val="18"/>
                <w:szCs w:val="18"/>
                <w:u w:val="none"/>
                <w:lang w:val="en-US" w:eastAsia="zh-CN"/>
              </w:rPr>
            </w:r>
            <w:r/>
          </w:p>
        </w:tc>
      </w:tr>
      <w:tr>
        <w:trPr>
          <w:trHeight w:val="517"/>
        </w:trPr>
        <w:tc>
          <w:tcPr>
            <w:tcBorders>
              <w:top w:val="single" w:color="000000" w:sz="8" w:space="0"/>
              <w:left w:val="single" w:color="000000" w:sz="8" w:space="0"/>
              <w:bottom w:val="single" w:color="000000" w:sz="8" w:space="0"/>
              <w:right w:val="single" w:color="000000" w:sz="8" w:space="0"/>
            </w:tcBorders>
            <w:tcW w:w="331" w:type="dxa"/>
            <w:vAlign w:val="center"/>
            <w:vMerge w:val="continue"/>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87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Borders>
              <w:left w:val="single" w:color="000000" w:sz="8" w:space="0"/>
            </w:tcBorders>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u w:val="none"/>
                <w:lang w:val="en-US" w:eastAsia="zh-CN" w:bidi="ar-SA"/>
              </w:rPr>
              <w:suppressLineNumbers w:val="0"/>
            </w:pPr>
            <w:r>
              <w:rPr>
                <w:rStyle w:val="881"/>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合同履行期内的法定节假日天数</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881"/>
                <w:rFonts w:ascii="宋体" w:hAnsi="宋体" w:eastAsia="宋体" w:cs="宋体"/>
                <w:i w:val="0"/>
                <w:iCs w:val="0"/>
                <w:color w:val="000000"/>
                <w:sz w:val="18"/>
                <w:szCs w:val="18"/>
                <w:u w:val="none"/>
                <w:lang w:val="en-US" w:eastAsia="zh-CN"/>
              </w:rPr>
            </w:r>
            <w:r/>
          </w:p>
        </w:tc>
        <w:tc>
          <w:tcPr>
            <w:gridSpan w:val="7"/>
            <w:tcBorders>
              <w:top w:val="single" w:color="000000" w:sz="8" w:space="0"/>
              <w:left w:val="single" w:color="000000" w:sz="8" w:space="0"/>
              <w:bottom w:val="single" w:color="000000" w:sz="8" w:space="0"/>
              <w:right w:val="single" w:color="000000" w:sz="8" w:space="0"/>
            </w:tcBorders>
            <w:tcW w:w="9670"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881"/>
                <w:rFonts w:hint="eastAsia" w:ascii="宋体" w:hAnsi="宋体" w:eastAsia="宋体" w:cs="宋体"/>
                <w:i w:val="0"/>
                <w:iCs w:val="0"/>
                <w:color w:val="000000"/>
                <w:sz w:val="18"/>
                <w:szCs w:val="18"/>
                <w:u w:val="none"/>
                <w:lang w:val="en-US" w:eastAsia="zh-CN"/>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88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881"/>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详见采购需求</w:t>
            </w:r>
            <w:r>
              <w:rPr>
                <w:rStyle w:val="881"/>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881"/>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881"/>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881"/>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工具及耗材费</w:t>
            </w:r>
            <w:r>
              <w:rPr>
                <w:rStyle w:val="881"/>
                <w:rFonts w:hint="eastAsia" w:ascii="宋体" w:hAnsi="宋体" w:eastAsia="宋体" w:cs="宋体"/>
                <w:i w:val="0"/>
                <w:iCs w:val="0"/>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left"/>
              <w:keepLines w:val="0"/>
              <w:keepNext w:val="0"/>
              <w:widowControl/>
              <w:rPr>
                <w:rStyle w:val="88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详见采购需求</w:t>
            </w:r>
            <w:r>
              <w:rPr>
                <w:rStyle w:val="881"/>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rPr>
                <w:rStyle w:val="881"/>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u w:val="none"/>
                <w:lang w:val="en-US" w:eastAsia="zh-CN" w:bidi="ar-SA"/>
              </w:rPr>
            </w:pPr>
            <w:r>
              <w:rPr>
                <w:rStyle w:val="88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881"/>
                <w:rFonts w:hint="eastAsia" w:ascii="宋体" w:hAnsi="宋体" w:eastAsia="宋体" w:cs="宋体"/>
                <w:b/>
                <w:bCs/>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Style w:val="881"/>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881"/>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Style w:val="881"/>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881"/>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Style w:val="881"/>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tcPr>
          <w:p>
            <w:pPr>
              <w:pStyle w:val="871"/>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left"/>
              <w:keepLines w:val="0"/>
              <w:keepNext w:val="0"/>
              <w:widowControl/>
              <w:rPr>
                <w:rStyle w:val="881"/>
                <w:rFonts w:hint="eastAsia" w:ascii="宋体" w:hAnsi="宋体" w:eastAsia="宋体" w:cs="宋体"/>
                <w:i w:val="0"/>
                <w:iCs w:val="0"/>
                <w:color w:val="000000"/>
                <w:sz w:val="18"/>
                <w:szCs w:val="18"/>
                <w:u w:val="none"/>
                <w:lang w:val="en-US" w:eastAsia="zh-CN" w:bidi="ar-SA"/>
              </w:rPr>
              <w:suppressLineNumbers w:val="0"/>
            </w:pPr>
            <w:r>
              <w:rPr>
                <w:rStyle w:val="881"/>
                <w:rFonts w:hint="eastAsia" w:ascii="宋体" w:hAnsi="宋体" w:cs="宋体"/>
                <w:i w:val="0"/>
                <w:iCs w:val="0"/>
                <w:color w:val="000000"/>
                <w:sz w:val="18"/>
                <w:szCs w:val="18"/>
                <w:u w:val="none"/>
                <w:lang w:val="en-US" w:eastAsia="zh-CN" w:bidi="ar-SA"/>
              </w:rPr>
              <w:t xml:space="preserve">供应商应依法缴纳税费。</w:t>
            </w:r>
            <w:r>
              <w:rPr>
                <w:rStyle w:val="88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881"/>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Style w:val="881"/>
                <w:rFonts w:ascii="宋体" w:hAnsi="宋体" w:eastAsia="宋体" w:cs="宋体"/>
                <w:b/>
                <w:bCs/>
                <w:i w:val="0"/>
                <w:iCs w:val="0"/>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44" w:type="dxa"/>
            <w:vAlign w:val="center"/>
            <w:textDirection w:val="lrTb"/>
            <w:noWrap/>
          </w:tcPr>
          <w:p>
            <w:pPr>
              <w:pStyle w:val="87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tcPr>
          <w:p>
            <w:pPr>
              <w:pStyle w:val="871"/>
              <w:jc w:val="left"/>
              <w:keepLines w:val="0"/>
              <w:keepNext w:val="0"/>
              <w:widowControl/>
              <w:rPr>
                <w:rStyle w:val="88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881"/>
                <w:rFonts w:hint="eastAsia" w:ascii="宋体" w:hAnsi="宋体" w:eastAsia="宋体" w:cs="宋体"/>
                <w:b/>
                <w:bCs/>
                <w:i w:val="0"/>
                <w:iCs w:val="0"/>
                <w:color w:val="000000"/>
                <w:sz w:val="18"/>
                <w:szCs w:val="18"/>
                <w:u w:val="none"/>
                <w:lang w:val="en-US" w:eastAsia="zh-CN"/>
              </w:rPr>
            </w:r>
            <w:r/>
          </w:p>
        </w:tc>
      </w:tr>
      <w:tr>
        <w:trPr>
          <w:trHeight w:val="54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871"/>
              <w:jc w:val="center"/>
              <w:widowControl w:val="off"/>
              <w:rPr>
                <w:rStyle w:val="88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11</w:t>
            </w:r>
            <w:r>
              <w:rPr>
                <w:rStyle w:val="881"/>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总价（元）</w:t>
            </w:r>
            <w:r>
              <w:rPr>
                <w:rFonts w:hint="eastAsia" w:ascii="宋体" w:hAnsi="宋体" w:eastAsia="宋体" w:cs="宋体"/>
                <w:b/>
                <w:bCs/>
                <w:color w:val="0000ff"/>
                <w:sz w:val="18"/>
                <w:szCs w:val="18"/>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09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u w:val="none"/>
                <w:lang w:val="en-US" w:eastAsia="zh-CN" w:bidi="ar-SA"/>
              </w:rPr>
            </w:pPr>
            <w:r>
              <w:rPr>
                <w:rStyle w:val="881"/>
                <w:rFonts w:hint="eastAsia" w:ascii="宋体" w:hAnsi="宋体" w:eastAsia="宋体" w:cs="宋体"/>
                <w:b/>
                <w:bCs/>
                <w:i w:val="0"/>
                <w:iCs w:val="0"/>
                <w:color w:val="000000"/>
                <w:sz w:val="18"/>
                <w:szCs w:val="18"/>
                <w:u w:val="none"/>
                <w:lang w:val="en-US" w:eastAsia="zh-CN" w:bidi="ar-SA"/>
              </w:rPr>
            </w:r>
            <w:r/>
          </w:p>
        </w:tc>
      </w:tr>
      <w:tr>
        <w:trPr>
          <w:trHeight w:val="881"/>
        </w:trPr>
        <w:tc>
          <w:tcPr>
            <w:gridSpan w:val="8"/>
            <w:tcBorders>
              <w:top w:val="single" w:color="000000" w:sz="8" w:space="0"/>
              <w:left w:val="single" w:color="000000" w:sz="8" w:space="0"/>
              <w:bottom w:val="single" w:color="000000" w:sz="8" w:space="0"/>
              <w:right w:val="single" w:color="000000" w:sz="8" w:space="0"/>
            </w:tcBorders>
            <w:tcW w:w="10356" w:type="dxa"/>
            <w:vAlign w:val="center"/>
            <w:textDirection w:val="lrTb"/>
            <w:noWrap w:val="false"/>
          </w:tcPr>
          <w:p>
            <w:pPr>
              <w:pStyle w:val="871"/>
              <w:jc w:val="left"/>
              <w:widowControl w:val="off"/>
              <w:rPr>
                <w:rStyle w:val="88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《磋商报价明细表》“总</w:t>
            </w:r>
            <w:r>
              <w:rPr>
                <w:rFonts w:hint="eastAsia" w:ascii="宋体" w:hAnsi="宋体" w:eastAsia="宋体" w:cs="宋体"/>
                <w:b/>
                <w:bCs/>
                <w:i w:val="0"/>
                <w:iCs w:val="0"/>
                <w:color w:val="000000"/>
                <w:sz w:val="18"/>
                <w:szCs w:val="18"/>
                <w:u w:val="none"/>
                <w:lang w:val="en-US" w:eastAsia="zh-CN" w:bidi="ar"/>
              </w:rPr>
              <w:t xml:space="preserve">价</w:t>
            </w:r>
            <w:r>
              <w:rPr>
                <w:rFonts w:hint="eastAsia" w:ascii="宋体" w:hAnsi="宋体" w:eastAsia="宋体" w:cs="宋体"/>
                <w:b/>
                <w:bCs/>
                <w:color w:val="000000"/>
                <w:sz w:val="18"/>
                <w:szCs w:val="18"/>
                <w:u w:val="none"/>
                <w:lang w:val="en-US" w:eastAsia="zh-CN"/>
              </w:rPr>
              <w:t xml:space="preserve">”应当与《磋商报价表》中“总报价”一致。（5）此表中所有数值保留小数点后两位进行计算。</w:t>
            </w:r>
            <w:r>
              <w:rPr>
                <w:rStyle w:val="881"/>
                <w:rFonts w:ascii="宋体" w:hAnsi="宋体" w:eastAsia="宋体" w:cs="宋体"/>
                <w:b/>
                <w:bCs/>
                <w:i w:val="0"/>
                <w:iCs w:val="0"/>
                <w:color w:val="000000"/>
                <w:sz w:val="18"/>
                <w:szCs w:val="18"/>
                <w:u w:val="none"/>
                <w:lang w:val="en-US" w:eastAsia="zh-CN" w:bidi="ar-SA"/>
              </w:rPr>
            </w:r>
            <w:r/>
          </w:p>
        </w:tc>
      </w:tr>
    </w:tbl>
    <w:p>
      <w:pPr>
        <w:pStyle w:val="87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87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87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87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87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81"/>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881"/>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881"/>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881"/>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881"/>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8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88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8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88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Style w:val="88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8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88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88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881"/>
                <w:rFonts w:ascii="宋体" w:hAnsi="宋体" w:eastAsia="宋体" w:cs="宋体"/>
                <w:sz w:val="21"/>
                <w:szCs w:val="21"/>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871"/>
              <w:jc w:val="left"/>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881"/>
                <w:rFonts w:hint="eastAsia"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8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88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88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88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Style w:val="88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8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881"/>
                <w:rFonts w:ascii="宋体" w:hAnsi="宋体" w:eastAsia="宋体" w:cs="宋体"/>
                <w:sz w:val="21"/>
                <w:szCs w:val="21"/>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88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88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88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w:t>
            </w:r>
            <w:r>
              <w:rPr>
                <w:rFonts w:hint="eastAsia" w:ascii="宋体" w:hAnsi="宋体" w:eastAsia="宋体" w:cs="宋体"/>
                <w:sz w:val="21"/>
                <w:szCs w:val="21"/>
                <w:vertAlign w:val="baseline"/>
                <w:lang w:val="en-US" w:eastAsia="zh-CN" w:bidi="ar-SA"/>
              </w:rPr>
              <w:t xml:space="preserve">144</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7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7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871"/>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71"/>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表2：社会保险最低缴费比例（参考）</w:t>
      </w:r>
      <w:r>
        <w:rPr>
          <w:rFonts w:hint="eastAsia" w:ascii="宋体" w:hAnsi="宋体" w:eastAsia="宋体" w:cs="宋体"/>
          <w:sz w:val="24"/>
          <w:szCs w:val="24"/>
          <w:lang w:val="en-US" w:eastAsia="zh-CN"/>
        </w:rPr>
      </w:r>
      <w:r/>
    </w:p>
    <w:tbl>
      <w:tblPr>
        <w:tblStyle w:val="943"/>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81"/>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881"/>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881"/>
                <w:rFonts w:hint="eastAsia" w:ascii="宋体" w:hAnsi="宋体" w:eastAsia="宋体" w:cs="宋体"/>
                <w:b/>
                <w:bCs/>
                <w:i w:val="0"/>
                <w:iCs w:val="0"/>
                <w:color w:val="000000"/>
                <w:sz w:val="21"/>
                <w:szCs w:val="21"/>
                <w:u w:val="none"/>
                <w:lang w:val="en-US" w:eastAsia="zh-CN"/>
              </w:rPr>
            </w:r>
            <w:r/>
          </w:p>
        </w:tc>
        <w:tc>
          <w:tcPr>
            <w:tcW w:w="2935"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881"/>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8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88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881"/>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88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8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88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881"/>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8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8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88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881"/>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8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8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88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81"/>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8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88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88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881"/>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8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88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88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81"/>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881"/>
                <w:rFonts w:hint="eastAsia" w:ascii="宋体" w:hAnsi="宋体" w:eastAsia="宋体" w:cs="宋体"/>
                <w:sz w:val="21"/>
                <w:szCs w:val="21"/>
                <w:vertAlign w:val="baseline"/>
                <w:lang w:val="en-US" w:eastAsia="zh-CN" w:bidi="ar-SA"/>
              </w:rPr>
            </w:r>
            <w:r/>
          </w:p>
        </w:tc>
      </w:tr>
    </w:tbl>
    <w:p>
      <w:pPr>
        <w:pStyle w:val="871"/>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949"/>
        <w:rPr>
          <w:rFonts w:ascii="宋体" w:hAnsi="宋体" w:eastAsia="宋体"/>
          <w:sz w:val="24"/>
          <w:szCs w:val="24"/>
          <w:lang w:val="en-US" w:eastAsia="zh-CN"/>
        </w:rPr>
      </w:pPr>
      <w:r>
        <w:rPr>
          <w:rFonts w:ascii="宋体" w:hAnsi="宋体" w:eastAsia="宋体"/>
          <w:sz w:val="24"/>
          <w:szCs w:val="24"/>
          <w:lang w:val="en-US" w:eastAsia="zh-CN"/>
        </w:rPr>
      </w:r>
      <w:r/>
    </w:p>
    <w:p>
      <w:pPr>
        <w:pStyle w:val="87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871"/>
        <w:spacing w:line="480" w:lineRule="exact"/>
        <w:rPr>
          <w:rFonts w:hint="eastAsia" w:ascii="黑体" w:hAnsi="黑体" w:eastAsia="黑体" w:cs="Times New Roman"/>
          <w:i w:val="0"/>
          <w:iCs/>
          <w:color w:val="000000"/>
          <w:sz w:val="32"/>
          <w:szCs w:val="32"/>
          <w:u w:val="none"/>
          <w:lang w:val="en-US" w:eastAsia="zh-CN"/>
        </w:rPr>
      </w:pPr>
      <w:r/>
      <w:bookmarkEnd w:id="70"/>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71"/>
        <w:rPr>
          <w:rFonts w:hint="eastAsia" w:ascii="黑体" w:hAnsi="黑体" w:eastAsia="黑体" w:cs="Times New Roman"/>
          <w:i w:val="0"/>
          <w:iCs/>
          <w:color w:val="0000ff"/>
          <w:sz w:val="32"/>
          <w:szCs w:val="32"/>
          <w:u w:val="none"/>
          <w:lang w:val="en-US" w:eastAsia="zh-CN"/>
        </w:rPr>
      </w:pPr>
      <w:r/>
      <w:bookmarkStart w:id="74" w:name="_Hlt26955054"/>
      <w:r/>
      <w:bookmarkEnd w:id="74"/>
      <w:r>
        <w:rPr>
          <w:rFonts w:hint="eastAsia" w:ascii="黑体" w:hAnsi="黑体" w:eastAsia="黑体" w:cs="Times New Roman"/>
          <w:i w:val="0"/>
          <w:iCs/>
          <w:color w:val="0000ff"/>
          <w:sz w:val="32"/>
          <w:szCs w:val="32"/>
          <w:u w:val="none"/>
          <w:lang w:val="en-US"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pPr>
      <w:r/>
      <w:r/>
    </w:p>
    <w:p>
      <w:pPr>
        <w:pStyle w:val="871"/>
        <w:jc w:val="center"/>
        <w:rPr>
          <w:rFonts w:hint="eastAsia" w:ascii="宋体" w:hAnsi="宋体" w:cs="仿宋"/>
          <w:b/>
          <w:bCs/>
          <w:sz w:val="32"/>
          <w:szCs w:val="32"/>
        </w:rPr>
      </w:pPr>
      <w:r>
        <w:rPr>
          <w:rFonts w:hint="eastAsia" w:ascii="宋体" w:hAnsi="宋体" w:cs="仿宋"/>
          <w:b/>
          <w:bCs/>
          <w:sz w:val="32"/>
          <w:szCs w:val="32"/>
        </w:rPr>
      </w:r>
      <w:r/>
    </w:p>
    <w:p>
      <w:pPr>
        <w:pStyle w:val="949"/>
        <w:rPr>
          <w:rFonts w:hint="eastAsia" w:ascii="宋体" w:hAnsi="宋体" w:cs="仿宋"/>
          <w:b/>
          <w:bCs/>
          <w:sz w:val="32"/>
          <w:szCs w:val="32"/>
        </w:rPr>
      </w:pPr>
      <w:r>
        <w:rPr>
          <w:rFonts w:hint="eastAsia" w:ascii="宋体" w:hAnsi="宋体" w:cs="仿宋"/>
          <w:b/>
          <w:bCs/>
          <w:sz w:val="32"/>
          <w:szCs w:val="32"/>
        </w:rPr>
      </w:r>
      <w:r/>
    </w:p>
    <w:p>
      <w:pPr>
        <w:pStyle w:val="871"/>
        <w:rPr>
          <w:rFonts w:hint="eastAsia" w:ascii="宋体" w:hAnsi="宋体" w:cs="仿宋"/>
          <w:b/>
          <w:bCs/>
          <w:sz w:val="32"/>
          <w:szCs w:val="32"/>
        </w:rPr>
      </w:pPr>
      <w:r>
        <w:rPr>
          <w:rFonts w:hint="eastAsia" w:ascii="宋体" w:hAnsi="宋体" w:cs="仿宋"/>
          <w:b/>
          <w:bCs/>
          <w:sz w:val="32"/>
          <w:szCs w:val="32"/>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3"/>
        <w:rPr>
          <w:rFonts w:hint="eastAsia" w:ascii="宋体" w:hAnsi="宋体" w:eastAsia="宋体" w:cs="Times New Roman"/>
          <w:sz w:val="24"/>
        </w:rPr>
      </w:pPr>
      <w:r>
        <w:rPr>
          <w:rFonts w:hint="eastAsia" w:ascii="宋体" w:hAnsi="宋体" w:eastAsia="宋体" w:cs="Times New Roman"/>
          <w:sz w:val="24"/>
        </w:rPr>
      </w:r>
      <w:r/>
    </w:p>
    <w:p>
      <w:pPr>
        <w:pStyle w:val="871"/>
        <w:rPr>
          <w:rFonts w:hint="eastAsia"/>
        </w:rPr>
      </w:pPr>
      <w:r>
        <w:rPr>
          <w:rFonts w:hint="eastAsia"/>
        </w:rPr>
      </w:r>
      <w:r/>
    </w:p>
    <w:p>
      <w:pPr>
        <w:pStyle w:val="871"/>
        <w:ind w:firstLine="645"/>
        <w:spacing w:line="560" w:lineRule="exact"/>
        <w:rPr>
          <w:rFonts w:ascii="宋体" w:hAnsi="宋体"/>
          <w:sz w:val="24"/>
        </w:rPr>
      </w:pP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949"/>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949"/>
        <w:rPr>
          <w:rFonts w:hint="eastAsia"/>
        </w:rPr>
      </w:pPr>
      <w:r>
        <w:rPr>
          <w:rFonts w:hint="eastAsia"/>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３９</w:t>
    </w:r>
    <w:r>
      <w:rPr>
        <w:rFonts w:ascii="宋体" w:hAnsi="宋体"/>
      </w:rPr>
      <w:fldChar w:fldCharType="end"/>
    </w:r>
    <w:r>
      <w:rPr>
        <w:rStyle w:val="945"/>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jc w:val="left"/>
    </w:p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索引 4"/>
    <w:basedOn w:val="871"/>
    <w:next w:val="871"/>
    <w:link w:val="871"/>
    <w:semiHidden/>
    <w:qFormat/>
    <w:pPr>
      <w:ind w:left="1260"/>
    </w:pPr>
    <w:rPr>
      <w:rFonts w:ascii="Calibri" w:hAnsi="Calibri" w:eastAsia="Calibri" w:cs="宋体"/>
      <w:sz w:val="20"/>
      <w:lang w:val="zh-CN"/>
    </w:rPr>
  </w:style>
  <w:style w:type="paragraph" w:styleId="911">
    <w:name w:val="目录 5"/>
    <w:basedOn w:val="871"/>
    <w:next w:val="871"/>
    <w:link w:val="871"/>
    <w:semiHidden/>
    <w:pPr>
      <w:ind w:left="840"/>
      <w:jc w:val="left"/>
    </w:pPr>
    <w:rPr>
      <w:rFonts w:ascii="Times New Roman" w:hAnsi="Times New Roman" w:eastAsia="宋体" w:cs="Times New Roman"/>
      <w:szCs w:val="21"/>
    </w:rPr>
  </w:style>
  <w:style w:type="paragraph" w:styleId="912">
    <w:name w:val="目录 3"/>
    <w:basedOn w:val="871"/>
    <w:next w:val="871"/>
    <w:link w:val="871"/>
    <w:semiHidden/>
    <w:pPr>
      <w:ind w:left="420"/>
      <w:jc w:val="left"/>
    </w:pPr>
    <w:rPr>
      <w:rFonts w:ascii="Times New Roman" w:hAnsi="Times New Roman" w:eastAsia="宋体" w:cs="Times New Roman"/>
      <w:i/>
      <w:iCs/>
      <w:szCs w:val="24"/>
    </w:rPr>
  </w:style>
  <w:style w:type="paragraph" w:styleId="913">
    <w:name w:val="纯文本"/>
    <w:basedOn w:val="871"/>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1"/>
    <w:next w:val="871"/>
    <w:link w:val="871"/>
    <w:semiHidden/>
    <w:pPr>
      <w:ind w:left="1470"/>
      <w:jc w:val="left"/>
    </w:pPr>
    <w:rPr>
      <w:rFonts w:ascii="Times New Roman" w:hAnsi="Times New Roman" w:eastAsia="宋体" w:cs="Times New Roman"/>
      <w:szCs w:val="21"/>
    </w:rPr>
  </w:style>
  <w:style w:type="paragraph" w:styleId="916">
    <w:name w:val="日期"/>
    <w:basedOn w:val="871"/>
    <w:next w:val="871"/>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1"/>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1"/>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1"/>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1"/>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1"/>
    <w:next w:val="871"/>
    <w:link w:val="871"/>
    <w:semiHidden/>
    <w:pPr>
      <w:ind w:left="630"/>
      <w:jc w:val="left"/>
    </w:pPr>
    <w:rPr>
      <w:rFonts w:ascii="Times New Roman" w:hAnsi="Times New Roman" w:eastAsia="宋体" w:cs="Times New Roman"/>
      <w:szCs w:val="21"/>
    </w:rPr>
  </w:style>
  <w:style w:type="paragraph" w:styleId="928">
    <w:name w:val="列表"/>
    <w:basedOn w:val="871"/>
    <w:next w:val="928"/>
    <w:link w:val="871"/>
    <w:pPr>
      <w:ind w:left="200" w:hanging="200"/>
    </w:pPr>
    <w:rPr>
      <w:rFonts w:ascii="Times New Roman" w:hAnsi="Times New Roman" w:eastAsia="宋体" w:cs="Times New Roman"/>
      <w:szCs w:val="21"/>
    </w:rPr>
  </w:style>
  <w:style w:type="paragraph" w:styleId="929">
    <w:name w:val="目录 6"/>
    <w:basedOn w:val="871"/>
    <w:next w:val="871"/>
    <w:link w:val="871"/>
    <w:semiHidden/>
    <w:pPr>
      <w:ind w:left="1050"/>
      <w:jc w:val="left"/>
    </w:pPr>
    <w:rPr>
      <w:rFonts w:ascii="Times New Roman" w:hAnsi="Times New Roman" w:eastAsia="宋体" w:cs="Times New Roman"/>
      <w:szCs w:val="21"/>
    </w:rPr>
  </w:style>
  <w:style w:type="paragraph" w:styleId="930">
    <w:name w:val="正文文本缩进 3"/>
    <w:basedOn w:val="871"/>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1"/>
    <w:next w:val="871"/>
    <w:link w:val="871"/>
    <w:semiHidden/>
    <w:pPr>
      <w:ind w:left="840" w:hanging="420"/>
    </w:pPr>
    <w:rPr>
      <w:rFonts w:ascii="Times New Roman" w:hAnsi="Times New Roman" w:eastAsia="宋体" w:cs="Times New Roman"/>
      <w:szCs w:val="21"/>
    </w:rPr>
  </w:style>
  <w:style w:type="paragraph" w:styleId="933">
    <w:name w:val="目录 2"/>
    <w:basedOn w:val="871"/>
    <w:next w:val="871"/>
    <w:link w:val="871"/>
    <w:semiHidden/>
    <w:pPr>
      <w:ind w:left="210"/>
      <w:jc w:val="left"/>
    </w:pPr>
    <w:rPr>
      <w:rFonts w:ascii="Times New Roman" w:hAnsi="Times New Roman" w:eastAsia="宋体" w:cs="Times New Roman"/>
      <w:smallCaps/>
      <w:szCs w:val="24"/>
    </w:rPr>
  </w:style>
  <w:style w:type="paragraph" w:styleId="934">
    <w:name w:val="目录 9"/>
    <w:basedOn w:val="871"/>
    <w:next w:val="871"/>
    <w:link w:val="871"/>
    <w:semiHidden/>
    <w:pPr>
      <w:ind w:left="1680"/>
      <w:jc w:val="left"/>
    </w:pPr>
    <w:rPr>
      <w:rFonts w:ascii="Times New Roman" w:hAnsi="Times New Roman" w:eastAsia="宋体" w:cs="Times New Roman"/>
      <w:szCs w:val="21"/>
    </w:rPr>
  </w:style>
  <w:style w:type="paragraph" w:styleId="935">
    <w:name w:val="正文文本 2"/>
    <w:basedOn w:val="871"/>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1"/>
    <w:next w:val="937"/>
    <w:link w:val="871"/>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1"/>
    <w:next w:val="871"/>
    <w:link w:val="871"/>
    <w:semiHidden/>
    <w:pPr>
      <w:spacing w:line="240" w:lineRule="atLeast"/>
    </w:pPr>
    <w:rPr>
      <w:rFonts w:ascii="Times New Roman" w:hAnsi="Times New Roman" w:eastAsia="宋体" w:cs="Times New Roman"/>
      <w:b/>
      <w:bCs/>
      <w:szCs w:val="21"/>
    </w:rPr>
  </w:style>
  <w:style w:type="paragraph" w:styleId="939">
    <w:name w:val="批注主题"/>
    <w:basedOn w:val="903"/>
    <w:next w:val="903"/>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1"/>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文本121"/>
    <w:basedOn w:val="871"/>
    <w:next w:val="950"/>
    <w:link w:val="871"/>
    <w:qFormat/>
    <w:pPr>
      <w:ind w:left="120"/>
    </w:pPr>
    <w:rPr>
      <w:rFonts w:ascii="宋体" w:eastAsia="宋体" w:cs="宋体"/>
      <w:sz w:val="21"/>
      <w:szCs w:val="21"/>
      <w:lang w:val="zh-CN" w:eastAsia="zh-CN" w:bidi="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30"/>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 211"/>
    <w:basedOn w:val="871"/>
    <w:next w:val="988"/>
    <w:link w:val="871"/>
    <w:uiPriority w:val="99"/>
    <w:qFormat/>
    <w:pPr>
      <w:jc w:val="center"/>
    </w:pPr>
    <w:rPr>
      <w:b/>
      <w:bCs/>
      <w:sz w:val="20"/>
      <w:szCs w:val="20"/>
    </w:rPr>
  </w:style>
  <w:style w:type="paragraph" w:styleId="989">
    <w:name w:val="正文文本1"/>
    <w:basedOn w:val="871"/>
    <w:next w:val="871"/>
    <w:link w:val="871"/>
    <w:semiHidden/>
    <w:qFormat/>
    <w:rPr>
      <w:rFonts w:ascii="Arial" w:hAnsi="Arial" w:eastAsia="Arial" w:cs="Arial"/>
      <w:sz w:val="21"/>
      <w:szCs w:val="21"/>
      <w:lang w:val="en-US" w:eastAsia="en-US" w:bidi="ar-SA"/>
    </w:rPr>
  </w:style>
  <w:style w:type="paragraph" w:styleId="990">
    <w:name w:val="正文文本12"/>
    <w:basedOn w:val="871"/>
    <w:next w:val="990"/>
    <w:link w:val="871"/>
    <w:uiPriority w:val="1"/>
    <w:qFormat/>
    <w:pPr>
      <w:ind w:left="120"/>
    </w:pPr>
    <w:rPr>
      <w:rFonts w:ascii="宋体" w:hAnsi="宋体" w:eastAsia="宋体" w:cs="宋体"/>
      <w:sz w:val="21"/>
      <w:szCs w:val="21"/>
      <w:lang w:val="zh-CN" w:eastAsia="zh-CN" w:bidi="zh-CN"/>
    </w:rPr>
  </w:style>
  <w:style w:type="paragraph" w:styleId="991">
    <w:name w:val="Table Text"/>
    <w:basedOn w:val="871"/>
    <w:next w:val="991"/>
    <w:link w:val="871"/>
    <w:semiHidden/>
    <w:qFormat/>
    <w:rPr>
      <w:rFonts w:ascii="宋体" w:hAnsi="宋体" w:eastAsia="宋体" w:cs="宋体"/>
      <w:sz w:val="21"/>
      <w:szCs w:val="21"/>
      <w:lang w:val="en-US" w:eastAsia="en-US" w:bidi="ar-SA"/>
    </w:rPr>
  </w:style>
  <w:style w:type="table" w:styleId="992">
    <w:name w:val="网格型1"/>
    <w:basedOn w:val="993"/>
    <w:next w:val="992"/>
    <w:link w:val="871"/>
    <w:qFormat/>
    <w:pPr>
      <w:jc w:val="both"/>
      <w:widowControl w:val="off"/>
    </w:pPr>
    <w:rPr>
      <w:rFonts w:ascii="Times New Roman" w:hAnsi="Times New Roman" w:eastAsia="宋体" w:cs="Times New Roman"/>
      <w:sz w:val="20"/>
      <w:szCs w:val="20"/>
    </w:rPr>
    <w:tblPr/>
  </w:style>
  <w:style w:type="table" w:styleId="993">
    <w:name w:val="普通表格1"/>
    <w:next w:val="993"/>
    <w:link w:val="871"/>
    <w:uiPriority w:val="99"/>
    <w:unhideWhenUsed/>
    <w:qFormat/>
    <w:tblPr/>
  </w:style>
  <w:style w:type="character" w:styleId="994">
    <w:name w:val="font31"/>
    <w:basedOn w:val="881"/>
    <w:next w:val="994"/>
    <w:link w:val="871"/>
    <w:rPr>
      <w:rFonts w:hint="eastAsia" w:ascii="宋体" w:hAnsi="宋体" w:eastAsia="宋体" w:cs="宋体"/>
      <w:b/>
      <w:bCs/>
      <w:i w:val="0"/>
      <w:iCs w:val="0"/>
      <w:color w:val="000000"/>
      <w:sz w:val="21"/>
      <w:szCs w:val="21"/>
      <w:u w:val="none"/>
    </w:rPr>
  </w:style>
  <w:style w:type="character" w:styleId="995">
    <w:name w:val="font21"/>
    <w:basedOn w:val="881"/>
    <w:next w:val="995"/>
    <w:link w:val="871"/>
    <w:rPr>
      <w:rFonts w:hint="eastAsia" w:ascii="宋体" w:hAnsi="宋体" w:eastAsia="宋体" w:cs="宋体"/>
      <w:b/>
      <w:bCs/>
      <w:i w:val="0"/>
      <w:iCs w:val="0"/>
      <w:color w:val="000000"/>
      <w:sz w:val="21"/>
      <w:szCs w:val="21"/>
      <w:u w:val="single"/>
    </w:rPr>
  </w:style>
  <w:style w:type="paragraph" w:styleId="996">
    <w:name w:val="Table Paragraph"/>
    <w:basedOn w:val="871"/>
    <w:next w:val="996"/>
    <w:link w:val="871"/>
    <w:uiPriority w:val="1"/>
    <w:qFormat/>
  </w:style>
  <w:style w:type="table" w:styleId="997">
    <w:name w:val="Table Normal_0"/>
    <w:next w:val="997"/>
    <w:link w:val="871"/>
    <w:qFormat/>
    <w:tblPr/>
  </w:style>
  <w:style w:type="paragraph" w:styleId="998">
    <w:name w:val="正文文本缩进1"/>
    <w:basedOn w:val="871"/>
    <w:next w:val="999"/>
    <w:link w:val="871"/>
    <w:unhideWhenUsed/>
    <w:qFormat/>
    <w:pPr>
      <w:ind w:left="420"/>
      <w:spacing w:after="120"/>
    </w:pPr>
  </w:style>
  <w:style w:type="paragraph" w:styleId="999">
    <w:name w:val="正文文本首行缩进 2"/>
    <w:basedOn w:val="998"/>
    <w:next w:val="999"/>
    <w:link w:val="871"/>
    <w:qFormat/>
    <w:pPr>
      <w:ind w:left="0" w:firstLine="420"/>
      <w:spacing w:after="0" w:line="360" w:lineRule="auto"/>
    </w:pPr>
    <w:rPr>
      <w:rFonts w:ascii="宋体" w:hAnsi="宋体"/>
      <w:sz w:val="20"/>
      <w:szCs w:val="20"/>
      <w:lang w:val="en-US" w:eastAsia="en-US"/>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2023-03-27T07:28:00Z</dcterms:created>
  <dcterms:modified xsi:type="dcterms:W3CDTF">2025-12-22T02:27:32Z</dcterms:modified>
</cp:coreProperties>
</file>