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5"/>
        <w:rPr>
          <w:rFonts w:hint="eastAsia"/>
        </w:rPr>
      </w:pPr>
      <w:r>
        <w:rPr>
          <w:rFonts w:hint="eastAsia"/>
        </w:rPr>
      </w:r>
      <w:r/>
    </w:p>
    <w:p>
      <w:pPr>
        <w:pStyle w:val="1007"/>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3"/>
        <w:ind w:firstLine="0"/>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        项目名称：</w:t>
      </w:r>
      <w:r>
        <w:rPr>
          <w:rFonts w:hint="eastAsia" w:ascii="Times New Roman" w:hAnsi="Times New Roman" w:eastAsia="宋体" w:cs="Times New Roman"/>
          <w:b/>
          <w:color w:val="000000"/>
          <w:sz w:val="30"/>
          <w:szCs w:val="30"/>
          <w:lang w:eastAsia="zh-CN"/>
        </w:rPr>
        <w:t xml:space="preserve">市城管局机关2026年-2028年物业服务及食堂劳务服务</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723"/>
        <w:ind w:firstLine="0"/>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        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0082</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72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7"/>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72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72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3"/>
        <w:jc w:val="both"/>
        <w:spacing w:line="480" w:lineRule="auto"/>
        <w:rPr>
          <w:rFonts w:hint="eastAsia"/>
          <w:color w:val="000000"/>
        </w:rPr>
        <w:outlineLvl w:val="9"/>
      </w:pPr>
      <w:r>
        <w:rPr>
          <w:rFonts w:hint="eastAsia"/>
          <w:color w:val="000000"/>
        </w:rPr>
      </w:r>
      <w:r/>
    </w:p>
    <w:p>
      <w:pPr>
        <w:pStyle w:val="723"/>
        <w:jc w:val="both"/>
        <w:spacing w:line="480" w:lineRule="auto"/>
        <w:rPr>
          <w:rFonts w:hint="eastAsia"/>
          <w:color w:val="000000"/>
        </w:rPr>
        <w:outlineLvl w:val="9"/>
      </w:pPr>
      <w:r>
        <w:rPr>
          <w:rFonts w:hint="eastAsia"/>
          <w:color w:val="000000"/>
        </w:rPr>
      </w:r>
      <w:r/>
    </w:p>
    <w:p>
      <w:pPr>
        <w:pStyle w:val="723"/>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75"/>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75"/>
        <w:rPr>
          <w:rFonts w:hint="eastAsia"/>
          <w:color w:val="000000"/>
        </w:rPr>
      </w:pPr>
      <w:r>
        <w:rPr>
          <w:rFonts w:hint="eastAsia"/>
          <w:color w:val="000000"/>
        </w:rPr>
      </w:r>
      <w:r/>
    </w:p>
    <w:p>
      <w:pPr>
        <w:pStyle w:val="723"/>
        <w:rPr>
          <w:rFonts w:hint="eastAsia"/>
        </w:rPr>
      </w:pPr>
      <w:r>
        <w:rPr>
          <w:rFonts w:hint="eastAsia"/>
        </w:rPr>
      </w:r>
      <w:r/>
    </w:p>
    <w:p>
      <w:pPr>
        <w:pStyle w:val="723"/>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72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3"/>
        <w:ind w:firstLine="480"/>
        <w:pageBreakBefore w:val="0"/>
        <w:spacing w:line="252" w:lineRule="auto"/>
        <w:widowControl w:val="off"/>
        <w:rPr>
          <w:rFonts w:hint="eastAsia" w:ascii="宋体" w:hAnsi="宋体"/>
          <w:sz w:val="24"/>
          <w:szCs w:val="24"/>
        </w:rPr>
      </w:pPr>
      <w:r/>
      <w:bookmarkStart w:id="6" w:name="_Toc28359002"/>
      <w:r/>
      <w:bookmarkStart w:id="7" w:name="_Hlk24379207"/>
      <w:r/>
      <w:bookmarkStart w:id="8" w:name="_Toc38985263"/>
      <w:r/>
      <w:bookmarkStart w:id="9" w:name="_Toc28359079"/>
      <w:r/>
      <w:bookmarkStart w:id="10" w:name="_Toc35393621"/>
      <w:r/>
      <w:bookmarkStart w:id="11" w:name="_Toc35393790"/>
      <w:r>
        <w:rPr>
          <w:rFonts w:hint="eastAsia" w:ascii="宋体" w:hAnsi="宋体"/>
          <w:sz w:val="24"/>
          <w:szCs w:val="24"/>
        </w:rPr>
      </w:r>
      <w:r/>
    </w:p>
    <w:p>
      <w:pPr>
        <w:pStyle w:val="723"/>
        <w:ind w:firstLine="480"/>
        <w:pageBreakBefore w:val="0"/>
        <w:spacing w:line="252" w:lineRule="auto"/>
        <w:widowControl w:val="off"/>
        <w:rPr>
          <w:rFonts w:ascii="宋体" w:hAnsi="宋体"/>
          <w:sz w:val="24"/>
          <w:szCs w:val="24"/>
        </w:rPr>
      </w:pPr>
      <w:r/>
      <w:bookmarkEnd w:id="6"/>
      <w:r/>
      <w:bookmarkEnd w:id="7"/>
      <w:r/>
      <w:bookmarkEnd w:id="8"/>
      <w:r/>
      <w:bookmarkEnd w:id="9"/>
      <w:r/>
      <w:bookmarkEnd w:id="10"/>
      <w:r/>
      <w:bookmarkEnd w:id="11"/>
      <w:r>
        <w:rPr>
          <w:rFonts w:hint="eastAsia" w:ascii="宋体" w:hAnsi="宋体" w:eastAsia="宋体" w:cs="Times New Roman"/>
          <w:color w:val="000000"/>
          <w:sz w:val="24"/>
          <w:szCs w:val="24"/>
          <w:lang w:val="en-US" w:eastAsia="zh-CN"/>
        </w:rPr>
        <w:t xml:space="preserve">受南京市城市管理局委托，南京市公共资源交易中心（以下简称“交易中心”）就市城管局机关2026年-2028年物业服务及食堂劳务服务进行</w:t>
      </w:r>
      <w:r>
        <w:rPr>
          <w:rFonts w:hint="eastAsia" w:ascii="宋体" w:hAnsi="宋体"/>
          <w:sz w:val="24"/>
          <w:szCs w:val="24"/>
        </w:rPr>
        <w:t xml:space="preserve">公开招标采购，欢迎符合条件的供应商投标。</w:t>
      </w:r>
      <w:r>
        <w:rPr>
          <w:rFonts w:ascii="宋体" w:hAnsi="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1.项目编号：</w:t>
      </w:r>
      <w:r>
        <w:rPr>
          <w:rFonts w:hint="eastAsia" w:ascii="宋体" w:hAnsi="宋体" w:eastAsia="宋体" w:cs="Times New Roman"/>
          <w:color w:val="000000"/>
          <w:sz w:val="24"/>
          <w:szCs w:val="24"/>
          <w:lang w:val="en-US"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val="en-US"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0082</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ind w:firstLine="480"/>
        <w:pageBreakBefore w:val="0"/>
        <w:spacing w:line="252"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2.项目名称：</w:t>
      </w:r>
      <w:r>
        <w:rPr>
          <w:rFonts w:hint="eastAsia" w:ascii="宋体" w:hAnsi="宋体" w:eastAsia="宋体" w:cs="Times New Roman"/>
          <w:color w:val="000000"/>
          <w:sz w:val="24"/>
          <w:szCs w:val="24"/>
          <w:lang w:val="en-US" w:eastAsia="zh-CN"/>
        </w:rPr>
        <w:t xml:space="preserve">市城管局机关2026年-2028年物业服务及食堂劳务服务</w:t>
      </w:r>
      <w:r>
        <w:rPr>
          <w:rFonts w:hint="eastAsia" w:ascii="宋体" w:hAnsi="宋体" w:eastAsia="宋体" w:cs="Times New Roman"/>
          <w:color w:val="000000"/>
          <w:sz w:val="24"/>
          <w:szCs w:val="24"/>
          <w:lang w:val="en-US" w:eastAsia="zh-CN"/>
        </w:rPr>
      </w:r>
      <w:r/>
    </w:p>
    <w:p>
      <w:pPr>
        <w:ind w:firstLine="480"/>
        <w:pageBreakBefore w:val="0"/>
        <w:spacing w:line="252"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3.预算金额：</w:t>
      </w:r>
      <w:r>
        <w:rPr>
          <w:rFonts w:hint="eastAsia" w:ascii="宋体" w:hAnsi="宋体" w:eastAsia="宋体" w:cs="Times New Roman"/>
          <w:color w:val="000000"/>
          <w:sz w:val="24"/>
          <w:szCs w:val="24"/>
          <w:lang w:val="en-US" w:eastAsia="zh-CN"/>
        </w:rPr>
        <w:t xml:space="preserve">三年</w:t>
      </w:r>
      <w:r>
        <w:rPr>
          <w:rFonts w:hint="eastAsia" w:ascii="宋体" w:hAnsi="宋体" w:eastAsia="宋体" w:cs="Times New Roman"/>
          <w:color w:val="000000"/>
          <w:sz w:val="24"/>
          <w:szCs w:val="24"/>
          <w:lang w:val="en-US" w:eastAsia="zh-CN"/>
        </w:rPr>
        <w:t xml:space="preserve">734万元（每年244.66万元）</w:t>
      </w:r>
      <w:r>
        <w:rPr>
          <w:rFonts w:hint="eastAsia" w:ascii="宋体" w:hAnsi="宋体" w:eastAsia="宋体" w:cs="Times New Roman"/>
          <w:color w:val="000000"/>
          <w:sz w:val="24"/>
          <w:szCs w:val="24"/>
          <w:lang w:val="en-US" w:eastAsia="zh-CN"/>
        </w:rPr>
      </w:r>
      <w:r/>
    </w:p>
    <w:p>
      <w:pPr>
        <w:ind w:firstLine="480"/>
        <w:pageBreakBefore w:val="0"/>
        <w:spacing w:line="252"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最高限价：三年</w:t>
      </w:r>
      <w:r>
        <w:rPr>
          <w:rFonts w:hint="eastAsia" w:ascii="宋体" w:hAnsi="宋体" w:eastAsia="宋体" w:cs="Times New Roman"/>
          <w:color w:val="000000"/>
          <w:sz w:val="24"/>
          <w:szCs w:val="24"/>
          <w:lang w:val="en-US" w:eastAsia="zh-CN"/>
        </w:rPr>
        <w:t xml:space="preserve">734万元</w:t>
      </w:r>
      <w:r>
        <w:rPr>
          <w:rFonts w:hint="eastAsia" w:ascii="宋体" w:hAnsi="宋体" w:eastAsia="宋体" w:cs="Times New Roman"/>
          <w:color w:val="000000"/>
          <w:sz w:val="24"/>
          <w:szCs w:val="24"/>
          <w:lang w:val="en-US" w:eastAsia="zh-CN"/>
        </w:rPr>
        <w:t xml:space="preserve">（每年244.66万元）</w:t>
      </w:r>
      <w:r>
        <w:rPr>
          <w:rFonts w:hint="eastAsia" w:ascii="宋体" w:hAnsi="宋体" w:eastAsia="宋体" w:cs="Times New Roman"/>
          <w:color w:val="000000"/>
          <w:sz w:val="24"/>
          <w:szCs w:val="24"/>
          <w:lang w:val="en-US" w:eastAsia="zh-CN"/>
        </w:rPr>
      </w:r>
      <w:r/>
    </w:p>
    <w:p>
      <w:pPr>
        <w:ind w:firstLine="480"/>
        <w:pageBreakBefore w:val="0"/>
        <w:spacing w:line="252"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5.采购需求（简介）：</w:t>
      </w:r>
      <w:r>
        <w:rPr>
          <w:rFonts w:hint="eastAsia" w:ascii="宋体" w:hAnsi="宋体" w:eastAsia="宋体" w:cs="Times New Roman"/>
          <w:color w:val="000000"/>
          <w:sz w:val="24"/>
          <w:szCs w:val="24"/>
          <w:lang w:val="en-US" w:eastAsia="zh-CN"/>
        </w:rPr>
        <w:t xml:space="preserve">本项目服务内容包括综合管理、房屋及设施设备管理、环境卫生管理、秩序维护管理、保安、设施设备专业维保、工程维修等。（详细内容见本招标文件第四章） </w:t>
      </w:r>
      <w:r>
        <w:rPr>
          <w:rFonts w:hint="eastAsia" w:ascii="宋体" w:hAnsi="宋体" w:eastAsia="宋体" w:cs="Times New Roman"/>
          <w:color w:val="000000"/>
          <w:sz w:val="24"/>
          <w:szCs w:val="24"/>
          <w:lang w:val="en-US" w:eastAsia="zh-CN"/>
        </w:rPr>
      </w:r>
      <w:r/>
    </w:p>
    <w:p>
      <w:pPr>
        <w:ind w:firstLine="480"/>
        <w:pageBreakBefore w:val="0"/>
        <w:spacing w:line="252"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6.合同履行期限：合同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lang w:val="en-US" w:eastAsia="zh-CN"/>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lang w:val="en-US" w:eastAsia="zh-CN"/>
        </w:rPr>
      </w:r>
      <w:r/>
    </w:p>
    <w:p>
      <w:pPr>
        <w:ind w:firstLine="480"/>
        <w:pageBreakBefore w:val="0"/>
        <w:spacing w:line="252"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本项</w:t>
      </w:r>
      <w:r>
        <w:rPr>
          <w:rFonts w:hint="eastAsia" w:ascii="宋体" w:hAnsi="宋体" w:eastAsia="宋体" w:cs="Times New Roman"/>
          <w:color w:val="000000"/>
          <w:sz w:val="24"/>
          <w:szCs w:val="24"/>
          <w:lang w:val="en-US" w:eastAsia="zh-CN"/>
        </w:rPr>
        <w:t xml:space="preserve">目</w:t>
      </w:r>
      <w:r>
        <w:rPr>
          <w:rFonts w:hint="eastAsia" w:ascii="宋体" w:hAnsi="宋体" w:eastAsia="宋体" w:cs="Times New Roman"/>
          <w:color w:val="000000"/>
          <w:sz w:val="24"/>
          <w:szCs w:val="24"/>
          <w:lang w:val="en-US" w:eastAsia="zh-CN"/>
        </w:rPr>
        <w:t xml:space="preserve">不接受</w:t>
      </w:r>
      <w:r>
        <w:rPr>
          <w:rFonts w:hint="eastAsia" w:ascii="宋体" w:hAnsi="宋体" w:eastAsia="宋体" w:cs="Times New Roman"/>
          <w:color w:val="000000"/>
          <w:sz w:val="24"/>
          <w:szCs w:val="24"/>
          <w:lang w:val="en-US" w:eastAsia="zh-CN"/>
        </w:rPr>
        <w:t xml:space="preserve">联</w:t>
      </w:r>
      <w:r>
        <w:rPr>
          <w:rFonts w:hint="eastAsia" w:ascii="宋体" w:hAnsi="宋体" w:eastAsia="宋体" w:cs="Times New Roman"/>
          <w:color w:val="000000"/>
          <w:sz w:val="24"/>
          <w:szCs w:val="24"/>
          <w:lang w:val="en-US" w:eastAsia="zh-CN"/>
        </w:rPr>
        <w:t xml:space="preserve">合体投标。</w:t>
      </w:r>
      <w:r>
        <w:rPr>
          <w:rFonts w:hint="eastAsia" w:ascii="宋体" w:hAnsi="宋体" w:eastAsia="宋体" w:cs="Times New Roman"/>
          <w:color w:val="000000"/>
          <w:sz w:val="24"/>
          <w:szCs w:val="24"/>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5393791"/>
      <w:r/>
      <w:bookmarkStart w:id="13" w:name="_Toc38985264"/>
      <w:r/>
      <w:bookmarkStart w:id="14" w:name="_Toc35393622"/>
      <w:r/>
      <w:bookmarkStart w:id="15" w:name="_Toc28359003"/>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olor w:val="000000"/>
          <w:sz w:val="24"/>
          <w:szCs w:val="24"/>
        </w:rPr>
      </w:pPr>
      <w:r/>
      <w:bookmarkStart w:id="17" w:name="_Toc28359004"/>
      <w:r/>
      <w:bookmarkStart w:id="18" w:name="_Toc35393623"/>
      <w:r/>
      <w:bookmarkStart w:id="19" w:name="_Toc35393792"/>
      <w:r/>
      <w:bookmarkStart w:id="20" w:name="_Toc28359081"/>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本项目专门面向中小微企业采购，供应商应为中小微企业或监狱企业或残疾人福利性单位。（声明函格式见第六章）</w:t>
      </w:r>
      <w:r>
        <w:rPr>
          <w:rFonts w:hint="eastAsia" w:ascii="宋体" w:hAnsi="宋体" w:eastAsia="宋体" w:cs="Times New Roman"/>
          <w:color w:val="000000"/>
          <w:sz w:val="24"/>
          <w:szCs w:val="24"/>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723"/>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2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38985267"/>
      <w:r/>
      <w:bookmarkStart w:id="29" w:name="_Toc35393625"/>
      <w:r/>
      <w:bookmarkStart w:id="30" w:name="_Toc28359007"/>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5</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13</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w:t>
      </w:r>
      <w:r>
        <w:rPr>
          <w:rFonts w:hint="eastAsia" w:ascii="宋体" w:hAnsi="宋体"/>
          <w:bCs/>
          <w:sz w:val="24"/>
          <w:szCs w:val="24"/>
        </w:rPr>
        <w:t xml:space="preserve">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28359085"/>
      <w:r/>
      <w:bookmarkStart w:id="37" w:name="_Toc38985269"/>
      <w:r/>
      <w:bookmarkStart w:id="38" w:name="_Toc35393627"/>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23"/>
        <w:ind w:firstLine="480"/>
        <w:pageBreakBefore w:val="0"/>
        <w:spacing w:line="252" w:lineRule="auto"/>
        <w:widowControl w:val="off"/>
        <w:rPr>
          <w:rFonts w:hint="eastAsia" w:ascii="宋体" w:hAnsi="宋体" w:eastAsia="宋体" w:cs="宋体"/>
          <w:color w:val="0000ff"/>
          <w:sz w:val="24"/>
          <w:szCs w:val="24"/>
          <w:highlight w:val="none"/>
          <w:lang w:val="en-US" w:eastAsia="zh-CN"/>
        </w:rPr>
      </w:pPr>
      <w:r/>
      <w:bookmarkEnd w:id="35"/>
      <w:r/>
      <w:bookmarkEnd w:id="36"/>
      <w:r/>
      <w:bookmarkEnd w:id="37"/>
      <w:r/>
      <w:bookmarkEnd w:id="38"/>
      <w:r/>
      <w:bookmarkEnd w:id="39"/>
      <w:r>
        <w:rPr>
          <w:rFonts w:hint="eastAsia" w:ascii="宋体" w:hAnsi="宋体"/>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color w:val="000000" w:themeColor="text1"/>
          <w:sz w:val="24"/>
          <w:szCs w:val="24"/>
          <w:highlight w:val="none"/>
          <w:lang w:val="en-US" w:eastAsia="zh-CN"/>
        </w:rPr>
        <w:t xml:space="preserve">签到时间：2026年4月30日9时00分至9时20分</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地址：南京市鼓楼湛江路65号，联系人：姜先生，联系电话：</w:t>
      </w:r>
      <w:r>
        <w:rPr>
          <w:rFonts w:hint="eastAsia" w:ascii="宋体" w:hAnsi="宋体" w:eastAsia="宋体" w:cs="Times New Roman"/>
          <w:color w:val="000000"/>
          <w:sz w:val="24"/>
          <w:lang w:val="en-US" w:eastAsia="zh-CN"/>
        </w:rPr>
        <w:t xml:space="preserve">025-57712988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ff"/>
          <w:sz w:val="24"/>
          <w:szCs w:val="24"/>
          <w:highlight w:val="none"/>
          <w:lang w:val="en-US" w:eastAsia="zh-CN"/>
        </w:rPr>
      </w:r>
      <w:r/>
    </w:p>
    <w:p>
      <w:pPr>
        <w:pStyle w:val="723"/>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3"/>
        <w:ind w:firstLine="480"/>
        <w:spacing w:line="252" w:lineRule="auto"/>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采购人《质疑函》收件人</w:t>
      </w:r>
      <w:r>
        <w:rPr>
          <w:rFonts w:hint="eastAsia" w:ascii="宋体" w:hAnsi="宋体" w:eastAsia="宋体" w:cs="Times New Roman"/>
          <w:color w:val="000000"/>
          <w:sz w:val="24"/>
          <w:lang w:val="en-US" w:eastAsia="zh-CN"/>
        </w:rPr>
        <w:t xml:space="preserve">：南京市城市管理局办公室，收件地址：南京市鼓楼区湛江路65号，联系电话：025-57712988。</w:t>
      </w:r>
      <w:r>
        <w:rPr>
          <w:rFonts w:ascii="宋体" w:hAnsi="宋体" w:eastAsia="宋体" w:cs="Times New Roman"/>
          <w:color w:val="000000"/>
          <w:sz w:val="24"/>
          <w:lang w:val="en-US" w:eastAsia="zh-CN"/>
        </w:rPr>
      </w:r>
      <w:r/>
    </w:p>
    <w:p>
      <w:pPr>
        <w:pStyle w:val="723"/>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rPr>
        <w:t xml:space="preserve">南京市城市管理局</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地  址：</w:t>
      </w:r>
      <w:r>
        <w:rPr>
          <w:rFonts w:hint="eastAsia" w:ascii="宋体" w:hAnsi="宋体" w:eastAsia="宋体" w:cs="Times New Roman"/>
          <w:color w:val="000000"/>
          <w:sz w:val="24"/>
        </w:rPr>
        <w:t xml:space="preserve">南京市鼓</w:t>
      </w:r>
      <w:r>
        <w:rPr>
          <w:rFonts w:hint="eastAsia" w:ascii="宋体" w:hAnsi="宋体" w:eastAsia="宋体" w:cs="Times New Roman"/>
          <w:color w:val="000000"/>
          <w:sz w:val="24"/>
        </w:rPr>
        <w:t xml:space="preserve">楼</w:t>
      </w:r>
      <w:r>
        <w:rPr>
          <w:rFonts w:hint="eastAsia" w:ascii="宋体" w:hAnsi="宋体" w:eastAsia="宋体" w:cs="Times New Roman"/>
          <w:color w:val="000000"/>
          <w:sz w:val="24"/>
          <w:lang w:val="en-US" w:eastAsia="zh-CN"/>
        </w:rPr>
        <w:t xml:space="preserve">区</w:t>
      </w:r>
      <w:r>
        <w:rPr>
          <w:rFonts w:hint="eastAsia" w:ascii="宋体" w:hAnsi="宋体" w:eastAsia="宋体" w:cs="Times New Roman"/>
          <w:color w:val="000000"/>
          <w:sz w:val="24"/>
        </w:rPr>
        <w:t xml:space="preserve">湛江路65号</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联系人：</w:t>
      </w:r>
      <w:r>
        <w:rPr>
          <w:rFonts w:hint="eastAsia" w:ascii="宋体" w:hAnsi="宋体" w:eastAsia="宋体" w:cs="宋体"/>
          <w:color w:val="000000"/>
          <w:sz w:val="24"/>
          <w:szCs w:val="24"/>
          <w:highlight w:val="none"/>
          <w:lang w:val="en-US" w:eastAsia="zh-CN"/>
        </w:rPr>
        <w:t xml:space="preserve">姜先生</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000000"/>
          <w:sz w:val="24"/>
          <w:lang w:val="en-US" w:eastAsia="zh-CN"/>
        </w:rPr>
        <w:t xml:space="preserve">025-57712988</w:t>
      </w:r>
      <w:r>
        <w:rPr>
          <w:rFonts w:hint="eastAsia" w:ascii="宋体" w:hAnsi="宋体" w:eastAsia="宋体" w:cs="Times New Roman"/>
          <w:color w:val="0000ff"/>
          <w:sz w:val="24"/>
          <w:szCs w:val="24"/>
          <w:u w:val="none"/>
          <w:lang w:val="en-US" w:eastAsia="zh-CN"/>
        </w:rPr>
        <w:t xml:space="preserve"> </w:t>
      </w:r>
      <w:bookmarkStart w:id="40" w:name="_Toc28359086"/>
      <w:r/>
      <w:bookmarkStart w:id="41" w:name="_Toc28359009"/>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723"/>
        <w:ind w:firstLine="480"/>
        <w:spacing w:line="252" w:lineRule="auto"/>
        <w:rPr>
          <w:rFonts w:hint="eastAsia"/>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rPr>
      </w:r>
      <w:r/>
    </w:p>
    <w:p>
      <w:pPr>
        <w:pStyle w:val="73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bookmarkEnd w:id="1"/>
      <w:r/>
      <w:bookmarkEnd w:id="2"/>
      <w:r/>
      <w:bookmarkEnd w:id="3"/>
      <w:r/>
      <w:bookmarkEnd w:id="4"/>
      <w:r/>
      <w:bookmarkEnd w:id="5"/>
      <w:r/>
      <w:bookmarkEnd w:id="42"/>
      <w:r/>
      <w:bookmarkStart w:id="43" w:name="_Toc513029234"/>
      <w:r/>
      <w:bookmarkStart w:id="44" w:name="_Toc20823314"/>
      <w:r/>
      <w:bookmarkStart w:id="45" w:name="_Toc16938550"/>
      <w:r/>
      <w:bookmarkStart w:id="46" w:name="_Toc479757207"/>
      <w:r/>
      <w:bookmarkStart w:id="47" w:name="_Toc20823306"/>
      <w:r/>
      <w:bookmarkStart w:id="48" w:name="_Toc16938553"/>
      <w:r/>
      <w:bookmarkStart w:id="49" w:name="_Toc513029237"/>
      <w:r/>
      <w:bookmarkStart w:id="50" w:name="_Toc20823309"/>
      <w:r/>
      <w:bookmarkStart w:id="51" w:name="_Toc120614221"/>
      <w:r/>
      <w:bookmarkStart w:id="52" w:name="_Toc16938558"/>
      <w:r/>
      <w:bookmarkStart w:id="53" w:name="_Toc513029242"/>
      <w:r>
        <w:rPr>
          <w:rFonts w:hint="eastAsia" w:ascii="方正小标宋简体" w:hAnsi="方正小标宋简体" w:eastAsia="方正小标宋简体" w:cs="方正小标宋简体"/>
          <w:color w:val="000000"/>
          <w:sz w:val="36"/>
          <w:szCs w:val="36"/>
          <w:lang w:val="en-US" w:eastAsia="zh-CN" w:bidi="ar-SA"/>
        </w:rPr>
        <w:t xml:space="preserve">第二章  </w:t>
      </w:r>
      <w:bookmarkStart w:id="54" w:name="_Toc513029202"/>
      <w:r/>
      <w:bookmarkStart w:id="55" w:name="_Toc16938518"/>
      <w:r/>
      <w:bookmarkStart w:id="56" w:name="_Toc120614213"/>
      <w:r/>
      <w:bookmarkStart w:id="57"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54"/>
      <w:r/>
      <w:bookmarkEnd w:id="55"/>
      <w:r/>
      <w:bookmarkEnd w:id="56"/>
      <w:r/>
      <w:bookmarkEnd w:id="57"/>
      <w:r>
        <w:rPr>
          <w:rFonts w:hint="eastAsia" w:ascii="方正小标宋简体" w:hAnsi="方正小标宋简体" w:eastAsia="方正小标宋简体" w:cs="方正小标宋简体"/>
          <w:color w:val="000000"/>
          <w:sz w:val="36"/>
          <w:szCs w:val="36"/>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58" w:name="_Toc16938519"/>
      <w:r/>
      <w:bookmarkStart w:id="59" w:name="_Toc20823275"/>
      <w:r/>
      <w:bookmarkStart w:id="60" w:name="_Toc513029203"/>
      <w:r/>
      <w:bookmarkStart w:id="61" w:name="_Toc120614214"/>
      <w:r>
        <w:rPr>
          <w:rFonts w:hint="eastAsia" w:ascii="方正黑体_GBK" w:hAnsi="方正黑体_GBK" w:eastAsia="方正黑体_GBK" w:cs="方正黑体_GBK"/>
          <w:b w:val="0"/>
          <w:bCs w:val="0"/>
          <w:color w:val="000000"/>
          <w:sz w:val="30"/>
          <w:szCs w:val="30"/>
        </w:rPr>
        <w:t xml:space="preserve">一、总则</w:t>
      </w:r>
      <w:bookmarkEnd w:id="58"/>
      <w:r/>
      <w:bookmarkEnd w:id="59"/>
      <w:r/>
      <w:bookmarkEnd w:id="60"/>
      <w:r/>
      <w:bookmarkEnd w:id="61"/>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513029204"/>
      <w:r/>
      <w:bookmarkStart w:id="65" w:name="_Toc20823276"/>
      <w:r/>
      <w:bookmarkStart w:id="66" w:name="_Toc16938520"/>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1"/>
      <w:r/>
      <w:bookmarkStart w:id="68" w:name="_Toc513029205"/>
      <w:r/>
      <w:bookmarkStart w:id="69"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513029206"/>
      <w:r/>
      <w:bookmarkStart w:id="71" w:name="_Toc20823278"/>
      <w:r/>
      <w:bookmarkStart w:id="72"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513029207"/>
      <w:r/>
      <w:bookmarkStart w:id="74" w:name="_Toc16938523"/>
      <w:r/>
      <w:bookmarkStart w:id="75" w:name="_Toc20823279"/>
      <w:r/>
      <w:bookmarkStart w:id="76"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7" w:name="_Toc20823281"/>
      <w:r/>
      <w:bookmarkStart w:id="78" w:name="_Toc120614215"/>
      <w:r/>
      <w:bookmarkStart w:id="79" w:name="_Toc16938525"/>
      <w:r/>
      <w:bookmarkStart w:id="80" w:name="_Toc513029209"/>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16938526"/>
      <w:r/>
      <w:bookmarkStart w:id="82" w:name="_Toc513029210"/>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16938527"/>
      <w:r/>
      <w:bookmarkStart w:id="85" w:name="_Toc20823283"/>
      <w:r/>
      <w:bookmarkStart w:id="86" w:name="_Toc462564070"/>
      <w:r/>
      <w:bookmarkStart w:id="87"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8" w:name="_Toc16938528"/>
      <w:r/>
      <w:bookmarkStart w:id="89" w:name="_Toc20823284"/>
      <w:r/>
      <w:bookmarkStart w:id="90" w:name="_Toc513029212"/>
      <w:r/>
      <w:bookmarkStart w:id="91"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Start w:id="92" w:name="_Toc16938529"/>
      <w:r/>
      <w:bookmarkStart w:id="93" w:name="_Toc462564072"/>
      <w:r/>
      <w:bookmarkStart w:id="94" w:name="_Toc513029213"/>
      <w:r/>
      <w:bookmarkStart w:id="95" w:name="_Toc120614216"/>
      <w:r/>
      <w:bookmarkStart w:id="96"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16938530"/>
      <w:r/>
      <w:bookmarkStart w:id="98" w:name="_Toc513029214"/>
      <w:r/>
      <w:bookmarkStart w:id="99" w:name="_Toc20823286"/>
      <w:r/>
      <w:bookmarkStart w:id="100"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Toc513029215"/>
      <w:r/>
      <w:bookmarkStart w:id="102" w:name="_Toc16938531"/>
      <w:r/>
      <w:bookmarkStart w:id="103" w:name="_Toc462564074"/>
      <w:r/>
      <w:bookmarkStart w:id="104"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5" w:name="_Hlt26954838"/>
      <w:r/>
      <w:bookmarkEnd w:id="105"/>
      <w:r/>
      <w:bookmarkStart w:id="106" w:name="_Toc49090509"/>
      <w:r/>
      <w:bookmarkStart w:id="107" w:name="_Toc14577357"/>
      <w:r/>
      <w:bookmarkStart w:id="108" w:name="_Toc513029219"/>
      <w:r/>
      <w:bookmarkStart w:id="109" w:name="_Toc513029216"/>
      <w:r/>
      <w:bookmarkStart w:id="110" w:name="_Toc14577354"/>
      <w:r/>
      <w:bookmarkStart w:id="111" w:name="_Toc49090507"/>
      <w:r/>
      <w:bookmarkStart w:id="112" w:name="_Hlt26668975"/>
      <w:r/>
      <w:bookmarkEnd w:id="112"/>
      <w:r/>
      <w:bookmarkStart w:id="113" w:name="_Hlt26670360"/>
      <w:r/>
      <w:bookmarkEnd w:id="113"/>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End w:id="109"/>
      <w:r/>
      <w:bookmarkEnd w:id="110"/>
      <w:r/>
      <w:bookmarkEnd w:id="111"/>
      <w:r/>
      <w:bookmarkStart w:id="114" w:name="_Toc49090508"/>
      <w:r/>
      <w:bookmarkStart w:id="115"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8" w:name="_Hlt26954731"/>
      <w:r/>
      <w:bookmarkEnd w:id="118"/>
      <w:r/>
      <w:bookmarkStart w:id="119" w:name="_Hlt26670482"/>
      <w:r/>
      <w:bookmarkEnd w:id="119"/>
      <w:r/>
      <w:bookmarkStart w:id="120" w:name="_Hlt26670403"/>
      <w:r/>
      <w:bookmarkEnd w:id="120"/>
      <w:r/>
      <w:bookmarkStart w:id="121" w:name="_Hlt26670425"/>
      <w:r/>
      <w:bookmarkEnd w:id="121"/>
      <w:r/>
      <w:bookmarkStart w:id="122" w:name="_Hlt26954846"/>
      <w:r/>
      <w:bookmarkEnd w:id="122"/>
      <w:r/>
      <w:bookmarkStart w:id="123" w:name="_Hlt26668983"/>
      <w:r/>
      <w:bookmarkEnd w:id="123"/>
      <w:r/>
      <w:bookmarkStart w:id="124" w:name="_Hlt26670486"/>
      <w:r/>
      <w:bookmarkEnd w:id="124"/>
      <w:r/>
      <w:bookmarkStart w:id="125" w:name="_Hlt26954848"/>
      <w:r/>
      <w:bookmarkEnd w:id="125"/>
      <w:r/>
      <w:bookmarkStart w:id="126" w:name="_Hlt26954842"/>
      <w:r/>
      <w:bookmarkEnd w:id="126"/>
      <w:r/>
      <w:bookmarkStart w:id="127" w:name="_Hlt26954844"/>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8"/>
      <w:r/>
      <w:bookmarkEnd w:id="129"/>
      <w:r/>
      <w:bookmarkStart w:id="130" w:name="_Toc14577360"/>
      <w:r/>
      <w:bookmarkStart w:id="131" w:name="_Toc49090511"/>
      <w:r/>
      <w:bookmarkStart w:id="132" w:name="_Hlt26954850"/>
      <w:r/>
      <w:bookmarkEnd w:id="132"/>
      <w:r/>
      <w:bookmarkStart w:id="133" w:name="_Hlt26670489"/>
      <w:r/>
      <w:bookmarkEnd w:id="133"/>
      <w:r/>
      <w:bookmarkStart w:id="134" w:name="_Hlt26954734"/>
      <w:r/>
      <w:bookmarkEnd w:id="134"/>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0"/>
      <w:r/>
      <w:bookmarkEnd w:id="131"/>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35" w:name="_Toc513029224"/>
      <w:r/>
      <w:bookmarkStart w:id="136" w:name="_Toc20823296"/>
      <w:r/>
      <w:bookmarkStart w:id="137" w:name="_Toc16938540"/>
      <w:r/>
      <w:bookmarkStart w:id="138" w:name="_Hlt26954739"/>
      <w:r/>
      <w:bookmarkEnd w:id="138"/>
      <w:r/>
      <w:bookmarkStart w:id="139" w:name="_Hlt26954852"/>
      <w:r/>
      <w:bookmarkEnd w:id="139"/>
      <w:r/>
      <w:bookmarkStart w:id="140" w:name="_Toc120614217"/>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7"/>
      <w:r/>
      <w:bookmarkEnd w:id="140"/>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41" w:name="_Toc20823297"/>
      <w:r/>
      <w:bookmarkStart w:id="142" w:name="_Toc16938541"/>
      <w:r/>
      <w:bookmarkStart w:id="143" w:name="_Toc462564084"/>
      <w:r/>
      <w:bookmarkStart w:id="144"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1"/>
      <w:r/>
      <w:bookmarkEnd w:id="142"/>
      <w:r/>
      <w:bookmarkEnd w:id="143"/>
      <w:r/>
      <w:bookmarkEnd w:id="144"/>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5" w:name="_Toc513029226"/>
      <w:r/>
      <w:bookmarkStart w:id="146" w:name="_Toc16938542"/>
      <w:r/>
      <w:bookmarkStart w:id="147" w:name="_Toc20823298"/>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5"/>
      <w:r/>
      <w:bookmarkEnd w:id="146"/>
      <w:r/>
      <w:bookmarkEnd w:id="147"/>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16938543"/>
      <w:r/>
      <w:bookmarkStart w:id="149" w:name="_Toc20823299"/>
      <w:r/>
      <w:bookmarkStart w:id="150"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8"/>
      <w:r/>
      <w:bookmarkEnd w:id="149"/>
      <w:r/>
      <w:bookmarkEnd w:id="150"/>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51" w:name="_Toc16938544"/>
      <w:r/>
      <w:bookmarkStart w:id="152" w:name="_Toc513029228"/>
      <w:r/>
      <w:bookmarkStart w:id="153"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1"/>
      <w:r/>
      <w:bookmarkEnd w:id="152"/>
      <w:r/>
      <w:bookmarkEnd w:id="153"/>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4" w:name="_Toc20823301"/>
      <w:r/>
      <w:bookmarkStart w:id="155" w:name="_Toc120614218"/>
      <w:r/>
      <w:bookmarkStart w:id="156" w:name="_Toc513029229"/>
      <w:r/>
      <w:bookmarkStart w:id="157" w:name="_Toc16938545"/>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4"/>
      <w:r/>
      <w:bookmarkEnd w:id="155"/>
      <w:r/>
      <w:bookmarkEnd w:id="156"/>
      <w:r/>
      <w:bookmarkEnd w:id="157"/>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16938546"/>
      <w:r/>
      <w:bookmarkStart w:id="159" w:name="_Toc513029230"/>
      <w:r/>
      <w:bookmarkStart w:id="160"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8"/>
      <w:r/>
      <w:bookmarkEnd w:id="159"/>
      <w:r/>
      <w:bookmarkEnd w:id="160"/>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20823303"/>
      <w:r/>
      <w:bookmarkStart w:id="162" w:name="_Toc16938547"/>
      <w:r/>
      <w:bookmarkStart w:id="163"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1"/>
      <w:r/>
      <w:bookmarkEnd w:id="162"/>
      <w:r/>
      <w:bookmarkEnd w:id="163"/>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64" w:name="_Toc20823304"/>
      <w:r/>
      <w:bookmarkStart w:id="165" w:name="_Toc513029232"/>
      <w:r/>
      <w:bookmarkStart w:id="166"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4"/>
      <w:r/>
      <w:bookmarkEnd w:id="165"/>
      <w:r/>
      <w:bookmarkEnd w:id="166"/>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7" w:name="_Toc20823305"/>
      <w:r/>
      <w:bookmarkStart w:id="168" w:name="_Toc513029233"/>
      <w:r/>
      <w:bookmarkStart w:id="169"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7"/>
      <w:r/>
      <w:bookmarkEnd w:id="168"/>
      <w:r/>
      <w:bookmarkEnd w:id="169"/>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w:t>
      </w:r>
      <w:r>
        <w:rPr>
          <w:rFonts w:hint="eastAsia" w:ascii="宋体" w:hAnsi="宋体" w:eastAsia="宋体" w:cs="Times New Roman"/>
          <w:color w:val="000000"/>
          <w:sz w:val="24"/>
          <w:szCs w:val="22"/>
          <w:lang w:val="zh-CN"/>
        </w:rPr>
        <w:t xml:space="preserve">查供应商投标报价平均值</w:t>
      </w:r>
      <w:r>
        <w:rPr>
          <w:rFonts w:hint="eastAsia" w:ascii="宋体" w:hAnsi="宋体" w:eastAsia="宋体" w:cs="Times New Roman"/>
          <w:color w:val="000000"/>
          <w:sz w:val="24"/>
          <w:szCs w:val="22"/>
          <w:lang w:val="en-US" w:eastAsia="zh-CN"/>
        </w:rPr>
        <w:t xml:space="preserve">60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60</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60</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43"/>
      <w:r/>
      <w:bookmarkEnd w:id="45"/>
      <w:r/>
      <w:bookmarkEnd w:id="4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513029235"/>
      <w:r/>
      <w:bookmarkStart w:id="172" w:name="_Toc20823307"/>
      <w:r/>
      <w:bookmarkStart w:id="173"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3"/>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48"/>
      <w:r/>
      <w:bookmarkEnd w:id="49"/>
      <w:r/>
      <w:bookmarkEnd w:id="50"/>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75" w:name="_Toc16938554"/>
      <w:r/>
      <w:bookmarkStart w:id="176" w:name="_Toc513029238"/>
      <w:r/>
      <w:bookmarkStart w:id="177" w:name="_Toc20823310"/>
      <w:r>
        <w:rPr>
          <w:rFonts w:hint="eastAsia" w:ascii="方正楷体_GBK" w:hAnsi="方正楷体_GBK" w:eastAsia="方正楷体_GBK" w:cs="方正楷体_GBK"/>
          <w:b/>
          <w:bCs/>
        </w:rPr>
        <w:t xml:space="preserve">2</w:t>
      </w:r>
      <w:bookmarkEnd w:id="176"/>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7"/>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513029236"/>
      <w:r/>
      <w:bookmarkStart w:id="181" w:name="_Toc16938552"/>
      <w:r/>
      <w:bookmarkStart w:id="182" w:name="_Toc20823308"/>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3"/>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7"/>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3"/>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75"/>
        <w:rPr>
          <w:rFonts w:hint="eastAsia"/>
          <w:lang w:val="zh-CN" w:eastAsia="zh-CN"/>
        </w:rPr>
      </w:pPr>
      <w:r>
        <w:rPr>
          <w:rFonts w:hint="eastAsia"/>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lang w:val="zh-CN" w:eastAsia="zh-CN"/>
        </w:rPr>
      </w:pPr>
      <w:r>
        <w:rPr>
          <w:rFonts w:hint="eastAsia"/>
          <w:lang w:val="zh-CN" w:eastAsia="zh-CN"/>
        </w:rPr>
      </w:r>
      <w:r/>
    </w:p>
    <w:p>
      <w:pPr>
        <w:ind w:firstLine="422"/>
        <w:pageBreakBefore w:val="0"/>
        <w:spacing w:line="252" w:lineRule="auto"/>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lang w:val="zh-CN"/>
        </w:rPr>
      </w:r>
      <w:r>
        <w:rPr>
          <w:rFonts w:hint="eastAsia" w:ascii="宋体" w:hAnsi="宋体" w:eastAsia="宋体" w:cs="Times New Roman"/>
          <w:b/>
          <w:bCs/>
          <w:color w:val="000000"/>
          <w:sz w:val="24"/>
          <w:lang w:val="zh-CN"/>
        </w:rPr>
      </w:r>
      <w:r/>
    </w:p>
    <w:p>
      <w:pPr>
        <w:ind w:firstLine="422"/>
        <w:pageBreakBefore w:val="0"/>
        <w:spacing w:line="252" w:lineRule="auto"/>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ind w:firstLine="422"/>
        <w:pageBreakBefore w:val="0"/>
        <w:spacing w:line="252" w:lineRule="auto"/>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ind w:firstLine="422"/>
        <w:pageBreakBefore w:val="0"/>
        <w:spacing w:line="252" w:lineRule="auto"/>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pStyle w:val="723"/>
        <w:ind w:firstLine="422"/>
        <w:pageBreakBefore w:val="0"/>
        <w:spacing w:line="252" w:lineRule="auto"/>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44"/>
      <w:r/>
      <w:bookmarkEnd w:id="46"/>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16938559"/>
      <w:r/>
      <w:bookmarkStart w:id="184" w:name="_Toc513029243"/>
      <w:r/>
      <w:bookmarkStart w:id="185" w:name="_Toc20823315"/>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3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3"/>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sz w:val="24"/>
          <w:szCs w:val="24"/>
          <w:lang w:val="en-US" w:eastAsia="zh-CN" w:bidi="ar-SA"/>
        </w:rPr>
        <w:t xml:space="preserve">甲方于合同签订后支付年度合同款的25%作为预付款，该预付款在支付合同款时分次扣回。合同款按季考核合格后支付合同款的25%，考核扣除的费用从应支付的款项中扣除。</w:t>
      </w:r>
      <w:r>
        <w:rPr>
          <w:rFonts w:hint="eastAsia" w:ascii="宋体" w:hAnsi="宋体" w:eastAsia="宋体" w:cs="Times New Roman"/>
          <w:color w:val="0000ff"/>
          <w:sz w:val="24"/>
          <w:szCs w:val="24"/>
          <w:lang w:val="en-US" w:eastAsia="zh-CN"/>
        </w:rPr>
      </w:r>
      <w:r/>
    </w:p>
    <w:p>
      <w:pPr>
        <w:pStyle w:val="723"/>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4"/>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723"/>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4"/>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7"/>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3"/>
        <w:ind w:firstLine="480"/>
        <w:spacing w:line="240" w:lineRule="auto"/>
        <w:rPr>
          <w:rFonts w:hint="eastAsia" w:ascii="宋体" w:hAnsi="宋体"/>
          <w:color w:val="000000"/>
          <w:sz w:val="24"/>
          <w:szCs w:val="24"/>
        </w:rPr>
        <w:outlineLvl w:val="9"/>
      </w:pPr>
      <w:r/>
      <w:bookmarkStart w:id="192" w:name="_Toc26554093"/>
      <w:r/>
      <w:bookmarkStart w:id="193" w:name="_Toc49090575"/>
      <w:r/>
      <w:bookmarkStart w:id="194"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3"/>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南京市城市管理局位于</w:t>
      </w:r>
      <w:r>
        <w:rPr>
          <w:rFonts w:hint="eastAsia" w:ascii="宋体" w:hAnsi="宋体"/>
          <w:color w:val="000000"/>
          <w:sz w:val="24"/>
        </w:rPr>
        <w:t xml:space="preserve">南京市鼓楼</w:t>
      </w:r>
      <w:r>
        <w:rPr>
          <w:rFonts w:hint="eastAsia" w:ascii="宋体" w:hAnsi="宋体"/>
          <w:color w:val="000000"/>
          <w:sz w:val="24"/>
          <w:lang w:val="en-US" w:eastAsia="zh-CN"/>
        </w:rPr>
        <w:t xml:space="preserve">区</w:t>
      </w:r>
      <w:r>
        <w:rPr>
          <w:rFonts w:hint="eastAsia" w:ascii="宋体" w:hAnsi="宋体"/>
          <w:color w:val="000000"/>
          <w:sz w:val="24"/>
        </w:rPr>
        <w:t xml:space="preserve">湛江路65号</w:t>
      </w:r>
      <w:r>
        <w:rPr>
          <w:rFonts w:hint="eastAsia" w:ascii="宋体" w:hAnsi="宋体" w:cs="宋体"/>
          <w:color w:val="000000"/>
          <w:sz w:val="24"/>
          <w:lang w:val="zh-CN"/>
        </w:rPr>
        <w:t xml:space="preserve">，是集中办公和数字化城市管理等功能为一体的智能化综合办公大楼</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s="宋体"/>
          <w:color w:val="000000"/>
          <w:sz w:val="24"/>
          <w:lang w:val="zh-CN"/>
        </w:rPr>
        <w:t xml:space="preserve">建设用地4229平方米，总建筑面积15942平米（地上建筑面积12465平方米，地下3477平米）。</w:t>
      </w:r>
      <w:r>
        <w:rPr>
          <w:rFonts w:hint="eastAsia" w:ascii="宋体" w:hAnsi="宋体"/>
          <w:color w:val="0000ff"/>
          <w:sz w:val="24"/>
          <w:szCs w:val="24"/>
          <w:lang w:val="en-US" w:eastAsia="zh-CN"/>
        </w:rPr>
      </w:r>
      <w:r/>
    </w:p>
    <w:p>
      <w:pPr>
        <w:pStyle w:val="723"/>
        <w:ind w:firstLine="480"/>
        <w:pageBreakBefore w:val="0"/>
        <w:spacing w:line="24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3.办公用房</w:t>
      </w:r>
      <w:r>
        <w:rPr>
          <w:rFonts w:hint="eastAsia" w:ascii="宋体" w:hAnsi="宋体" w:eastAsia="宋体" w:cs="宋体"/>
          <w:color w:val="000000"/>
          <w:sz w:val="24"/>
          <w:lang w:val="en-US" w:eastAsia="zh-CN"/>
        </w:rPr>
      </w:r>
      <w:r/>
    </w:p>
    <w:p>
      <w:pPr>
        <w:pStyle w:val="723"/>
        <w:ind w:firstLine="480"/>
        <w:pageBreakBefore w:val="0"/>
        <w:spacing w:line="24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宋体"/>
          <w:color w:val="000000"/>
          <w:sz w:val="24"/>
          <w:lang w:val="en-US" w:eastAsia="zh-CN"/>
        </w:rPr>
      </w:r>
      <w:r/>
    </w:p>
    <w:p>
      <w:pPr>
        <w:pStyle w:val="723"/>
        <w:ind w:firstLine="480"/>
        <w:pageBreakBefore w:val="0"/>
        <w:spacing w:line="240" w:lineRule="auto"/>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4.配套设施</w:t>
      </w:r>
      <w:r>
        <w:rPr>
          <w:rFonts w:ascii="宋体" w:hAnsi="宋体" w:eastAsia="宋体" w:cs="宋体"/>
          <w:color w:val="000000"/>
          <w:sz w:val="24"/>
          <w:lang w:val="en-US" w:eastAsia="zh-CN"/>
        </w:rPr>
      </w:r>
      <w:r/>
    </w:p>
    <w:p>
      <w:pPr>
        <w:pStyle w:val="723"/>
        <w:ind w:firstLine="480"/>
        <w:pageBreakBefore w:val="0"/>
        <w:spacing w:line="24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zh-CN"/>
        </w:rPr>
        <w:t xml:space="preserve">机动车停放总量为100辆（其中地上停车位</w:t>
      </w:r>
      <w:r>
        <w:rPr>
          <w:rFonts w:hint="eastAsia" w:ascii="宋体" w:hAnsi="宋体" w:eastAsia="宋体" w:cs="宋体"/>
          <w:color w:val="000000"/>
          <w:sz w:val="24"/>
          <w:lang w:val="en-US" w:eastAsia="zh-CN"/>
        </w:rPr>
        <w:t xml:space="preserve">30</w:t>
      </w:r>
      <w:r>
        <w:rPr>
          <w:rFonts w:hint="eastAsia" w:ascii="宋体" w:hAnsi="宋体" w:eastAsia="宋体" w:cs="宋体"/>
          <w:color w:val="000000"/>
          <w:sz w:val="24"/>
          <w:lang w:val="zh-CN"/>
        </w:rPr>
        <w:t xml:space="preserve">个，地下停车位87个），非机动车停车面积</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00平米。供应商如需参考办公楼层平面分布等相关资料，请与采购人联系。</w:t>
      </w:r>
      <w:r>
        <w:rPr>
          <w:rFonts w:hint="eastAsia" w:ascii="宋体" w:hAnsi="宋体" w:eastAsia="宋体" w:cs="宋体"/>
          <w:color w:val="000000"/>
          <w:sz w:val="24"/>
          <w:lang w:val="en-US" w:eastAsia="zh-CN"/>
        </w:rPr>
      </w:r>
      <w:r/>
    </w:p>
    <w:p>
      <w:pPr>
        <w:pStyle w:val="723"/>
        <w:ind w:firstLine="480"/>
        <w:pageBreakBefore w:val="0"/>
        <w:spacing w:line="24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（二）服务标准</w:t>
      </w:r>
      <w:r>
        <w:rPr>
          <w:rFonts w:hint="eastAsia" w:ascii="宋体" w:hAnsi="宋体" w:eastAsia="宋体" w:cs="宋体"/>
          <w:color w:val="000000"/>
          <w:sz w:val="24"/>
          <w:lang w:val="en-US" w:eastAsia="zh-CN"/>
        </w:rPr>
      </w:r>
      <w:r/>
    </w:p>
    <w:p>
      <w:pPr>
        <w:pStyle w:val="723"/>
        <w:ind w:firstLine="480"/>
        <w:rPr>
          <w:rFonts w:hint="eastAsia" w:ascii="宋体" w:hAnsi="宋体"/>
          <w:color w:val="0000ff"/>
          <w:sz w:val="24"/>
          <w:szCs w:val="24"/>
          <w:lang w:val="en-US" w:eastAsia="zh-CN"/>
        </w:rPr>
      </w:pPr>
      <w:r>
        <w:rPr>
          <w:rFonts w:hint="eastAsia" w:ascii="宋体" w:hAnsi="宋体" w:eastAsia="宋体" w:cs="宋体"/>
          <w:color w:val="000000"/>
          <w:sz w:val="24"/>
          <w:lang w:val="en-US" w:eastAsia="zh-CN"/>
        </w:rPr>
        <w:t xml:space="preserve">遵循国家、行业及地方现行的规范和标准。</w:t>
      </w:r>
      <w:r>
        <w:rPr>
          <w:rFonts w:hint="eastAsia" w:ascii="宋体" w:hAnsi="宋体"/>
          <w:color w:val="0000ff"/>
          <w:sz w:val="24"/>
          <w:szCs w:val="24"/>
          <w:lang w:val="en-US" w:eastAsia="zh-CN"/>
        </w:rPr>
      </w:r>
      <w:r/>
    </w:p>
    <w:p>
      <w:pPr>
        <w:pStyle w:val="723"/>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4"/>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序号</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名称</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数量</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单位</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所属行业类型</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Style w:val="733"/>
                <w:rFonts w:ascii="宋体" w:hAnsi="宋体" w:eastAsia="宋体"/>
                <w:sz w:val="24"/>
                <w:szCs w:val="24"/>
              </w:rPr>
            </w:pPr>
            <w:r>
              <w:rPr>
                <w:rStyle w:val="733"/>
                <w:rFonts w:cs="Times New Roman"/>
                <w:color w:val="000000"/>
                <w:sz w:val="24"/>
                <w:szCs w:val="24"/>
              </w:rPr>
              <w:t xml:space="preserve">属性</w:t>
            </w:r>
            <w:r>
              <w:rPr>
                <w:rStyle w:val="733"/>
                <w:rFonts w:ascii="宋体" w:hAnsi="宋体" w:eastAsia="宋体"/>
                <w:sz w:val="24"/>
                <w:szCs w:val="24"/>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备注</w:t>
            </w:r>
            <w:r>
              <w:rPr>
                <w:rStyle w:val="733"/>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both"/>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hint="eastAsia" w:ascii="宋体" w:hAnsi="宋体" w:eastAsia="宋体" w:cs="Times New Roman"/>
                <w:bCs/>
                <w:color w:val="000000"/>
                <w:sz w:val="24"/>
                <w:szCs w:val="24"/>
                <w:lang w:val="en-US" w:eastAsia="zh-CN" w:bidi="ar-SA"/>
              </w:rPr>
            </w:r>
            <w:r/>
          </w:p>
        </w:tc>
      </w:tr>
    </w:tbl>
    <w:p>
      <w:pPr>
        <w:pStyle w:val="723"/>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Style w:val="776"/>
        <w:tblW w:w="99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1"/>
      </w:tblGrid>
      <w:tr>
        <w:trPr/>
        <w:tc>
          <w:tcPr>
            <w:tcW w:w="9941" w:type="dxa"/>
            <w:vAlign w:val="top"/>
            <w:textDirection w:val="lrTb"/>
            <w:noWrap w:val="false"/>
          </w:tcPr>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（一）物业管理目标</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1、供应商根据标的范围和内容，逐条分别确定拟达到的服务质量、目标及服务响应时间，具体内容和量化指标由投标人按项目自行编制。</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2、具体分项指标</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（1）环卫保洁达到星级宾馆标准，室内各项物品干净、环境整洁优雅，服务体现绿色环保要求；</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（2）工程零修、急修及时率100%；零修工程合格率100%；</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（3）各类设施、设备完好、整洁、无污损，完好率、合格率均达到98%以上；垃圾日产日清，清运及时率100%；</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（4）有效投诉一周内办结率99%以上；</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（5）室外无乱停乱放各种车辆现象，环境整洁，符合要求；</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（6）服务及时、到位，以人为本，凸显人性化服务，服务满意率达99%以上；</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（7）项目负责人管理经验丰富，队伍年轻有青春活力，服务热情有亲和力；</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（8）安全保障稳妥、及时、有力，无重大事故发生。</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(二)综合管理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日常事务管理服务标准：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①各类规章制度、工作计划、培训计划等的制定。</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②物业管理的前期介入、现场调研、承接查验、物资配备及撤管等交接手续。</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③物业管理示范项目的创建、管理体系的审核推行及其他行业要求响应。</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④设备运行、人员管理等突发事件应急处理。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⑤物业易耗品的采购和使用管理。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⑥协调其他相关工作。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(三)房屋及设施设备管理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1、房屋管理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(1)房屋维修服务标准：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①配合完成各项零星维修任务，零星维修合格率100%，急修15分钟内到达现场查看处理，一般维修任务不超过 24小时完成。</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②建立报修、维修和回访记录 ,确保服务区房屋的完好和正常使用。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③建立设备耗材申购、采购、验货、入库、出库相关制度并实施。</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(2)房屋巡查服务标准：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①每日3次重点巡视检查水泵房、空调内外机设备、电梯机房、等设备间 ,发现问题及时上报主管人员进行维修处理。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②每周1次巡检办公楼内的消防设施，发现擅自改变用途的,立即制止，并向相关部门报告；发现堆放杂物的 ,及时劝阻和清理。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③每周1次巡检上人屋面 ,清理排水沟(雨季来临前需清理1次 ,雨季期间增加巡检频次 )。</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④每日1次巡检道路、路牙、窨井盖、明沟、房屋外立面、安全防范警示标识。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⑤每日1次检查门厅、楼梯间、走廊、围墙、景观小品等。</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⑥每月1次检查室外排水管道、窨井等。</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⑦每季1次检查、清理化粪池。</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⑧每月1次检查房屋结构、悬挑部位、外墙立面以及涉及使用安全的部位。</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2、给排水系统管理服务标准：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①建立正常供水管理制度,防止跑、冒、滴、漏。对供水系统管路及设备进行日常卫生清洁并定期清洗消毒 ,保障水质符合国家标准。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②每日3次巡视水泵房及主要设备 ,每月检查溢流报警装置 ,做好相关记录。每日1次打扫水泵房卫生 ,保持水泵房环境整洁、无杂物、无污染源。</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③及时发现并解决故障 ,零星维修合格率100%,中小型故障排除不过夜 ,大型故障协商处理 ,做好节约用水工作。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④每周1次检查总体供水设施 ,供水管路进行改造停水维护时 ,及时通知服务对象。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⑤督促维保单位定期对净水器滤芯进行更换，每日检查和公布水质。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⑥处理日常报修的排污管路堵塞疏通工作。做好隔油池、化粪池日常清理工作。每周对地下室 (停车场)污水泵进行检查测试 ,雨季期间加强对平台、楼顶的天沟地漏检查，每周不少于1次。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3、供配电设备管理服务标准：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①定期对供电范围内的电器设备、仪器仪表巡视维护和重点检测 ,建立设备档案、台账、维修记录 ,做到安全、合理、节约用电。设备编号有序，运行、维修、保养、巡检等记录完整 ,模拟屏与控制柜一致 ,标识铭牌统一规范。</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②建立严格的配送电运行制度、电气维修制度和配电房管理制度 ,供电和维修人员必须持证上岗。建立 24小时运行维修值班(变压器总容量≥ 630KVA或 高压配电装置 ),及时排除故障 ,零星维修合格率 100%。</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③加强日常维护检修 ,公共使用的照明、指示灯具线路、开关要保障完好 ,确保用电安全。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④受托管理高压供电设备的，变配电室安全警示牌、检修检验和安全防护用具配置齐全 ,消 防、绝缘器材齐全且检验合格在有效期内。</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⑤收到供电单位停电、限电通知时 ,及时告知服务对象,且保存记录。后备电源设备定期检测 ,确保能随时启用。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⑥每2小时对高压配电房变压器运行情况进行抄表1次,发现问题及时上报并联系维修单位及时处理。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⑦每周对强电间配电设备运行状况及设备机房卫生进行检查。</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4、电梯管理服务标准：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①建立电梯管理制度 ,实施一梯一档档案管理。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②电梯管理员持证上岗，定时巡检,并保存记录。电梯轿厢内醒目位置张贴 96333紧急电话、年检合格证和乘梯注意事项。</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③提供全天候临时故障应急排除服务,并在收到服务对象的报修通知后 ,5分钟内赶到现场 ,并通知维保单位按规定时间赶到现场进行处置。</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④制定电梯困人应急预案 ,每季度演练1次,并保存记录。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⑤督促维保单位对电梯各项性能的定期检测调整服务 ,做好电梯停运及维修的通知工作 ,向办公区域人员提供有关电梯问题的咨询服务工作。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5、空调系统管理服务标准：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①建立空调运行管理制度和安全操作规程 ,保证空调系统安全运行和正常使用。每日对空调外机以及配套设备进行巡视检查 ,发现问题及时上报并报维保单位处理。做好空调运行巡视检查记录。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②督促空调维保企业定期检修和维护空调设备 ,保证空调设施设备处于良好状态。</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③督促维保单位做好每年两次对空调系统换季维修保养工作 ,时间定为四月份、十月份各 1次 。</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④根据环境温度，及时开启或关闭空调主机，通过巡视检查主机状况 ,适当调整主机负荷。</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6、消防系统管理服务标准：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①绘制消防设施设置平面图。高层建筑配有火营疏散示意图并设置在明显位置。</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②建立相应的消防安全制度 ,消防中控室实行双人24小时值班制度 ,并做好值班记录。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③每日对消防主机、消防泵房、水池等配套设施设备巡视检查 ,及时发现问题并解决。</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④督促维保单位每月对消火栓系统、消防风机房等配套设施设备进行点检测试 ,检查发现的问题及时上报并报维保单位处理。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⑤督促维保单位按计划对消防系统设施设备进行测试 ,对测试故障的设备进行检修或更换。每年开展消防联动测试至少1次 ,并完成消防第三方检测。</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7、照明亮化系统管理服务标准：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①建立楼宇照明、景观亮化运行制度。设备编号有序 ,每月对照明亮化设备做好运行、维修、保养、巡检等工作，记录完整。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②加强日常维护检修 ,线 路、开关完好，确保用电安全。根据季节情况调整亮化系统开关时间。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8、安防系统管理服务标准：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①安全监控员持专业证书上岗工作，并定期参加有关技术培训 ,不断提高业务水平。</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②安全监控操作系统实行 24小时不间断监控 ,严密监控管理区域情况。</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③值班人员每日对监控系统的各项功能进行巡检 ,认真填写“运行值班记录 ” 并做好交接班的情况说明。</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④当系统有异常显示时 ,应立即查明原因 ,确认是故障时 ,要立即向安保、设备主管报告。</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⑤值班人员严格遵守《中华人民共和国消防法》的有关规定。</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⑥协助维保单位定期做好系统的检修、保养工作。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9、公共机构节能管理服务标准：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①协助做好节能工作计划及实施。</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②加强节能管理工作的宣传和教育。</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③做好节能宣传标识标牌的张贴工作。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(四)环境卫生管理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1、环境卫生管理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洁范围包括办公楼一楼大厅、地下车库、电梯、楼道、走廊、会议室、卫生间以及局领导办公室的地面、台面、墙面、扶手、门窗、玻璃、护栏、天花板、灯具、以及陈设设备或附着设施等；院落中的道路、排水系统、化粪池、油污池等各种设施和围墙外3米以内区域；</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(1)楼内环境卫生管理服务标准：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①建立和落实环境卫生管理制度，环卫设施齐备。制定保洁人员岗位职责 ,划分保洁责任区。</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②实行标准化的清扫保洁 ,专人负责检查监督楼梯、扶手、大厅、走廊、电梯间、茶水间、地下室、天台、内外墙面、停车场(库)、 道路等 ,所有公共区域保持清洁 ,不 得堆放杂物 ,无废弃物、污渍 ,卫生间洁净无异味。</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③对服务区公共场所和周围环境定期进行预防性卫生消杀。垃圾按规定分类袋装化 ,及 时清运 ,定期擦洗垃圾分类箱 ,确保服务区和卫生包干区容貌整洁。</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④每年定期实施“灭四害 ”工作,建立“灭四害”防治计划，实施并保存完整记录。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⑤值班室每日清洁次 ,特殊情况增加清洁频次。每周吸尘1次 ,窗玻璃每月擦1次 ,沙发套等每月清洗1次，值班室床上用品使用后及时清洗 ,床底及沙发底等每周彻底清拖 1次。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⑥会议室每日清洁1次 ,随用随清。地毯每周吸尘1次，窗槽轨道每周擦 2次，窗玻璃每月擦1次 ,窗帘半年清洗1次 。</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⑦电梯轿厢的四壁每日擦2次以上 ,电梯门缝吸尘每周1次,电梯表面涂上保护膜 ,每周1次。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⑧每日2次以上清洁门厅地面 ,每周2次清洁公共楼道地面。每周1次擦拭公共楼道设施 ,隔月1次擦抹消火栓内部。每月1次擦抹公共门窗(2米以上全封闭窗和斜推窗外侧玻璃除外 )。及时清扫管理区域内公共场地和道路的积水、积雪。对易滑区域采取防滑措施和安全提示。</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⑨楼内卫生间每日至少清洁 4次 。墙面、顶面、隔板等无灰尘、无蜘蛛网 ,台面、镜面无水迹、无污迹、地面无烟头纸屑 ,卫生洁具干净无黄渍 ,保洁工具存放整洁。</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⑩配合做好垃圾分类专项工作,具体参照《南京市生活垃圾管理条例》执行。</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(2)室外环境卫生管理服务标准：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①实行标准化的清扫保洁 ,专人负责检查监督楼宇室外墙面、机动车及非机动车停放处、院落、道路、建筑小品等 ,所有公共区域保持清洁 ,不得堆放杂物 ,无废弃物、污渍。</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②每日1清 ,全日保洁。道路每日清扫1次,白天专人不间断循环保洁。绿地、明沟每日循环保洁,发现垃圾杂物及时清除，垃圾滞留地面不超过2小时。每日清运垃圾，定期擦洗垃圾分类箱。</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③每年定期实施“灭四害”工作，建立“灭四害” 防治计划，实施并保存完整记录。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④每月2次对休闲场地、水景、 窨井、明沟垃圾堆积处等喷洒药水。每日1次清扫绿地、停车场、文体活动区域 ,道路无杂物。每周1次打捞喷水池 ,保持水体清洁；定期投放药剂或进行其他处理 ,保持水体无异味。</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⑤停车场或共用车库(棚 )每日清扫1次,及时清除地下室进出口的垃圾，发现油迹、污迹、锈迹 ,应 及时擦洗干净,做到空气流通,无异味,标识、指示牌等公共设施目视无灰尘。</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⑥公共灯具、宣传栏每月擦抹1次 ,目视无灰尘,光亮清洁，2米以上部分每月擦抹、除尘1次 ,每月对雕塑擦洗1次,每月对亭、廊、山石等小品清洁 1次,每年对雕塑刷白或刷油漆1次。休闲、娱乐、健身设施每日清洁1次(擦拭表面灰尘、清扫垃圾、擦拭座椅 ),每月刷洗消毒 1次。及时发现设施、设备脱焊、脱漆、断裂及其他安全隐患并报告处理。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⑦及时清扫管理区域内公共场地和道路的积水、积雪。对易滑区域采取防滑措施和安全提示。</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⑧室内公共卫生间每日至少清洁6次。墙面、顶面、隔板等无灰尘、无蜘蛛网,窗台无积灰 ,卫生间内外无乱贴乱画，洗手池及台面、镜面无水迹、无污迹 ,地面无积水、无污渍、泥迹、烟头纸屑,卫 生洁具干净无黄渍,保洁工具存放整洁,开窗通风、无异味、定期消毒、蚊虫消杀。</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⑨配合做好垃圾分类专项工作，具体规定参照《南京市生活垃圾管理条例》执行。</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（3）其他要求：</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①物体保洁须保持本色、干爽、光亮；保洁遇特殊情况，须随叫随到及时保洁。</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②保洁用具、耗材等自行保管，存放或晾晒须有序、规范，不影响美观。</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③保洁用具使用前须清洁或消毒，使用时须勤洗、勤换水，严禁使用破损用具。 </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④保洁用具须根据不同场合，分开使用，做好保洁用具的使用标识，不得混用。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⑤保洁工作应严格按规范程序操作，如地面先扫后拖，卫生间须用消毒水拖地等。</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⑥各楼栋周围环境保洁与室外大环境保洁相衔接，无推诿死角。</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⑦保洁耗材须合理使用国标保洁耗材，严禁使用劣质保洁耗材，保证保洁物无毒素留存和退色现象。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⑧保洁须确保自身和他人安全；地面湿滑时须采取干燥措施或树立防滑提示牌。</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2、绿化管理服务标准：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①建立绿化管理制度、绿化养护作业规范标准。编制绿化养护专业人员管养责任范围分布表。制定并落实年月度工作计划，作业记录完整。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②每年按土壤肥力,视草坪种类、生长情况 ,适量施化学肥料或有机肥不少于 2遍 。对弱势树木普施基肥 1遍 ,花灌木增施复肥 1-2遍 ,满 足植物生长需要。</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③做到预防为主,严格控制病虫害,发生时及时采用高效、低毒、低残留农药,有针对性进行治理。无冻死、积水死苗木发生。针对光照因素,每年对绿化搭配不合理处进行调整。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④统一在醒目处设置爱护绿化提示标牌。主干道处的重点乔木设有标识牌。</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⑤草坪修剪每日不少于1次,修 剪高度控制在4厘米以下。乔木围堰,灌木隔离沟每季度维护 1次。乔木根据需要适当修剪，灌木整形生长每季度不少于1次,篱、球等按造型要求每月修剪次数不少于1次。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⑥草坪生长良好,发现叶斑病、枯萎病、斑秃等病虫害时，应及时防治、补种。草坪、乔灌木应及时清理杂草。</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⑦及时处理绿地被破坏、践踏和占用情况。</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(五)秩序维护管理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1、公共秩序管理服务标准：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①建立办公区传达、车辆、道路及其公共秩序等管理制度并认真落实,确保正常工 作环境和服务区安全。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②严格验证、登记、杜绝闲杂人员进入服务区，环境秩序良好。</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③维护和保证防盗、防火等报警监控设备的正常运行,对服务区的安全状况实行 24小时监控,做好安全防范和日常巡视工作，及时发现和处理各种事故隐患，迅速有效地处置突发事件。</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④对于上访、群访人员要进行登记,及时联系相关部门，保证正常办公秩序。</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⑤主出入口实行24小时值守。</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⑥巡逻管理规范,人员配置合理。巡逻路线规划科学，巡逻路线设置2套,实行 24小时巡逻制度 ,巡逻记录清晰完整。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⑦楼宇标识、交通标识、服务标识设置位置合理,清晰可见,符合行业规范要求,每周巡视1次,记录完整。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⑧水景区域、楼顶天台、施工现场需设置明显警示标志和防范措施 ,每日巡视 1次 ,记录完整。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2、消防管理服务标准：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①制定消防安全责任制度,并在中央控制室上墙,签订消防安全目标责任书。</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②实行防火安全责任制,有明确的消防组织架构,在中央控制室有组织架构图。</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明确区域消防责任人,在中央控制室有责任分区图。中央控制室实行24小时值班,员工持证上岗,值班记录完整,记录清晰。</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⑤应急消防器材齐全、摆放规范 ,在安全期内 ,每周巡检1次,并保存记录。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⑥中央控制室接到火警报警 ,立即通知秩序维护员10分钟内到达现场处理,同时报告有关部门,并协助采取相应措施。</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⑦定期开展消防安全宣传,组织消防安全培训,员工能熟练使用消防设施。</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⑧制定消防应急预案,消防演练每年开展 1次, 练前一周通知动员服务对象参与,留存书面和图片记录。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⑨消防通道每周检查、清理杂物,保持通畅。</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⑩疏散标志和示意图每季检查 1次,设置合理醒目。</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3、停车场管理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(1)停车场管理 (地面)服务标准：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①建立并完善停车场管理制度。</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在现场明显位置公示停车场管理规定、紧急联系人电话。停车场、停车位标志规范、清晰。在车辆规定行驶线路上,设置地面、墙面指示牌和地标。在车辆交汇处设置减速带等安全防护措施。做好车牌系统录入工作,每季更新 1次台账。针对访客,按接访工作流程做好详实登记后放行。</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③机动、非机动车辆按照规定位置停放有序，无乱停乱放现象 ,无侵占绿地、占用消防通道现象，保持道路畅通。高峰时有专人进行秩序引导。</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④地面停车场、非机动车库安排专人负责巡检。制定交通应急预案 ，服务区内发生交通事故及时报告有关部门。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(2)停车场管理(地库)服务标准：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①建立并完善停车场管理制度。在现场明显位置公示停车场管理规定、和紧急联系人电话。</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②服务区停车场、停车位标志规范、清晰。在车辆规定行驶线路上 ,设置地面、墙面指示牌和地标。在车辆交汇处设置球面广角镜,减速带、反光护交等安全防护措施。做好车牌系统录入工作,每季更新 1次台账。</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③停车场道闸、路障、立体停车设施每月检查、维护1次,记录完整。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立体机械停车设备有维保合同和年检记录、维保记录。立体机械车库作业人员必须经特种设备安全监察部门培训考核合格后,方可上岗,未经培训过的人员不得操作设备。当立体机械停车设备出现异常而无法排除时,应及时找专业维修人员解决，不得擅自处理。立体机械停车设备操作人员应配合厂家维保人员做好车库、车位的维保及检修工作,以确保车库、车位的安全可靠运行。</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⑤机动车辆按照规定位置停放有序,无乱停乱放现象,无占用消防通道现象 ,保持道路畅通。</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⑥地下车库每小时巡检1次,高峰时有专人进行秩序引导。</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⑦配置移车器等疏导设备,发生交通事故及时报告有关部门。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（六）保安</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建立健全安全管理制度，实行24小时值班，实施封闭化管理，监控楼内和车库视频系统，对管辖区域内发生的治安警、火警、争吵斗殴等各类影响行政办公的突发事件及时报告果断处理，确保行政办公有效开展，办公楼区域人员及相关设备安全；经常检查消防器材设备，确保其处于良好状态，检查防火通道、消防楼梯通道，时刻保持畅通。</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3、指定专人负责报刊、邮件收发，传递须准确及时，并做好登记备查工作；对电报、挂号等急件须及时交给本人，办理交接登记手续。</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4、加强门卫管理，认真负责门卫保卫和传达工作，以及人员、车辆等进出管理、登记工作，防止单位财产流失；指挥外来车辆停放指定地点，确保大门口内外及院区主干道畅通。</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人员、车辆进入时须询问清楚事由、履行登记手续，待联系相关部门同意后放行；出门时须完善记录，必要时进行询问、检查或处理。为便于人员、车辆进出管理，供应商可以科学拟定管理方案，采取具体行之有效的措施，报采购人主管部门审批后实施；采购人主管部门也可以根据工作需要，修改和完善管理办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6、其他要求：</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（1）严格执行院区安保及门卫管理制度，积极维护院区和门卫正常工作秩序，保护院区工作人员、公共财产的安全；坚守岗位，忠于职守，礼貌待人，热情服务。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（2）必须确保门卫传达室24小时有人在班，做到人不离岗。</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（3）每日着装统一，行为举止（坐、立、行、手势）规范，态度端正，语气和蔼，文明服务。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（4）传达室内外保持整洁、道路保持清爽、服务人员保持精神。</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（5）遇紧急、突发事件白班向局办公室报告，晚班向局值班室报告。</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（七）设施设备专业维保</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1、给排水系统维保服务标准：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①检查各类给排水泵、止阀密封胶垫等配套设施设备运行完好情况 ,如损坏应及时维修或更换。</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②检查水箱浮球阀密封胶垫是否老化 ,如老化则应更换。</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③检查液位控制器密封圈、密封胶垫是否损坏 ,如损坏则应更换。</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④定期对化粪池进行清理,保证楼内排水系统通畅。</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⑤定期对开水器进行清洗维护。</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⑥每月1次检查污水泵、提升泵等配套设施设备运行完好情况,阀门阀杆每半年 1次润滑加油。对高层房屋减压阀调压测压,并保存记录。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⑦定期对水泵进行拆除维护保养。</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⑧每月1次检查污化粪池、隔油池是否有满溢、堵塞等情况 ,确保废弃物及时清运。</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2、协助和督促维保单位做好消防系统维保，达到以下标准 :</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①配电监测设备工作状态保持正常。</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②消防用电设备电源末级配电箱处主、备电切换可正常实现操作。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③火灾报警主机、各类火灾末端探测器等配套设施设备运行正常。</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④消防联动主机、各类联动设备运行正常 ,随时可以手动或自动启动。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⑤实行24小时值班 ,值班人员会熟练使用各类消防设备。及时正确处理每个消防报警、故障信号,并保存相关台账记录。消防泵、喷淋泵、消防管网的测试、维护记录完整。</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⑥协助维保单位按年度保养计划, 定期对各消防联动系统进行测试。定期对制定的应急预案进行演练 ,并做好相关台账记录工作。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⑦督促维保单位每月至少1次对消火栓箱、防火卷帘、防火门、灭火器等消防设备进行检查,对达到检测、报废期限的灭火器予以检测或更换。每月至少 1次 检查消防泵、喷淋泵,每半年1次保养相关部件。每年至少 1次对消防系统进行第三方检测 ,对检测不合格设备予以更换。</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⑧督促维保单位制定维保范围内的设施设备预防性维修保养、设备更换计划。配合服务单位做好其他项目的改造、检查验收等工作。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⑨督促维保单位维保人员或设备人员进行培训 ,并做好相关台账记录工作。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3、供配电设备维保服务标准：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①每年制定维保范围内的配电设施设备维修保养计划,包括每1-2年预防性试验和防雷检测 ,并将试验报告上交存档。</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②每年对开关及电气设各进行 1次绝缘试验和耐压试验。定期对配电防护工具、用电工 具进行检查和耐压测试 ,并张贴检验标识。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③每年对柜内的互感器作变比检查和测量绝缘电阻。定时测量开关的分合闸线圈直流电阻、开关接触电阻、动作电压和返电压以及分问时间。校核继保器的动作值、返 值、整定值。</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④每月对楼层强电间内配电柜温度、负荷进行检查维护。</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⑤每月对维保人员或设备人员进行培训 ,并做好相关台账记录工作。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⑥定期进行演练,并做好相关台账记录工作。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⑦配合第三方对避雷设备设施进行维保检修。</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⑧每年 1次 接地电阻、避雷装置、线路维护检测 ,并保存记录。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4、空调系统维保服务标准：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①督促维保作业单位每年制定维保范围内的设施设备预防性维修保养、设备更换计划。每月对维保人员或设备人员进行培训,并做好相关台账记录工作。定期对制定的应急预案进行演练 ,并做好相关台账记录工作。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②督促维保作业单位在夏冬两季使用空调前，分别对管道、过滤网、主过滤器、冷凝器、冷却塔清洗保养1次。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③督促维保作业单位驻场人员对空调系统进行巡检。每月检查压缩机油质、油色,异 常的需要更换。每年对中央空调冷水机组的压缩机油、干燥过滤器进行1次更换。</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5、安防系统维保服务标准：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①每日对监控系统软件、电视墙、解码器进行巡检。每日对磁盘阵列、监控硬盘的录像情况、网络集线器、闸机进行巡检。</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②每月对前端摄像机、LED屏模组、闸机系统软件及数据库进行检查。</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③定期对监控系统时钟进行校验,闸机、门禁系统进行数据备份。</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④每季对闸机系统电源板、智能门锁(门禁 )供电单元进行供电电压检测；配有UPS应急电源 ,每季1次充放电。每季配合消防系统进行广播测试。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⑤每半年对监控系统前端点位、后台设备及网络集线器进行除尘。每半年对闸机系统执行单元进行设备保养。每半年对智能照明系统进行人体探测器巡检。</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⑥每年 1次 摄像头室外立杆、支架除锈刷漆 ,控制柜内部除尘、接线紧固。</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6、机械车位维保服务标准：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①督促维保单位定期对机械停车位设备进行检验(2年1次 ),确保在其维保范围内的停车库通过国家安全检测机构年检。</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②督促维保单位每月由专业维护保养人员对停车库进行有计划的常规检查和例行保养。</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③督促维保单位按要求系统地检查、调整、润滑设备 ,并 根据设备状态要求 ,修理或更换已磨损的零部件。</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④提供 24小时紧急故障的应急处理,接到服务方召修电话,在40分钟内到达现场(特殊情况除外)。</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7、督促和协助维保单位加强电梯维保工作，达到以下要求：</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①督促维保单位每周1次对电梯进行常规的检测,例如五方对讲系统等。轿厢内显示、按钮、灯具、通风等配件保持完好无缺 ,工作正常。</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②督促维保单位半月1次对机房电器和机械设备进行巡视检查,清理轿顶、机房卫生。轿顶、井道内设施保持清洁 ,无垃圾；底坑无积水、渗漏 ,无垃圾。</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③督促维保单位每周按照国家安全技术规范的要求对电梯进行1次维护保养。</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④督促维保单位每半月对各种安全防护装置和电控部分进行详细检查,更换各种易损部件。</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⑤督促维保单位每月对重要的机械部件和电器设备进行详细检查。</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⑥督促维保单位每年进行1次 全面的安全技术检验,确定电梯运行状态,排除不安全因素。</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⑦督促维保单位根据电梯性能和使用频率,每年进行1次全面的大修(清洁曳引机、更换摩擦片、检修控制柜、更换钢丝绳、做平衡系数实验等)。</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⑧督促维保单位确保电梯按规定或约定时间正常运行,安全设施齐全,无安全事故。</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⑨发生电梯困人或其他重大事件时,物业服务人员10分钟内到场应急处理,维保单位专业人员 30分钟之内到场进行解困 ,排除故障恢复电梯并做好相应记录。</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（八）工程维修</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1、负责强弱电、给排水、污水系统（含使用设备设施）维修维护；负责使用和维护设备设施，如电梯、热水器、投影仪、开水炉、空调、洗衣机、微波炉、消毒柜、冰箱、电话、龙头、花洒、消防设施等。</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2、房屋、建筑物、门窗、楼内附属服务设施等维修维护；楼内附属服务设施，如用具、工具、家具等；道路、围墙、护栏、公共场所设施等维修维护。</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3、维修服务的响应时间为10分钟；具体工作、休息时间由采购人主管部门确定；不设夜班，夜间出现紧急维修情况须随叫随到，及时维修。</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4、保证所有维修设备、设施安全有效，始终处于正常运转状态；保证所有维修设备、设施日常检查维护；出现情况及时到场并限时维修恢复。</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强电系统，每月至少检测1次所有漏电保护装置、设备、电线等安全情况；督促空调维保公司每年4月、10月维护、保养1次所有空调设备；每月1次做好所有楼层配电箱、接电器等检测管理，防止漏电和过载现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6、其他要求：</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（1）所有维修涉及的管线、设施不得随意更改、破坏，若需要应征得采购人同意。</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（2）地下或地面维修的管线要求不裸露或加以保护，悬挂或高空物维修必须确保安全。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（3）维修项目要事先报批，并指定维修方案。</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（4）保证水电正常使用，遇停水停电必须事先告知相关部门采取有效保障措施。</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（5）维修结束，维修服务人员须及时清理现场垃圾，维修单须由部门验收、签字。</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（九）餐饮：总共就餐人数200人左右。</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实行一日三餐制，食堂原材料采购由采购人负责提供，早餐7：30—8：50，午餐12：00分—13：30，晚餐18：00-19：30。遇重要会议、重要活动、专项会议等情况，食堂供餐时间根据要求需要调整时，乙方应做好配合。如法定节假日、周末、或工作日夜间需供应餐食，乙方应及时安排做好供应，因此引起的员工加班等事项，相关待遇落实由乙方在合同金额范围内自行调剂安排，或在不影响日常餐饮供应的前提下安排调休。</w:t>
            </w:r>
            <w:r>
              <w:rPr>
                <w:rFonts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早餐必须包括各类粥品、牛奶、豆浆、鸡蛋；选择面条（或馄饨）、油条、包子，馒头，饺子，各式点心等3-4种组合搭配，提供3-4种小菜，中餐包括三大荤、三素菜、一汤，以及水果及粗粮各1种；晚餐包括一大荤、一小荤、一素菜。客饭根据需要安排供应，标准另定。物业合同存续期间，供应商应根据采购人的要求，改变相应供应模式，如由套餐模式改成自助餐模式。模式改变时，如食堂工作人数未变动，不得改变合同金额。</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3、各种餐具用品应做到卫生、洁净、消毒；餐室（厨房）无蝇、无虫。</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4、就餐按时不误饭，伙食调剂洽当，满足不同层次的职工膳食需求和营养要求，保证菜肴烹饪的色、香、味及营养成分。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膳食服务必需符合《食品卫生法》和ISO9001质量管理体系对食品加工的要求，严格规范流程，做好原材料浸泡或清理、洗净、粗细加工、烹饪、供应等环节的验收要求，杜绝菜肴出现黄叶、菜根、泥土、虫蛹等和操作过程不受污染。避免肠道传染和食物中毒事故发生。</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6、生、熟食品盛具、工具须有明显标识，做好分开使用、保管，确保食物不受污染，杜绝使用过期、变质食物。</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7、严格设备操作要求（如煲粥机、蒸饭箱每天须换水1次，3天须除垢1次等），严格操作规范，操作不当造成设备设施损坏、人员伤亡，由供应商负责及时维修和赔偿。</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8、严格食品留样制度，对所供应食品必须留样，留样须有标识、厨师须签字确认；过期留样须及时处理，保持留样器皿清洁卫生。</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9、严格设备设施、灶台、工具、操作间等清洁管理制度。保证食堂水电气、灶具、用具、设施等，始终处于安全、卫生、整洁和正常运转状态。</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10、食堂服务人员必须定期进行身体检查，取得健康证；凡患有传染病或渗出性皮肤病及其他有碍食品卫生的疾病，必须退岗。必须做到“四勤”， 勤洗手剪指甲，勤洗澡理发，勤洗衣服，勤换工作服，女同志不得涂指甲油，戴手饰。</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11、进入食堂前必须更换工作服，戴工作帽，头发置于帽内，分发食品时要戴口罩，严禁穿背心、拖鞋等不文明行为。</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12、保持室内整洁卫生，采取有效措施控制和灭治蚊、蝇、鼠、蟑螂等及其孳生条件；餐具必须每餐清洗干净，专人消毒并记录，消毒剂必须有标记与食品分开存放。</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13、用于原料、半成品、成品的刀、板、桶、盆、筐、抺布以及其他工具、容器必须标识明显，分开使用，定位存放，保持清洁。用于保存食品的冷藏设备，必须贴有标识，生食品、半成品和熟食品应分柜存放。</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14、每周五上午提前公布下周菜单；严禁闲杂人员进入食堂，确保食品安全。</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15、每周五制作面点供应给预订的员工。</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16、物业公司应按机关垃圾分类的要求做好餐厨垃圾处理。</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（十）会务</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1、负责采购人所有会务保障，进行会前准备，会中服务，会后清理等会议相关工作。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根据参会人数和形式，按采购人要求进行会场布置、席卡制作；准备茶叶等相关物品，会议用茶叶由供应商提供，每年总使用量不超过5万元。并在会议召开前半小时，将会议室场所及会议主席台、发言席、签到席、横幅（会标）、背景音乐、灯、空调、开水、话筒、音响设备准备就绪。</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3、会议召开后，必须有一名服务人员在会场内，为参会人员提供必要的会议服务。会议结束，及时联系保洁人员进行保洁，以及相关设备、物品的清点、归还（归位）、存库等工作。</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着装统一整洁，佩带服务标志，不穿拖鞋、高跟鞋、响钉鞋。留海不遮眼，后发不披肩；要求化淡装，不浓妆艳抹，不佩带首饰。不穿超短裙、坐站规范端庄，不翘腿。语调温和亲切，音量适中，普通话规范。</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5、注意保密，不该说的绝对不说，不该打听的绝对不打听。</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（十一）垃圾分类</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Style w:val="733"/>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4"/>
                <w:szCs w:val="24"/>
                <w:lang w:val="en-US" w:eastAsia="zh-CN" w:bidi="ar-SA"/>
              </w:rPr>
              <w:t xml:space="preserve">按照机关垃圾分类的要求，做好垃圾分类工作，并建立工作台账，每月向采购人提供相关资料。</w:t>
            </w:r>
            <w:r>
              <w:rPr>
                <w:rStyle w:val="733"/>
                <w:rFonts w:hint="eastAsia" w:ascii="Times New Roman" w:hAnsi="Times New Roman" w:eastAsia="宋体" w:cs="Times New Roman"/>
                <w:color w:val="000000"/>
                <w:sz w:val="21"/>
                <w:szCs w:val="21"/>
                <w:lang w:val="en-US" w:eastAsia="zh-CN" w:bidi="ar-SA"/>
              </w:rPr>
            </w:r>
            <w:r/>
          </w:p>
        </w:tc>
      </w:tr>
    </w:tbl>
    <w:p>
      <w:pPr>
        <w:pStyle w:val="723"/>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776"/>
        <w:tblW w:w="9949"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9"/>
      </w:tblGrid>
      <w:tr>
        <w:trPr>
          <w:trHeight w:val="1536"/>
        </w:trPr>
        <w:tc>
          <w:tcPr>
            <w:tcW w:w="9949" w:type="dxa"/>
            <w:vAlign w:val="top"/>
            <w:textDirection w:val="lrTb"/>
            <w:noWrap w:val="false"/>
          </w:tcPr>
          <w:p>
            <w:pPr>
              <w:pStyle w:val="723"/>
              <w:jc w:val="left"/>
              <w:spacing w:after="0" w:line="240" w:lineRule="auto"/>
              <w:widowControl w:val="off"/>
              <w:rPr>
                <w:rStyle w:val="733"/>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（一）人员数量（不少于</w:t>
            </w:r>
            <w:r>
              <w:rPr>
                <w:rFonts w:hint="eastAsia" w:ascii="宋体" w:hAnsi="宋体" w:cs="宋体"/>
                <w:color w:val="000000"/>
                <w:sz w:val="24"/>
                <w:szCs w:val="24"/>
                <w:lang w:val="en-US" w:eastAsia="zh-CN" w:bidi="ar-SA"/>
              </w:rPr>
              <w:t xml:space="preserve">46</w:t>
            </w:r>
            <w:r>
              <w:rPr>
                <w:rFonts w:hint="eastAsia" w:ascii="宋体" w:hAnsi="宋体" w:eastAsia="宋体" w:cs="宋体"/>
                <w:color w:val="000000"/>
                <w:sz w:val="24"/>
                <w:szCs w:val="24"/>
                <w:lang w:val="en-US" w:eastAsia="zh-CN" w:bidi="ar-SA"/>
              </w:rPr>
              <w:t xml:space="preserve">人）</w:t>
            </w:r>
            <w:r>
              <w:rPr>
                <w:rStyle w:val="733"/>
                <w:rFonts w:hint="eastAsia" w:ascii="宋体" w:hAnsi="宋体" w:eastAsia="宋体" w:cs="宋体"/>
                <w:color w:val="000000"/>
                <w:sz w:val="24"/>
                <w:szCs w:val="24"/>
                <w:lang w:val="en-US" w:eastAsia="zh-CN" w:bidi="ar-SA"/>
              </w:rPr>
            </w:r>
            <w:r/>
          </w:p>
          <w:p>
            <w:pPr>
              <w:pStyle w:val="723"/>
              <w:ind w:firstLine="480"/>
              <w:jc w:val="left"/>
              <w:spacing w:after="0" w:line="240" w:lineRule="auto"/>
              <w:widowControl w:val="off"/>
              <w:rPr>
                <w:rFonts w:hint="eastAsia" w:ascii="宋体" w:hAnsi="宋体"/>
                <w:sz w:val="24"/>
              </w:rPr>
            </w:pPr>
            <w:r>
              <w:rPr>
                <w:rFonts w:hint="eastAsia" w:ascii="宋体" w:hAnsi="宋体"/>
                <w:sz w:val="24"/>
              </w:rPr>
              <w:t xml:space="preserve">具有上岗资质，无犯罪记录，无不良嗜好；具有良好素养，爱岗敬业，责任心强，工作勤快，礼貌待人，和蔼处事；相貌端正，着装统一，身材适中，身体健康。</w:t>
            </w:r>
            <w:r>
              <w:rPr>
                <w:rFonts w:hint="eastAsia" w:ascii="宋体" w:hAnsi="宋体"/>
                <w:sz w:val="24"/>
                <w:lang w:val="en-US" w:eastAsia="zh-CN"/>
              </w:rPr>
              <w:t xml:space="preserve">拟投入的服务人员</w:t>
            </w:r>
            <w:r>
              <w:rPr>
                <w:rFonts w:hint="eastAsia" w:ascii="宋体" w:hAnsi="宋体"/>
                <w:sz w:val="24"/>
              </w:rPr>
              <w:t xml:space="preserve">必须服从采购人管理、监督、考核，关键岗位员工表现优秀的，经</w:t>
            </w:r>
            <w:r>
              <w:rPr>
                <w:rFonts w:hint="eastAsia" w:ascii="宋体" w:hAnsi="宋体"/>
                <w:sz w:val="24"/>
                <w:lang w:val="en-US" w:eastAsia="zh-CN"/>
              </w:rPr>
              <w:t xml:space="preserve">采购人</w:t>
            </w:r>
            <w:r>
              <w:rPr>
                <w:rFonts w:hint="eastAsia" w:ascii="宋体" w:hAnsi="宋体"/>
                <w:sz w:val="24"/>
              </w:rPr>
              <w:t xml:space="preserve">同意年龄可适当放宽。为响应国家省市关于扩大就业的相关政策，根据岗位要求，鼓励供应商使用40周岁、50周岁下岗人员，具体如下：</w:t>
            </w:r>
            <w:r>
              <w:rPr>
                <w:rFonts w:hint="eastAsia" w:ascii="宋体" w:hAnsi="宋体"/>
                <w:sz w:val="24"/>
              </w:rPr>
            </w:r>
            <w:r/>
          </w:p>
          <w:p>
            <w:pPr>
              <w:pStyle w:val="723"/>
              <w:ind w:firstLine="480"/>
              <w:keepLines w:val="0"/>
              <w:pageBreakBefore w:val="0"/>
              <w:spacing w:line="240" w:lineRule="auto"/>
              <w:widowControl w:val="off"/>
              <w:rPr>
                <w:rFonts w:ascii="宋体" w:hAnsi="宋体"/>
                <w:color w:val="ff0000"/>
                <w:sz w:val="24"/>
              </w:rPr>
            </w:pPr>
            <w:r>
              <w:rPr>
                <w:rFonts w:hint="eastAsia" w:ascii="宋体" w:hAnsi="宋体"/>
                <w:sz w:val="24"/>
              </w:rPr>
              <w:t xml:space="preserve">月度总工资构成比例：基本工资70%、绩效工资30%。因绩效考核扣发的工资，由本项目综合统筹，用于其他表现突出的员工。</w:t>
            </w:r>
            <w:r>
              <w:rPr>
                <w:rFonts w:hint="eastAsia" w:ascii="宋体" w:hAnsi="宋体"/>
                <w:color w:val="000000"/>
                <w:sz w:val="24"/>
                <w:highlight w:val="none"/>
                <w:lang w:eastAsia="zh-CN"/>
              </w:rPr>
              <w:t xml:space="preserve">本项目人员要求如下：</w:t>
            </w:r>
            <w:r>
              <w:rPr>
                <w:rFonts w:ascii="宋体" w:hAnsi="宋体"/>
                <w:color w:val="000000"/>
                <w:sz w:val="24"/>
                <w:highlight w:val="none"/>
              </w:rPr>
              <w:t xml:space="preserve"> </w:t>
            </w:r>
            <w:r>
              <w:rPr>
                <w:rFonts w:ascii="宋体" w:hAnsi="宋体"/>
                <w:color w:val="ff0000"/>
                <w:sz w:val="24"/>
              </w:rPr>
            </w:r>
            <w:r/>
          </w:p>
          <w:tbl>
            <w:tblPr>
              <w:tblW w:w="9352" w:type="dxa"/>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460"/>
              <w:gridCol w:w="789"/>
              <w:gridCol w:w="6329"/>
            </w:tblGrid>
            <w:tr>
              <w:trPr>
                <w:trHeight w:val="319"/>
              </w:trPr>
              <w:tc>
                <w:tcPr>
                  <w:tcW w:w="774"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序号</w:t>
                  </w:r>
                  <w:r>
                    <w:rPr>
                      <w:rFonts w:hint="eastAsia" w:ascii="宋体" w:hAnsi="宋体" w:eastAsia="宋体" w:cs="Times New Roman"/>
                      <w:sz w:val="24"/>
                    </w:rPr>
                  </w:r>
                  <w:r/>
                </w:p>
              </w:tc>
              <w:tc>
                <w:tcPr>
                  <w:tcW w:w="1460"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岗位</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人数</w:t>
                  </w:r>
                  <w:r>
                    <w:rPr>
                      <w:rFonts w:hint="eastAsia" w:ascii="宋体" w:hAnsi="宋体" w:eastAsia="宋体" w:cs="Times New Roman"/>
                      <w:sz w:val="24"/>
                    </w:rPr>
                  </w:r>
                  <w:r/>
                </w:p>
              </w:tc>
              <w:tc>
                <w:tcPr>
                  <w:tcW w:w="632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人员要求</w:t>
                  </w:r>
                  <w:r>
                    <w:rPr>
                      <w:rFonts w:hint="eastAsia" w:ascii="宋体" w:hAnsi="宋体" w:eastAsia="宋体" w:cs="Times New Roman"/>
                      <w:sz w:val="24"/>
                    </w:rPr>
                  </w:r>
                  <w:r/>
                </w:p>
              </w:tc>
            </w:tr>
            <w:tr>
              <w:trPr>
                <w:trHeight w:val="266"/>
              </w:trPr>
              <w:tc>
                <w:tcPr>
                  <w:tcW w:w="774"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1460"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项目负责人</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6329" w:type="dxa"/>
                  <w:vAlign w:val="top"/>
                  <w:textDirection w:val="lrTb"/>
                  <w:noWrap w:val="false"/>
                </w:tcPr>
                <w:p>
                  <w:pPr>
                    <w:pStyle w:val="723"/>
                    <w:jc w:val="left"/>
                    <w:spacing w:after="0" w:line="24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大学专科及以上学历；作风正派、品行端正。</w:t>
                  </w:r>
                  <w:r>
                    <w:rPr>
                      <w:rFonts w:hint="eastAsia" w:ascii="宋体" w:hAnsi="宋体" w:eastAsia="宋体" w:cs="Times New Roman"/>
                      <w:sz w:val="24"/>
                      <w:lang w:val="en-US" w:eastAsia="zh-CN"/>
                    </w:rPr>
                  </w:r>
                  <w:r/>
                </w:p>
              </w:tc>
            </w:tr>
            <w:tr>
              <w:trPr>
                <w:trHeight w:val="634"/>
              </w:trPr>
              <w:tc>
                <w:tcPr>
                  <w:tcW w:w="774"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r>
                  <w:r/>
                </w:p>
              </w:tc>
              <w:tc>
                <w:tcPr>
                  <w:tcW w:w="1460" w:type="dxa"/>
                  <w:vAlign w:val="center"/>
                  <w:textDirection w:val="lrTb"/>
                  <w:noWrap w:val="false"/>
                </w:tcPr>
                <w:p>
                  <w:pPr>
                    <w:pStyle w:val="723"/>
                    <w:jc w:val="left"/>
                    <w:spacing w:after="0" w:line="24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客服专员</w:t>
                  </w:r>
                  <w:r>
                    <w:rPr>
                      <w:rFonts w:hint="eastAsia" w:ascii="宋体" w:hAnsi="宋体" w:eastAsia="宋体" w:cs="Times New Roman"/>
                      <w:sz w:val="24"/>
                      <w:lang w:eastAsia="zh-CN"/>
                    </w:rPr>
                  </w:r>
                  <w:r/>
                </w:p>
              </w:tc>
              <w:tc>
                <w:tcPr>
                  <w:tcW w:w="789" w:type="dxa"/>
                  <w:vAlign w:val="center"/>
                  <w:textDirection w:val="lrTb"/>
                  <w:noWrap w:val="false"/>
                </w:tcPr>
                <w:p>
                  <w:pPr>
                    <w:pStyle w:val="723"/>
                    <w:jc w:val="center"/>
                    <w:spacing w:after="0" w:line="240" w:lineRule="auto"/>
                    <w:widowControl w:val="off"/>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w:t>
                  </w:r>
                  <w:r>
                    <w:rPr>
                      <w:rFonts w:ascii="宋体" w:hAnsi="宋体" w:eastAsia="宋体" w:cs="Times New Roman"/>
                      <w:sz w:val="24"/>
                      <w:lang w:val="en-US" w:eastAsia="zh-CN"/>
                    </w:rPr>
                  </w:r>
                  <w:r/>
                </w:p>
              </w:tc>
              <w:tc>
                <w:tcPr>
                  <w:tcW w:w="6329" w:type="dxa"/>
                  <w:vAlign w:val="top"/>
                  <w:textDirection w:val="lrTb"/>
                  <w:noWrap w:val="false"/>
                </w:tcPr>
                <w:p>
                  <w:pPr>
                    <w:pStyle w:val="723"/>
                    <w:jc w:val="left"/>
                    <w:spacing w:after="0" w:line="24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大学专科及以上学历，作风正派、品行端正，具备较强的沟通协调能力，熟练掌握电脑办公软件。</w:t>
                  </w:r>
                  <w:r>
                    <w:rPr>
                      <w:rFonts w:hint="eastAsia" w:ascii="宋体" w:hAnsi="宋体" w:eastAsia="宋体" w:cs="Times New Roman"/>
                      <w:sz w:val="24"/>
                      <w:lang w:val="en-US" w:eastAsia="zh-CN"/>
                    </w:rPr>
                  </w:r>
                  <w:r/>
                </w:p>
              </w:tc>
            </w:tr>
            <w:tr>
              <w:trPr>
                <w:trHeight w:val="628"/>
              </w:trPr>
              <w:tc>
                <w:tcPr>
                  <w:tcW w:w="774"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r>
                  <w:r/>
                </w:p>
              </w:tc>
              <w:tc>
                <w:tcPr>
                  <w:tcW w:w="1460"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保洁员</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8</w:t>
                  </w:r>
                  <w:r>
                    <w:rPr>
                      <w:rFonts w:hint="eastAsia" w:ascii="宋体" w:hAnsi="宋体" w:eastAsia="宋体" w:cs="Times New Roman"/>
                      <w:sz w:val="24"/>
                      <w:lang w:eastAsia="zh-CN"/>
                    </w:rPr>
                  </w:r>
                  <w:r/>
                </w:p>
              </w:tc>
              <w:tc>
                <w:tcPr>
                  <w:tcW w:w="6329" w:type="dxa"/>
                  <w:vAlign w:val="top"/>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初中文化</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以上；经过专业或岗前培训。其中局领导办公室保洁员2人。</w:t>
                  </w:r>
                  <w:r>
                    <w:rPr>
                      <w:rFonts w:hint="eastAsia" w:ascii="宋体" w:hAnsi="宋体" w:eastAsia="宋体" w:cs="Times New Roman"/>
                      <w:sz w:val="24"/>
                    </w:rPr>
                  </w:r>
                  <w:r/>
                </w:p>
              </w:tc>
            </w:tr>
            <w:tr>
              <w:trPr>
                <w:trHeight w:val="628"/>
              </w:trPr>
              <w:tc>
                <w:tcPr>
                  <w:tcW w:w="774" w:type="dxa"/>
                  <w:vAlign w:val="center"/>
                  <w:vMerge w:val="restart"/>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r>
                  <w:r/>
                </w:p>
              </w:tc>
              <w:tc>
                <w:tcPr>
                  <w:tcW w:w="1460" w:type="dxa"/>
                  <w:vAlign w:val="center"/>
                  <w:vMerge w:val="restart"/>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维修工</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综合维修工1人。有电工证，能独立完成办公家具、木门、锁、瓷砖、地砖的更换修理等。</w:t>
                  </w:r>
                  <w:r>
                    <w:rPr>
                      <w:rFonts w:hint="eastAsia" w:ascii="宋体" w:hAnsi="宋体" w:eastAsia="宋体" w:cs="Times New Roman"/>
                      <w:sz w:val="24"/>
                    </w:rPr>
                  </w:r>
                  <w:r/>
                </w:p>
              </w:tc>
            </w:tr>
            <w:tr>
              <w:trPr>
                <w:trHeight w:val="586"/>
              </w:trPr>
              <w:tc>
                <w:tcPr>
                  <w:tcW w:w="774" w:type="dxa"/>
                  <w:vAlign w:val="center"/>
                  <w:vMerge w:val="continue"/>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1460" w:type="dxa"/>
                  <w:vAlign w:val="center"/>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6329" w:type="dxa"/>
                  <w:vAlign w:val="top"/>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弱电：1人，三年</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以上工作经验，能独立完成本单位各项弱电设备的操作和维护。</w:t>
                  </w:r>
                  <w:r>
                    <w:rPr>
                      <w:rFonts w:hint="eastAsia" w:ascii="宋体" w:hAnsi="宋体" w:eastAsia="宋体" w:cs="Times New Roman"/>
                      <w:sz w:val="24"/>
                    </w:rPr>
                  </w:r>
                  <w:r/>
                </w:p>
              </w:tc>
            </w:tr>
            <w:tr>
              <w:trPr>
                <w:trHeight w:val="321"/>
              </w:trPr>
              <w:tc>
                <w:tcPr>
                  <w:tcW w:w="774" w:type="dxa"/>
                  <w:vAlign w:val="center"/>
                  <w:vMerge w:val="continue"/>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1460" w:type="dxa"/>
                  <w:vAlign w:val="center"/>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配电班3人。</w:t>
                  </w:r>
                  <w:r>
                    <w:rPr>
                      <w:rFonts w:hint="eastAsia" w:ascii="宋体" w:hAnsi="宋体" w:eastAsia="宋体" w:cs="Times New Roman"/>
                      <w:sz w:val="24"/>
                    </w:rPr>
                  </w:r>
                  <w:r/>
                </w:p>
              </w:tc>
            </w:tr>
            <w:tr>
              <w:trPr>
                <w:trHeight w:val="248"/>
              </w:trPr>
              <w:tc>
                <w:tcPr>
                  <w:tcW w:w="774" w:type="dxa"/>
                  <w:vAlign w:val="center"/>
                  <w:vMerge w:val="restart"/>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5</w:t>
                  </w:r>
                  <w:r>
                    <w:rPr>
                      <w:rFonts w:hint="eastAsia" w:ascii="宋体" w:hAnsi="宋体" w:eastAsia="宋体" w:cs="Times New Roman"/>
                      <w:sz w:val="24"/>
                    </w:rPr>
                  </w:r>
                  <w:r/>
                </w:p>
              </w:tc>
              <w:tc>
                <w:tcPr>
                  <w:tcW w:w="1460" w:type="dxa"/>
                  <w:vAlign w:val="center"/>
                  <w:vMerge w:val="restart"/>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食堂厨师及服务人员（中标后</w:t>
                  </w:r>
                  <w:r>
                    <w:rPr>
                      <w:rFonts w:hint="eastAsia" w:ascii="宋体" w:hAnsi="宋体" w:eastAsia="宋体" w:cs="Times New Roman"/>
                      <w:sz w:val="24"/>
                      <w:lang w:val="en-US" w:eastAsia="zh-CN"/>
                    </w:rPr>
                    <w:t xml:space="preserve">10天内，</w:t>
                  </w:r>
                  <w:r>
                    <w:rPr>
                      <w:rFonts w:hint="eastAsia" w:ascii="宋体" w:hAnsi="宋体" w:eastAsia="宋体" w:cs="Times New Roman"/>
                      <w:sz w:val="24"/>
                    </w:rPr>
                    <w:t xml:space="preserve">须向采购人提供二级以上医院的体检合格报告）</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lang w:eastAsia="zh-CN"/>
                    </w:rPr>
                  </w:pPr>
                  <w:r>
                    <w:rPr>
                      <w:rFonts w:hint="eastAsia" w:ascii="宋体" w:hAnsi="宋体" w:eastAsia="宋体" w:cs="Times New Roman"/>
                      <w:sz w:val="24"/>
                    </w:rPr>
                    <w:t xml:space="preserve">1人</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男性，</w:t>
                  </w:r>
                  <w:r>
                    <w:rPr>
                      <w:rFonts w:hint="eastAsia" w:ascii="宋体" w:hAnsi="宋体" w:eastAsia="宋体" w:cs="Times New Roman"/>
                      <w:sz w:val="24"/>
                    </w:rPr>
                    <w:t xml:space="preserve">高中</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w:t>
                  </w:r>
                  <w:r>
                    <w:rPr>
                      <w:rFonts w:hint="eastAsia" w:ascii="宋体" w:hAnsi="宋体" w:eastAsia="宋体" w:cs="Times New Roman"/>
                      <w:sz w:val="24"/>
                    </w:rPr>
                    <w:t xml:space="preserve">文化，5年</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以上工作经验</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tc>
            </w:tr>
            <w:tr>
              <w:trPr>
                <w:trHeight w:val="708"/>
              </w:trPr>
              <w:tc>
                <w:tcPr>
                  <w:tcW w:w="774" w:type="dxa"/>
                  <w:vAlign w:val="center"/>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1460" w:type="dxa"/>
                  <w:vAlign w:val="center"/>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厨师3人。</w:t>
                  </w:r>
                  <w:r>
                    <w:rPr>
                      <w:rFonts w:hint="eastAsia" w:ascii="宋体" w:hAnsi="宋体" w:eastAsia="宋体" w:cs="Times New Roman"/>
                      <w:sz w:val="24"/>
                      <w:lang w:val="en-US" w:eastAsia="zh-CN"/>
                    </w:rPr>
                    <w:t xml:space="preserve">男性，</w:t>
                  </w:r>
                  <w:r>
                    <w:rPr>
                      <w:rFonts w:hint="eastAsia" w:ascii="宋体" w:hAnsi="宋体" w:eastAsia="宋体" w:cs="Times New Roman"/>
                      <w:sz w:val="24"/>
                    </w:rPr>
                    <w:t xml:space="preserve">高中文化</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年</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以上工作经验。</w:t>
                  </w:r>
                  <w:r>
                    <w:rPr>
                      <w:rFonts w:hint="eastAsia" w:ascii="宋体" w:hAnsi="宋体" w:eastAsia="宋体" w:cs="Times New Roman"/>
                      <w:sz w:val="24"/>
                    </w:rPr>
                  </w:r>
                  <w:r/>
                </w:p>
              </w:tc>
            </w:tr>
            <w:tr>
              <w:trPr>
                <w:trHeight w:val="330"/>
              </w:trPr>
              <w:tc>
                <w:tcPr>
                  <w:tcW w:w="774" w:type="dxa"/>
                  <w:vAlign w:val="center"/>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1460" w:type="dxa"/>
                  <w:vAlign w:val="top"/>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面点师2人。</w:t>
                  </w:r>
                  <w:r>
                    <w:rPr>
                      <w:rFonts w:hint="eastAsia" w:ascii="宋体" w:hAnsi="宋体" w:eastAsia="宋体" w:cs="Times New Roman"/>
                      <w:sz w:val="24"/>
                      <w:lang w:val="en-US" w:eastAsia="zh-CN"/>
                    </w:rPr>
                    <w:t xml:space="preserve">其中</w:t>
                  </w:r>
                  <w:r>
                    <w:rPr>
                      <w:rFonts w:hint="eastAsia" w:ascii="宋体" w:hAnsi="宋体" w:eastAsia="宋体" w:cs="Times New Roman"/>
                      <w:sz w:val="24"/>
                    </w:rPr>
                    <w:t xml:space="preserve">中式面点1人、西式面点1人。</w:t>
                  </w:r>
                  <w:r>
                    <w:rPr>
                      <w:rFonts w:hint="eastAsia" w:ascii="宋体" w:hAnsi="宋体" w:eastAsia="宋体" w:cs="Times New Roman"/>
                      <w:sz w:val="24"/>
                    </w:rPr>
                  </w:r>
                  <w:r/>
                </w:p>
              </w:tc>
            </w:tr>
            <w:tr>
              <w:trPr>
                <w:trHeight w:val="628"/>
              </w:trPr>
              <w:tc>
                <w:tcPr>
                  <w:tcW w:w="774" w:type="dxa"/>
                  <w:vAlign w:val="center"/>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1460" w:type="dxa"/>
                  <w:vAlign w:val="top"/>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食堂勤杂工</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人，初中文化以上，两年</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以上帮厨工作经验。</w:t>
                  </w:r>
                  <w:r>
                    <w:rPr>
                      <w:rFonts w:hint="eastAsia" w:ascii="宋体" w:hAnsi="宋体" w:eastAsia="宋体" w:cs="Times New Roman"/>
                      <w:sz w:val="24"/>
                    </w:rPr>
                  </w:r>
                  <w:r/>
                </w:p>
              </w:tc>
            </w:tr>
            <w:tr>
              <w:trPr>
                <w:trHeight w:val="267"/>
              </w:trPr>
              <w:tc>
                <w:tcPr>
                  <w:tcW w:w="774" w:type="dxa"/>
                  <w:vAlign w:val="center"/>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1460" w:type="dxa"/>
                  <w:vAlign w:val="top"/>
                  <w:vMerge w:val="continue"/>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服务员1人，高中</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以上文化，35周岁</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含）</w:t>
                  </w:r>
                  <w:r>
                    <w:rPr>
                      <w:rFonts w:hint="eastAsia" w:ascii="宋体" w:hAnsi="宋体" w:eastAsia="宋体" w:cs="Times New Roman"/>
                      <w:sz w:val="24"/>
                    </w:rPr>
                    <w:t xml:space="preserve">以下。</w:t>
                  </w:r>
                  <w:r>
                    <w:rPr>
                      <w:rFonts w:hint="eastAsia" w:ascii="宋体" w:hAnsi="宋体" w:eastAsia="宋体" w:cs="Times New Roman"/>
                      <w:sz w:val="24"/>
                    </w:rPr>
                  </w:r>
                  <w:r/>
                </w:p>
              </w:tc>
            </w:tr>
            <w:tr>
              <w:trPr>
                <w:trHeight w:val="386"/>
              </w:trPr>
              <w:tc>
                <w:tcPr>
                  <w:tcW w:w="774"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6</w:t>
                  </w:r>
                  <w:r>
                    <w:rPr>
                      <w:rFonts w:hint="eastAsia" w:ascii="宋体" w:hAnsi="宋体" w:eastAsia="宋体" w:cs="Times New Roman"/>
                      <w:sz w:val="24"/>
                    </w:rPr>
                  </w:r>
                  <w:r/>
                </w:p>
              </w:tc>
              <w:tc>
                <w:tcPr>
                  <w:tcW w:w="1460"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保安</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10</w:t>
                  </w:r>
                  <w:r>
                    <w:rPr>
                      <w:rFonts w:ascii="宋体" w:hAnsi="宋体" w:eastAsia="宋体" w:cs="Times New Roman"/>
                      <w:sz w:val="24"/>
                      <w:lang w:val="en-US" w:eastAsia="zh-CN"/>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高中文化</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以上；三年</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以上工作经验；身高1.70</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含</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米-1.85</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含</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米。</w:t>
                  </w:r>
                  <w:r>
                    <w:rPr>
                      <w:rFonts w:hint="eastAsia" w:ascii="宋体" w:hAnsi="宋体" w:eastAsia="宋体" w:cs="Times New Roman"/>
                      <w:sz w:val="24"/>
                    </w:rPr>
                  </w:r>
                  <w:r/>
                </w:p>
              </w:tc>
            </w:tr>
            <w:tr>
              <w:trPr>
                <w:trHeight w:val="540"/>
              </w:trPr>
              <w:tc>
                <w:tcPr>
                  <w:tcW w:w="774" w:type="dxa"/>
                  <w:vAlign w:val="center"/>
                  <w:textDirection w:val="lrTb"/>
                  <w:noWrap w:val="false"/>
                </w:tcPr>
                <w:p>
                  <w:pPr>
                    <w:pStyle w:val="723"/>
                    <w:jc w:val="center"/>
                    <w:spacing w:after="0" w:line="240" w:lineRule="auto"/>
                    <w:widowControl w:val="off"/>
                    <w:rPr>
                      <w:rFonts w:hint="eastAsia" w:ascii="宋体" w:hAnsi="宋体" w:eastAsia="宋体" w:cs="Times New Roman"/>
                      <w:sz w:val="24"/>
                      <w:lang w:val="en-US" w:eastAsia="zh-CN"/>
                    </w:rPr>
                  </w:pPr>
                  <w:r>
                    <w:rPr>
                      <w:rFonts w:hint="eastAsia" w:ascii="宋体" w:hAnsi="宋体" w:eastAsia="宋体" w:cs="Times New Roman"/>
                      <w:sz w:val="24"/>
                    </w:rPr>
                    <w:t xml:space="preserve">7</w:t>
                  </w:r>
                  <w:r>
                    <w:rPr>
                      <w:rFonts w:hint="eastAsia" w:ascii="宋体" w:hAnsi="宋体" w:eastAsia="宋体" w:cs="Times New Roman"/>
                      <w:sz w:val="24"/>
                      <w:lang w:val="en-US" w:eastAsia="zh-CN"/>
                    </w:rPr>
                  </w:r>
                  <w:r/>
                </w:p>
              </w:tc>
              <w:tc>
                <w:tcPr>
                  <w:tcW w:w="1460"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会务人员</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高中文化</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以上；两年</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以上工作经验；长相端庄，举止大方。</w:t>
                  </w:r>
                  <w:r>
                    <w:rPr>
                      <w:rFonts w:hint="eastAsia" w:ascii="宋体" w:hAnsi="宋体" w:eastAsia="宋体" w:cs="Times New Roman"/>
                      <w:sz w:val="24"/>
                    </w:rPr>
                  </w:r>
                  <w:r/>
                </w:p>
              </w:tc>
            </w:tr>
            <w:tr>
              <w:trPr>
                <w:trHeight w:val="329"/>
              </w:trPr>
              <w:tc>
                <w:tcPr>
                  <w:tcW w:w="774" w:type="dxa"/>
                  <w:vAlign w:val="center"/>
                  <w:textDirection w:val="lrTb"/>
                  <w:noWrap w:val="false"/>
                </w:tcPr>
                <w:p>
                  <w:pPr>
                    <w:pStyle w:val="723"/>
                    <w:jc w:val="center"/>
                    <w:spacing w:after="0" w:line="240" w:lineRule="auto"/>
                    <w:widowControl w:val="off"/>
                    <w:rPr>
                      <w:rFonts w:hint="eastAsia" w:ascii="宋体" w:hAnsi="宋体" w:eastAsia="宋体" w:cs="Times New Roman"/>
                      <w:sz w:val="24"/>
                      <w:lang w:val="en-US" w:eastAsia="zh-CN"/>
                    </w:rPr>
                  </w:pPr>
                  <w:r>
                    <w:rPr>
                      <w:rFonts w:hint="eastAsia" w:ascii="宋体" w:hAnsi="宋体" w:eastAsia="宋体" w:cs="Times New Roman"/>
                      <w:sz w:val="24"/>
                    </w:rPr>
                    <w:t xml:space="preserve">8</w:t>
                  </w:r>
                  <w:r>
                    <w:rPr>
                      <w:rFonts w:hint="eastAsia" w:ascii="宋体" w:hAnsi="宋体" w:eastAsia="宋体" w:cs="Times New Roman"/>
                      <w:sz w:val="24"/>
                      <w:lang w:val="en-US" w:eastAsia="zh-CN"/>
                    </w:rPr>
                  </w:r>
                  <w:r/>
                </w:p>
              </w:tc>
              <w:tc>
                <w:tcPr>
                  <w:tcW w:w="1460"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车库管理</w:t>
                  </w:r>
                  <w:r>
                    <w:rPr>
                      <w:rFonts w:hint="eastAsia" w:ascii="宋体" w:hAnsi="宋体" w:eastAsia="宋体" w:cs="Times New Roman"/>
                      <w:sz w:val="24"/>
                    </w:rPr>
                  </w:r>
                  <w:r/>
                </w:p>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人员</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高中文化</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以上，三年</w:t>
                  </w:r>
                  <w:r>
                    <w:rPr>
                      <w:rFonts w:hint="eastAsia" w:ascii="宋体" w:hAnsi="宋体" w:eastAsia="宋体" w:cs="Times New Roman"/>
                      <w:sz w:val="24"/>
                      <w:lang w:val="en-US" w:eastAsia="zh-CN"/>
                    </w:rPr>
                    <w:t xml:space="preserve">及</w:t>
                  </w:r>
                  <w:r>
                    <w:rPr>
                      <w:rFonts w:hint="eastAsia" w:ascii="宋体" w:hAnsi="宋体" w:eastAsia="宋体" w:cs="Times New Roman"/>
                      <w:sz w:val="24"/>
                    </w:rPr>
                    <w:t xml:space="preserve">以上工作经验，有驾照。</w:t>
                  </w:r>
                  <w:r>
                    <w:rPr>
                      <w:rFonts w:hint="eastAsia" w:ascii="宋体" w:hAnsi="宋体" w:eastAsia="宋体" w:cs="Times New Roman"/>
                      <w:sz w:val="24"/>
                    </w:rPr>
                  </w:r>
                  <w:r/>
                </w:p>
              </w:tc>
            </w:tr>
            <w:tr>
              <w:trPr>
                <w:trHeight w:val="648"/>
              </w:trPr>
              <w:tc>
                <w:tcPr>
                  <w:tcW w:w="774" w:type="dxa"/>
                  <w:vAlign w:val="center"/>
                  <w:textDirection w:val="lrTb"/>
                  <w:noWrap w:val="false"/>
                </w:tcPr>
                <w:p>
                  <w:pPr>
                    <w:pStyle w:val="723"/>
                    <w:jc w:val="center"/>
                    <w:spacing w:after="0" w:line="24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9</w:t>
                  </w:r>
                  <w:r>
                    <w:rPr>
                      <w:rFonts w:hint="eastAsia" w:ascii="宋体" w:hAnsi="宋体" w:eastAsia="宋体" w:cs="Times New Roman"/>
                      <w:sz w:val="24"/>
                      <w:lang w:val="en-US" w:eastAsia="zh-CN"/>
                    </w:rPr>
                  </w:r>
                  <w:r/>
                </w:p>
              </w:tc>
              <w:tc>
                <w:tcPr>
                  <w:tcW w:w="1460"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消防监控</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5</w:t>
                  </w:r>
                  <w:r>
                    <w:rPr>
                      <w:rFonts w:hint="eastAsia" w:ascii="宋体" w:hAnsi="宋体" w:eastAsia="宋体" w:cs="Times New Roman"/>
                      <w:sz w:val="24"/>
                      <w:lang w:eastAsia="zh-CN"/>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经过专业或岗前培训，</w:t>
                  </w:r>
                  <w:r>
                    <w:rPr>
                      <w:rFonts w:hint="eastAsia" w:ascii="宋体" w:hAnsi="宋体" w:eastAsia="宋体" w:cs="Times New Roman"/>
                      <w:sz w:val="24"/>
                      <w:lang w:val="en-US" w:eastAsia="zh-CN"/>
                    </w:rPr>
                    <w:t xml:space="preserve">持有消防设施操作员职业资格证书</w:t>
                  </w:r>
                  <w:r>
                    <w:rPr>
                      <w:rFonts w:hint="eastAsia" w:ascii="宋体" w:hAnsi="宋体" w:eastAsia="宋体" w:cs="Times New Roman"/>
                      <w:sz w:val="24"/>
                    </w:rPr>
                    <w:t xml:space="preserve">。</w:t>
                  </w:r>
                  <w:r>
                    <w:rPr>
                      <w:rFonts w:hint="eastAsia" w:ascii="宋体" w:hAnsi="宋体" w:eastAsia="宋体" w:cs="Times New Roman"/>
                      <w:sz w:val="24"/>
                    </w:rPr>
                  </w:r>
                  <w:r/>
                </w:p>
              </w:tc>
            </w:tr>
            <w:tr>
              <w:trPr>
                <w:trHeight w:val="163"/>
              </w:trPr>
              <w:tc>
                <w:tcPr>
                  <w:gridSpan w:val="2"/>
                  <w:tcW w:w="2234"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合计</w:t>
                  </w:r>
                  <w:r>
                    <w:rPr>
                      <w:rFonts w:hint="eastAsia" w:ascii="宋体" w:hAnsi="宋体" w:eastAsia="宋体" w:cs="Times New Roman"/>
                      <w:sz w:val="24"/>
                    </w:rPr>
                  </w:r>
                  <w:r/>
                </w:p>
              </w:tc>
              <w:tc>
                <w:tcPr>
                  <w:tcW w:w="789" w:type="dxa"/>
                  <w:vAlign w:val="center"/>
                  <w:textDirection w:val="lrTb"/>
                  <w:noWrap w:val="false"/>
                </w:tcPr>
                <w:p>
                  <w:pPr>
                    <w:pStyle w:val="723"/>
                    <w:jc w:val="center"/>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46</w:t>
                  </w:r>
                  <w:r>
                    <w:rPr>
                      <w:rFonts w:hint="eastAsia" w:ascii="宋体" w:hAnsi="宋体" w:eastAsia="宋体" w:cs="Times New Roman"/>
                      <w:sz w:val="24"/>
                    </w:rPr>
                  </w:r>
                  <w:r/>
                </w:p>
              </w:tc>
              <w:tc>
                <w:tcPr>
                  <w:tcW w:w="6329" w:type="dxa"/>
                  <w:vAlign w:val="center"/>
                  <w:textDirection w:val="lrTb"/>
                  <w:noWrap w:val="false"/>
                </w:tcPr>
                <w:p>
                  <w:pPr>
                    <w:pStyle w:val="723"/>
                    <w:jc w:val="left"/>
                    <w:spacing w:after="0" w:line="240" w:lineRule="auto"/>
                    <w:widowControl w:val="off"/>
                    <w:rPr>
                      <w:rFonts w:hint="eastAsia" w:ascii="宋体" w:hAnsi="宋体" w:eastAsia="宋体" w:cs="Times New Roman"/>
                      <w:sz w:val="24"/>
                    </w:rPr>
                  </w:pPr>
                  <w:r>
                    <w:rPr>
                      <w:rFonts w:hint="eastAsia" w:ascii="宋体" w:hAnsi="宋体" w:eastAsia="宋体" w:cs="Times New Roman"/>
                      <w:sz w:val="24"/>
                    </w:rPr>
                  </w:r>
                  <w:r/>
                </w:p>
              </w:tc>
            </w:tr>
          </w:tbl>
          <w:p>
            <w:pPr>
              <w:pStyle w:val="723"/>
              <w:jc w:val="both"/>
              <w:keepLines w:val="0"/>
              <w:keepNext w:val="0"/>
              <w:pageBreakBefore w:val="0"/>
              <w:spacing w:after="0" w:line="240" w:lineRule="auto"/>
              <w:widowControl w:val="off"/>
              <w:rPr>
                <w:rStyle w:val="733"/>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  </w:t>
            </w:r>
            <w:r>
              <w:rPr>
                <w:rStyle w:val="733"/>
                <w:rFonts w:hint="eastAsia" w:ascii="宋体" w:hAnsi="宋体" w:eastAsia="宋体" w:cs="宋体"/>
                <w:b/>
                <w:bCs/>
                <w:color w:val="000000"/>
                <w:spacing w:val="-1"/>
                <w:sz w:val="24"/>
                <w:szCs w:val="24"/>
                <w:vertAlign w:val="baseline"/>
                <w:lang w:val="en-US" w:eastAsia="zh-CN" w:bidi="ar-SA"/>
              </w:rPr>
            </w:r>
            <w:r/>
          </w:p>
        </w:tc>
      </w:tr>
    </w:tbl>
    <w:p>
      <w:pPr>
        <w:pStyle w:val="723"/>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776"/>
        <w:tblW w:w="9949"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9"/>
      </w:tblGrid>
      <w:tr>
        <w:trPr/>
        <w:tc>
          <w:tcPr>
            <w:tcW w:w="9949" w:type="dxa"/>
            <w:vAlign w:val="top"/>
            <w:textDirection w:val="lrTb"/>
            <w:noWrap w:val="false"/>
          </w:tcPr>
          <w:p>
            <w:pPr>
              <w:pStyle w:val="723"/>
              <w:jc w:val="left"/>
              <w:spacing w:after="0" w:line="24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Times New Roman"/>
                <w:sz w:val="24"/>
                <w:lang w:val="en-US" w:eastAsia="zh-CN"/>
              </w:rPr>
            </w:r>
            <w:r/>
          </w:p>
          <w:p>
            <w:pPr>
              <w:pStyle w:val="723"/>
              <w:jc w:val="left"/>
              <w:spacing w:after="0" w:line="24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Times New Roman"/>
                <w:sz w:val="24"/>
                <w:lang w:val="en-US" w:eastAsia="zh-CN"/>
              </w:rPr>
            </w:r>
            <w:r/>
          </w:p>
          <w:p>
            <w:pPr>
              <w:pStyle w:val="723"/>
              <w:jc w:val="left"/>
              <w:spacing w:after="0" w:line="24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3.供应商不得利用服务区域内的采购人房产、物业、水电等资源从事经营活动，不能改变其使用性质。</w:t>
            </w:r>
            <w:r>
              <w:rPr>
                <w:rFonts w:hint="eastAsia" w:ascii="宋体" w:hAnsi="宋体" w:eastAsia="宋体" w:cs="Times New Roman"/>
                <w:sz w:val="24"/>
                <w:lang w:val="en-US" w:eastAsia="zh-CN"/>
              </w:rPr>
            </w:r>
            <w:r/>
          </w:p>
          <w:p>
            <w:pPr>
              <w:pStyle w:val="748"/>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4.如果发生因供应商工作失职造成消防事故、失窃事件或其他财产损失，均由供应商承担相关经济和法律责任。</w:t>
            </w:r>
            <w:r>
              <w:rPr>
                <w:rFonts w:hint="eastAsia" w:ascii="宋体" w:hAnsi="宋体" w:eastAsia="宋体" w:cs="Times New Roman"/>
                <w:sz w:val="24"/>
                <w:lang w:val="en-US" w:eastAsia="zh-CN"/>
              </w:rPr>
            </w:r>
            <w:r/>
          </w:p>
          <w:p>
            <w:pPr>
              <w:pStyle w:val="748"/>
              <w:rPr>
                <w:rFonts w:hint="eastAsia" w:ascii="宋体" w:hAnsi="宋体" w:eastAsia="宋体" w:cs="Times New Roman"/>
                <w:sz w:val="24"/>
                <w:szCs w:val="21"/>
                <w:lang w:val="en-US" w:eastAsia="zh-CN" w:bidi="ar-SA"/>
              </w:rPr>
            </w:pPr>
            <w:r>
              <w:rPr>
                <w:rFonts w:hint="eastAsia" w:ascii="宋体" w:hAnsi="宋体" w:eastAsia="宋体" w:cs="Times New Roman"/>
                <w:sz w:val="24"/>
                <w:lang w:val="en-US" w:eastAsia="zh-CN"/>
              </w:rPr>
              <w:t xml:space="preserve">5.供应商所用全体工</w:t>
            </w:r>
            <w:r>
              <w:rPr>
                <w:rFonts w:hint="eastAsia" w:ascii="宋体" w:hAnsi="宋体" w:eastAsia="宋体" w:cs="Times New Roman"/>
                <w:sz w:val="24"/>
                <w:szCs w:val="21"/>
                <w:lang w:val="en-US" w:eastAsia="zh-CN" w:bidi="ar-SA"/>
              </w:rPr>
              <w:t xml:space="preserve">作人员的岗位职责、操作规范、人身安全、医疗、工资、各项保险、工程机械、劳动工具、劳保用品、内部管理、各类纠纷等各项事宜及所涉及经费均由供应商自行负责，采购人概不负责。</w:t>
            </w:r>
            <w:r>
              <w:rPr>
                <w:rFonts w:hint="eastAsia" w:ascii="宋体" w:hAnsi="宋体" w:eastAsia="宋体" w:cs="Times New Roman"/>
                <w:sz w:val="24"/>
                <w:szCs w:val="21"/>
                <w:lang w:val="en-US" w:eastAsia="zh-CN" w:bidi="ar-SA"/>
              </w:rPr>
            </w:r>
            <w:r/>
          </w:p>
          <w:p>
            <w:pPr>
              <w:pStyle w:val="723"/>
              <w:jc w:val="left"/>
              <w:spacing w:after="0" w:line="240" w:lineRule="auto"/>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eastAsia="宋体" w:cs="Times New Roman"/>
                <w:sz w:val="24"/>
                <w:szCs w:val="21"/>
                <w:lang w:val="en-US" w:eastAsia="zh-CN" w:bidi="ar-SA"/>
              </w:rPr>
            </w:r>
            <w:r/>
          </w:p>
          <w:p>
            <w:pPr>
              <w:pStyle w:val="723"/>
              <w:keepLines w:val="0"/>
              <w:keepNext w:val="0"/>
              <w:pageBreakBefore w:val="0"/>
              <w:spacing w:line="240" w:lineRule="auto"/>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7.所有服务人员每年体检一次由供应商负责，费用包含在投标总价中。</w:t>
            </w:r>
            <w:r>
              <w:rPr>
                <w:rFonts w:hint="eastAsia" w:ascii="宋体" w:hAnsi="宋体" w:eastAsia="宋体" w:cs="Times New Roman"/>
                <w:sz w:val="24"/>
                <w:szCs w:val="21"/>
                <w:lang w:val="en-US" w:eastAsia="zh-CN" w:bidi="ar-SA"/>
              </w:rPr>
            </w:r>
            <w:r/>
          </w:p>
          <w:p>
            <w:pPr>
              <w:pStyle w:val="723"/>
              <w:keepLines w:val="0"/>
              <w:keepNext w:val="0"/>
              <w:pageBreakBefore w:val="0"/>
              <w:spacing w:line="240" w:lineRule="auto"/>
              <w:widowControl w:val="off"/>
              <w:rPr>
                <w:rFonts w:hint="eastAsia"/>
                <w:lang w:val="en-US" w:eastAsia="zh-CN"/>
              </w:rPr>
            </w:pPr>
            <w:r>
              <w:rPr>
                <w:rFonts w:hint="eastAsia" w:ascii="宋体" w:hAnsi="宋体" w:eastAsia="宋体" w:cs="Times New Roman"/>
                <w:sz w:val="24"/>
                <w:szCs w:val="21"/>
                <w:lang w:val="en-US" w:eastAsia="zh-CN" w:bidi="ar-SA"/>
              </w:rPr>
              <w:t xml:space="preserve">8.本项目安保人员具有</w:t>
            </w:r>
            <w:r>
              <w:rPr>
                <w:rFonts w:ascii="宋体" w:hAnsi="宋体" w:eastAsia="宋体" w:cs="Times New Roman"/>
                <w:sz w:val="24"/>
                <w:szCs w:val="21"/>
                <w:lang w:val="en-US" w:eastAsia="zh-CN" w:bidi="ar-SA"/>
              </w:rPr>
              <w:t xml:space="preserve">应急</w:t>
            </w:r>
            <w:r>
              <w:rPr>
                <w:rFonts w:hint="eastAsia" w:ascii="宋体" w:hAnsi="宋体" w:eastAsia="宋体" w:cs="Times New Roman"/>
                <w:sz w:val="24"/>
                <w:szCs w:val="21"/>
                <w:lang w:val="en-US" w:eastAsia="zh-CN" w:bidi="ar-SA"/>
              </w:rPr>
              <w:t xml:space="preserve">救援能力，以确保发生各类突发事件时，能够及时化解各类安全风险，切实履行安全保障责任，营造安全、稳定、有序的办公环境。</w:t>
            </w:r>
            <w:r>
              <w:rPr>
                <w:rFonts w:hint="eastAsia"/>
                <w:lang w:val="en-US" w:eastAsia="zh-CN"/>
              </w:rPr>
            </w:r>
            <w:r/>
          </w:p>
        </w:tc>
      </w:tr>
    </w:tbl>
    <w:p>
      <w:pPr>
        <w:pStyle w:val="723"/>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3"/>
        <w:numPr>
          <w:ilvl w:val="0"/>
          <w:numId w:val="0"/>
        </w:numPr>
        <w:ind w:firstLine="480"/>
        <w:jc w:val="left"/>
        <w:spacing w:after="0"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4.保密管理要求</w:t>
      </w:r>
      <w:r>
        <w:rPr>
          <w:rFonts w:ascii="宋体" w:hAnsi="宋体" w:eastAsia="宋体" w:cs="宋体"/>
          <w:sz w:val="24"/>
          <w:szCs w:val="24"/>
          <w:lang w:val="en-US" w:eastAsia="zh-CN"/>
        </w:rPr>
      </w:r>
      <w:r/>
    </w:p>
    <w:p>
      <w:pPr>
        <w:pStyle w:val="723"/>
        <w:ind w:firstLine="480"/>
        <w:keepLines w:val="0"/>
        <w:keepNext w:val="0"/>
        <w:pageBreakBefore w:val="0"/>
        <w:spacing w:line="240" w:lineRule="auto"/>
        <w:widowControl w:val="off"/>
        <w:rPr>
          <w:rFonts w:ascii="宋体" w:hAnsi="宋体" w:eastAsia="宋体" w:cs="Times New Roman"/>
          <w:sz w:val="24"/>
          <w:highlight w:val="none"/>
          <w:lang w:val="en-US" w:eastAsia="zh-CN"/>
        </w:rPr>
        <w:outlineLvl w:val="2"/>
      </w:pPr>
      <w:r>
        <w:rPr>
          <w:rFonts w:ascii="宋体" w:hAnsi="宋体" w:eastAsia="宋体" w:cs="Times New Roman"/>
          <w:sz w:val="24"/>
          <w:highlight w:val="none"/>
          <w:lang w:val="en-US" w:eastAsia="zh-CN"/>
        </w:rPr>
        <w:t xml:space="preserve">供应商作为保密责任主体，</w:t>
      </w:r>
      <w:r>
        <w:rPr>
          <w:rFonts w:hint="eastAsia" w:ascii="宋体" w:hAnsi="宋体" w:eastAsia="宋体" w:cs="Times New Roman"/>
          <w:sz w:val="24"/>
          <w:highlight w:val="none"/>
          <w:lang w:val="en-US" w:eastAsia="zh-CN"/>
        </w:rPr>
        <w:t xml:space="preserve">须</w:t>
      </w:r>
      <w:r>
        <w:rPr>
          <w:rFonts w:ascii="宋体" w:hAnsi="宋体" w:eastAsia="宋体" w:cs="Times New Roman"/>
          <w:sz w:val="24"/>
          <w:highlight w:val="none"/>
          <w:lang w:val="en-US" w:eastAsia="zh-CN"/>
        </w:rPr>
        <w:t xml:space="preserve">成立保密工作小组，项目负责人为第一责任人，签订《保密责任书》，明确各岗位保密职责。采购人定期对供应商保密工作进行监督检查，发现违规立即整改，整改不力可终止合同。所有服务人员入职前</w:t>
      </w:r>
      <w:r>
        <w:rPr>
          <w:rFonts w:hint="eastAsia" w:ascii="宋体" w:hAnsi="宋体" w:eastAsia="宋体" w:cs="Times New Roman"/>
          <w:sz w:val="24"/>
          <w:highlight w:val="none"/>
          <w:lang w:val="en-US" w:eastAsia="zh-CN"/>
        </w:rPr>
        <w:t xml:space="preserve">须</w:t>
      </w:r>
      <w:r>
        <w:rPr>
          <w:rFonts w:ascii="宋体" w:hAnsi="宋体" w:eastAsia="宋体" w:cs="Times New Roman"/>
          <w:sz w:val="24"/>
          <w:highlight w:val="none"/>
          <w:lang w:val="en-US" w:eastAsia="zh-CN"/>
        </w:rPr>
        <w:t xml:space="preserve">提供无犯罪记录证明，项目负责人</w:t>
      </w:r>
      <w:r>
        <w:rPr>
          <w:rFonts w:hint="eastAsia" w:ascii="宋体" w:hAnsi="宋体" w:eastAsia="宋体" w:cs="Times New Roman"/>
          <w:sz w:val="24"/>
          <w:highlight w:val="none"/>
          <w:lang w:val="en-US" w:eastAsia="zh-CN"/>
        </w:rPr>
        <w:t xml:space="preserve">及领导办公室保洁员、会务人员须</w:t>
      </w:r>
      <w:r>
        <w:rPr>
          <w:rFonts w:ascii="宋体" w:hAnsi="宋体" w:eastAsia="宋体" w:cs="Times New Roman"/>
          <w:sz w:val="24"/>
          <w:highlight w:val="none"/>
          <w:lang w:val="en-US" w:eastAsia="zh-CN"/>
        </w:rPr>
        <w:t xml:space="preserve">额外进行背景审查。保密义务自合同签订之日起至涉密信息依法公开或合同终止后5年止，不因合同解除或终止而失效。</w:t>
      </w:r>
      <w:r>
        <w:rPr>
          <w:rFonts w:ascii="宋体" w:hAnsi="宋体" w:eastAsia="宋体" w:cs="Times New Roman"/>
          <w:sz w:val="24"/>
          <w:highlight w:val="none"/>
          <w:lang w:val="en-US" w:eastAsia="zh-CN"/>
        </w:rPr>
      </w:r>
      <w:r/>
    </w:p>
    <w:p>
      <w:pPr>
        <w:pStyle w:val="775"/>
        <w:rPr>
          <w:rFonts w:hint="eastAsia"/>
          <w:lang w:val="en-US" w:eastAsia="zh-CN"/>
        </w:rPr>
      </w:pPr>
      <w:r>
        <w:rPr>
          <w:rFonts w:hint="eastAsia"/>
          <w:lang w:val="en-US" w:eastAsia="zh-CN"/>
        </w:rPr>
      </w:r>
      <w:r/>
    </w:p>
    <w:p>
      <w:pPr>
        <w:pStyle w:val="723"/>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3"/>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3"/>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3"/>
        <w:ind w:firstLine="482"/>
        <w:jc w:val="left"/>
        <w:spacing w:after="0" w:line="240" w:lineRule="auto"/>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35</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23"/>
        <w:ind w:firstLine="482"/>
        <w:jc w:val="left"/>
        <w:spacing w:after="0" w:line="240" w:lineRule="auto"/>
        <w:rPr>
          <w:rFonts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如供应商投入本项目服务人员中有依法享受社保公积金减免政策、退休返聘等不缴纳社保公积金人员的，须在《投标报价明细表》后附相应说明，否则将作为无效投标处理。</w:t>
      </w:r>
      <w:r>
        <w:rPr>
          <w:rFonts w:hint="eastAsia" w:ascii="宋体" w:hAnsi="宋体" w:eastAsia="宋体" w:cs="宋体"/>
          <w:b/>
          <w:bCs/>
          <w:color w:val="000000"/>
          <w:sz w:val="24"/>
          <w:szCs w:val="24"/>
          <w:lang w:val="en-US" w:eastAsia="zh-CN"/>
        </w:rPr>
        <w:t xml:space="preserve">中标结果发布后签订合同前，</w:t>
      </w:r>
      <w:r>
        <w:rPr>
          <w:rFonts w:hint="eastAsia" w:ascii="宋体" w:hAnsi="宋体" w:cs="宋体"/>
          <w:b/>
          <w:bCs/>
          <w:color w:val="000000"/>
          <w:sz w:val="24"/>
          <w:szCs w:val="24"/>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eastAsia="宋体" w:cs="宋体"/>
          <w:color w:val="000000"/>
          <w:sz w:val="24"/>
          <w:szCs w:val="24"/>
          <w:lang w:val="en-US" w:eastAsia="zh-CN"/>
        </w:rPr>
      </w:r>
      <w:r/>
    </w:p>
    <w:p>
      <w:pPr>
        <w:pStyle w:val="723"/>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rPr>
        <w:t xml:space="preserve">法定节假日在岗</w:t>
      </w:r>
      <w:r>
        <w:rPr>
          <w:rFonts w:hint="eastAsia" w:ascii="宋体" w:hAnsi="宋体" w:eastAsia="宋体" w:cs="宋体"/>
          <w:b/>
          <w:bCs/>
          <w:i w:val="0"/>
          <w:iCs w:val="0"/>
          <w:color w:val="000000"/>
          <w:sz w:val="24"/>
          <w:szCs w:val="24"/>
          <w:u w:val="none"/>
          <w:lang w:val="en-US" w:eastAsia="zh-CN"/>
        </w:rPr>
        <w:t xml:space="preserve">人数</w:t>
      </w:r>
      <w:r>
        <w:rPr>
          <w:rFonts w:hint="eastAsia" w:ascii="宋体" w:hAnsi="宋体" w:cs="宋体"/>
          <w:b/>
          <w:bCs/>
          <w:i w:val="0"/>
          <w:iCs w:val="0"/>
          <w:color w:val="000000"/>
          <w:sz w:val="24"/>
          <w:szCs w:val="24"/>
          <w:u w:val="none"/>
          <w:lang w:val="en-US" w:eastAsia="zh-CN"/>
        </w:rPr>
        <w:t xml:space="preserve">不少于15人</w:t>
      </w:r>
      <w:r>
        <w:rPr>
          <w:rFonts w:hint="eastAsia" w:ascii="宋体" w:hAnsi="宋体" w:cs="宋体"/>
          <w:b/>
          <w:bCs/>
          <w:i w:val="0"/>
          <w:iCs w:val="0"/>
          <w:color w:val="000000"/>
          <w:sz w:val="24"/>
          <w:szCs w:val="24"/>
          <w:u w:val="none"/>
          <w:lang w:val="en-US" w:eastAsia="zh-CN"/>
        </w:rPr>
        <w:t xml:space="preserve">（保安4人，消防监控4人，配电2人，保洁员4人，车库管理1人）</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（13天</w:t>
      </w:r>
      <w:r>
        <w:rPr>
          <w:rFonts w:hint="eastAsia" w:ascii="宋体" w:hAnsi="宋体" w:cs="Times New Roman"/>
          <w:b/>
          <w:bCs/>
          <w:color w:val="000000"/>
          <w:sz w:val="24"/>
          <w:szCs w:val="24"/>
          <w:lang w:val="en-US" w:eastAsia="zh-CN"/>
        </w:rPr>
        <w:t xml:space="preserve">/年</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rPr>
        <w:t xml:space="preserve">进行测</w:t>
      </w:r>
      <w:r>
        <w:rPr>
          <w:rFonts w:hint="eastAsia" w:ascii="宋体" w:hAnsi="宋体" w:cs="宋体"/>
          <w:b/>
          <w:bCs/>
          <w:i w:val="0"/>
          <w:iCs w:val="0"/>
          <w:color w:val="000000"/>
          <w:sz w:val="24"/>
          <w:szCs w:val="24"/>
          <w:u w:val="none"/>
          <w:lang w:val="en-US" w:eastAsia="zh-CN"/>
        </w:rPr>
        <w:t xml:space="preserve">算，</w:t>
      </w:r>
      <w:r>
        <w:rPr>
          <w:rFonts w:hint="eastAsia" w:ascii="宋体" w:hAnsi="宋体" w:eastAsia="宋体" w:cs="宋体"/>
          <w:b/>
          <w:bCs/>
          <w:i w:val="0"/>
          <w:iCs w:val="0"/>
          <w:color w:val="000000"/>
          <w:sz w:val="24"/>
          <w:szCs w:val="24"/>
          <w:u w:val="none"/>
          <w:lang w:val="en-US" w:eastAsia="zh-CN"/>
        </w:rPr>
        <w:t xml:space="preserve">否则做无效投标处理。</w:t>
      </w:r>
      <w:r>
        <w:rPr>
          <w:rFonts w:hint="eastAsia" w:ascii="宋体" w:hAnsi="宋体" w:eastAsia="宋体" w:cs="宋体"/>
          <w:i w:val="0"/>
          <w:iCs w:val="0"/>
          <w:color w:val="000000"/>
          <w:sz w:val="24"/>
          <w:szCs w:val="24"/>
          <w:u w:val="none"/>
          <w:lang w:val="en-US" w:eastAsia="zh-CN"/>
        </w:rPr>
      </w:r>
      <w:r/>
    </w:p>
    <w:p>
      <w:pPr>
        <w:pStyle w:val="723"/>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cs="宋体"/>
          <w:b w:val="0"/>
          <w:bCs w:val="0"/>
          <w:sz w:val="24"/>
          <w:szCs w:val="24"/>
          <w:lang w:val="en-US" w:eastAsia="zh-CN"/>
        </w:rPr>
        <w:t xml:space="preserve">。</w:t>
      </w:r>
      <w:r>
        <w:rPr>
          <w:rFonts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23"/>
        <w:ind w:firstLine="480"/>
        <w:spacing w:after="0" w:line="240" w:lineRule="auto"/>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23"/>
        <w:ind w:firstLine="480"/>
        <w:jc w:val="left"/>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①设备、机具、用具及易耗品费用。设备、机具、用具及易耗品需满足服务实际需要以及采购人规定要求。</w:t>
      </w:r>
      <w:r>
        <w:rPr>
          <w:rFonts w:hint="eastAsia" w:ascii="宋体" w:hAnsi="宋体" w:eastAsia="宋体" w:cs="Times New Roman"/>
          <w:color w:val="000000"/>
          <w:sz w:val="24"/>
          <w:szCs w:val="24"/>
          <w:lang w:val="en-US" w:eastAsia="zh-CN"/>
        </w:rPr>
      </w:r>
      <w:r/>
    </w:p>
    <w:p>
      <w:pPr>
        <w:pStyle w:val="723"/>
        <w:ind w:firstLine="480"/>
        <w:jc w:val="left"/>
        <w:spacing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设备、机具至少包括：综合维修工具（如电工工具、管道维修工具等）、弱电系统维护设备（网络测线仪、打线刀、弱电箱专用工具包、监控设备调试终端）、配电工具设备（绝缘操作杆、高压验电器、接地线、电缆牌标识枪、配电柜专用钥匙）。供应商自行测算考虑到报价中。</w:t>
      </w:r>
      <w:r>
        <w:rPr>
          <w:rFonts w:hint="eastAsia" w:ascii="宋体" w:hAnsi="宋体" w:eastAsia="宋体" w:cs="Times New Roman"/>
          <w:color w:val="000000"/>
          <w:sz w:val="24"/>
          <w:szCs w:val="24"/>
          <w:lang w:val="en-US" w:eastAsia="zh-CN" w:bidi="ar-SA"/>
        </w:rPr>
      </w:r>
      <w:r/>
    </w:p>
    <w:p>
      <w:pPr>
        <w:pStyle w:val="723"/>
        <w:ind w:firstLine="480"/>
        <w:jc w:val="left"/>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用具（至少包括安保器械、工程维修用具）：安保器械至少包括：对讲机、橡胶棍、盾牌等；工程维修用具至少包括：管钳、扳手（活动扳手、梅花扳手）、管道疏通器、PVC管切割刀、热熔机、生料带、防水胶带、冲击钻、电锤、角磨机、切割机、水平仪、卷尺、橡皮锤、瓷砖切割机、玻璃胶枪等。供应商自行测算考虑到报价中。</w:t>
      </w:r>
      <w:r>
        <w:rPr>
          <w:rFonts w:hint="eastAsia" w:ascii="宋体" w:hAnsi="宋体" w:eastAsia="宋体" w:cs="Times New Roman"/>
          <w:color w:val="000000"/>
          <w:sz w:val="24"/>
          <w:szCs w:val="24"/>
          <w:lang w:val="en-US" w:eastAsia="zh-CN"/>
        </w:rPr>
      </w:r>
      <w:r/>
    </w:p>
    <w:p>
      <w:pPr>
        <w:pStyle w:val="723"/>
        <w:ind w:firstLine="480"/>
        <w:jc w:val="left"/>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易耗品（至少包括办公用品、清洁耗材）至少包括：</w:t>
      </w:r>
      <w:r>
        <w:rPr>
          <w:rFonts w:hint="eastAsia" w:ascii="宋体" w:hAnsi="宋体" w:eastAsia="宋体" w:cs="Times New Roman"/>
          <w:color w:val="000000"/>
          <w:sz w:val="24"/>
          <w:szCs w:val="24"/>
          <w:u w:val="none"/>
          <w:lang w:val="en-US" w:eastAsia="zh-CN" w:bidi="ar-SA"/>
        </w:rPr>
        <w:t xml:space="preserve">扫把、地推、垃圾袋、抽纸、洗手液、厕所卷纸、消毒液、洁厕灵</w:t>
      </w:r>
      <w:r>
        <w:rPr>
          <w:rFonts w:hint="eastAsia" w:ascii="宋体" w:hAnsi="宋体" w:eastAsia="宋体" w:cs="Times New Roman"/>
          <w:color w:val="000000"/>
          <w:sz w:val="24"/>
          <w:szCs w:val="24"/>
          <w:lang w:val="en-US" w:eastAsia="zh-CN" w:bidi="ar-SA"/>
        </w:rPr>
        <w:t xml:space="preserve">等。</w:t>
      </w:r>
      <w:r>
        <w:rPr>
          <w:rFonts w:hint="eastAsia" w:ascii="宋体" w:hAnsi="宋体" w:eastAsia="宋体" w:cs="Times New Roman"/>
          <w:color w:val="000000"/>
          <w:sz w:val="24"/>
          <w:szCs w:val="24"/>
          <w:highlight w:val="none"/>
          <w:lang w:val="en-US" w:eastAsia="zh-CN" w:bidi="ar-SA"/>
        </w:rPr>
        <w:t xml:space="preserve">供应商自行测算考虑到报价中。</w:t>
      </w:r>
      <w:r>
        <w:rPr>
          <w:rFonts w:hint="eastAsia" w:ascii="宋体" w:hAnsi="宋体" w:eastAsia="宋体" w:cs="Times New Roman"/>
          <w:color w:val="000000"/>
          <w:sz w:val="24"/>
          <w:szCs w:val="24"/>
          <w:lang w:val="en-US" w:eastAsia="zh-CN" w:bidi="ar-SA"/>
        </w:rPr>
      </w:r>
      <w:r/>
    </w:p>
    <w:p>
      <w:pPr>
        <w:pStyle w:val="723"/>
        <w:ind w:firstLine="480"/>
        <w:jc w:val="left"/>
        <w:spacing w:after="0" w:line="240" w:lineRule="auto"/>
        <w:widowControl/>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会议用茶：会议用茶叶需准确记录茶叶用量并建立台账，</w:t>
      </w:r>
      <w:bookmarkStart w:id="195" w:name="OLE_LINK3"/>
      <w:r>
        <w:rPr>
          <w:rFonts w:hint="eastAsia" w:ascii="宋体" w:hAnsi="宋体" w:eastAsia="宋体" w:cs="Times New Roman"/>
          <w:color w:val="000000"/>
          <w:sz w:val="24"/>
          <w:szCs w:val="24"/>
          <w:highlight w:val="none"/>
          <w:lang w:val="en-US" w:eastAsia="zh-CN" w:bidi="ar-SA"/>
        </w:rPr>
        <w:t xml:space="preserve">按照实际用量凭票据支付</w:t>
      </w:r>
      <w:bookmarkEnd w:id="195"/>
      <w:r>
        <w:rPr>
          <w:rFonts w:hint="eastAsia" w:ascii="宋体" w:hAnsi="宋体" w:eastAsia="宋体" w:cs="Times New Roman"/>
          <w:color w:val="000000"/>
          <w:sz w:val="24"/>
          <w:szCs w:val="24"/>
          <w:highlight w:val="none"/>
          <w:lang w:val="en-US" w:eastAsia="zh-CN" w:bidi="ar-SA"/>
        </w:rPr>
        <w:t xml:space="preserve">。往年工作日日均3场次会议，此项费用实际发生</w:t>
      </w:r>
      <w:r>
        <w:rPr>
          <w:rFonts w:hint="eastAsia" w:ascii="宋体" w:hAnsi="宋体" w:eastAsia="宋体" w:cs="Times New Roman"/>
          <w:color w:val="000000"/>
          <w:sz w:val="24"/>
          <w:szCs w:val="24"/>
          <w:lang w:val="en-US" w:eastAsia="zh-CN" w:bidi="ar-SA"/>
        </w:rPr>
        <w:t xml:space="preserve">金额为</w:t>
      </w:r>
      <w:r>
        <w:rPr>
          <w:rFonts w:hint="eastAsia" w:ascii="宋体" w:hAnsi="宋体" w:eastAsia="宋体" w:cs="Times New Roman"/>
          <w:color w:val="000000"/>
          <w:sz w:val="24"/>
          <w:szCs w:val="24"/>
          <w:highlight w:val="none"/>
          <w:lang w:val="en-US" w:eastAsia="zh-CN" w:bidi="ar-SA"/>
        </w:rPr>
        <w:t xml:space="preserve">50000元/年，供应商自行测算考虑到报价中。</w:t>
      </w:r>
      <w:r>
        <w:rPr>
          <w:rFonts w:ascii="宋体" w:hAnsi="宋体" w:eastAsia="宋体" w:cs="Times New Roman"/>
          <w:color w:val="000000"/>
          <w:sz w:val="24"/>
          <w:szCs w:val="24"/>
          <w:highlight w:val="none"/>
          <w:lang w:val="en-US" w:eastAsia="zh-CN" w:bidi="ar-SA"/>
        </w:rPr>
      </w:r>
      <w:r/>
    </w:p>
    <w:p>
      <w:pPr>
        <w:pStyle w:val="723"/>
        <w:ind w:firstLine="480"/>
        <w:jc w:val="left"/>
        <w:keepLines w:val="0"/>
        <w:keepNext w:val="0"/>
        <w:spacing w:after="0" w:line="24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②重大活动保障费用。机关食堂因保障扫雪、重大活动、公务接待等事项需安排加班，原则上通过补休解决，补休无法解决时，加班费用由供应商在合同总价中统筹安排，供应商自行测算考虑到报价中，本项费用最高限价为30000元</w:t>
      </w:r>
      <w:r>
        <w:rPr>
          <w:rFonts w:hint="eastAsia" w:ascii="宋体" w:hAnsi="宋体" w:eastAsia="宋体" w:cs="Times New Roman"/>
          <w:color w:val="000000"/>
          <w:sz w:val="24"/>
          <w:szCs w:val="24"/>
          <w:lang w:val="en-US" w:eastAsia="zh-CN" w:bidi="ar-SA"/>
        </w:rPr>
        <w:t xml:space="preserve">/年</w:t>
      </w:r>
      <w:r>
        <w:rPr>
          <w:rFonts w:hint="eastAsia" w:ascii="宋体" w:hAnsi="宋体" w:eastAsia="宋体" w:cs="宋体"/>
          <w:color w:val="000000"/>
          <w:sz w:val="24"/>
          <w:szCs w:val="24"/>
          <w:lang w:val="en-US" w:eastAsia="zh-CN"/>
        </w:rPr>
        <w:t xml:space="preserve">。（注：全年食堂加班次数/天数超过20天（每加班供应1餐按半天计算）的，所需加班费由供应商承担。）</w:t>
      </w:r>
      <w:r>
        <w:rPr>
          <w:rFonts w:hint="eastAsia" w:ascii="宋体" w:hAnsi="宋体" w:eastAsia="宋体" w:cs="宋体"/>
          <w:color w:val="000000"/>
          <w:sz w:val="24"/>
          <w:szCs w:val="24"/>
          <w:lang w:val="en-US" w:eastAsia="zh-CN"/>
        </w:rPr>
      </w:r>
      <w:r/>
    </w:p>
    <w:p>
      <w:pPr>
        <w:pStyle w:val="723"/>
        <w:ind w:firstLine="480"/>
        <w:jc w:val="left"/>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③服装费。所有服务人员统一服装，所有岗位各配备春秋季两套长袖夏季两套短袖，冬季配备羽绒服一套，棉衣一套，供应商自行测算并考虑到报价中。</w:t>
      </w:r>
      <w:r>
        <w:rPr>
          <w:rFonts w:hint="eastAsia" w:ascii="宋体" w:hAnsi="宋体" w:eastAsia="宋体" w:cs="Times New Roman"/>
          <w:color w:val="000000"/>
          <w:sz w:val="24"/>
          <w:szCs w:val="24"/>
          <w:lang w:val="en-US" w:eastAsia="zh-CN" w:bidi="ar-SA"/>
        </w:rPr>
      </w:r>
      <w:r/>
    </w:p>
    <w:p>
      <w:pPr>
        <w:pStyle w:val="723"/>
        <w:ind w:firstLine="480"/>
        <w:jc w:val="left"/>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④办公大楼外墙清洗费。每年清洗一次，本项费用最高限价为20000元</w:t>
      </w:r>
      <w:r>
        <w:rPr>
          <w:rFonts w:hint="eastAsia" w:ascii="宋体" w:hAnsi="宋体" w:eastAsia="宋体" w:cs="Times New Roman"/>
          <w:color w:val="000000"/>
          <w:sz w:val="24"/>
          <w:szCs w:val="24"/>
          <w:lang w:val="en-US" w:eastAsia="zh-CN" w:bidi="ar-SA"/>
        </w:rPr>
        <w:t xml:space="preserve">/年</w:t>
      </w: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r>
      <w:r/>
    </w:p>
    <w:p>
      <w:pPr>
        <w:pStyle w:val="723"/>
        <w:ind w:firstLine="480"/>
        <w:jc w:val="left"/>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⑤</w:t>
      </w:r>
      <w:r>
        <w:rPr>
          <w:rFonts w:hint="eastAsia" w:ascii="宋体" w:hAnsi="宋体" w:eastAsia="宋体" w:cs="Times New Roman"/>
          <w:color w:val="000000"/>
          <w:sz w:val="24"/>
          <w:szCs w:val="24"/>
          <w:lang w:val="en-US" w:eastAsia="zh-CN" w:bidi="ar-SA"/>
        </w:rPr>
        <w:t xml:space="preserve">厨余垃圾的处理和生活垃圾的拖运费用。费用由供应商承担，厨余垃圾处理往年此项费用实际发生金额为15000元/年，生活垃圾拖运往年此项费用实际发生金额15000元/年，供应商自行测算考虑到报价中。</w:t>
      </w:r>
      <w:r>
        <w:rPr>
          <w:rFonts w:hint="eastAsia" w:ascii="宋体" w:hAnsi="宋体" w:eastAsia="宋体" w:cs="Times New Roman"/>
          <w:color w:val="000000"/>
          <w:sz w:val="24"/>
          <w:szCs w:val="24"/>
          <w:lang w:val="en-US" w:eastAsia="zh-CN" w:bidi="ar-SA"/>
        </w:rPr>
      </w:r>
      <w:r/>
    </w:p>
    <w:p>
      <w:pPr>
        <w:pStyle w:val="723"/>
        <w:ind w:firstLine="480"/>
        <w:jc w:val="left"/>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⑥四害、白蚁等有害生物防治及环境消杀费。费用由供应商承担，往年四害、白蚁等有害生物防治及环境消杀费实际发生金额为6000元/年，供应商自行测算并考虑到报价中。</w:t>
      </w:r>
      <w:r>
        <w:rPr>
          <w:rFonts w:hint="eastAsia" w:ascii="宋体" w:hAnsi="宋体" w:eastAsia="宋体" w:cs="Times New Roman"/>
          <w:color w:val="000000"/>
          <w:sz w:val="24"/>
          <w:szCs w:val="24"/>
          <w:lang w:val="en-US" w:eastAsia="zh-CN" w:bidi="ar-SA"/>
        </w:rPr>
      </w:r>
      <w:r/>
    </w:p>
    <w:p>
      <w:pPr>
        <w:pStyle w:val="723"/>
        <w:ind w:firstLine="480"/>
        <w:jc w:val="left"/>
        <w:spacing w:after="0" w:line="240" w:lineRule="auto"/>
        <w:rPr>
          <w:lang w:val="en-US" w:eastAsia="zh-CN"/>
        </w:rPr>
      </w:pPr>
      <w:r>
        <w:rPr>
          <w:rFonts w:hint="eastAsia" w:ascii="宋体" w:hAnsi="宋体" w:cs="宋体"/>
          <w:sz w:val="24"/>
          <w:szCs w:val="24"/>
          <w:lang w:val="en-US" w:eastAsia="zh-CN"/>
        </w:rPr>
        <w:t xml:space="preserve">（3）</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rPr>
          <w:lang w:val="en-US" w:eastAsia="zh-CN"/>
        </w:rPr>
      </w:r>
      <w:r/>
    </w:p>
    <w:p>
      <w:pPr>
        <w:pStyle w:val="723"/>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723"/>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3"/>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合同履约期间，如遇最低工资、社保和公积金等政策调整，引起劳资成本增加，相关费用由供应商包干，采购人不再支付任何费用。</w:t>
      </w:r>
      <w:r>
        <w:rPr>
          <w:rFonts w:hint="eastAsia" w:ascii="宋体" w:hAnsi="宋体" w:eastAsia="宋体" w:cs="宋体"/>
          <w:color w:val="000000"/>
          <w:sz w:val="24"/>
          <w:szCs w:val="24"/>
          <w:lang w:val="en-US" w:eastAsia="zh-CN"/>
        </w:rPr>
      </w:r>
      <w:r/>
    </w:p>
    <w:p>
      <w:pPr>
        <w:pStyle w:val="723"/>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（1）服务期限：合同生效之日起三年，合同一年一签，每年服务期满，采购人有权根据预算调整或考核情况决定继续履行合同（可能根据预算调整压缩合同金额）或终止合同。</w:t>
      </w:r>
      <w:r>
        <w:rPr>
          <w:rFonts w:hint="eastAsia" w:ascii="宋体" w:hAnsi="宋体" w:eastAsia="宋体" w:cs="宋体"/>
          <w:color w:val="000000"/>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4.考核要求（考核细则详见附件）</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考核频次。采购人制定考核细则，对服务项目实行百分制考核。采取平时检查与月度考核相结合的形式：平时检查，每周由采购人对服务项目进行检查1次，扣分细则见附件；月度考核每月组织1次，主要是在平时检查的基础上，开展服务满意度调查，考核满意度评价发放10张评价表（满分100分），征求10位服务对象的评价意见和建议。考核结果经双方代表签字生效。</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（2）考核计分方法。每周检查扣分汇总÷4=本月平时考核得分。机关物业服务满意度评价10张表总得分÷10＝评价得分。平时考核得分×80%+评价得分×20%＝考核得分。</w:t>
      </w:r>
      <w:r>
        <w:rPr>
          <w:rFonts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人员配备情况检查。本项目所有人员必须挂牌服务，甲方采用点名数人的方式检查人员配备情况，如发现供应商未按合同要求配备人员的情况，在扣减符合劳动法规请假人员后，每一人次缺岗扣本月考核5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考核结果应用：月度考核扣20分（含）以内，采购人将采用书面提醒的方式，要求物业加强服务。扣20-40分（含）的，供应商应制定书面整改方案报采购人，并在采购人的监督下完成整改。得分60分（不含）以下为不合格，采购人单位有权中止合同。 </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供应商在合同期间及服务过程中，发生严重差错和安全事故（如食物中毒、饮用水事故、火灾事故、设备与电击伤人事故等）给采购人造成损失时，采购人有权从合同款项中直接扣除相应损失；造成重大责任事故或恶劣社会影响，采购人将通过法律程序维权，同时无条件中止合同。</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5.履约保证金</w:t>
      </w:r>
      <w:r>
        <w:rPr>
          <w:rFonts w:hint="eastAsia" w:ascii="宋体" w:hAnsi="宋体" w:eastAsia="宋体" w:cs="宋体"/>
          <w:bCs w:val="0"/>
          <w:color w:val="000000"/>
          <w:sz w:val="24"/>
          <w:szCs w:val="24"/>
          <w:highlight w:val="none"/>
          <w:lang w:val="en-US" w:eastAsia="zh-CN"/>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6"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6"/>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（三）视频要求</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10分钟。</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2.视频具体内容详见“第五章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3"/>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23"/>
        <w:ind w:left="0" w:right="0" w:firstLine="480"/>
        <w:jc w:val="both"/>
        <w:keepLines w:val="0"/>
        <w:keepNext w:val="0"/>
        <w:spacing w:before="0" w:beforeAutospacing="0" w:after="0" w:afterAutospacing="0" w:line="264" w:lineRule="auto"/>
        <w:widowControl w:val="off"/>
        <w:rPr>
          <w:rFonts w:hint="eastAsia" w:ascii="黑体" w:hAnsi="宋体" w:eastAsia="黑体" w:cs="黑体"/>
          <w:b w:val="0"/>
          <w:bCs w:val="0"/>
          <w:color w:val="000000"/>
          <w:sz w:val="24"/>
          <w:szCs w:val="24"/>
        </w:rPr>
        <w:suppressLineNumbers w:val="0"/>
      </w:pPr>
      <w:r>
        <w:rPr>
          <w:rFonts w:hint="eastAsia" w:ascii="黑体" w:hAnsi="黑体" w:eastAsia="黑体" w:cs="黑体"/>
          <w:color w:val="000000"/>
          <w:sz w:val="24"/>
          <w:szCs w:val="24"/>
          <w:lang w:val="en-US" w:eastAsia="zh-CN"/>
        </w:rPr>
        <w:t xml:space="preserve">三、</w:t>
      </w:r>
      <w:r>
        <w:rPr>
          <w:rFonts w:hint="eastAsia" w:ascii="黑体" w:hAnsi="宋体" w:eastAsia="黑体" w:cs="黑体"/>
          <w:b w:val="0"/>
          <w:bCs w:val="0"/>
          <w:color w:val="000000"/>
          <w:sz w:val="24"/>
          <w:szCs w:val="24"/>
          <w:lang w:val="en-US" w:eastAsia="zh-CN" w:bidi="ar"/>
        </w:rPr>
        <w:t xml:space="preserve">评标标准</w:t>
      </w:r>
      <w:r>
        <w:rPr>
          <w:rFonts w:hint="eastAsia" w:ascii="黑体" w:hAnsi="宋体" w:eastAsia="黑体" w:cs="黑体"/>
          <w:b w:val="0"/>
          <w:bCs w:val="0"/>
          <w:color w:val="000000"/>
          <w:sz w:val="24"/>
          <w:szCs w:val="24"/>
        </w:rPr>
      </w:r>
      <w:r/>
    </w:p>
    <w:tbl>
      <w:tblPr>
        <w:tblStyle w:val="1034"/>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rPr>
        <w:tc>
          <w:tcPr>
            <w:tcW w:w="519" w:type="dxa"/>
            <w:vAlign w:val="center"/>
            <w:textDirection w:val="lrTb"/>
            <w:noWrap w:val="false"/>
          </w:tcPr>
          <w:p>
            <w:pPr>
              <w:pStyle w:val="723"/>
              <w:ind w:left="0" w:right="0"/>
              <w:jc w:val="center"/>
              <w:keepLines w:val="0"/>
              <w:keepNext w:val="0"/>
              <w:spacing w:before="122" w:beforeAutospacing="0" w:after="0" w:afterAutospacing="0" w:line="288" w:lineRule="auto"/>
              <w:widowControl w:val="off"/>
              <w:rPr>
                <w:rFonts w:hint="eastAsia" w:ascii="宋体" w:hAnsi="宋体" w:eastAsia="宋体" w:cs="宋体"/>
                <w:b/>
                <w:bCs/>
                <w:color w:val="000000"/>
                <w:spacing w:val="-3"/>
                <w:sz w:val="21"/>
                <w:szCs w:val="21"/>
              </w:rPr>
              <w:suppressLineNumbers w:val="0"/>
            </w:pPr>
            <w:r>
              <w:rPr>
                <w:rFonts w:hint="eastAsia" w:ascii="宋体" w:hAnsi="宋体" w:eastAsia="宋体" w:cs="宋体"/>
                <w:b/>
                <w:bCs/>
                <w:color w:val="000000"/>
                <w:spacing w:val="-3"/>
                <w:sz w:val="21"/>
                <w:szCs w:val="21"/>
                <w:lang w:val="en-US" w:eastAsia="zh-CN" w:bidi="ar"/>
              </w:rPr>
              <w:t xml:space="preserve">序号</w:t>
            </w:r>
            <w:r>
              <w:rPr>
                <w:rFonts w:hint="eastAsia" w:ascii="宋体" w:hAnsi="宋体" w:eastAsia="宋体" w:cs="宋体"/>
                <w:b/>
                <w:bCs/>
                <w:color w:val="000000"/>
                <w:spacing w:val="-3"/>
                <w:sz w:val="21"/>
                <w:szCs w:val="21"/>
              </w:rPr>
            </w:r>
            <w:r/>
          </w:p>
        </w:tc>
        <w:tc>
          <w:tcPr>
            <w:tcW w:w="1179" w:type="dxa"/>
            <w:vAlign w:val="center"/>
            <w:textDirection w:val="lrTb"/>
            <w:noWrap w:val="false"/>
          </w:tcPr>
          <w:p>
            <w:pPr>
              <w:pStyle w:val="723"/>
              <w:ind w:left="0" w:right="0"/>
              <w:jc w:val="center"/>
              <w:keepLines w:val="0"/>
              <w:keepNext w:val="0"/>
              <w:spacing w:before="122" w:beforeAutospacing="0" w:after="0" w:afterAutospacing="0" w:line="288" w:lineRule="auto"/>
              <w:widowControl w:val="off"/>
              <w:rPr>
                <w:rFonts w:hint="eastAsia" w:ascii="宋体" w:hAnsi="宋体" w:eastAsia="宋体" w:cs="宋体"/>
                <w:b/>
                <w:bCs/>
                <w:color w:val="000000"/>
                <w:spacing w:val="-3"/>
                <w:sz w:val="21"/>
                <w:szCs w:val="21"/>
              </w:rPr>
              <w:suppressLineNumbers w:val="0"/>
            </w:pPr>
            <w:r>
              <w:rPr>
                <w:rFonts w:hint="eastAsia" w:ascii="宋体" w:hAnsi="宋体" w:eastAsia="宋体" w:cs="宋体"/>
                <w:b/>
                <w:bCs/>
                <w:color w:val="000000"/>
                <w:spacing w:val="-3"/>
                <w:sz w:val="21"/>
                <w:szCs w:val="21"/>
                <w:lang w:val="en-US" w:eastAsia="zh-CN" w:bidi="ar"/>
              </w:rPr>
              <w:t xml:space="preserve">评审因素</w:t>
            </w:r>
            <w:r>
              <w:rPr>
                <w:rFonts w:hint="eastAsia" w:ascii="宋体" w:hAnsi="宋体" w:eastAsia="宋体" w:cs="宋体"/>
                <w:b/>
                <w:bCs/>
                <w:color w:val="000000"/>
                <w:spacing w:val="-3"/>
                <w:sz w:val="21"/>
                <w:szCs w:val="21"/>
              </w:rPr>
            </w:r>
            <w:r/>
          </w:p>
        </w:tc>
        <w:tc>
          <w:tcPr>
            <w:tcW w:w="6616" w:type="dxa"/>
            <w:vAlign w:val="center"/>
            <w:textDirection w:val="lrTb"/>
            <w:noWrap w:val="false"/>
          </w:tcPr>
          <w:p>
            <w:pPr>
              <w:pStyle w:val="723"/>
              <w:ind w:left="0" w:right="0"/>
              <w:jc w:val="center"/>
              <w:keepLines w:val="0"/>
              <w:keepNext w:val="0"/>
              <w:spacing w:before="122" w:beforeAutospacing="0" w:after="0" w:afterAutospacing="0" w:line="288" w:lineRule="auto"/>
              <w:widowControl w:val="off"/>
              <w:rPr>
                <w:rFonts w:hint="eastAsia" w:ascii="宋体" w:hAnsi="宋体" w:eastAsia="宋体" w:cs="宋体"/>
                <w:b/>
                <w:bCs/>
                <w:color w:val="000000"/>
                <w:spacing w:val="-3"/>
                <w:sz w:val="21"/>
                <w:szCs w:val="21"/>
              </w:rPr>
              <w:suppressLineNumbers w:val="0"/>
            </w:pPr>
            <w:r>
              <w:rPr>
                <w:rFonts w:hint="eastAsia" w:ascii="宋体" w:hAnsi="宋体" w:eastAsia="宋体" w:cs="宋体"/>
                <w:b/>
                <w:bCs/>
                <w:color w:val="000000"/>
                <w:spacing w:val="-3"/>
                <w:sz w:val="21"/>
                <w:szCs w:val="21"/>
                <w:lang w:val="en-US" w:eastAsia="zh-CN" w:bidi="ar"/>
              </w:rPr>
              <w:t xml:space="preserve">评审细则</w:t>
            </w:r>
            <w:r>
              <w:rPr>
                <w:rFonts w:hint="eastAsia" w:ascii="宋体" w:hAnsi="宋体" w:eastAsia="宋体" w:cs="宋体"/>
                <w:b/>
                <w:bCs/>
                <w:color w:val="000000"/>
                <w:spacing w:val="-3"/>
                <w:sz w:val="21"/>
                <w:szCs w:val="21"/>
              </w:rPr>
            </w:r>
            <w:r/>
          </w:p>
        </w:tc>
        <w:tc>
          <w:tcPr>
            <w:tcW w:w="573" w:type="dxa"/>
            <w:vAlign w:val="center"/>
            <w:textDirection w:val="lrTb"/>
            <w:noWrap w:val="false"/>
          </w:tcPr>
          <w:p>
            <w:pPr>
              <w:pStyle w:val="723"/>
              <w:ind w:left="0" w:right="0"/>
              <w:jc w:val="center"/>
              <w:keepLines w:val="0"/>
              <w:keepNext w:val="0"/>
              <w:spacing w:before="122" w:beforeAutospacing="0" w:after="0" w:afterAutospacing="0" w:line="288" w:lineRule="auto"/>
              <w:widowControl w:val="off"/>
              <w:rPr>
                <w:rFonts w:hint="eastAsia" w:ascii="宋体" w:hAnsi="宋体" w:eastAsia="宋体" w:cs="宋体"/>
                <w:b/>
                <w:bCs/>
                <w:color w:val="000000"/>
                <w:spacing w:val="-3"/>
                <w:sz w:val="21"/>
                <w:szCs w:val="21"/>
              </w:rPr>
              <w:suppressLineNumbers w:val="0"/>
            </w:pPr>
            <w:r>
              <w:rPr>
                <w:rFonts w:hint="eastAsia" w:ascii="宋体" w:hAnsi="宋体" w:eastAsia="宋体" w:cs="宋体"/>
                <w:b/>
                <w:bCs/>
                <w:color w:val="000000"/>
                <w:spacing w:val="-3"/>
                <w:sz w:val="21"/>
                <w:szCs w:val="21"/>
                <w:lang w:val="en-US" w:eastAsia="zh-CN" w:bidi="ar"/>
              </w:rPr>
              <w:t xml:space="preserve">分值</w:t>
            </w:r>
            <w:r>
              <w:rPr>
                <w:rFonts w:hint="eastAsia" w:ascii="宋体" w:hAnsi="宋体" w:eastAsia="宋体" w:cs="宋体"/>
                <w:b/>
                <w:bCs/>
                <w:color w:val="000000"/>
                <w:spacing w:val="-3"/>
                <w:sz w:val="21"/>
                <w:szCs w:val="21"/>
              </w:rPr>
            </w:r>
            <w:r/>
          </w:p>
        </w:tc>
        <w:tc>
          <w:tcPr>
            <w:tcW w:w="783" w:type="dxa"/>
            <w:vAlign w:val="center"/>
            <w:textDirection w:val="lrTb"/>
            <w:noWrap w:val="false"/>
          </w:tcPr>
          <w:p>
            <w:pPr>
              <w:pStyle w:val="723"/>
              <w:ind w:left="0" w:right="0"/>
              <w:jc w:val="center"/>
              <w:keepLines w:val="0"/>
              <w:keepNext w:val="0"/>
              <w:spacing w:before="122" w:beforeAutospacing="0" w:after="0" w:afterAutospacing="0" w:line="288" w:lineRule="auto"/>
              <w:widowControl w:val="off"/>
              <w:rPr>
                <w:rFonts w:hint="eastAsia" w:ascii="宋体" w:hAnsi="宋体" w:eastAsia="宋体" w:cs="宋体"/>
                <w:b/>
                <w:bCs/>
                <w:color w:val="000000"/>
                <w:spacing w:val="-3"/>
                <w:sz w:val="21"/>
                <w:szCs w:val="21"/>
              </w:rPr>
              <w:suppressLineNumbers w:val="0"/>
            </w:pPr>
            <w:r>
              <w:rPr>
                <w:rFonts w:hint="eastAsia" w:ascii="宋体" w:hAnsi="宋体" w:eastAsia="宋体" w:cs="宋体"/>
                <w:b/>
                <w:bCs/>
                <w:color w:val="000000"/>
                <w:spacing w:val="-3"/>
                <w:sz w:val="21"/>
                <w:szCs w:val="21"/>
                <w:lang w:val="en-US" w:eastAsia="zh-CN" w:bidi="ar"/>
              </w:rPr>
              <w:t xml:space="preserve">类型</w:t>
            </w:r>
            <w:r>
              <w:rPr>
                <w:rFonts w:hint="eastAsia" w:ascii="宋体" w:hAnsi="宋体" w:eastAsia="宋体" w:cs="宋体"/>
                <w:b/>
                <w:bCs/>
                <w:color w:val="000000"/>
                <w:spacing w:val="-3"/>
                <w:sz w:val="21"/>
                <w:szCs w:val="21"/>
              </w:rPr>
            </w:r>
            <w:r/>
          </w:p>
        </w:tc>
      </w:tr>
      <w:tr>
        <w:trPr/>
        <w:tc>
          <w:tcPr>
            <w:gridSpan w:val="5"/>
            <w:tcW w:w="9670" w:type="dxa"/>
            <w:vAlign w:val="top"/>
            <w:textDirection w:val="lrTb"/>
            <w:noWrap w:val="false"/>
          </w:tcPr>
          <w:p>
            <w:pPr>
              <w:pStyle w:val="723"/>
              <w:ind w:left="114" w:right="0"/>
              <w:jc w:val="both"/>
              <w:keepLines w:val="0"/>
              <w:keepNext w:val="0"/>
              <w:spacing w:before="122"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b/>
                <w:bCs/>
                <w:color w:val="000000"/>
                <w:spacing w:val="-3"/>
                <w:sz w:val="21"/>
                <w:szCs w:val="21"/>
                <w:lang w:val="en-US" w:eastAsia="zh-CN" w:bidi="ar"/>
              </w:rPr>
              <w:t xml:space="preserve">1.价</w:t>
            </w:r>
            <w:r>
              <w:rPr>
                <w:rFonts w:hint="eastAsia" w:ascii="宋体" w:hAnsi="宋体" w:eastAsia="宋体" w:cs="宋体"/>
                <w:b/>
                <w:bCs/>
                <w:color w:val="000000"/>
                <w:spacing w:val="-2"/>
                <w:sz w:val="21"/>
                <w:szCs w:val="21"/>
                <w:lang w:val="en-US" w:eastAsia="zh-CN" w:bidi="ar"/>
              </w:rPr>
              <w:t xml:space="preserve">格</w:t>
            </w:r>
            <w:r>
              <w:rPr>
                <w:rFonts w:hint="eastAsia" w:ascii="宋体" w:hAnsi="宋体" w:eastAsia="宋体" w:cs="宋体"/>
                <w:color w:val="000000"/>
                <w:sz w:val="21"/>
                <w:szCs w:val="21"/>
              </w:rPr>
            </w:r>
            <w:r/>
          </w:p>
        </w:tc>
      </w:tr>
      <w:tr>
        <w:trPr/>
        <w:tc>
          <w:tcPr>
            <w:tcW w:w="519"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6"/>
                <w:sz w:val="21"/>
                <w:szCs w:val="21"/>
                <w:lang w:val="en-US" w:eastAsia="zh-CN" w:bidi="ar"/>
              </w:rPr>
              <w:t xml:space="preserve">1</w:t>
            </w:r>
            <w:r>
              <w:rPr>
                <w:rFonts w:hint="eastAsia" w:ascii="宋体" w:hAnsi="宋体" w:eastAsia="宋体" w:cs="宋体"/>
                <w:color w:val="000000"/>
                <w:spacing w:val="-5"/>
                <w:sz w:val="21"/>
                <w:szCs w:val="21"/>
                <w:lang w:val="en-US" w:eastAsia="zh-CN" w:bidi="ar"/>
              </w:rPr>
              <w:t xml:space="preserve">.1</w:t>
            </w:r>
            <w:r>
              <w:rPr>
                <w:rFonts w:hint="eastAsia" w:ascii="宋体" w:hAnsi="宋体" w:eastAsia="宋体" w:cs="宋体"/>
                <w:color w:val="000000"/>
                <w:sz w:val="21"/>
                <w:szCs w:val="21"/>
              </w:rPr>
            </w:r>
            <w:r/>
          </w:p>
        </w:tc>
        <w:tc>
          <w:tcPr>
            <w:tcW w:w="1179" w:type="dxa"/>
            <w:vAlign w:val="center"/>
            <w:textDirection w:val="lrTb"/>
            <w:noWrap w:val="false"/>
          </w:tcPr>
          <w:p>
            <w:pPr>
              <w:pStyle w:val="723"/>
              <w:ind w:left="0" w:right="0"/>
              <w:jc w:val="left"/>
              <w:keepLines w:val="0"/>
              <w:keepNext w:val="0"/>
              <w:spacing w:before="68"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2"/>
                <w:sz w:val="21"/>
                <w:szCs w:val="21"/>
                <w:lang w:val="en-US" w:eastAsia="zh-CN" w:bidi="ar"/>
              </w:rPr>
              <w:t xml:space="preserve">价格分</w:t>
            </w:r>
            <w:r>
              <w:rPr>
                <w:rFonts w:hint="eastAsia" w:ascii="宋体" w:hAnsi="宋体" w:eastAsia="宋体" w:cs="宋体"/>
                <w:color w:val="000000"/>
                <w:sz w:val="21"/>
                <w:szCs w:val="21"/>
              </w:rPr>
            </w:r>
            <w:r/>
          </w:p>
        </w:tc>
        <w:tc>
          <w:tcPr>
            <w:tcW w:w="6616" w:type="dxa"/>
            <w:vAlign w:val="center"/>
            <w:textDirection w:val="lrTb"/>
            <w:noWrap w:val="false"/>
          </w:tcPr>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1"/>
                <w:sz w:val="21"/>
                <w:szCs w:val="21"/>
                <w:lang w:val="en-US" w:eastAsia="zh-CN" w:bidi="ar"/>
              </w:rPr>
              <w:t xml:space="preserve">采用低价优先</w:t>
            </w:r>
            <w:r>
              <w:rPr>
                <w:rFonts w:hint="eastAsia" w:ascii="宋体" w:hAnsi="宋体" w:eastAsia="宋体" w:cs="宋体"/>
                <w:color w:val="000000"/>
                <w:sz w:val="21"/>
                <w:szCs w:val="21"/>
                <w:lang w:val="en-US" w:eastAsia="zh-CN" w:bidi="ar"/>
              </w:rPr>
              <w:t xml:space="preserve">法计算，即满足招标文件要求且投标价格最低的投标</w:t>
            </w:r>
            <w:r>
              <w:rPr>
                <w:rFonts w:hint="eastAsia" w:ascii="宋体" w:hAnsi="宋体" w:eastAsia="宋体" w:cs="宋体"/>
                <w:color w:val="000000"/>
                <w:spacing w:val="1"/>
                <w:sz w:val="21"/>
                <w:szCs w:val="21"/>
                <w:lang w:val="en-US" w:eastAsia="zh-CN" w:bidi="ar"/>
              </w:rPr>
              <w:t xml:space="preserve">报价为评标基准</w:t>
            </w:r>
            <w:r>
              <w:rPr>
                <w:rFonts w:hint="eastAsia" w:ascii="宋体" w:hAnsi="宋体" w:eastAsia="宋体" w:cs="宋体"/>
                <w:color w:val="000000"/>
                <w:sz w:val="21"/>
                <w:szCs w:val="21"/>
                <w:lang w:val="en-US" w:eastAsia="zh-CN" w:bidi="ar"/>
              </w:rPr>
              <w:t xml:space="preserve">价，其价格分为满分。其他投标人的价格分统一按</w:t>
            </w:r>
            <w:r>
              <w:rPr>
                <w:rFonts w:hint="eastAsia" w:ascii="宋体" w:hAnsi="宋体" w:eastAsia="宋体" w:cs="宋体"/>
                <w:color w:val="000000"/>
                <w:spacing w:val="-1"/>
                <w:sz w:val="21"/>
                <w:szCs w:val="21"/>
                <w:lang w:val="en-US" w:eastAsia="zh-CN" w:bidi="ar"/>
              </w:rPr>
              <w:t xml:space="preserve">照下列公</w:t>
            </w:r>
            <w:r>
              <w:rPr>
                <w:rFonts w:hint="eastAsia" w:ascii="宋体" w:hAnsi="宋体" w:eastAsia="宋体" w:cs="宋体"/>
                <w:color w:val="000000"/>
                <w:sz w:val="21"/>
                <w:szCs w:val="21"/>
                <w:lang w:val="en-US" w:eastAsia="zh-CN" w:bidi="ar"/>
              </w:rPr>
              <w:t xml:space="preserve">式计算：投标报价得分=(评标基准价/投标报价)×价格分值（小数点保留两位）</w:t>
            </w:r>
            <w:r>
              <w:rPr>
                <w:rFonts w:hint="eastAsia" w:ascii="宋体" w:hAnsi="宋体" w:eastAsia="宋体" w:cs="宋体"/>
                <w:color w:val="000000"/>
                <w:sz w:val="21"/>
                <w:szCs w:val="21"/>
              </w:rPr>
            </w:r>
            <w:r/>
          </w:p>
        </w:tc>
        <w:tc>
          <w:tcPr>
            <w:tcW w:w="573" w:type="dxa"/>
            <w:vAlign w:val="center"/>
            <w:textDirection w:val="lrTb"/>
            <w:noWrap w:val="false"/>
          </w:tcPr>
          <w:p>
            <w:pPr>
              <w:pStyle w:val="723"/>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50</w:t>
            </w:r>
            <w:r>
              <w:rPr>
                <w:rFonts w:hint="eastAsia" w:ascii="宋体" w:hAnsi="宋体" w:eastAsia="宋体" w:cs="宋体"/>
                <w:color w:val="000000"/>
                <w:sz w:val="21"/>
                <w:szCs w:val="21"/>
              </w:rPr>
            </w:r>
            <w:r/>
          </w:p>
        </w:tc>
        <w:tc>
          <w:tcPr>
            <w:tcW w:w="783" w:type="dxa"/>
            <w:vAlign w:val="center"/>
            <w:textDirection w:val="lrTb"/>
            <w:noWrap w:val="false"/>
          </w:tcPr>
          <w:p>
            <w:pPr>
              <w:pStyle w:val="723"/>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价格分</w:t>
            </w:r>
            <w:r>
              <w:rPr>
                <w:rFonts w:hint="eastAsia" w:ascii="宋体" w:hAnsi="宋体" w:eastAsia="宋体" w:cs="宋体"/>
                <w:color w:val="000000"/>
                <w:sz w:val="21"/>
                <w:szCs w:val="21"/>
              </w:rPr>
            </w:r>
            <w:r/>
          </w:p>
        </w:tc>
      </w:tr>
      <w:tr>
        <w:trPr/>
        <w:tc>
          <w:tcPr>
            <w:gridSpan w:val="5"/>
            <w:tcW w:w="9670" w:type="dxa"/>
            <w:vAlign w:val="top"/>
            <w:textDirection w:val="lrTb"/>
            <w:noWrap w:val="false"/>
          </w:tcPr>
          <w:p>
            <w:pPr>
              <w:pStyle w:val="723"/>
              <w:ind w:left="114" w:right="0"/>
              <w:jc w:val="both"/>
              <w:keepLines w:val="0"/>
              <w:keepNext w:val="0"/>
              <w:spacing w:before="123"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b/>
                <w:bCs/>
                <w:color w:val="000000"/>
                <w:spacing w:val="-3"/>
                <w:sz w:val="21"/>
                <w:szCs w:val="21"/>
                <w:lang w:val="en-US" w:eastAsia="zh-CN" w:bidi="ar"/>
              </w:rPr>
              <w:t xml:space="preserve">2.服务</w:t>
            </w:r>
            <w:r>
              <w:rPr>
                <w:rFonts w:hint="eastAsia" w:ascii="宋体" w:hAnsi="宋体" w:eastAsia="宋体" w:cs="宋体"/>
                <w:color w:val="000000"/>
                <w:sz w:val="21"/>
                <w:szCs w:val="21"/>
              </w:rPr>
            </w:r>
            <w:r/>
          </w:p>
        </w:tc>
      </w:tr>
      <w:tr>
        <w:trPr/>
        <w:tc>
          <w:tcPr>
            <w:tcW w:w="519"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z w:val="21"/>
                <w:szCs w:val="21"/>
                <w:lang w:val="en-US" w:eastAsia="zh-CN" w:bidi="ar"/>
              </w:rPr>
              <w:t xml:space="preserve">2.1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723"/>
              <w:ind w:left="0" w:right="0"/>
              <w:jc w:val="left"/>
              <w:keepLines w:val="0"/>
              <w:keepNext w:val="0"/>
              <w:spacing w:before="68"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lang w:val="en-US" w:eastAsia="zh-CN" w:bidi="ar"/>
              </w:rPr>
              <w:t xml:space="preserve">实施方案</w:t>
            </w:r>
            <w:r>
              <w:rPr>
                <w:rFonts w:hint="eastAsia" w:ascii="宋体" w:hAnsi="宋体" w:eastAsia="宋体" w:cs="宋体"/>
                <w:color w:val="000000"/>
                <w:spacing w:val="-2"/>
                <w:sz w:val="21"/>
                <w:szCs w:val="21"/>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r>
            <w:bookmarkStart w:id="197" w:name="OLE_LINK5"/>
            <w:r>
              <w:rPr>
                <w:rFonts w:hint="eastAsia" w:ascii="宋体" w:hAnsi="宋体" w:eastAsia="宋体" w:cs="宋体"/>
                <w:color w:val="000000"/>
                <w:sz w:val="21"/>
                <w:szCs w:val="21"/>
                <w:lang w:val="en-US" w:eastAsia="zh-CN" w:bidi="ar"/>
              </w:rPr>
              <w:t xml:space="preserve">根据本项目采购需求中“实施要求及相关要求”编制方案，内容包含：</w:t>
            </w:r>
            <w:bookmarkEnd w:id="197"/>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服务设想</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定位</w:t>
            </w:r>
            <w:r>
              <w:rPr>
                <w:rFonts w:hint="eastAsia" w:ascii="宋体" w:hAnsi="宋体" w:eastAsia="宋体" w:cs="宋体"/>
                <w:color w:val="000000"/>
                <w:sz w:val="21"/>
                <w:szCs w:val="21"/>
                <w:lang w:val="en-US" w:eastAsia="zh-CN" w:bidi="ar"/>
              </w:rPr>
              <w:t xml:space="preserve">及</w:t>
            </w:r>
            <w:r>
              <w:rPr>
                <w:rFonts w:hint="eastAsia" w:ascii="宋体" w:hAnsi="宋体" w:eastAsia="宋体" w:cs="宋体"/>
                <w:color w:val="000000"/>
                <w:sz w:val="21"/>
                <w:szCs w:val="21"/>
                <w:lang w:val="en-US" w:eastAsia="zh-CN" w:bidi="ar"/>
              </w:rPr>
              <w:t xml:space="preserve">服务重难点分析</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安保管理服务</w:t>
            </w:r>
            <w:r>
              <w:rPr>
                <w:rFonts w:hint="eastAsia" w:ascii="宋体" w:hAnsi="宋体" w:eastAsia="宋体" w:cs="宋体"/>
                <w:color w:val="000000"/>
                <w:sz w:val="21"/>
                <w:szCs w:val="21"/>
                <w:lang w:val="en-US" w:eastAsia="zh-CN" w:bidi="ar"/>
              </w:rPr>
              <w:t xml:space="preserve">及</w:t>
            </w:r>
            <w:r>
              <w:rPr>
                <w:rFonts w:hint="eastAsia" w:ascii="宋体" w:hAnsi="宋体" w:eastAsia="宋体" w:cs="宋体"/>
                <w:color w:val="000000"/>
                <w:sz w:val="21"/>
                <w:szCs w:val="21"/>
                <w:lang w:val="en-US" w:eastAsia="zh-CN" w:bidi="ar"/>
              </w:rPr>
              <w:t xml:space="preserve">保洁管理服务</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工程维修</w:t>
            </w:r>
            <w:r>
              <w:rPr>
                <w:rFonts w:hint="eastAsia" w:ascii="宋体" w:hAnsi="宋体" w:eastAsia="宋体" w:cs="宋体"/>
                <w:color w:val="000000"/>
                <w:sz w:val="21"/>
                <w:szCs w:val="21"/>
                <w:lang w:val="en-US" w:eastAsia="zh-CN" w:bidi="ar"/>
              </w:rPr>
              <w:t xml:space="preserve">和</w:t>
            </w:r>
            <w:r>
              <w:rPr>
                <w:rFonts w:hint="eastAsia" w:ascii="宋体" w:hAnsi="宋体" w:eastAsia="宋体" w:cs="宋体"/>
                <w:color w:val="000000"/>
                <w:sz w:val="21"/>
                <w:szCs w:val="21"/>
                <w:lang w:val="en-US" w:eastAsia="zh-CN" w:bidi="ar"/>
              </w:rPr>
              <w:t xml:space="preserve">会务接待实施方案</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以上每项内容逐项评分：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方案内容</w:t>
            </w:r>
            <w:r>
              <w:rPr>
                <w:rFonts w:hint="eastAsia" w:ascii="宋体" w:hAnsi="宋体" w:eastAsia="宋体" w:cs="宋体"/>
                <w:color w:val="000000"/>
                <w:sz w:val="21"/>
                <w:szCs w:val="21"/>
                <w:lang w:val="en-US" w:eastAsia="zh-CN" w:bidi="ar"/>
              </w:rPr>
              <w:t xml:space="preserve">质量标准高、时间计划、工作流程具体、可操作性强，且专门针对本项目，契合采购需求视为符合；方</w:t>
            </w:r>
            <w:r>
              <w:rPr>
                <w:rFonts w:hint="eastAsia" w:ascii="宋体" w:hAnsi="宋体" w:eastAsia="宋体" w:cs="宋体"/>
                <w:color w:val="000000"/>
                <w:sz w:val="21"/>
                <w:szCs w:val="21"/>
                <w:lang w:val="en-US" w:eastAsia="zh-CN" w:bidi="ar"/>
              </w:rPr>
              <w:t xml:space="preserve">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分；部分符合得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6</w:t>
            </w:r>
            <w:r>
              <w:rPr>
                <w:rFonts w:hint="eastAsia" w:ascii="宋体" w:hAnsi="宋体" w:eastAsia="宋体" w:cs="宋体"/>
                <w:color w:val="000000"/>
                <w:sz w:val="21"/>
                <w:szCs w:val="21"/>
              </w:rPr>
            </w:r>
            <w:r/>
          </w:p>
        </w:tc>
        <w:tc>
          <w:tcPr>
            <w:tcW w:w="783"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6"/>
                <w:sz w:val="21"/>
                <w:szCs w:val="21"/>
                <w:lang w:val="en-US" w:eastAsia="zh-CN" w:bidi="ar"/>
              </w:rPr>
              <w:t xml:space="preserve">主</w:t>
            </w:r>
            <w:r>
              <w:rPr>
                <w:rFonts w:hint="eastAsia" w:ascii="宋体" w:hAnsi="宋体" w:eastAsia="宋体" w:cs="宋体"/>
                <w:color w:val="000000"/>
                <w:spacing w:val="-4"/>
                <w:sz w:val="21"/>
                <w:szCs w:val="21"/>
                <w:lang w:val="en-US" w:eastAsia="zh-CN" w:bidi="ar"/>
              </w:rPr>
              <w:t xml:space="preserve">观分</w:t>
            </w:r>
            <w:r>
              <w:rPr>
                <w:rFonts w:hint="eastAsia" w:ascii="宋体" w:hAnsi="宋体" w:eastAsia="宋体" w:cs="宋体"/>
                <w:color w:val="000000"/>
                <w:sz w:val="21"/>
                <w:szCs w:val="21"/>
              </w:rPr>
            </w:r>
            <w:r/>
          </w:p>
        </w:tc>
      </w:tr>
      <w:tr>
        <w:trPr/>
        <w:tc>
          <w:tcPr>
            <w:tcW w:w="519"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2.2</w:t>
            </w:r>
            <w:r>
              <w:rPr>
                <w:rFonts w:hint="eastAsia" w:ascii="宋体" w:hAnsi="宋体" w:eastAsia="宋体" w:cs="宋体"/>
                <w:color w:val="000000"/>
                <w:sz w:val="21"/>
                <w:szCs w:val="21"/>
                <w:lang w:val="en-US" w:eastAsia="zh-CN" w:bidi="ar"/>
              </w:rPr>
            </w:r>
            <w:r/>
          </w:p>
        </w:tc>
        <w:tc>
          <w:tcPr>
            <w:tcW w:w="1179" w:type="dxa"/>
            <w:vAlign w:val="center"/>
            <w:textDirection w:val="lrTb"/>
            <w:noWrap w:val="false"/>
          </w:tcPr>
          <w:p>
            <w:pPr>
              <w:pStyle w:val="723"/>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
              </w:rPr>
              <w:suppressLineNumbers w:val="0"/>
            </w:pPr>
            <w:r>
              <w:rPr>
                <w:rFonts w:hint="eastAsia" w:ascii="宋体" w:hAnsi="宋体" w:eastAsia="宋体" w:cs="宋体"/>
                <w:color w:val="000000"/>
                <w:spacing w:val="-2"/>
                <w:sz w:val="21"/>
                <w:szCs w:val="21"/>
                <w:lang w:val="en-US" w:eastAsia="zh-CN" w:bidi="ar"/>
              </w:rPr>
              <w:t xml:space="preserve">保密管理方案</w:t>
            </w:r>
            <w:r>
              <w:rPr>
                <w:rFonts w:ascii="宋体" w:hAnsi="宋体" w:eastAsia="宋体" w:cs="宋体"/>
                <w:color w:val="000000"/>
                <w:spacing w:val="-2"/>
                <w:sz w:val="21"/>
                <w:szCs w:val="21"/>
                <w:lang w:val="en-US" w:eastAsia="zh-CN" w:bidi="ar"/>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根据本项目采购需求中“</w:t>
            </w:r>
            <w:r>
              <w:rPr>
                <w:rFonts w:hint="eastAsia" w:ascii="宋体" w:hAnsi="宋体" w:eastAsia="宋体" w:cs="宋体"/>
                <w:color w:val="000000"/>
                <w:sz w:val="21"/>
                <w:szCs w:val="21"/>
                <w:lang w:val="en-US" w:eastAsia="zh-CN" w:bidi="ar"/>
              </w:rPr>
              <w:t xml:space="preserve">保密管理要求</w:t>
            </w:r>
            <w:r>
              <w:rPr>
                <w:rFonts w:hint="eastAsia" w:ascii="宋体" w:hAnsi="宋体" w:eastAsia="宋体" w:cs="宋体"/>
                <w:color w:val="000000"/>
                <w:sz w:val="21"/>
                <w:szCs w:val="21"/>
                <w:lang w:val="en-US" w:eastAsia="zh-CN" w:bidi="ar"/>
              </w:rPr>
              <w:t xml:space="preserve">及相关要求”编制方案，内容包含：</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内部保密工作制度</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措施等内容</w:t>
            </w:r>
            <w:r>
              <w:rPr>
                <w:rFonts w:hint="eastAsia" w:ascii="宋体" w:hAnsi="宋体" w:eastAsia="宋体" w:cs="宋体"/>
                <w:color w:val="000000"/>
                <w:sz w:val="21"/>
                <w:szCs w:val="21"/>
                <w:lang w:val="en-US" w:eastAsia="zh-CN" w:bidi="ar"/>
              </w:rPr>
              <w:t xml:space="preserve">；3.服务重点难点</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以上每项内容逐项评分：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方案内容</w:t>
            </w:r>
            <w:r>
              <w:rPr>
                <w:rFonts w:hint="eastAsia" w:ascii="宋体" w:hAnsi="宋体" w:eastAsia="宋体" w:cs="宋体"/>
                <w:color w:val="000000"/>
                <w:sz w:val="21"/>
                <w:szCs w:val="21"/>
                <w:lang w:val="en-US" w:eastAsia="zh-CN" w:bidi="ar"/>
              </w:rPr>
              <w:t xml:space="preserve">完善、针对性强、重点难点把握准确、措施有力</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ind w:left="0" w:right="0"/>
              <w:jc w:val="center"/>
              <w:keepLines w:val="0"/>
              <w:keepNext w:val="0"/>
              <w:spacing w:before="69" w:beforeAutospacing="0" w:after="0" w:afterAutospacing="0" w:line="264" w:lineRule="auto"/>
              <w:widowControl w:val="off"/>
              <w:rPr>
                <w:rFonts w:ascii="Arial" w:hAnsi="Arial" w:eastAsia="宋体" w:cs="Arial"/>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rPr>
                <w:rFonts w:ascii="Arial" w:hAnsi="Arial" w:eastAsia="宋体" w:cs="Arial"/>
                <w:color w:val="000000"/>
                <w:sz w:val="21"/>
                <w:szCs w:val="21"/>
                <w:lang w:val="en-US" w:eastAsia="zh-CN" w:bidi="ar"/>
              </w:rPr>
            </w:r>
            <w:r/>
          </w:p>
        </w:tc>
        <w:tc>
          <w:tcPr>
            <w:tcW w:w="783"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ascii="宋体" w:hAnsi="宋体" w:eastAsia="宋体" w:cs="宋体"/>
                <w:color w:val="000000"/>
                <w:spacing w:val="-6"/>
                <w:sz w:val="21"/>
                <w:szCs w:val="21"/>
                <w:lang w:val="en-US" w:eastAsia="zh-CN" w:bidi="ar"/>
              </w:rPr>
              <w:suppressLineNumbers w:val="0"/>
            </w:pPr>
            <w:r>
              <w:rPr>
                <w:rFonts w:hint="eastAsia" w:ascii="宋体" w:hAnsi="宋体" w:eastAsia="宋体" w:cs="宋体"/>
                <w:color w:val="000000"/>
                <w:spacing w:val="-6"/>
                <w:sz w:val="21"/>
                <w:szCs w:val="21"/>
                <w:lang w:val="en-US" w:eastAsia="zh-CN" w:bidi="ar"/>
              </w:rPr>
              <w:t xml:space="preserve">主观分</w:t>
            </w:r>
            <w:r>
              <w:rPr>
                <w:rFonts w:ascii="宋体" w:hAnsi="宋体" w:eastAsia="宋体" w:cs="宋体"/>
                <w:color w:val="000000"/>
                <w:spacing w:val="-6"/>
                <w:sz w:val="21"/>
                <w:szCs w:val="21"/>
                <w:lang w:val="en-US" w:eastAsia="zh-CN" w:bidi="ar"/>
              </w:rPr>
            </w:r>
            <w:r/>
          </w:p>
        </w:tc>
      </w:tr>
      <w:tr>
        <w:trPr/>
        <w:tc>
          <w:tcPr>
            <w:tcW w:w="519"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ascii="宋体" w:hAnsi="宋体" w:eastAsia="宋体" w:cs="宋体"/>
                <w:color w:val="000000"/>
                <w:spacing w:val="-2"/>
                <w:sz w:val="21"/>
                <w:szCs w:val="21"/>
                <w:lang w:val="en-US" w:eastAsia="zh-CN"/>
              </w:rPr>
              <w:suppressLineNumbers w:val="0"/>
            </w:pPr>
            <w:r>
              <w:rPr>
                <w:rFonts w:hint="eastAsia" w:ascii="宋体" w:hAnsi="宋体" w:eastAsia="宋体" w:cs="宋体"/>
                <w:color w:val="000000"/>
                <w:spacing w:val="-2"/>
                <w:sz w:val="21"/>
                <w:szCs w:val="21"/>
                <w:lang w:val="en-US" w:eastAsia="zh-CN"/>
              </w:rPr>
              <w:t xml:space="preserve">2.3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723"/>
              <w:ind w:left="0" w:right="0"/>
              <w:jc w:val="left"/>
              <w:keepLines w:val="0"/>
              <w:keepNext w:val="0"/>
              <w:spacing w:before="68"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2"/>
                <w:lang w:val="en-US" w:eastAsia="zh-CN" w:bidi="ar-SA"/>
              </w:rPr>
              <w:t xml:space="preserve">突发事件</w:t>
            </w:r>
            <w:r>
              <w:rPr>
                <w:rFonts w:ascii="宋体" w:hAnsi="宋体" w:eastAsia="宋体" w:cs="宋体"/>
                <w:color w:val="000000"/>
                <w:spacing w:val="-2"/>
                <w:sz w:val="21"/>
                <w:szCs w:val="22"/>
                <w:lang w:val="en-US" w:eastAsia="zh-CN" w:bidi="ar-SA"/>
              </w:rPr>
              <w:t xml:space="preserve">应急处理预案</w:t>
            </w:r>
            <w:r>
              <w:rPr>
                <w:rFonts w:hint="eastAsia" w:ascii="宋体" w:hAnsi="宋体" w:eastAsia="宋体" w:cs="宋体"/>
                <w:color w:val="000000"/>
                <w:spacing w:val="-2"/>
                <w:sz w:val="21"/>
                <w:szCs w:val="21"/>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根据本项目采购需求中“</w:t>
            </w:r>
            <w:r>
              <w:rPr>
                <w:rFonts w:hint="eastAsia" w:ascii="宋体" w:hAnsi="宋体" w:eastAsia="宋体" w:cs="宋体"/>
                <w:color w:val="000000"/>
                <w:sz w:val="21"/>
                <w:szCs w:val="21"/>
                <w:lang w:val="en-US" w:eastAsia="zh-CN" w:bidi="ar"/>
              </w:rPr>
              <w:t xml:space="preserve">突发事件</w:t>
            </w:r>
            <w:r>
              <w:rPr>
                <w:rFonts w:hint="eastAsia" w:ascii="宋体" w:hAnsi="宋体" w:eastAsia="宋体" w:cs="宋体"/>
                <w:color w:val="000000"/>
                <w:sz w:val="21"/>
                <w:szCs w:val="21"/>
                <w:lang w:val="en-US" w:eastAsia="zh-CN" w:bidi="ar"/>
              </w:rPr>
              <w:t xml:space="preserve">应急处理</w:t>
            </w:r>
            <w:r>
              <w:rPr>
                <w:rFonts w:hint="eastAsia" w:ascii="宋体" w:hAnsi="宋体" w:eastAsia="宋体" w:cs="宋体"/>
                <w:color w:val="000000"/>
                <w:sz w:val="21"/>
                <w:szCs w:val="21"/>
                <w:lang w:val="en-US" w:eastAsia="zh-CN" w:bidi="ar"/>
              </w:rPr>
              <w:t xml:space="preserve">要求</w:t>
            </w:r>
            <w:r>
              <w:rPr>
                <w:rFonts w:hint="eastAsia" w:ascii="宋体" w:hAnsi="宋体" w:eastAsia="宋体" w:cs="宋体"/>
                <w:color w:val="000000"/>
                <w:sz w:val="21"/>
                <w:szCs w:val="21"/>
                <w:lang w:val="en-US" w:eastAsia="zh-CN" w:bidi="ar"/>
              </w:rPr>
              <w:t xml:space="preserve">及相关要求”编制方案，内容包含：</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内部保密工作制度</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措施等内容</w:t>
            </w:r>
            <w:r>
              <w:rPr>
                <w:rFonts w:hint="eastAsia" w:ascii="宋体" w:hAnsi="宋体" w:eastAsia="宋体" w:cs="宋体"/>
                <w:color w:val="000000"/>
                <w:sz w:val="21"/>
                <w:szCs w:val="21"/>
                <w:lang w:val="en-US" w:eastAsia="zh-CN" w:bidi="ar"/>
              </w:rPr>
              <w:t xml:space="preserve">；3.服务重点难点。</w:t>
            </w:r>
            <w:r>
              <w:rPr>
                <w:rFonts w:hint="eastAsia" w:ascii="宋体" w:hAnsi="宋体" w:eastAsia="宋体" w:cs="宋体"/>
                <w:color w:val="000000"/>
                <w:sz w:val="21"/>
                <w:szCs w:val="21"/>
                <w:lang w:val="en-US" w:eastAsia="zh-CN" w:bidi="ar"/>
              </w:rPr>
              <w:t xml:space="preserve">以上每项内容逐项评分：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方案内容</w:t>
            </w:r>
            <w:r>
              <w:rPr>
                <w:rFonts w:hint="eastAsia" w:ascii="宋体" w:hAnsi="宋体" w:eastAsia="宋体" w:cs="宋体"/>
                <w:color w:val="000000"/>
                <w:sz w:val="21"/>
                <w:szCs w:val="21"/>
                <w:lang w:val="en-US" w:eastAsia="zh-CN" w:bidi="ar"/>
              </w:rPr>
              <w:t xml:space="preserve">完备健全、针对性强、可操作性强</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783"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主观分</w:t>
            </w:r>
            <w:r>
              <w:rPr>
                <w:rFonts w:hint="eastAsia" w:ascii="宋体" w:hAnsi="宋体" w:eastAsia="宋体" w:cs="宋体"/>
                <w:color w:val="000000"/>
                <w:sz w:val="21"/>
                <w:szCs w:val="21"/>
                <w:lang w:val="en-US" w:eastAsia="zh-CN"/>
              </w:rPr>
            </w:r>
            <w:r/>
          </w:p>
        </w:tc>
      </w:tr>
      <w:tr>
        <w:trPr/>
        <w:tc>
          <w:tcPr>
            <w:tcW w:w="519"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ascii="宋体" w:hAnsi="宋体" w:eastAsia="宋体" w:cs="宋体"/>
                <w:color w:val="000000"/>
                <w:spacing w:val="-2"/>
                <w:sz w:val="21"/>
                <w:szCs w:val="21"/>
                <w:lang w:val="en-US" w:eastAsia="zh-CN"/>
              </w:rPr>
              <w:suppressLineNumbers w:val="0"/>
            </w:pPr>
            <w:r>
              <w:rPr>
                <w:rFonts w:hint="eastAsia" w:ascii="宋体" w:hAnsi="宋体" w:eastAsia="宋体" w:cs="宋体"/>
                <w:color w:val="000000"/>
                <w:spacing w:val="-2"/>
                <w:sz w:val="21"/>
                <w:szCs w:val="21"/>
                <w:lang w:val="en-US" w:eastAsia="zh-CN"/>
              </w:rPr>
              <w:t xml:space="preserve">2.4</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723"/>
              <w:ind w:left="0" w:right="0"/>
              <w:jc w:val="left"/>
              <w:keepLines w:val="0"/>
              <w:keepNext w:val="0"/>
              <w:spacing w:before="68" w:beforeAutospacing="0" w:after="0" w:afterAutospacing="0" w:line="264" w:lineRule="auto"/>
              <w:widowControl w:val="off"/>
              <w:rPr>
                <w:rFonts w:hint="eastAsia" w:ascii="宋体" w:hAnsi="宋体" w:eastAsia="宋体" w:cs="宋体"/>
                <w:color w:val="000000"/>
                <w:spacing w:val="-2"/>
                <w:sz w:val="21"/>
                <w:szCs w:val="22"/>
                <w:lang w:val="en-US" w:eastAsia="zh-CN" w:bidi="ar-SA"/>
              </w:rPr>
              <w:suppressLineNumbers w:val="0"/>
            </w:pPr>
            <w:r>
              <w:rPr>
                <w:rFonts w:ascii="宋体" w:hAnsi="宋体" w:eastAsia="宋体" w:cs="宋体"/>
                <w:color w:val="000000"/>
                <w:spacing w:val="-2"/>
                <w:sz w:val="21"/>
                <w:szCs w:val="22"/>
                <w:lang w:val="en-US" w:eastAsia="zh-CN" w:bidi="ar-SA"/>
              </w:rPr>
              <w:t xml:space="preserve">项目负责人阐述</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拟投入项目负责人通过视频方式进行阐述（</w:t>
            </w:r>
            <w:r>
              <w:rPr>
                <w:rFonts w:hint="eastAsia" w:ascii="宋体" w:hAnsi="宋体" w:eastAsia="宋体" w:cs="宋体"/>
                <w:color w:val="000000"/>
                <w:sz w:val="21"/>
                <w:szCs w:val="21"/>
                <w:lang w:val="en-US" w:eastAsia="zh-CN" w:bidi="ar"/>
              </w:rPr>
              <w:t xml:space="preserve">阐述时间</w:t>
            </w:r>
            <w:r>
              <w:rPr>
                <w:rFonts w:hint="eastAsia" w:ascii="宋体" w:hAnsi="宋体" w:eastAsia="宋体" w:cs="宋体"/>
                <w:color w:val="000000"/>
                <w:sz w:val="21"/>
                <w:szCs w:val="21"/>
                <w:lang w:val="en-US" w:eastAsia="zh-CN" w:bidi="ar"/>
              </w:rPr>
              <w:t xml:space="preserve">不超过</w:t>
            </w:r>
            <w:r>
              <w:rPr>
                <w:rFonts w:hint="eastAsia" w:ascii="宋体" w:hAnsi="宋体"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分钟</w:t>
            </w:r>
            <w:r>
              <w:rPr>
                <w:rFonts w:hint="eastAsia" w:ascii="宋体" w:hAnsi="宋体" w:eastAsia="宋体" w:cs="宋体"/>
                <w:color w:val="000000"/>
                <w:sz w:val="21"/>
                <w:szCs w:val="21"/>
                <w:lang w:val="en-US" w:eastAsia="zh-CN" w:bidi="ar"/>
              </w:rPr>
              <w:t xml:space="preserve">，视频开头手持身份证确认身份</w:t>
            </w:r>
            <w:r>
              <w:rPr>
                <w:rFonts w:hint="eastAsia" w:ascii="宋体" w:hAnsi="宋体" w:eastAsia="宋体" w:cs="宋体"/>
                <w:color w:val="000000"/>
                <w:sz w:val="21"/>
                <w:szCs w:val="21"/>
                <w:lang w:val="en-US" w:eastAsia="zh-CN" w:bidi="ar"/>
              </w:rPr>
              <w:t xml:space="preserve">），评委从项目负责人表达能力、对本项目物业管理服务针对性等方面进行综合评分</w:t>
            </w:r>
            <w:r>
              <w:rPr>
                <w:rFonts w:hint="eastAsia" w:ascii="宋体" w:hAnsi="宋体" w:eastAsia="宋体" w:cs="宋体"/>
                <w:color w:val="000000"/>
                <w:sz w:val="21"/>
                <w:szCs w:val="21"/>
                <w:lang w:val="en-US" w:eastAsia="zh-CN" w:bidi="ar"/>
              </w:rPr>
              <w:t xml:space="preserve">，内容包含：</w:t>
            </w:r>
            <w:r>
              <w:rPr>
                <w:rFonts w:hint="eastAsia" w:ascii="宋体" w:hAnsi="宋体" w:eastAsia="宋体" w:cs="宋体"/>
                <w:color w:val="000000"/>
                <w:sz w:val="21"/>
                <w:szCs w:val="21"/>
                <w:lang w:val="en-US" w:eastAsia="zh-CN" w:bidi="ar"/>
              </w:rPr>
              <w:t xml:space="preserve">1.针对</w:t>
            </w:r>
            <w:r>
              <w:rPr>
                <w:rFonts w:hint="eastAsia" w:ascii="宋体" w:hAnsi="宋体" w:eastAsia="宋体" w:cs="宋体"/>
                <w:color w:val="000000"/>
                <w:sz w:val="21"/>
                <w:szCs w:val="21"/>
                <w:lang w:val="en-US" w:eastAsia="zh-CN" w:bidi="ar"/>
              </w:rPr>
              <w:t xml:space="preserve">南京市城市管理</w:t>
            </w:r>
            <w:r>
              <w:rPr>
                <w:rFonts w:hint="eastAsia" w:ascii="宋体" w:hAnsi="宋体" w:eastAsia="宋体" w:cs="宋体"/>
                <w:color w:val="000000"/>
                <w:sz w:val="21"/>
                <w:szCs w:val="21"/>
                <w:lang w:val="en-US" w:eastAsia="zh-CN" w:bidi="ar"/>
              </w:rPr>
              <w:t xml:space="preserve">局项目特点， 配合项目完成重大活动保障的措施；2.配合项目完成垃圾分</w:t>
            </w:r>
            <w:r>
              <w:rPr>
                <w:rFonts w:hint="eastAsia" w:ascii="宋体" w:hAnsi="宋体" w:eastAsia="宋体" w:cs="宋体"/>
                <w:color w:val="000000"/>
                <w:sz w:val="21"/>
                <w:szCs w:val="21"/>
                <w:lang w:val="en-US" w:eastAsia="zh-CN" w:bidi="ar"/>
              </w:rPr>
              <w:t xml:space="preserve">类管理工作措施。以上每项内容逐条阐述。</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阐述内容清晰流畅、表达能力强、对本项目物业管理服务有较强针对性，且专门针对本项目，契合采购需求视为符合；方案内容属于通用类，非专门针对本项目，</w:t>
            </w:r>
            <w:r>
              <w:rPr>
                <w:rFonts w:hint="eastAsia" w:ascii="宋体" w:hAnsi="宋体" w:eastAsia="宋体" w:cs="宋体"/>
                <w:color w:val="000000"/>
                <w:sz w:val="21"/>
                <w:szCs w:val="21"/>
                <w:lang w:val="en-US" w:eastAsia="zh-CN" w:bidi="ar"/>
              </w:rPr>
              <w:t xml:space="preserve">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上述每项内容符合得</w:t>
            </w: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
              </w:rPr>
              <w:t xml:space="preserve">分；部分符合得</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备</w:t>
            </w:r>
            <w:r>
              <w:rPr>
                <w:rFonts w:hint="eastAsia" w:ascii="宋体" w:hAnsi="宋体" w:eastAsia="宋体" w:cs="宋体"/>
                <w:color w:val="000000"/>
                <w:sz w:val="21"/>
                <w:szCs w:val="21"/>
                <w:lang w:val="en-US" w:eastAsia="zh-CN" w:bidi="ar"/>
              </w:rPr>
              <w:t xml:space="preserve">注：未提供视频文件或因投标人自身原因视频文件无法打开或视频画面不清晰无法辨认的不得分。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783"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主观分</w:t>
            </w:r>
            <w:r>
              <w:rPr>
                <w:rFonts w:hint="eastAsia" w:ascii="宋体" w:hAnsi="宋体" w:eastAsia="宋体" w:cs="宋体"/>
                <w:color w:val="000000"/>
                <w:sz w:val="21"/>
                <w:szCs w:val="21"/>
                <w:lang w:val="en-US" w:eastAsia="zh-CN"/>
              </w:rPr>
            </w:r>
            <w:r/>
          </w:p>
        </w:tc>
      </w:tr>
      <w:tr>
        <w:trPr/>
        <w:tc>
          <w:tcPr>
            <w:gridSpan w:val="5"/>
            <w:tcW w:w="9670" w:type="dxa"/>
            <w:vAlign w:val="center"/>
            <w:textDirection w:val="lrTb"/>
            <w:noWrap w:val="false"/>
          </w:tcPr>
          <w:p>
            <w:pPr>
              <w:pStyle w:val="723"/>
              <w:ind w:left="0" w:right="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b/>
                <w:bCs/>
                <w:color w:val="000000"/>
                <w:spacing w:val="-3"/>
                <w:sz w:val="21"/>
                <w:szCs w:val="21"/>
                <w:lang w:val="en-US" w:eastAsia="zh-CN" w:bidi="ar"/>
              </w:rPr>
              <w:t xml:space="preserve">3.业绩</w:t>
            </w:r>
            <w:r>
              <w:rPr>
                <w:rFonts w:hint="eastAsia" w:ascii="宋体" w:hAnsi="宋体" w:eastAsia="宋体" w:cs="宋体"/>
                <w:color w:val="000000"/>
                <w:sz w:val="21"/>
                <w:szCs w:val="21"/>
              </w:rPr>
            </w:r>
            <w:r/>
          </w:p>
        </w:tc>
      </w:tr>
      <w:tr>
        <w:trPr/>
        <w:tc>
          <w:tcPr>
            <w:tcW w:w="519"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lang w:val="en-US" w:eastAsia="zh-CN" w:bidi="ar"/>
              </w:rPr>
              <w:t xml:space="preserve">3.1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723"/>
              <w:ind w:left="0" w:right="0"/>
              <w:jc w:val="both"/>
              <w:keepLines w:val="0"/>
              <w:keepNext w:val="0"/>
              <w:spacing w:before="69" w:beforeAutospacing="0" w:after="0" w:afterAutospacing="0" w:line="264" w:lineRule="auto"/>
              <w:widowControl w:val="off"/>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2"/>
                <w:sz w:val="21"/>
                <w:szCs w:val="21"/>
                <w:lang w:val="en-US" w:eastAsia="zh-CN" w:bidi="ar"/>
              </w:rPr>
              <w:t xml:space="preserve">投标人业绩</w:t>
            </w:r>
            <w:r>
              <w:rPr>
                <w:rFonts w:hint="eastAsia" w:ascii="宋体" w:hAnsi="宋体" w:eastAsia="宋体" w:cs="宋体"/>
                <w:color w:val="000000"/>
                <w:spacing w:val="-1"/>
                <w:sz w:val="21"/>
                <w:szCs w:val="21"/>
              </w:rPr>
            </w:r>
            <w:r/>
          </w:p>
        </w:tc>
        <w:tc>
          <w:tcPr>
            <w:tcW w:w="6616" w:type="dxa"/>
            <w:vAlign w:val="center"/>
            <w:textDirection w:val="lrTb"/>
            <w:noWrap w:val="false"/>
          </w:tcPr>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投标人提供</w:t>
            </w:r>
            <w:r>
              <w:rPr>
                <w:rFonts w:hint="eastAsia" w:ascii="宋体" w:hAnsi="宋体" w:eastAsia="宋体" w:cs="宋体"/>
                <w:color w:val="000000"/>
                <w:spacing w:val="-2"/>
                <w:sz w:val="21"/>
                <w:szCs w:val="21"/>
                <w:lang w:val="en-US" w:eastAsia="zh-CN" w:bidi="ar"/>
              </w:rPr>
              <w:t xml:space="preserve">2020年1月1日</w:t>
            </w:r>
            <w:r>
              <w:rPr>
                <w:rFonts w:hint="eastAsia" w:ascii="宋体" w:hAnsi="宋体" w:eastAsia="宋体" w:cs="宋体"/>
                <w:color w:val="000000"/>
                <w:sz w:val="21"/>
                <w:szCs w:val="21"/>
                <w:lang w:val="en-US" w:eastAsia="zh-CN" w:bidi="ar"/>
              </w:rPr>
              <w:t xml:space="preserve">（含）以来，承接</w:t>
            </w:r>
            <w:r>
              <w:rPr>
                <w:rFonts w:hint="eastAsia" w:ascii="宋体" w:hAnsi="宋体" w:eastAsia="宋体" w:cs="宋体"/>
                <w:color w:val="000000"/>
                <w:sz w:val="21"/>
                <w:szCs w:val="21"/>
                <w:lang w:val="en-US" w:eastAsia="zh-CN" w:bidi="ar"/>
              </w:rPr>
              <w:t xml:space="preserve">的类似物业项目（非住宅项目，服务内容不少于安全保卫或秩序维护、卫生清洁、客服或会务服务、工程维修、食堂服务五项内容中任意四项内容；以合同签订时间为准，合同服务期限不少于一年）业绩，并提供业主单位出具的履约优秀（或好评或满意或最高档次）评价材料。每提供一个</w:t>
            </w:r>
            <w:r>
              <w:rPr>
                <w:rFonts w:hint="eastAsia" w:ascii="宋体" w:hAnsi="宋体" w:eastAsia="宋体" w:cs="宋体"/>
                <w:color w:val="000000"/>
                <w:sz w:val="21"/>
                <w:szCs w:val="21"/>
                <w:lang w:val="en-US" w:eastAsia="zh-CN" w:bidi="ar"/>
              </w:rPr>
              <w:t xml:space="preserve">业绩得3分，最多得9分，未提供不得分。</w:t>
            </w:r>
            <w:r>
              <w:rPr>
                <w:rFonts w:hint="eastAsia" w:ascii="宋体" w:hAnsi="宋体" w:eastAsia="宋体" w:cs="宋体"/>
                <w:color w:val="000000"/>
                <w:sz w:val="21"/>
                <w:szCs w:val="21"/>
              </w:rPr>
            </w:r>
            <w:r/>
          </w:p>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rPr>
            </w:r>
            <w:r/>
          </w:p>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（2）同一业主单位的多个业绩仅作为一个业绩，不累计得分。</w:t>
            </w:r>
            <w:r>
              <w:rPr>
                <w:rFonts w:hint="eastAsia" w:ascii="宋体" w:hAnsi="宋体" w:eastAsia="宋体" w:cs="宋体"/>
                <w:color w:val="000000"/>
                <w:sz w:val="21"/>
                <w:szCs w:val="21"/>
              </w:rPr>
            </w:r>
            <w:r/>
          </w:p>
        </w:tc>
        <w:tc>
          <w:tcPr>
            <w:tcW w:w="573"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9</w:t>
            </w:r>
            <w:r>
              <w:rPr>
                <w:rFonts w:hint="eastAsia" w:ascii="宋体" w:hAnsi="宋体" w:eastAsia="宋体" w:cs="宋体"/>
                <w:color w:val="000000"/>
                <w:sz w:val="21"/>
                <w:szCs w:val="21"/>
              </w:rPr>
            </w:r>
            <w:r/>
          </w:p>
        </w:tc>
        <w:tc>
          <w:tcPr>
            <w:tcW w:w="783"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pacing w:val="-6"/>
                <w:sz w:val="21"/>
                <w:szCs w:val="21"/>
              </w:rPr>
              <w:suppressLineNumbers w:val="0"/>
            </w:pPr>
            <w:r>
              <w:rPr>
                <w:rFonts w:hint="eastAsia" w:ascii="宋体" w:hAnsi="宋体" w:eastAsia="宋体" w:cs="宋体"/>
                <w:color w:val="000000"/>
                <w:spacing w:val="-6"/>
                <w:sz w:val="21"/>
                <w:szCs w:val="21"/>
                <w:lang w:val="en-US" w:eastAsia="zh-CN" w:bidi="ar"/>
              </w:rPr>
              <w:t xml:space="preserve">客观分</w:t>
            </w:r>
            <w:r>
              <w:rPr>
                <w:rFonts w:hint="eastAsia" w:ascii="宋体" w:hAnsi="宋体" w:eastAsia="宋体" w:cs="宋体"/>
                <w:color w:val="000000"/>
                <w:spacing w:val="-6"/>
                <w:sz w:val="21"/>
                <w:szCs w:val="21"/>
              </w:rPr>
            </w:r>
            <w:r/>
          </w:p>
        </w:tc>
      </w:tr>
      <w:tr>
        <w:trPr/>
        <w:tc>
          <w:tcPr>
            <w:gridSpan w:val="5"/>
            <w:tcW w:w="9670" w:type="dxa"/>
            <w:vAlign w:val="top"/>
            <w:textDirection w:val="lrTb"/>
            <w:noWrap w:val="false"/>
          </w:tcPr>
          <w:p>
            <w:pPr>
              <w:pStyle w:val="723"/>
              <w:ind w:left="0" w:right="0"/>
              <w:jc w:val="both"/>
              <w:keepLines w:val="0"/>
              <w:keepNext w:val="0"/>
              <w:spacing w:before="123"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b/>
                <w:bCs/>
                <w:color w:val="000000"/>
                <w:spacing w:val="-3"/>
                <w:sz w:val="21"/>
                <w:szCs w:val="21"/>
                <w:lang w:val="en-US" w:eastAsia="zh-CN" w:bidi="ar"/>
              </w:rPr>
              <w:t xml:space="preserve">4.履约能力</w:t>
            </w:r>
            <w:r>
              <w:rPr>
                <w:rFonts w:hint="eastAsia" w:ascii="宋体" w:hAnsi="宋体" w:eastAsia="宋体" w:cs="宋体"/>
                <w:color w:val="000000"/>
                <w:sz w:val="21"/>
                <w:szCs w:val="21"/>
              </w:rPr>
            </w:r>
            <w:r/>
          </w:p>
        </w:tc>
      </w:tr>
      <w:tr>
        <w:trPr/>
        <w:tc>
          <w:tcPr>
            <w:tcW w:w="519"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lang w:val="en-US" w:eastAsia="zh-CN" w:bidi="ar"/>
              </w:rPr>
              <w:t xml:space="preserve">4.1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723"/>
              <w:ind w:left="0" w:right="0"/>
              <w:jc w:val="both"/>
              <w:keepLines w:val="0"/>
              <w:keepNext w:val="0"/>
              <w:spacing w:before="69"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lang w:val="en-US" w:eastAsia="zh-CN" w:bidi="ar"/>
              </w:rPr>
              <w:t xml:space="preserve">履约能力1</w:t>
            </w:r>
            <w:r>
              <w:rPr>
                <w:rFonts w:hint="eastAsia" w:ascii="宋体" w:hAnsi="宋体" w:eastAsia="宋体" w:cs="宋体"/>
                <w:color w:val="000000"/>
                <w:spacing w:val="-2"/>
                <w:sz w:val="21"/>
                <w:szCs w:val="21"/>
              </w:rPr>
            </w:r>
            <w:r/>
          </w:p>
        </w:tc>
        <w:tc>
          <w:tcPr>
            <w:tcW w:w="6616" w:type="dxa"/>
            <w:vAlign w:val="center"/>
            <w:textDirection w:val="lrTb"/>
            <w:noWrap w:val="false"/>
          </w:tcPr>
          <w:p>
            <w:pPr>
              <w:pStyle w:val="723"/>
              <w:ind w:left="0" w:right="0"/>
              <w:jc w:val="left"/>
              <w:keepLines w:val="0"/>
              <w:keepNext w:val="0"/>
              <w:spacing w:before="0" w:beforeAutospacing="0" w:after="0" w:afterAutospacing="0" w:line="264" w:lineRule="auto"/>
              <w:widowControl w:val="off"/>
              <w:rPr>
                <w:rFonts w:hint="eastAsia"/>
                <w:lang w:eastAsia="zh-CN"/>
              </w:rPr>
              <w:suppressLineNumbers w:val="0"/>
            </w:pPr>
            <w:r>
              <w:rPr>
                <w:rFonts w:hint="eastAsia" w:ascii="宋体" w:hAnsi="宋体" w:eastAsia="宋体" w:cs="宋体"/>
                <w:color w:val="000000"/>
                <w:sz w:val="21"/>
                <w:szCs w:val="21"/>
                <w:lang w:val="en-US" w:eastAsia="zh-CN" w:bidi="ar"/>
              </w:rPr>
              <w:t xml:space="preserve">投标人拟派项目负责人</w:t>
            </w:r>
            <w:r>
              <w:rPr>
                <w:rFonts w:hint="eastAsia"/>
                <w:lang w:eastAsia="zh-CN"/>
              </w:rPr>
              <w:t xml:space="preserve">：</w:t>
            </w:r>
            <w:r>
              <w:rPr>
                <w:rFonts w:hint="eastAsia"/>
                <w:lang w:eastAsia="zh-CN"/>
              </w:rPr>
            </w:r>
            <w:r/>
          </w:p>
          <w:p>
            <w:pPr>
              <w:pStyle w:val="723"/>
              <w:numPr>
                <w:ilvl w:val="0"/>
                <w:numId w:val="5"/>
              </w:numPr>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具有</w:t>
            </w:r>
            <w:r>
              <w:rPr>
                <w:rFonts w:hint="eastAsia" w:ascii="宋体" w:hAnsi="宋体" w:eastAsia="宋体" w:cs="宋体"/>
                <w:color w:val="000000"/>
                <w:spacing w:val="-2"/>
                <w:sz w:val="21"/>
                <w:szCs w:val="21"/>
                <w:lang w:val="en-US" w:eastAsia="zh-CN" w:bidi="ar"/>
              </w:rPr>
              <w:t xml:space="preserve">3年及以上</w:t>
            </w:r>
            <w:r>
              <w:rPr>
                <w:rFonts w:hint="eastAsia" w:ascii="宋体" w:hAnsi="宋体" w:cs="宋体"/>
                <w:color w:val="000000"/>
              </w:rPr>
              <w:t xml:space="preserve">类似物业项目（非住宅物业项目，服务内容不少于安全保卫或秩序维护、卫生清洁、客服或会务服务、</w:t>
            </w:r>
            <w:r>
              <w:rPr>
                <w:rFonts w:hint="eastAsia" w:ascii="宋体" w:hAnsi="宋体" w:cs="宋体"/>
                <w:color w:val="000000"/>
                <w:lang w:val="en-US" w:eastAsia="zh-CN"/>
              </w:rPr>
              <w:t xml:space="preserve">及</w:t>
            </w:r>
            <w:r>
              <w:rPr>
                <w:rFonts w:hint="eastAsia" w:ascii="宋体" w:hAnsi="宋体" w:cs="宋体"/>
                <w:color w:val="000000"/>
              </w:rPr>
              <w:t xml:space="preserve">工程维修四项内容</w:t>
            </w:r>
            <w:r>
              <w:rPr>
                <w:rFonts w:hint="eastAsia" w:ascii="宋体" w:hAnsi="宋体" w:cs="宋体"/>
                <w:color w:val="000000"/>
                <w:lang w:eastAsia="zh-CN"/>
              </w:rPr>
              <w:t xml:space="preserve">，</w:t>
            </w:r>
            <w:r>
              <w:rPr>
                <w:rFonts w:hint="eastAsia" w:ascii="宋体" w:hAnsi="宋体" w:cs="宋体"/>
                <w:color w:val="000000"/>
                <w:lang w:val="en-US" w:eastAsia="zh-CN"/>
              </w:rPr>
              <w:t xml:space="preserve">内容缺项不得分</w:t>
            </w:r>
            <w:r>
              <w:rPr>
                <w:rFonts w:hint="eastAsia" w:ascii="宋体" w:hAnsi="宋体" w:cs="宋体"/>
                <w:color w:val="000000"/>
              </w:rPr>
              <w:t xml:space="preserve">）担任项目负责人或项目经理工作经验的得4分（提供加盖业主单位公章的工作经验证明材料</w:t>
            </w:r>
            <w:r>
              <w:rPr>
                <w:rFonts w:hint="eastAsia" w:ascii="宋体" w:hAnsi="宋体" w:eastAsia="宋体" w:cs="宋体"/>
                <w:color w:val="000000"/>
                <w:sz w:val="21"/>
                <w:szCs w:val="21"/>
                <w:lang w:val="en-US" w:eastAsia="zh-CN" w:bidi="ar"/>
              </w:rPr>
              <w:t xml:space="preserve">（需体现人员姓名、工作岗位及工作年限）；</w:t>
            </w:r>
            <w:r>
              <w:rPr>
                <w:rFonts w:hint="eastAsia" w:ascii="宋体" w:hAnsi="宋体" w:eastAsia="宋体" w:cs="宋体"/>
                <w:color w:val="000000"/>
                <w:sz w:val="21"/>
                <w:szCs w:val="21"/>
                <w:lang w:val="en-US" w:eastAsia="zh-CN" w:bidi="ar"/>
              </w:rPr>
            </w:r>
            <w:r/>
          </w:p>
          <w:p>
            <w:pPr>
              <w:pStyle w:val="723"/>
              <w:numPr>
                <w:ilvl w:val="0"/>
                <w:numId w:val="0"/>
              </w:numPr>
              <w:ind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w:t>
            </w:r>
            <w:r>
              <w:rPr>
                <w:rFonts w:hint="eastAsia" w:ascii="宋体" w:hAnsi="宋体" w:cs="宋体"/>
                <w:color w:val="000000"/>
              </w:rPr>
              <w:t xml:space="preserve">在类似物业服务项目（非住宅物业项目，服务内容不少于安全保卫或秩序维护、卫生清洁、客服或会务服务、以及工程维修四项内容</w:t>
            </w:r>
            <w:r>
              <w:rPr>
                <w:rFonts w:hint="eastAsia" w:ascii="宋体" w:hAnsi="宋体" w:cs="宋体"/>
                <w:color w:val="000000"/>
                <w:lang w:eastAsia="zh-CN"/>
              </w:rPr>
              <w:t xml:space="preserve">，</w:t>
            </w:r>
            <w:r>
              <w:rPr>
                <w:rFonts w:hint="eastAsia" w:ascii="宋体" w:hAnsi="宋体" w:cs="宋体"/>
                <w:color w:val="000000"/>
                <w:lang w:val="en-US" w:eastAsia="zh-CN"/>
              </w:rPr>
              <w:t xml:space="preserve">内容缺项不得分</w:t>
            </w:r>
            <w:r>
              <w:rPr>
                <w:rFonts w:hint="eastAsia" w:ascii="宋体" w:hAnsi="宋体" w:cs="宋体"/>
                <w:color w:val="000000"/>
              </w:rPr>
              <w:t xml:space="preserve">）担任项目负责人或项目经理的业绩中获得业主优秀评价的（或满意或最高档次），每提供1个得2分，最多得4分（提供加盖业主单位公章的评价材料，同一业主单位优秀评价材料只计取一次，不累计得分）。</w:t>
            </w:r>
            <w:r>
              <w:rPr>
                <w:rFonts w:hint="eastAsia" w:ascii="宋体" w:hAnsi="宋体" w:eastAsia="宋体" w:cs="宋体"/>
                <w:color w:val="000000"/>
                <w:sz w:val="21"/>
                <w:szCs w:val="21"/>
              </w:rPr>
            </w:r>
            <w:r/>
          </w:p>
        </w:tc>
        <w:tc>
          <w:tcPr>
            <w:tcW w:w="573"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8</w:t>
            </w:r>
            <w:r>
              <w:rPr>
                <w:rFonts w:hint="eastAsia" w:ascii="宋体" w:hAnsi="宋体" w:eastAsia="宋体" w:cs="宋体"/>
                <w:color w:val="000000"/>
                <w:sz w:val="21"/>
                <w:szCs w:val="21"/>
              </w:rPr>
            </w:r>
            <w:r/>
          </w:p>
        </w:tc>
        <w:tc>
          <w:tcPr>
            <w:tcW w:w="783"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客观分</w:t>
            </w:r>
            <w:r>
              <w:rPr>
                <w:rFonts w:hint="eastAsia" w:ascii="宋体" w:hAnsi="宋体" w:eastAsia="宋体" w:cs="宋体"/>
                <w:color w:val="000000"/>
                <w:sz w:val="21"/>
                <w:szCs w:val="21"/>
              </w:rPr>
            </w:r>
            <w:r/>
          </w:p>
        </w:tc>
      </w:tr>
      <w:tr>
        <w:trPr/>
        <w:tc>
          <w:tcPr>
            <w:tcW w:w="519"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lang w:val="en-US" w:eastAsia="zh-CN" w:bidi="ar"/>
              </w:rPr>
              <w:t xml:space="preserve">4.2</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723"/>
              <w:ind w:left="0" w:right="0"/>
              <w:jc w:val="both"/>
              <w:keepLines w:val="0"/>
              <w:keepNext w:val="0"/>
              <w:spacing w:before="69"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lang w:val="en-US" w:eastAsia="zh-CN" w:bidi="ar"/>
              </w:rPr>
              <w:t xml:space="preserve">履约能力2</w:t>
            </w:r>
            <w:r>
              <w:rPr>
                <w:rFonts w:hint="eastAsia" w:ascii="宋体" w:hAnsi="宋体" w:eastAsia="宋体" w:cs="宋体"/>
                <w:color w:val="000000"/>
                <w:spacing w:val="-2"/>
                <w:sz w:val="21"/>
                <w:szCs w:val="21"/>
              </w:rPr>
            </w:r>
            <w:r/>
          </w:p>
        </w:tc>
        <w:tc>
          <w:tcPr>
            <w:tcW w:w="6616" w:type="dxa"/>
            <w:vAlign w:val="center"/>
            <w:textDirection w:val="lrTb"/>
            <w:noWrap w:val="false"/>
          </w:tcPr>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投标人</w:t>
            </w:r>
            <w:r>
              <w:rPr>
                <w:rFonts w:hint="eastAsia" w:ascii="宋体" w:hAnsi="宋体" w:cs="宋体"/>
                <w:color w:val="000000"/>
              </w:rPr>
              <w:t xml:space="preserve">拟派服务人员具有应急救援证书，每提供1人得2分，最多得</w:t>
            </w:r>
            <w:r>
              <w:rPr>
                <w:rFonts w:hint="eastAsia" w:ascii="宋体" w:hAnsi="宋体" w:cs="宋体"/>
                <w:color w:val="000000"/>
                <w:lang w:val="en-US" w:eastAsia="zh-CN"/>
              </w:rPr>
              <w:t xml:space="preserve">8</w:t>
            </w:r>
            <w:r>
              <w:rPr>
                <w:rFonts w:hint="eastAsia" w:ascii="宋体" w:hAnsi="宋体" w:cs="宋体"/>
                <w:color w:val="000000"/>
              </w:rPr>
              <w:t xml:space="preserve">分（提供证书或技能人才全国联网查询信息截图）。</w:t>
            </w:r>
            <w:r>
              <w:rPr>
                <w:rFonts w:hint="eastAsia" w:ascii="宋体" w:hAnsi="宋体" w:eastAsia="宋体" w:cs="宋体"/>
                <w:color w:val="000000"/>
                <w:sz w:val="21"/>
                <w:szCs w:val="21"/>
              </w:rPr>
            </w:r>
            <w:r/>
          </w:p>
        </w:tc>
        <w:tc>
          <w:tcPr>
            <w:tcW w:w="573"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8</w:t>
            </w:r>
            <w:r>
              <w:rPr>
                <w:rFonts w:hint="eastAsia" w:ascii="宋体" w:hAnsi="宋体" w:eastAsia="宋体" w:cs="宋体"/>
                <w:color w:val="000000"/>
                <w:sz w:val="21"/>
                <w:szCs w:val="21"/>
              </w:rPr>
            </w:r>
            <w:r/>
          </w:p>
        </w:tc>
        <w:tc>
          <w:tcPr>
            <w:tcW w:w="783"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客观分</w:t>
            </w:r>
            <w:r>
              <w:rPr>
                <w:rFonts w:hint="eastAsia" w:ascii="宋体" w:hAnsi="宋体" w:eastAsia="宋体" w:cs="宋体"/>
                <w:color w:val="000000"/>
                <w:sz w:val="21"/>
                <w:szCs w:val="21"/>
              </w:rPr>
            </w:r>
            <w:r/>
          </w:p>
        </w:tc>
      </w:tr>
      <w:tr>
        <w:trPr/>
        <w:tc>
          <w:tcPr>
            <w:tcW w:w="519"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lang w:val="en-US" w:eastAsia="zh-CN" w:bidi="ar"/>
              </w:rPr>
              <w:t xml:space="preserve">4.3</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723"/>
              <w:ind w:left="0" w:right="0"/>
              <w:jc w:val="both"/>
              <w:keepLines w:val="0"/>
              <w:keepNext w:val="0"/>
              <w:spacing w:before="69"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lang w:val="en-US" w:eastAsia="zh-CN" w:bidi="ar"/>
              </w:rPr>
              <w:t xml:space="preserve">履约能力3</w:t>
            </w:r>
            <w:r>
              <w:rPr>
                <w:rFonts w:hint="eastAsia" w:ascii="宋体" w:hAnsi="宋体" w:eastAsia="宋体" w:cs="宋体"/>
                <w:color w:val="000000"/>
                <w:spacing w:val="-2"/>
                <w:sz w:val="21"/>
                <w:szCs w:val="21"/>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ascii="宋体" w:hAnsi="宋体" w:eastAsia="宋体" w:cs="宋体"/>
                <w:color w:val="000000"/>
                <w:sz w:val="21"/>
                <w:szCs w:val="21"/>
                <w:lang w:val="en-US" w:eastAsia="zh-CN" w:bidi="ar"/>
              </w:rPr>
              <w:t xml:space="preserve">投标人</w:t>
            </w:r>
            <w:r>
              <w:rPr>
                <w:rFonts w:hint="eastAsia" w:ascii="宋体" w:hAnsi="宋体" w:cs="宋体"/>
                <w:color w:val="000000"/>
              </w:rPr>
              <w:t xml:space="preserve">拟派团队服务人员中有被市级或以上政府部门通报表彰的（</w:t>
            </w:r>
            <w:r>
              <w:rPr>
                <w:rFonts w:hint="eastAsia" w:ascii="宋体" w:hAnsi="宋体" w:cs="宋体"/>
                <w:color w:val="000000"/>
                <w:lang w:val="en-US" w:eastAsia="zh-CN"/>
              </w:rPr>
              <w:t xml:space="preserve">包括但</w:t>
            </w:r>
            <w:r>
              <w:rPr>
                <w:rFonts w:hint="eastAsia" w:ascii="宋体" w:hAnsi="宋体" w:cs="宋体"/>
                <w:color w:val="000000"/>
              </w:rPr>
              <w:t xml:space="preserve">不限于与物业服务相关的先进个人、服务标兵、技术能手</w:t>
            </w:r>
            <w:r>
              <w:rPr>
                <w:rFonts w:hint="eastAsia" w:ascii="宋体" w:hAnsi="宋体" w:cs="宋体"/>
                <w:color w:val="000000"/>
                <w:lang w:val="en-US" w:eastAsia="zh-CN"/>
              </w:rPr>
              <w:t xml:space="preserve">等</w:t>
            </w:r>
            <w:r>
              <w:rPr>
                <w:rFonts w:hint="eastAsia" w:ascii="宋体" w:hAnsi="宋体" w:cs="宋体"/>
                <w:color w:val="000000"/>
              </w:rPr>
              <w:t xml:space="preserve">），每提供1人得1分，最多3分（提供</w:t>
            </w:r>
            <w:r>
              <w:rPr>
                <w:rFonts w:hint="eastAsia" w:ascii="宋体" w:hAnsi="宋体" w:cs="宋体"/>
                <w:color w:val="000000"/>
                <w:lang w:val="en-US" w:eastAsia="zh-CN"/>
              </w:rPr>
              <w:t xml:space="preserve">相关</w:t>
            </w:r>
            <w:r>
              <w:rPr>
                <w:rFonts w:hint="eastAsia" w:ascii="宋体" w:hAnsi="宋体" w:cs="宋体"/>
                <w:color w:val="000000"/>
              </w:rPr>
              <w:t xml:space="preserve">证明材料）。</w:t>
            </w:r>
            <w:r>
              <w:rPr>
                <w:rFonts w:ascii="宋体" w:hAnsi="宋体" w:cs="宋体"/>
                <w:color w:val="000000"/>
              </w:rPr>
            </w:r>
            <w:r/>
          </w:p>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cs="宋体"/>
                <w:color w:val="000000"/>
              </w:rPr>
              <w:t xml:space="preserve">注：上述获表彰</w:t>
            </w:r>
            <w:r>
              <w:rPr>
                <w:rFonts w:ascii="宋体" w:hAnsi="宋体" w:cs="宋体"/>
                <w:color w:val="000000"/>
              </w:rPr>
              <w:t xml:space="preserve">人员必须是投入本项目服务人员且不得在其他物业服务项目中重复任职，</w:t>
            </w:r>
            <w:r>
              <w:rPr>
                <w:rFonts w:hint="eastAsia" w:ascii="宋体" w:hAnsi="宋体" w:cs="宋体"/>
                <w:color w:val="000000"/>
              </w:rPr>
              <w:t xml:space="preserve">投标人</w:t>
            </w:r>
            <w:r>
              <w:rPr>
                <w:rFonts w:ascii="宋体" w:hAnsi="宋体" w:cs="宋体"/>
                <w:color w:val="000000"/>
              </w:rPr>
              <w:t xml:space="preserve">提供承诺函</w:t>
            </w:r>
            <w:r>
              <w:rPr>
                <w:rFonts w:hint="eastAsia" w:ascii="宋体" w:hAnsi="宋体" w:cs="宋体"/>
                <w:color w:val="000000"/>
              </w:rPr>
              <w:t xml:space="preserve">，格式自拟。</w:t>
            </w:r>
            <w:r>
              <w:rPr>
                <w:rFonts w:hint="eastAsia" w:ascii="宋体" w:hAnsi="宋体" w:eastAsia="宋体" w:cs="宋体"/>
                <w:color w:val="000000"/>
                <w:sz w:val="21"/>
                <w:szCs w:val="21"/>
              </w:rPr>
            </w:r>
            <w:r/>
          </w:p>
        </w:tc>
        <w:tc>
          <w:tcPr>
            <w:tcW w:w="573"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rPr>
            </w:r>
            <w:r/>
          </w:p>
        </w:tc>
        <w:tc>
          <w:tcPr>
            <w:tcW w:w="783"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客观分</w:t>
            </w:r>
            <w:r>
              <w:rPr>
                <w:rFonts w:hint="eastAsia" w:ascii="宋体" w:hAnsi="宋体" w:eastAsia="宋体" w:cs="宋体"/>
                <w:color w:val="000000"/>
                <w:sz w:val="21"/>
                <w:szCs w:val="21"/>
              </w:rPr>
            </w:r>
            <w:r/>
          </w:p>
        </w:tc>
      </w:tr>
      <w:tr>
        <w:trPr/>
        <w:tc>
          <w:tcPr>
            <w:tcW w:w="519" w:type="dxa"/>
            <w:vAlign w:val="center"/>
            <w:textDirection w:val="lrTb"/>
            <w:noWrap w:val="false"/>
          </w:tcPr>
          <w:p>
            <w:pPr>
              <w:pStyle w:val="723"/>
              <w:ind w:left="0" w:right="0"/>
              <w:jc w:val="center"/>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
              </w:rPr>
              <w:suppressLineNumbers w:val="0"/>
            </w:pPr>
            <w:r>
              <w:rPr>
                <w:rFonts w:hint="eastAsia" w:ascii="宋体" w:hAnsi="宋体" w:eastAsia="宋体" w:cs="宋体"/>
                <w:color w:val="000000"/>
                <w:spacing w:val="-2"/>
                <w:sz w:val="21"/>
                <w:szCs w:val="21"/>
                <w:lang w:val="en-US" w:eastAsia="zh-CN" w:bidi="ar"/>
              </w:rPr>
              <w:t xml:space="preserve">4.4</w:t>
            </w:r>
            <w:r>
              <w:rPr>
                <w:rFonts w:ascii="宋体" w:hAnsi="宋体" w:eastAsia="宋体" w:cs="宋体"/>
                <w:color w:val="000000"/>
                <w:spacing w:val="-2"/>
                <w:sz w:val="21"/>
                <w:szCs w:val="21"/>
                <w:lang w:val="en-US" w:eastAsia="zh-CN" w:bidi="ar"/>
              </w:rPr>
            </w:r>
            <w:r/>
          </w:p>
        </w:tc>
        <w:tc>
          <w:tcPr>
            <w:tcW w:w="1179" w:type="dxa"/>
            <w:vAlign w:val="center"/>
            <w:textDirection w:val="lrTb"/>
            <w:noWrap w:val="false"/>
          </w:tcPr>
          <w:p>
            <w:pPr>
              <w:pStyle w:val="723"/>
              <w:ind w:left="0" w:right="0"/>
              <w:jc w:val="both"/>
              <w:keepLines w:val="0"/>
              <w:keepNext w:val="0"/>
              <w:spacing w:before="69" w:beforeAutospacing="0" w:after="0" w:afterAutospacing="0" w:line="264" w:lineRule="auto"/>
              <w:widowControl w:val="off"/>
              <w:rPr>
                <w:rFonts w:ascii="宋体" w:hAnsi="宋体" w:eastAsia="宋体" w:cs="宋体"/>
                <w:color w:val="000000"/>
                <w:spacing w:val="-2"/>
                <w:sz w:val="21"/>
                <w:szCs w:val="21"/>
                <w:lang w:val="en-US" w:eastAsia="zh-CN" w:bidi="ar"/>
              </w:rPr>
              <w:suppressLineNumbers w:val="0"/>
            </w:pPr>
            <w:r>
              <w:rPr>
                <w:rFonts w:hint="eastAsia" w:ascii="宋体" w:hAnsi="宋体" w:eastAsia="宋体" w:cs="宋体"/>
                <w:color w:val="000000"/>
                <w:spacing w:val="-2"/>
                <w:sz w:val="21"/>
                <w:szCs w:val="21"/>
                <w:lang w:val="en-US" w:eastAsia="zh-CN" w:bidi="ar"/>
              </w:rPr>
              <w:t xml:space="preserve">履约能力4</w:t>
            </w:r>
            <w:r>
              <w:rPr>
                <w:rFonts w:ascii="宋体" w:hAnsi="宋体" w:eastAsia="宋体" w:cs="宋体"/>
                <w:color w:val="000000"/>
                <w:spacing w:val="-2"/>
                <w:sz w:val="21"/>
                <w:szCs w:val="21"/>
                <w:lang w:val="en-US" w:eastAsia="zh-CN" w:bidi="ar"/>
              </w:rPr>
            </w:r>
            <w:r/>
          </w:p>
        </w:tc>
        <w:tc>
          <w:tcPr>
            <w:tcW w:w="6616" w:type="dxa"/>
            <w:vAlign w:val="center"/>
            <w:textDirection w:val="lrTb"/>
            <w:noWrap w:val="false"/>
          </w:tcPr>
          <w:p>
            <w:pPr>
              <w:pStyle w:val="723"/>
              <w:jc w:val="left"/>
              <w:spacing w:line="264" w:lineRule="auto"/>
              <w:rPr>
                <w:rFonts w:hint="eastAsia" w:ascii="宋体" w:hAnsi="宋体" w:eastAsia="宋体" w:cs="宋体"/>
              </w:rPr>
            </w:pPr>
            <w:r>
              <w:rPr>
                <w:rFonts w:hint="eastAsia" w:ascii="宋体" w:hAnsi="宋体" w:cs="宋体"/>
                <w:lang w:val="en-US" w:eastAsia="zh-CN"/>
              </w:rPr>
              <w:t xml:space="preserve">投标人</w:t>
            </w:r>
            <w:r>
              <w:rPr>
                <w:rFonts w:hint="eastAsia" w:ascii="宋体" w:hAnsi="宋体" w:cs="宋体"/>
              </w:rPr>
              <w:t xml:space="preserve">拟投入本项目服务的物业</w:t>
            </w:r>
            <w:r>
              <w:rPr>
                <w:rFonts w:hint="eastAsia" w:ascii="宋体" w:hAnsi="宋体" w:eastAsia="宋体" w:cs="宋体"/>
              </w:rPr>
              <w:t xml:space="preserve">管理软件具备人员管理、巡逻管理、报修管理、投诉管理</w:t>
            </w:r>
            <w:r>
              <w:rPr>
                <w:rFonts w:hint="eastAsia" w:ascii="宋体" w:hAnsi="宋体" w:eastAsia="宋体" w:cs="宋体"/>
                <w:lang w:val="en-US" w:eastAsia="zh-CN"/>
              </w:rPr>
              <w:t xml:space="preserve">功能</w:t>
            </w:r>
            <w:r>
              <w:rPr>
                <w:rFonts w:hint="eastAsia" w:ascii="宋体" w:hAnsi="宋体" w:eastAsia="宋体" w:cs="宋体"/>
              </w:rPr>
              <w:t xml:space="preserve">，每具有一项功能得</w:t>
            </w:r>
            <w:r>
              <w:rPr>
                <w:rFonts w:hint="eastAsia" w:ascii="宋体" w:hAnsi="宋体" w:eastAsia="宋体" w:cs="宋体"/>
                <w:lang w:val="en-US" w:eastAsia="zh-CN"/>
              </w:rPr>
              <w:t xml:space="preserve">0.5</w:t>
            </w:r>
            <w:r>
              <w:rPr>
                <w:rFonts w:hint="eastAsia" w:ascii="宋体" w:hAnsi="宋体" w:eastAsia="宋体" w:cs="宋体"/>
              </w:rPr>
              <w:t xml:space="preserve">分，最多得</w:t>
            </w:r>
            <w:r>
              <w:rPr>
                <w:rFonts w:hint="eastAsia" w:ascii="宋体" w:hAnsi="宋体" w:eastAsia="宋体" w:cs="宋体"/>
                <w:lang w:val="en-US" w:eastAsia="zh-CN"/>
              </w:rPr>
              <w:t xml:space="preserve">2</w:t>
            </w:r>
            <w:r>
              <w:rPr>
                <w:rFonts w:hint="eastAsia" w:ascii="宋体" w:hAnsi="宋体" w:eastAsia="宋体" w:cs="宋体"/>
              </w:rPr>
              <w:t xml:space="preserve">分，未提供不得分</w:t>
            </w:r>
            <w:r>
              <w:rPr>
                <w:rFonts w:hint="eastAsia" w:ascii="宋体" w:hAnsi="宋体" w:eastAsia="宋体" w:cs="宋体"/>
                <w:lang w:eastAsia="zh-CN"/>
              </w:rPr>
              <w:t xml:space="preserve">（</w:t>
            </w:r>
            <w:r>
              <w:rPr>
                <w:rFonts w:hint="eastAsia" w:ascii="宋体" w:hAnsi="宋体" w:eastAsia="宋体" w:cs="宋体"/>
              </w:rPr>
              <w:t xml:space="preserve">提供承诺书，格式自拟。</w:t>
            </w:r>
            <w:r>
              <w:rPr>
                <w:rFonts w:hint="eastAsia" w:ascii="宋体" w:hAnsi="宋体" w:eastAsia="宋体" w:cs="宋体"/>
                <w:lang w:eastAsia="zh-CN"/>
              </w:rPr>
              <w:t xml:space="preserve">）</w:t>
            </w:r>
            <w:r>
              <w:rPr>
                <w:rFonts w:hint="eastAsia" w:ascii="宋体" w:hAnsi="宋体" w:eastAsia="宋体" w:cs="宋体"/>
              </w:rPr>
              <w:t xml:space="preserve">。</w:t>
            </w:r>
            <w:r>
              <w:rPr>
                <w:rFonts w:hint="eastAsia" w:ascii="宋体" w:hAnsi="宋体" w:eastAsia="宋体" w:cs="宋体"/>
              </w:rPr>
            </w:r>
            <w:r/>
          </w:p>
          <w:p>
            <w:pPr>
              <w:pStyle w:val="723"/>
              <w:ind w:left="0" w:right="0"/>
              <w:jc w:val="left"/>
              <w:keepLines w:val="0"/>
              <w:keepNext w:val="0"/>
              <w:spacing w:before="0" w:beforeAutospacing="0" w:after="0" w:afterAutospacing="0" w:line="264" w:lineRule="auto"/>
              <w:widowControl w:val="off"/>
              <w:rPr>
                <w:rFonts w:hint="eastAsia" w:ascii="宋体" w:hAnsi="宋体" w:cs="宋体"/>
                <w:color w:val="000000"/>
              </w:rPr>
              <w:suppressLineNumbers w:val="0"/>
            </w:pPr>
            <w:r>
              <w:rPr>
                <w:rFonts w:hint="eastAsia" w:ascii="宋体" w:hAnsi="宋体" w:cs="宋体"/>
              </w:rPr>
              <w:t xml:space="preserve">注：供应商</w:t>
            </w:r>
            <w:r>
              <w:rPr>
                <w:rFonts w:hint="eastAsia" w:ascii="宋体" w:hAnsi="宋体" w:cs="宋体"/>
                <w:lang w:val="en-US" w:eastAsia="zh-CN"/>
              </w:rPr>
              <w:t xml:space="preserve">签订合同时</w:t>
            </w:r>
            <w:r>
              <w:rPr>
                <w:rFonts w:hint="eastAsia" w:ascii="宋体" w:hAnsi="宋体" w:cs="宋体"/>
              </w:rPr>
              <w:t xml:space="preserve">无法提供上述功能物业管理软件的，采购人将终止合同，供应商应承担相应责任。</w:t>
            </w:r>
            <w:r>
              <w:rPr>
                <w:rFonts w:hint="eastAsia" w:ascii="宋体" w:hAnsi="宋体" w:cs="宋体"/>
                <w:color w:val="000000"/>
              </w:rPr>
            </w:r>
            <w:r/>
          </w:p>
        </w:tc>
        <w:tc>
          <w:tcPr>
            <w:tcW w:w="573"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w:t>
            </w:r>
            <w:r>
              <w:rPr>
                <w:rFonts w:ascii="宋体" w:hAnsi="宋体" w:eastAsia="宋体" w:cs="宋体"/>
                <w:color w:val="000000"/>
                <w:sz w:val="21"/>
                <w:szCs w:val="21"/>
                <w:lang w:val="en-US" w:eastAsia="zh-CN" w:bidi="ar"/>
              </w:rPr>
            </w:r>
            <w:r/>
          </w:p>
        </w:tc>
        <w:tc>
          <w:tcPr>
            <w:tcW w:w="783"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客观分</w:t>
            </w:r>
            <w:r>
              <w:rPr>
                <w:rFonts w:ascii="宋体" w:hAnsi="宋体" w:eastAsia="宋体" w:cs="宋体"/>
                <w:color w:val="000000"/>
                <w:sz w:val="21"/>
                <w:szCs w:val="21"/>
                <w:lang w:val="en-US" w:eastAsia="zh-CN" w:bidi="ar"/>
              </w:rPr>
            </w:r>
            <w:r/>
          </w:p>
        </w:tc>
      </w:tr>
      <w:tr>
        <w:trPr/>
        <w:tc>
          <w:tcPr>
            <w:tcW w:w="519"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pacing w:val="-3"/>
                <w:sz w:val="21"/>
                <w:szCs w:val="21"/>
                <w:lang w:val="en-US" w:eastAsia="zh-CN" w:bidi="ar"/>
              </w:rPr>
              <w:t xml:space="preserve">合</w:t>
            </w:r>
            <w:r>
              <w:rPr>
                <w:rFonts w:hint="eastAsia" w:ascii="宋体" w:hAnsi="宋体" w:eastAsia="宋体" w:cs="宋体"/>
                <w:color w:val="000000"/>
                <w:spacing w:val="-2"/>
                <w:sz w:val="21"/>
                <w:szCs w:val="21"/>
                <w:lang w:val="en-US" w:eastAsia="zh-CN" w:bidi="ar"/>
              </w:rPr>
              <w:t xml:space="preserve">计</w:t>
            </w:r>
            <w:r>
              <w:rPr>
                <w:rFonts w:ascii="Times New Roman" w:hAnsi="Times New Roman" w:eastAsia="宋体" w:cs="Times New Roman"/>
                <w:color w:val="000000"/>
                <w:sz w:val="21"/>
                <w:szCs w:val="21"/>
              </w:rPr>
            </w:r>
            <w:r/>
          </w:p>
        </w:tc>
        <w:tc>
          <w:tcPr>
            <w:gridSpan w:val="2"/>
            <w:tcW w:w="7795" w:type="dxa"/>
            <w:vAlign w:val="center"/>
            <w:textDirection w:val="lrTb"/>
            <w:noWrap w:val="false"/>
          </w:tcPr>
          <w:p>
            <w:pPr>
              <w:pStyle w:val="723"/>
              <w:ind w:left="172" w:right="0"/>
              <w:jc w:val="center"/>
              <w:keepLines w:val="0"/>
              <w:keepNext w:val="0"/>
              <w:spacing w:before="123" w:beforeAutospacing="0" w:after="0" w:afterAutospacing="0" w:line="264" w:lineRule="auto"/>
              <w:widowControl w:val="off"/>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gridSpan w:val="2"/>
            <w:tcW w:w="1356" w:type="dxa"/>
            <w:vAlign w:val="center"/>
            <w:textDirection w:val="lrTb"/>
            <w:noWrap w:val="false"/>
          </w:tcPr>
          <w:p>
            <w:pPr>
              <w:pStyle w:val="723"/>
              <w:ind w:left="0" w:right="0"/>
              <w:jc w:val="center"/>
              <w:keepLines w:val="0"/>
              <w:keepNext w:val="0"/>
              <w:spacing w:before="0" w:beforeAutospacing="0" w:after="0" w:afterAutospacing="0" w:line="264" w:lineRule="auto"/>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pacing w:val="-11"/>
                <w:sz w:val="21"/>
                <w:szCs w:val="21"/>
                <w:lang w:val="en-US" w:eastAsia="zh-CN" w:bidi="ar"/>
              </w:rPr>
              <w:t xml:space="preserve">100分</w:t>
            </w:r>
            <w:r>
              <w:rPr>
                <w:rFonts w:ascii="Times New Roman" w:hAnsi="Times New Roman" w:eastAsia="宋体" w:cs="Times New Roman"/>
                <w:color w:val="000000"/>
                <w:sz w:val="21"/>
                <w:szCs w:val="21"/>
              </w:rPr>
            </w:r>
            <w:r/>
          </w:p>
        </w:tc>
      </w:tr>
    </w:tbl>
    <w:p>
      <w:pPr>
        <w:pStyle w:val="723"/>
        <w:ind w:left="0" w:right="0"/>
        <w:jc w:val="both"/>
        <w:keepLines w:val="0"/>
        <w:keepNext w:val="0"/>
        <w:spacing w:before="0" w:beforeAutospacing="0" w:after="0" w:afterAutospacing="0" w:line="264" w:lineRule="auto"/>
        <w:widowControl w:val="off"/>
        <w:rPr>
          <w:rFonts w:hint="eastAsia" w:ascii="宋体" w:hAnsi="宋体" w:eastAsia="宋体" w:cs="宋体"/>
          <w:b/>
          <w:bCs/>
          <w:color w:val="000000"/>
          <w:sz w:val="24"/>
          <w:szCs w:val="24"/>
          <w:highlight w:val="yellow"/>
        </w:rPr>
        <w:suppressLineNumbers w:val="0"/>
      </w:pPr>
      <w:r>
        <w:rPr>
          <w:rFonts w:hint="eastAsia" w:ascii="宋体" w:hAnsi="宋体" w:eastAsia="宋体" w:cs="宋体"/>
          <w:b/>
          <w:bCs/>
          <w:color w:val="000000"/>
          <w:sz w:val="24"/>
          <w:szCs w:val="24"/>
          <w:highlight w:val="yellow"/>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3"/>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3"/>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5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5"/>
        <w:rPr>
          <w:rFonts w:hint="eastAsia"/>
          <w:lang w:val="en-US" w:eastAsia="zh-CN"/>
        </w:rPr>
      </w:pPr>
      <w:r>
        <w:rPr>
          <w:rFonts w:hint="eastAsia"/>
          <w:lang w:val="en-US" w:eastAsia="zh-CN"/>
        </w:rPr>
      </w:r>
      <w:r/>
    </w:p>
    <w:p>
      <w:pPr>
        <w:pStyle w:val="723"/>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75"/>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3"/>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7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7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7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7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7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7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7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75"/>
        <w:rPr>
          <w:rFonts w:hint="eastAsia"/>
          <w:lang w:val="en-US" w:eastAsia="zh-CN"/>
        </w:rPr>
      </w:pPr>
      <w:r>
        <w:rPr>
          <w:rFonts w:hint="eastAsia"/>
          <w:lang w:val="en-US" w:eastAsia="zh-CN"/>
        </w:rPr>
      </w:r>
      <w:r/>
    </w:p>
    <w:p>
      <w:pPr>
        <w:pStyle w:val="95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3"/>
        <w:jc w:val="center"/>
        <w:rPr>
          <w:rFonts w:hint="eastAsia" w:ascii="宋体" w:hAnsi="宋体"/>
          <w:b/>
          <w:color w:val="000000"/>
          <w:sz w:val="72"/>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3"/>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3"/>
        <w:spacing w:line="440" w:lineRule="exact"/>
        <w:rPr>
          <w:rFonts w:ascii="宋体" w:hAnsi="宋体"/>
          <w:color w:val="000000"/>
        </w:rPr>
      </w:pPr>
      <w:r>
        <w:rPr>
          <w:rFonts w:ascii="宋体" w:hAnsi="宋体"/>
          <w:color w:val="000000"/>
        </w:rPr>
      </w:r>
      <w:r/>
    </w:p>
    <w:p>
      <w:pPr>
        <w:pStyle w:val="72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996"/>
        <w:rPr>
          <w:rFonts w:ascii="宋体" w:hAnsi="宋体"/>
          <w:color w:val="000000"/>
          <w:sz w:val="24"/>
        </w:rPr>
      </w:pPr>
      <w:r>
        <w:rPr>
          <w:rFonts w:ascii="宋体" w:hAnsi="宋体"/>
          <w:color w:val="000000"/>
          <w:sz w:val="24"/>
        </w:rPr>
      </w:r>
      <w:r/>
    </w:p>
    <w:p>
      <w:pPr>
        <w:pStyle w:val="996"/>
        <w:rPr>
          <w:rFonts w:ascii="宋体" w:hAnsi="宋体"/>
          <w:color w:val="000000"/>
          <w:sz w:val="24"/>
        </w:rPr>
      </w:pPr>
      <w:r>
        <w:rPr>
          <w:rFonts w:ascii="宋体" w:hAnsi="宋体"/>
          <w:color w:val="000000"/>
          <w:sz w:val="24"/>
        </w:rPr>
      </w:r>
      <w:r/>
    </w:p>
    <w:p>
      <w:pPr>
        <w:pStyle w:val="996"/>
        <w:rPr>
          <w:rFonts w:ascii="宋体" w:hAnsi="宋体"/>
          <w:color w:val="000000"/>
          <w:sz w:val="24"/>
        </w:rPr>
      </w:pPr>
      <w:r>
        <w:rPr>
          <w:rFonts w:ascii="宋体" w:hAnsi="宋体"/>
          <w:color w:val="000000"/>
          <w:sz w:val="24"/>
        </w:rPr>
      </w:r>
      <w:r/>
    </w:p>
    <w:p>
      <w:pPr>
        <w:pStyle w:val="996"/>
        <w:rPr>
          <w:rFonts w:ascii="宋体" w:hAnsi="宋体"/>
          <w:color w:val="000000"/>
          <w:sz w:val="24"/>
        </w:rPr>
      </w:pPr>
      <w:r>
        <w:rPr>
          <w:rFonts w:ascii="宋体" w:hAnsi="宋体"/>
          <w:color w:val="000000"/>
          <w:sz w:val="24"/>
        </w:rPr>
      </w:r>
      <w:r/>
    </w:p>
    <w:p>
      <w:pPr>
        <w:pStyle w:val="996"/>
        <w:rPr>
          <w:rFonts w:ascii="宋体" w:hAnsi="宋体"/>
          <w:color w:val="000000"/>
          <w:sz w:val="24"/>
        </w:rPr>
      </w:pPr>
      <w:r>
        <w:rPr>
          <w:rFonts w:ascii="宋体" w:hAnsi="宋体"/>
          <w:color w:val="000000"/>
          <w:sz w:val="24"/>
        </w:rPr>
      </w:r>
      <w:r/>
    </w:p>
    <w:p>
      <w:pPr>
        <w:pStyle w:val="723"/>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200"/>
      <w:r/>
      <w:bookmarkEnd w:id="201"/>
      <w:r/>
      <w:bookmarkEnd w:id="202"/>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3"/>
        <w:ind w:firstLine="492"/>
        <w:spacing w:line="460" w:lineRule="exact"/>
        <w:rPr>
          <w:color w:val="000000"/>
          <w:sz w:val="24"/>
          <w:szCs w:val="24"/>
        </w:rPr>
      </w:pPr>
      <w:r>
        <w:rPr>
          <w:color w:val="000000"/>
          <w:sz w:val="24"/>
          <w:szCs w:val="24"/>
        </w:rPr>
      </w:r>
      <w:r/>
    </w:p>
    <w:p>
      <w:pPr>
        <w:pStyle w:val="1033"/>
        <w:rPr>
          <w:color w:val="000000"/>
          <w:sz w:val="24"/>
          <w:szCs w:val="24"/>
        </w:rPr>
      </w:pPr>
      <w:r>
        <w:rPr>
          <w:color w:val="000000"/>
          <w:sz w:val="24"/>
          <w:szCs w:val="24"/>
        </w:rPr>
      </w:r>
      <w:r/>
    </w:p>
    <w:p>
      <w:pPr>
        <w:pStyle w:val="72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3"/>
        <w:rPr>
          <w:sz w:val="24"/>
          <w:szCs w:val="24"/>
        </w:rPr>
      </w:pPr>
      <w:r>
        <w:rPr>
          <w:sz w:val="24"/>
          <w:szCs w:val="24"/>
        </w:rPr>
      </w:r>
      <w:r/>
    </w:p>
    <w:p>
      <w:pPr>
        <w:pStyle w:val="723"/>
        <w:spacing w:line="440" w:lineRule="exact"/>
        <w:rPr>
          <w:rFonts w:hint="eastAsia" w:ascii="宋体" w:hAnsi="宋体"/>
          <w:sz w:val="24"/>
          <w:szCs w:val="24"/>
          <w:lang w:eastAsia="zh-CN"/>
        </w:rPr>
      </w:pPr>
      <w:r>
        <w:rPr>
          <w:rFonts w:hint="eastAsia" w:ascii="宋体" w:hAnsi="宋体"/>
          <w:sz w:val="24"/>
          <w:szCs w:val="24"/>
          <w:lang w:eastAsia="zh-CN"/>
        </w:rPr>
      </w:r>
      <w:r/>
    </w:p>
    <w:p>
      <w:pPr>
        <w:pStyle w:val="72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5"/>
        <w:rPr>
          <w:rFonts w:hint="eastAsia" w:ascii="宋体" w:hAnsi="宋体"/>
          <w:b/>
          <w:bCs/>
          <w:sz w:val="21"/>
          <w:szCs w:val="21"/>
          <w:lang w:eastAsia="zh-CN"/>
        </w:rPr>
      </w:pPr>
      <w:r>
        <w:rPr>
          <w:rFonts w:hint="eastAsia" w:ascii="宋体" w:hAnsi="宋体"/>
          <w:b/>
          <w:bCs/>
          <w:sz w:val="21"/>
          <w:szCs w:val="21"/>
          <w:lang w:eastAsia="zh-CN"/>
        </w:rPr>
      </w:r>
      <w:r/>
    </w:p>
    <w:p>
      <w:pPr>
        <w:pStyle w:val="723"/>
        <w:rPr>
          <w:rFonts w:hint="eastAsia" w:ascii="宋体" w:hAnsi="宋体"/>
          <w:b/>
          <w:bCs/>
          <w:sz w:val="21"/>
          <w:szCs w:val="21"/>
          <w:lang w:eastAsia="zh-CN"/>
        </w:rPr>
      </w:pPr>
      <w:r>
        <w:rPr>
          <w:rFonts w:hint="eastAsia" w:ascii="宋体" w:hAnsi="宋体"/>
          <w:b/>
          <w:bCs/>
          <w:sz w:val="21"/>
          <w:szCs w:val="21"/>
          <w:lang w:eastAsia="zh-CN"/>
        </w:rPr>
      </w:r>
      <w:r/>
    </w:p>
    <w:p>
      <w:pPr>
        <w:pStyle w:val="72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5"/>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5"/>
        <w:rPr>
          <w:rFonts w:hint="eastAsia"/>
        </w:rPr>
      </w:pPr>
      <w:r>
        <w:rPr>
          <w:rFonts w:hint="eastAsia"/>
        </w:rPr>
      </w:r>
      <w:r/>
    </w:p>
    <w:p>
      <w:pPr>
        <w:pStyle w:val="723"/>
        <w:rPr>
          <w:rFonts w:hint="eastAsia"/>
        </w:rPr>
      </w:pPr>
      <w:r>
        <w:rPr>
          <w:rFonts w:hint="eastAsia"/>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5"/>
        <w:ind w:firstLine="480"/>
        <w:spacing w:line="420" w:lineRule="exact"/>
        <w:tabs>
          <w:tab w:val="left" w:pos="360" w:leader="none"/>
        </w:tabs>
        <w:rPr>
          <w:rFonts w:hint="eastAsia"/>
          <w:sz w:val="24"/>
          <w:szCs w:val="24"/>
        </w:rPr>
      </w:pPr>
      <w:r>
        <w:rPr>
          <w:rFonts w:hint="eastAsia"/>
          <w:sz w:val="24"/>
          <w:szCs w:val="24"/>
        </w:rPr>
      </w:r>
      <w:r/>
    </w:p>
    <w:p>
      <w:pPr>
        <w:pStyle w:val="100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5"/>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5"/>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5"/>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5"/>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671380"/>
      <w:r/>
      <w:bookmarkEnd w:id="203"/>
      <w:r/>
      <w:bookmarkStart w:id="204" w:name="_Hlt26955070"/>
      <w:r/>
      <w:bookmarkEnd w:id="204"/>
      <w:r/>
      <w:bookmarkStart w:id="205" w:name="_格式3__银行出具的资信证明"/>
      <w:r/>
      <w:bookmarkEnd w:id="205"/>
      <w:r>
        <w:rPr>
          <w:rFonts w:hint="eastAsia"/>
          <w:sz w:val="24"/>
          <w:szCs w:val="24"/>
        </w:rPr>
      </w:r>
      <w:r/>
    </w:p>
    <w:p>
      <w:pPr>
        <w:pStyle w:val="739"/>
        <w:rPr>
          <w:rFonts w:hint="eastAsia"/>
          <w:i/>
          <w:sz w:val="24"/>
          <w:szCs w:val="24"/>
          <w:u w:val="single"/>
        </w:rPr>
      </w:pPr>
      <w:r>
        <w:rPr>
          <w:rFonts w:hint="eastAsia"/>
          <w:i/>
          <w:sz w:val="24"/>
          <w:szCs w:val="24"/>
          <w:u w:val="single"/>
        </w:rPr>
      </w:r>
      <w:r/>
    </w:p>
    <w:p>
      <w:pPr>
        <w:pStyle w:val="739"/>
        <w:ind w:firstLine="0"/>
        <w:rPr>
          <w:rFonts w:hint="eastAsia"/>
        </w:rPr>
      </w:pPr>
      <w:r>
        <w:rPr>
          <w:rFonts w:hint="eastAsia"/>
        </w:rPr>
      </w:r>
      <w:r/>
    </w:p>
    <w:p>
      <w:pPr>
        <w:pStyle w:val="723"/>
        <w:spacing w:line="460" w:lineRule="exact"/>
        <w:rPr>
          <w:rFonts w:hint="eastAsia" w:ascii="楷体" w:hAnsi="楷体" w:eastAsia="楷体"/>
          <w:bCs/>
          <w:sz w:val="24"/>
          <w:szCs w:val="24"/>
        </w:rPr>
      </w:pPr>
      <w:r>
        <w:rPr>
          <w:rFonts w:hint="eastAsia" w:ascii="楷体" w:hAnsi="楷体" w:eastAsia="楷体"/>
          <w:bCs/>
          <w:sz w:val="24"/>
          <w:szCs w:val="24"/>
        </w:rPr>
      </w:r>
      <w:r/>
    </w:p>
    <w:p>
      <w:pPr>
        <w:pStyle w:val="723"/>
        <w:spacing w:line="460" w:lineRule="exact"/>
        <w:rPr>
          <w:rFonts w:hint="eastAsia" w:ascii="宋体" w:hAnsi="宋体"/>
          <w:bCs/>
          <w:sz w:val="24"/>
        </w:rPr>
      </w:pPr>
      <w:r>
        <w:rPr>
          <w:rFonts w:hint="eastAsia" w:ascii="宋体" w:hAnsi="宋体"/>
          <w:bCs/>
          <w:sz w:val="24"/>
        </w:rPr>
      </w:r>
      <w:r/>
    </w:p>
    <w:p>
      <w:pPr>
        <w:pStyle w:val="996"/>
        <w:rPr>
          <w:rFonts w:hint="eastAsia" w:ascii="宋体" w:hAnsi="宋体"/>
          <w:bCs/>
          <w:sz w:val="24"/>
        </w:rPr>
      </w:pPr>
      <w:r>
        <w:rPr>
          <w:rFonts w:hint="eastAsia" w:ascii="宋体" w:hAnsi="宋体"/>
          <w:bCs/>
          <w:sz w:val="24"/>
        </w:rPr>
      </w:r>
      <w:r/>
    </w:p>
    <w:p>
      <w:pPr>
        <w:pStyle w:val="996"/>
        <w:rPr>
          <w:rFonts w:hint="eastAsia" w:ascii="宋体" w:hAnsi="宋体"/>
          <w:bCs/>
          <w:sz w:val="24"/>
        </w:rPr>
      </w:pPr>
      <w:r>
        <w:rPr>
          <w:rFonts w:hint="eastAsia" w:ascii="宋体" w:hAnsi="宋体"/>
          <w:bCs/>
          <w:sz w:val="24"/>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7"/>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07"/>
        <w:spacing w:before="0" w:after="0" w:line="420" w:lineRule="exact"/>
        <w:rPr>
          <w:rFonts w:hint="eastAsia" w:ascii="宋体" w:hAnsi="宋体"/>
          <w:szCs w:val="21"/>
          <w:lang w:val="en-US" w:eastAsia="zh-CN"/>
        </w:rPr>
      </w:pPr>
      <w:r>
        <w:rPr>
          <w:rFonts w:hint="eastAsia" w:ascii="宋体" w:hAnsi="宋体" w:eastAsia="宋体" w:cs="Times New Roman"/>
          <w:sz w:val="24"/>
          <w:szCs w:val="24"/>
          <w:lang w:val="en-US" w:eastAsia="zh-CN" w:bidi="ar-SA"/>
        </w:rPr>
        <w:t xml:space="preserve">8.我</w:t>
      </w:r>
      <w:r>
        <w:rPr>
          <w:rFonts w:hint="eastAsia"/>
          <w:sz w:val="24"/>
          <w:szCs w:val="24"/>
          <w:lang w:val="en-US" w:eastAsia="zh-CN"/>
        </w:rPr>
        <w:t xml:space="preserve">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Cs w:val="21"/>
          <w:lang w:val="en-US" w:eastAsia="zh-CN"/>
        </w:rPr>
      </w:r>
      <w:r/>
    </w:p>
    <w:p>
      <w:pPr>
        <w:pStyle w:val="1007"/>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7"/>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7"/>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7"/>
        <w:ind w:left="420" w:firstLine="480"/>
        <w:spacing w:before="0" w:after="0" w:line="420" w:lineRule="exact"/>
        <w:rPr>
          <w:rFonts w:hint="eastAsia" w:ascii="宋体" w:hAnsi="宋体"/>
          <w:szCs w:val="21"/>
        </w:rPr>
      </w:pPr>
      <w:r>
        <w:rPr>
          <w:rFonts w:hint="eastAsia" w:ascii="宋体" w:hAnsi="宋体"/>
          <w:szCs w:val="21"/>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72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填报“</w:t>
            </w:r>
            <w:r>
              <w:rPr>
                <w:rFonts w:hint="eastAsia" w:ascii="宋体" w:hAnsi="宋体" w:eastAsia="宋体" w:cs="宋体"/>
                <w:b/>
                <w:bCs/>
                <w:color w:val="000000"/>
                <w:sz w:val="24"/>
                <w:szCs w:val="24"/>
                <w:u w:val="none"/>
                <w:lang w:val="en-US" w:eastAsia="zh-CN"/>
              </w:rPr>
              <w:t xml:space="preserve">三投标总</w:t>
            </w:r>
            <w:r>
              <w:rPr>
                <w:rFonts w:hint="eastAsia" w:ascii="宋体" w:hAnsi="宋体" w:eastAsia="宋体" w:cs="宋体"/>
                <w:b/>
                <w:bCs/>
                <w:i w:val="0"/>
                <w:iCs w:val="0"/>
                <w:color w:val="000000"/>
                <w:sz w:val="24"/>
                <w:szCs w:val="24"/>
                <w:u w:val="none"/>
                <w:lang w:val="en-US" w:eastAsia="zh-CN" w:bidi="ar-SA"/>
              </w:rPr>
              <w:t xml:space="preserve">价</w:t>
            </w:r>
            <w:r>
              <w:rPr>
                <w:rFonts w:hint="eastAsia" w:ascii="宋体" w:hAnsi="宋体" w:eastAsia="宋体" w:cs="宋体"/>
                <w:b/>
                <w:bCs/>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w:t>
            </w:r>
            <w:r>
              <w:rPr>
                <w:rStyle w:val="733"/>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7"/>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3"/>
                <w:rFonts w:hint="eastAsia" w:ascii="宋体" w:hAnsi="宋体" w:eastAsia="宋体" w:cs="Times New Roman"/>
                <w:sz w:val="24"/>
                <w:szCs w:val="21"/>
                <w:lang w:val="en-US" w:eastAsia="zh-CN" w:bidi="ar-SA"/>
              </w:rPr>
            </w:r>
            <w:r/>
          </w:p>
        </w:tc>
      </w:tr>
    </w:tbl>
    <w:p>
      <w:pPr>
        <w:pStyle w:val="72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3"/>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75"/>
        <w:rPr>
          <w:rFonts w:hint="eastAsia"/>
        </w:rPr>
      </w:pPr>
      <w:r>
        <w:rPr>
          <w:rFonts w:hint="eastAsia"/>
        </w:rPr>
      </w:r>
      <w:r/>
    </w:p>
    <w:p>
      <w:pPr>
        <w:pStyle w:val="723"/>
        <w:rPr>
          <w:rFonts w:hint="eastAsia"/>
        </w:rPr>
      </w:pPr>
      <w:r>
        <w:rPr>
          <w:rFonts w:hint="eastAsia"/>
        </w:rPr>
      </w:r>
      <w:r/>
    </w:p>
    <w:p>
      <w:pPr>
        <w:pStyle w:val="775"/>
        <w:rPr>
          <w:rFonts w:hint="eastAsia"/>
        </w:rPr>
      </w:pPr>
      <w:r>
        <w:rPr>
          <w:rFonts w:hint="eastAsia"/>
        </w:rPr>
      </w:r>
      <w:r/>
    </w:p>
    <w:p>
      <w:pPr>
        <w:pStyle w:val="723"/>
        <w:rPr>
          <w:rFonts w:hint="eastAsia"/>
        </w:rPr>
      </w:pPr>
      <w:r>
        <w:rPr>
          <w:rFonts w:hint="eastAsia"/>
        </w:rPr>
      </w:r>
      <w:r/>
    </w:p>
    <w:p>
      <w:pPr>
        <w:pStyle w:val="775"/>
        <w:rPr>
          <w:rFonts w:hint="eastAsia"/>
        </w:rPr>
      </w:pPr>
      <w:r>
        <w:rPr>
          <w:rFonts w:hint="eastAsia"/>
        </w:rPr>
      </w:r>
      <w:r/>
    </w:p>
    <w:p>
      <w:pPr>
        <w:pStyle w:val="723"/>
        <w:rPr>
          <w:rFonts w:hint="eastAsia"/>
        </w:rPr>
      </w:pPr>
      <w:r>
        <w:rPr>
          <w:rFonts w:hint="eastAsia"/>
        </w:rPr>
      </w:r>
      <w:r/>
    </w:p>
    <w:p>
      <w:pPr>
        <w:pStyle w:val="775"/>
        <w:rPr>
          <w:rFonts w:hint="eastAsia"/>
        </w:rPr>
      </w:pPr>
      <w:r>
        <w:rPr>
          <w:rFonts w:hint="eastAsia"/>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rPr>
      </w:pPr>
      <w:r>
        <w:rPr>
          <w:rFonts w:hint="eastAsia"/>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23"/>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23"/>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3"/>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3"/>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3"/>
                <w:rFonts w:hint="eastAsia" w:ascii="宋体" w:hAnsi="宋体" w:eastAsia="宋体" w:cs="宋体"/>
                <w:b/>
                <w:bCs/>
                <w:i w:val="0"/>
                <w:iCs w:val="0"/>
                <w:color w:val="000000"/>
                <w:sz w:val="18"/>
                <w:szCs w:val="18"/>
                <w:u w:val="none"/>
                <w:lang w:val="en-US" w:eastAsia="zh-CN" w:bidi="ar-SA"/>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3"/>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3"/>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3"/>
              <w:jc w:val="left"/>
              <w:keepLines w:val="0"/>
              <w:keepNext w:val="0"/>
              <w:widowControl/>
              <w:rPr>
                <w:rStyle w:val="733"/>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46</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3"/>
                <w:rFonts w:hint="eastAsia" w:ascii="Times New Roman" w:hAnsi="Times New Roman" w:eastAsia="宋体" w:cs="Times New Roman"/>
                <w:sz w:val="21"/>
                <w:szCs w:val="21"/>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3"/>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3"/>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3"/>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3"/>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35人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lang w:val="en-US" w:eastAsia="zh-CN"/>
              </w:rPr>
            </w:r>
            <w:r/>
          </w:p>
        </w:tc>
      </w:tr>
      <w:tr>
        <w:trPr>
          <w:trHeight w:val="42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3"/>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3"/>
              <w:jc w:val="left"/>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3"/>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Style w:val="733"/>
                <w:rFonts w:hint="eastAsia" w:ascii="宋体" w:hAnsi="宋体" w:cs="宋体"/>
                <w:b/>
                <w:bCs/>
                <w:i w:val="0"/>
                <w:iCs w:val="0"/>
                <w:color w:val="000000"/>
                <w:sz w:val="18"/>
                <w:szCs w:val="18"/>
                <w:u w:val="none"/>
                <w:lang w:val="en-US" w:eastAsia="zh-CN" w:bidi="ar-SA"/>
              </w:rPr>
              <w:t xml:space="preserve">2.2</w:t>
            </w:r>
            <w:r>
              <w:rPr>
                <w:rStyle w:val="733"/>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3"/>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3"/>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3"/>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3"/>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3"/>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3"/>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t xml:space="preserve">人数</w:t>
            </w:r>
            <w:r>
              <w:rPr>
                <w:rStyle w:val="733"/>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3"/>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b w:val="0"/>
                <w:bCs w:val="0"/>
                <w:i w:val="0"/>
                <w:iCs w:val="0"/>
                <w:color w:val="000000"/>
                <w:sz w:val="18"/>
                <w:szCs w:val="18"/>
                <w:u w:val="none"/>
                <w:lang w:val="en-US" w:eastAsia="zh-CN" w:bidi="ar-SA"/>
              </w:rPr>
              <w:t xml:space="preserve">分项小计（元）</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w:t>
            </w:r>
            <w:r>
              <w:rPr>
                <w:rFonts w:hint="eastAsia" w:ascii="宋体" w:hAnsi="宋体" w:eastAsia="宋体" w:cs="宋体"/>
                <w:i w:val="0"/>
                <w:iCs w:val="0"/>
                <w:color w:val="000000"/>
                <w:sz w:val="18"/>
                <w:szCs w:val="18"/>
                <w:u w:val="none"/>
                <w:lang w:val="en-US" w:eastAsia="zh-CN" w:bidi="en-US"/>
              </w:rPr>
              <w:t xml:space="preserve">于</w:t>
            </w:r>
            <w:r>
              <w:rPr>
                <w:rFonts w:hint="eastAsia" w:ascii="宋体" w:hAnsi="宋体" w:eastAsia="宋体" w:cs="宋体"/>
                <w:b/>
                <w:bCs/>
                <w:i w:val="0"/>
                <w:iCs w:val="0"/>
                <w:color w:val="000000"/>
                <w:sz w:val="18"/>
                <w:szCs w:val="18"/>
                <w:u w:val="none"/>
                <w:lang w:val="en-US" w:eastAsia="zh-CN"/>
              </w:rPr>
              <w:t xml:space="preserve">15</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w:t>
            </w:r>
            <w:r>
              <w:rPr>
                <w:rFonts w:hint="eastAsia" w:ascii="宋体" w:hAnsi="宋体" w:eastAsia="宋体" w:cs="宋体"/>
                <w:i w:val="0"/>
                <w:iCs w:val="0"/>
                <w:color w:val="000000"/>
                <w:sz w:val="18"/>
                <w:szCs w:val="18"/>
                <w:u w:val="none"/>
                <w:lang w:val="en-US" w:eastAsia="zh-CN" w:bidi="en-US"/>
              </w:rPr>
              <w:t xml:space="preserve">价中的“法定节假日人员加班费”不得低于上述要求，并按照本项目合同履行期内的法定节假日天数进行测算，否则做无效投标处理。</w:t>
            </w:r>
            <w:r>
              <w:rPr>
                <w:rStyle w:val="733"/>
                <w:rFonts w:ascii="宋体" w:hAnsi="宋体" w:eastAsia="宋体" w:cs="宋体"/>
                <w:i w:val="0"/>
                <w:iCs w:val="0"/>
                <w:color w:val="000000"/>
                <w:sz w:val="18"/>
                <w:szCs w:val="18"/>
                <w:u w:val="none"/>
                <w:lang w:val="en-US" w:eastAsia="zh-CN"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lef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cs="宋体"/>
                <w:b/>
                <w:bCs/>
                <w:i w:val="0"/>
                <w:iCs w:val="0"/>
                <w:color w:val="000000"/>
                <w:sz w:val="18"/>
                <w:szCs w:val="18"/>
                <w:u w:val="none"/>
                <w:lang w:val="en-US" w:eastAsia="zh-CN"/>
              </w:rPr>
              <w:t xml:space="preserve">/年</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33"/>
                <w:rFonts w:ascii="宋体" w:hAnsi="宋体" w:eastAsia="宋体" w:cs="宋体"/>
                <w:i w:val="0"/>
                <w:iCs w:val="0"/>
                <w:color w:val="000000"/>
                <w:sz w:val="18"/>
                <w:szCs w:val="18"/>
                <w:u w:val="none"/>
                <w:lang w:val="en-US" w:eastAsia="zh-CN"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3"/>
              <w:jc w:val="left"/>
              <w:keepLines w:val="0"/>
              <w:keepNext w:val="0"/>
              <w:widowControl/>
              <w:rPr>
                <w:rStyle w:val="733"/>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3"/>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ff"/>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Style w:val="733"/>
                <w:rFonts w:hint="eastAsia" w:ascii="宋体" w:hAnsi="宋体" w:eastAsia="宋体" w:cs="宋体"/>
                <w:i w:val="0"/>
                <w:iCs w:val="0"/>
                <w:color w:val="0000ff"/>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33"/>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所有服务人员统一服装，所有岗位各配备春秋季两套长袖夏季两套短袖，冬季配备羽绒服一套，棉衣一套，供应商自行测算并考虑到报价中。</w:t>
            </w:r>
            <w:r>
              <w:rPr>
                <w:rStyle w:val="733"/>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33"/>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工具耗材费</w:t>
            </w:r>
            <w:r>
              <w:rPr>
                <w:rStyle w:val="733"/>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33"/>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ff"/>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设备、机具</w:t>
            </w:r>
            <w:r>
              <w:rPr>
                <w:rStyle w:val="733"/>
                <w:rFonts w:hint="eastAsia" w:ascii="宋体" w:hAnsi="宋体" w:eastAsia="宋体" w:cs="宋体"/>
                <w:i w:val="0"/>
                <w:iCs w:val="0"/>
                <w:color w:val="0000ff"/>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left"/>
              <w:keepLines w:val="0"/>
              <w:keepNext w:val="0"/>
              <w:widowControl/>
              <w:rPr>
                <w:rFonts w:hint="eastAsia" w:ascii="宋体" w:hAnsi="宋体" w:eastAsia="宋体" w:cs="宋体"/>
                <w:i w:val="0"/>
                <w:iCs w:val="0"/>
                <w:color w:val="0000ff"/>
                <w:sz w:val="18"/>
                <w:szCs w:val="18"/>
                <w:u w:val="none"/>
                <w:lang w:val="en-US" w:eastAsia="zh-CN" w:bidi="en-US"/>
              </w:rPr>
              <w:suppressLineNumbers w:val="0"/>
            </w:pPr>
            <w:r>
              <w:rPr>
                <w:rFonts w:hint="eastAsia" w:ascii="宋体" w:hAnsi="宋体" w:eastAsia="宋体" w:cs="宋体"/>
                <w:i w:val="0"/>
                <w:iCs w:val="0"/>
                <w:color w:val="0000ff"/>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综合维修工具（如电工工具、管道维修工具等）、弱电系统维护设备（网络测线仪、打线刀、弱电箱专用工具包、监控设备调试终端）、配电工具设备（绝缘操作杆、高压验电器、接地线、电缆牌标识枪、配电柜专用钥匙）。供应商自行测算考虑到报价中。</w:t>
            </w:r>
            <w:r>
              <w:rPr>
                <w:rFonts w:hint="eastAsia" w:ascii="宋体" w:hAnsi="宋体" w:eastAsia="宋体" w:cs="宋体"/>
                <w:i w:val="0"/>
                <w:iCs w:val="0"/>
                <w:color w:val="000000"/>
                <w:sz w:val="18"/>
                <w:szCs w:val="18"/>
                <w:u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用具（至少包括安保器械、工程维修用具）</w:t>
            </w:r>
            <w:r>
              <w:rPr>
                <w:rFonts w:hint="eastAsia" w:ascii="宋体" w:hAnsi="宋体" w:eastAsia="宋体" w:cs="宋体"/>
                <w:i w:val="0"/>
                <w:iCs w:val="0"/>
                <w:color w:val="000000"/>
                <w:sz w:val="18"/>
                <w:szCs w:val="18"/>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安保器械至少包括：对讲机、橡胶棍、盾牌等；工程维修用具至少包括：管钳、扳手（活动扳手、梅花扳手）、管道疏通器、PVC管切割刀、热熔机、生料带、防水胶带、冲击钻、电锤、角磨机、切割机、水平仪、卷尺、橡皮锤、瓷砖切割机、玻璃胶枪等。供应商自行测算考虑到报价中。</w:t>
            </w:r>
            <w:r>
              <w:rPr>
                <w:rFonts w:hint="eastAsia" w:ascii="宋体" w:hAnsi="宋体" w:eastAsia="宋体" w:cs="宋体"/>
                <w:i w:val="0"/>
                <w:iCs w:val="0"/>
                <w:color w:val="000000"/>
                <w:sz w:val="18"/>
                <w:szCs w:val="18"/>
                <w:u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易耗品（至少包括办公用品、清洁耗材）</w:t>
            </w:r>
            <w:r>
              <w:rPr>
                <w:rFonts w:hint="eastAsia" w:ascii="宋体" w:hAnsi="宋体" w:eastAsia="宋体" w:cs="宋体"/>
                <w:i w:val="0"/>
                <w:iCs w:val="0"/>
                <w:color w:val="000000"/>
                <w:sz w:val="18"/>
                <w:szCs w:val="18"/>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扫把、地推、垃圾袋、抽纸、洗手液、厕所卷纸、消毒液、洁厕灵等。供应商自行测算考虑到报价中。</w:t>
            </w:r>
            <w:r>
              <w:rPr>
                <w:rFonts w:hint="eastAsia" w:ascii="宋体" w:hAnsi="宋体" w:eastAsia="宋体" w:cs="宋体"/>
                <w:i w:val="0"/>
                <w:iCs w:val="0"/>
                <w:color w:val="000000"/>
                <w:sz w:val="18"/>
                <w:szCs w:val="18"/>
                <w:u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ascii="宋体" w:hAnsi="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（4）</w:t>
            </w:r>
            <w:r>
              <w:rPr>
                <w:rFonts w:ascii="宋体" w:hAnsi="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会议用茶</w:t>
            </w:r>
            <w:r>
              <w:rPr>
                <w:rFonts w:ascii="宋体" w:hAnsi="宋体" w:eastAsia="宋体" w:cs="宋体"/>
                <w:i w:val="0"/>
                <w:iCs w:val="0"/>
                <w:color w:val="000000"/>
                <w:sz w:val="18"/>
                <w:szCs w:val="18"/>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会议用茶叶需准确记录茶叶用量并建立台账，按照实际用量凭票据支付，供应商自行测算考虑到报价中，最高限价50000元。</w:t>
            </w:r>
            <w:r>
              <w:rPr>
                <w:rFonts w:hint="eastAsia" w:ascii="宋体" w:hAnsi="宋体" w:eastAsia="宋体" w:cs="宋体"/>
                <w:i w:val="0"/>
                <w:iCs w:val="0"/>
                <w:color w:val="000000"/>
                <w:sz w:val="18"/>
                <w:szCs w:val="18"/>
                <w:u w:val="none"/>
                <w:lang w:val="en-US" w:eastAsia="zh-CN"/>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rPr>
                <w:rStyle w:val="733"/>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bookmarkStart w:id="206" w:name="_GoBack"/>
            <w:r>
              <w:rPr>
                <w:rFonts w:hint="eastAsia" w:ascii="宋体" w:hAnsi="宋体" w:eastAsia="宋体" w:cs="宋体"/>
                <w:b/>
                <w:bCs/>
                <w:i w:val="0"/>
                <w:iCs w:val="0"/>
                <w:color w:val="000000"/>
                <w:sz w:val="18"/>
                <w:szCs w:val="18"/>
                <w:u w:val="none"/>
                <w:lang w:val="en-US" w:eastAsia="zh-CN"/>
              </w:rPr>
              <w:t xml:space="preserve">办公大楼外墙清洗费</w:t>
            </w:r>
            <w:bookmarkEnd w:id="206"/>
            <w:r>
              <w:rPr>
                <w:rStyle w:val="733"/>
                <w:rFonts w:hint="eastAsia" w:ascii="宋体" w:hAnsi="宋体" w:eastAsia="宋体" w:cs="宋体"/>
                <w:b/>
                <w:bCs/>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每年清洗一次，本项费用最高限价为20000元。</w:t>
            </w:r>
            <w:r>
              <w:rPr>
                <w:rFonts w:ascii="宋体" w:hAnsi="宋体" w:eastAsia="宋体" w:cs="宋体"/>
                <w:i w:val="0"/>
                <w:iCs w:val="0"/>
                <w:color w:val="000000"/>
                <w:sz w:val="18"/>
                <w:szCs w:val="18"/>
                <w:u w:val="none"/>
                <w:lang w:val="en-US" w:eastAsia="zh-CN"/>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8</w:t>
            </w: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color w:val="0000ff"/>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rPr>
              <w:t xml:space="preserve">重大活动保障费用</w:t>
            </w:r>
            <w:r>
              <w:rPr>
                <w:rFonts w:hint="eastAsia" w:ascii="宋体" w:hAnsi="宋体" w:eastAsia="宋体" w:cs="宋体"/>
                <w:b/>
                <w:bCs/>
                <w:color w:val="0000ff"/>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机关食堂因保障扫雪、重大活动、公务接待等事项需安排加班，原则上通过补休解决，补休无法解决时，加班费用由供应商在合同总价中统筹安排，全年食堂加班次数/天数超过20天（每加班供应1餐按半天计算）的，所需加班费由采购人承担。供应商自行测算考虑到报价中，本项费用最高限价为30000元。</w:t>
            </w:r>
            <w:r>
              <w:rPr>
                <w:rFonts w:hint="eastAsia" w:ascii="宋体" w:hAnsi="宋体" w:eastAsia="宋体" w:cs="宋体"/>
                <w:i w:val="0"/>
                <w:iCs w:val="0"/>
                <w:color w:val="000000"/>
                <w:sz w:val="18"/>
                <w:szCs w:val="18"/>
                <w:u w:val="none"/>
                <w:lang w:val="en-US" w:eastAsia="zh-CN"/>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ff"/>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9</w:t>
            </w:r>
            <w:r>
              <w:rPr>
                <w:rFonts w:hint="eastAsia" w:ascii="宋体" w:hAnsi="宋体" w:eastAsia="宋体" w:cs="宋体"/>
                <w:b/>
                <w:bCs/>
                <w:i w:val="0"/>
                <w:iCs w:val="0"/>
                <w:color w:val="0000ff"/>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厨余垃圾的处理和生活垃圾的拖运费用</w:t>
            </w:r>
            <w:r>
              <w:rPr>
                <w:rFonts w:hint="eastAsia" w:ascii="宋体" w:hAnsi="宋体" w:eastAsia="宋体" w:cs="宋体"/>
                <w:b/>
                <w:bCs/>
                <w:i w:val="0"/>
                <w:iCs w:val="0"/>
                <w:color w:val="000000"/>
                <w:sz w:val="18"/>
                <w:szCs w:val="18"/>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费用由供应商承担，厨余垃圾处理往年此项费用实际发生金额为15000元/年，生活垃圾拖运往年此项费用实际发生金额15000元/年，供应商自行测算考虑到报价中。</w:t>
            </w:r>
            <w:r>
              <w:rPr>
                <w:rFonts w:hint="eastAsia" w:ascii="宋体" w:hAnsi="宋体" w:eastAsia="宋体" w:cs="宋体"/>
                <w:i w:val="0"/>
                <w:iCs w:val="0"/>
                <w:color w:val="000000"/>
                <w:sz w:val="18"/>
                <w:szCs w:val="18"/>
                <w:u w:val="none"/>
                <w:lang w:val="en-US" w:eastAsia="zh-CN"/>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10</w:t>
            </w: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四害、白蚁等有害生物防治及环境消杀费</w:t>
            </w:r>
            <w:r>
              <w:rPr>
                <w:rFonts w:hint="eastAsia" w:ascii="宋体" w:hAnsi="宋体" w:eastAsia="宋体" w:cs="宋体"/>
                <w:b/>
                <w:bCs/>
                <w:i w:val="0"/>
                <w:iCs w:val="0"/>
                <w:color w:val="000000"/>
                <w:sz w:val="18"/>
                <w:szCs w:val="18"/>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费用由供应商承担，往年四害、白蚁等有害生物防治及环境消杀费实际发生金额为6000元/年，供应商自行测算并考虑到报价中。</w:t>
            </w:r>
            <w:r>
              <w:rPr>
                <w:rFonts w:hint="eastAsia" w:ascii="宋体" w:hAnsi="宋体" w:eastAsia="宋体" w:cs="宋体"/>
                <w:i w:val="0"/>
                <w:iCs w:val="0"/>
                <w:color w:val="000000"/>
                <w:sz w:val="18"/>
                <w:szCs w:val="18"/>
                <w:u w:val="none"/>
                <w:lang w:val="en-US"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Fonts w:hint="eastAsia" w:ascii="宋体" w:hAnsi="宋体" w:cs="宋体"/>
                <w:b/>
                <w:bCs/>
                <w:i w:val="0"/>
                <w:iCs w:val="0"/>
                <w:color w:val="000000"/>
                <w:sz w:val="18"/>
                <w:szCs w:val="18"/>
                <w:u w:val="none"/>
                <w:lang w:val="en-US" w:eastAsia="zh-CN"/>
              </w:rPr>
              <w:t xml:space="preserve">1</w:t>
            </w: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3"/>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Fonts w:hint="eastAsia" w:ascii="宋体" w:hAnsi="宋体" w:cs="宋体"/>
                <w:b/>
                <w:bCs/>
                <w:i w:val="0"/>
                <w:iCs w:val="0"/>
                <w:color w:val="000000"/>
                <w:sz w:val="18"/>
                <w:szCs w:val="18"/>
                <w:u w:val="none"/>
                <w:lang w:val="en-US" w:eastAsia="zh-CN"/>
              </w:rPr>
              <w:t xml:space="preserve">2</w:t>
            </w:r>
            <w:r>
              <w:rPr>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3"/>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3"/>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r>
      <w:tr>
        <w:trPr>
          <w:trHeight w:val="4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w:t>
            </w:r>
            <w:r>
              <w:rPr>
                <w:rFonts w:hint="eastAsia" w:ascii="宋体" w:hAnsi="宋体" w:cs="宋体"/>
                <w:b/>
                <w:bCs/>
                <w:i w:val="0"/>
                <w:iCs w:val="0"/>
                <w:color w:val="000000"/>
                <w:sz w:val="18"/>
                <w:szCs w:val="18"/>
                <w:u w:val="none"/>
                <w:lang w:val="en-US" w:eastAsia="zh-CN" w:bidi="ar-SA"/>
              </w:rPr>
              <w:t xml:space="preserve">3</w:t>
            </w:r>
            <w:r>
              <w:rPr>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3"/>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3"/>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bidi="en-US"/>
              </w:rPr>
              <w:t xml:space="preserve">填报税费</w:t>
            </w:r>
            <w:r>
              <w:rPr>
                <w:rStyle w:val="733"/>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Style w:val="733"/>
                <w:rFonts w:hint="eastAsia" w:ascii="宋体" w:hAnsi="宋体" w:cs="宋体"/>
                <w:b/>
                <w:bCs/>
                <w:i w:val="0"/>
                <w:iCs w:val="0"/>
                <w:color w:val="000000"/>
                <w:sz w:val="18"/>
                <w:szCs w:val="18"/>
                <w:u w:val="none"/>
                <w:lang w:val="en-US" w:eastAsia="zh-CN" w:bidi="ar-SA"/>
              </w:rPr>
              <w:t xml:space="preserve">14</w:t>
            </w:r>
            <w:r>
              <w:rPr>
                <w:rStyle w:val="733"/>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3"/>
                <w:rFonts w:ascii="宋体" w:hAnsi="宋体" w:eastAsia="宋体" w:cs="宋体"/>
                <w:b/>
                <w:bCs/>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3"/>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left"/>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3"/>
                <w:rFonts w:hint="eastAsia" w:ascii="宋体" w:hAnsi="宋体" w:eastAsia="宋体" w:cs="宋体"/>
                <w:b/>
                <w:bCs/>
                <w:i w:val="0"/>
                <w:iCs w:val="0"/>
                <w:color w:val="000000"/>
                <w:sz w:val="18"/>
                <w:szCs w:val="18"/>
                <w:u w:val="none"/>
                <w:lang w:val="en-US" w:eastAsia="zh-CN"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widowControl w:val="off"/>
              <w:rPr>
                <w:rStyle w:val="733"/>
                <w:rFonts w:ascii="宋体" w:hAnsi="宋体" w:eastAsia="宋体" w:cs="宋体"/>
                <w:b/>
                <w:bCs/>
                <w:i w:val="0"/>
                <w:iCs w:val="0"/>
                <w:color w:val="000000"/>
                <w:sz w:val="18"/>
                <w:szCs w:val="18"/>
                <w:u w:val="none"/>
                <w:lang w:val="en-US" w:eastAsia="zh-CN" w:bidi="ar-SA"/>
              </w:rPr>
            </w:pPr>
            <w:r>
              <w:rPr>
                <w:rStyle w:val="733"/>
                <w:rFonts w:hint="eastAsia" w:ascii="宋体" w:hAnsi="宋体" w:cs="宋体"/>
                <w:b/>
                <w:bCs/>
                <w:i w:val="0"/>
                <w:iCs w:val="0"/>
                <w:color w:val="000000"/>
                <w:sz w:val="18"/>
                <w:szCs w:val="18"/>
                <w:u w:val="none"/>
                <w:lang w:val="en-US" w:eastAsia="zh-CN" w:bidi="ar-SA"/>
              </w:rPr>
              <w:t xml:space="preserve">15</w:t>
            </w:r>
            <w:r>
              <w:rPr>
                <w:rStyle w:val="733"/>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一年投标报价（元）</w:t>
            </w:r>
            <w:r>
              <w:rPr>
                <w:rFonts w:hint="eastAsia"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16</w:t>
            </w:r>
            <w:r>
              <w:rPr>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三年投标总价（元）</w:t>
            </w:r>
            <w:r>
              <w:rPr>
                <w:rFonts w:hint="eastAsia"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w:t>
            </w:r>
            <w:r>
              <w:rPr>
                <w:rFonts w:hint="eastAsia" w:ascii="宋体" w:hAnsi="宋体" w:eastAsia="宋体" w:cs="宋体"/>
                <w:b/>
                <w:bCs/>
                <w:color w:val="000000"/>
                <w:sz w:val="18"/>
                <w:szCs w:val="18"/>
                <w:u w:val="none"/>
                <w:lang w:val="en-US" w:eastAsia="zh-CN"/>
              </w:rPr>
              <w:t xml:space="preserve">三年投标总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w:t>
            </w:r>
            <w:r>
              <w:rPr>
                <w:rFonts w:hint="eastAsia" w:ascii="宋体" w:hAnsi="宋体" w:eastAsia="宋体" w:cs="宋体"/>
                <w:b/>
                <w:bCs/>
                <w:color w:val="000000"/>
                <w:sz w:val="18"/>
                <w:szCs w:val="18"/>
                <w:u w:val="none"/>
                <w:lang w:val="en-US" w:eastAsia="zh-CN"/>
              </w:rPr>
              <w:t xml:space="preserve">否则做无效投标处理。</w:t>
            </w:r>
            <w:r>
              <w:rPr>
                <w:rFonts w:hint="eastAsia" w:ascii="宋体" w:hAnsi="宋体" w:eastAsia="宋体" w:cs="宋体"/>
                <w:b/>
                <w:bCs/>
                <w:color w:val="000000"/>
                <w:sz w:val="18"/>
                <w:szCs w:val="18"/>
                <w:u w:val="none"/>
                <w:lang w:val="en-US" w:eastAsia="zh-CN"/>
              </w:rPr>
              <w:t xml:space="preserve">（5）此表中所有数值保留小数点后两位进行计算。</w:t>
            </w:r>
            <w:r>
              <w:rPr>
                <w:rStyle w:val="733"/>
                <w:rFonts w:ascii="宋体" w:hAnsi="宋体" w:eastAsia="宋体" w:cs="宋体"/>
                <w:b/>
                <w:bCs/>
                <w:i w:val="0"/>
                <w:iCs w:val="0"/>
                <w:color w:val="000000"/>
                <w:sz w:val="18"/>
                <w:szCs w:val="18"/>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23"/>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3"/>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3"/>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3"/>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3"/>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3"/>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3"/>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3"/>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3"/>
                <w:rFonts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3"/>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723"/>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3"/>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6"/>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3"/>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3"/>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3"/>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3"/>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3"/>
                <w:rFonts w:hint="eastAsia" w:ascii="宋体" w:hAnsi="宋体" w:eastAsia="宋体" w:cs="宋体"/>
                <w:sz w:val="21"/>
                <w:szCs w:val="21"/>
                <w:vertAlign w:val="baseline"/>
                <w:lang w:val="en-US" w:eastAsia="zh-CN" w:bidi="ar-SA"/>
              </w:rPr>
            </w:r>
            <w:r/>
          </w:p>
        </w:tc>
      </w:tr>
    </w:tbl>
    <w:p>
      <w:pPr>
        <w:pStyle w:val="735"/>
        <w:rPr>
          <w:rFonts w:ascii="宋体" w:hAnsi="宋体" w:eastAsia="宋体"/>
          <w:sz w:val="24"/>
          <w:szCs w:val="24"/>
          <w:lang w:val="en-US" w:eastAsia="zh-CN"/>
        </w:rPr>
      </w:pPr>
      <w:r>
        <w:rPr>
          <w:rFonts w:ascii="宋体" w:hAnsi="宋体" w:eastAsia="宋体"/>
          <w:sz w:val="24"/>
          <w:szCs w:val="24"/>
          <w:lang w:val="en-US" w:eastAsia="zh-CN"/>
        </w:rPr>
      </w:r>
      <w:r/>
    </w:p>
    <w:p>
      <w:pPr>
        <w:pStyle w:val="735"/>
        <w:rPr>
          <w:lang w:val="en-US" w:eastAsia="zh-CN"/>
        </w:rPr>
      </w:pPr>
      <w:r>
        <w:rPr>
          <w:lang w:val="en-US" w:eastAsia="zh-CN"/>
        </w:rPr>
      </w:r>
      <w:r/>
    </w:p>
    <w:p>
      <w:pPr>
        <w:pStyle w:val="723"/>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3"/>
        <w:ind w:firstLine="480"/>
        <w:spacing w:line="480" w:lineRule="exact"/>
        <w:rPr>
          <w:rFonts w:hint="eastAsia"/>
          <w:color w:val="000000"/>
          <w:lang w:val="en-US" w:eastAsia="zh-CN"/>
        </w:rPr>
      </w:pPr>
      <w:r>
        <w:rPr>
          <w:rFonts w:hint="eastAsia" w:ascii="宋体" w:hAnsi="宋体" w:eastAsia="宋体"/>
          <w:sz w:val="24"/>
          <w:lang w:val="en-US" w:eastAsia="zh-CN"/>
        </w:rPr>
        <w:t xml:space="preserve">1</w:t>
      </w:r>
      <w:r>
        <w:rPr>
          <w:rFonts w:hint="eastAsia" w:ascii="宋体" w:hAnsi="宋体" w:eastAsia="宋体"/>
          <w:color w:val="000000"/>
          <w:sz w:val="24"/>
          <w:lang w:val="en-US" w:eastAsia="zh-CN"/>
        </w:rPr>
        <w:t xml:space="preserve">.供应商拟投入本项目的服务人员中，依法享受社保、住房公积金等缴纳减免政策的说明材料。</w:t>
      </w:r>
      <w:r>
        <w:rPr>
          <w:rFonts w:hint="eastAsia"/>
          <w:color w:val="000000"/>
          <w:lang w:val="en-US" w:eastAsia="zh-CN"/>
        </w:rPr>
      </w:r>
      <w:r/>
    </w:p>
    <w:p>
      <w:pPr>
        <w:pStyle w:val="723"/>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3"/>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3"/>
        <w:rPr>
          <w:rFonts w:hint="eastAsia" w:ascii="黑体" w:hAnsi="黑体" w:eastAsia="黑体" w:cs="Times New Roman"/>
          <w:i w:val="0"/>
          <w:iCs/>
          <w:color w:val="000000"/>
          <w:sz w:val="32"/>
          <w:szCs w:val="32"/>
          <w:u w:val="none"/>
          <w:lang w:val="en-US" w:eastAsia="zh-CN"/>
        </w:rPr>
      </w:pPr>
      <w:r/>
      <w:bookmarkStart w:id="207" w:name="_Hlt26955054"/>
      <w:r/>
      <w:bookmarkEnd w:id="207"/>
      <w:r>
        <w:rPr>
          <w:rFonts w:hint="eastAsia" w:ascii="黑体" w:hAnsi="黑体" w:eastAsia="黑体" w:cs="Times New Roman"/>
          <w:i w:val="0"/>
          <w:iCs/>
          <w:color w:val="000000"/>
          <w:sz w:val="32"/>
          <w:szCs w:val="32"/>
          <w:u w:val="none"/>
          <w:lang w:val="en-US" w:eastAsia="zh-CN"/>
        </w:rPr>
      </w:r>
      <w:r/>
    </w:p>
    <w:p>
      <w:pPr>
        <w:pStyle w:val="72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rPr>
            </w:pPr>
            <w:r/>
            <w:bookmarkStart w:id="208" w:name="_Hlt26580838"/>
            <w:r/>
            <w:bookmarkEnd w:id="208"/>
            <w:r/>
            <w:bookmarkStart w:id="209" w:name="_Hlt26671343"/>
            <w:r/>
            <w:bookmarkEnd w:id="209"/>
            <w:r/>
            <w:bookmarkStart w:id="210" w:name="_Hlt26955056"/>
            <w:r/>
            <w:bookmarkEnd w:id="210"/>
            <w:r/>
            <w:bookmarkStart w:id="211" w:name="_Hlt26609391"/>
            <w:r/>
            <w:bookmarkEnd w:id="211"/>
            <w:r/>
            <w:bookmarkStart w:id="212" w:name="_Hlt24879081"/>
            <w:r/>
            <w:bookmarkEnd w:id="212"/>
            <w:r/>
            <w:bookmarkStart w:id="213" w:name="_Hlt26955064"/>
            <w:r/>
            <w:bookmarkEnd w:id="213"/>
            <w:r/>
            <w:bookmarkStart w:id="214" w:name="_Hlt26671372"/>
            <w:r/>
            <w:bookmarkEnd w:id="214"/>
            <w:r/>
            <w:bookmarkStart w:id="215" w:name="_Hlt26782999"/>
            <w:r/>
            <w:bookmarkEnd w:id="215"/>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3"/>
      </w:pPr>
      <w:r/>
      <w:r/>
    </w:p>
    <w:p>
      <w:pPr>
        <w:pStyle w:val="723"/>
        <w:jc w:val="center"/>
        <w:rPr>
          <w:rFonts w:hint="eastAsia" w:ascii="宋体" w:hAnsi="宋体" w:cs="仿宋"/>
          <w:b/>
          <w:bCs/>
          <w:sz w:val="32"/>
          <w:szCs w:val="32"/>
        </w:rPr>
      </w:pPr>
      <w:r>
        <w:rPr>
          <w:rFonts w:hint="eastAsia" w:ascii="宋体" w:hAnsi="宋体" w:cs="仿宋"/>
          <w:b/>
          <w:bCs/>
          <w:sz w:val="32"/>
          <w:szCs w:val="32"/>
        </w:rPr>
      </w:r>
      <w:r/>
    </w:p>
    <w:p>
      <w:pPr>
        <w:pStyle w:val="735"/>
        <w:rPr>
          <w:rFonts w:hint="eastAsia" w:ascii="宋体" w:hAnsi="宋体" w:cs="仿宋"/>
          <w:b/>
          <w:bCs/>
          <w:sz w:val="32"/>
          <w:szCs w:val="32"/>
        </w:rPr>
      </w:pPr>
      <w:r>
        <w:rPr>
          <w:rFonts w:hint="eastAsia" w:ascii="宋体" w:hAnsi="宋体" w:cs="仿宋"/>
          <w:b/>
          <w:bCs/>
          <w:sz w:val="32"/>
          <w:szCs w:val="32"/>
        </w:rPr>
      </w:r>
      <w:r/>
    </w:p>
    <w:p>
      <w:pPr>
        <w:pStyle w:val="723"/>
        <w:rPr>
          <w:rFonts w:hint="eastAsia" w:ascii="宋体" w:hAnsi="宋体" w:cs="仿宋"/>
          <w:b/>
          <w:bCs/>
          <w:sz w:val="32"/>
          <w:szCs w:val="32"/>
        </w:rPr>
      </w:pPr>
      <w:r>
        <w:rPr>
          <w:rFonts w:hint="eastAsia" w:ascii="宋体" w:hAnsi="宋体" w:cs="仿宋"/>
          <w:b/>
          <w:bCs/>
          <w:sz w:val="32"/>
          <w:szCs w:val="32"/>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3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3"/>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3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widowControl w:val="off"/>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3"/>
        <w:ind w:firstLine="480"/>
        <w:spacing w:line="480" w:lineRule="exact"/>
        <w:rPr>
          <w:rFonts w:ascii="宋体" w:hAnsi="宋体"/>
          <w:sz w:val="24"/>
        </w:rPr>
      </w:pPr>
      <w:r>
        <w:rPr>
          <w:rFonts w:ascii="宋体" w:hAnsi="宋体"/>
          <w:sz w:val="24"/>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3"/>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75"/>
        <w:rPr>
          <w:rFonts w:hint="eastAsia" w:ascii="宋体" w:hAnsi="宋体" w:eastAsia="宋体" w:cs="Times New Roman"/>
          <w:sz w:val="24"/>
        </w:rPr>
      </w:pPr>
      <w:r>
        <w:rPr>
          <w:rFonts w:hint="eastAsia" w:ascii="宋体" w:hAnsi="宋体" w:eastAsia="宋体" w:cs="Times New Roman"/>
          <w:sz w:val="24"/>
        </w:rPr>
      </w:r>
      <w:r/>
    </w:p>
    <w:p>
      <w:pPr>
        <w:pStyle w:val="723"/>
        <w:rPr>
          <w:rFonts w:hint="eastAsia"/>
        </w:rPr>
      </w:pPr>
      <w:r>
        <w:rPr>
          <w:rFonts w:hint="eastAsia"/>
        </w:rPr>
      </w:r>
      <w:r/>
    </w:p>
    <w:p>
      <w:pPr>
        <w:pStyle w:val="723"/>
        <w:ind w:firstLine="645"/>
        <w:spacing w:line="560" w:lineRule="exact"/>
        <w:rPr>
          <w:rFonts w:ascii="宋体" w:hAnsi="宋体"/>
          <w:sz w:val="24"/>
        </w:rPr>
      </w:pPr>
      <w:r>
        <w:rPr>
          <w:rFonts w:ascii="宋体" w:hAnsi="宋体"/>
          <w:sz w:val="24"/>
        </w:rPr>
      </w:r>
      <w:r/>
    </w:p>
    <w:p>
      <w:pPr>
        <w:pStyle w:val="723"/>
        <w:ind w:firstLine="645"/>
        <w:spacing w:line="560" w:lineRule="exact"/>
        <w:rPr>
          <w:rFonts w:hint="eastAsia" w:ascii="宋体" w:hAnsi="宋体"/>
          <w:sz w:val="24"/>
        </w:rPr>
      </w:pPr>
      <w:r>
        <w:rPr>
          <w:rFonts w:hint="eastAsia" w:ascii="宋体" w:hAnsi="宋体"/>
          <w:sz w:val="24"/>
        </w:rPr>
      </w:r>
      <w:r/>
    </w:p>
    <w:p>
      <w:pPr>
        <w:pStyle w:val="735"/>
        <w:rPr>
          <w:rFonts w:hint="eastAsia" w:ascii="宋体" w:hAnsi="宋体"/>
          <w:sz w:val="24"/>
        </w:rPr>
      </w:pPr>
      <w:r>
        <w:rPr>
          <w:rFonts w:hint="eastAsia" w:ascii="宋体" w:hAnsi="宋体"/>
          <w:sz w:val="24"/>
        </w:rPr>
      </w:r>
      <w:r/>
    </w:p>
    <w:p>
      <w:pPr>
        <w:pStyle w:val="723"/>
        <w:rPr>
          <w:rFonts w:hint="eastAsia" w:ascii="宋体" w:hAnsi="宋体"/>
          <w:sz w:val="24"/>
        </w:rPr>
      </w:pPr>
      <w:r>
        <w:rPr>
          <w:rFonts w:hint="eastAsia" w:ascii="宋体" w:hAnsi="宋体"/>
          <w:sz w:val="24"/>
        </w:rPr>
      </w:r>
      <w:r/>
    </w:p>
    <w:p>
      <w:pPr>
        <w:pStyle w:val="775"/>
        <w:rPr>
          <w:rFonts w:hint="eastAsia"/>
        </w:rPr>
      </w:pPr>
      <w:r>
        <w:rPr>
          <w:rFonts w:hint="eastAsia"/>
        </w:rPr>
      </w:r>
      <w:r/>
    </w:p>
    <w:p>
      <w:pPr>
        <w:pStyle w:val="735"/>
        <w:rPr>
          <w:rFonts w:hint="eastAsia"/>
        </w:rPr>
      </w:pPr>
      <w:r>
        <w:rPr>
          <w:rFonts w:hint="eastAsia"/>
        </w:rPr>
      </w:r>
      <w:r/>
    </w:p>
    <w:p>
      <w:pPr>
        <w:pStyle w:val="723"/>
        <w:rPr>
          <w:rFonts w:hint="eastAsia"/>
        </w:rPr>
      </w:pPr>
      <w:r>
        <w:rPr>
          <w:rFonts w:hint="eastAsia"/>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3"/>
        <w:rPr>
          <w:rFonts w:hint="eastAsia" w:ascii="宋体" w:hAnsi="宋体"/>
          <w:sz w:val="24"/>
          <w:szCs w:val="24"/>
        </w:rPr>
      </w:pPr>
      <w:r>
        <w:rPr>
          <w:rFonts w:hint="eastAsia" w:ascii="宋体" w:hAnsi="宋体"/>
          <w:sz w:val="24"/>
          <w:szCs w:val="24"/>
        </w:rPr>
      </w:r>
      <w:r/>
    </w:p>
    <w:p>
      <w:pPr>
        <w:pStyle w:val="72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3"/>
        <w:spacing w:line="480" w:lineRule="exact"/>
        <w:rPr>
          <w:rFonts w:hint="eastAsia" w:ascii="宋体" w:hAnsi="宋体"/>
          <w:b w:val="0"/>
          <w:bCs/>
          <w:sz w:val="24"/>
          <w:szCs w:val="24"/>
        </w:rPr>
      </w:pPr>
      <w:r>
        <w:rPr>
          <w:rFonts w:hint="eastAsia" w:ascii="宋体" w:hAnsi="宋体"/>
          <w:b w:val="0"/>
          <w:bCs/>
          <w:sz w:val="24"/>
          <w:szCs w:val="24"/>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1"/>
        <w:rFonts w:ascii="宋体" w:hAnsi="宋体"/>
      </w:rPr>
      <w:framePr w:wrap="around" w:vAnchor="text" w:hAnchor="margin" w:xAlign="center" w:y="1"/>
    </w:pPr>
    <w:r>
      <w:rPr>
        <w:rFonts w:ascii="宋体" w:hAnsi="宋体"/>
      </w:rPr>
      <w:fldChar w:fldCharType="begin"/>
    </w:r>
    <w:r>
      <w:rPr>
        <w:rStyle w:val="991"/>
        <w:rFonts w:ascii="宋体" w:hAnsi="宋体"/>
      </w:rPr>
      <w:instrText xml:space="preserve">PAGE  </w:instrText>
    </w:r>
    <w:r>
      <w:rPr>
        <w:rFonts w:ascii="宋体" w:hAnsi="宋体"/>
      </w:rPr>
      <w:fldChar w:fldCharType="separate"/>
    </w:r>
    <w:r>
      <w:rPr>
        <w:rStyle w:val="991"/>
        <w:rFonts w:ascii="宋体" w:hAnsi="宋体"/>
      </w:rPr>
      <w:t xml:space="preserve">３５</w:t>
    </w:r>
    <w:r>
      <w:rPr>
        <w:rFonts w:ascii="宋体" w:hAnsi="宋体"/>
      </w:rPr>
      <w:fldChar w:fldCharType="end"/>
    </w:r>
    <w:r>
      <w:rPr>
        <w:rStyle w:val="991"/>
        <w:rFonts w:ascii="宋体" w:hAnsi="宋体"/>
      </w:rPr>
    </w:r>
    <w:r/>
  </w:p>
  <w:p>
    <w:pPr>
      <w:pStyle w:val="96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rPr>
        <w:rStyle w:val="991"/>
      </w:rPr>
    </w:r>
    <w:r/>
  </w:p>
  <w:p>
    <w:pPr>
      <w:pStyle w:val="9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upperLetter"/>
      <w:pStyle w:val="999"/>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32"/>
      <w:isLgl w:val="false"/>
      <w:suff w:val="nothing"/>
      <w:lvlText w:val=""/>
      <w:lvlJc w:val="left"/>
      <w:pPr>
        <w:pStyle w:val="723"/>
        <w:ind w:left="0" w:firstLine="0"/>
      </w:pPr>
      <w:rPr>
        <w:rFonts w:hint="eastAsia"/>
      </w:rPr>
    </w:lvl>
    <w:lvl w:ilvl="6">
      <w:start w:val="1"/>
      <w:numFmt w:val="decimal"/>
      <w:pStyle w:val="934"/>
      <w:isLgl w:val="false"/>
      <w:suff w:val="nothing"/>
      <w:lvlText w:val=""/>
      <w:lvlJc w:val="left"/>
      <w:pPr>
        <w:pStyle w:val="723"/>
        <w:ind w:left="0" w:firstLine="0"/>
      </w:pPr>
      <w:rPr>
        <w:rFonts w:hint="eastAsia"/>
      </w:rPr>
    </w:lvl>
    <w:lvl w:ilvl="7">
      <w:start w:val="1"/>
      <w:numFmt w:val="decimal"/>
      <w:pStyle w:val="936"/>
      <w:isLgl w:val="false"/>
      <w:suff w:val="nothing"/>
      <w:lvlText w:val=""/>
      <w:lvlJc w:val="left"/>
      <w:pPr>
        <w:pStyle w:val="723"/>
        <w:ind w:left="0" w:firstLine="0"/>
      </w:pPr>
      <w:rPr>
        <w:rFonts w:hint="eastAsia"/>
      </w:rPr>
    </w:lvl>
    <w:lvl w:ilvl="8">
      <w:start w:val="1"/>
      <w:numFmt w:val="decimal"/>
      <w:pStyle w:val="938"/>
      <w:isLgl w:val="false"/>
      <w:suff w:val="nothing"/>
      <w:lvlText w:val=""/>
      <w:lvlJc w:val="left"/>
      <w:pPr>
        <w:pStyle w:val="723"/>
        <w:ind w:left="0" w:firstLine="0"/>
      </w:pPr>
      <w:rPr>
        <w:rFonts w:hint="eastAsia"/>
      </w:rPr>
    </w:lvl>
  </w:abstractNum>
  <w:abstractNum w:abstractNumId="3">
    <w:multiLevelType w:val="hybridMultilevel"/>
    <w:lvl w:ilvl="0">
      <w:start w:val="1"/>
      <w:numFmt w:val="decimal"/>
      <w:pStyle w:val="1016"/>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4"/>
    <w:uiPriority w:val="10"/>
    <w:qFormat/>
    <w:pPr>
      <w:contextualSpacing/>
      <w:spacing w:before="300" w:after="200"/>
    </w:pPr>
    <w:rPr>
      <w:sz w:val="48"/>
      <w:szCs w:val="48"/>
    </w:rPr>
  </w:style>
  <w:style w:type="paragraph" w:styleId="703">
    <w:name w:val="Subtitle"/>
    <w:basedOn w:val="723"/>
    <w:next w:val="723"/>
    <w:link w:val="765"/>
    <w:uiPriority w:val="11"/>
    <w:qFormat/>
    <w:pPr>
      <w:spacing w:before="200" w:after="200"/>
    </w:pPr>
    <w:rPr>
      <w:sz w:val="24"/>
      <w:szCs w:val="24"/>
    </w:rPr>
  </w:style>
  <w:style w:type="paragraph" w:styleId="704">
    <w:name w:val="Header"/>
    <w:basedOn w:val="723"/>
    <w:link w:val="761"/>
    <w:uiPriority w:val="99"/>
    <w:unhideWhenUsed/>
    <w:pPr>
      <w:spacing w:after="0" w:line="240" w:lineRule="auto"/>
      <w:tabs>
        <w:tab w:val="center" w:pos="7143" w:leader="none"/>
        <w:tab w:val="right" w:pos="14287" w:leader="none"/>
      </w:tabs>
    </w:pPr>
  </w:style>
  <w:style w:type="paragraph" w:styleId="705">
    <w:name w:val="Footer"/>
    <w:basedOn w:val="723"/>
    <w:link w:val="759"/>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7"/>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7"/>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索引 41"/>
    <w:basedOn w:val="723"/>
    <w:next w:val="723"/>
    <w:link w:val="723"/>
    <w:semiHidden/>
    <w:qFormat/>
    <w:pPr>
      <w:ind w:left="1260"/>
    </w:pPr>
    <w:rPr>
      <w:rFonts w:ascii="Calibri" w:hAnsi="Calibri" w:eastAsia="Calibri" w:cs="宋体"/>
      <w:sz w:val="20"/>
      <w:lang w:val="zh-CN"/>
    </w:rPr>
  </w:style>
  <w:style w:type="character" w:styleId="736">
    <w:name w:val="Heading 1 Char"/>
    <w:next w:val="736"/>
    <w:link w:val="724"/>
    <w:uiPriority w:val="9"/>
    <w:qFormat/>
    <w:rPr>
      <w:rFonts w:ascii="Arial" w:hAnsi="Arial" w:eastAsia="Arial" w:cs="Arial"/>
      <w:sz w:val="40"/>
      <w:szCs w:val="40"/>
    </w:rPr>
  </w:style>
  <w:style w:type="character" w:styleId="737">
    <w:name w:val="Heading 2 Char"/>
    <w:next w:val="737"/>
    <w:link w:val="725"/>
    <w:uiPriority w:val="9"/>
    <w:qFormat/>
    <w:rPr>
      <w:rFonts w:ascii="Arial" w:hAnsi="Arial" w:eastAsia="Arial" w:cs="Arial"/>
      <w:sz w:val="34"/>
    </w:rPr>
  </w:style>
  <w:style w:type="character" w:styleId="738">
    <w:name w:val="Heading 3 Char"/>
    <w:next w:val="738"/>
    <w:link w:val="726"/>
    <w:uiPriority w:val="9"/>
    <w:qFormat/>
    <w:rPr>
      <w:rFonts w:ascii="Arial" w:hAnsi="Arial" w:eastAsia="Arial" w:cs="Arial"/>
      <w:sz w:val="30"/>
      <w:szCs w:val="30"/>
    </w:rPr>
  </w:style>
  <w:style w:type="paragraph" w:styleId="739">
    <w:name w:val="正文缩进"/>
    <w:basedOn w:val="723"/>
    <w:next w:val="739"/>
    <w:link w:val="723"/>
    <w:qFormat/>
    <w:pPr>
      <w:ind w:firstLine="420"/>
    </w:pPr>
  </w:style>
  <w:style w:type="character" w:styleId="740">
    <w:name w:val="Heading 4 Char"/>
    <w:next w:val="740"/>
    <w:link w:val="727"/>
    <w:uiPriority w:val="9"/>
    <w:qFormat/>
    <w:rPr>
      <w:rFonts w:ascii="Arial" w:hAnsi="Arial" w:eastAsia="Arial" w:cs="Arial"/>
      <w:b/>
      <w:bCs/>
      <w:sz w:val="26"/>
      <w:szCs w:val="26"/>
    </w:rPr>
  </w:style>
  <w:style w:type="character" w:styleId="741">
    <w:name w:val="Heading 5 Char"/>
    <w:next w:val="741"/>
    <w:link w:val="728"/>
    <w:uiPriority w:val="9"/>
    <w:qFormat/>
    <w:rPr>
      <w:rFonts w:ascii="Arial" w:hAnsi="Arial" w:eastAsia="Arial" w:cs="Arial"/>
      <w:b/>
      <w:bCs/>
      <w:sz w:val="24"/>
      <w:szCs w:val="24"/>
    </w:rPr>
  </w:style>
  <w:style w:type="character" w:styleId="742">
    <w:name w:val="Heading 6 Char"/>
    <w:next w:val="742"/>
    <w:link w:val="729"/>
    <w:uiPriority w:val="9"/>
    <w:qFormat/>
    <w:rPr>
      <w:rFonts w:ascii="Arial" w:hAnsi="Arial" w:eastAsia="Arial" w:cs="Arial"/>
      <w:b/>
      <w:bCs/>
      <w:sz w:val="22"/>
      <w:szCs w:val="22"/>
    </w:rPr>
  </w:style>
  <w:style w:type="character" w:styleId="743">
    <w:name w:val="Heading 7 Char"/>
    <w:next w:val="743"/>
    <w:link w:val="730"/>
    <w:uiPriority w:val="9"/>
    <w:qFormat/>
    <w:rPr>
      <w:rFonts w:ascii="Arial" w:hAnsi="Arial" w:eastAsia="Arial" w:cs="Arial"/>
      <w:b/>
      <w:bCs/>
      <w:i/>
      <w:iCs/>
      <w:sz w:val="22"/>
      <w:szCs w:val="22"/>
    </w:rPr>
  </w:style>
  <w:style w:type="character" w:styleId="744">
    <w:name w:val="Heading 8 Char"/>
    <w:next w:val="744"/>
    <w:link w:val="731"/>
    <w:uiPriority w:val="9"/>
    <w:qFormat/>
    <w:rPr>
      <w:rFonts w:ascii="Arial" w:hAnsi="Arial" w:eastAsia="Arial" w:cs="Arial"/>
      <w:i/>
      <w:iCs/>
      <w:sz w:val="22"/>
      <w:szCs w:val="22"/>
    </w:rPr>
  </w:style>
  <w:style w:type="character" w:styleId="745">
    <w:name w:val="Heading 9 Char"/>
    <w:next w:val="745"/>
    <w:link w:val="732"/>
    <w:uiPriority w:val="9"/>
    <w:qFormat/>
    <w:rPr>
      <w:rFonts w:ascii="Arial" w:hAnsi="Arial" w:eastAsia="Arial" w:cs="Arial"/>
      <w:i/>
      <w:iCs/>
      <w:sz w:val="21"/>
      <w:szCs w:val="21"/>
    </w:rPr>
  </w:style>
  <w:style w:type="paragraph" w:styleId="746">
    <w:name w:val="目录 7"/>
    <w:basedOn w:val="723"/>
    <w:next w:val="723"/>
    <w:link w:val="723"/>
    <w:uiPriority w:val="39"/>
    <w:unhideWhenUsed/>
    <w:qFormat/>
    <w:pPr>
      <w:ind w:left="1701" w:right="0" w:firstLine="0"/>
      <w:spacing w:after="57"/>
    </w:pPr>
  </w:style>
  <w:style w:type="paragraph" w:styleId="747">
    <w:name w:val="题注"/>
    <w:basedOn w:val="723"/>
    <w:next w:val="723"/>
    <w:link w:val="723"/>
    <w:uiPriority w:val="35"/>
    <w:unhideWhenUsed/>
    <w:qFormat/>
    <w:pPr>
      <w:spacing w:line="276" w:lineRule="auto"/>
    </w:pPr>
    <w:rPr>
      <w:b/>
      <w:bCs/>
      <w:color w:val="4f81bd"/>
      <w:sz w:val="18"/>
      <w:szCs w:val="18"/>
    </w:rPr>
  </w:style>
  <w:style w:type="paragraph" w:styleId="748">
    <w:name w:val="批注文字"/>
    <w:basedOn w:val="723"/>
    <w:next w:val="748"/>
    <w:link w:val="723"/>
    <w:uiPriority w:val="99"/>
    <w:unhideWhenUsed/>
    <w:qFormat/>
    <w:pPr>
      <w:jc w:val="left"/>
    </w:pPr>
  </w:style>
  <w:style w:type="paragraph" w:styleId="749">
    <w:name w:val="正文文本"/>
    <w:basedOn w:val="723"/>
    <w:next w:val="749"/>
    <w:link w:val="723"/>
    <w:uiPriority w:val="1"/>
    <w:qFormat/>
    <w:pPr>
      <w:ind w:left="120"/>
    </w:pPr>
    <w:rPr>
      <w:rFonts w:ascii="宋体" w:hAnsi="宋体" w:eastAsia="宋体" w:cs="宋体"/>
      <w:sz w:val="21"/>
      <w:szCs w:val="21"/>
      <w:lang w:val="zh-CN" w:eastAsia="zh-CN" w:bidi="zh-CN"/>
    </w:rPr>
  </w:style>
  <w:style w:type="paragraph" w:styleId="750">
    <w:name w:val="正文文本缩进"/>
    <w:basedOn w:val="723"/>
    <w:next w:val="751"/>
    <w:link w:val="723"/>
    <w:unhideWhenUsed/>
    <w:qFormat/>
    <w:pPr>
      <w:ind w:left="420"/>
      <w:spacing w:after="120"/>
    </w:pPr>
  </w:style>
  <w:style w:type="paragraph" w:styleId="751">
    <w:name w:val="寄信人地址"/>
    <w:basedOn w:val="723"/>
    <w:next w:val="751"/>
    <w:link w:val="723"/>
    <w:qFormat/>
    <w:rPr>
      <w:rFonts w:ascii="Arial" w:hAnsi="Arial" w:eastAsia="宋体" w:cs="宋体"/>
    </w:rPr>
  </w:style>
  <w:style w:type="paragraph" w:styleId="752">
    <w:name w:val="目录 5"/>
    <w:basedOn w:val="723"/>
    <w:next w:val="723"/>
    <w:link w:val="723"/>
    <w:uiPriority w:val="39"/>
    <w:unhideWhenUsed/>
    <w:qFormat/>
    <w:pPr>
      <w:ind w:left="1134" w:right="0" w:firstLine="0"/>
      <w:spacing w:after="57"/>
    </w:pPr>
  </w:style>
  <w:style w:type="paragraph" w:styleId="753">
    <w:name w:val="目录 3"/>
    <w:basedOn w:val="723"/>
    <w:next w:val="723"/>
    <w:link w:val="723"/>
    <w:uiPriority w:val="39"/>
    <w:unhideWhenUsed/>
    <w:qFormat/>
    <w:pPr>
      <w:ind w:left="567" w:right="0" w:firstLine="0"/>
      <w:spacing w:after="57"/>
    </w:pPr>
  </w:style>
  <w:style w:type="paragraph" w:styleId="754">
    <w:name w:val="纯文本"/>
    <w:basedOn w:val="723"/>
    <w:next w:val="754"/>
    <w:link w:val="723"/>
    <w:qFormat/>
    <w:rPr>
      <w:rFonts w:ascii="宋体" w:hAnsi="Courier New" w:cs="Courier New"/>
    </w:rPr>
  </w:style>
  <w:style w:type="paragraph" w:styleId="755">
    <w:name w:val="目录 8"/>
    <w:basedOn w:val="723"/>
    <w:next w:val="723"/>
    <w:link w:val="723"/>
    <w:uiPriority w:val="39"/>
    <w:unhideWhenUsed/>
    <w:qFormat/>
    <w:pPr>
      <w:ind w:left="1984" w:right="0" w:firstLine="0"/>
      <w:spacing w:after="57"/>
    </w:pPr>
  </w:style>
  <w:style w:type="paragraph" w:styleId="756">
    <w:name w:val="尾注文本"/>
    <w:basedOn w:val="723"/>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3"/>
    <w:next w:val="758"/>
    <w:link w:val="759"/>
    <w:uiPriority w:val="99"/>
    <w:unhideWhenUsed/>
    <w:qFormat/>
    <w:pPr>
      <w:spacing w:after="0" w:line="240" w:lineRule="auto"/>
      <w:tabs>
        <w:tab w:val="center" w:pos="7143" w:leader="none"/>
        <w:tab w:val="right" w:pos="14287" w:leader="none"/>
      </w:tabs>
    </w:pPr>
  </w:style>
  <w:style w:type="character" w:styleId="759">
    <w:name w:val="Caption Char"/>
    <w:next w:val="759"/>
    <w:link w:val="758"/>
    <w:uiPriority w:val="99"/>
    <w:qFormat/>
  </w:style>
  <w:style w:type="paragraph" w:styleId="760">
    <w:name w:val="页眉"/>
    <w:basedOn w:val="723"/>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3"/>
    <w:next w:val="723"/>
    <w:link w:val="723"/>
    <w:uiPriority w:val="39"/>
    <w:unhideWhenUsed/>
    <w:qFormat/>
    <w:pPr>
      <w:ind w:left="0" w:right="0" w:firstLine="0"/>
      <w:spacing w:after="57"/>
    </w:pPr>
  </w:style>
  <w:style w:type="paragraph" w:styleId="763">
    <w:name w:val="目录 4"/>
    <w:basedOn w:val="723"/>
    <w:next w:val="723"/>
    <w:link w:val="723"/>
    <w:uiPriority w:val="39"/>
    <w:unhideWhenUsed/>
    <w:qFormat/>
    <w:pPr>
      <w:ind w:left="850" w:right="0" w:firstLine="0"/>
      <w:spacing w:after="57"/>
    </w:pPr>
  </w:style>
  <w:style w:type="paragraph" w:styleId="764">
    <w:name w:val="副标题"/>
    <w:basedOn w:val="723"/>
    <w:next w:val="723"/>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3"/>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3"/>
    <w:next w:val="723"/>
    <w:link w:val="723"/>
    <w:uiPriority w:val="39"/>
    <w:unhideWhenUsed/>
    <w:qFormat/>
    <w:pPr>
      <w:ind w:left="1417" w:right="0" w:firstLine="0"/>
      <w:spacing w:after="57"/>
    </w:pPr>
  </w:style>
  <w:style w:type="paragraph" w:styleId="769">
    <w:name w:val="图表目录"/>
    <w:basedOn w:val="723"/>
    <w:next w:val="723"/>
    <w:link w:val="723"/>
    <w:uiPriority w:val="99"/>
    <w:unhideWhenUsed/>
    <w:qFormat/>
    <w:pPr>
      <w:spacing w:after="0" w:afterAutospacing="0"/>
    </w:pPr>
  </w:style>
  <w:style w:type="paragraph" w:styleId="770">
    <w:name w:val="目录 2"/>
    <w:basedOn w:val="723"/>
    <w:next w:val="723"/>
    <w:link w:val="723"/>
    <w:uiPriority w:val="39"/>
    <w:unhideWhenUsed/>
    <w:qFormat/>
    <w:pPr>
      <w:ind w:left="283" w:right="0" w:firstLine="0"/>
      <w:spacing w:after="57"/>
    </w:pPr>
  </w:style>
  <w:style w:type="paragraph" w:styleId="771">
    <w:name w:val="目录 9"/>
    <w:basedOn w:val="723"/>
    <w:next w:val="723"/>
    <w:link w:val="723"/>
    <w:uiPriority w:val="39"/>
    <w:unhideWhenUsed/>
    <w:qFormat/>
    <w:pPr>
      <w:ind w:left="2268" w:right="0" w:firstLine="0"/>
      <w:spacing w:after="57"/>
    </w:pPr>
  </w:style>
  <w:style w:type="paragraph" w:styleId="772">
    <w:name w:val="普通(网站)"/>
    <w:basedOn w:val="723"/>
    <w:next w:val="772"/>
    <w:link w:val="723"/>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3"/>
    <w:next w:val="723"/>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paragraph" w:styleId="775">
    <w:name w:val="正文首行缩进 2"/>
    <w:basedOn w:val="750"/>
    <w:next w:val="723"/>
    <w:link w:val="723"/>
    <w:qFormat/>
    <w:pPr>
      <w:ind w:left="0" w:firstLine="420"/>
      <w:spacing w:after="0" w:line="360" w:lineRule="auto"/>
    </w:pPr>
    <w:rPr>
      <w:rFonts w:ascii="宋体" w:hAnsi="宋体" w:eastAsia="宋体" w:cs="Times New Roman"/>
      <w:szCs w:val="20"/>
    </w:rPr>
  </w:style>
  <w:style w:type="table" w:styleId="776">
    <w:name w:val="网格型"/>
    <w:next w:val="776"/>
    <w:link w:val="723"/>
    <w:uiPriority w:val="59"/>
    <w:qFormat/>
    <w:pPr>
      <w:spacing w:after="0" w:line="240" w:lineRule="auto"/>
    </w:pPr>
    <w:tblPr/>
  </w:style>
  <w:style w:type="character" w:styleId="777">
    <w:name w:val="尾注引用"/>
    <w:next w:val="777"/>
    <w:link w:val="723"/>
    <w:uiPriority w:val="99"/>
    <w:unhideWhenUsed/>
    <w:qFormat/>
    <w:rPr>
      <w:vertAlign w:val="superscript"/>
    </w:rPr>
  </w:style>
  <w:style w:type="character" w:styleId="778">
    <w:name w:val="页码"/>
    <w:next w:val="778"/>
    <w:link w:val="723"/>
    <w:qFormat/>
  </w:style>
  <w:style w:type="character" w:styleId="779">
    <w:name w:val="已访问的超链接"/>
    <w:next w:val="779"/>
    <w:link w:val="723"/>
    <w:qFormat/>
    <w:rPr>
      <w:color w:val="800080"/>
      <w:u w:val="single"/>
    </w:rPr>
  </w:style>
  <w:style w:type="character" w:styleId="780">
    <w:name w:val="超链接"/>
    <w:next w:val="780"/>
    <w:link w:val="723"/>
    <w:uiPriority w:val="99"/>
    <w:unhideWhenUsed/>
    <w:qFormat/>
    <w:rPr>
      <w:color w:val="0000ff"/>
      <w:u w:val="single"/>
    </w:rPr>
  </w:style>
  <w:style w:type="character" w:styleId="781">
    <w:name w:val="脚注引用"/>
    <w:next w:val="781"/>
    <w:link w:val="723"/>
    <w:uiPriority w:val="99"/>
    <w:unhideWhenUsed/>
    <w:qFormat/>
    <w:rPr>
      <w:vertAlign w:val="superscript"/>
    </w:rPr>
  </w:style>
  <w:style w:type="character" w:styleId="782">
    <w:name w:val="Footer Char"/>
    <w:next w:val="782"/>
    <w:link w:val="758"/>
    <w:uiPriority w:val="99"/>
    <w:qFormat/>
  </w:style>
  <w:style w:type="character" w:styleId="783">
    <w:name w:val="默认段落字体11"/>
    <w:next w:val="783"/>
    <w:link w:val="723"/>
    <w:uiPriority w:val="1"/>
    <w:unhideWhenUsed/>
    <w:qFormat/>
    <w:rPr>
      <w:rFonts w:ascii="Times New Roman" w:hAnsi="Times New Roman" w:eastAsia="宋体" w:cs="Times New Roman"/>
      <w:sz w:val="21"/>
      <w:szCs w:val="21"/>
      <w:lang w:val="en-US" w:eastAsia="zh-CN" w:bidi="ar-SA"/>
    </w:rPr>
  </w:style>
  <w:style w:type="paragraph" w:styleId="784">
    <w:name w:val="正文首行缩进 211"/>
    <w:basedOn w:val="785"/>
    <w:next w:val="723"/>
    <w:link w:val="723"/>
    <w:qFormat/>
    <w:pPr>
      <w:ind w:left="0" w:firstLine="420"/>
      <w:spacing w:after="0" w:line="360" w:lineRule="auto"/>
    </w:pPr>
    <w:rPr>
      <w:rFonts w:ascii="宋体" w:hAnsi="宋体" w:eastAsia="宋体" w:cs="Times New Roman"/>
      <w:szCs w:val="20"/>
    </w:rPr>
  </w:style>
  <w:style w:type="paragraph" w:styleId="785">
    <w:name w:val="正文文本缩进11"/>
    <w:basedOn w:val="723"/>
    <w:next w:val="786"/>
    <w:link w:val="723"/>
    <w:unhideWhenUsed/>
    <w:qFormat/>
    <w:pPr>
      <w:ind w:left="420"/>
      <w:spacing w:after="120"/>
    </w:pPr>
  </w:style>
  <w:style w:type="paragraph" w:styleId="786">
    <w:name w:val="寄信人地址1"/>
    <w:basedOn w:val="723"/>
    <w:next w:val="786"/>
    <w:link w:val="723"/>
    <w:qFormat/>
    <w:rPr>
      <w:rFonts w:ascii="Arial" w:hAnsi="Arial" w:eastAsia="宋体" w:cs="宋体"/>
    </w:rPr>
  </w:style>
  <w:style w:type="paragraph" w:styleId="787">
    <w:name w:val="正文文本121"/>
    <w:basedOn w:val="723"/>
    <w:next w:val="787"/>
    <w:link w:val="723"/>
    <w:qFormat/>
    <w:pPr>
      <w:ind w:left="120"/>
    </w:pPr>
    <w:rPr>
      <w:rFonts w:ascii="宋体" w:eastAsia="宋体" w:cs="宋体"/>
      <w:sz w:val="21"/>
      <w:szCs w:val="21"/>
      <w:lang w:val="zh-CN" w:eastAsia="zh-CN" w:bidi="zh-CN"/>
    </w:rPr>
  </w:style>
  <w:style w:type="paragraph" w:styleId="788">
    <w:name w:val="List Paragraph"/>
    <w:basedOn w:val="723"/>
    <w:next w:val="788"/>
    <w:link w:val="723"/>
    <w:uiPriority w:val="34"/>
    <w:qFormat/>
    <w:pPr>
      <w:contextualSpacing/>
      <w:ind w:left="720"/>
    </w:pPr>
  </w:style>
  <w:style w:type="paragraph" w:styleId="789">
    <w:name w:val="No Spacing"/>
    <w:next w:val="789"/>
    <w:link w:val="723"/>
    <w:uiPriority w:val="1"/>
    <w:qFormat/>
    <w:pPr>
      <w:spacing w:before="0" w:after="0" w:line="240" w:lineRule="auto"/>
    </w:pPr>
    <w:rPr>
      <w:rFonts w:ascii="Times New Roman" w:hAnsi="Times New Roman" w:eastAsia="宋体" w:cs="Times New Roman"/>
    </w:rPr>
  </w:style>
  <w:style w:type="paragraph" w:styleId="790">
    <w:name w:val="Quote"/>
    <w:basedOn w:val="723"/>
    <w:next w:val="723"/>
    <w:link w:val="791"/>
    <w:uiPriority w:val="29"/>
    <w:qFormat/>
    <w:pPr>
      <w:ind w:left="720" w:right="720"/>
    </w:pPr>
    <w:rPr>
      <w:i/>
    </w:rPr>
  </w:style>
  <w:style w:type="character" w:styleId="791">
    <w:name w:val="Quote Char"/>
    <w:next w:val="791"/>
    <w:link w:val="790"/>
    <w:uiPriority w:val="29"/>
    <w:qFormat/>
    <w:rPr>
      <w:i/>
    </w:rPr>
  </w:style>
  <w:style w:type="paragraph" w:styleId="792">
    <w:name w:val="Intense Quote"/>
    <w:basedOn w:val="723"/>
    <w:next w:val="723"/>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next w:val="793"/>
    <w:link w:val="792"/>
    <w:uiPriority w:val="30"/>
    <w:qFormat/>
    <w:rPr>
      <w:i/>
    </w:rPr>
  </w:style>
  <w:style w:type="table" w:styleId="794">
    <w:name w:val="Table Grid Light"/>
    <w:next w:val="794"/>
    <w:link w:val="723"/>
    <w:uiPriority w:val="59"/>
    <w:qFormat/>
    <w:pPr>
      <w:spacing w:after="0" w:line="240" w:lineRule="auto"/>
    </w:pPr>
    <w:tblPr/>
  </w:style>
  <w:style w:type="table" w:styleId="795">
    <w:name w:val="Plain Table 1"/>
    <w:next w:val="795"/>
    <w:link w:val="723"/>
    <w:uiPriority w:val="59"/>
    <w:qFormat/>
    <w:pPr>
      <w:spacing w:after="0" w:line="240" w:lineRule="auto"/>
    </w:pPr>
    <w:tblPr/>
  </w:style>
  <w:style w:type="table" w:styleId="796">
    <w:name w:val="Plain Table 2"/>
    <w:next w:val="796"/>
    <w:link w:val="723"/>
    <w:uiPriority w:val="59"/>
    <w:qFormat/>
    <w:pPr>
      <w:spacing w:after="0" w:line="240" w:lineRule="auto"/>
    </w:pPr>
    <w:tblPr/>
  </w:style>
  <w:style w:type="table" w:styleId="797">
    <w:name w:val="Plain Table 3"/>
    <w:next w:val="797"/>
    <w:link w:val="723"/>
    <w:uiPriority w:val="99"/>
    <w:qFormat/>
    <w:pPr>
      <w:spacing w:after="0" w:line="240" w:lineRule="auto"/>
    </w:pPr>
    <w:tblPr/>
  </w:style>
  <w:style w:type="table" w:styleId="798">
    <w:name w:val="Plain Table 4"/>
    <w:next w:val="798"/>
    <w:link w:val="723"/>
    <w:uiPriority w:val="99"/>
    <w:qFormat/>
    <w:pPr>
      <w:spacing w:after="0" w:line="240" w:lineRule="auto"/>
    </w:pPr>
    <w:tblPr/>
  </w:style>
  <w:style w:type="table" w:styleId="799">
    <w:name w:val="Plain Table 5"/>
    <w:next w:val="799"/>
    <w:link w:val="723"/>
    <w:uiPriority w:val="99"/>
    <w:qFormat/>
    <w:pPr>
      <w:spacing w:after="0" w:line="240" w:lineRule="auto"/>
    </w:pPr>
    <w:tblPr/>
  </w:style>
  <w:style w:type="table" w:styleId="800">
    <w:name w:val="Grid Table 1 Light"/>
    <w:next w:val="800"/>
    <w:link w:val="723"/>
    <w:uiPriority w:val="99"/>
    <w:qFormat/>
    <w:pPr>
      <w:spacing w:after="0" w:line="240" w:lineRule="auto"/>
    </w:pPr>
    <w:tblPr/>
  </w:style>
  <w:style w:type="table" w:styleId="801">
    <w:name w:val="Grid Table 1 Light - Accent 1"/>
    <w:next w:val="801"/>
    <w:link w:val="723"/>
    <w:uiPriority w:val="99"/>
    <w:qFormat/>
    <w:pPr>
      <w:spacing w:after="0" w:line="240" w:lineRule="auto"/>
    </w:pPr>
    <w:tblPr/>
  </w:style>
  <w:style w:type="table" w:styleId="802">
    <w:name w:val="Grid Table 1 Light - Accent 2"/>
    <w:next w:val="802"/>
    <w:link w:val="723"/>
    <w:uiPriority w:val="99"/>
    <w:qFormat/>
    <w:pPr>
      <w:spacing w:after="0" w:line="240" w:lineRule="auto"/>
    </w:pPr>
    <w:tblPr/>
  </w:style>
  <w:style w:type="table" w:styleId="803">
    <w:name w:val="Grid Table 1 Light - Accent 3"/>
    <w:next w:val="803"/>
    <w:link w:val="723"/>
    <w:uiPriority w:val="99"/>
    <w:qFormat/>
    <w:pPr>
      <w:spacing w:after="0" w:line="240" w:lineRule="auto"/>
    </w:pPr>
    <w:tblPr/>
  </w:style>
  <w:style w:type="table" w:styleId="804">
    <w:name w:val="Grid Table 1 Light - Accent 4"/>
    <w:next w:val="804"/>
    <w:link w:val="723"/>
    <w:uiPriority w:val="99"/>
    <w:qFormat/>
    <w:pPr>
      <w:spacing w:after="0" w:line="240" w:lineRule="auto"/>
    </w:pPr>
    <w:tblPr/>
  </w:style>
  <w:style w:type="table" w:styleId="805">
    <w:name w:val="Grid Table 1 Light - Accent 5"/>
    <w:next w:val="805"/>
    <w:link w:val="723"/>
    <w:uiPriority w:val="99"/>
    <w:qFormat/>
    <w:pPr>
      <w:spacing w:after="0" w:line="240" w:lineRule="auto"/>
    </w:pPr>
    <w:tblPr/>
  </w:style>
  <w:style w:type="table" w:styleId="806">
    <w:name w:val="Grid Table 1 Light - Accent 6"/>
    <w:next w:val="806"/>
    <w:link w:val="723"/>
    <w:uiPriority w:val="99"/>
    <w:qFormat/>
    <w:pPr>
      <w:spacing w:after="0" w:line="240" w:lineRule="auto"/>
    </w:pPr>
    <w:tblPr/>
  </w:style>
  <w:style w:type="table" w:styleId="807">
    <w:name w:val="Grid Table 2"/>
    <w:next w:val="807"/>
    <w:link w:val="723"/>
    <w:uiPriority w:val="99"/>
    <w:qFormat/>
    <w:pPr>
      <w:spacing w:after="0" w:line="240" w:lineRule="auto"/>
    </w:pPr>
    <w:tblPr/>
  </w:style>
  <w:style w:type="table" w:styleId="808">
    <w:name w:val="Grid Table 2 - Accent 1"/>
    <w:next w:val="808"/>
    <w:link w:val="723"/>
    <w:uiPriority w:val="99"/>
    <w:qFormat/>
    <w:pPr>
      <w:spacing w:after="0" w:line="240" w:lineRule="auto"/>
    </w:pPr>
    <w:tblPr/>
  </w:style>
  <w:style w:type="table" w:styleId="809">
    <w:name w:val="Grid Table 2 - Accent 2"/>
    <w:next w:val="809"/>
    <w:link w:val="723"/>
    <w:uiPriority w:val="99"/>
    <w:qFormat/>
    <w:pPr>
      <w:spacing w:after="0" w:line="240" w:lineRule="auto"/>
    </w:pPr>
    <w:tblPr/>
  </w:style>
  <w:style w:type="table" w:styleId="810">
    <w:name w:val="Grid Table 2 - Accent 3"/>
    <w:next w:val="810"/>
    <w:link w:val="723"/>
    <w:uiPriority w:val="99"/>
    <w:qFormat/>
    <w:pPr>
      <w:spacing w:after="0" w:line="240" w:lineRule="auto"/>
    </w:pPr>
    <w:tblPr/>
  </w:style>
  <w:style w:type="table" w:styleId="811">
    <w:name w:val="Grid Table 2 - Accent 4"/>
    <w:next w:val="811"/>
    <w:link w:val="723"/>
    <w:uiPriority w:val="99"/>
    <w:qFormat/>
    <w:pPr>
      <w:spacing w:after="0" w:line="240" w:lineRule="auto"/>
    </w:pPr>
    <w:tblPr/>
  </w:style>
  <w:style w:type="table" w:styleId="812">
    <w:name w:val="Grid Table 2 - Accent 5"/>
    <w:next w:val="812"/>
    <w:link w:val="723"/>
    <w:uiPriority w:val="99"/>
    <w:qFormat/>
    <w:pPr>
      <w:spacing w:after="0" w:line="240" w:lineRule="auto"/>
    </w:pPr>
    <w:tblPr/>
  </w:style>
  <w:style w:type="table" w:styleId="813">
    <w:name w:val="Grid Table 2 - Accent 6"/>
    <w:next w:val="813"/>
    <w:link w:val="723"/>
    <w:uiPriority w:val="99"/>
    <w:qFormat/>
    <w:pPr>
      <w:spacing w:after="0" w:line="240" w:lineRule="auto"/>
    </w:pPr>
    <w:tblPr/>
  </w:style>
  <w:style w:type="table" w:styleId="814">
    <w:name w:val="Grid Table 3"/>
    <w:next w:val="814"/>
    <w:link w:val="723"/>
    <w:uiPriority w:val="99"/>
    <w:qFormat/>
    <w:pPr>
      <w:spacing w:after="0" w:line="240" w:lineRule="auto"/>
    </w:pPr>
    <w:tblPr/>
  </w:style>
  <w:style w:type="table" w:styleId="815">
    <w:name w:val="Grid Table 3 - Accent 1"/>
    <w:next w:val="815"/>
    <w:link w:val="723"/>
    <w:uiPriority w:val="99"/>
    <w:qFormat/>
    <w:pPr>
      <w:spacing w:after="0" w:line="240" w:lineRule="auto"/>
    </w:pPr>
    <w:tblPr/>
  </w:style>
  <w:style w:type="table" w:styleId="816">
    <w:name w:val="Grid Table 3 - Accent 2"/>
    <w:next w:val="816"/>
    <w:link w:val="723"/>
    <w:uiPriority w:val="99"/>
    <w:qFormat/>
    <w:pPr>
      <w:spacing w:after="0" w:line="240" w:lineRule="auto"/>
    </w:pPr>
    <w:tblPr/>
  </w:style>
  <w:style w:type="table" w:styleId="817">
    <w:name w:val="Grid Table 3 - Accent 3"/>
    <w:next w:val="817"/>
    <w:link w:val="723"/>
    <w:uiPriority w:val="99"/>
    <w:qFormat/>
    <w:pPr>
      <w:spacing w:after="0" w:line="240" w:lineRule="auto"/>
    </w:pPr>
    <w:tblPr/>
  </w:style>
  <w:style w:type="table" w:styleId="818">
    <w:name w:val="Grid Table 3 - Accent 4"/>
    <w:next w:val="818"/>
    <w:link w:val="723"/>
    <w:uiPriority w:val="99"/>
    <w:qFormat/>
    <w:pPr>
      <w:spacing w:after="0" w:line="240" w:lineRule="auto"/>
    </w:pPr>
    <w:tblPr/>
  </w:style>
  <w:style w:type="table" w:styleId="819">
    <w:name w:val="Grid Table 3 - Accent 5"/>
    <w:next w:val="819"/>
    <w:link w:val="723"/>
    <w:uiPriority w:val="99"/>
    <w:qFormat/>
    <w:pPr>
      <w:spacing w:after="0" w:line="240" w:lineRule="auto"/>
    </w:pPr>
    <w:tblPr/>
  </w:style>
  <w:style w:type="table" w:styleId="820">
    <w:name w:val="Grid Table 3 - Accent 6"/>
    <w:next w:val="820"/>
    <w:link w:val="723"/>
    <w:uiPriority w:val="99"/>
    <w:qFormat/>
    <w:pPr>
      <w:spacing w:after="0" w:line="240" w:lineRule="auto"/>
    </w:pPr>
    <w:tblPr/>
  </w:style>
  <w:style w:type="table" w:styleId="821">
    <w:name w:val="Grid Table 4"/>
    <w:next w:val="821"/>
    <w:link w:val="723"/>
    <w:uiPriority w:val="59"/>
    <w:qFormat/>
    <w:pPr>
      <w:spacing w:after="0" w:line="240" w:lineRule="auto"/>
    </w:pPr>
    <w:tblPr/>
  </w:style>
  <w:style w:type="table" w:styleId="822">
    <w:name w:val="Grid Table 4 - Accent 1"/>
    <w:next w:val="822"/>
    <w:link w:val="723"/>
    <w:uiPriority w:val="59"/>
    <w:qFormat/>
    <w:pPr>
      <w:spacing w:after="0" w:line="240" w:lineRule="auto"/>
    </w:pPr>
    <w:tblPr/>
  </w:style>
  <w:style w:type="table" w:styleId="823">
    <w:name w:val="Grid Table 4 - Accent 2"/>
    <w:next w:val="823"/>
    <w:link w:val="723"/>
    <w:uiPriority w:val="59"/>
    <w:qFormat/>
    <w:pPr>
      <w:spacing w:after="0" w:line="240" w:lineRule="auto"/>
    </w:pPr>
    <w:tblPr/>
  </w:style>
  <w:style w:type="table" w:styleId="824">
    <w:name w:val="Grid Table 4 - Accent 3"/>
    <w:next w:val="824"/>
    <w:link w:val="723"/>
    <w:uiPriority w:val="59"/>
    <w:qFormat/>
    <w:pPr>
      <w:spacing w:after="0" w:line="240" w:lineRule="auto"/>
    </w:pPr>
    <w:tblPr/>
  </w:style>
  <w:style w:type="table" w:styleId="825">
    <w:name w:val="Grid Table 4 - Accent 4"/>
    <w:next w:val="825"/>
    <w:link w:val="723"/>
    <w:uiPriority w:val="59"/>
    <w:qFormat/>
    <w:pPr>
      <w:spacing w:after="0" w:line="240" w:lineRule="auto"/>
    </w:pPr>
    <w:tblPr/>
  </w:style>
  <w:style w:type="table" w:styleId="826">
    <w:name w:val="Grid Table 4 - Accent 5"/>
    <w:next w:val="826"/>
    <w:link w:val="723"/>
    <w:uiPriority w:val="59"/>
    <w:qFormat/>
    <w:pPr>
      <w:spacing w:after="0" w:line="240" w:lineRule="auto"/>
    </w:pPr>
    <w:tblPr/>
  </w:style>
  <w:style w:type="table" w:styleId="827">
    <w:name w:val="Grid Table 4 - Accent 6"/>
    <w:next w:val="827"/>
    <w:link w:val="723"/>
    <w:uiPriority w:val="59"/>
    <w:qFormat/>
    <w:pPr>
      <w:spacing w:after="0" w:line="240" w:lineRule="auto"/>
    </w:pPr>
    <w:tblPr/>
  </w:style>
  <w:style w:type="table" w:styleId="828">
    <w:name w:val="Grid Table 5 Dark"/>
    <w:next w:val="828"/>
    <w:link w:val="723"/>
    <w:uiPriority w:val="99"/>
    <w:qFormat/>
    <w:pPr>
      <w:spacing w:after="0" w:line="240" w:lineRule="auto"/>
    </w:pPr>
    <w:tblPr/>
  </w:style>
  <w:style w:type="table" w:styleId="829">
    <w:name w:val="Grid Table 5 Dark- Accent 1"/>
    <w:next w:val="829"/>
    <w:link w:val="723"/>
    <w:uiPriority w:val="99"/>
    <w:qFormat/>
    <w:pPr>
      <w:spacing w:after="0" w:line="240" w:lineRule="auto"/>
    </w:pPr>
    <w:tblPr/>
  </w:style>
  <w:style w:type="table" w:styleId="830">
    <w:name w:val="Grid Table 5 Dark - Accent 2"/>
    <w:next w:val="830"/>
    <w:link w:val="723"/>
    <w:uiPriority w:val="99"/>
    <w:qFormat/>
    <w:pPr>
      <w:spacing w:after="0" w:line="240" w:lineRule="auto"/>
    </w:pPr>
    <w:tblPr/>
  </w:style>
  <w:style w:type="table" w:styleId="831">
    <w:name w:val="Grid Table 5 Dark - Accent 3"/>
    <w:next w:val="831"/>
    <w:link w:val="723"/>
    <w:uiPriority w:val="99"/>
    <w:qFormat/>
    <w:pPr>
      <w:spacing w:after="0" w:line="240" w:lineRule="auto"/>
    </w:pPr>
    <w:tblPr/>
  </w:style>
  <w:style w:type="table" w:styleId="832">
    <w:name w:val="Grid Table 5 Dark- Accent 4"/>
    <w:next w:val="832"/>
    <w:link w:val="723"/>
    <w:uiPriority w:val="99"/>
    <w:qFormat/>
    <w:pPr>
      <w:spacing w:after="0" w:line="240" w:lineRule="auto"/>
    </w:pPr>
    <w:tblPr/>
  </w:style>
  <w:style w:type="table" w:styleId="833">
    <w:name w:val="Grid Table 5 Dark - Accent 5"/>
    <w:next w:val="833"/>
    <w:link w:val="723"/>
    <w:uiPriority w:val="99"/>
    <w:qFormat/>
    <w:pPr>
      <w:spacing w:after="0" w:line="240" w:lineRule="auto"/>
    </w:pPr>
    <w:tblPr/>
  </w:style>
  <w:style w:type="table" w:styleId="834">
    <w:name w:val="Grid Table 5 Dark - Accent 6"/>
    <w:next w:val="834"/>
    <w:link w:val="723"/>
    <w:uiPriority w:val="99"/>
    <w:qFormat/>
    <w:pPr>
      <w:spacing w:after="0" w:line="240" w:lineRule="auto"/>
    </w:pPr>
    <w:tblPr/>
  </w:style>
  <w:style w:type="table" w:styleId="835">
    <w:name w:val="Grid Table 6 Colorful"/>
    <w:next w:val="835"/>
    <w:link w:val="723"/>
    <w:uiPriority w:val="99"/>
    <w:qFormat/>
    <w:pPr>
      <w:spacing w:after="0" w:line="240" w:lineRule="auto"/>
    </w:pPr>
    <w:tblPr/>
  </w:style>
  <w:style w:type="table" w:styleId="836">
    <w:name w:val="Grid Table 6 Colorful - Accent 1"/>
    <w:next w:val="836"/>
    <w:link w:val="723"/>
    <w:uiPriority w:val="99"/>
    <w:qFormat/>
    <w:pPr>
      <w:spacing w:after="0" w:line="240" w:lineRule="auto"/>
    </w:pPr>
    <w:tblPr/>
  </w:style>
  <w:style w:type="table" w:styleId="837">
    <w:name w:val="Grid Table 6 Colorful - Accent 2"/>
    <w:next w:val="837"/>
    <w:link w:val="723"/>
    <w:uiPriority w:val="99"/>
    <w:qFormat/>
    <w:pPr>
      <w:spacing w:after="0" w:line="240" w:lineRule="auto"/>
    </w:pPr>
    <w:tblPr/>
  </w:style>
  <w:style w:type="table" w:styleId="838">
    <w:name w:val="Grid Table 6 Colorful - Accent 3"/>
    <w:next w:val="838"/>
    <w:link w:val="723"/>
    <w:uiPriority w:val="99"/>
    <w:qFormat/>
    <w:pPr>
      <w:spacing w:after="0" w:line="240" w:lineRule="auto"/>
    </w:pPr>
    <w:tblPr/>
  </w:style>
  <w:style w:type="table" w:styleId="839">
    <w:name w:val="Grid Table 6 Colorful - Accent 4"/>
    <w:next w:val="839"/>
    <w:link w:val="723"/>
    <w:uiPriority w:val="99"/>
    <w:qFormat/>
    <w:pPr>
      <w:spacing w:after="0" w:line="240" w:lineRule="auto"/>
    </w:pPr>
    <w:tblPr/>
  </w:style>
  <w:style w:type="table" w:styleId="840">
    <w:name w:val="Grid Table 6 Colorful - Accent 5"/>
    <w:next w:val="840"/>
    <w:link w:val="723"/>
    <w:uiPriority w:val="99"/>
    <w:qFormat/>
    <w:pPr>
      <w:spacing w:after="0" w:line="240" w:lineRule="auto"/>
    </w:pPr>
    <w:tblPr/>
  </w:style>
  <w:style w:type="table" w:styleId="841">
    <w:name w:val="Grid Table 6 Colorful - Accent 6"/>
    <w:next w:val="841"/>
    <w:link w:val="723"/>
    <w:uiPriority w:val="99"/>
    <w:qFormat/>
    <w:pPr>
      <w:spacing w:after="0" w:line="240" w:lineRule="auto"/>
    </w:pPr>
    <w:tblPr/>
  </w:style>
  <w:style w:type="table" w:styleId="842">
    <w:name w:val="Grid Table 7 Colorful"/>
    <w:next w:val="842"/>
    <w:link w:val="723"/>
    <w:uiPriority w:val="99"/>
    <w:qFormat/>
    <w:pPr>
      <w:spacing w:after="0" w:line="240" w:lineRule="auto"/>
    </w:pPr>
    <w:tblPr/>
  </w:style>
  <w:style w:type="table" w:styleId="843">
    <w:name w:val="Grid Table 7 Colorful - Accent 1"/>
    <w:next w:val="843"/>
    <w:link w:val="723"/>
    <w:uiPriority w:val="99"/>
    <w:qFormat/>
    <w:pPr>
      <w:spacing w:after="0" w:line="240" w:lineRule="auto"/>
    </w:pPr>
    <w:tblPr/>
  </w:style>
  <w:style w:type="table" w:styleId="844">
    <w:name w:val="Grid Table 7 Colorful - Accent 2"/>
    <w:next w:val="844"/>
    <w:link w:val="723"/>
    <w:uiPriority w:val="99"/>
    <w:qFormat/>
    <w:pPr>
      <w:spacing w:after="0" w:line="240" w:lineRule="auto"/>
    </w:pPr>
    <w:tblPr/>
  </w:style>
  <w:style w:type="table" w:styleId="845">
    <w:name w:val="Grid Table 7 Colorful - Accent 3"/>
    <w:next w:val="845"/>
    <w:link w:val="723"/>
    <w:uiPriority w:val="99"/>
    <w:qFormat/>
    <w:pPr>
      <w:spacing w:after="0" w:line="240" w:lineRule="auto"/>
    </w:pPr>
    <w:tblPr/>
  </w:style>
  <w:style w:type="table" w:styleId="846">
    <w:name w:val="Grid Table 7 Colorful - Accent 4"/>
    <w:next w:val="846"/>
    <w:link w:val="723"/>
    <w:uiPriority w:val="99"/>
    <w:qFormat/>
    <w:pPr>
      <w:spacing w:after="0" w:line="240" w:lineRule="auto"/>
    </w:pPr>
    <w:tblPr/>
  </w:style>
  <w:style w:type="table" w:styleId="847">
    <w:name w:val="Grid Table 7 Colorful - Accent 5"/>
    <w:next w:val="847"/>
    <w:link w:val="723"/>
    <w:uiPriority w:val="99"/>
    <w:qFormat/>
    <w:pPr>
      <w:spacing w:after="0" w:line="240" w:lineRule="auto"/>
    </w:pPr>
    <w:tblPr/>
  </w:style>
  <w:style w:type="table" w:styleId="848">
    <w:name w:val="Grid Table 7 Colorful - Accent 6"/>
    <w:next w:val="848"/>
    <w:link w:val="723"/>
    <w:uiPriority w:val="99"/>
    <w:qFormat/>
    <w:pPr>
      <w:spacing w:after="0" w:line="240" w:lineRule="auto"/>
    </w:pPr>
    <w:tblPr/>
  </w:style>
  <w:style w:type="table" w:styleId="849">
    <w:name w:val="List Table 1 Light"/>
    <w:next w:val="849"/>
    <w:link w:val="723"/>
    <w:uiPriority w:val="99"/>
    <w:qFormat/>
    <w:pPr>
      <w:spacing w:after="0" w:line="240" w:lineRule="auto"/>
    </w:pPr>
    <w:tblPr/>
  </w:style>
  <w:style w:type="table" w:styleId="850">
    <w:name w:val="List Table 1 Light - Accent 1"/>
    <w:next w:val="850"/>
    <w:link w:val="723"/>
    <w:uiPriority w:val="99"/>
    <w:qFormat/>
    <w:pPr>
      <w:spacing w:after="0" w:line="240" w:lineRule="auto"/>
    </w:pPr>
    <w:tblPr/>
  </w:style>
  <w:style w:type="table" w:styleId="851">
    <w:name w:val="List Table 1 Light - Accent 2"/>
    <w:next w:val="851"/>
    <w:link w:val="723"/>
    <w:uiPriority w:val="99"/>
    <w:qFormat/>
    <w:pPr>
      <w:spacing w:after="0" w:line="240" w:lineRule="auto"/>
    </w:pPr>
    <w:tblPr/>
  </w:style>
  <w:style w:type="table" w:styleId="852">
    <w:name w:val="List Table 1 Light - Accent 3"/>
    <w:next w:val="852"/>
    <w:link w:val="723"/>
    <w:uiPriority w:val="99"/>
    <w:qFormat/>
    <w:pPr>
      <w:spacing w:after="0" w:line="240" w:lineRule="auto"/>
    </w:pPr>
    <w:tblPr/>
  </w:style>
  <w:style w:type="table" w:styleId="853">
    <w:name w:val="List Table 1 Light - Accent 4"/>
    <w:next w:val="853"/>
    <w:link w:val="723"/>
    <w:uiPriority w:val="99"/>
    <w:qFormat/>
    <w:pPr>
      <w:spacing w:after="0" w:line="240" w:lineRule="auto"/>
    </w:pPr>
    <w:tblPr/>
  </w:style>
  <w:style w:type="table" w:styleId="854">
    <w:name w:val="List Table 1 Light - Accent 5"/>
    <w:next w:val="854"/>
    <w:link w:val="723"/>
    <w:uiPriority w:val="99"/>
    <w:qFormat/>
    <w:pPr>
      <w:spacing w:after="0" w:line="240" w:lineRule="auto"/>
    </w:pPr>
    <w:tblPr/>
  </w:style>
  <w:style w:type="table" w:styleId="855">
    <w:name w:val="List Table 1 Light - Accent 6"/>
    <w:next w:val="855"/>
    <w:link w:val="723"/>
    <w:uiPriority w:val="99"/>
    <w:qFormat/>
    <w:pPr>
      <w:spacing w:after="0" w:line="240" w:lineRule="auto"/>
    </w:pPr>
    <w:tblPr/>
  </w:style>
  <w:style w:type="table" w:styleId="856">
    <w:name w:val="List Table 2"/>
    <w:next w:val="856"/>
    <w:link w:val="723"/>
    <w:uiPriority w:val="99"/>
    <w:qFormat/>
    <w:pPr>
      <w:spacing w:after="0" w:line="240" w:lineRule="auto"/>
    </w:pPr>
    <w:tblPr/>
  </w:style>
  <w:style w:type="table" w:styleId="857">
    <w:name w:val="List Table 2 - Accent 1"/>
    <w:next w:val="857"/>
    <w:link w:val="723"/>
    <w:uiPriority w:val="99"/>
    <w:qFormat/>
    <w:pPr>
      <w:spacing w:after="0" w:line="240" w:lineRule="auto"/>
    </w:pPr>
    <w:tblPr/>
  </w:style>
  <w:style w:type="table" w:styleId="858">
    <w:name w:val="List Table 2 - Accent 2"/>
    <w:next w:val="858"/>
    <w:link w:val="723"/>
    <w:uiPriority w:val="99"/>
    <w:qFormat/>
    <w:pPr>
      <w:spacing w:after="0" w:line="240" w:lineRule="auto"/>
    </w:pPr>
    <w:tblPr/>
  </w:style>
  <w:style w:type="table" w:styleId="859">
    <w:name w:val="List Table 2 - Accent 3"/>
    <w:next w:val="859"/>
    <w:link w:val="723"/>
    <w:uiPriority w:val="99"/>
    <w:qFormat/>
    <w:pPr>
      <w:spacing w:after="0" w:line="240" w:lineRule="auto"/>
    </w:pPr>
    <w:tblPr/>
  </w:style>
  <w:style w:type="table" w:styleId="860">
    <w:name w:val="List Table 2 - Accent 4"/>
    <w:next w:val="860"/>
    <w:link w:val="723"/>
    <w:uiPriority w:val="99"/>
    <w:qFormat/>
    <w:pPr>
      <w:spacing w:after="0" w:line="240" w:lineRule="auto"/>
    </w:pPr>
    <w:tblPr/>
  </w:style>
  <w:style w:type="table" w:styleId="861">
    <w:name w:val="List Table 2 - Accent 5"/>
    <w:next w:val="861"/>
    <w:link w:val="723"/>
    <w:uiPriority w:val="99"/>
    <w:qFormat/>
    <w:pPr>
      <w:spacing w:after="0" w:line="240" w:lineRule="auto"/>
    </w:pPr>
    <w:tblPr/>
  </w:style>
  <w:style w:type="table" w:styleId="862">
    <w:name w:val="List Table 2 - Accent 6"/>
    <w:next w:val="862"/>
    <w:link w:val="723"/>
    <w:uiPriority w:val="99"/>
    <w:qFormat/>
    <w:pPr>
      <w:spacing w:after="0" w:line="240" w:lineRule="auto"/>
    </w:pPr>
    <w:tblPr/>
  </w:style>
  <w:style w:type="table" w:styleId="863">
    <w:name w:val="List Table 3"/>
    <w:next w:val="863"/>
    <w:link w:val="723"/>
    <w:uiPriority w:val="99"/>
    <w:qFormat/>
    <w:pPr>
      <w:spacing w:after="0" w:line="240" w:lineRule="auto"/>
    </w:pPr>
    <w:tblPr/>
  </w:style>
  <w:style w:type="table" w:styleId="864">
    <w:name w:val="List Table 3 - Accent 1"/>
    <w:next w:val="864"/>
    <w:link w:val="723"/>
    <w:uiPriority w:val="99"/>
    <w:qFormat/>
    <w:pPr>
      <w:spacing w:after="0" w:line="240" w:lineRule="auto"/>
    </w:pPr>
    <w:tblPr/>
  </w:style>
  <w:style w:type="table" w:styleId="865">
    <w:name w:val="List Table 3 - Accent 2"/>
    <w:next w:val="865"/>
    <w:link w:val="723"/>
    <w:uiPriority w:val="99"/>
    <w:qFormat/>
    <w:pPr>
      <w:spacing w:after="0" w:line="240" w:lineRule="auto"/>
    </w:pPr>
    <w:tblPr/>
  </w:style>
  <w:style w:type="table" w:styleId="866">
    <w:name w:val="List Table 3 - Accent 3"/>
    <w:next w:val="866"/>
    <w:link w:val="723"/>
    <w:uiPriority w:val="99"/>
    <w:qFormat/>
    <w:pPr>
      <w:spacing w:after="0" w:line="240" w:lineRule="auto"/>
    </w:pPr>
    <w:tblPr/>
  </w:style>
  <w:style w:type="table" w:styleId="867">
    <w:name w:val="List Table 3 - Accent 4"/>
    <w:next w:val="867"/>
    <w:link w:val="723"/>
    <w:uiPriority w:val="99"/>
    <w:qFormat/>
    <w:pPr>
      <w:spacing w:after="0" w:line="240" w:lineRule="auto"/>
    </w:pPr>
    <w:tblPr/>
  </w:style>
  <w:style w:type="table" w:styleId="868">
    <w:name w:val="List Table 3 - Accent 5"/>
    <w:next w:val="868"/>
    <w:link w:val="723"/>
    <w:uiPriority w:val="99"/>
    <w:qFormat/>
    <w:pPr>
      <w:spacing w:after="0" w:line="240" w:lineRule="auto"/>
    </w:pPr>
    <w:tblPr/>
  </w:style>
  <w:style w:type="table" w:styleId="869">
    <w:name w:val="List Table 3 - Accent 6"/>
    <w:next w:val="869"/>
    <w:link w:val="723"/>
    <w:uiPriority w:val="99"/>
    <w:qFormat/>
    <w:pPr>
      <w:spacing w:after="0" w:line="240" w:lineRule="auto"/>
    </w:pPr>
    <w:tblPr/>
  </w:style>
  <w:style w:type="table" w:styleId="870">
    <w:name w:val="List Table 4"/>
    <w:next w:val="870"/>
    <w:link w:val="723"/>
    <w:uiPriority w:val="99"/>
    <w:qFormat/>
    <w:pPr>
      <w:spacing w:after="0" w:line="240" w:lineRule="auto"/>
    </w:pPr>
    <w:tblPr/>
  </w:style>
  <w:style w:type="table" w:styleId="871">
    <w:name w:val="List Table 4 - Accent 1"/>
    <w:next w:val="871"/>
    <w:link w:val="723"/>
    <w:uiPriority w:val="99"/>
    <w:qFormat/>
    <w:pPr>
      <w:spacing w:after="0" w:line="240" w:lineRule="auto"/>
    </w:pPr>
    <w:tblPr/>
  </w:style>
  <w:style w:type="table" w:styleId="872">
    <w:name w:val="List Table 4 - Accent 2"/>
    <w:next w:val="872"/>
    <w:link w:val="723"/>
    <w:uiPriority w:val="99"/>
    <w:qFormat/>
    <w:pPr>
      <w:spacing w:after="0" w:line="240" w:lineRule="auto"/>
    </w:pPr>
    <w:tblPr/>
  </w:style>
  <w:style w:type="table" w:styleId="873">
    <w:name w:val="List Table 4 - Accent 3"/>
    <w:next w:val="873"/>
    <w:link w:val="723"/>
    <w:uiPriority w:val="99"/>
    <w:qFormat/>
    <w:pPr>
      <w:spacing w:after="0" w:line="240" w:lineRule="auto"/>
    </w:pPr>
    <w:tblPr/>
  </w:style>
  <w:style w:type="table" w:styleId="874">
    <w:name w:val="List Table 4 - Accent 4"/>
    <w:next w:val="874"/>
    <w:link w:val="723"/>
    <w:uiPriority w:val="99"/>
    <w:qFormat/>
    <w:pPr>
      <w:spacing w:after="0" w:line="240" w:lineRule="auto"/>
    </w:pPr>
    <w:tblPr/>
  </w:style>
  <w:style w:type="table" w:styleId="875">
    <w:name w:val="List Table 4 - Accent 5"/>
    <w:next w:val="875"/>
    <w:link w:val="723"/>
    <w:uiPriority w:val="99"/>
    <w:qFormat/>
    <w:pPr>
      <w:spacing w:after="0" w:line="240" w:lineRule="auto"/>
    </w:pPr>
    <w:tblPr/>
  </w:style>
  <w:style w:type="table" w:styleId="876">
    <w:name w:val="List Table 4 - Accent 6"/>
    <w:next w:val="876"/>
    <w:link w:val="723"/>
    <w:uiPriority w:val="99"/>
    <w:qFormat/>
    <w:pPr>
      <w:spacing w:after="0" w:line="240" w:lineRule="auto"/>
    </w:pPr>
    <w:tblPr/>
  </w:style>
  <w:style w:type="table" w:styleId="877">
    <w:name w:val="List Table 5 Dark"/>
    <w:next w:val="877"/>
    <w:link w:val="723"/>
    <w:uiPriority w:val="99"/>
    <w:qFormat/>
    <w:pPr>
      <w:spacing w:after="0" w:line="240" w:lineRule="auto"/>
    </w:pPr>
    <w:tblPr/>
  </w:style>
  <w:style w:type="table" w:styleId="878">
    <w:name w:val="List Table 5 Dark - Accent 1"/>
    <w:next w:val="878"/>
    <w:link w:val="723"/>
    <w:uiPriority w:val="99"/>
    <w:qFormat/>
    <w:pPr>
      <w:spacing w:after="0" w:line="240" w:lineRule="auto"/>
    </w:pPr>
    <w:tblPr/>
  </w:style>
  <w:style w:type="table" w:styleId="879">
    <w:name w:val="List Table 5 Dark - Accent 2"/>
    <w:next w:val="879"/>
    <w:link w:val="723"/>
    <w:uiPriority w:val="99"/>
    <w:qFormat/>
    <w:pPr>
      <w:spacing w:after="0" w:line="240" w:lineRule="auto"/>
    </w:pPr>
    <w:tblPr/>
  </w:style>
  <w:style w:type="table" w:styleId="880">
    <w:name w:val="List Table 5 Dark - Accent 3"/>
    <w:next w:val="880"/>
    <w:link w:val="723"/>
    <w:uiPriority w:val="99"/>
    <w:qFormat/>
    <w:pPr>
      <w:spacing w:after="0" w:line="240" w:lineRule="auto"/>
    </w:pPr>
    <w:tblPr/>
  </w:style>
  <w:style w:type="table" w:styleId="881">
    <w:name w:val="List Table 5 Dark - Accent 4"/>
    <w:next w:val="881"/>
    <w:link w:val="723"/>
    <w:uiPriority w:val="99"/>
    <w:qFormat/>
    <w:pPr>
      <w:spacing w:after="0" w:line="240" w:lineRule="auto"/>
    </w:pPr>
    <w:tblPr/>
  </w:style>
  <w:style w:type="table" w:styleId="882">
    <w:name w:val="List Table 5 Dark - Accent 5"/>
    <w:next w:val="882"/>
    <w:link w:val="723"/>
    <w:uiPriority w:val="99"/>
    <w:qFormat/>
    <w:pPr>
      <w:spacing w:after="0" w:line="240" w:lineRule="auto"/>
    </w:pPr>
    <w:tblPr/>
  </w:style>
  <w:style w:type="table" w:styleId="883">
    <w:name w:val="List Table 5 Dark - Accent 6"/>
    <w:next w:val="883"/>
    <w:link w:val="723"/>
    <w:uiPriority w:val="99"/>
    <w:qFormat/>
    <w:pPr>
      <w:spacing w:after="0" w:line="240" w:lineRule="auto"/>
    </w:pPr>
    <w:tblPr/>
  </w:style>
  <w:style w:type="table" w:styleId="884">
    <w:name w:val="List Table 6 Colorful"/>
    <w:next w:val="884"/>
    <w:link w:val="723"/>
    <w:uiPriority w:val="99"/>
    <w:qFormat/>
    <w:pPr>
      <w:spacing w:after="0" w:line="240" w:lineRule="auto"/>
    </w:pPr>
    <w:tblPr/>
  </w:style>
  <w:style w:type="table" w:styleId="885">
    <w:name w:val="List Table 6 Colorful - Accent 1"/>
    <w:next w:val="885"/>
    <w:link w:val="723"/>
    <w:uiPriority w:val="99"/>
    <w:qFormat/>
    <w:pPr>
      <w:spacing w:after="0" w:line="240" w:lineRule="auto"/>
    </w:pPr>
    <w:tblPr/>
  </w:style>
  <w:style w:type="table" w:styleId="886">
    <w:name w:val="List Table 6 Colorful - Accent 2"/>
    <w:next w:val="886"/>
    <w:link w:val="723"/>
    <w:uiPriority w:val="99"/>
    <w:qFormat/>
    <w:pPr>
      <w:spacing w:after="0" w:line="240" w:lineRule="auto"/>
    </w:pPr>
    <w:tblPr/>
  </w:style>
  <w:style w:type="table" w:styleId="887">
    <w:name w:val="List Table 6 Colorful - Accent 3"/>
    <w:next w:val="887"/>
    <w:link w:val="723"/>
    <w:uiPriority w:val="99"/>
    <w:qFormat/>
    <w:pPr>
      <w:spacing w:after="0" w:line="240" w:lineRule="auto"/>
    </w:pPr>
    <w:tblPr/>
  </w:style>
  <w:style w:type="table" w:styleId="888">
    <w:name w:val="List Table 6 Colorful - Accent 4"/>
    <w:next w:val="888"/>
    <w:link w:val="723"/>
    <w:uiPriority w:val="99"/>
    <w:qFormat/>
    <w:pPr>
      <w:spacing w:after="0" w:line="240" w:lineRule="auto"/>
    </w:pPr>
    <w:tblPr/>
  </w:style>
  <w:style w:type="table" w:styleId="889">
    <w:name w:val="List Table 6 Colorful - Accent 5"/>
    <w:next w:val="889"/>
    <w:link w:val="723"/>
    <w:uiPriority w:val="99"/>
    <w:qFormat/>
    <w:pPr>
      <w:spacing w:after="0" w:line="240" w:lineRule="auto"/>
    </w:pPr>
    <w:tblPr/>
  </w:style>
  <w:style w:type="table" w:styleId="890">
    <w:name w:val="List Table 6 Colorful - Accent 6"/>
    <w:next w:val="890"/>
    <w:link w:val="723"/>
    <w:uiPriority w:val="99"/>
    <w:qFormat/>
    <w:pPr>
      <w:spacing w:after="0" w:line="240" w:lineRule="auto"/>
    </w:pPr>
    <w:tblPr/>
  </w:style>
  <w:style w:type="table" w:styleId="891">
    <w:name w:val="List Table 7 Colorful"/>
    <w:next w:val="891"/>
    <w:link w:val="723"/>
    <w:uiPriority w:val="99"/>
    <w:qFormat/>
    <w:pPr>
      <w:spacing w:after="0" w:line="240" w:lineRule="auto"/>
    </w:pPr>
    <w:tblPr/>
  </w:style>
  <w:style w:type="table" w:styleId="892">
    <w:name w:val="List Table 7 Colorful - Accent 1"/>
    <w:next w:val="892"/>
    <w:link w:val="723"/>
    <w:uiPriority w:val="99"/>
    <w:qFormat/>
    <w:pPr>
      <w:spacing w:after="0" w:line="240" w:lineRule="auto"/>
    </w:pPr>
    <w:tblPr/>
  </w:style>
  <w:style w:type="table" w:styleId="893">
    <w:name w:val="List Table 7 Colorful - Accent 2"/>
    <w:next w:val="893"/>
    <w:link w:val="723"/>
    <w:uiPriority w:val="99"/>
    <w:qFormat/>
    <w:pPr>
      <w:spacing w:after="0" w:line="240" w:lineRule="auto"/>
    </w:pPr>
    <w:tblPr/>
  </w:style>
  <w:style w:type="table" w:styleId="894">
    <w:name w:val="List Table 7 Colorful - Accent 3"/>
    <w:next w:val="894"/>
    <w:link w:val="723"/>
    <w:uiPriority w:val="99"/>
    <w:qFormat/>
    <w:pPr>
      <w:spacing w:after="0" w:line="240" w:lineRule="auto"/>
    </w:pPr>
    <w:tblPr/>
  </w:style>
  <w:style w:type="table" w:styleId="895">
    <w:name w:val="List Table 7 Colorful - Accent 4"/>
    <w:next w:val="895"/>
    <w:link w:val="723"/>
    <w:uiPriority w:val="99"/>
    <w:qFormat/>
    <w:pPr>
      <w:spacing w:after="0" w:line="240" w:lineRule="auto"/>
    </w:pPr>
    <w:tblPr/>
  </w:style>
  <w:style w:type="table" w:styleId="896">
    <w:name w:val="List Table 7 Colorful - Accent 5"/>
    <w:next w:val="896"/>
    <w:link w:val="723"/>
    <w:uiPriority w:val="99"/>
    <w:qFormat/>
    <w:pPr>
      <w:spacing w:after="0" w:line="240" w:lineRule="auto"/>
    </w:pPr>
    <w:tblPr/>
  </w:style>
  <w:style w:type="table" w:styleId="897">
    <w:name w:val="List Table 7 Colorful - Accent 6"/>
    <w:next w:val="897"/>
    <w:link w:val="723"/>
    <w:uiPriority w:val="99"/>
    <w:qFormat/>
    <w:pPr>
      <w:spacing w:after="0" w:line="240" w:lineRule="auto"/>
    </w:pPr>
    <w:tblPr/>
  </w:style>
  <w:style w:type="table" w:styleId="898">
    <w:name w:val="Lined - Accent"/>
    <w:next w:val="898"/>
    <w:link w:val="723"/>
    <w:uiPriority w:val="99"/>
    <w:qFormat/>
    <w:pPr>
      <w:spacing w:after="0" w:line="240" w:lineRule="auto"/>
    </w:pPr>
    <w:rPr>
      <w:color w:val="404040"/>
    </w:rPr>
    <w:tblPr/>
  </w:style>
  <w:style w:type="table" w:styleId="899">
    <w:name w:val="Lined - Accent 1"/>
    <w:next w:val="899"/>
    <w:link w:val="723"/>
    <w:uiPriority w:val="99"/>
    <w:qFormat/>
    <w:pPr>
      <w:spacing w:after="0" w:line="240" w:lineRule="auto"/>
    </w:pPr>
    <w:rPr>
      <w:color w:val="404040"/>
    </w:rPr>
    <w:tblPr/>
  </w:style>
  <w:style w:type="table" w:styleId="900">
    <w:name w:val="Lined - Accent 2"/>
    <w:next w:val="900"/>
    <w:link w:val="723"/>
    <w:uiPriority w:val="99"/>
    <w:qFormat/>
    <w:pPr>
      <w:spacing w:after="0" w:line="240" w:lineRule="auto"/>
    </w:pPr>
    <w:rPr>
      <w:color w:val="404040"/>
    </w:rPr>
    <w:tblPr/>
  </w:style>
  <w:style w:type="table" w:styleId="901">
    <w:name w:val="Lined - Accent 3"/>
    <w:next w:val="901"/>
    <w:link w:val="723"/>
    <w:uiPriority w:val="99"/>
    <w:qFormat/>
    <w:pPr>
      <w:spacing w:after="0" w:line="240" w:lineRule="auto"/>
    </w:pPr>
    <w:rPr>
      <w:color w:val="404040"/>
    </w:rPr>
    <w:tblPr/>
  </w:style>
  <w:style w:type="table" w:styleId="902">
    <w:name w:val="Lined - Accent 4"/>
    <w:next w:val="902"/>
    <w:link w:val="723"/>
    <w:uiPriority w:val="99"/>
    <w:qFormat/>
    <w:pPr>
      <w:spacing w:after="0" w:line="240" w:lineRule="auto"/>
    </w:pPr>
    <w:rPr>
      <w:color w:val="404040"/>
    </w:rPr>
    <w:tblPr/>
  </w:style>
  <w:style w:type="table" w:styleId="903">
    <w:name w:val="Lined - Accent 5"/>
    <w:next w:val="903"/>
    <w:link w:val="723"/>
    <w:uiPriority w:val="99"/>
    <w:qFormat/>
    <w:pPr>
      <w:spacing w:after="0" w:line="240" w:lineRule="auto"/>
    </w:pPr>
    <w:rPr>
      <w:color w:val="404040"/>
    </w:rPr>
    <w:tblPr/>
  </w:style>
  <w:style w:type="table" w:styleId="904">
    <w:name w:val="Lined - Accent 6"/>
    <w:next w:val="904"/>
    <w:link w:val="723"/>
    <w:uiPriority w:val="99"/>
    <w:qFormat/>
    <w:pPr>
      <w:spacing w:after="0" w:line="240" w:lineRule="auto"/>
    </w:pPr>
    <w:rPr>
      <w:color w:val="404040"/>
    </w:rPr>
    <w:tblPr/>
  </w:style>
  <w:style w:type="table" w:styleId="905">
    <w:name w:val="Bordered &amp; Lined - Accent"/>
    <w:next w:val="905"/>
    <w:link w:val="723"/>
    <w:uiPriority w:val="99"/>
    <w:qFormat/>
    <w:pPr>
      <w:spacing w:after="0" w:line="240" w:lineRule="auto"/>
    </w:pPr>
    <w:rPr>
      <w:color w:val="404040"/>
    </w:rPr>
    <w:tblPr/>
  </w:style>
  <w:style w:type="table" w:styleId="906">
    <w:name w:val="Bordered &amp; Lined - Accent 1"/>
    <w:next w:val="906"/>
    <w:link w:val="723"/>
    <w:uiPriority w:val="99"/>
    <w:qFormat/>
    <w:pPr>
      <w:spacing w:after="0" w:line="240" w:lineRule="auto"/>
    </w:pPr>
    <w:rPr>
      <w:color w:val="404040"/>
    </w:rPr>
    <w:tblPr/>
  </w:style>
  <w:style w:type="table" w:styleId="907">
    <w:name w:val="Bordered &amp; Lined - Accent 2"/>
    <w:next w:val="907"/>
    <w:link w:val="723"/>
    <w:uiPriority w:val="99"/>
    <w:qFormat/>
    <w:pPr>
      <w:spacing w:after="0" w:line="240" w:lineRule="auto"/>
    </w:pPr>
    <w:rPr>
      <w:color w:val="404040"/>
    </w:rPr>
    <w:tblPr/>
  </w:style>
  <w:style w:type="table" w:styleId="908">
    <w:name w:val="Bordered &amp; Lined - Accent 3"/>
    <w:next w:val="908"/>
    <w:link w:val="723"/>
    <w:uiPriority w:val="99"/>
    <w:qFormat/>
    <w:pPr>
      <w:spacing w:after="0" w:line="240" w:lineRule="auto"/>
    </w:pPr>
    <w:rPr>
      <w:color w:val="404040"/>
    </w:rPr>
    <w:tblPr/>
  </w:style>
  <w:style w:type="table" w:styleId="909">
    <w:name w:val="Bordered &amp; Lined - Accent 4"/>
    <w:next w:val="909"/>
    <w:link w:val="723"/>
    <w:uiPriority w:val="99"/>
    <w:qFormat/>
    <w:pPr>
      <w:spacing w:after="0" w:line="240" w:lineRule="auto"/>
    </w:pPr>
    <w:rPr>
      <w:color w:val="404040"/>
    </w:rPr>
    <w:tblPr/>
  </w:style>
  <w:style w:type="table" w:styleId="910">
    <w:name w:val="Bordered &amp; Lined - Accent 5"/>
    <w:next w:val="910"/>
    <w:link w:val="723"/>
    <w:uiPriority w:val="99"/>
    <w:qFormat/>
    <w:pPr>
      <w:spacing w:after="0" w:line="240" w:lineRule="auto"/>
    </w:pPr>
    <w:rPr>
      <w:color w:val="404040"/>
    </w:rPr>
    <w:tblPr/>
  </w:style>
  <w:style w:type="table" w:styleId="911">
    <w:name w:val="Bordered &amp; Lined - Accent 6"/>
    <w:next w:val="911"/>
    <w:link w:val="723"/>
    <w:uiPriority w:val="99"/>
    <w:qFormat/>
    <w:pPr>
      <w:spacing w:after="0" w:line="240" w:lineRule="auto"/>
    </w:pPr>
    <w:rPr>
      <w:color w:val="404040"/>
    </w:rPr>
    <w:tblPr/>
  </w:style>
  <w:style w:type="table" w:styleId="912">
    <w:name w:val="Bordered"/>
    <w:next w:val="912"/>
    <w:link w:val="723"/>
    <w:uiPriority w:val="99"/>
    <w:qFormat/>
    <w:pPr>
      <w:spacing w:after="0" w:line="240" w:lineRule="auto"/>
    </w:pPr>
    <w:tblPr/>
  </w:style>
  <w:style w:type="table" w:styleId="913">
    <w:name w:val="Bordered - Accent 1"/>
    <w:next w:val="913"/>
    <w:link w:val="723"/>
    <w:uiPriority w:val="99"/>
    <w:qFormat/>
    <w:pPr>
      <w:spacing w:after="0" w:line="240" w:lineRule="auto"/>
    </w:pPr>
    <w:tblPr/>
  </w:style>
  <w:style w:type="table" w:styleId="914">
    <w:name w:val="Bordered - Accent 2"/>
    <w:next w:val="914"/>
    <w:link w:val="723"/>
    <w:uiPriority w:val="99"/>
    <w:qFormat/>
    <w:pPr>
      <w:spacing w:after="0" w:line="240" w:lineRule="auto"/>
    </w:pPr>
    <w:tblPr/>
  </w:style>
  <w:style w:type="table" w:styleId="915">
    <w:name w:val="Bordered - Accent 3"/>
    <w:next w:val="915"/>
    <w:link w:val="723"/>
    <w:uiPriority w:val="99"/>
    <w:qFormat/>
    <w:pPr>
      <w:spacing w:after="0" w:line="240" w:lineRule="auto"/>
    </w:pPr>
    <w:tblPr/>
  </w:style>
  <w:style w:type="table" w:styleId="916">
    <w:name w:val="Bordered - Accent 4"/>
    <w:next w:val="916"/>
    <w:link w:val="723"/>
    <w:uiPriority w:val="99"/>
    <w:qFormat/>
    <w:pPr>
      <w:spacing w:after="0" w:line="240" w:lineRule="auto"/>
    </w:pPr>
    <w:tblPr/>
  </w:style>
  <w:style w:type="table" w:styleId="917">
    <w:name w:val="Bordered - Accent 5"/>
    <w:next w:val="917"/>
    <w:link w:val="723"/>
    <w:uiPriority w:val="99"/>
    <w:qFormat/>
    <w:pPr>
      <w:spacing w:after="0" w:line="240" w:lineRule="auto"/>
    </w:pPr>
    <w:tblPr/>
  </w:style>
  <w:style w:type="table" w:styleId="918">
    <w:name w:val="Bordered - Accent 6"/>
    <w:next w:val="918"/>
    <w:link w:val="723"/>
    <w:uiPriority w:val="99"/>
    <w:qFormat/>
    <w:pPr>
      <w:spacing w:after="0" w:line="240" w:lineRule="auto"/>
    </w:pPr>
    <w:tblPr/>
  </w:style>
  <w:style w:type="paragraph" w:styleId="919">
    <w:name w:val="TOC Heading"/>
    <w:next w:val="919"/>
    <w:link w:val="723"/>
    <w:uiPriority w:val="39"/>
    <w:unhideWhenUsed/>
    <w:qFormat/>
    <w:rPr>
      <w:rFonts w:ascii="Times New Roman" w:hAnsi="Times New Roman" w:eastAsia="宋体" w:cs="Times New Roman"/>
    </w:rPr>
  </w:style>
  <w:style w:type="paragraph" w:styleId="920">
    <w:name w:val="标题 11"/>
    <w:basedOn w:val="723"/>
    <w:next w:val="723"/>
    <w:link w:val="921"/>
    <w:qFormat/>
    <w:pPr>
      <w:jc w:val="center"/>
      <w:keepNext/>
      <w:outlineLvl w:val="0"/>
    </w:pPr>
    <w:rPr>
      <w:rFonts w:ascii="楷体_GB2312" w:eastAsia="楷体_GB2312"/>
      <w:sz w:val="28"/>
      <w:szCs w:val="28"/>
    </w:rPr>
  </w:style>
  <w:style w:type="character" w:styleId="921">
    <w:name w:val="标题 1 Char"/>
    <w:next w:val="921"/>
    <w:link w:val="920"/>
    <w:qFormat/>
    <w:rPr>
      <w:rFonts w:ascii="楷体_GB2312" w:hAnsi="Times New Roman" w:eastAsia="楷体_GB2312" w:cs="Times New Roman"/>
      <w:sz w:val="28"/>
      <w:szCs w:val="28"/>
    </w:rPr>
  </w:style>
  <w:style w:type="paragraph" w:styleId="922">
    <w:name w:val="标题 21"/>
    <w:basedOn w:val="723"/>
    <w:next w:val="924"/>
    <w:link w:val="923"/>
    <w:qFormat/>
    <w:pPr>
      <w:jc w:val="center"/>
      <w:keepLines/>
      <w:keepNext/>
      <w:spacing w:before="260" w:after="260" w:line="416" w:lineRule="auto"/>
      <w:outlineLvl w:val="1"/>
    </w:pPr>
    <w:rPr>
      <w:rFonts w:ascii="Arial" w:hAnsi="Arial" w:eastAsia="幼圆" w:cs="Arial"/>
      <w:b/>
      <w:bCs/>
      <w:sz w:val="44"/>
      <w:szCs w:val="44"/>
    </w:rPr>
  </w:style>
  <w:style w:type="character" w:styleId="923">
    <w:name w:val="标题 2 Char"/>
    <w:next w:val="923"/>
    <w:link w:val="922"/>
    <w:qFormat/>
    <w:rPr>
      <w:rFonts w:ascii="Arial" w:hAnsi="Arial" w:eastAsia="幼圆" w:cs="Arial"/>
      <w:b/>
      <w:bCs/>
      <w:sz w:val="44"/>
      <w:szCs w:val="44"/>
    </w:rPr>
  </w:style>
  <w:style w:type="paragraph" w:styleId="924">
    <w:name w:val="正文缩进11"/>
    <w:basedOn w:val="723"/>
    <w:next w:val="924"/>
    <w:link w:val="925"/>
    <w:qFormat/>
    <w:pPr>
      <w:ind w:firstLine="420"/>
    </w:pPr>
  </w:style>
  <w:style w:type="character" w:styleId="925">
    <w:name w:val="正文缩进 Char"/>
    <w:next w:val="925"/>
    <w:link w:val="924"/>
    <w:qFormat/>
    <w:rPr>
      <w:rFonts w:ascii="Times New Roman" w:hAnsi="Times New Roman" w:eastAsia="宋体" w:cs="Times New Roman"/>
      <w:szCs w:val="21"/>
    </w:rPr>
  </w:style>
  <w:style w:type="paragraph" w:styleId="926">
    <w:name w:val="标题 311"/>
    <w:basedOn w:val="723"/>
    <w:next w:val="924"/>
    <w:link w:val="927"/>
    <w:qFormat/>
    <w:pPr>
      <w:keepLines/>
      <w:keepNext/>
      <w:spacing w:before="260" w:after="260" w:line="416" w:lineRule="auto"/>
      <w:outlineLvl w:val="2"/>
    </w:pPr>
    <w:rPr>
      <w:b/>
      <w:bCs/>
      <w:sz w:val="32"/>
      <w:szCs w:val="32"/>
    </w:rPr>
  </w:style>
  <w:style w:type="character" w:styleId="927">
    <w:name w:val="标题 3 Char"/>
    <w:next w:val="927"/>
    <w:link w:val="926"/>
    <w:qFormat/>
    <w:rPr>
      <w:rFonts w:ascii="Times New Roman" w:hAnsi="Times New Roman" w:eastAsia="宋体" w:cs="Times New Roman"/>
      <w:b/>
      <w:bCs/>
      <w:sz w:val="32"/>
      <w:szCs w:val="32"/>
    </w:rPr>
  </w:style>
  <w:style w:type="paragraph" w:styleId="928">
    <w:name w:val="标题 41"/>
    <w:basedOn w:val="723"/>
    <w:next w:val="924"/>
    <w:link w:val="929"/>
    <w:qFormat/>
    <w:pPr>
      <w:keepLines/>
      <w:keepNext/>
      <w:spacing w:before="280" w:after="290" w:line="376" w:lineRule="auto"/>
      <w:outlineLvl w:val="3"/>
    </w:pPr>
    <w:rPr>
      <w:rFonts w:ascii="Arial" w:hAnsi="Arial" w:eastAsia="黑体" w:cs="Arial"/>
      <w:b/>
      <w:bCs/>
      <w:sz w:val="28"/>
      <w:szCs w:val="28"/>
    </w:rPr>
  </w:style>
  <w:style w:type="character" w:styleId="929">
    <w:name w:val="标题 4 Char"/>
    <w:next w:val="929"/>
    <w:link w:val="928"/>
    <w:qFormat/>
    <w:rPr>
      <w:rFonts w:ascii="Arial" w:hAnsi="Arial" w:eastAsia="黑体" w:cs="Arial"/>
      <w:b/>
      <w:bCs/>
      <w:sz w:val="28"/>
      <w:szCs w:val="28"/>
    </w:rPr>
  </w:style>
  <w:style w:type="paragraph" w:styleId="930">
    <w:name w:val="标题 51"/>
    <w:basedOn w:val="723"/>
    <w:next w:val="924"/>
    <w:link w:val="931"/>
    <w:qFormat/>
    <w:pPr>
      <w:keepNext/>
      <w:outlineLvl w:val="4"/>
    </w:pPr>
    <w:rPr>
      <w:rFonts w:ascii="宋体"/>
      <w:color w:val="000000"/>
      <w:sz w:val="28"/>
      <w:szCs w:val="28"/>
    </w:rPr>
  </w:style>
  <w:style w:type="character" w:styleId="931">
    <w:name w:val="标题 5 Char"/>
    <w:next w:val="931"/>
    <w:link w:val="930"/>
    <w:qFormat/>
    <w:rPr>
      <w:rFonts w:ascii="宋体" w:hAnsi="Times New Roman" w:eastAsia="宋体" w:cs="Times New Roman"/>
      <w:color w:val="000000"/>
      <w:sz w:val="28"/>
      <w:szCs w:val="28"/>
    </w:rPr>
  </w:style>
  <w:style w:type="paragraph" w:styleId="932">
    <w:name w:val="标题 61"/>
    <w:basedOn w:val="723"/>
    <w:next w:val="723"/>
    <w:link w:val="933"/>
    <w:qFormat/>
    <w:pPr>
      <w:numPr>
        <w:ilvl w:val="5"/>
        <w:numId w:val="1"/>
      </w:numPr>
      <w:keepLines/>
      <w:keepNext/>
      <w:spacing w:before="240" w:after="64" w:line="320" w:lineRule="auto"/>
      <w:outlineLvl w:val="5"/>
    </w:pPr>
    <w:rPr>
      <w:rFonts w:ascii="Arial" w:hAnsi="Arial" w:eastAsia="黑体"/>
      <w:b/>
      <w:bCs/>
      <w:sz w:val="24"/>
      <w:szCs w:val="24"/>
    </w:rPr>
  </w:style>
  <w:style w:type="character" w:styleId="933">
    <w:name w:val="标题 6 Char"/>
    <w:next w:val="933"/>
    <w:link w:val="932"/>
    <w:qFormat/>
    <w:rPr>
      <w:rFonts w:ascii="Arial" w:hAnsi="Arial" w:eastAsia="黑体" w:cs="Times New Roman"/>
      <w:b/>
      <w:bCs/>
      <w:sz w:val="24"/>
      <w:szCs w:val="24"/>
    </w:rPr>
  </w:style>
  <w:style w:type="paragraph" w:styleId="934">
    <w:name w:val="标题 71"/>
    <w:basedOn w:val="723"/>
    <w:next w:val="723"/>
    <w:link w:val="935"/>
    <w:qFormat/>
    <w:pPr>
      <w:numPr>
        <w:ilvl w:val="6"/>
        <w:numId w:val="1"/>
      </w:numPr>
      <w:keepLines/>
      <w:keepNext/>
      <w:spacing w:before="240" w:after="64" w:line="320" w:lineRule="auto"/>
      <w:outlineLvl w:val="6"/>
    </w:pPr>
    <w:rPr>
      <w:b/>
      <w:bCs/>
      <w:sz w:val="24"/>
      <w:szCs w:val="24"/>
    </w:rPr>
  </w:style>
  <w:style w:type="character" w:styleId="935">
    <w:name w:val="标题 7 Char"/>
    <w:next w:val="935"/>
    <w:link w:val="934"/>
    <w:qFormat/>
    <w:rPr>
      <w:rFonts w:ascii="Times New Roman" w:hAnsi="Times New Roman" w:eastAsia="宋体" w:cs="Times New Roman"/>
      <w:b/>
      <w:bCs/>
      <w:sz w:val="24"/>
      <w:szCs w:val="24"/>
    </w:rPr>
  </w:style>
  <w:style w:type="paragraph" w:styleId="936">
    <w:name w:val="标题 81"/>
    <w:basedOn w:val="723"/>
    <w:next w:val="723"/>
    <w:link w:val="937"/>
    <w:qFormat/>
    <w:pPr>
      <w:numPr>
        <w:ilvl w:val="7"/>
        <w:numId w:val="1"/>
      </w:numPr>
      <w:keepLines/>
      <w:keepNext/>
      <w:spacing w:before="240" w:after="64" w:line="320" w:lineRule="auto"/>
      <w:outlineLvl w:val="7"/>
    </w:pPr>
    <w:rPr>
      <w:rFonts w:ascii="Arial" w:hAnsi="Arial" w:eastAsia="黑体"/>
      <w:sz w:val="24"/>
      <w:szCs w:val="24"/>
    </w:rPr>
  </w:style>
  <w:style w:type="character" w:styleId="937">
    <w:name w:val="标题 8 Char"/>
    <w:next w:val="937"/>
    <w:link w:val="936"/>
    <w:qFormat/>
    <w:rPr>
      <w:rFonts w:ascii="Arial" w:hAnsi="Arial" w:eastAsia="黑体" w:cs="Times New Roman"/>
      <w:sz w:val="24"/>
      <w:szCs w:val="24"/>
    </w:rPr>
  </w:style>
  <w:style w:type="paragraph" w:styleId="938">
    <w:name w:val="标题 91"/>
    <w:basedOn w:val="723"/>
    <w:next w:val="723"/>
    <w:link w:val="939"/>
    <w:qFormat/>
    <w:pPr>
      <w:numPr>
        <w:ilvl w:val="8"/>
        <w:numId w:val="1"/>
      </w:numPr>
      <w:keepLines/>
      <w:keepNext/>
      <w:spacing w:before="240" w:after="64" w:line="320" w:lineRule="auto"/>
      <w:outlineLvl w:val="8"/>
    </w:pPr>
    <w:rPr>
      <w:rFonts w:ascii="Arial" w:hAnsi="Arial" w:eastAsia="黑体"/>
    </w:rPr>
  </w:style>
  <w:style w:type="character" w:styleId="939">
    <w:name w:val="标题 9 Char"/>
    <w:next w:val="939"/>
    <w:link w:val="938"/>
    <w:qFormat/>
    <w:rPr>
      <w:rFonts w:ascii="Arial" w:hAnsi="Arial" w:eastAsia="黑体" w:cs="Times New Roman"/>
      <w:szCs w:val="21"/>
    </w:rPr>
  </w:style>
  <w:style w:type="character" w:styleId="940">
    <w:name w:val="默认段落字体1"/>
    <w:next w:val="940"/>
    <w:link w:val="723"/>
    <w:uiPriority w:val="1"/>
    <w:unhideWhenUsed/>
    <w:qFormat/>
  </w:style>
  <w:style w:type="table" w:styleId="941">
    <w:name w:val="普通表格11"/>
    <w:next w:val="941"/>
    <w:link w:val="723"/>
    <w:uiPriority w:val="99"/>
    <w:unhideWhenUsed/>
    <w:qFormat/>
    <w:tblPr/>
  </w:style>
  <w:style w:type="paragraph" w:styleId="942">
    <w:name w:val="列表 31"/>
    <w:basedOn w:val="723"/>
    <w:next w:val="942"/>
    <w:link w:val="723"/>
    <w:qFormat/>
    <w:pPr>
      <w:ind w:left="100" w:hanging="200"/>
    </w:pPr>
  </w:style>
  <w:style w:type="paragraph" w:styleId="943">
    <w:name w:val="目录 71"/>
    <w:basedOn w:val="723"/>
    <w:next w:val="723"/>
    <w:link w:val="723"/>
    <w:semiHidden/>
    <w:qFormat/>
    <w:pPr>
      <w:ind w:left="1260"/>
      <w:jc w:val="left"/>
    </w:pPr>
  </w:style>
  <w:style w:type="paragraph" w:styleId="944">
    <w:name w:val="文档结构图1"/>
    <w:basedOn w:val="723"/>
    <w:next w:val="944"/>
    <w:link w:val="945"/>
    <w:semiHidden/>
    <w:qFormat/>
    <w:pPr>
      <w:shd w:val="clear" w:color="auto" w:fill="000080"/>
    </w:pPr>
  </w:style>
  <w:style w:type="character" w:styleId="945">
    <w:name w:val="文档结构图 Char"/>
    <w:next w:val="945"/>
    <w:link w:val="944"/>
    <w:semiHidden/>
    <w:qFormat/>
    <w:rPr>
      <w:rFonts w:ascii="Times New Roman" w:hAnsi="Times New Roman" w:eastAsia="宋体" w:cs="Times New Roman"/>
      <w:szCs w:val="21"/>
      <w:shd w:val="clear" w:color="auto" w:fill="000080"/>
    </w:rPr>
  </w:style>
  <w:style w:type="paragraph" w:styleId="946">
    <w:name w:val="批注文字1"/>
    <w:basedOn w:val="723"/>
    <w:next w:val="946"/>
    <w:link w:val="947"/>
    <w:semiHidden/>
    <w:qFormat/>
    <w:pPr>
      <w:jc w:val="left"/>
    </w:pPr>
  </w:style>
  <w:style w:type="character" w:styleId="947">
    <w:name w:val="批注文字 Char"/>
    <w:next w:val="947"/>
    <w:link w:val="946"/>
    <w:semiHidden/>
    <w:qFormat/>
    <w:rPr>
      <w:rFonts w:ascii="Times New Roman" w:hAnsi="Times New Roman" w:eastAsia="宋体" w:cs="Times New Roman"/>
      <w:szCs w:val="21"/>
    </w:rPr>
  </w:style>
  <w:style w:type="paragraph" w:styleId="948">
    <w:name w:val="正文文本 31"/>
    <w:basedOn w:val="723"/>
    <w:next w:val="948"/>
    <w:link w:val="949"/>
    <w:qFormat/>
    <w:rPr>
      <w:rFonts w:ascii="仿宋_GB2312" w:hAnsi="Arial" w:eastAsia="仿宋_GB2312"/>
      <w:sz w:val="32"/>
      <w:szCs w:val="32"/>
    </w:rPr>
  </w:style>
  <w:style w:type="character" w:styleId="949">
    <w:name w:val="正文文本 3 Char"/>
    <w:next w:val="949"/>
    <w:link w:val="948"/>
    <w:qFormat/>
    <w:rPr>
      <w:rFonts w:ascii="仿宋_GB2312" w:hAnsi="Arial" w:eastAsia="仿宋_GB2312" w:cs="Times New Roman"/>
      <w:sz w:val="32"/>
      <w:szCs w:val="32"/>
    </w:rPr>
  </w:style>
  <w:style w:type="paragraph" w:styleId="950">
    <w:name w:val="正文文本11"/>
    <w:basedOn w:val="723"/>
    <w:next w:val="950"/>
    <w:link w:val="951"/>
    <w:qFormat/>
    <w:rPr>
      <w:rFonts w:ascii="楷体_GB2312" w:hAnsi="Arial" w:eastAsia="楷体_GB2312"/>
      <w:sz w:val="28"/>
      <w:szCs w:val="28"/>
    </w:rPr>
  </w:style>
  <w:style w:type="character" w:styleId="951">
    <w:name w:val="正文文本 Char"/>
    <w:next w:val="951"/>
    <w:link w:val="950"/>
    <w:qFormat/>
    <w:rPr>
      <w:rFonts w:ascii="楷体_GB2312" w:hAnsi="Arial" w:eastAsia="楷体_GB2312" w:cs="Times New Roman"/>
      <w:sz w:val="28"/>
      <w:szCs w:val="28"/>
    </w:rPr>
  </w:style>
  <w:style w:type="paragraph" w:styleId="952">
    <w:name w:val="正文文本缩进1"/>
    <w:basedOn w:val="723"/>
    <w:next w:val="952"/>
    <w:link w:val="953"/>
    <w:qFormat/>
    <w:pPr>
      <w:ind w:firstLine="645"/>
    </w:pPr>
    <w:rPr>
      <w:rFonts w:ascii="楷体_GB2312" w:eastAsia="楷体_GB2312"/>
      <w:sz w:val="32"/>
      <w:szCs w:val="32"/>
    </w:rPr>
  </w:style>
  <w:style w:type="character" w:styleId="953">
    <w:name w:val="正文文本缩进 Char"/>
    <w:next w:val="953"/>
    <w:link w:val="952"/>
    <w:qFormat/>
    <w:rPr>
      <w:rFonts w:ascii="楷体_GB2312" w:hAnsi="Times New Roman" w:eastAsia="楷体_GB2312" w:cs="Times New Roman"/>
      <w:sz w:val="32"/>
      <w:szCs w:val="32"/>
    </w:rPr>
  </w:style>
  <w:style w:type="paragraph" w:styleId="954">
    <w:name w:val="列表 21"/>
    <w:basedOn w:val="723"/>
    <w:next w:val="954"/>
    <w:link w:val="723"/>
    <w:qFormat/>
    <w:pPr>
      <w:ind w:left="100" w:hanging="200"/>
    </w:pPr>
  </w:style>
  <w:style w:type="paragraph" w:styleId="955">
    <w:name w:val="目录 51"/>
    <w:basedOn w:val="723"/>
    <w:next w:val="723"/>
    <w:link w:val="723"/>
    <w:semiHidden/>
    <w:qFormat/>
    <w:pPr>
      <w:ind w:left="840"/>
      <w:jc w:val="left"/>
    </w:pPr>
  </w:style>
  <w:style w:type="paragraph" w:styleId="956">
    <w:name w:val="目录 31"/>
    <w:basedOn w:val="723"/>
    <w:next w:val="723"/>
    <w:link w:val="723"/>
    <w:semiHidden/>
    <w:qFormat/>
    <w:pPr>
      <w:ind w:left="420"/>
      <w:jc w:val="left"/>
    </w:pPr>
    <w:rPr>
      <w:i/>
      <w:iCs/>
      <w:szCs w:val="24"/>
    </w:rPr>
  </w:style>
  <w:style w:type="paragraph" w:styleId="957">
    <w:name w:val="纯文本1"/>
    <w:basedOn w:val="723"/>
    <w:next w:val="957"/>
    <w:link w:val="958"/>
    <w:qFormat/>
    <w:rPr>
      <w:rFonts w:ascii="宋体" w:hAnsi="Courier New" w:cs="Courier New"/>
    </w:rPr>
  </w:style>
  <w:style w:type="character" w:styleId="958">
    <w:name w:val="纯文本 Char"/>
    <w:next w:val="958"/>
    <w:link w:val="957"/>
    <w:qFormat/>
    <w:rPr>
      <w:rFonts w:ascii="宋体" w:hAnsi="Courier New" w:eastAsia="宋体" w:cs="Courier New"/>
      <w:szCs w:val="21"/>
    </w:rPr>
  </w:style>
  <w:style w:type="paragraph" w:styleId="959">
    <w:name w:val="目录 81"/>
    <w:basedOn w:val="723"/>
    <w:next w:val="723"/>
    <w:link w:val="723"/>
    <w:semiHidden/>
    <w:qFormat/>
    <w:pPr>
      <w:ind w:left="1470"/>
      <w:jc w:val="left"/>
    </w:pPr>
  </w:style>
  <w:style w:type="paragraph" w:styleId="960">
    <w:name w:val="日期1"/>
    <w:basedOn w:val="723"/>
    <w:next w:val="723"/>
    <w:link w:val="961"/>
    <w:qFormat/>
    <w:rPr>
      <w:sz w:val="24"/>
      <w:szCs w:val="24"/>
    </w:rPr>
  </w:style>
  <w:style w:type="character" w:styleId="961">
    <w:name w:val="日期 Char"/>
    <w:next w:val="961"/>
    <w:link w:val="960"/>
    <w:qFormat/>
    <w:rPr>
      <w:rFonts w:ascii="Times New Roman" w:hAnsi="Times New Roman" w:eastAsia="宋体" w:cs="Times New Roman"/>
      <w:sz w:val="24"/>
      <w:szCs w:val="24"/>
    </w:rPr>
  </w:style>
  <w:style w:type="paragraph" w:styleId="962">
    <w:name w:val="正文文本缩进 21"/>
    <w:basedOn w:val="723"/>
    <w:next w:val="962"/>
    <w:link w:val="963"/>
    <w:qFormat/>
    <w:pPr>
      <w:ind w:left="630" w:firstLine="645"/>
    </w:pPr>
    <w:rPr>
      <w:rFonts w:ascii="Arial" w:hAnsi="Arial" w:eastAsia="仿宋_GB2312" w:cs="Arial"/>
      <w:sz w:val="32"/>
      <w:szCs w:val="32"/>
    </w:rPr>
  </w:style>
  <w:style w:type="character" w:styleId="963">
    <w:name w:val="正文文本缩进 2 Char"/>
    <w:next w:val="963"/>
    <w:link w:val="962"/>
    <w:qFormat/>
    <w:rPr>
      <w:rFonts w:ascii="Arial" w:hAnsi="Arial" w:eastAsia="仿宋_GB2312" w:cs="Arial"/>
      <w:sz w:val="32"/>
      <w:szCs w:val="32"/>
    </w:rPr>
  </w:style>
  <w:style w:type="paragraph" w:styleId="964">
    <w:name w:val="批注框文本1"/>
    <w:basedOn w:val="723"/>
    <w:next w:val="964"/>
    <w:link w:val="965"/>
    <w:semiHidden/>
    <w:qFormat/>
    <w:rPr>
      <w:sz w:val="18"/>
      <w:szCs w:val="18"/>
    </w:rPr>
  </w:style>
  <w:style w:type="character" w:styleId="965">
    <w:name w:val="批注框文本 Char"/>
    <w:next w:val="965"/>
    <w:link w:val="964"/>
    <w:semiHidden/>
    <w:qFormat/>
    <w:rPr>
      <w:rFonts w:ascii="Times New Roman" w:hAnsi="Times New Roman" w:eastAsia="宋体" w:cs="Times New Roman"/>
      <w:sz w:val="18"/>
      <w:szCs w:val="18"/>
    </w:rPr>
  </w:style>
  <w:style w:type="paragraph" w:styleId="966">
    <w:name w:val="页脚1"/>
    <w:basedOn w:val="723"/>
    <w:next w:val="966"/>
    <w:link w:val="967"/>
    <w:qFormat/>
    <w:pPr>
      <w:jc w:val="left"/>
      <w:tabs>
        <w:tab w:val="center" w:pos="4153" w:leader="none"/>
        <w:tab w:val="right" w:pos="8306" w:leader="none"/>
      </w:tabs>
    </w:pPr>
    <w:rPr>
      <w:sz w:val="18"/>
      <w:szCs w:val="18"/>
    </w:rPr>
  </w:style>
  <w:style w:type="character" w:styleId="967">
    <w:name w:val="页脚 Char"/>
    <w:next w:val="967"/>
    <w:link w:val="966"/>
    <w:qFormat/>
    <w:rPr>
      <w:rFonts w:ascii="Times New Roman" w:hAnsi="Times New Roman" w:eastAsia="宋体" w:cs="Times New Roman"/>
      <w:sz w:val="18"/>
      <w:szCs w:val="18"/>
    </w:rPr>
  </w:style>
  <w:style w:type="paragraph" w:styleId="968">
    <w:name w:val="页眉1"/>
    <w:basedOn w:val="723"/>
    <w:next w:val="968"/>
    <w:link w:val="969"/>
    <w:qFormat/>
    <w:pPr>
      <w:jc w:val="center"/>
      <w:tabs>
        <w:tab w:val="center" w:pos="4153" w:leader="none"/>
        <w:tab w:val="right" w:pos="8306" w:leader="none"/>
      </w:tabs>
      <w:pBdr>
        <w:bottom w:val="single" w:color="000000" w:sz="6" w:space="1"/>
      </w:pBdr>
    </w:pPr>
    <w:rPr>
      <w:sz w:val="18"/>
      <w:szCs w:val="18"/>
    </w:rPr>
  </w:style>
  <w:style w:type="character" w:styleId="969">
    <w:name w:val="页眉 Char"/>
    <w:next w:val="969"/>
    <w:link w:val="968"/>
    <w:qFormat/>
    <w:rPr>
      <w:rFonts w:ascii="Times New Roman" w:hAnsi="Times New Roman" w:eastAsia="宋体" w:cs="Times New Roman"/>
      <w:sz w:val="18"/>
      <w:szCs w:val="18"/>
    </w:rPr>
  </w:style>
  <w:style w:type="paragraph" w:styleId="970">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71">
    <w:name w:val="目录 41"/>
    <w:basedOn w:val="723"/>
    <w:next w:val="723"/>
    <w:link w:val="723"/>
    <w:semiHidden/>
    <w:qFormat/>
    <w:pPr>
      <w:ind w:left="630"/>
      <w:jc w:val="left"/>
    </w:pPr>
  </w:style>
  <w:style w:type="paragraph" w:styleId="972">
    <w:name w:val="列表1"/>
    <w:basedOn w:val="723"/>
    <w:next w:val="972"/>
    <w:link w:val="723"/>
    <w:qFormat/>
    <w:pPr>
      <w:ind w:left="200" w:hanging="200"/>
    </w:pPr>
  </w:style>
  <w:style w:type="paragraph" w:styleId="973">
    <w:name w:val="目录 61"/>
    <w:basedOn w:val="723"/>
    <w:next w:val="723"/>
    <w:link w:val="723"/>
    <w:semiHidden/>
    <w:qFormat/>
    <w:pPr>
      <w:ind w:left="1050"/>
      <w:jc w:val="left"/>
    </w:pPr>
  </w:style>
  <w:style w:type="paragraph" w:styleId="974">
    <w:name w:val="正文文本缩进 31"/>
    <w:basedOn w:val="723"/>
    <w:next w:val="974"/>
    <w:link w:val="975"/>
    <w:qFormat/>
    <w:pPr>
      <w:ind w:left="645" w:firstLine="645"/>
    </w:pPr>
    <w:rPr>
      <w:rFonts w:ascii="Arial" w:hAnsi="Arial" w:eastAsia="仿宋_GB2312" w:cs="Arial"/>
      <w:color w:val="ffff00"/>
      <w:sz w:val="32"/>
      <w:szCs w:val="32"/>
    </w:rPr>
  </w:style>
  <w:style w:type="character" w:styleId="975">
    <w:name w:val="正文文本缩进 3 Char"/>
    <w:next w:val="975"/>
    <w:link w:val="974"/>
    <w:qFormat/>
    <w:rPr>
      <w:rFonts w:ascii="Arial" w:hAnsi="Arial" w:eastAsia="仿宋_GB2312" w:cs="Arial"/>
      <w:color w:val="ffff00"/>
      <w:sz w:val="32"/>
      <w:szCs w:val="32"/>
    </w:rPr>
  </w:style>
  <w:style w:type="paragraph" w:styleId="976">
    <w:name w:val="图表目录1"/>
    <w:basedOn w:val="723"/>
    <w:next w:val="723"/>
    <w:link w:val="723"/>
    <w:semiHidden/>
    <w:qFormat/>
    <w:pPr>
      <w:ind w:left="840" w:hanging="420"/>
    </w:pPr>
  </w:style>
  <w:style w:type="paragraph" w:styleId="977">
    <w:name w:val="目录 21"/>
    <w:basedOn w:val="723"/>
    <w:next w:val="723"/>
    <w:link w:val="723"/>
    <w:semiHidden/>
    <w:qFormat/>
    <w:pPr>
      <w:ind w:left="210"/>
      <w:jc w:val="left"/>
    </w:pPr>
    <w:rPr>
      <w:smallCaps/>
      <w:szCs w:val="24"/>
    </w:rPr>
  </w:style>
  <w:style w:type="paragraph" w:styleId="978">
    <w:name w:val="目录 91"/>
    <w:basedOn w:val="723"/>
    <w:next w:val="723"/>
    <w:link w:val="723"/>
    <w:semiHidden/>
    <w:qFormat/>
    <w:pPr>
      <w:ind w:left="1680"/>
      <w:jc w:val="left"/>
    </w:pPr>
  </w:style>
  <w:style w:type="paragraph" w:styleId="979">
    <w:name w:val="正文文本 21"/>
    <w:basedOn w:val="723"/>
    <w:next w:val="979"/>
    <w:link w:val="980"/>
    <w:qFormat/>
    <w:pPr>
      <w:jc w:val="center"/>
      <w:widowControl/>
    </w:pPr>
    <w:rPr>
      <w:rFonts w:ascii="楷体_GB2312" w:eastAsia="楷体_GB2312"/>
      <w:sz w:val="28"/>
      <w:szCs w:val="28"/>
    </w:rPr>
  </w:style>
  <w:style w:type="character" w:styleId="980">
    <w:name w:val="正文文本 2 Char"/>
    <w:next w:val="980"/>
    <w:link w:val="979"/>
    <w:qFormat/>
    <w:rPr>
      <w:rFonts w:ascii="楷体_GB2312" w:hAnsi="Times New Roman" w:eastAsia="楷体_GB2312" w:cs="Times New Roman"/>
      <w:sz w:val="28"/>
      <w:szCs w:val="28"/>
    </w:rPr>
  </w:style>
  <w:style w:type="paragraph" w:styleId="981">
    <w:name w:val="普通(网站)1"/>
    <w:basedOn w:val="723"/>
    <w:next w:val="981"/>
    <w:link w:val="723"/>
    <w:uiPriority w:val="99"/>
    <w:qFormat/>
    <w:pPr>
      <w:jc w:val="left"/>
      <w:spacing w:before="100" w:beforeAutospacing="1" w:after="100" w:afterAutospacing="1"/>
      <w:widowControl/>
    </w:pPr>
    <w:rPr>
      <w:rFonts w:ascii="宋体" w:hAnsi="宋体" w:cs="宋体"/>
      <w:sz w:val="24"/>
      <w:szCs w:val="24"/>
    </w:rPr>
  </w:style>
  <w:style w:type="paragraph" w:styleId="982">
    <w:name w:val="索引 11"/>
    <w:basedOn w:val="723"/>
    <w:next w:val="723"/>
    <w:link w:val="723"/>
    <w:semiHidden/>
    <w:qFormat/>
    <w:pPr>
      <w:spacing w:line="240" w:lineRule="atLeast"/>
    </w:pPr>
    <w:rPr>
      <w:b/>
      <w:bCs/>
    </w:rPr>
  </w:style>
  <w:style w:type="paragraph" w:styleId="983">
    <w:name w:val="批注主题1"/>
    <w:basedOn w:val="946"/>
    <w:next w:val="946"/>
    <w:link w:val="984"/>
    <w:semiHidden/>
    <w:qFormat/>
    <w:rPr>
      <w:b/>
      <w:bCs/>
    </w:rPr>
  </w:style>
  <w:style w:type="character" w:styleId="984">
    <w:name w:val="批注主题 Char"/>
    <w:next w:val="984"/>
    <w:link w:val="983"/>
    <w:semiHidden/>
    <w:qFormat/>
    <w:rPr>
      <w:rFonts w:ascii="Times New Roman" w:hAnsi="Times New Roman" w:eastAsia="宋体" w:cs="Times New Roman"/>
      <w:b/>
      <w:bCs/>
      <w:szCs w:val="21"/>
    </w:rPr>
  </w:style>
  <w:style w:type="paragraph" w:styleId="985">
    <w:name w:val="正文首行缩进1"/>
    <w:basedOn w:val="723"/>
    <w:next w:val="985"/>
    <w:link w:val="986"/>
    <w:qFormat/>
    <w:pPr>
      <w:ind w:firstLine="200"/>
      <w:spacing w:line="360" w:lineRule="auto"/>
    </w:pPr>
    <w:rPr>
      <w:rFonts w:ascii="仿宋_GB2312" w:eastAsia="仿宋_GB2312"/>
      <w:sz w:val="30"/>
      <w:szCs w:val="30"/>
    </w:rPr>
  </w:style>
  <w:style w:type="character" w:styleId="986">
    <w:name w:val="正文首行缩进 Char"/>
    <w:next w:val="986"/>
    <w:link w:val="985"/>
    <w:qFormat/>
    <w:rPr>
      <w:rFonts w:ascii="仿宋_GB2312" w:hAnsi="Times New Roman" w:eastAsia="仿宋_GB2312" w:cs="Times New Roman"/>
      <w:sz w:val="30"/>
      <w:szCs w:val="30"/>
    </w:rPr>
  </w:style>
  <w:style w:type="paragraph" w:styleId="987">
    <w:name w:val="正文首行缩进 21"/>
    <w:basedOn w:val="952"/>
    <w:next w:val="987"/>
    <w:link w:val="988"/>
    <w:qFormat/>
    <w:pPr>
      <w:ind w:firstLine="420"/>
      <w:spacing w:line="360" w:lineRule="auto"/>
    </w:pPr>
    <w:rPr>
      <w:rFonts w:ascii="宋体" w:hAnsi="宋体" w:eastAsia="宋体"/>
      <w:sz w:val="21"/>
      <w:szCs w:val="20"/>
    </w:rPr>
  </w:style>
  <w:style w:type="character" w:styleId="988">
    <w:name w:val="正文首行缩进 2 Char"/>
    <w:next w:val="988"/>
    <w:link w:val="987"/>
    <w:qFormat/>
    <w:rPr>
      <w:rFonts w:ascii="宋体" w:hAnsi="宋体" w:eastAsia="宋体" w:cs="Times New Roman"/>
      <w:sz w:val="32"/>
      <w:szCs w:val="20"/>
    </w:rPr>
  </w:style>
  <w:style w:type="table" w:styleId="989">
    <w:name w:val="网格型11"/>
    <w:basedOn w:val="941"/>
    <w:next w:val="989"/>
    <w:link w:val="723"/>
    <w:qFormat/>
    <w:pPr>
      <w:jc w:val="both"/>
      <w:widowControl w:val="off"/>
    </w:pPr>
    <w:rPr>
      <w:rFonts w:ascii="Times New Roman" w:hAnsi="Times New Roman" w:eastAsia="宋体" w:cs="Times New Roman"/>
      <w:sz w:val="20"/>
      <w:szCs w:val="20"/>
    </w:rPr>
    <w:tblPr/>
  </w:style>
  <w:style w:type="character" w:styleId="990">
    <w:name w:val="要点1"/>
    <w:next w:val="990"/>
    <w:link w:val="723"/>
    <w:qFormat/>
    <w:rPr>
      <w:b/>
      <w:bCs/>
    </w:rPr>
  </w:style>
  <w:style w:type="character" w:styleId="991">
    <w:name w:val="页码1"/>
    <w:next w:val="991"/>
    <w:link w:val="723"/>
    <w:qFormat/>
  </w:style>
  <w:style w:type="character" w:styleId="992">
    <w:name w:val="已访问的超链接1"/>
    <w:next w:val="992"/>
    <w:link w:val="723"/>
    <w:qFormat/>
    <w:rPr>
      <w:color w:val="800080"/>
      <w:u w:val="single"/>
    </w:rPr>
  </w:style>
  <w:style w:type="character" w:styleId="993">
    <w:name w:val="超链接1"/>
    <w:next w:val="993"/>
    <w:link w:val="723"/>
    <w:qFormat/>
    <w:rPr>
      <w:color w:val="0000ff"/>
      <w:u w:val="single"/>
    </w:rPr>
  </w:style>
  <w:style w:type="character" w:styleId="994">
    <w:name w:val="批注引用1"/>
    <w:next w:val="994"/>
    <w:link w:val="723"/>
    <w:semiHidden/>
    <w:qFormat/>
    <w:rPr>
      <w:sz w:val="21"/>
      <w:szCs w:val="21"/>
    </w:rPr>
  </w:style>
  <w:style w:type="paragraph" w:styleId="995">
    <w:name w:val="正文文本1"/>
    <w:basedOn w:val="723"/>
    <w:next w:val="723"/>
    <w:link w:val="723"/>
    <w:semiHidden/>
    <w:qFormat/>
    <w:rPr>
      <w:rFonts w:ascii="Arial" w:hAnsi="Arial" w:eastAsia="Arial" w:cs="Arial"/>
      <w:sz w:val="21"/>
      <w:szCs w:val="21"/>
      <w:lang w:val="en-US" w:eastAsia="en-US" w:bidi="ar-SA"/>
    </w:rPr>
  </w:style>
  <w:style w:type="paragraph" w:styleId="996">
    <w:name w:val="正文文本12"/>
    <w:basedOn w:val="723"/>
    <w:next w:val="996"/>
    <w:link w:val="723"/>
    <w:uiPriority w:val="1"/>
    <w:qFormat/>
    <w:pPr>
      <w:ind w:left="120"/>
    </w:pPr>
    <w:rPr>
      <w:rFonts w:ascii="宋体" w:hAnsi="宋体" w:eastAsia="宋体" w:cs="宋体"/>
      <w:sz w:val="21"/>
      <w:szCs w:val="21"/>
      <w:lang w:val="zh-CN" w:eastAsia="zh-CN" w:bidi="zh-CN"/>
    </w:rPr>
  </w:style>
  <w:style w:type="character" w:styleId="997">
    <w:name w:val="font5 Char"/>
    <w:next w:val="997"/>
    <w:link w:val="723"/>
    <w:qFormat/>
    <w:rPr>
      <w:rFonts w:ascii="宋体" w:hAnsi="宋体" w:eastAsia="宋体"/>
      <w:sz w:val="28"/>
      <w:szCs w:val="28"/>
      <w:lang w:val="en-US" w:eastAsia="zh-CN" w:bidi="ar-SA"/>
    </w:rPr>
  </w:style>
  <w:style w:type="character" w:styleId="998">
    <w:name w:val="二级目录 Char"/>
    <w:next w:val="998"/>
    <w:link w:val="999"/>
    <w:qFormat/>
    <w:rPr>
      <w:b/>
      <w:sz w:val="30"/>
      <w:szCs w:val="28"/>
    </w:rPr>
  </w:style>
  <w:style w:type="paragraph" w:styleId="999">
    <w:name w:val="二级目录"/>
    <w:next w:val="723"/>
    <w:link w:val="998"/>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0">
    <w:name w:val="列出段落 Char"/>
    <w:next w:val="1000"/>
    <w:link w:val="1001"/>
    <w:qFormat/>
    <w:rPr>
      <w:rFonts w:ascii="Calibri" w:hAnsi="Calibri"/>
      <w:sz w:val="24"/>
      <w:szCs w:val="24"/>
      <w:lang w:eastAsia="en-US" w:bidi="en-US"/>
    </w:rPr>
  </w:style>
  <w:style w:type="paragraph" w:styleId="1001">
    <w:name w:val="列出段落1"/>
    <w:basedOn w:val="723"/>
    <w:next w:val="1001"/>
    <w:link w:val="1000"/>
    <w:qFormat/>
    <w:pPr>
      <w:contextualSpacing/>
      <w:ind w:left="720"/>
      <w:jc w:val="left"/>
      <w:widowControl/>
    </w:pPr>
    <w:rPr>
      <w:rFonts w:ascii="Calibri" w:hAnsi="Calibri" w:eastAsia="宋体" w:cs="Times New Roman"/>
      <w:sz w:val="24"/>
      <w:szCs w:val="24"/>
      <w:lang w:eastAsia="en-US" w:bidi="en-US"/>
    </w:rPr>
  </w:style>
  <w:style w:type="paragraph" w:styleId="1002">
    <w:name w:val="Body Text(ch)"/>
    <w:basedOn w:val="723"/>
    <w:next w:val="950"/>
    <w:link w:val="723"/>
    <w:qFormat/>
    <w:pPr>
      <w:spacing w:after="120"/>
    </w:pPr>
    <w:rPr>
      <w:rFonts w:ascii="宋体" w:hAnsi="Arial"/>
      <w:bCs/>
      <w:iCs/>
      <w:szCs w:val="24"/>
    </w:rPr>
  </w:style>
  <w:style w:type="paragraph" w:styleId="1003">
    <w:name w:val="xl27"/>
    <w:basedOn w:val="723"/>
    <w:next w:val="1003"/>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6"/>
    <w:basedOn w:val="723"/>
    <w:next w:val="1004"/>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name w:val="Char"/>
    <w:basedOn w:val="723"/>
    <w:next w:val="1005"/>
    <w:link w:val="723"/>
    <w:qFormat/>
    <w:pPr>
      <w:ind w:firstLine="200"/>
      <w:tabs>
        <w:tab w:val="left" w:pos="360" w:leader="none"/>
      </w:tabs>
    </w:pPr>
    <w:rPr>
      <w:sz w:val="28"/>
      <w:szCs w:val="30"/>
    </w:rPr>
  </w:style>
  <w:style w:type="paragraph" w:styleId="1006">
    <w:name w:val=" Char"/>
    <w:basedOn w:val="944"/>
    <w:next w:val="1006"/>
    <w:link w:val="723"/>
    <w:qFormat/>
    <w:rPr>
      <w:rFonts w:ascii="Tahoma" w:hAnsi="Tahoma"/>
      <w:sz w:val="24"/>
      <w:szCs w:val="24"/>
    </w:rPr>
  </w:style>
  <w:style w:type="paragraph" w:styleId="1007">
    <w:name w:val="普通正文"/>
    <w:basedOn w:val="723"/>
    <w:next w:val="1007"/>
    <w:link w:val="723"/>
    <w:qFormat/>
    <w:pPr>
      <w:ind w:firstLine="480"/>
      <w:jc w:val="left"/>
      <w:spacing w:before="120" w:after="120" w:line="360" w:lineRule="auto"/>
    </w:pPr>
    <w:rPr>
      <w:rFonts w:ascii="Arial" w:hAnsi="Arial"/>
      <w:sz w:val="24"/>
      <w:szCs w:val="24"/>
    </w:rPr>
  </w:style>
  <w:style w:type="paragraph" w:styleId="1008">
    <w:name w:val="table_lines"/>
    <w:basedOn w:val="723"/>
    <w:next w:val="1008"/>
    <w:link w:val="723"/>
    <w:qFormat/>
    <w:pPr>
      <w:jc w:val="left"/>
      <w:widowControl/>
    </w:pPr>
    <w:rPr>
      <w:sz w:val="20"/>
      <w:szCs w:val="20"/>
      <w:lang w:val="de-DE" w:eastAsia="de-DE"/>
    </w:rPr>
  </w:style>
  <w:style w:type="paragraph" w:styleId="1009">
    <w:name w:val="附录1"/>
    <w:next w:val="1009"/>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0">
    <w:name w:val="font7"/>
    <w:basedOn w:val="723"/>
    <w:next w:val="1010"/>
    <w:link w:val="723"/>
    <w:qFormat/>
    <w:pPr>
      <w:jc w:val="left"/>
      <w:spacing w:before="100" w:beforeAutospacing="1" w:after="100" w:afterAutospacing="1"/>
      <w:widowControl/>
    </w:pPr>
    <w:rPr>
      <w:rFonts w:hint="eastAsia" w:ascii="宋体" w:hAnsi="宋体"/>
      <w:sz w:val="18"/>
      <w:szCs w:val="18"/>
    </w:rPr>
  </w:style>
  <w:style w:type="paragraph" w:styleId="1011">
    <w:name w:val=" Char Char Char Char"/>
    <w:basedOn w:val="944"/>
    <w:next w:val="1011"/>
    <w:link w:val="723"/>
    <w:qFormat/>
    <w:pPr>
      <w:spacing w:line="360" w:lineRule="auto"/>
    </w:pPr>
    <w:rPr>
      <w:rFonts w:ascii="Tahoma" w:hAnsi="Tahoma"/>
      <w:sz w:val="24"/>
      <w:szCs w:val="24"/>
    </w:rPr>
  </w:style>
  <w:style w:type="paragraph" w:styleId="1012">
    <w:name w:val="列出段落"/>
    <w:basedOn w:val="723"/>
    <w:next w:val="1012"/>
    <w:link w:val="723"/>
    <w:qFormat/>
    <w:pPr>
      <w:contextualSpacing/>
      <w:ind w:left="720"/>
      <w:jc w:val="left"/>
      <w:widowControl/>
    </w:pPr>
    <w:rPr>
      <w:rFonts w:ascii="Calibri" w:hAnsi="Calibri"/>
      <w:sz w:val="24"/>
      <w:szCs w:val="24"/>
      <w:lang w:eastAsia="en-US" w:bidi="en-US"/>
    </w:rPr>
  </w:style>
  <w:style w:type="paragraph" w:styleId="1013">
    <w:name w:val="4"/>
    <w:basedOn w:val="723"/>
    <w:next w:val="974"/>
    <w:link w:val="723"/>
    <w:qFormat/>
    <w:pPr>
      <w:ind w:firstLine="420"/>
      <w:spacing w:line="360" w:lineRule="auto"/>
    </w:pPr>
    <w:rPr>
      <w:color w:val="ff0000"/>
      <w:sz w:val="24"/>
      <w:szCs w:val="24"/>
    </w:rPr>
  </w:style>
  <w:style w:type="paragraph" w:styleId="1014">
    <w:name w:val="普通 (Web)"/>
    <w:basedOn w:val="723"/>
    <w:next w:val="1014"/>
    <w:link w:val="723"/>
    <w:qFormat/>
    <w:pPr>
      <w:jc w:val="left"/>
      <w:spacing w:before="100" w:beforeAutospacing="1" w:after="100" w:afterAutospacing="1"/>
      <w:widowControl/>
    </w:pPr>
    <w:rPr>
      <w:rFonts w:ascii="宋体" w:hAnsi="宋体"/>
      <w:sz w:val="24"/>
      <w:szCs w:val="24"/>
    </w:rPr>
  </w:style>
  <w:style w:type="paragraph" w:styleId="1015">
    <w:name w:val=" Char Char Char Char Char Char Char Char Char Char"/>
    <w:basedOn w:val="723"/>
    <w:next w:val="1015"/>
    <w:link w:val="723"/>
    <w:qFormat/>
    <w:pPr>
      <w:spacing w:line="360" w:lineRule="auto"/>
    </w:pPr>
    <w:rPr>
      <w:sz w:val="24"/>
      <w:szCs w:val="20"/>
    </w:rPr>
  </w:style>
  <w:style w:type="paragraph" w:styleId="1016">
    <w:name w:val="样式1"/>
    <w:basedOn w:val="723"/>
    <w:next w:val="1016"/>
    <w:link w:val="723"/>
    <w:qFormat/>
    <w:pPr>
      <w:numPr>
        <w:ilvl w:val="0"/>
        <w:numId w:val="3"/>
      </w:numPr>
      <w:tabs>
        <w:tab w:val="left" w:pos="709" w:leader="none"/>
      </w:tabs>
    </w:pPr>
    <w:rPr>
      <w:rFonts w:ascii="宋体" w:hAnsi="宋体"/>
    </w:rPr>
  </w:style>
  <w:style w:type="paragraph" w:styleId="1017">
    <w:name w:val="font6"/>
    <w:basedOn w:val="723"/>
    <w:next w:val="1017"/>
    <w:link w:val="723"/>
    <w:qFormat/>
    <w:pPr>
      <w:jc w:val="left"/>
      <w:spacing w:before="100" w:beforeAutospacing="1" w:after="100" w:afterAutospacing="1"/>
      <w:widowControl/>
    </w:pPr>
    <w:rPr>
      <w:rFonts w:hint="eastAsia" w:ascii="宋体" w:hAnsi="宋体"/>
      <w:sz w:val="28"/>
      <w:szCs w:val="28"/>
      <w:u w:val="single"/>
    </w:rPr>
  </w:style>
  <w:style w:type="paragraph" w:styleId="1018">
    <w:name w:val="xl25"/>
    <w:basedOn w:val="723"/>
    <w:next w:val="1018"/>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name w:val="标题3"/>
    <w:basedOn w:val="723"/>
    <w:next w:val="723"/>
    <w:link w:val="723"/>
    <w:qFormat/>
    <w:pPr>
      <w:ind w:firstLine="624"/>
      <w:spacing w:line="590" w:lineRule="atLeast"/>
    </w:pPr>
    <w:rPr>
      <w:rFonts w:ascii="方正黑体_GBK" w:eastAsia="方正黑体_GBK"/>
      <w:sz w:val="32"/>
      <w:szCs w:val="32"/>
    </w:rPr>
  </w:style>
  <w:style w:type="paragraph" w:styleId="1021">
    <w:name w:val="xl24"/>
    <w:basedOn w:val="723"/>
    <w:next w:val="1021"/>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9"/>
    <w:basedOn w:val="723"/>
    <w:next w:val="1022"/>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name w:val="Char Char Char Char Char Char Char Char"/>
    <w:basedOn w:val="723"/>
    <w:next w:val="1023"/>
    <w:link w:val="723"/>
    <w:qFormat/>
    <w:pPr>
      <w:jc w:val="left"/>
      <w:spacing w:after="160" w:line="240" w:lineRule="exact"/>
      <w:widowControl/>
    </w:pPr>
    <w:rPr>
      <w:rFonts w:ascii="Verdana" w:hAnsi="Verdana"/>
      <w:sz w:val="20"/>
      <w:szCs w:val="20"/>
      <w:lang w:eastAsia="en-US"/>
    </w:rPr>
  </w:style>
  <w:style w:type="paragraph" w:styleId="1024">
    <w:name w:val="xl28"/>
    <w:basedOn w:val="723"/>
    <w:next w:val="1024"/>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name w:val=" Char Char Char Char Char Char Char Char"/>
    <w:basedOn w:val="723"/>
    <w:next w:val="1025"/>
    <w:link w:val="723"/>
    <w:qFormat/>
    <w:pPr>
      <w:jc w:val="left"/>
      <w:spacing w:after="160" w:line="240" w:lineRule="exact"/>
      <w:widowControl/>
    </w:pPr>
    <w:rPr>
      <w:rFonts w:ascii="Verdana" w:hAnsi="Verdana"/>
      <w:sz w:val="20"/>
      <w:szCs w:val="20"/>
      <w:lang w:eastAsia="en-US"/>
    </w:rPr>
  </w:style>
  <w:style w:type="paragraph" w:styleId="1026">
    <w:name w:val="xl30"/>
    <w:basedOn w:val="723"/>
    <w:next w:val="1026"/>
    <w:link w:val="723"/>
    <w:qFormat/>
    <w:pPr>
      <w:jc w:val="center"/>
      <w:spacing w:before="100" w:beforeAutospacing="1" w:after="100" w:afterAutospacing="1"/>
      <w:widowControl/>
    </w:pPr>
    <w:rPr>
      <w:rFonts w:ascii="宋体" w:hAnsi="宋体"/>
      <w:b/>
      <w:bCs/>
      <w:sz w:val="36"/>
      <w:szCs w:val="36"/>
    </w:rPr>
  </w:style>
  <w:style w:type="paragraph" w:styleId="1027">
    <w:name w:val="Char Char Char Char"/>
    <w:basedOn w:val="944"/>
    <w:next w:val="1027"/>
    <w:link w:val="723"/>
    <w:qFormat/>
    <w:pPr>
      <w:spacing w:line="360" w:lineRule="auto"/>
    </w:pPr>
    <w:rPr>
      <w:rFonts w:ascii="Tahoma" w:hAnsi="Tahoma"/>
      <w:sz w:val="24"/>
      <w:szCs w:val="24"/>
    </w:rPr>
  </w:style>
  <w:style w:type="paragraph" w:styleId="1028">
    <w:name w:val="table_1stline"/>
    <w:basedOn w:val="723"/>
    <w:next w:val="1028"/>
    <w:link w:val="723"/>
    <w:qFormat/>
    <w:pPr>
      <w:jc w:val="left"/>
      <w:spacing w:before="120"/>
      <w:widowControl/>
    </w:pPr>
    <w:rPr>
      <w:bCs/>
      <w:sz w:val="20"/>
      <w:szCs w:val="20"/>
      <w:lang w:val="de-DE" w:eastAsia="de-DE"/>
    </w:rPr>
  </w:style>
  <w:style w:type="paragraph" w:styleId="1029">
    <w:name w:val="font5"/>
    <w:basedOn w:val="723"/>
    <w:next w:val="1029"/>
    <w:link w:val="723"/>
    <w:qFormat/>
    <w:pPr>
      <w:jc w:val="left"/>
      <w:spacing w:before="100" w:beforeAutospacing="1" w:after="100" w:afterAutospacing="1"/>
      <w:widowControl/>
    </w:pPr>
    <w:rPr>
      <w:rFonts w:hint="eastAsia" w:ascii="宋体" w:hAnsi="宋体"/>
      <w:sz w:val="28"/>
      <w:szCs w:val="28"/>
    </w:rPr>
  </w:style>
  <w:style w:type="paragraph" w:styleId="1030">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name w:val="修订"/>
    <w:next w:val="1031"/>
    <w:link w:val="723"/>
    <w:uiPriority w:val="99"/>
    <w:semiHidden/>
    <w:qFormat/>
    <w:rPr>
      <w:rFonts w:ascii="Times New Roman" w:hAnsi="Times New Roman" w:eastAsia="宋体" w:cs="Times New Roman"/>
      <w:sz w:val="21"/>
      <w:szCs w:val="21"/>
      <w:lang w:val="en-US" w:eastAsia="zh-CN" w:bidi="ar-SA"/>
    </w:rPr>
  </w:style>
  <w:style w:type="paragraph" w:styleId="1032">
    <w:name w:val="无间隔"/>
    <w:next w:val="1032"/>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3">
    <w:name w:val="正文文本 211"/>
    <w:basedOn w:val="723"/>
    <w:next w:val="1033"/>
    <w:link w:val="723"/>
    <w:uiPriority w:val="99"/>
    <w:qFormat/>
    <w:pPr>
      <w:jc w:val="center"/>
    </w:pPr>
    <w:rPr>
      <w:b/>
      <w:bCs/>
      <w:sz w:val="20"/>
      <w:szCs w:val="20"/>
    </w:rPr>
  </w:style>
  <w:style w:type="table" w:styleId="1034">
    <w:name w:val="Table Normal_0"/>
    <w:basedOn w:val="734"/>
    <w:next w:val="1034"/>
    <w:link w:val="723"/>
    <w:qFormat/>
    <w:tblPr/>
  </w:style>
  <w:style w:type="character" w:styleId="1035">
    <w:name w:val="font71"/>
    <w:basedOn w:val="940"/>
    <w:next w:val="1035"/>
    <w:link w:val="723"/>
    <w:qFormat/>
    <w:rPr>
      <w:rFonts w:hint="eastAsia" w:ascii="仿宋" w:hAnsi="仿宋" w:eastAsia="仿宋" w:cs="仿宋"/>
      <w:color w:val="000000"/>
      <w:sz w:val="24"/>
      <w:szCs w:val="24"/>
      <w:u w:val="single"/>
    </w:rPr>
  </w:style>
  <w:style w:type="character" w:styleId="1036">
    <w:name w:val="font41"/>
    <w:basedOn w:val="940"/>
    <w:next w:val="1036"/>
    <w:link w:val="723"/>
    <w:qFormat/>
    <w:rPr>
      <w:rFonts w:hint="eastAsia" w:ascii="仿宋" w:hAnsi="仿宋" w:eastAsia="仿宋" w:cs="仿宋"/>
      <w:color w:val="000000"/>
      <w:sz w:val="24"/>
      <w:szCs w:val="24"/>
      <w:u w:val="none"/>
    </w:rPr>
  </w:style>
  <w:style w:type="character" w:styleId="1037">
    <w:name w:val="font81"/>
    <w:basedOn w:val="940"/>
    <w:next w:val="1037"/>
    <w:link w:val="723"/>
    <w:qFormat/>
    <w:rPr>
      <w:rFonts w:hint="eastAsia" w:ascii="宋体" w:hAnsi="宋体" w:eastAsia="宋体" w:cs="宋体"/>
      <w:color w:val="000000"/>
      <w:sz w:val="24"/>
      <w:szCs w:val="24"/>
      <w:u w:val="single"/>
    </w:rPr>
  </w:style>
  <w:style w:type="paragraph" w:styleId="1038">
    <w:name w:val="Table Paragraph"/>
    <w:basedOn w:val="723"/>
    <w:next w:val="1038"/>
    <w:link w:val="723"/>
    <w:uiPriority w:val="1"/>
    <w:qFormat/>
    <w:pPr>
      <w:jc w:val="left"/>
    </w:pPr>
    <w:rPr>
      <w:rFonts w:ascii="宋体" w:hAnsi="宋体" w:eastAsia="宋体" w:cs="宋体"/>
      <w:sz w:val="22"/>
      <w:szCs w:val="22"/>
      <w:lang w:val="zh-CN" w:bidi="zh-CN"/>
    </w:rPr>
  </w:style>
  <w:style w:type="table" w:styleId="1039">
    <w:name w:val="网格型1"/>
    <w:basedOn w:val="1040"/>
    <w:next w:val="1039"/>
    <w:link w:val="723"/>
    <w:qFormat/>
    <w:pPr>
      <w:jc w:val="both"/>
      <w:widowControl w:val="off"/>
    </w:pPr>
    <w:tblPr/>
  </w:style>
  <w:style w:type="table" w:styleId="1040">
    <w:name w:val="普通表格1"/>
    <w:next w:val="1040"/>
    <w:link w:val="723"/>
    <w:semiHidden/>
    <w:qFormat/>
    <w:tblPr/>
  </w:style>
  <w:style w:type="paragraph" w:styleId="1041">
    <w:name w:val="首行缩进"/>
    <w:basedOn w:val="723"/>
    <w:next w:val="1041"/>
    <w:link w:val="723"/>
    <w:qFormat/>
    <w:pPr>
      <w:ind w:firstLine="480"/>
    </w:pPr>
    <w:rPr>
      <w:lang w:val="zh-CN"/>
    </w:rPr>
  </w:style>
  <w:style w:type="paragraph" w:styleId="1042">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3">
    <w:name w:val="正文缩进1"/>
    <w:basedOn w:val="723"/>
    <w:next w:val="1043"/>
    <w:link w:val="723"/>
    <w:qFormat/>
    <w:pPr>
      <w:ind w:firstLine="420"/>
      <w:spacing w:line="360" w:lineRule="auto"/>
    </w:pPr>
    <w:rPr>
      <w:sz w:val="24"/>
    </w:rPr>
  </w:style>
  <w:style w:type="table" w:styleId="1044">
    <w:name w:val="Table Normal"/>
    <w:next w:val="1044"/>
    <w:link w:val="723"/>
    <w:qFormat/>
    <w:tblPr/>
  </w:style>
  <w:style w:type="paragraph" w:styleId="1045">
    <w:name w:val="招标"/>
    <w:basedOn w:val="723"/>
    <w:next w:val="1045"/>
    <w:link w:val="723"/>
    <w:qFormat/>
    <w:pPr>
      <w:ind w:firstLine="420"/>
      <w:jc w:val="left"/>
      <w:spacing w:line="400" w:lineRule="exact"/>
    </w:pPr>
    <w:rPr>
      <w:rFonts w:ascii="宋体" w:hAnsi="宋体"/>
    </w:rPr>
  </w:style>
  <w:style w:type="character" w:styleId="1046">
    <w:name w:val="10"/>
    <w:basedOn w:val="733"/>
    <w:next w:val="1046"/>
    <w:link w:val="723"/>
    <w:rPr>
      <w:rFonts w:ascii="Times New Roman" w:hAnsi="Times New Roman" w:cs="Times New Roman"/>
    </w:rPr>
  </w:style>
  <w:style w:type="character" w:styleId="1047">
    <w:name w:val="15"/>
    <w:basedOn w:val="733"/>
    <w:next w:val="1047"/>
    <w:link w:val="723"/>
    <w:rPr>
      <w:rFonts w:ascii="Times New Roman" w:hAnsi="Times New Roman" w:cs="Times New Roman"/>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4</cp:revision>
  <dcterms:created xsi:type="dcterms:W3CDTF">2023-03-16T02:16:00Z</dcterms:created>
  <dcterms:modified xsi:type="dcterms:W3CDTF">2026-04-22T02:50:28Z</dcterms:modified>
</cp:coreProperties>
</file>