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南京市12345政务热线接续提升服务</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项目编号：JSZC-320100-JCEC-G2026-0028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江苏省设备成套股份有限公司</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2026年02月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目  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1866" w:history="1">
        <w:r>
          <w:rPr>
            <w:rStyle w:val="806"/>
            <w:rFonts w:ascii="SimHei" w:hAnsi="SimHei" w:eastAsia="SimHei" w:cs="SimHei"/>
            <w:color w:val="000000"/>
            <w:sz w:val="24"/>
            <w:u w:val="single"/>
          </w:rPr>
          <w:t xml:space="preserve">第一章 招标公告</w:t>
          <w:tab/>
        </w:r>
        <w:r>
          <w:rPr>
            <w:rStyle w:val="806"/>
            <w:rFonts w:ascii="SimHei" w:hAnsi="SimHei" w:eastAsia="SimHei" w:cs="SimHei"/>
            <w:color w:val="000000"/>
            <w:sz w:val="24"/>
            <w:u w:val="none"/>
          </w:rPr>
          <w:t xml:space="preserve">1</w:t>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7593" w:history="1">
        <w:r>
          <w:rPr>
            <w:rStyle w:val="806"/>
            <w:rFonts w:ascii="SimHei" w:hAnsi="SimHei" w:eastAsia="SimHei" w:cs="SimHei"/>
            <w:color w:val="000000"/>
            <w:sz w:val="24"/>
            <w:u w:val="single"/>
          </w:rPr>
          <w:t xml:space="preserve">第二章 投标人须知</w:t>
          <w:tab/>
        </w:r>
        <w:r>
          <w:rPr>
            <w:rStyle w:val="806"/>
            <w:rFonts w:ascii="SimHei" w:hAnsi="SimHei" w:eastAsia="SimHei" w:cs="SimHei"/>
            <w:color w:val="000000"/>
            <w:sz w:val="24"/>
            <w:u w:val="none"/>
          </w:rPr>
          <w:t xml:space="preserve">4</w:t>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1112" w:history="1">
        <w:r>
          <w:rPr>
            <w:rStyle w:val="806"/>
            <w:rFonts w:ascii="SimHei" w:hAnsi="SimHei" w:eastAsia="SimHei" w:cs="SimHei"/>
            <w:color w:val="000000"/>
            <w:sz w:val="24"/>
            <w:u w:val="single"/>
          </w:rPr>
          <w:t xml:space="preserve">第三章 评标标准</w:t>
          <w:tab/>
        </w:r>
        <w:r>
          <w:rPr>
            <w:rStyle w:val="806"/>
            <w:rFonts w:ascii="SimHei" w:hAnsi="SimHei" w:eastAsia="SimHei" w:cs="SimHei"/>
            <w:color w:val="000000"/>
            <w:sz w:val="24"/>
            <w:u w:val="none"/>
          </w:rPr>
          <w:t xml:space="preserve">17</w:t>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3380" w:history="1">
        <w:r>
          <w:rPr>
            <w:rStyle w:val="806"/>
            <w:rFonts w:ascii="SimHei" w:hAnsi="SimHei" w:eastAsia="SimHei" w:cs="SimHei"/>
            <w:color w:val="000000"/>
            <w:sz w:val="24"/>
            <w:u w:val="single"/>
          </w:rPr>
          <w:t xml:space="preserve">第四章 采购需求</w:t>
          <w:tab/>
        </w:r>
        <w:r>
          <w:rPr>
            <w:rStyle w:val="806"/>
            <w:rFonts w:ascii="SimHei" w:hAnsi="SimHei" w:eastAsia="SimHei" w:cs="SimHei"/>
            <w:color w:val="000000"/>
            <w:sz w:val="24"/>
            <w:u w:val="none"/>
          </w:rPr>
          <w:t xml:space="preserve">21</w:t>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5239" w:history="1">
        <w:r>
          <w:rPr>
            <w:rStyle w:val="806"/>
            <w:rFonts w:ascii="SimHei" w:hAnsi="SimHei" w:eastAsia="SimHei" w:cs="SimHei"/>
            <w:color w:val="000000"/>
            <w:sz w:val="24"/>
            <w:u w:val="single"/>
          </w:rPr>
          <w:t xml:space="preserve">第五章 合同主要条款及格式</w:t>
          <w:tab/>
        </w:r>
        <w:r>
          <w:rPr>
            <w:rStyle w:val="806"/>
            <w:rFonts w:ascii="SimHei" w:hAnsi="SimHei" w:eastAsia="SimHei" w:cs="SimHei"/>
            <w:color w:val="000000"/>
            <w:sz w:val="24"/>
            <w:u w:val="none"/>
          </w:rPr>
          <w:t xml:space="preserve">21</w:t>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6328" w:history="1">
        <w:r>
          <w:rPr>
            <w:rStyle w:val="806"/>
            <w:rFonts w:ascii="SimHei" w:hAnsi="SimHei" w:eastAsia="SimHei" w:cs="SimHei"/>
            <w:color w:val="000000"/>
            <w:sz w:val="24"/>
            <w:u w:val="single"/>
          </w:rPr>
          <w:t xml:space="preserve">第六章 投标文件格式及附件</w:t>
          <w:tab/>
        </w:r>
        <w:r>
          <w:rPr>
            <w:rStyle w:val="806"/>
            <w:rFonts w:ascii="SimHei" w:hAnsi="SimHei" w:eastAsia="SimHei" w:cs="SimHei"/>
            <w:color w:val="000000"/>
            <w:sz w:val="24"/>
            <w:u w:val="none"/>
          </w:rPr>
          <w:t xml:space="preserve">31</w:t>
        </w:r>
      </w:hyperlink>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sz w:val="24"/>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pStyle w:val="646"/>
        <w:numPr>
          <w:ilvl w:val="0"/>
          <w:numId w:val="1"/>
        </w:numPr>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highlight w:val="white"/>
        </w:rPr>
        <w:t xml:space="preserve"> </w:t>
      </w:r>
      <w:r>
        <w:rPr>
          <w:rFonts w:ascii="SimHei" w:hAnsi="SimHei" w:eastAsia="SimHei" w:cs="SimHei"/>
          <w:b/>
          <w:color w:val="000000"/>
          <w:sz w:val="32"/>
        </w:rPr>
        <w:t xml:space="preserve">招标公告</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2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22" w:type="dxa"/>
            <w:vAlign w:val="top"/>
            <w:textDirection w:val="lrTb"/>
            <w:noWrap w:val="false"/>
          </w:tcPr>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8"/>
                <w:sz w:val="22"/>
              </w:rPr>
              <w:t xml:space="preserve">项目概况</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8"/>
                <w:sz w:val="22"/>
                <w:u w:val="single"/>
              </w:rPr>
              <w:t xml:space="preserve">南京市12345政务热线接续提升服务</w:t>
            </w:r>
            <w:r>
              <w:rPr>
                <w:rFonts w:ascii="SimHei" w:hAnsi="SimHei" w:eastAsia="SimHei" w:cs="SimHei"/>
                <w:color w:val="000000"/>
                <w:spacing w:val="8"/>
                <w:sz w:val="22"/>
              </w:rPr>
              <w:t xml:space="preserve">的潜在投标人应在</w:t>
            </w:r>
            <w:r>
              <w:rPr>
                <w:rFonts w:ascii="SimHei" w:hAnsi="SimHei" w:eastAsia="SimHei" w:cs="SimHei"/>
                <w:color w:val="000000"/>
                <w:sz w:val="22"/>
                <w:u w:val="single"/>
              </w:rPr>
              <w:t xml:space="preserve">江苏政府采购网</w:t>
            </w:r>
            <w:r>
              <w:rPr>
                <w:rFonts w:ascii="SimHei" w:hAnsi="SimHei" w:eastAsia="SimHei" w:cs="SimHei"/>
                <w:color w:val="000000"/>
                <w:spacing w:val="8"/>
                <w:sz w:val="22"/>
              </w:rPr>
              <w:t xml:space="preserve">获取招标文件，并于2026年3月17日14点30分（北京时间）前递交投标文件。</w:t>
            </w:r>
            <w:r/>
          </w:p>
        </w:tc>
      </w:tr>
    </w:tbl>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8"/>
          <w:sz w:val="24"/>
        </w:rPr>
        <w:t xml:space="preserve"> </w:t>
      </w:r>
      <w:r>
        <w:rPr>
          <w:rFonts w:ascii="SimHei" w:hAnsi="SimHei" w:eastAsia="SimHei" w:cs="SimHei"/>
          <w:b/>
          <w:color w:val="000000"/>
          <w:spacing w:val="8"/>
          <w:sz w:val="24"/>
        </w:rPr>
        <w:t xml:space="preserve">一、项目基本情况</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8"/>
          <w:sz w:val="22"/>
        </w:rPr>
        <w:t xml:space="preserve">1.1项目编号：JSZC-320100-JCEC-G2026-0028      </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8"/>
          <w:sz w:val="22"/>
        </w:rPr>
        <w:t xml:space="preserve">1.2项目名称：南京市12345政务热线接续提升服务</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8"/>
          <w:sz w:val="22"/>
        </w:rPr>
        <w:t xml:space="preserve">1.3预算金额：人民币400万元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8"/>
          <w:sz w:val="22"/>
        </w:rPr>
        <w:t xml:space="preserve">1.4最高限价：人民币400万元</w:t>
      </w:r>
      <w:r>
        <w:rPr>
          <w:rFonts w:ascii="SimSun" w:hAnsi="SimSun" w:eastAsia="SimSun" w:cs="SimSun"/>
          <w:color w:val="000000"/>
          <w:spacing w:val="8"/>
          <w:sz w:val="22"/>
        </w:rPr>
        <w:t xml:space="preserve">，</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8"/>
          <w:sz w:val="22"/>
        </w:rPr>
        <w:t xml:space="preserve">1.5采购需求：采购</w:t>
      </w:r>
      <w:r>
        <w:rPr>
          <w:rFonts w:ascii="SimSun" w:hAnsi="SimSun" w:eastAsia="SimSun" w:cs="SimSun"/>
          <w:color w:val="000000"/>
          <w:spacing w:val="8"/>
          <w:sz w:val="22"/>
        </w:rPr>
        <w:t xml:space="preserve">话务</w:t>
      </w:r>
      <w:r>
        <w:rPr>
          <w:rFonts w:ascii="SimHei" w:hAnsi="SimHei" w:eastAsia="SimHei" w:cs="SimHei"/>
          <w:color w:val="000000"/>
          <w:spacing w:val="8"/>
          <w:sz w:val="22"/>
        </w:rPr>
        <w:t xml:space="preserve">接续服务，提升南京市12345热线接通率。采购内容为：</w:t>
      </w:r>
      <w:r>
        <w:rPr>
          <w:rFonts w:ascii="SimSun" w:hAnsi="SimSun" w:eastAsia="SimSun" w:cs="SimSun"/>
          <w:color w:val="000000"/>
          <w:spacing w:val="8"/>
          <w:sz w:val="22"/>
        </w:rPr>
        <w:t xml:space="preserve">话</w:t>
      </w:r>
      <w:r>
        <w:rPr>
          <w:rFonts w:ascii="SimHei" w:hAnsi="SimHei" w:eastAsia="SimHei" w:cs="SimHei"/>
          <w:color w:val="000000"/>
          <w:spacing w:val="8"/>
          <w:sz w:val="22"/>
        </w:rPr>
        <w:t xml:space="preserve">务接续服务</w:t>
      </w:r>
      <w:r>
        <w:rPr>
          <w:rFonts w:ascii="SimSun" w:hAnsi="SimSun" w:eastAsia="SimSun" w:cs="SimSun"/>
          <w:color w:val="000000"/>
          <w:spacing w:val="8"/>
          <w:sz w:val="22"/>
        </w:rPr>
        <w:t xml:space="preserve">及相关的</w:t>
      </w:r>
      <w:r>
        <w:rPr>
          <w:rFonts w:ascii="SimHei" w:hAnsi="SimHei" w:eastAsia="SimHei" w:cs="SimHei"/>
          <w:color w:val="000000"/>
          <w:spacing w:val="8"/>
          <w:sz w:val="22"/>
        </w:rPr>
        <w:t xml:space="preserve">电脑、耳机、语音平台及</w:t>
      </w:r>
      <w:r>
        <w:rPr>
          <w:rFonts w:ascii="SimSun" w:hAnsi="SimSun" w:eastAsia="SimSun" w:cs="SimSun"/>
          <w:color w:val="000000"/>
          <w:spacing w:val="8"/>
          <w:sz w:val="22"/>
        </w:rPr>
        <w:t xml:space="preserve">通讯</w:t>
      </w:r>
      <w:r>
        <w:rPr>
          <w:rFonts w:ascii="SimHei" w:hAnsi="SimHei" w:eastAsia="SimHei" w:cs="SimHei"/>
          <w:color w:val="000000"/>
          <w:spacing w:val="8"/>
          <w:sz w:val="22"/>
        </w:rPr>
        <w:t xml:space="preserve">线路等保障</w:t>
      </w:r>
      <w:r>
        <w:rPr>
          <w:rFonts w:ascii="SimSun" w:hAnsi="SimSun" w:eastAsia="SimSun" w:cs="SimSun"/>
          <w:color w:val="000000"/>
          <w:spacing w:val="8"/>
          <w:sz w:val="22"/>
        </w:rPr>
        <w:t xml:space="preserve">服务</w:t>
      </w:r>
      <w:r>
        <w:rPr>
          <w:rFonts w:ascii="SimHei" w:hAnsi="SimHei" w:eastAsia="SimHei" w:cs="SimHei"/>
          <w:color w:val="000000"/>
          <w:spacing w:val="8"/>
          <w:sz w:val="22"/>
        </w:rPr>
        <w:t xml:space="preserve">。详见采购需求文件。</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8"/>
          <w:sz w:val="22"/>
        </w:rPr>
        <w:t xml:space="preserve">1.6服务期限：自合同签订之日起一年。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8"/>
          <w:sz w:val="22"/>
        </w:rPr>
        <w:t xml:space="preserve">1.7行业划分：其他未列明行业</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8"/>
          <w:sz w:val="22"/>
        </w:rPr>
        <w:t xml:space="preserve">1.8本项目（非专门）面向中小企业（或监狱企业或残疾人福利性单位）采购。</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8"/>
          <w:sz w:val="22"/>
        </w:rPr>
        <w:t xml:space="preserve">1.9本项目（</w:t>
      </w:r>
      <w:r>
        <w:rPr>
          <w:rFonts w:ascii="SimHei" w:hAnsi="SimHei" w:eastAsia="SimHei" w:cs="SimHei"/>
          <w:i/>
          <w:color w:val="000000"/>
          <w:spacing w:val="8"/>
          <w:sz w:val="22"/>
        </w:rPr>
        <w:t xml:space="preserve">否</w:t>
      </w:r>
      <w:r>
        <w:rPr>
          <w:rFonts w:ascii="SimHei" w:hAnsi="SimHei" w:eastAsia="SimHei" w:cs="SimHei"/>
          <w:color w:val="000000"/>
          <w:spacing w:val="8"/>
          <w:sz w:val="22"/>
        </w:rPr>
        <w:t xml:space="preserve">）接受联合体投标。</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pacing w:val="8"/>
          <w:sz w:val="24"/>
        </w:rPr>
        <w:t xml:space="preserve">二、申请人的资格要求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pacing w:val="8"/>
          <w:sz w:val="22"/>
        </w:rPr>
        <w:t xml:space="preserve">2.1满足《中华人民共和国政府采购法》第二十二条规定；</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（1）具有独立承担民事责任的能力（提供法人或者其他组织的营业执照；供应商为自然人的，提供其身份证）； </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（2）具有良好的商业信誉和健全的财务会计制度（提供2024年度</w:t>
      </w:r>
      <w:r>
        <w:rPr>
          <w:rFonts w:ascii="SimSun" w:hAnsi="SimSun" w:eastAsia="SimSun" w:cs="SimSun"/>
          <w:color w:val="000000"/>
          <w:sz w:val="22"/>
        </w:rPr>
        <w:t xml:space="preserve">经审计的财务报告</w:t>
      </w:r>
      <w:r>
        <w:rPr>
          <w:rFonts w:ascii="SimHei" w:hAnsi="SimHei" w:eastAsia="SimHei" w:cs="SimHei"/>
          <w:color w:val="000000"/>
          <w:sz w:val="22"/>
        </w:rPr>
        <w:t xml:space="preserve">，或投标截止时间前六个月内银行出具的资信证明）；</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（3）具有履行合同所必需的设备和专业技术能力（供应商根据履行采购项目合同需要，提供履行合同所必需的设备和专业技术能力的证明材料）；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（4）有依法缴纳税收和社会保障资金的良好记录（提供参加本次政府采购活动前半年内至少一个月：</w:t>
      </w:r>
      <w:r>
        <w:rPr>
          <w:rFonts w:ascii="Calibri" w:hAnsi="Calibri" w:eastAsia="Calibri" w:cs="Calibri"/>
          <w:color w:val="000000"/>
          <w:sz w:val="22"/>
        </w:rPr>
        <w:t xml:space="preserve">①</w:t>
      </w:r>
      <w:r>
        <w:rPr>
          <w:rFonts w:ascii="SimHei" w:hAnsi="SimHei" w:eastAsia="SimHei" w:cs="SimHei"/>
          <w:color w:val="000000"/>
          <w:sz w:val="22"/>
        </w:rPr>
        <w:t xml:space="preserve">提供缴纳税收的凭证；</w:t>
      </w:r>
      <w:r>
        <w:rPr>
          <w:rFonts w:ascii="Calibri" w:hAnsi="Calibri" w:eastAsia="Calibri" w:cs="Calibri"/>
          <w:color w:val="000000"/>
          <w:sz w:val="22"/>
        </w:rPr>
        <w:t xml:space="preserve">②</w:t>
      </w:r>
      <w:r>
        <w:rPr>
          <w:rFonts w:ascii="SimHei" w:hAnsi="SimHei" w:eastAsia="SimHei" w:cs="SimHei"/>
          <w:color w:val="000000"/>
          <w:sz w:val="22"/>
        </w:rPr>
        <w:t xml:space="preserve">提供缴纳社会保险的凭据），依法享受免缴、缓缴的，提供证明材料；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（5）参加政府采购活动前三年内，在经营活动中没有重大违法记录（提供承诺书原件）；</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（6）法律、行政法规规定的其他条件：无</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pacing w:val="8"/>
          <w:sz w:val="22"/>
        </w:rPr>
        <w:t xml:space="preserve">2.2落实政府采购政策需满足的资格要求：无。</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pacing w:val="8"/>
          <w:sz w:val="22"/>
        </w:rPr>
        <w:t xml:space="preserve">2.3采购人根据采购项目的特殊要求规定的特定条件，并提供符合特殊要求的证明材料或者情况说明：</w:t>
      </w:r>
      <w:r/>
    </w:p>
    <w:p>
      <w:pPr>
        <w:ind w:left="0" w:right="244"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提供《南京市政府采购供应商信用记录表暨信用承诺书》网站在线打印，法定代表人签字并盖单位公章。</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2.5拒绝下述供应商参加本次招标活动：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（1）单位负责人为同一人或者存在直接控股、管理关系的不同供应商，不得参加同一合同项下的政府采购活动。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（2）为采购项目提供整体设计、规范编制或者项目管理、监理、检测等服务的供应商，不得参加本项目的采购活动。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（3）供应商被“信用中国”网站（www.creditchina.gov.cn）、“中国政府采购网”(www.ccgp.gov.cn)列入失信被执行人、重大税收违法案件当事人名单、政府采购严重违法失信行为记录名单。</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pacing w:val="8"/>
          <w:sz w:val="24"/>
        </w:rPr>
        <w:t xml:space="preserve">三、获取招标文件</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8"/>
          <w:sz w:val="22"/>
        </w:rPr>
        <w:t xml:space="preserve">3.1时间：自本项目招标公告发布之日至2026年3月2日17时30分（北京时间）。</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8"/>
          <w:sz w:val="22"/>
        </w:rPr>
        <w:t xml:space="preserve">3.2地点：江苏政府采购网</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8"/>
          <w:sz w:val="22"/>
        </w:rPr>
        <w:t xml:space="preserve">3.3方式：本项目采用网上注册登记方式免费获取</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pacing w:val="8"/>
          <w:sz w:val="24"/>
        </w:rPr>
        <w:t xml:space="preserve">四、提交投标文件截止时间、开标时间和地点</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8"/>
          <w:sz w:val="22"/>
        </w:rPr>
        <w:t xml:space="preserve">4.1 </w:t>
      </w:r>
      <w:r>
        <w:rPr>
          <w:rFonts w:ascii="SimHei" w:hAnsi="SimHei" w:eastAsia="SimHei" w:cs="SimHei"/>
          <w:color w:val="000000"/>
          <w:sz w:val="22"/>
          <w:u w:val="single"/>
        </w:rPr>
        <w:t xml:space="preserve">2026年3月17日14点30分</w:t>
      </w:r>
      <w:r>
        <w:rPr>
          <w:rFonts w:ascii="SimHei" w:hAnsi="SimHei" w:eastAsia="SimHei" w:cs="SimHei"/>
          <w:color w:val="000000"/>
          <w:spacing w:val="8"/>
          <w:sz w:val="22"/>
        </w:rPr>
        <w:t xml:space="preserve">（北京时间）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8"/>
          <w:sz w:val="22"/>
        </w:rPr>
        <w:t xml:space="preserve">4.2 </w:t>
      </w:r>
      <w:r>
        <w:rPr>
          <w:rFonts w:ascii="SimSun" w:hAnsi="SimSun" w:eastAsia="SimSun" w:cs="SimSun"/>
          <w:color w:val="000000"/>
          <w:spacing w:val="8"/>
          <w:sz w:val="22"/>
        </w:rPr>
        <w:t xml:space="preserve">提交投标文件地点</w:t>
      </w:r>
      <w:r>
        <w:rPr>
          <w:rFonts w:ascii="SimHei" w:hAnsi="SimHei" w:eastAsia="SimHei" w:cs="SimHei"/>
          <w:color w:val="000000"/>
          <w:spacing w:val="8"/>
          <w:sz w:val="22"/>
        </w:rPr>
        <w:t xml:space="preserve">：江苏省政府采购管理交易系统（苏采云）（以下简称“苏采云”）（网址：</w:t>
      </w:r>
      <w:hyperlink r:id="rId15" w:tooltip="http://jszfcg.jsczt.cn/%EF%BC%89" w:history="1">
        <w:r>
          <w:rPr>
            <w:rStyle w:val="806"/>
            <w:rFonts w:ascii="SimHei" w:hAnsi="SimHei" w:eastAsia="SimHei" w:cs="SimHei"/>
            <w:color w:val="000000"/>
            <w:spacing w:val="8"/>
            <w:sz w:val="22"/>
            <w:u w:val="none"/>
          </w:rPr>
          <w:t xml:space="preserve">http://jszfcg.jsczt.cn/</w:t>
        </w:r>
        <w:r>
          <w:rPr>
            <w:rStyle w:val="806"/>
            <w:rFonts w:ascii="SimHei" w:hAnsi="SimHei" w:eastAsia="SimHei" w:cs="SimHei"/>
            <w:color w:val="000000"/>
            <w:spacing w:val="8"/>
            <w:sz w:val="22"/>
            <w:u w:val="single"/>
          </w:rPr>
          <w:t xml:space="preserve">）</w:t>
        </w:r>
      </w:hyperlink>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8"/>
          <w:sz w:val="22"/>
        </w:rPr>
        <w:t xml:space="preserve">4.3开标地点：“苏采云”开标大厅</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pacing w:val="8"/>
          <w:sz w:val="24"/>
        </w:rPr>
        <w:t xml:space="preserve">五、公告期限</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8"/>
          <w:sz w:val="22"/>
        </w:rPr>
        <w:t xml:space="preserve">自本公告发布之日起5个工作日。</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pacing w:val="8"/>
          <w:sz w:val="24"/>
        </w:rPr>
        <w:t xml:space="preserve">六、其他补充事宜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6.1本项目在南京公共采购信息网、江苏政府采购网发布公告。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6.2投标人通过“苏采云”（网址：</w:t>
      </w:r>
      <w:hyperlink r:id="rId16" w:tooltip="http://jszfcg.jsczt.cn/%EF%BC%89%E5%8F%82%E4%B8%8E%E6%94%BF%E5%BA%9C%E9%87%87%E8%B4%AD%E9%A1%B9%E7%9B%AE%EF%BC%8C%E9%9C%80%E8%A6%81%E5%8A%9E%E7%90%86%E6%B1%9F%E8%8B%8F%E7%9C%81%E6%94%BF%E5%BA%9C%E9%87%87%E8%B4%AD%E6%95%B0%E5%AD%97%E8%AF%81%E4%B9%A6%E5%8F%8A%E7%94%B5%E5%AD%90%E7%AD%BE%E7%AB%A0%E7%9A%84%EF%BC%8C%E8%AF%A6%E8%A7%81%E8%8B%8F%E9%87%87%E4%BA%91%E5%AE%98%E7%BD%91%E9%A6%96%E9%A1%B5" w:history="1">
        <w:r>
          <w:rPr>
            <w:rStyle w:val="806"/>
            <w:rFonts w:ascii="SimHei" w:hAnsi="SimHei" w:eastAsia="SimHei" w:cs="SimHei"/>
            <w:color w:val="000000"/>
            <w:sz w:val="22"/>
            <w:u w:val="none"/>
          </w:rPr>
          <w:t xml:space="preserve">http://jszfcg.jsczt.cn/</w:t>
        </w:r>
        <w:r>
          <w:rPr>
            <w:rStyle w:val="806"/>
            <w:rFonts w:ascii="SimHei" w:hAnsi="SimHei" w:eastAsia="SimHei" w:cs="SimHei"/>
            <w:color w:val="000000"/>
            <w:sz w:val="22"/>
            <w:u w:val="single"/>
          </w:rPr>
          <w:t xml:space="preserve">）参与政府采购项目，需要办理江苏省政府采购数字证书及电子签章的，详见苏采云官网首页“新CA办理指南”。供应商通过苏采云官网首页进行供应商注册及CA绑定。CA登录后，供应商按《苏采云系统供应商操作手册》进行操作。</w:t>
        </w:r>
      </w:hyperlink>
      <w:r/>
      <w:r/>
    </w:p>
    <w:p>
      <w:pPr>
        <w:ind w:left="0" w:right="0" w:firstLine="363"/>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操作手册下载地址：</w:t>
      </w:r>
      <w:hyperlink r:id="rId17" w:tooltip="http://www.ccgp-jiangsu.gov.cn/jiangsu/zlxz/ee/ee3a4bc5a3454aa2b0d9312230633ce9.html" w:history="1">
        <w:r>
          <w:rPr>
            <w:rStyle w:val="806"/>
            <w:rFonts w:ascii="SimHei" w:hAnsi="SimHei" w:eastAsia="SimHei" w:cs="SimHei"/>
            <w:color w:val="000000"/>
            <w:sz w:val="22"/>
            <w:u w:val="none"/>
          </w:rPr>
          <w:t xml:space="preserve">http://www.ccgp-jiangsu.gov.cn/jiangsu/zlxz/ee/ee3a4bc5a3454aa2b0d9312230633ce9.html</w:t>
        </w:r>
      </w:hyperlink>
      <w:r/>
      <w:r/>
    </w:p>
    <w:p>
      <w:pPr>
        <w:ind w:left="0" w:right="0" w:firstLine="363"/>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首次登录“苏采云”系统的新用户，登录网址后，点击“用户注册”--“新CA办理指南”--获取CA后绑定、登录系统--采购项目参与--下载采购文件（文件后缀名为“.kedt”）。</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“苏采云”南京地区客服热线025-83633744、025-83633743。</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有关本次招标的事项若存在变动或修改，请及时关注“江苏政府采购网”（www.ccgp-jiangsu.gov.cn）更正公告。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6.3 勘察现场：无</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6.4供应商诚信档案管理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根据《关于在政府采购活动中推行信用承诺制的通知》宁财购通〔</w:t>
      </w:r>
      <w:r>
        <w:rPr>
          <w:rFonts w:ascii="SimSun" w:hAnsi="SimSun" w:eastAsia="SimSun" w:cs="SimSun"/>
          <w:color w:val="000000"/>
          <w:sz w:val="22"/>
          <w:highlight w:val="white"/>
        </w:rPr>
        <w:t xml:space="preserve">2021</w:t>
      </w:r>
      <w:r>
        <w:rPr>
          <w:rFonts w:ascii="SimSun" w:hAnsi="SimSun" w:eastAsia="SimSun" w:cs="SimSun"/>
          <w:color w:val="000000"/>
          <w:sz w:val="21"/>
          <w:highlight w:val="white"/>
        </w:rPr>
        <w:t xml:space="preserve">〕</w:t>
      </w:r>
      <w:r>
        <w:rPr>
          <w:rFonts w:ascii="SimSun" w:hAnsi="SimSun" w:eastAsia="SimSun" w:cs="SimSun"/>
          <w:color w:val="000000"/>
          <w:sz w:val="22"/>
          <w:highlight w:val="white"/>
        </w:rPr>
        <w:t xml:space="preserve">5</w:t>
      </w:r>
      <w:r>
        <w:rPr>
          <w:rFonts w:ascii="SimSun" w:hAnsi="SimSun" w:eastAsia="SimSun" w:cs="SimSun"/>
          <w:color w:val="000000"/>
          <w:sz w:val="21"/>
          <w:highlight w:val="white"/>
        </w:rPr>
        <w:t xml:space="preserve">号规定，</w:t>
      </w:r>
      <w:r>
        <w:rPr>
          <w:rFonts w:ascii="SimSun" w:hAnsi="SimSun" w:eastAsia="SimSun" w:cs="SimSun"/>
          <w:color w:val="000000"/>
          <w:sz w:val="22"/>
          <w:highlight w:val="white"/>
        </w:rPr>
        <w:t xml:space="preserve"> </w:t>
      </w:r>
      <w:r>
        <w:rPr>
          <w:rFonts w:ascii="SimSun" w:hAnsi="SimSun" w:eastAsia="SimSun" w:cs="SimSun"/>
          <w:color w:val="000000"/>
          <w:sz w:val="21"/>
          <w:highlight w:val="white"/>
        </w:rPr>
        <w:t xml:space="preserve">参加南京地区政府采购活动的供应商，应以书面形式向采购人或政府采购代理机构作出信用承诺。供应商应尽早做好承诺工作，点击“南京公共采购信息网”首页</w:t>
      </w:r>
      <w:r>
        <w:rPr>
          <w:rFonts w:ascii="SimSun" w:hAnsi="SimSun" w:eastAsia="SimSun" w:cs="SimSun"/>
          <w:color w:val="000000"/>
          <w:sz w:val="22"/>
          <w:highlight w:val="white"/>
        </w:rPr>
        <w:t xml:space="preserve"> </w:t>
      </w:r>
      <w:r>
        <w:rPr>
          <w:rFonts w:ascii="SimSun" w:hAnsi="SimSun" w:eastAsia="SimSun" w:cs="SimSun"/>
          <w:color w:val="000000"/>
          <w:sz w:val="21"/>
          <w:highlight w:val="white"/>
        </w:rPr>
        <w:t xml:space="preserve">（</w:t>
      </w:r>
      <w:r>
        <w:rPr>
          <w:rFonts w:ascii="SimSun" w:hAnsi="SimSun" w:eastAsia="SimSun" w:cs="SimSun"/>
          <w:color w:val="000000"/>
          <w:sz w:val="22"/>
          <w:highlight w:val="white"/>
        </w:rPr>
        <w:t xml:space="preserve">https://njgc.jfh.com/</w:t>
      </w:r>
      <w:r>
        <w:rPr>
          <w:rFonts w:ascii="SimSun" w:hAnsi="SimSun" w:eastAsia="SimSun" w:cs="SimSun"/>
          <w:color w:val="000000"/>
          <w:sz w:val="21"/>
          <w:highlight w:val="white"/>
        </w:rPr>
        <w:t xml:space="preserve">）“南京市政府采购供应商诚信档案”系统链接打开系统页面（</w:t>
      </w:r>
      <w:r>
        <w:rPr>
          <w:rFonts w:ascii="SimSun" w:hAnsi="SimSun" w:eastAsia="SimSun" w:cs="SimSun"/>
          <w:color w:val="000000"/>
          <w:sz w:val="22"/>
          <w:highlight w:val="white"/>
        </w:rPr>
        <w:t xml:space="preserve">http://180.101.238.212:8280/hodeframe2018_cxda/index.action;jsessionid=769BA9C8E1729422E7173B991C8EC1E5</w:t>
      </w:r>
      <w:r>
        <w:rPr>
          <w:rFonts w:ascii="SimSun" w:hAnsi="SimSun" w:eastAsia="SimSun" w:cs="SimSun"/>
          <w:color w:val="000000"/>
          <w:sz w:val="21"/>
          <w:highlight w:val="white"/>
        </w:rPr>
        <w:t xml:space="preserve">）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w:t>
      </w:r>
      <w:r>
        <w:rPr>
          <w:rFonts w:ascii="SimSun" w:hAnsi="SimSun" w:eastAsia="SimSun" w:cs="SimSun"/>
          <w:b/>
          <w:color w:val="000000"/>
          <w:sz w:val="22"/>
          <w:highlight w:val="white"/>
        </w:rPr>
        <w:t xml:space="preserve">未按要求提供《南京市政府采购供应商信用记录表暨信用承诺书》则该供应商投标文件按无效投标处理。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在政府采购资格审查环节，供应商只需提供书面《南京市政府采购供应商信用记录表暨信用承诺书》，即可替代以下证明材料：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符合国家相关规定的财务状况报告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依法缴纳税收的证明材料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依法缴纳社会保障资金的证明材料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具备履行政府采购合同所必需的设备和专业技术能力的证明材料；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参加政府采购活动前三年内在经营活动中没有重大违法记录的证明材料；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未被列入失信被执行人、重大税收违法失信主体、政府采购严重违法失信行为记录名单的证明材料。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根据宁财购通</w:t>
      </w:r>
      <w:r>
        <w:rPr>
          <w:rFonts w:ascii="SimSun" w:hAnsi="SimSun" w:eastAsia="SimSun" w:cs="SimSun"/>
          <w:color w:val="000000"/>
          <w:sz w:val="22"/>
          <w:highlight w:val="white"/>
        </w:rPr>
        <w:t xml:space="preserve">[2021]5</w:t>
      </w:r>
      <w:r>
        <w:rPr>
          <w:rFonts w:ascii="SimSun" w:hAnsi="SimSun" w:eastAsia="SimSun" w:cs="SimSun"/>
          <w:color w:val="000000"/>
          <w:sz w:val="21"/>
          <w:highlight w:val="white"/>
        </w:rPr>
        <w:t xml:space="preserve">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供应商涉及以下情形的，不适用信用承诺：</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供应商被列入严重失信主体名单；</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被相关监管部门做出行政处罚且尚在处罚有效期内；</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被其他法律、行政法规规定的不适用信用承诺的情形。</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供应商对信用承诺内容的真实性、合法性、有效性负责。如作出虚假信用承诺，视同为“提供虚假材料谋取中标、成交”的违法行为。</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pacing w:val="8"/>
          <w:sz w:val="24"/>
        </w:rPr>
        <w:t xml:space="preserve">七、对本次招标提出询问，请按以下方式联系</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7.1采购人信息</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名 称：南京市</w:t>
      </w:r>
      <w:r>
        <w:rPr>
          <w:rFonts w:ascii="SimSun" w:hAnsi="SimSun" w:eastAsia="SimSun" w:cs="SimSun"/>
          <w:color w:val="000000"/>
          <w:sz w:val="22"/>
          <w:highlight w:val="white"/>
        </w:rPr>
        <w:t xml:space="preserve">12345</w:t>
      </w:r>
      <w:r>
        <w:rPr>
          <w:rFonts w:ascii="SimSun" w:hAnsi="SimSun" w:eastAsia="SimSun" w:cs="SimSun"/>
          <w:color w:val="000000"/>
          <w:sz w:val="21"/>
          <w:highlight w:val="white"/>
        </w:rPr>
        <w:t xml:space="preserve">政务热线服务中心</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地址：南京市建邺区江东中路</w:t>
      </w:r>
      <w:r>
        <w:rPr>
          <w:rFonts w:ascii="SimSun" w:hAnsi="SimSun" w:eastAsia="SimSun" w:cs="SimSun"/>
          <w:color w:val="000000"/>
          <w:sz w:val="22"/>
          <w:highlight w:val="white"/>
        </w:rPr>
        <w:t xml:space="preserve">265</w:t>
      </w:r>
      <w:r>
        <w:rPr>
          <w:rFonts w:ascii="SimSun" w:hAnsi="SimSun" w:eastAsia="SimSun" w:cs="SimSun"/>
          <w:color w:val="000000"/>
          <w:sz w:val="21"/>
          <w:highlight w:val="white"/>
        </w:rPr>
        <w:t xml:space="preserve">号</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联系人：杜笑晗</w:t>
      </w:r>
      <w:r>
        <w:rPr>
          <w:rFonts w:ascii="SimSun" w:hAnsi="SimSun" w:eastAsia="SimSun" w:cs="SimSun"/>
          <w:color w:val="000000"/>
          <w:sz w:val="22"/>
          <w:highlight w:val="white"/>
        </w:rPr>
        <w:t xml:space="preserve">  </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联系电话：</w:t>
      </w:r>
      <w:r>
        <w:rPr>
          <w:rFonts w:ascii="SimSun" w:hAnsi="SimSun" w:eastAsia="SimSun" w:cs="SimSun"/>
          <w:color w:val="000000"/>
          <w:sz w:val="22"/>
          <w:highlight w:val="white"/>
        </w:rPr>
        <w:t xml:space="preserve">13951757375</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7.2采购代理机构信息</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名 称： 江苏省设备成套股份有限公司</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地　址：南京市鼓楼区清江南路</w:t>
      </w:r>
      <w:r>
        <w:rPr>
          <w:rFonts w:ascii="SimSun" w:hAnsi="SimSun" w:eastAsia="SimSun" w:cs="SimSun"/>
          <w:color w:val="000000"/>
          <w:sz w:val="22"/>
          <w:highlight w:val="white"/>
        </w:rPr>
        <w:t xml:space="preserve">18</w:t>
      </w:r>
      <w:r>
        <w:rPr>
          <w:rFonts w:ascii="SimSun" w:hAnsi="SimSun" w:eastAsia="SimSun" w:cs="SimSun"/>
          <w:color w:val="000000"/>
          <w:sz w:val="21"/>
          <w:highlight w:val="white"/>
        </w:rPr>
        <w:t xml:space="preserve">号鼓楼创新广场</w:t>
      </w:r>
      <w:r>
        <w:rPr>
          <w:rFonts w:ascii="SimSun" w:hAnsi="SimSun" w:eastAsia="SimSun" w:cs="SimSun"/>
          <w:color w:val="000000"/>
          <w:sz w:val="22"/>
          <w:highlight w:val="white"/>
        </w:rPr>
        <w:t xml:space="preserve">D</w:t>
      </w:r>
      <w:r>
        <w:rPr>
          <w:rFonts w:ascii="SimSun" w:hAnsi="SimSun" w:eastAsia="SimSun" w:cs="SimSun"/>
          <w:color w:val="000000"/>
          <w:sz w:val="21"/>
          <w:highlight w:val="white"/>
        </w:rPr>
        <w:t xml:space="preserve">栋</w:t>
      </w:r>
      <w:r>
        <w:rPr>
          <w:rFonts w:ascii="SimSun" w:hAnsi="SimSun" w:eastAsia="SimSun" w:cs="SimSun"/>
          <w:color w:val="000000"/>
          <w:sz w:val="22"/>
          <w:highlight w:val="white"/>
        </w:rPr>
        <w:t xml:space="preserve">1004</w:t>
      </w:r>
      <w:r>
        <w:rPr>
          <w:rFonts w:ascii="SimSun" w:hAnsi="SimSun" w:eastAsia="SimSun" w:cs="SimSun"/>
          <w:color w:val="000000"/>
          <w:sz w:val="21"/>
          <w:highlight w:val="white"/>
        </w:rPr>
        <w:t xml:space="preserve">室</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联系人：汪惠子、王鸿</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电</w:t>
      </w:r>
      <w:r>
        <w:rPr>
          <w:rFonts w:ascii="SimSun" w:hAnsi="SimSun" w:eastAsia="SimSun" w:cs="SimSun"/>
          <w:color w:val="000000"/>
          <w:sz w:val="22"/>
          <w:highlight w:val="white"/>
        </w:rPr>
        <w:t xml:space="preserve">  </w:t>
      </w:r>
      <w:r>
        <w:rPr>
          <w:rFonts w:ascii="SimSun" w:hAnsi="SimSun" w:eastAsia="SimSun" w:cs="SimSun"/>
          <w:color w:val="000000"/>
          <w:sz w:val="21"/>
          <w:highlight w:val="white"/>
        </w:rPr>
        <w:t xml:space="preserve">话：</w:t>
      </w:r>
      <w:r>
        <w:rPr>
          <w:rFonts w:ascii="SimSun" w:hAnsi="SimSun" w:eastAsia="SimSun" w:cs="SimSun"/>
          <w:color w:val="000000"/>
          <w:sz w:val="22"/>
          <w:highlight w:val="white"/>
        </w:rPr>
        <w:t xml:space="preserve"> 13655172889 </w:t>
      </w:r>
      <w:r>
        <w:rPr>
          <w:rFonts w:ascii="SimSun" w:hAnsi="SimSun" w:eastAsia="SimSun" w:cs="SimSun"/>
          <w:color w:val="000000"/>
          <w:sz w:val="21"/>
          <w:highlight w:val="white"/>
        </w:rPr>
        <w:t xml:space="preserve">、</w:t>
      </w:r>
      <w:r>
        <w:rPr>
          <w:rFonts w:ascii="SimSun" w:hAnsi="SimSun" w:eastAsia="SimSun" w:cs="SimSun"/>
          <w:color w:val="000000"/>
          <w:sz w:val="22"/>
          <w:highlight w:val="white"/>
        </w:rPr>
        <w:t xml:space="preserve">13218017665 </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电子邮箱：</w:t>
      </w:r>
      <w:r>
        <w:rPr>
          <w:rFonts w:ascii="SimSun" w:hAnsi="SimSun" w:eastAsia="SimSun" w:cs="SimSun"/>
          <w:color w:val="000000"/>
          <w:sz w:val="22"/>
          <w:highlight w:val="white"/>
        </w:rPr>
        <w:t xml:space="preserve">2277893572@qq.com</w:t>
      </w:r>
      <w:r>
        <w:rPr>
          <w:rFonts w:ascii="SimSun" w:hAnsi="SimSun" w:eastAsia="SimSun" w:cs="SimSun"/>
          <w:color w:val="000000"/>
          <w:sz w:val="21"/>
          <w:highlight w:val="white"/>
        </w:rPr>
        <w:t xml:space="preserve">、</w:t>
      </w:r>
      <w:r>
        <w:rPr>
          <w:rFonts w:ascii="SimSun" w:hAnsi="SimSun" w:eastAsia="SimSun" w:cs="SimSun"/>
          <w:color w:val="000000"/>
          <w:sz w:val="22"/>
          <w:highlight w:val="white"/>
        </w:rPr>
        <w:t xml:space="preserve">whong@jcec.cn    </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7.3项目联系方式</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u w:val="none"/>
        </w:rPr>
        <w:t xml:space="preserve">联系人：汪惠子、王鸿</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电</w:t>
      </w:r>
      <w:r>
        <w:rPr>
          <w:rFonts w:ascii="SimSun" w:hAnsi="SimSun" w:eastAsia="SimSun" w:cs="SimSun"/>
          <w:color w:val="000000"/>
          <w:sz w:val="22"/>
          <w:highlight w:val="white"/>
        </w:rPr>
        <w:t xml:space="preserve">  </w:t>
      </w:r>
      <w:r>
        <w:rPr>
          <w:rFonts w:ascii="SimSun" w:hAnsi="SimSun" w:eastAsia="SimSun" w:cs="SimSun"/>
          <w:color w:val="000000"/>
          <w:sz w:val="21"/>
          <w:highlight w:val="white"/>
        </w:rPr>
        <w:t xml:space="preserve">话：</w:t>
      </w:r>
      <w:r>
        <w:rPr>
          <w:rFonts w:ascii="SimSun" w:hAnsi="SimSun" w:eastAsia="SimSun" w:cs="SimSun"/>
          <w:color w:val="000000"/>
          <w:sz w:val="22"/>
          <w:highlight w:val="white"/>
        </w:rPr>
        <w:t xml:space="preserve">13655172889 </w:t>
      </w:r>
      <w:r>
        <w:rPr>
          <w:rFonts w:ascii="SimSun" w:hAnsi="SimSun" w:eastAsia="SimSun" w:cs="SimSun"/>
          <w:color w:val="000000"/>
          <w:sz w:val="21"/>
          <w:highlight w:val="white"/>
        </w:rPr>
        <w:t xml:space="preserve">、</w:t>
      </w:r>
      <w:r>
        <w:rPr>
          <w:rFonts w:ascii="SimSun" w:hAnsi="SimSun" w:eastAsia="SimSun" w:cs="SimSun"/>
          <w:color w:val="000000"/>
          <w:sz w:val="22"/>
          <w:highlight w:val="white"/>
        </w:rPr>
        <w:t xml:space="preserve">13218017665 </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电子邮箱：</w:t>
      </w:r>
      <w:r>
        <w:rPr>
          <w:rFonts w:ascii="SimSun" w:hAnsi="SimSun" w:eastAsia="SimSun" w:cs="SimSun"/>
          <w:color w:val="000000"/>
          <w:sz w:val="22"/>
          <w:highlight w:val="white"/>
        </w:rPr>
        <w:t xml:space="preserve">2277893572@qq.com</w:t>
      </w:r>
      <w:r>
        <w:rPr>
          <w:rFonts w:ascii="SimSun" w:hAnsi="SimSun" w:eastAsia="SimSun" w:cs="SimSun"/>
          <w:color w:val="000000"/>
          <w:sz w:val="21"/>
          <w:highlight w:val="white"/>
        </w:rPr>
        <w:t xml:space="preserve">、</w:t>
      </w:r>
      <w:r>
        <w:rPr>
          <w:rFonts w:ascii="SimSun" w:hAnsi="SimSun" w:eastAsia="SimSun" w:cs="SimSun"/>
          <w:color w:val="000000"/>
          <w:sz w:val="22"/>
          <w:highlight w:val="white"/>
        </w:rPr>
        <w:t xml:space="preserve">whong@jcec.cn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w:t>
      </w:r>
      <w:r/>
    </w:p>
    <w:p>
      <w:pPr>
        <w:pStyle w:val="646"/>
        <w:jc w:val="center"/>
        <w:spacing w:before="20" w:after="20" w:line="137"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第二章 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一、总 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1、适用法律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2、定义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2.1“采购人”是指依法进行政府采购的国家机关、事业单位、团体组织。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2.2“投标人（供应商）”是指参加投标竞争，并符合招标文件规定资格条件的法人、其他组织或者自然人。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2.3“采购代理机构”是指集中采购机构和集中采购机构以外的采购代理机构，集中采购机构以外的采购代理机构，是从事采购代理业务的社会中介机构。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2.4“货物和服务”指本招标文件中所述产品及相关服务。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2.5“用户或使用单位”是指使用货物，接受服务的单位。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3、政策功能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3.6进口产品政策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（3）允许进口产品参加的，优先采购向我国企业转让技术、与我国企业签订消化吸收再创新方案的投标人的进口产品。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3.7未按要求提供相关材料的，不享受相关政策。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4、招标文件组成</w:t>
      </w:r>
      <w:r/>
    </w:p>
    <w:p>
      <w:pPr>
        <w:ind w:left="0" w:right="0" w:firstLine="363"/>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4.1</w:t>
      </w:r>
      <w:r>
        <w:rPr>
          <w:rFonts w:ascii="SimSun" w:hAnsi="SimSun" w:eastAsia="SimSun" w:cs="SimSun"/>
          <w:color w:val="000000"/>
          <w:sz w:val="22"/>
        </w:rPr>
        <w:t xml:space="preserve">招标文件包括以下主要内容：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（1）招标公告；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（2）投标人须知；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（3）评标标准；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（4）采购需求；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（5）合同主要条款及格式；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（6）投标文件格式及附件。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如标书制作工具中格式和内容与“南京公共采购信息网/江苏政府采购网/中国政府采购网”发布的招标文件不一致的，以上述网站发布的招标文件为准。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4.2招标的最小单位是标段。招标货物数量及技术要求中未分标段的，投标人对要求提供的货物和服务不得部分投标；招标货物数量及技术要求中已经分标段的，可以以标段为单位投标。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4.3采购代理机构如果要求投标人按照招标文件规定提交备选投标方案的，投标人可以提交备选方案；否则，备选方案将被拒绝。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4.4招标文件中要求的产品品牌或型号，是采购人根据项目所要实现的功能推荐的品牌或型号，仅供投标人参考，并不是限制条件。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5、招标文件的澄清或者修改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5.3投标人应在提交投标文件截止时间前，关注原公告媒体有关本项目的更正公告，根据更正公告内容自行决定是否需要重新制作和提交投标文件，并承担由此产生的相应责任。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6、投标文件的语言、计量单位、货币和编制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6.2投标人所使用的计量单位应为国家法定计量单位。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6.3投标人应用人民币报价。投标产品如果是进口产品的，应提供人民币与</w:t>
      </w:r>
      <w:r>
        <w:rPr>
          <w:rFonts w:ascii="SimHei" w:hAnsi="SimHei" w:eastAsia="SimHei" w:cs="SimHei"/>
          <w:b/>
          <w:color w:val="000000"/>
          <w:sz w:val="22"/>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6.4投标文件应按照招标文件的规定编写并制作目录。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6.5投标人应在投标文件中写清相应的项目编号、项目名称、投标人全称、地址、电话、传真等。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6.6投标人根据招标文件载明的标的采购项目实际情况，拟在中标后将中标项目的非主体、非关键性工作交由他人完成的，应当在投标文件中载明。</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7、联合体投标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7.1 两个以上的自然人、法人或者其他组织可以组成一个联合体，以一个投标人的身份共同参加政府采购。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7.2 联合体中有同类资质的投标人按照联合体分工承担相同工作的，按照资质等级较低的投标人确定资质等级。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7.3 联合体各方之间应当签订联合体协议，明确约定联合体各方承担的工作和相应的责任，并将联合体协议连同投标文件一同提交。</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7.4 以联合体形式参加政府采购活动的，联合体各方不得再单独参加或者与其他投标人另外组成联合体参加同一合同项下的政府采购活动。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8、投标文件的组成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8.1投标人应当根据招标文件要求编制投标文件，投标文件应对招标文件提出的要求和条件作出实质性响应，并在《商务条款偏离表》和《采购需求偏离表》等处逐条标明满足与否。</w:t>
      </w:r>
      <w:r>
        <w:rPr>
          <w:rFonts w:ascii="SimHei" w:hAnsi="SimHei" w:eastAsia="SimHei" w:cs="SimHei"/>
          <w:b/>
          <w:color w:val="000000"/>
          <w:sz w:val="22"/>
        </w:rPr>
        <w:t xml:space="preserve">对带星号（“*”）的技术条款必须在投标文件中提供技术支持资料（如白皮书、彩页、手册、检测报告等），未提供技术支持资料的，视为未对招标文件实质性要求作出响应，评审时不予认可。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8.2 投标文件由商务、技术、价格以及其他部分内容组成。投标文件目录及有关格式按招标文件“第六章 投标文件格式及附件”的要求编制。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9、投标文件的商务内容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9.1商务部分内容是证明投标人有资格参加投标和中标后有能力履行合同的文件，这些文件应能满足招标的要求，包括但不限于下列文件（</w:t>
      </w:r>
      <w:r>
        <w:rPr>
          <w:rFonts w:ascii="SimHei" w:hAnsi="SimHei" w:eastAsia="SimHei" w:cs="SimHei"/>
          <w:b/>
          <w:color w:val="000000"/>
          <w:sz w:val="22"/>
        </w:rPr>
        <w:t xml:space="preserve">（1）-（6）所述材料不得有缺失或提供不全或不满足招标文件的实质性要求</w:t>
      </w:r>
      <w:r>
        <w:rPr>
          <w:rFonts w:ascii="SimHei" w:hAnsi="SimHei" w:eastAsia="SimHei" w:cs="SimHei"/>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（1）投标函（投标申请及声明）（</w:t>
      </w:r>
      <w:r>
        <w:rPr>
          <w:rFonts w:ascii="SimHei" w:hAnsi="SimHei" w:eastAsia="SimHei" w:cs="SimHei"/>
          <w:b/>
          <w:color w:val="000000"/>
          <w:sz w:val="22"/>
        </w:rPr>
        <w:t xml:space="preserve">格式见第六章</w:t>
      </w:r>
      <w:r>
        <w:rPr>
          <w:rFonts w:ascii="SimHei" w:hAnsi="SimHei" w:eastAsia="SimHei" w:cs="SimHei"/>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（2）法人授权书（格式见第六章）；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（3）投标人资格资信证明文件：</w:t>
      </w:r>
      <w:r/>
    </w:p>
    <w:p>
      <w:pPr>
        <w:numPr>
          <w:ilvl w:val="1"/>
          <w:numId w:val="2"/>
        </w:numPr>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第一章招标公告中 2.1《中华人民共和国政府采购法》规定的资格条件证明文件；</w:t>
      </w:r>
      <w:r/>
    </w:p>
    <w:p>
      <w:pPr>
        <w:numPr>
          <w:ilvl w:val="1"/>
          <w:numId w:val="2"/>
        </w:numPr>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第一章招标公告中 2.2</w:t>
      </w:r>
      <w:r>
        <w:rPr>
          <w:rFonts w:ascii="SimHei" w:hAnsi="SimHei" w:eastAsia="SimHei" w:cs="SimHei"/>
          <w:color w:val="000000"/>
          <w:spacing w:val="8"/>
          <w:sz w:val="22"/>
        </w:rPr>
        <w:t xml:space="preserve">落实政府采购政策需满足的资格要求；</w:t>
      </w:r>
      <w:r/>
    </w:p>
    <w:p>
      <w:pPr>
        <w:numPr>
          <w:ilvl w:val="1"/>
          <w:numId w:val="2"/>
        </w:numPr>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第一章招标公告中 2.3 采购人根据采购项目的特殊要求规定的特定条件证明文件。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（4）开标一览表及附表（</w:t>
      </w:r>
      <w:r>
        <w:rPr>
          <w:rFonts w:ascii="SimHei" w:hAnsi="SimHei" w:eastAsia="SimHei" w:cs="SimHei"/>
          <w:b/>
          <w:color w:val="000000"/>
          <w:sz w:val="22"/>
        </w:rPr>
        <w:t xml:space="preserve">格式见第六章</w:t>
      </w:r>
      <w:r>
        <w:rPr>
          <w:rFonts w:ascii="SimHei" w:hAnsi="SimHei" w:eastAsia="SimHei" w:cs="SimHei"/>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（5）投标人缴纳投标保证金凭证（不需要）；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（6）《南京市政府采购供应商信用记录表暨信用承诺书》</w:t>
      </w:r>
      <w:r>
        <w:rPr>
          <w:rFonts w:ascii="SimHei" w:hAnsi="SimHei" w:eastAsia="SimHei" w:cs="SimHei"/>
          <w:b/>
          <w:color w:val="000000"/>
          <w:sz w:val="22"/>
        </w:rPr>
        <w:t xml:space="preserve">（如招标公告中要求提供）；</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（7）《商务条款偏离表》；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（8）第三章评标标准中对应的所需证明材料（如有自行添加）；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（9）要求采购人提供的配合（如有自拟并自行添加）；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（10）其它（投标人认为有必要提供的声明和文件，如有，自行拟定并添加）。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10、投标文件的技术内容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（4）投标人拟投入本项目的设备、人员情况一览表；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（5）投标人认为需要提供的其他技术资料。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11、投标文件的价格内容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11.1价格部分内容是对采购标的价格构成的说明，招标文件如无特别说明，每一项货物及服务仅接受一个价格。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11.2</w:t>
      </w:r>
      <w:r>
        <w:rPr>
          <w:rFonts w:ascii="SimSun" w:hAnsi="SimSun" w:eastAsia="SimSun" w:cs="SimSun"/>
          <w:color w:val="000000"/>
          <w:sz w:val="22"/>
        </w:rPr>
        <w:t xml:space="preserve">报价应包含本次招标标的有关的所有费用，以及技术资料、支付给员工的工资和国家强制缴纳的各种社会保障资金，以及投标人认为需要的其他费用等</w:t>
      </w:r>
      <w:r>
        <w:rPr>
          <w:rFonts w:ascii="SimSun" w:hAnsi="SimSun" w:eastAsia="SimSun" w:cs="SimSun"/>
          <w:b/>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11.3投标人的任何错漏、优惠、竞争性报价不得作为减轻责任、减少服务、增加收费、降低质量的理由。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Hei" w:hAnsi="SimHei" w:eastAsia="SimHei" w:cs="SimHei"/>
          <w:b/>
          <w:color w:val="000000"/>
          <w:sz w:val="22"/>
        </w:rPr>
        <w:t xml:space="preserve">无效投标处理</w:t>
      </w:r>
      <w:r>
        <w:rPr>
          <w:rFonts w:ascii="SimHei" w:hAnsi="SimHei" w:eastAsia="SimHei" w:cs="SimHei"/>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11.5投标人应在《开标一览表》《分项报价表》等标明投标货物和服务的单价、总价以及分项报价等。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11.6对于采用货币报价的项目，开标一览表中的投标总报价应与投标报价明细表中的投标总报价一致，如不一致不作为无效投标处理，评标时以开标一览表中价格为准。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11.7本项目预算为：详见第一章</w:t>
      </w:r>
      <w:r>
        <w:rPr>
          <w:rFonts w:ascii="SimHei" w:hAnsi="SimHei" w:eastAsia="SimHei" w:cs="SimHei"/>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12、投标文件的其他部分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12.1其他部分由投标人根据编制投标文件需要提供的其他相关文件组成。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13、投标保证金：/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14、投标有效期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14.1自开标之日起</w:t>
      </w:r>
      <w:r>
        <w:rPr>
          <w:rFonts w:ascii="SimHei" w:hAnsi="SimHei" w:eastAsia="SimHei" w:cs="SimHei"/>
          <w:b/>
          <w:color w:val="000000"/>
          <w:sz w:val="22"/>
        </w:rPr>
        <w:t xml:space="preserve">90</w:t>
      </w:r>
      <w:r>
        <w:rPr>
          <w:rFonts w:ascii="SimHei" w:hAnsi="SimHei" w:eastAsia="SimHei" w:cs="SimHei"/>
          <w:color w:val="000000"/>
          <w:sz w:val="22"/>
        </w:rPr>
        <w:t xml:space="preserve">天内投标有效</w:t>
      </w:r>
      <w:r>
        <w:rPr>
          <w:rFonts w:ascii="SimHei" w:hAnsi="SimHei" w:eastAsia="SimHei" w:cs="SimHei"/>
          <w:b/>
          <w:color w:val="000000"/>
          <w:sz w:val="22"/>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14.2</w:t>
      </w:r>
      <w:r>
        <w:rPr>
          <w:rFonts w:ascii="SimSun" w:hAnsi="SimSun" w:eastAsia="SimSun" w:cs="SimSun"/>
          <w:color w:val="000000"/>
          <w:sz w:val="22"/>
        </w:rPr>
        <w:t xml:space="preserve">特殊情况下，在原投标有效期截止之前，招标代理机构可要求投标人同意延长投标有效期，这种要求与答复均应以书面形式提交。接受延长投标有效期的投标人将不会要求和允许修正其投标。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15、投标文件签署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15.1投标文件应按照招标文件要求加盖电子公章，否则视为无效投标。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16、投标费用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16.1投标人应承担所有与准备和参加投标有关的费用，无论招标结果如何，采购代理机构和采购人在任何情况下均无义务和责任承担这些费用。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16.2 招标代理服务费：招标采购代理费由中标人支付，招标代理服务费参照《招标代理服务收费管理暂行办法》（国家发展计划委员会计价格【2002】1980 号）基准费率的65％计算，不足 3500 元的按 3500元收取</w:t>
      </w:r>
      <w:r>
        <w:rPr>
          <w:rFonts w:ascii="SimSun" w:hAnsi="SimSun" w:eastAsia="SimSun" w:cs="SimSun"/>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16.3 费用请供应商综合考虑计入报价，不另列项目，摊销在报价中。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17、投标文件的密封和递交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17.1投标人应当按照《操作手册》规定，在招标公告规定的投标截止时间前制作并上传电子投标文件。招标代理机构拒绝接收提交投标文件截止时间后上传的任何电子投标文件。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17.2</w:t>
      </w:r>
      <w:r>
        <w:rPr>
          <w:rFonts w:ascii="SimHei" w:hAnsi="SimHei" w:eastAsia="SimHei" w:cs="SimHei"/>
          <w:b/>
          <w:color w:val="000000"/>
          <w:sz w:val="22"/>
        </w:rPr>
        <w:t xml:space="preserve">投标文件在招标文件中注明须加盖公章的地方加盖公章。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17.3投标文件不应有涂改、增删之处，如必须修改时，修改处必须有投标人法定代表人或授权代表签字（或签章），同时加盖投标人公章。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17.4中标人在中标后递交2份投标文件，必须保持和苏采云上传的投标文件一致，按照A4幅面打印或复印并进行装订，如有资料超过A4幅面折叠成A4幅面；投标文件装订采用胶装的形式。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18、有下列情形的投标文件将被拒收：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18.1投标人应当按照《操作手册》规定，在“苏采云”系统规定的时间内对投标文件进行解密。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18.2未按照招标文件要求密封的。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18.3 投标人应充分考虑网络环境、网络带宽等因素可能对投标产生的影响，如因投标人自身原因造成的电子投标文件解密不成功的，做无效投标处理。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19、投标文件的修改和撤回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19.2投标截止时间之后，投标文件不得撤回。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20、诚实信用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20.1投标人应当遵循公平竞争的原则，不得恶意串通，不得妨碍其他投标人的竞争行为，不得损害采购人或者其他投标人的合法权益。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20.2在评标过程中发现投标人有上述情形的，评标委员会应当认定其投标无效，并书面报告本级财政部门。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五、开标、评标与定标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21、开标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21.1代理机构在招标公告中规定的时间和地点组织公开开标。投标人按照《操作手册》规定参加开标活动，并在“苏采云”系统规定的时间内对投标文件进行解密。“苏采云”系统公布各投标人名称和投标价格。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21.2投标人在开标过程中涉及到的投标文件解密、开标结果确认等工作，应按照《操作手册》规定执行。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21.3投标人不足3家的，不得开标。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21.4投标人如果对开标过程和开标结果有疑义，应当根据《操作手册》规定提出，“苏采云”系统中《开标记录表》公布后5分钟内未提出的，视同认可开标结果。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21.5公开招标数额标准以上的采购项目，投标截止后投标人不足3家或者通过资格审查或符合性审查的投标人不足3家的，除采购任务取消情形外，按照以下方式处理：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（1）招标文件存在不合理条款或者招标程序不符合规定的，采购人、采购代理机构改正后依法重新招标；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22、评标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22.1 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22.1.1</w:t>
      </w:r>
      <w:r>
        <w:rPr>
          <w:rFonts w:ascii="SimHei" w:hAnsi="SimHei" w:eastAsia="SimHei" w:cs="SimHei"/>
          <w:color w:val="000000"/>
          <w:sz w:val="22"/>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22.1.2 </w:t>
      </w:r>
      <w:r>
        <w:rPr>
          <w:rFonts w:ascii="SimHei" w:hAnsi="SimHei" w:eastAsia="SimHei" w:cs="SimHei"/>
          <w:color w:val="000000"/>
          <w:sz w:val="22"/>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22.2  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22.2.1 投标文件的资格性检查。</w:t>
      </w:r>
      <w:r>
        <w:rPr>
          <w:rFonts w:ascii="SimHei" w:hAnsi="SimHei" w:eastAsia="SimHei" w:cs="SimHei"/>
          <w:color w:val="000000"/>
          <w:sz w:val="22"/>
        </w:rPr>
        <w:t xml:space="preserve">公开招标采购项目开标结束后，采购人或者采购代理机构应当依法对投标人的资格进行审查。合格投标人不足3家的，不得评标。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（1）投标人在“苏采云”系统规定的时间内未成功解密电子投标文件的；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（2）投标人未按照招标文件要求上传电子投标文件的；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（3）同一投标人提交两个（含两个）以上不同的投标报价的；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（4）投标文件未按照招标文件要求加盖电子公章的；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（5）不具备招标文件中规定的资格要求的；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（6）报价超过招标文件中规定的预算金额或者最高限价的；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（7）投标文件含有采购人不能接受的附加条件的；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（8）投标文件内容不全或不符合招标文件中规定的其他实质性要求的；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（9）现行法律、法规、规章和招标文件规定的其他无效情形。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22.2.2.2未通过资格审查或符合性审查的投标人，代理机构将通过“苏采云”系统告知其具体原因，评标结束后不再接受有关询问。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22.2.2.3有下列情形之一的予以废标：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（1）符合专业条件的投标人或者对招标文件作实质性响应的投标人不足三家的；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（2）出现影响采购公正的违法、违规行为的；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（3）投标人的报价均超过了采购预算，采购人不能支付的；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（4）因苏采云系统故障造成开标不成功的；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（5）因重大变故，采购任务取消的。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（6）投标人以明显低于其他通过符合性审查投标人的报价，有可能影响产品质量或者不能诚信履约的，且不能证明其报价合理性的。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22.2.3</w:t>
      </w:r>
      <w:r>
        <w:rPr>
          <w:rFonts w:ascii="SimHei" w:hAnsi="SimHei" w:eastAsia="SimHei" w:cs="SimHei"/>
          <w:b/>
          <w:color w:val="000000"/>
          <w:sz w:val="22"/>
        </w:rPr>
        <w:t xml:space="preserve">澄清有关问题</w:t>
      </w:r>
      <w:r>
        <w:rPr>
          <w:rFonts w:ascii="SimHei" w:hAnsi="SimHei" w:eastAsia="SimHei" w:cs="SimHei"/>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22.2.3.1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投标人的澄清、说明或者补正不得超出投标文件的范围或者改变投标文件的实质性内容。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评委会并非对每个投标人都做澄清要求。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22.2.3.3 接到评委会澄清、说明和补正要求的，投标人如未按规定作出澄清、说明和补正，其风险由投标人自行承担。投标文件报价出现前后不一致的，除招标文件另有规定外，按照下列规定修正：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（3）单价金额小数点或者百分比有明显错位的，以开标一览表的总价为准，并修改单价；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（4）总价金额与按单价汇总金额不一致的，以单价金额计算结果为准。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22.2.3.4评标委员会认为投标人的报价明显低于其他通过符合性审查投标人的报价，有可能影响产品质量或者不能诚信履约的，将要求其在评标现场合理的时间内提供书面说明，必要时提交相关证明材料；</w:t>
      </w:r>
      <w:r>
        <w:rPr>
          <w:rFonts w:ascii="SimHei" w:hAnsi="SimHei" w:eastAsia="SimHei" w:cs="SimHei"/>
          <w:b/>
          <w:color w:val="000000"/>
          <w:sz w:val="22"/>
        </w:rPr>
        <w:t xml:space="preserve">投标人不能证明其报价合理性的，评标委员会将其作为无效投标处理。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22.2.3.5投标人在开、评标全过程中应保持通讯畅通，及时登录苏采云系统查阅、答复相关信息，并安排专人与代理机构及评委会联系。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22.2.4比较与评价。评标委员会应当按照招标文件中规定的评标方法和标准，对符合性审查合格的投标文件进行商务和技术评估，综合比较与评价。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22.2.5相同品牌产品的投标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22.3 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22.3.1评标方法分为最低评标价法和综合评分法。本次招标的评标方法和标准，详见本招标文件第三章。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22.3.2最低评标价法，是指投标文件满足招标文件全部实质性要求，且投标报价最低的投标人为中标候选人的评标方法。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22.3.3综合评分法，是指投标文件满足招标文件全部实质性要求，且按照评审因素的量化指标评审得分最高的投标人为中标候选人的评标方法。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评标总得分＝F1×A1＋F2×A2＋……＋Fn×An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F1、F2……Fn分别为各项评审因素的得分；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A1、A2、……An 分别为各项评审因素所占的权重(A1＋A2＋……＋An＝1)。</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因落实政府采购政策进行价格调整的，以调整后的价格计算评标基准价和投标报价。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23、确定中标人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23.1采用最低评标价法的，评标结果按投标报价由低到高顺序排列。投标报价相同的并列。投标文件满足招标文件全部实质性要求且投标报价最低的投标人为排名第一的中标候选人。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23.3中标人确定后，在省级以上财政部门指定的媒体上公告中标结果，中标公告期为1个工作日，公告的同时向中标人发出中标通知书。中标人可在中标结果公告届满之日起三十日内,登录苏采云系统下载。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23.4 中标通知书对采购人和中标人具有同等法律效力。中标通知书发出后，采购人不得违法改变中标结果，中标人无正当理由不得放弃中标。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23.5所有投标文件不论中标与否，均不退回。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24、编写评标报告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24.1评标委员会根据全体评标成员签字的原始评标记录和评标结果编写评标报告。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25、评标过程的保密性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25.1采购人和采购代理机构将采取必要措施，保证评标在严格保密的情况下进行。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25.2任何单位和个人不得非法干预、影响评标办法的确定，以及评标过程和结果。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25.3凡是与审查、澄清、评价和比较投标的有关资料等，均不向投标人及与评标无关的其他人员透露。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26、签订合同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26.2 </w:t>
      </w:r>
      <w:r>
        <w:rPr>
          <w:rFonts w:ascii="SimHei" w:hAnsi="SimHei" w:eastAsia="SimHei" w:cs="SimHei"/>
          <w:color w:val="000000"/>
          <w:sz w:val="22"/>
        </w:rPr>
        <w:t xml:space="preserve"> 除继续履行将损害国家利益和社会公众利益的，政府采购合同的双方当事人不得擅自变更、中止或者终止合同。</w:t>
      </w:r>
      <w:r>
        <w:rPr>
          <w:rFonts w:ascii="SimHei" w:hAnsi="SimHei" w:eastAsia="SimHei" w:cs="SimHei"/>
          <w:b/>
          <w:color w:val="000000"/>
          <w:sz w:val="22"/>
        </w:rPr>
        <w:t xml:space="preserve">放弃或拒绝签订合同的，中标人不得参加对该项目重新开展的采购活动，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26.3采购人不得向中标人提出任何不合理的要求作为签订合同的条件。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26.4中标人拒绝与采购人签订合同的，采购人可以按照评审报告推荐的中标或者成交候选人名单排序，确定下一候选人为中标或者成交供应商，也可以重新开展政府采购活动。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26.5政府采购合同履行中，采购人需追加与合同标的相同的货物或者服务的，在不改变合同其他条款的前提下，可以与供应商协商签订补充合同，但所有补充合同的采购金额不得超过原合同采购金额的百分之十。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26.6采购人与中标人应当根据合同的约定依法履行合同义务。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27、质疑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27.1供应商对招标活动事项有疑问的，可以向采购代理机构提出询问，采购代理机构将依法作出答复，但答复的内容不涉及商业秘密</w:t>
      </w:r>
      <w:r>
        <w:rPr>
          <w:rFonts w:ascii="SimHei" w:hAnsi="SimHei" w:eastAsia="SimHei" w:cs="SimHei"/>
          <w:b/>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27.2提出质疑的供应商应当是参与所质疑项目采购活动的供应商。潜在供应商已依法获取其可质疑的采购文件的，可以对该文件提出质疑。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27.3供应商认为采购文件、采购过程和中标结果使自己的合法权益受到损害的，可以在知道或者应知其权益受到损害之日起七个工作日内，将质疑文件原件送达采购人或采购代理机构。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27.4供应商提出质疑应当提交质疑函和必要的证明材料。质疑函应当包括下列内容：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27.5质疑函应当现场提交至采购代理机构联系人处，提交时应出示有效身份证明。未按上述要求提交质疑函的，质疑不予受理。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27.6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27.7采购代理机构在收到投标人的书面质疑后将及时组织调查核实，在</w:t>
      </w:r>
      <w:r>
        <w:rPr>
          <w:rFonts w:ascii="SimHei" w:hAnsi="SimHei" w:eastAsia="SimHei" w:cs="SimHei"/>
          <w:b/>
          <w:color w:val="000000"/>
          <w:sz w:val="22"/>
        </w:rPr>
        <w:t xml:space="preserve">七个工作日内</w:t>
      </w:r>
      <w:r>
        <w:rPr>
          <w:rFonts w:ascii="SimHei" w:hAnsi="SimHei" w:eastAsia="SimHei" w:cs="SimHei"/>
          <w:color w:val="000000"/>
          <w:sz w:val="22"/>
        </w:rPr>
        <w:t xml:space="preserve">作出答复，并以书面或在网站公告形式通知质疑投标人和其他有关投标人，答复的内容不涉及商业秘密。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任何单位和个人对代理机构在招标采购活动中的违法行为，有权控告和检举，联系电话：025-86636139（采购代理机构质量管理部门）、025-86636853（采购代理机构纪检监察部门）。</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28、投诉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28.2供应商投诉应当有明确的请求和必要的证明材料。供应商投诉的事项不得超出已质疑事项的范围。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28.4 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（1）投诉人在全国范围12个月内三次以上投诉查无实据的；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证据来源的合法性存在明显疑问，投诉人无法证明其取得方式合法的，视为以非法手段取得证明材料。</w:t>
      </w:r>
      <w:r/>
    </w:p>
    <w:p>
      <w:pPr>
        <w:numPr>
          <w:ilvl w:val="0"/>
          <w:numId w:val="3"/>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29.1本项目根据江苏省财政厅关于加强政府绿色采购有关事项的通知（苏财购〔2023〕65号）规定，执行绿色采购需求标准。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pStyle w:val="646"/>
        <w:jc w:val="center"/>
        <w:spacing w:before="20" w:after="20" w:line="137"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第三章 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7"/>
        <w:gridCol w:w="985"/>
        <w:gridCol w:w="6508"/>
        <w:gridCol w:w="554"/>
        <w:gridCol w:w="800"/>
        <w:gridCol w:w="9354"/>
      </w:tblGrid>
      <w:tr>
        <w:trPr>
          <w:trHeight w:val="47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7" w:type="dxa"/>
            <w:vAlign w:val="top"/>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2"/>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85" w:type="dxa"/>
            <w:vAlign w:val="top"/>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2"/>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508" w:type="dxa"/>
            <w:vAlign w:val="top"/>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2"/>
              </w:rPr>
              <w:t xml:space="preserve">评审细则</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54" w:type="dxa"/>
            <w:vAlign w:val="top"/>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2"/>
              </w:rPr>
              <w:t xml:space="preserve">分值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00" w:type="dxa"/>
            <w:vAlign w:val="top"/>
            <w:textDirection w:val="lrTb"/>
            <w:noWrap w:val="false"/>
          </w:tcPr>
          <w:p>
            <w:pPr>
              <w:ind w:left="0" w:right="0" w:firstLine="0"/>
              <w:jc w:val="center"/>
              <w:spacing w:before="122"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2"/>
              </w:rPr>
              <w:t xml:space="preserve">类型</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top"/>
            <w:textDirection w:val="lrTb"/>
            <w:noWrap w:val="false"/>
          </w:tcPr>
          <w:p>
            <w:pPr>
              <w:ind w:left="114" w:right="0" w:firstLine="0"/>
              <w:jc w:val="both"/>
              <w:spacing w:before="122"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2"/>
              </w:rPr>
              <w:t xml:space="preserve">1.价</w:t>
            </w:r>
            <w:r>
              <w:rPr>
                <w:rFonts w:ascii="SimSun" w:hAnsi="SimSun" w:eastAsia="SimSun" w:cs="SimSun"/>
                <w:b/>
                <w:color w:val="000000"/>
                <w:spacing w:val="-2"/>
                <w:sz w:val="22"/>
              </w:rPr>
              <w:t xml:space="preserve">格</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r/>
          </w:p>
        </w:tc>
      </w:tr>
      <w:tr>
        <w:trPr>
          <w:trHeight w:val="10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1</w:t>
            </w:r>
            <w:r>
              <w:rPr>
                <w:rFonts w:ascii="SimSun" w:hAnsi="SimSun" w:eastAsia="SimSun" w:cs="SimSun"/>
                <w:color w:val="000000"/>
                <w:spacing w:val="-5"/>
                <w:sz w:val="22"/>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价格分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08"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注：（一）评审过程中出现下列情形之一的，</w:t>
            </w:r>
            <w:r>
              <w:rPr>
                <w:rFonts w:ascii="SimSun" w:hAnsi="SimSun" w:eastAsia="SimSun" w:cs="SimSun"/>
                <w:color w:val="000000"/>
                <w:sz w:val="22"/>
                <w:u w:val="none"/>
              </w:rPr>
              <w:t xml:space="preserve">评标</w:t>
            </w:r>
            <w:r>
              <w:rPr>
                <w:rFonts w:ascii="SimSun" w:hAnsi="SimSun" w:eastAsia="SimSun" w:cs="SimSun"/>
                <w:color w:val="000000"/>
                <w:sz w:val="22"/>
              </w:rPr>
              <w:t xml:space="preserve">委员会将启动异常低价投标审查程序：</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1．投标报价低于采购项目预算50%的，即投标（响应）报价&lt;采购项目预算×50%；</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2．投标报价低于采购项目最高限价45%的，即投标报价&lt;采购项目最高限价×45%；</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评标委员会认定的供应商报价过低、有可能影响产品质量或者不能诚信履约的其他情形。</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启动异常低价投标审查后，评标委员会将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将其作为无效投标处理。审查相关情况在评标报告中进行记录。”</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价格分</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top"/>
            <w:textDirection w:val="lrTb"/>
            <w:noWrap w:val="false"/>
          </w:tcPr>
          <w:p>
            <w:pPr>
              <w:ind w:left="114" w:right="0" w:firstLine="0"/>
              <w:jc w:val="both"/>
              <w:spacing w:before="123"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2"/>
              </w:rPr>
              <w:t xml:space="preserve">2.技术</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r/>
          </w:p>
        </w:tc>
      </w:tr>
      <w:tr>
        <w:trPr>
          <w:trHeight w:val="47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2.1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center"/>
            <w:textDirection w:val="lrTb"/>
            <w:noWrap w:val="false"/>
          </w:tcPr>
          <w:p>
            <w:pPr>
              <w:ind w:left="21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项目需求理解</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08"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评委根据投标人提供的项目需求理解材料综合评分，内容包括：投标人对本项目总体需求的响应程度，但不限于12345话务接续服务内容、工作方式、工作要求、采购人对12345热线话务接续服务的管理要求。</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（1）对项目需求理解全面、准确、阐述的内容针对性强、详细、透彻且有独到的思考和分析，得5分；</w:t>
              <w:br/>
              <w:t xml:space="preserve">（2）对项目需求理解到位的，阐述的内容有一定的分析但不够详尽，得3分；</w:t>
              <w:br/>
              <w:t xml:space="preserve">（3）对项目需求不理解或理解错误的，得1分；</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（4）未提供的，得0分。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2"/>
              </w:rPr>
              <w:t xml:space="preserve">主观分</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r/>
          </w:p>
        </w:tc>
      </w:tr>
      <w:tr>
        <w:trPr>
          <w:trHeight w:val="47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2.2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人员管理运营方案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08"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评委根据投标人提供的人员管理运营方案综合评分，包括：1.人员招聘；2.人员岗位设置；3.人员考勤；4.人员绩效考核。以上每项内容逐条阐述。</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（1）以上内容完整深刻、针对性强、紧贴采购需求的，得9分；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（2）以上内容较为完整深刻、针对性较强、能够满足采购需求的，得6分；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（3）以上内容基本完整、具有一定针对性、基本符合采购需求的，得 3分；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（4）以上内容不符合采购需求或未提供需求理解材料的不得分。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2"/>
              </w:rPr>
              <w:t xml:space="preserve">主观分</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r/>
          </w:p>
        </w:tc>
      </w:tr>
      <w:tr>
        <w:trPr>
          <w:trHeight w:val="3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2.3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center"/>
            <w:textDirection w:val="lrTb"/>
            <w:noWrap w:val="false"/>
          </w:tcPr>
          <w:p>
            <w:pPr>
              <w:ind w:left="21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人员培训方案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08"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提供的人员培训方案（包括但不限于入职培训、日常质量提升类培训等）进行综合评分，内容包括政务热线相关培训内容（基础话务接续培训、话务礼仪、沟通技巧、情绪管理等）、培训层次、培训形式、培训人员、职责分工、诉求处理规则等方面。评分标准如下：</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（1）人员培训方案贴合项目实际、完整、详细，阐述的内容可操作性和针对性强、分析准确、描述清晰的，得9分；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（2）人员培训方案内容完整，有具体措施描述但操作性和针对性不够强，得6分；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（3）人员培训方案仅简单的描述，得3分；</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（4）人员培训方案不贴合项目实际，针对性弱、分析不合理、描述不清晰的，或未提供的，得0分。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2"/>
              </w:rPr>
              <w:t xml:space="preserve">主观分</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应急情况处置预案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08"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评委根据投标人提供的应急情况处置预案综合评分，如极端天气、政策调整等情况处置预案（包括但不限于人员缺员调配方案，非工作时段应急保障措施等）。</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（1）内容科学合理，形式多样，落实措施有力、紧贴采购需求的，得9分；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（2）内容比较科学合理，形式较多样，落实措施较有力、能够满足采购需求的，得6分；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（3）内容设计思路基本满足采购需求、具有一定可行性的，得3分；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（4）内容设计思路不能满足采购需求或未提供方案的不得分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2"/>
              </w:rPr>
              <w:t xml:space="preserve">主观分</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vMerge w:val="restart"/>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center"/>
            <w:vMerge w:val="restart"/>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安全保密管理制度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08" w:type="dxa"/>
            <w:vAlign w:val="center"/>
            <w:vMerge w:val="restart"/>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评委根据投标人提供的安全保密管理制度综合评分，包括：1.市民信息安全；2.文件资料保密；3.泄密处理机制等。以上每项内容逐条阐述。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（1）内容科学合理，形式多样，落实措施有力、紧贴采购需求的，得5分；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（2）内容比较科学合理，形式较多样，落实措施较有力、能够满足采购需求的，得3分；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（3）内容设计思路基本满足采购需求、具有一定可行性的，得1分； </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（4）内容设计思路不能满足采购需求或未提供方案的不得分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vMerge w:val="restart"/>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vMerge w:val="restart"/>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2"/>
              </w:rPr>
              <w:t xml:space="preserve">主观分</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r/>
          </w:p>
        </w:tc>
      </w:tr>
      <w:tr>
        <w:trPr>
          <w:trHeight w:val="312"/>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r/>
          </w:p>
        </w:tc>
      </w:tr>
      <w:tr>
        <w:trPr>
          <w:trHeight w:val="18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运行质量保障方案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根据投标人提供的运行质量保障方案进行打分，内容包括针对各类运行指标量化考核要求等内容进行方案阐述。评分标准如下：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）运行质量保障方案贴合项目实际、完整、详细，阐述的内容可操作性和针对性强、分析准确、描述清晰的，得</w:t>
            </w:r>
            <w:r>
              <w:rPr>
                <w:rFonts w:ascii="Times New Roman" w:hAnsi="Times New Roman" w:eastAsia="Times New Roman" w:cs="Times New Roman"/>
                <w:color w:val="000000"/>
                <w:sz w:val="22"/>
              </w:rPr>
              <w:t xml:space="preserve">9</w:t>
            </w:r>
            <w:r>
              <w:rPr>
                <w:rFonts w:ascii="SimSun" w:hAnsi="SimSun" w:eastAsia="SimSun" w:cs="SimSun"/>
                <w:color w:val="000000"/>
                <w:sz w:val="22"/>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）运行质量保障方案内容完整，有具体措施描述但操作性和针对性不够强，得</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）运行质量保障方案仅简单的描述，得</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）运行质量保障方案不贴合项目实际，针对性弱、分析不合理、描述不清晰的，或未提供的，得</w:t>
            </w:r>
            <w:r>
              <w:rPr>
                <w:rFonts w:ascii="Times New Roman" w:hAnsi="Times New Roman" w:eastAsia="Times New Roman" w:cs="Times New Roman"/>
                <w:color w:val="000000"/>
                <w:sz w:val="22"/>
              </w:rPr>
              <w:t xml:space="preserve">0</w:t>
            </w:r>
            <w:r>
              <w:rPr>
                <w:rFonts w:ascii="SimSun" w:hAnsi="SimSun" w:eastAsia="SimSun" w:cs="SimSun"/>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2"/>
              </w:rPr>
              <w:t xml:space="preserve">主观分</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业务承接方案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投标人需提供业务承接方案，注明承诺的最迟承接时间（不包含人员培训）。根据承接方案及承诺的最迟承接时间打分，评分标准如下：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）能够在合同签订之日起</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（含）工作日内，完全具备承接能力，人员、设备、系统对接全部到位，与前期业务无缝对接，得</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）能够在合同签订之日起</w:t>
            </w:r>
            <w:r>
              <w:rPr>
                <w:rFonts w:ascii="Times New Roman" w:hAnsi="Times New Roman" w:eastAsia="Times New Roman" w:cs="Times New Roman"/>
                <w:color w:val="000000"/>
                <w:sz w:val="22"/>
              </w:rPr>
              <w:t xml:space="preserve">7</w:t>
            </w:r>
            <w:r>
              <w:rPr>
                <w:rFonts w:ascii="SimSun" w:hAnsi="SimSun" w:eastAsia="SimSun" w:cs="SimSun"/>
                <w:color w:val="000000"/>
                <w:sz w:val="22"/>
              </w:rPr>
              <w:t xml:space="preserve">工作日（不含）到</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工作日（含）内，完全具备承接能力，人员、设备、系统对接全部到位，与前期业务无缝对接，得</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）能够在合同签订之日起</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工作日（不含）到</w:t>
            </w:r>
            <w:r>
              <w:rPr>
                <w:rFonts w:ascii="Times New Roman" w:hAnsi="Times New Roman" w:eastAsia="Times New Roman" w:cs="Times New Roman"/>
                <w:color w:val="000000"/>
                <w:sz w:val="22"/>
              </w:rPr>
              <w:t xml:space="preserve">20</w:t>
            </w:r>
            <w:r>
              <w:rPr>
                <w:rFonts w:ascii="SimSun" w:hAnsi="SimSun" w:eastAsia="SimSun" w:cs="SimSun"/>
                <w:color w:val="000000"/>
                <w:sz w:val="22"/>
              </w:rPr>
              <w:t xml:space="preserve">工作日（含）内，完全具备承接能力，人员、、系统对接设备全部到位，与前期业务无缝对接，得</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）能够在合同签订之日起</w:t>
            </w:r>
            <w:r>
              <w:rPr>
                <w:rFonts w:ascii="Times New Roman" w:hAnsi="Times New Roman" w:eastAsia="Times New Roman" w:cs="Times New Roman"/>
                <w:color w:val="000000"/>
                <w:sz w:val="22"/>
              </w:rPr>
              <w:t xml:space="preserve">20</w:t>
            </w:r>
            <w:r>
              <w:rPr>
                <w:rFonts w:ascii="SimSun" w:hAnsi="SimSun" w:eastAsia="SimSun" w:cs="SimSun"/>
                <w:color w:val="000000"/>
                <w:sz w:val="22"/>
              </w:rPr>
              <w:t xml:space="preserve">工作日以上的，完全具备承接能力，人员、设备全部到位，与前期业务无缝对接，得</w:t>
            </w:r>
            <w:r>
              <w:rPr>
                <w:rFonts w:ascii="Times New Roman" w:hAnsi="Times New Roman" w:eastAsia="Times New Roman" w:cs="Times New Roman"/>
                <w:color w:val="000000"/>
                <w:sz w:val="22"/>
              </w:rPr>
              <w:t xml:space="preserve">0</w:t>
            </w:r>
            <w:r>
              <w:rPr>
                <w:rFonts w:ascii="SimSun" w:hAnsi="SimSun" w:eastAsia="SimSun" w:cs="SimSun"/>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r/>
          </w:p>
        </w:tc>
      </w:tr>
      <w:tr>
        <w:trPr>
          <w:trHeight w:val="472"/>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服务</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3.1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本地化服务能力</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投标人具有本地化服务能力的得</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分。（提供承诺书或有效证明材料）</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客观分</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r/>
          </w:p>
        </w:tc>
      </w:tr>
      <w:tr>
        <w:trPr>
          <w:trHeight w:val="455"/>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业绩</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4.1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投标人业绩</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w:t>
            </w:r>
            <w:r>
              <w:rPr>
                <w:rFonts w:ascii="Times New Roman" w:hAnsi="Times New Roman" w:eastAsia="Times New Roman" w:cs="Times New Roman"/>
                <w:color w:val="000000"/>
                <w:sz w:val="22"/>
              </w:rPr>
              <w:t xml:space="preserve">2023</w:t>
            </w:r>
            <w:r>
              <w:rPr>
                <w:rFonts w:ascii="SimSun" w:hAnsi="SimSun" w:eastAsia="SimSun" w:cs="SimSun"/>
                <w:color w:val="000000"/>
                <w:sz w:val="22"/>
              </w:rPr>
              <w:t xml:space="preserve">年</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月</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日（含）以来的政务热线服务类似业绩，要求分别包含“热线应急支撑”、“热线管理服务”、“热线在线平台”服务内容的类似业绩，每提供</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个得</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分，包含同一服务内容的业绩重复提供不得分，最多得</w:t>
            </w:r>
            <w:r>
              <w:rPr>
                <w:rFonts w:ascii="Times New Roman" w:hAnsi="Times New Roman" w:eastAsia="Times New Roman" w:cs="Times New Roman"/>
                <w:color w:val="000000"/>
                <w:sz w:val="22"/>
              </w:rPr>
              <w:t xml:space="preserve">9</w:t>
            </w:r>
            <w:r>
              <w:rPr>
                <w:rFonts w:ascii="SimSun" w:hAnsi="SimSun" w:eastAsia="SimSun" w:cs="SimSun"/>
                <w:color w:val="000000"/>
                <w:sz w:val="22"/>
              </w:rPr>
              <w:t xml:space="preserve">分。（时间以合同签订时间为准，提供有效合同，合同页须清晰可见相应内容）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客</w:t>
            </w:r>
            <w:r>
              <w:rPr>
                <w:rFonts w:ascii="SimSun" w:hAnsi="SimSun" w:eastAsia="SimSun" w:cs="SimSun"/>
                <w:color w:val="000000"/>
                <w:spacing w:val="-4"/>
                <w:sz w:val="22"/>
              </w:rPr>
              <w:t xml:space="preserve">观分</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r/>
          </w:p>
        </w:tc>
      </w:tr>
      <w:tr>
        <w:trPr>
          <w:trHeight w:val="269"/>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履约能力</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r/>
          </w:p>
        </w:tc>
      </w:tr>
      <w:tr>
        <w:trPr>
          <w:trHeight w:val="38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5.1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）本科及以上学历的得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分。（提供相应证书复印件加盖公章）；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）具有</w:t>
            </w:r>
            <w:r>
              <w:rPr>
                <w:rFonts w:ascii="Times New Roman" w:hAnsi="Times New Roman" w:eastAsia="Times New Roman" w:cs="Times New Roman"/>
                <w:color w:val="000000"/>
                <w:sz w:val="22"/>
              </w:rPr>
              <w:t xml:space="preserve">12345</w:t>
            </w:r>
            <w:r>
              <w:rPr>
                <w:rFonts w:ascii="SimSun" w:hAnsi="SimSun" w:eastAsia="SimSun" w:cs="SimSun"/>
                <w:color w:val="000000"/>
                <w:sz w:val="22"/>
              </w:rPr>
              <w:t xml:space="preserve">现场管理经验的得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分。（提供相关证明材料）；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）具备企业人力资源管理师证书、信息系统项目管理师证书中任一证书的得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分，最高</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分。（提供相应证书复印件加盖公章）；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）具备相关数据分析能力的得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分。（提供相关证明材料或承诺书）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）有累积</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年（含）以上类似项目管理经验的得</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分，有累计</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年（含）到</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年（不含）类似项目管理经验的得</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分，有累计</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年（含）到</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年（不含）类似项目管理经验的得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（提供以往项目合同复印件加盖公章，如合同无法体现项目负责人名字，提供业主盖章的相关证明。需提供投标人为其在距离开标时间前</w:t>
            </w:r>
            <w:r>
              <w:rPr>
                <w:rFonts w:ascii="Times New Roman" w:hAnsi="Times New Roman" w:eastAsia="Times New Roman" w:cs="Times New Roman"/>
                <w:color w:val="000000"/>
                <w:sz w:val="22"/>
              </w:rPr>
              <w:t xml:space="preserve">6</w:t>
            </w:r>
            <w:r>
              <w:rPr>
                <w:rFonts w:ascii="SimSun" w:hAnsi="SimSun" w:eastAsia="SimSun" w:cs="SimSun"/>
                <w:color w:val="000000"/>
                <w:sz w:val="22"/>
              </w:rPr>
              <w:t xml:space="preserve">个月内任</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个月的社保缴纳证明，相关证书复印件并加盖公章，若投标人为人员社保缴纳时间仅有</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个月（或者不足</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月无法缴纳社保的）或若投标人为新成立单位（在开标时间前</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个月内成立的），开标前无法提供社保缴纳证明的，可提供劳动合同复印件）。</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客</w:t>
            </w:r>
            <w:r>
              <w:rPr>
                <w:rFonts w:ascii="SimSun" w:hAnsi="SimSun" w:eastAsia="SimSun" w:cs="SimSun"/>
                <w:color w:val="000000"/>
                <w:spacing w:val="-4"/>
                <w:sz w:val="22"/>
              </w:rPr>
              <w:t xml:space="preserve">观分</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r/>
          </w:p>
        </w:tc>
      </w:tr>
      <w:tr>
        <w:trPr>
          <w:trHeight w:val="38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5.2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一线座席人员服务能力</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拟投入的一线坐席人员均应符合如下条件：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）大专及以上学历；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）汉字录入速度不低于</w:t>
            </w:r>
            <w:r>
              <w:rPr>
                <w:rFonts w:ascii="Times New Roman" w:hAnsi="Times New Roman" w:eastAsia="Times New Roman" w:cs="Times New Roman"/>
                <w:color w:val="000000"/>
                <w:sz w:val="22"/>
              </w:rPr>
              <w:t xml:space="preserve">40</w:t>
            </w:r>
            <w:r>
              <w:rPr>
                <w:rFonts w:ascii="SimSun" w:hAnsi="SimSun" w:eastAsia="SimSun" w:cs="SimSun"/>
                <w:color w:val="000000"/>
                <w:sz w:val="22"/>
              </w:rPr>
              <w:t xml:space="preserve">字</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分钟；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）具备较强的服务意识和良好的语言表达能力、沟通能力、记忆能力、心理承受能力和学习能力；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）身体健康，能够适应长时间话务服务工作；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注：以上</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个要求，承诺第（</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）个满足的得</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分，其他每个得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分，不提供承诺的得</w:t>
            </w:r>
            <w:r>
              <w:rPr>
                <w:rFonts w:ascii="Times New Roman" w:hAnsi="Times New Roman" w:eastAsia="Times New Roman" w:cs="Times New Roman"/>
                <w:color w:val="000000"/>
                <w:sz w:val="22"/>
              </w:rPr>
              <w:t xml:space="preserve">0</w:t>
            </w:r>
            <w:r>
              <w:rPr>
                <w:rFonts w:ascii="SimSun" w:hAnsi="SimSun" w:eastAsia="SimSun" w:cs="SimSun"/>
                <w:color w:val="000000"/>
                <w:sz w:val="22"/>
              </w:rPr>
              <w:t xml:space="preserve">分。提供承诺函需加盖单位公章。本项共计</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客观分</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r/>
          </w:p>
        </w:tc>
      </w:tr>
      <w:tr>
        <w:trPr>
          <w:trHeight w:val="3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5.3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人员服务承诺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一线座席在满足基本数量（</w:t>
            </w:r>
            <w:r>
              <w:rPr>
                <w:rFonts w:ascii="Times New Roman" w:hAnsi="Times New Roman" w:eastAsia="Times New Roman" w:cs="Times New Roman"/>
                <w:color w:val="000000"/>
                <w:sz w:val="22"/>
              </w:rPr>
              <w:t xml:space="preserve">43</w:t>
            </w:r>
            <w:r>
              <w:rPr>
                <w:rFonts w:ascii="SimSun" w:hAnsi="SimSun" w:eastAsia="SimSun" w:cs="SimSun"/>
                <w:color w:val="000000"/>
                <w:sz w:val="22"/>
              </w:rPr>
              <w:t xml:space="preserve">）的基础上，每增加</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个加</w:t>
            </w:r>
            <w:r>
              <w:rPr>
                <w:rFonts w:ascii="Times New Roman" w:hAnsi="Times New Roman" w:eastAsia="Times New Roman" w:cs="Times New Roman"/>
                <w:color w:val="000000"/>
                <w:sz w:val="22"/>
              </w:rPr>
              <w:t xml:space="preserve">1.5</w:t>
            </w:r>
            <w:r>
              <w:rPr>
                <w:rFonts w:ascii="SimSun" w:hAnsi="SimSun" w:eastAsia="SimSun" w:cs="SimSun"/>
                <w:color w:val="000000"/>
                <w:sz w:val="22"/>
              </w:rPr>
              <w:t xml:space="preserve">分，最高加</w:t>
            </w:r>
            <w:r>
              <w:rPr>
                <w:rFonts w:ascii="Times New Roman" w:hAnsi="Times New Roman" w:eastAsia="Times New Roman" w:cs="Times New Roman"/>
                <w:color w:val="000000"/>
                <w:sz w:val="22"/>
              </w:rPr>
              <w:t xml:space="preserve">9</w:t>
            </w:r>
            <w:r>
              <w:rPr>
                <w:rFonts w:ascii="SimSun" w:hAnsi="SimSun" w:eastAsia="SimSun" w:cs="SimSun"/>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客</w:t>
            </w:r>
            <w:r>
              <w:rPr>
                <w:rFonts w:ascii="SimSun" w:hAnsi="SimSun" w:eastAsia="SimSun" w:cs="SimSun"/>
                <w:color w:val="000000"/>
                <w:spacing w:val="-4"/>
                <w:sz w:val="22"/>
              </w:rPr>
              <w:t xml:space="preserve">观分</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r/>
          </w:p>
        </w:tc>
      </w:tr>
      <w:tr>
        <w:trPr>
          <w:trHeight w:val="3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5.4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增值服务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5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如本项目服务期满后续合同及人员无法及时对接到位，供应商承诺提供服务满后的延续服务，服务期满后免费服务每增加</w:t>
            </w:r>
            <w:r>
              <w:rPr>
                <w:rFonts w:ascii="Times New Roman" w:hAnsi="Times New Roman" w:eastAsia="Times New Roman" w:cs="Times New Roman"/>
                <w:color w:val="000000"/>
                <w:sz w:val="22"/>
              </w:rPr>
              <w:t xml:space="preserve">5</w:t>
            </w:r>
            <w:r>
              <w:rPr>
                <w:rFonts w:ascii="SimSun" w:hAnsi="SimSun" w:eastAsia="SimSun" w:cs="SimSun"/>
                <w:color w:val="000000"/>
                <w:sz w:val="22"/>
              </w:rPr>
              <w:t xml:space="preserve">天加</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0"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客观分</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r/>
          </w:p>
        </w:tc>
      </w:tr>
      <w:tr>
        <w:trPr>
          <w:trHeight w:val="4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合</w:t>
            </w:r>
            <w:r>
              <w:rPr>
                <w:rFonts w:ascii="SimSun" w:hAnsi="SimSun" w:eastAsia="SimSun" w:cs="SimSun"/>
                <w:color w:val="000000"/>
                <w:spacing w:val="-2"/>
                <w:sz w:val="22"/>
              </w:rPr>
              <w:t xml:space="preserve">计</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93" w:type="dxa"/>
            <w:vAlign w:val="center"/>
            <w:textDirection w:val="lrTb"/>
            <w:noWrap w:val="false"/>
          </w:tcPr>
          <w:p>
            <w:pPr>
              <w:ind w:left="172" w:right="0" w:firstLine="0"/>
              <w:jc w:val="center"/>
              <w:spacing w:before="123"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5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2"/>
              </w:rPr>
              <w:t xml:space="preserve">100分</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spacing w:before="0" w:after="0" w:line="57" w:lineRule="atLeast"/>
            </w:pPr>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1.所有认证、证明和业绩均以有效清晰的证明文件的复印件为依据，原件备查。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3.监狱和戒毒企业的价格扣除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3.1 本项目对监狱和戒毒企业，给予10%的价格扣除，用扣除后的价格参与评审。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3.2 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3.3 监狱企业标准请参照《关于政府采购支持监狱企业发展有关问题的通知》（财库〔2014〕68号）。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4.残疾人福利性单位的价格扣除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4.1 本项目对残疾人福利性单位，给予10%的价格扣除，用扣除后的价格参与评审。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4.2 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4.3 残疾人福利性单位标准请参照《关于促进残疾人就业政府采购政策的通知》（财库〔2017〕141号）。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5. 监狱企业、残疾人福利性单位属于小型、微型企业的，不重复享受政策。</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pStyle w:val="646"/>
        <w:numPr>
          <w:ilvl w:val="0"/>
          <w:numId w:val="4"/>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采购需求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说明：★号条款（如有）为必须满足指标，需提供承诺书，格式自拟。不满足任何一条，将被视为非实质性响应招标文件要求，按无效投标处理。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（一）项目背景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1、背景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近年来，随着话务热线服务的渠道与功能不断的优化完善，南京市12345政务热线受理范围不断扩展，承担的任务日趋繁重复杂，热线的内涵外延不断被丰富，各级领导对热线工作都非常关注，热线的热度一再被提升，随之而来的话务量、服务量也连年递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深入落实市政府专题会议精神，聚焦解决热线峰时接通率不足、服务质效待提升的核心问题，结合保障情况与热线运行实际，充分依托历年话务周期性变化规律优化人员调度，通过规范采购、系统培训、动态适配、质量监测和把控，全面提升热线接通率，确保群众诉求得到及时、高效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★2、工作目标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年总话务工作量不低于64万通电话。采购人培训结束后第三个月开始，日座席均话务接续量不低于60通电话。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★二、采购内容与服务范围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（一）核心服务内容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1.峰时基础话务接续服务：承接核心工作时段及话务高峰时段的诉求接续、信息登记、初步核实及基础转办工作，聚焦“接通+优质”双重目标。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办公设施设备支撑服务：提供满足话务接续必须的语音平台接入、通信线路（拓展）与保障、基础办公设备（电脑、耳机等）配置及日常运维服务，需与省一体化系统兼容适配，保障话务衔接顺畅、系统稳定运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（二）服务时段与动态调补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1.核心工作时段：工作日7:30-19:30（特殊要求协商确定）；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2.动态调补机制：根据实际需要，采购方对服务团队人员规模有不同要求时，服务商需积极响应，动态调整团队规模。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★三、拟采购标的需要满足的技术、商务要求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（一）技术要求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1.人员需求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1.1人员规模与结构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以“质效匹配、周期可调”为原则，结合峰时话务量、周期性变化规律及经费预算，灵活配置峰时支撑团队，</w:t>
      </w:r>
      <w:r>
        <w:rPr>
          <w:rFonts w:ascii="SimSun" w:hAnsi="SimSun" w:eastAsia="SimSun" w:cs="SimSun"/>
          <w:b/>
          <w:color w:val="000000"/>
          <w:sz w:val="22"/>
          <w:u w:val="single"/>
        </w:rPr>
        <w:t xml:space="preserve">依据目前省平台30秒接通率采集的时段，在线人数原则上不得少于43人（不含项目负责人）。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1.2人员核心要求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话务接续人员：18-38周岁，无不良及犯罪记录，大专及以上学历，普通话标准，具备良好沟通表达、情绪管控与快速学习能力；熟练操作计算机，能快速掌握周期性高峰高频业务知识。承担话务接续、诉求信息登记及基于智能推荐的工单首次派发工作，具备快速响应周期性调补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（3）项目负责人：</w:t>
      </w:r>
      <w:r>
        <w:rPr>
          <w:rFonts w:ascii="SimSun" w:hAnsi="SimSun" w:eastAsia="SimSun" w:cs="SimSun"/>
          <w:color w:val="000000"/>
          <w:sz w:val="22"/>
          <w:u w:val="single"/>
        </w:rPr>
        <w:t xml:space="preserve">项目负责人执行驻场管理模式，</w:t>
      </w:r>
      <w:r>
        <w:rPr>
          <w:rFonts w:ascii="SimSun" w:hAnsi="SimSun" w:eastAsia="SimSun" w:cs="SimSun"/>
          <w:color w:val="000000"/>
          <w:sz w:val="22"/>
        </w:rPr>
        <w:t xml:space="preserve">须具备话务职场管理经验，具有较强的执行力和组织协调能力；具备高度责任意识和应急处置能力，遇到重大紧急突发事件能够快速响应，有效应对；具备较强的文字能力和统计分析能力，负责团队日常管理和投诉处理，确保话务服务有序开展。</w:t>
      </w:r>
      <w:r>
        <w:rPr>
          <w:rFonts w:ascii="SimSun" w:hAnsi="SimSun" w:eastAsia="SimSun" w:cs="SimSun"/>
          <w:color w:val="000000"/>
          <w:sz w:val="22"/>
          <w:u w:val="single"/>
        </w:rPr>
        <w:t xml:space="preserve">项目负责人在合同服务期内不得随意更换，采购人将对项目负责人按月进行考核，不合格者，供应商须在5个工作日内进行调换且必须经过采购人同意（调换的项目负责人的资历不得低于原项目负责人）</w:t>
      </w:r>
      <w:r>
        <w:rPr>
          <w:rFonts w:ascii="SimSun" w:hAnsi="SimSun" w:eastAsia="SimSun" w:cs="SimSun"/>
          <w:color w:val="000000"/>
          <w:sz w:val="22"/>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1.3.人员管理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（1）人员保障能力：供应商须提供充足人员储备。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须建立健全绩效考核制度，合理评定话务接续人员的工作任务完成情况、执行力、工作履职情况等，能有效激发和调动人员工作积极性。所有人员签订保密协议，定期开展保密教育，对来电信息严格保密，员工离岗离职后实行脱密期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（3）如遇特殊情况，项目负责人必须调离的，应当提前1个月向采购人提出书面申请，并经采购人同意。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1.4其他保障要求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服务承诺：满足市12345热线中心对质效、培训、调补及结算的要求。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2.业务需求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2.1运行要求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提供工作日7:30-19:30（</w:t>
      </w:r>
      <w:r>
        <w:rPr>
          <w:rFonts w:ascii="SimSun" w:hAnsi="SimSun" w:eastAsia="SimSun" w:cs="SimSun"/>
          <w:b/>
          <w:color w:val="000000"/>
          <w:sz w:val="22"/>
        </w:rPr>
        <w:t xml:space="preserve">特殊要求协商确定</w:t>
      </w:r>
      <w:r>
        <w:rPr>
          <w:rFonts w:ascii="SimSun" w:hAnsi="SimSun" w:eastAsia="SimSun" w:cs="SimSun"/>
          <w:color w:val="000000"/>
          <w:sz w:val="22"/>
        </w:rPr>
        <w:t xml:space="preserve">）人工接续服务及配套的办公设施设备。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2.2组织保障要求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配合市12345热线中心建立定期沟通机制，每月结合话务周期性变化优化调度方案，解决突出问题。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2.3质效管控保障要求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建立健全质效管控机制，具体如下：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（1）核心监测指标：重点关注核心时段接通率、人均日接续量、工单登记准确率等关键指标。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（2）考核频次与方式：采取“每日监控、每周通报、每月考核、每季复盘”的模式。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（3）考核结果应用：考核结果与服务费用直接挂钩。若连续两个月不达标，或出现重大服务事故，市12345热线中心将有权终止合同，并追究相关责任。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（4）持续优化：每月对通话录音、工单数据进行深入分析，结合周期性业务高峰情况，有针对性地开展提升培训与流程优化工作，确保服务质量不断提升。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2.4排班与衔接要求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建立周期性排班协同机制：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（1）在每月25日前制定人数排班表及人员数量，供应商应制定计划备案。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（2）供应商应建立备用人员储备库，确保高峰快速增配，核心时段足额在岗。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2.5沟通与应急要求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（1）常态化沟通：每周召开工作例会，通报接通率、质效等情况，协调重点突出问题。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（2）应急处置：突发情况30分钟内启动响应，配合人员调度、话务分流，确保服务不中断。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2.6培训与质检安排要求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（1）培训安排</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需配合热线中心完成岗前培训及常规提升培训，提供线上、线下相结合的培训服务，不断增强热线服务坐席工作能力。采购人可提供1-2次整体入职培训，后续因人员流动产生的新入职培训及质量提升培训由中标人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2）培训内容涵盖基础模块（服务规范、职业道德等）、业务模块（业务范围、工单登记规范等，重点融入周期性高峰高频业务知识）、实操模块（系统操作、接续技巧等）；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3）能力测试：培训期满后由热线中心组织岗前能力测试。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（2）质检与质效管控</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1）主体：采购方专人全流程质检，沿用原热线质检标准。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2）要求：参照市热线中心质检标准和规范制度，严重性差错率控制在2%以下、一般性差错率控制在20%以下。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3）监管：</w:t>
      </w:r>
      <w:r>
        <w:rPr>
          <w:rFonts w:ascii="SimSun" w:hAnsi="SimSun" w:eastAsia="SimSun" w:cs="SimSun"/>
          <w:color w:val="000000"/>
          <w:sz w:val="22"/>
          <w:u w:val="single"/>
        </w:rPr>
        <w:t xml:space="preserve">质检中，严重差错率＞2%时：超出部分每1个百分点扣当期款的2‰（前三个月付款周期对应考核中，严重差错率基准值调整为＞3%，超出部分每1个百分点扣对应周期款项的1‰）；一般差错率＞20%时：超出部分每1个百分点扣当期款的0.5‰（前三个月付款周期对应考核中，一般差错率基准值调整为＞25%，超出部分每1个百分点扣对应周期款项的0.5‰）。</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3.保障措施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（一）组织保障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市12345热线中心负责该专项工作，具体包含方案制定、实施、招标、质效监控等工作。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（二）质效管控保障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建立“全流程、分阶段、重周期”质效管控机制：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1）核心监测指标：核心时段接通率、人均日接续量、工单登记准确率等。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2）考核频次与方式：“每日监控、每周通报、每月考核、每季复盘”。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3）考核结果应用：与服务费用直接挂钩，连续2个月不达标或重大服务事故，可终止合同并追责。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4）持续优化：每月分析通话录音、工单数据，结合周期性高峰情况，开展在岗培训与流程优化。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4.系统平台及线路要求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供应商提供成熟语音平台、稳定线路资源，可与江苏省民声智慧听一体化政务服务平台无缝对接。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（二）商务要求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1.报价要求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报价应包含与本次采购项目有关的所有费用。包含但不限于人员、设备、安装、调试、验收、伴随配套服务等所有含税费用。同时，还应包含支付给员工的工资和国家强制缴纳的各种社会保障资金，以及供应商认为需要的其他费用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（2）供应商的任何错漏、优惠、竞争性报价不得作为减轻责任、减少服务、增加收费、降低服务质量的理由。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（3）供应商报价除包含招标文件中列明的项目外还应包括保障服务正常运行应当具有的物资和服务，对服务正常运行应当具有的物资和服务理解不一致的以采购单位理解为准。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2.服务履约期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服务期限：自合同签订之日起一年。</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6"/>
        <w:numPr>
          <w:ilvl w:val="0"/>
          <w:numId w:val="5"/>
        </w:numPr>
        <w:jc w:val="center"/>
        <w:spacing w:before="20" w:after="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合同主要条款及格式</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南京市政府采购合同（服务）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项目名称：南京市12345政务热线接续提升服务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项目编号：JSZC-320100-JCEC-G2026-0028</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甲、乙双方根据</w:t>
      </w:r>
      <w:r>
        <w:rPr>
          <w:rFonts w:ascii="SimSun" w:hAnsi="SimSun" w:eastAsia="SimSun" w:cs="SimSun"/>
          <w:color w:val="000000"/>
          <w:sz w:val="24"/>
          <w:u w:val="single"/>
        </w:rPr>
        <w:t xml:space="preserve">南京市12345政务热线接续提升服务</w:t>
      </w:r>
      <w:r>
        <w:rPr>
          <w:rFonts w:ascii="SimSun" w:hAnsi="SimSun" w:eastAsia="SimSun" w:cs="SimSun"/>
          <w:color w:val="000000"/>
          <w:sz w:val="24"/>
        </w:rPr>
        <w:t xml:space="preserve">公开招标的结果，签署本合同。</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标的名称：南京市12345政务热线接续提升服务。</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1.2标的质量：见投标文件相关承诺。</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标的数量（规模）：为南京12345热线平台提供43个(席)话务坐席平台服务，并保障话务坐席诉求受理等工作所需配套。</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履行时间（期限）：</w:t>
      </w:r>
      <w:r>
        <w:rPr>
          <w:rFonts w:ascii="SimSun" w:hAnsi="SimSun" w:eastAsia="SimSun" w:cs="SimSun"/>
          <w:color w:val="000000"/>
          <w:sz w:val="24"/>
          <w:u w:val="single"/>
        </w:rPr>
        <w:t xml:space="preserve">自合同签订之日起一年（ 年 月  日至   年   月   日） 。</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履行地点：甲方指定地点。</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1.6履行方式：见投标文件相关承诺。</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合同构成：关于本项目的采购文件、响应文件、工作说明书（如有）、绩效目标考核方法（如有）是本合同的组成部分，本合同未约定的，双方应当按照上述文件履行，如上述文件存在冲突的，以甲方选择的解释顺序为准。</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959" w:right="0" w:hanging="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本合同含税金额为（大写）：</w:t>
      </w:r>
      <w:r>
        <w:rPr>
          <w:rFonts w:ascii="SimSun" w:hAnsi="SimSun" w:eastAsia="SimSun" w:cs="SimSun"/>
          <w:color w:val="000000"/>
          <w:sz w:val="24"/>
          <w:u w:val="single"/>
        </w:rPr>
        <w:t xml:space="preserve">_                      </w:t>
      </w:r>
      <w:r>
        <w:rPr>
          <w:rFonts w:ascii="SimSun" w:hAnsi="SimSun" w:eastAsia="SimSun" w:cs="SimSun"/>
          <w:color w:val="000000"/>
          <w:sz w:val="24"/>
        </w:rPr>
        <w:t xml:space="preserve">元整</w:t>
      </w:r>
      <w:r/>
    </w:p>
    <w:p>
      <w:pPr>
        <w:ind w:left="959" w:right="0" w:hanging="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元）(人民币),税率为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3.1乙方应按招标文件规定的时间向甲方提供服务（包含与服务相关的产品）的有关技术资料。</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left="412" w:right="0" w:hanging="41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4.1乙方应保证甲方在使用、接受本合同服务（包含与服务相关的产品）或其任何一部分时不受第三方提出侵犯其专利权、版权、商标权和工业设计权等知识产权的起诉。一旦出现侵权，由乙方负全部责任。</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服务（包含与服务相关的产品）的所有权完全属于乙方且无任何抵押、查封等产权瑕疵。因本项目中涉及网络关键设备或网络安全专用产品的，乙方应确保至少符合以下条件之一：一是已由具备资格的机构安全认证合格或安全检测符合要求；二是已获得《计算机信息系统安全专用产品销售许可证》，且在有效期内。</w:t>
      </w:r>
      <w:r/>
    </w:p>
    <w:p>
      <w:pPr>
        <w:ind w:left="410" w:right="0" w:hanging="41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480"/>
        <w:spacing w:before="240" w:after="24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本项目不收取履约保证金。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七、合同转包或分包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7.1乙方不得将合同标的转包给他人履行。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7.2除非得到甲方的书面同意，乙方不得将合同标的分包给他人履行。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7.3乙方如有转包或未经甲方同意的分包行为，甲方有权解除合同。</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w:t>
      </w:r>
      <w:r>
        <w:rPr>
          <w:rFonts w:ascii="SimSun" w:hAnsi="SimSun" w:eastAsia="SimSun" w:cs="SimSun"/>
          <w:b/>
          <w:color w:val="000000"/>
          <w:sz w:val="24"/>
          <w:u w:val="single"/>
        </w:rPr>
        <w:t xml:space="preserve">合同款项支付</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8.1合同价款支付条件</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8.1.1首期款支付</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支付条件：合同签订</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支付比例：合同总价的20%</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支付时限：合同签订且收到乙方开具的发票后5个工作日内</w:t>
      </w:r>
      <w:r/>
    </w:p>
    <w:p>
      <w:pPr>
        <w:ind w:left="0" w:right="0" w:firstLine="21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8.1.2进度款支付（第2-5期）</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支付周期：每三个月为一个付款周期</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支付比例：合同总价的20%/期</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支付程序：</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（1）数据核验：每个付款周期结束后，次周期首月3个工作日，甲乙双方确认《周期服务核验单》（含附件 1《质检扣款计算表》、附件2《话务量完成清单》）；</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（2）发票提交：核验无异议后 2 个工作日内，乙方开具等额发票后；</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（3）最终支付：次周期当月的第 15 个工作日内完成付款。</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8.1.3 支付金额计算公式：</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当期应付款 = 20%× 合同总价 - 质检扣款 - 话务量扣款（扣款总额不超过当期款项的 15%，其中质检扣款≤5%，话务量扣款≤10%）。</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质检扣款规则（依据市热线中心标准）</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8.2.1 差错率扣减：</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严重差错率＞2%时：超出部分每1个百分点扣当期款的2‰（前三个月付款周期对应考核中，严重差错率基准值调整为＞3%，超出部分每1个百分点扣对应周期款项的1‰）；</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一般差错率＞20%时：超出部分每1个百分点扣当期款的0.5‰（前三个月付款周期对应考核中，一般差错率基准值调整为＞25%，超出部分每1个百分点扣对应周期款项的0.5‰）。</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8.2.2 投诉成立与舆情事故扣减：</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电话质量投诉成立的，尚未引起舆情，按每个电话5.5元据实扣减；</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因话务质量引发舆情的，每起事件扣当期款的5‰。</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8.2.3 </w:t>
      </w:r>
      <w:r>
        <w:rPr>
          <w:rFonts w:ascii="SimSun" w:hAnsi="SimSun" w:eastAsia="SimSun" w:cs="SimSun"/>
          <w:color w:val="000000"/>
          <w:sz w:val="24"/>
          <w:u w:val="single"/>
        </w:rPr>
        <w:t xml:space="preserve">质检扣款上限：当期款项的5%。计算扣减时，不满1%不扣减，超过1%未到2%的，按比例据实扣减，以此类推。</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话务量考核规则</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8.3.1 周期考核（对应每三个月付款周期）：</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基准值：每个付款周期话务量≥16.25万通（年度目标的25%）。</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未达标处理：</w:t>
      </w:r>
      <w:r/>
    </w:p>
    <w:p>
      <w:pPr>
        <w:ind w:left="0" w:right="0" w:firstLine="21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（1）完成率≥98%：不扣款；</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（2）完成率＜98%：完成率每少1%扣当期款的1%，若完成率＜95%，甲方有权启动供应商替换程序；</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扣款上限：当期款项的10%（前三个月付款周期对应考核中，话务量达标比例调整为完成率≥90%：不扣款（2）完成率＜90%：每少1%扣当期款的1%）。</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8.3.2 年度总考核：</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基准值：全年话务量≥65万通</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未达标处理：（1）低于总话务量要求的95%：完成率每少1%扣末期款的3%。</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 特别约定</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8.4.1 质检采样规则：</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采用"5%随机抽检+重点事件全检"双轨制；</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乙方对质检结果有异议的，可申请第三方机构复检（费用由过错方承担）。</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8.4.2 数据争议处理：</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系统记录以甲方话务平台数据为准；</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人工统计差异超过3%的，当期付款自动顺延至争议解决后支付。</w:t>
      </w:r>
      <w:r/>
    </w:p>
    <w:p>
      <w:pPr>
        <w:numPr>
          <w:ilvl w:val="0"/>
          <w:numId w:val="6"/>
        </w:numP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税费</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9.1本合同执行中相关的一切税费均由乙方负担。</w:t>
      </w:r>
      <w:r/>
    </w:p>
    <w:p>
      <w:pPr>
        <w:numPr>
          <w:ilvl w:val="0"/>
          <w:numId w:val="6"/>
        </w:numP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服务考核</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甲方依据合同约定对乙方的</w:t>
      </w:r>
      <w:r>
        <w:rPr>
          <w:rFonts w:ascii="SimSun" w:hAnsi="SimSun" w:eastAsia="SimSun" w:cs="SimSun"/>
          <w:color w:val="000000"/>
          <w:sz w:val="22"/>
        </w:rPr>
        <w:t xml:space="preserve">服务履行情况和其他相关事宜进行考核。</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十一、违约责任</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甲方无正当理由拒绝接受乙方提供服务的，甲方向乙方偿付拒绝接受服务合同价款总值</w:t>
      </w:r>
      <w:r>
        <w:rPr>
          <w:rFonts w:ascii="SimSun" w:hAnsi="SimSun" w:eastAsia="SimSun" w:cs="SimSun"/>
          <w:color w:val="000000"/>
          <w:sz w:val="24"/>
          <w:u w:val="single"/>
        </w:rPr>
        <w:t xml:space="preserve"> 百分之五  </w:t>
      </w:r>
      <w:r>
        <w:rPr>
          <w:rFonts w:ascii="SimSun" w:hAnsi="SimSun" w:eastAsia="SimSun" w:cs="SimSun"/>
          <w:color w:val="000000"/>
          <w:sz w:val="24"/>
        </w:rPr>
        <w:t xml:space="preserve">的违约金。</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甲方无故逾期验收和办理合同款项支付手续的,甲方应按逾期付款总额</w:t>
      </w:r>
      <w:r>
        <w:rPr>
          <w:rFonts w:ascii="SimSun" w:hAnsi="SimSun" w:eastAsia="SimSun" w:cs="SimSun"/>
          <w:color w:val="000000"/>
          <w:sz w:val="24"/>
          <w:u w:val="single"/>
        </w:rPr>
        <w:t xml:space="preserve">  /  </w:t>
      </w:r>
      <w:r>
        <w:rPr>
          <w:rFonts w:ascii="SimSun" w:hAnsi="SimSun" w:eastAsia="SimSun" w:cs="SimSun"/>
          <w:color w:val="000000"/>
          <w:sz w:val="24"/>
        </w:rPr>
        <w:t xml:space="preserve">每日向乙方支付违约金。</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SimSun" w:hAnsi="SimSun" w:eastAsia="SimSun" w:cs="SimSun"/>
          <w:color w:val="000000"/>
          <w:sz w:val="24"/>
          <w:u w:val="single"/>
        </w:rPr>
        <w:t xml:space="preserve">5%  </w:t>
      </w:r>
      <w:r>
        <w:rPr>
          <w:rFonts w:ascii="SimSun" w:hAnsi="SimSun" w:eastAsia="SimSun" w:cs="SimSun"/>
          <w:color w:val="000000"/>
          <w:sz w:val="24"/>
        </w:rPr>
        <w:t xml:space="preserve">的违约金，如造成甲方损失超过违约金的，超出部分由乙方继续承担赔偿责任。 </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乙方所提供服务的标准不符合合同规定及招标文件规定标准的，甲方有权拒绝接受服务，并可单方面解除合同。</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w:t>
      </w:r>
      <w:r>
        <w:rPr>
          <w:rFonts w:ascii="SimSun" w:hAnsi="SimSun" w:eastAsia="SimSun" w:cs="SimSun"/>
          <w:color w:val="000000"/>
          <w:sz w:val="24"/>
          <w:u w:val="single"/>
        </w:rPr>
        <w:t xml:space="preserve">项目负责人在合同服务期内不得随意更换，采购人将对项目负责人按月进行考核，不合格者，供应商须在5个工作日内进行调换且必须经过采购人同意，逾期乙方须支付5万元违约金（调换的项目负责人的资历不得低于原项目负责人）。</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w:t>
      </w:r>
      <w:r>
        <w:rPr>
          <w:rFonts w:ascii="SimSun" w:hAnsi="SimSun" w:eastAsia="SimSun" w:cs="SimSun"/>
          <w:color w:val="000000"/>
          <w:sz w:val="24"/>
          <w:u w:val="single"/>
        </w:rPr>
        <w:t xml:space="preserve">参照市热线中心质检标准和规范制度，服务期内严重差错率＞2%时：超出部分每1个百分点扣当期款的2‰（前三个月付款周期对应考核中，严重差错率基准值调整为＞3%，超出部分每1个百分点扣对应周期款项的1‰）；一般差错率＞20%时：超出部分每1个百分点扣当期款的0.5‰（前三个月付款周期对应考核中，一般差错率基准值调整为＞25%，超出部分每1个百分点扣对应周期款项的0.5‰）</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11.7.1本项目话务工作量按照付款周期进行统计，即首付款后，每次付款前对话务工作量完成进度进行统计，每个付款周期话务工作量不得低于年度总目标25%（16.25万个电话），完成率≥98%：不扣款，完成率＜98%：每少1%扣当期款的1%，完成率＜95%：除按1%/百分点扣款外，甲方有权单方面解除合同。</w:t>
      </w:r>
      <w:r/>
    </w:p>
    <w:p>
      <w:pPr>
        <w:ind w:left="0" w:right="0" w:firstLine="42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扣款上限：当期款项的 10%（前三个月付款周期对应考核中，话务量达标比例调整为完成率≥90%：不扣款（2）完成率＜90%：每少1%扣当期款的1%）。</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11.7.2 本项目年总话务工作量不得低于65万通电话，低于总话务量要求的95%：每少1%扣末期款的5%。</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11.7.3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十二、不可抗力事件处理</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在合同有效期内，任何一方因不可抗力事件导致不能履行合同，则合同履行期可延长，其延长期与不可抗力影响 期相同。</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不可抗力事件发生后，应立即通知对方，并寄送有关权威机构出具的证明。</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不可抗力事件延续60天以上，双方应通过友好协商，确定是否继续履行合同。</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十三、诉讼</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双方在执行合同中所发生的一切争议，应通过协商解决。如协商不成，可向甲方所在地有管辖权的人民法院起诉。</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十四、合同生效及其它</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合同经双方法定代表人或授权委托代表人签字并加盖单位公章后生效。</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14.2本合同未尽事宜，遵照《民法典》有关条文执行。</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本合同正本一式肆份，具有同等法律效力，甲方、乙方各执贰份。</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十五、其他</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双方同意，附件为本合同不可分割的部分。若附件与合同正文有任何冲突，除本合同另有约定外，以合同正文为准。</w:t>
      </w:r>
      <w:r/>
    </w:p>
    <w:p>
      <w:pPr>
        <w:ind w:left="5280" w:right="0" w:hanging="5280"/>
        <w:spacing w:before="120"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乙方： </w:t>
      </w:r>
      <w:r/>
    </w:p>
    <w:p>
      <w:pPr>
        <w:ind w:left="0" w:right="0" w:firstLine="0"/>
        <w:spacing w:before="120"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地址：                            </w:t>
      </w:r>
      <w:r/>
    </w:p>
    <w:p>
      <w:pPr>
        <w:ind w:left="0" w:right="0" w:firstLine="0"/>
        <w:spacing w:before="120"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法定代表人或授权代表：</w:t>
      </w:r>
      <w:r/>
    </w:p>
    <w:p>
      <w:pPr>
        <w:ind w:left="0" w:right="0" w:firstLine="0"/>
        <w:spacing w:before="120"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           </w:t>
      </w:r>
      <w:r/>
    </w:p>
    <w:p>
      <w:pPr>
        <w:ind w:left="0" w:right="0" w:firstLine="0"/>
        <w:spacing w:before="120" w:after="12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  签订日期：     年    月   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pStyle w:val="646"/>
        <w:numPr>
          <w:ilvl w:val="0"/>
          <w:numId w:val="5"/>
        </w:numPr>
        <w:jc w:val="center"/>
        <w:spacing w:before="20" w:after="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投标文件格式及附件</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投标人：（加盖电子公章）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（注：供应商根据本章附件顺序编制投标文件并制作目录（须生成页码））</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根据贵方</w:t>
      </w:r>
      <w:r>
        <w:rPr>
          <w:rFonts w:ascii="SimHei" w:hAnsi="SimHei" w:eastAsia="SimHei" w:cs="SimHei"/>
          <w:color w:val="000000"/>
          <w:sz w:val="22"/>
          <w:u w:val="single"/>
        </w:rPr>
        <w:t xml:space="preserve">           （</w:t>
      </w:r>
      <w:r>
        <w:rPr>
          <w:rFonts w:ascii="SimHei" w:hAnsi="SimHei" w:eastAsia="SimHei" w:cs="SimHei"/>
          <w:color w:val="000000"/>
          <w:sz w:val="22"/>
        </w:rPr>
        <w:t xml:space="preserve">项目名称） </w:t>
      </w:r>
      <w:r>
        <w:rPr>
          <w:rFonts w:ascii="SimHei" w:hAnsi="SimHei" w:eastAsia="SimHei" w:cs="SimHei"/>
          <w:color w:val="000000"/>
          <w:sz w:val="22"/>
          <w:u w:val="single"/>
        </w:rPr>
        <w:t xml:space="preserve">       </w:t>
      </w:r>
      <w:r>
        <w:rPr>
          <w:rFonts w:ascii="SimHei" w:hAnsi="SimHei" w:eastAsia="SimHei" w:cs="SimHei"/>
          <w:color w:val="000000"/>
          <w:sz w:val="22"/>
        </w:rPr>
        <w:t xml:space="preserve">（项目编号）投标邀请，正式授权下述签字人</w:t>
      </w:r>
      <w:r>
        <w:rPr>
          <w:rFonts w:ascii="SimHei" w:hAnsi="SimHei" w:eastAsia="SimHei" w:cs="SimHei"/>
          <w:color w:val="000000"/>
          <w:sz w:val="22"/>
          <w:u w:val="single"/>
        </w:rPr>
        <w:t xml:space="preserve">           </w:t>
      </w:r>
      <w:r>
        <w:rPr>
          <w:rFonts w:ascii="SimHei" w:hAnsi="SimHei" w:eastAsia="SimHei" w:cs="SimHei"/>
          <w:color w:val="000000"/>
          <w:sz w:val="22"/>
        </w:rPr>
        <w:t xml:space="preserve">(姓名和职务)代表投标人</w:t>
      </w:r>
      <w:r>
        <w:rPr>
          <w:rFonts w:ascii="SimHei" w:hAnsi="SimHei" w:eastAsia="SimHei" w:cs="SimHei"/>
          <w:color w:val="000000"/>
          <w:sz w:val="22"/>
          <w:u w:val="single"/>
        </w:rPr>
        <w:t xml:space="preserve">     </w:t>
      </w:r>
      <w:r>
        <w:rPr>
          <w:rFonts w:ascii="SimHei" w:hAnsi="SimHei" w:eastAsia="SimHei" w:cs="SimHei"/>
          <w:color w:val="000000"/>
          <w:sz w:val="22"/>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1、我们的资格条件完全符合政府采购法和本次招标要求，我们同意并向贵方提供了与投标有关的所有证据和资料。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2、按招标要求，我们的投标总报价详见开标一览表。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3、本项目服务时间为：</w:t>
      </w:r>
      <w:r>
        <w:rPr>
          <w:rFonts w:ascii="SimHei" w:hAnsi="SimHei" w:eastAsia="SimHei" w:cs="SimHei"/>
          <w:color w:val="000000"/>
          <w:sz w:val="22"/>
          <w:u w:val="single"/>
        </w:rPr>
        <w:t xml:space="preserve">  满足招标文件要求  </w:t>
      </w:r>
      <w:r>
        <w:rPr>
          <w:rFonts w:ascii="SimHei" w:hAnsi="SimHei" w:eastAsia="SimHei" w:cs="SimHei"/>
          <w:color w:val="000000"/>
          <w:sz w:val="22"/>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4、我们已详细阅读全部招标文件及其有效补充文件，我们放弃对招标文件任何误解的权利，提交投标文件后，不对招标文件本身提出质疑。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5、我们同意从规定的开标日期起遵循本投标文件，并在规定的投标有效期期满之前均具有约束力。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6、一旦我方中标，我方将根据招标文件的规定及我方投标承诺严格履行合同。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8、与本投标有关的正式联系方式为：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地   址：</w:t>
      </w:r>
      <w:r>
        <w:rPr>
          <w:rFonts w:ascii="SimHei" w:hAnsi="SimHei" w:eastAsia="SimHei" w:cs="SimHei"/>
          <w:color w:val="000000"/>
          <w:sz w:val="22"/>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电   话：</w:t>
      </w:r>
      <w:r>
        <w:rPr>
          <w:rFonts w:ascii="SimHei" w:hAnsi="SimHei" w:eastAsia="SimHei" w:cs="SimHei"/>
          <w:color w:val="000000"/>
          <w:sz w:val="22"/>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传   真：</w:t>
      </w:r>
      <w:r>
        <w:rPr>
          <w:rFonts w:ascii="SimHei" w:hAnsi="SimHei" w:eastAsia="SimHei" w:cs="SimHei"/>
          <w:color w:val="000000"/>
          <w:sz w:val="22"/>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投标人名称：</w:t>
      </w:r>
      <w:r>
        <w:rPr>
          <w:rFonts w:ascii="SimHei" w:hAnsi="SimHei" w:eastAsia="SimHei" w:cs="SimHei"/>
          <w:color w:val="000000"/>
          <w:sz w:val="22"/>
          <w:u w:val="single"/>
        </w:rPr>
        <w:t xml:space="preserve">                 </w:t>
      </w:r>
      <w:r>
        <w:rPr>
          <w:rFonts w:ascii="SimHei" w:hAnsi="SimHei" w:eastAsia="SimHei" w:cs="SimHei"/>
          <w:color w:val="000000"/>
          <w:sz w:val="22"/>
        </w:rPr>
        <w:t xml:space="preserve">（加盖电子公章）</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日    期：</w:t>
      </w:r>
      <w:r>
        <w:rPr>
          <w:rFonts w:ascii="SimHei" w:hAnsi="SimHei" w:eastAsia="SimHei" w:cs="SimHei"/>
          <w:color w:val="000000"/>
          <w:sz w:val="22"/>
          <w:u w:val="single"/>
        </w:rPr>
        <w:t xml:space="preserve">     </w:t>
      </w:r>
      <w:r>
        <w:rPr>
          <w:rFonts w:ascii="SimHei" w:hAnsi="SimHei" w:eastAsia="SimHei" w:cs="SimHei"/>
          <w:color w:val="000000"/>
          <w:sz w:val="22"/>
        </w:rPr>
        <w:t xml:space="preserve">年</w:t>
      </w:r>
      <w:r>
        <w:rPr>
          <w:rFonts w:ascii="SimHei" w:hAnsi="SimHei" w:eastAsia="SimHei" w:cs="SimHei"/>
          <w:color w:val="000000"/>
          <w:sz w:val="22"/>
          <w:u w:val="single"/>
        </w:rPr>
        <w:t xml:space="preserve">    </w:t>
      </w:r>
      <w:r>
        <w:rPr>
          <w:rFonts w:ascii="SimHei" w:hAnsi="SimHei" w:eastAsia="SimHei" w:cs="SimHei"/>
          <w:color w:val="000000"/>
          <w:sz w:val="22"/>
        </w:rPr>
        <w:t xml:space="preserve">月</w:t>
      </w:r>
      <w:r>
        <w:rPr>
          <w:rFonts w:ascii="SimHei" w:hAnsi="SimHei" w:eastAsia="SimHei" w:cs="SimHei"/>
          <w:color w:val="000000"/>
          <w:sz w:val="22"/>
          <w:u w:val="single"/>
        </w:rPr>
        <w:t xml:space="preserve">    </w:t>
      </w:r>
      <w:r>
        <w:rPr>
          <w:rFonts w:ascii="SimHei" w:hAnsi="SimHei" w:eastAsia="SimHei" w:cs="SimHei"/>
          <w:color w:val="000000"/>
          <w:sz w:val="22"/>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附件二、法定代表人授权书格式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法人授权书</w:t>
      </w:r>
      <w:r/>
    </w:p>
    <w:p>
      <w:pPr>
        <w:ind w:left="0" w:right="0" w:firstLine="480"/>
        <w:spacing w:before="0" w:after="160" w:line="419" w:lineRule="atLeast"/>
        <w:tabs>
          <w:tab w:val="left" w:pos="360" w:leader="none"/>
        </w:tabs>
        <w:pBdr>
          <w:top w:val="none" w:color="000000" w:sz="4" w:space="0"/>
          <w:left w:val="none" w:color="000000" w:sz="4" w:space="0"/>
          <w:bottom w:val="none" w:color="000000" w:sz="4" w:space="0"/>
          <w:right w:val="none" w:color="000000" w:sz="4" w:space="0"/>
        </w:pBdr>
      </w:pPr>
      <w:r>
        <w:rPr>
          <w:rFonts w:ascii="Verdana" w:hAnsi="Verdana" w:eastAsia="Verdana" w:cs="Verdana"/>
          <w:color w:val="000000"/>
          <w:sz w:val="24"/>
        </w:rPr>
        <w:t xml:space="preserve"> </w:t>
      </w:r>
      <w:r/>
    </w:p>
    <w:p>
      <w:pPr>
        <w:ind w:left="0" w:right="0" w:firstLine="480"/>
        <w:spacing w:before="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Verdana" w:hAnsi="Verdana" w:eastAsia="Verdana" w:cs="Verdana"/>
          <w:color w:val="000000"/>
          <w:sz w:val="24"/>
        </w:rPr>
        <w:t xml:space="preserve">______</w:t>
      </w:r>
      <w:r>
        <w:rPr>
          <w:rFonts w:ascii="SimSun" w:hAnsi="SimSun" w:eastAsia="SimSun" w:cs="SimSun"/>
          <w:color w:val="000000"/>
          <w:sz w:val="24"/>
        </w:rPr>
        <w:t xml:space="preserve">年</w:t>
      </w:r>
      <w:r>
        <w:rPr>
          <w:rFonts w:ascii="Verdana" w:hAnsi="Verdana" w:eastAsia="Verdana" w:cs="Verdana"/>
          <w:color w:val="000000"/>
          <w:sz w:val="24"/>
        </w:rPr>
        <w:t xml:space="preserve">____</w:t>
      </w:r>
      <w:r>
        <w:rPr>
          <w:rFonts w:ascii="SimSun" w:hAnsi="SimSun" w:eastAsia="SimSun" w:cs="SimSun"/>
          <w:color w:val="000000"/>
          <w:sz w:val="24"/>
        </w:rPr>
        <w:t xml:space="preserve">月</w:t>
      </w:r>
      <w:r>
        <w:rPr>
          <w:rFonts w:ascii="Verdana" w:hAnsi="Verdana" w:eastAsia="Verdana" w:cs="Verdana"/>
          <w:color w:val="000000"/>
          <w:sz w:val="24"/>
        </w:rPr>
        <w:t xml:space="preserve">____</w:t>
      </w:r>
      <w:r>
        <w:rPr>
          <w:rFonts w:ascii="SimSun" w:hAnsi="SimSun" w:eastAsia="SimSun" w:cs="SimSun"/>
          <w:color w:val="000000"/>
          <w:sz w:val="24"/>
        </w:rPr>
        <w:t xml:space="preserve">日起生效，特此声明。</w:t>
      </w:r>
      <w:r/>
    </w:p>
    <w:p>
      <w:pPr>
        <w:ind w:left="0" w:right="0" w:firstLine="480"/>
        <w:spacing w:before="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w:t>
      </w:r>
      <w:r>
        <w:rPr>
          <w:rFonts w:ascii="Verdana" w:hAnsi="Verdana" w:eastAsia="Verdana" w:cs="Verdana"/>
          <w:color w:val="000000"/>
          <w:sz w:val="24"/>
        </w:rPr>
        <w:t xml:space="preserve">    </w:t>
      </w:r>
      <w:r>
        <w:rPr>
          <w:rFonts w:ascii="SimSun" w:hAnsi="SimSun" w:eastAsia="SimSun" w:cs="SimSun"/>
          <w:color w:val="000000"/>
          <w:sz w:val="24"/>
        </w:rPr>
        <w:t xml:space="preserve">期：</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被授权人的身份证的复印件: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项目名称：</w:t>
      </w:r>
      <w:r>
        <w:rPr>
          <w:rFonts w:ascii="SimHei" w:hAnsi="SimHei" w:eastAsia="SimHei" w:cs="SimHei"/>
          <w:b/>
          <w:color w:val="000000"/>
          <w:sz w:val="22"/>
        </w:rPr>
        <w:t xml:space="preserve">                                         </w:t>
      </w:r>
      <w:r>
        <w:rPr>
          <w:rFonts w:ascii="SimHei" w:hAnsi="SimHei" w:eastAsia="SimHei" w:cs="SimHei"/>
          <w:b/>
          <w:color w:val="000000"/>
          <w:sz w:val="21"/>
        </w:rPr>
        <w:t xml:space="preserve">项目编号：</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69"/>
        <w:gridCol w:w="7625"/>
      </w:tblGrid>
      <w:tr>
        <w:trPr>
          <w:trHeight w:val="1034"/>
        </w:trPr>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投标总价</w:t>
            </w:r>
            <w:r/>
          </w:p>
        </w:tc>
        <w:tc>
          <w:tcPr>
            <w:tcBorders>
              <w:top w:val="single" w:color="000000" w:sz="8" w:space="0"/>
              <w:left w:val="none" w:color="000000" w:sz="4"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小写：</w:t>
            </w:r>
            <w:r>
              <w:rPr>
                <w:rFonts w:ascii="SimHei" w:hAnsi="SimHei" w:eastAsia="SimHei" w:cs="SimHei"/>
                <w:b/>
                <w:color w:val="000000"/>
                <w:sz w:val="22"/>
              </w:rPr>
              <w:t xml:space="preserve">¥           </w:t>
            </w:r>
            <w:r>
              <w:rPr>
                <w:rFonts w:ascii="SimHei" w:hAnsi="SimHei" w:eastAsia="SimHei" w:cs="SimHei"/>
                <w:b/>
                <w:color w:val="000000"/>
                <w:sz w:val="21"/>
              </w:rPr>
              <w:t xml:space="preserve">元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大写：人民币</w:t>
            </w:r>
            <w:r>
              <w:rPr>
                <w:rFonts w:ascii="SimHei" w:hAnsi="SimHei" w:eastAsia="SimHei" w:cs="SimHei"/>
                <w:b/>
                <w:color w:val="000000"/>
                <w:sz w:val="22"/>
              </w:rPr>
              <w:t xml:space="preserve">            </w:t>
            </w:r>
            <w:r>
              <w:rPr>
                <w:rFonts w:ascii="SimHei" w:hAnsi="SimHei" w:eastAsia="SimHei" w:cs="SimHei"/>
                <w:b/>
                <w:color w:val="000000"/>
                <w:sz w:val="21"/>
              </w:rPr>
              <w:t xml:space="preserve">元 </w:t>
            </w:r>
            <w:r>
              <w:rPr>
                <w:rFonts w:ascii="SimHei" w:hAnsi="SimHei" w:eastAsia="SimHei" w:cs="SimHei"/>
                <w:b/>
                <w:color w:val="000000"/>
                <w:sz w:val="22"/>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服务时间</w:t>
            </w:r>
            <w:r/>
          </w:p>
        </w:tc>
        <w:tc>
          <w:tcPr>
            <w:tcBorders>
              <w:top w:val="none" w:color="000000" w:sz="4" w:space="0"/>
              <w:left w:val="none" w:color="000000" w:sz="4"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u w:val="single"/>
              </w:rPr>
              <w:t xml:space="preserve">满足招标文件要求。</w:t>
            </w:r>
            <w:r/>
          </w:p>
        </w:tc>
      </w:tr>
      <w:tr>
        <w:trPr>
          <w:trHeight w:val="829"/>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项目负责人</w:t>
            </w:r>
            <w:r/>
          </w:p>
        </w:tc>
        <w:tc>
          <w:tcPr>
            <w:tcBorders>
              <w:top w:val="none" w:color="000000" w:sz="4" w:space="0"/>
              <w:left w:val="none" w:color="000000" w:sz="4"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投标标的是否全部由小微企业（含视同小微企业）提供</w:t>
            </w:r>
            <w:r/>
          </w:p>
        </w:tc>
        <w:tc>
          <w:tcPr>
            <w:tcBorders>
              <w:top w:val="none" w:color="000000" w:sz="4" w:space="0"/>
              <w:left w:val="none" w:color="000000" w:sz="4"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（填写“是”或“否）</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备注</w:t>
            </w:r>
            <w:r/>
          </w:p>
        </w:tc>
        <w:tc>
          <w:tcPr>
            <w:tcBorders>
              <w:top w:val="none" w:color="000000" w:sz="4" w:space="0"/>
              <w:left w:val="none" w:color="000000" w:sz="4"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投标单位（加盖电子公章）：</w:t>
      </w:r>
      <w:r>
        <w:rPr>
          <w:rFonts w:ascii="SimHei" w:hAnsi="SimHei" w:eastAsia="SimHei" w:cs="SimHei"/>
          <w:color w:val="000000"/>
          <w:sz w:val="22"/>
          <w:u w:val="single"/>
        </w:rPr>
        <w:t xml:space="preserve">                             </w:t>
      </w:r>
      <w:r>
        <w:rPr>
          <w:rFonts w:ascii="SimHei" w:hAnsi="SimHei" w:eastAsia="SimHei" w:cs="SimHei"/>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Hei" w:hAnsi="SimHei" w:eastAsia="SimHei" w:cs="SimHei"/>
          <w:color w:val="000000"/>
          <w:sz w:val="22"/>
        </w:rPr>
        <w:t xml:space="preserve">1</w:t>
      </w:r>
      <w:r>
        <w:rPr>
          <w:rFonts w:ascii="SimSun" w:hAnsi="SimSun" w:eastAsia="SimSun" w:cs="SimSun"/>
          <w:color w:val="000000"/>
          <w:sz w:val="22"/>
        </w:rPr>
        <w:t xml:space="preserve">）</w:t>
      </w:r>
      <w:r>
        <w:rPr>
          <w:rFonts w:ascii="SimHei" w:hAnsi="SimHei" w:eastAsia="SimHei" w:cs="SimHei"/>
          <w:color w:val="000000"/>
          <w:sz w:val="22"/>
        </w:rPr>
        <w:t xml:space="preserve">本项目仅接受一个价格，不得填报有选择性报价方案。如有优惠条款须注明，但不得影响报价，影响项目履约交付。</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Hei" w:hAnsi="SimHei" w:eastAsia="SimHei" w:cs="SimHei"/>
          <w:color w:val="000000"/>
          <w:sz w:val="22"/>
        </w:rPr>
        <w:t xml:space="preserve">2</w:t>
      </w:r>
      <w:r>
        <w:rPr>
          <w:rFonts w:ascii="SimSun" w:hAnsi="SimSun" w:eastAsia="SimSun" w:cs="SimSun"/>
          <w:color w:val="000000"/>
          <w:sz w:val="22"/>
        </w:rPr>
        <w:t xml:space="preserve">）</w:t>
      </w:r>
      <w:r>
        <w:rPr>
          <w:rFonts w:ascii="SimHei" w:hAnsi="SimHei" w:eastAsia="SimHei" w:cs="SimHei"/>
          <w:color w:val="000000"/>
          <w:sz w:val="22"/>
        </w:rPr>
        <w:t xml:space="preserve">“投标标的是否全部由小微企业提供”栏内填写“是”或“否”。如填写“是”，投标人应按招标文件要求提供《中小企业声明函》、《残疾人福利性单位声明函》、《属于监狱企业的证明文件》。如未按要求提供、填写，不享受价格扣除。</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3）投标人报价低于采购项目预算50%，或者低于采购项目最高限价45%，或者报价过低，有可能影响产品或服务质量或不能诚信履约的，评委会将启动异常低价投标审查机制，投标人应在评委会规定的合理时间内通过苏采云系统提供项目具体成本测算等与报价合理性相关的书面说明及相关证明材料。投标人不提供书面说明及证明材料，或者书面说明、证明材料不能证明其报价合理性的，将作为无效投标处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附表——分项报价表格式</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6"/>
        <w:gridCol w:w="1394"/>
        <w:gridCol w:w="1837"/>
        <w:gridCol w:w="1313"/>
        <w:gridCol w:w="905"/>
        <w:gridCol w:w="1031"/>
        <w:gridCol w:w="1846"/>
      </w:tblGrid>
      <w:tr>
        <w:trPr>
          <w:trHeight w:val="7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1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18"/>
              </w:rPr>
              <w:t xml:space="preserve">费用类别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18"/>
              </w:rPr>
              <w:t xml:space="preserve">计算标准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18"/>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18"/>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18"/>
              </w:rPr>
              <w:t xml:space="preserve">合计（元）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18"/>
              </w:rPr>
              <w:t xml:space="preserve">说明</w:t>
            </w:r>
            <w:r/>
          </w:p>
        </w:tc>
      </w:tr>
      <w:tr>
        <w:trPr>
          <w:trHeight w:val="7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人员服务费用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办公设备购置费用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语音平台与线路费用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语音座席费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总费用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bl>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投标单位（加盖电子公章）：</w:t>
      </w:r>
      <w:r>
        <w:rPr>
          <w:rFonts w:ascii="SimHei" w:hAnsi="SimHei" w:eastAsia="SimHei" w:cs="SimHei"/>
          <w:color w:val="000000"/>
          <w:sz w:val="22"/>
          <w:u w:val="single"/>
        </w:rPr>
        <w:t xml:space="preserve">                             </w:t>
      </w:r>
      <w:r>
        <w:rPr>
          <w:rFonts w:ascii="SimHei" w:hAnsi="SimHei" w:eastAsia="SimHei" w:cs="SimHei"/>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1.“投标总报价”应包括为完成整个项目所产生的所有费用，招标文件另有规定的除外。</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2.《投标分项报价表》中“投标总价”应当与《开标一览表》中“投标总报价”一致。</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3.供应商所报产品须与“第四章-项目清单”中的产品一一对应，如有缺项、漏项或者超出单价上限的，视为无效投标。“项目清单”中分项仅为一项的，此表无需提供。</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4.行数不够，可自行添加。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rPr>
          <w:rFonts w:ascii="SimHei" w:hAnsi="SimHei" w:eastAsia="SimHei" w:cs="SimHei"/>
          <w:b/>
          <w:color w:val="000000"/>
          <w:sz w:val="22"/>
        </w:rPr>
        <w:t xml:space="preserve">附件四、采购需求偏离表格式</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采购需求偏离表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84"/>
        <w:spacing w:before="0" w:after="0" w:line="85" w:lineRule="atLeast"/>
        <w:tabs>
          <w:tab w:val="left" w:pos="5397"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项目名称：</w:t>
        <w:tab/>
        <w:t xml:space="preserve">项目编号：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678"/>
        <w:gridCol w:w="1931"/>
        <w:gridCol w:w="3012"/>
        <w:gridCol w:w="1246"/>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条款内容</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投标单位（加盖电子公章）：</w:t>
      </w:r>
      <w:r>
        <w:rPr>
          <w:rFonts w:ascii="SimHei" w:hAnsi="SimHei" w:eastAsia="SimHei" w:cs="SimHei"/>
          <w:color w:val="000000"/>
          <w:sz w:val="22"/>
          <w:u w:val="single"/>
        </w:rPr>
        <w:t xml:space="preserve">                             </w:t>
      </w:r>
      <w:r>
        <w:rPr>
          <w:rFonts w:ascii="SimHei" w:hAnsi="SimHei" w:eastAsia="SimHei" w:cs="SimHei"/>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附件五、商务条款偏离表格式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96"/>
        <w:spacing w:before="0" w:after="0" w:line="85" w:lineRule="atLeast"/>
        <w:tabs>
          <w:tab w:val="left" w:pos="536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项目名称：</w:t>
        <w:tab/>
        <w:t xml:space="preserve">项目编号：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0"/>
        <w:gridCol w:w="1679"/>
        <w:gridCol w:w="2488"/>
        <w:gridCol w:w="3004"/>
        <w:gridCol w:w="120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条款内容</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说明：投标文件商务部分内容响应存在正偏离或负偏离的，请在本表中逐条列出。未列出的，视为响应招标文件要求。如果行数不够，请自行增加。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投标单位（加盖电子公章）：</w:t>
      </w:r>
      <w:r>
        <w:rPr>
          <w:rFonts w:ascii="SimHei" w:hAnsi="SimHei" w:eastAsia="SimHei" w:cs="SimHei"/>
          <w:color w:val="000000"/>
          <w:sz w:val="22"/>
          <w:u w:val="single"/>
        </w:rPr>
        <w:t xml:space="preserve">                             </w:t>
      </w:r>
      <w:r>
        <w:rPr>
          <w:rFonts w:ascii="SimHei" w:hAnsi="SimHei" w:eastAsia="SimHei" w:cs="SimHei"/>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附件六、技术说明与服务方案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技术方案及服务承诺应根据采购人对项目的要求、评标标准的要求及项目本身的特点编写，内容应包括但不限于以下内容：</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附件七、拟参与本项目服务人员一览表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项目名称：                                项目编号：</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8"/>
        <w:gridCol w:w="886"/>
        <w:gridCol w:w="655"/>
        <w:gridCol w:w="701"/>
        <w:gridCol w:w="1121"/>
        <w:gridCol w:w="920"/>
        <w:gridCol w:w="1008"/>
        <w:gridCol w:w="982"/>
        <w:gridCol w:w="872"/>
        <w:gridCol w:w="840"/>
        <w:gridCol w:w="8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投标单位（加盖电子公章）：</w:t>
      </w:r>
      <w:r>
        <w:rPr>
          <w:rFonts w:ascii="SimHei" w:hAnsi="SimHei" w:eastAsia="SimHei" w:cs="SimHei"/>
          <w:color w:val="000000"/>
          <w:sz w:val="22"/>
          <w:u w:val="single"/>
        </w:rPr>
        <w:t xml:space="preserve">                             </w:t>
      </w:r>
      <w:r>
        <w:rPr>
          <w:rFonts w:ascii="SimHei" w:hAnsi="SimHei" w:eastAsia="SimHei" w:cs="SimHe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附件八、 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投标人类似业绩情况表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6"/>
        <w:gridCol w:w="1960"/>
        <w:gridCol w:w="1782"/>
        <w:gridCol w:w="1907"/>
        <w:gridCol w:w="1425"/>
        <w:gridCol w:w="1425"/>
      </w:tblGrid>
      <w:tr>
        <w:trPr>
          <w:trHeight w:val="8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备注</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2"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r>
      <w:tr>
        <w:trPr>
          <w:trHeight w:val="4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投标单位（加盖电子公章）：</w:t>
      </w:r>
      <w:r>
        <w:rPr>
          <w:rFonts w:ascii="SimHei" w:hAnsi="SimHei" w:eastAsia="SimHei" w:cs="SimHei"/>
          <w:color w:val="000000"/>
          <w:sz w:val="22"/>
          <w:u w:val="single"/>
        </w:rPr>
        <w:t xml:space="preserve">                             </w:t>
      </w:r>
      <w:r>
        <w:rPr>
          <w:rFonts w:ascii="SimHei" w:hAnsi="SimHei" w:eastAsia="SimHei" w:cs="SimHei"/>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附件九：企业声明函格式</w:t>
      </w:r>
      <w:r/>
    </w:p>
    <w:p>
      <w:pPr>
        <w:ind w:left="0" w:right="0" w:firstLine="0"/>
        <w:jc w:val="center"/>
        <w:spacing w:before="312" w:after="312"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中小企业声明函（工程、服务）</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本公司（联合体）郑重声明，根据《政府采购促进中小企业发展管理办法》（财库〔2020〕）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u w:val="single"/>
        </w:rPr>
        <w:t xml:space="preserve">（标的名称）</w:t>
      </w:r>
      <w:r>
        <w:rPr>
          <w:rFonts w:ascii="SimHei" w:hAnsi="SimHei" w:eastAsia="SimHei" w:cs="SimHei"/>
          <w:color w:val="000000"/>
          <w:sz w:val="22"/>
        </w:rPr>
        <w:t xml:space="preserve">,属于</w:t>
      </w:r>
      <w:r>
        <w:rPr>
          <w:rFonts w:ascii="SimHei" w:hAnsi="SimHei" w:eastAsia="SimHei" w:cs="SimHei"/>
          <w:color w:val="000000"/>
          <w:sz w:val="22"/>
          <w:u w:val="single"/>
        </w:rPr>
        <w:t xml:space="preserve">（采购文件中明确的所属行业）</w:t>
      </w:r>
      <w:r>
        <w:rPr>
          <w:rFonts w:ascii="SimHei" w:hAnsi="SimHei" w:eastAsia="SimHei" w:cs="SimHei"/>
          <w:color w:val="000000"/>
          <w:sz w:val="22"/>
        </w:rPr>
        <w:t xml:space="preserve">, 承建（承接）企业为（企业名称）,从业人员</w:t>
      </w:r>
      <w:r>
        <w:rPr>
          <w:rFonts w:ascii="SimHei" w:hAnsi="SimHei" w:eastAsia="SimHei" w:cs="SimHei"/>
          <w:color w:val="000000"/>
          <w:sz w:val="22"/>
          <w:u w:val="single"/>
        </w:rPr>
        <w:tab/>
        <w:t xml:space="preserve">人</w:t>
      </w:r>
      <w:r>
        <w:rPr>
          <w:rFonts w:ascii="SimHei" w:hAnsi="SimHei" w:eastAsia="SimHei" w:cs="SimHei"/>
          <w:color w:val="000000"/>
          <w:sz w:val="22"/>
        </w:rPr>
        <w:t xml:space="preserve">，营业收入为</w:t>
      </w:r>
      <w:r>
        <w:rPr>
          <w:rFonts w:ascii="SimHei" w:hAnsi="SimHei" w:eastAsia="SimHei" w:cs="SimHei"/>
          <w:color w:val="000000"/>
          <w:sz w:val="22"/>
          <w:u w:val="single"/>
        </w:rPr>
        <w:tab/>
      </w:r>
      <w:r>
        <w:rPr>
          <w:rFonts w:ascii="SimHei" w:hAnsi="SimHei" w:eastAsia="SimHei" w:cs="SimHei"/>
          <w:color w:val="000000"/>
          <w:sz w:val="22"/>
        </w:rPr>
        <w:t xml:space="preserve">万元，资产总额为</w:t>
      </w:r>
      <w:r>
        <w:rPr>
          <w:rFonts w:ascii="SimHei" w:hAnsi="SimHei" w:eastAsia="SimHei" w:cs="SimHei"/>
          <w:color w:val="000000"/>
          <w:sz w:val="22"/>
          <w:u w:val="single"/>
        </w:rPr>
        <w:tab/>
      </w:r>
      <w:r>
        <w:rPr>
          <w:rFonts w:ascii="SimHei" w:hAnsi="SimHei" w:eastAsia="SimHei" w:cs="SimHei"/>
          <w:color w:val="000000"/>
          <w:sz w:val="22"/>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u w:val="single"/>
        </w:rPr>
        <w:t xml:space="preserve">（标的名称）,</w:t>
      </w:r>
      <w:r>
        <w:rPr>
          <w:rFonts w:ascii="SimHei" w:hAnsi="SimHei" w:eastAsia="SimHei" w:cs="SimHei"/>
          <w:color w:val="000000"/>
          <w:sz w:val="22"/>
        </w:rPr>
        <w:t xml:space="preserve">属于（采购文件中明确的所属行业）, 承建（承接）企业为（企业名称）,从业人员</w:t>
      </w:r>
      <w:r>
        <w:rPr>
          <w:rFonts w:ascii="SimHei" w:hAnsi="SimHei" w:eastAsia="SimHei" w:cs="SimHei"/>
          <w:color w:val="000000"/>
          <w:sz w:val="22"/>
          <w:u w:val="single"/>
        </w:rPr>
        <w:tab/>
        <w:t xml:space="preserve">人</w:t>
      </w:r>
      <w:r>
        <w:rPr>
          <w:rFonts w:ascii="SimHei" w:hAnsi="SimHei" w:eastAsia="SimHei" w:cs="SimHei"/>
          <w:color w:val="000000"/>
          <w:sz w:val="22"/>
        </w:rPr>
        <w:t xml:space="preserve">，营业收入为</w:t>
      </w:r>
      <w:r>
        <w:rPr>
          <w:rFonts w:ascii="SimHei" w:hAnsi="SimHei" w:eastAsia="SimHei" w:cs="SimHei"/>
          <w:color w:val="000000"/>
          <w:sz w:val="22"/>
          <w:u w:val="single"/>
        </w:rPr>
        <w:tab/>
      </w:r>
      <w:r>
        <w:rPr>
          <w:rFonts w:ascii="SimHei" w:hAnsi="SimHei" w:eastAsia="SimHei" w:cs="SimHei"/>
          <w:color w:val="000000"/>
          <w:sz w:val="22"/>
        </w:rPr>
        <w:t xml:space="preserve">万元，资产总额为</w:t>
      </w:r>
      <w:r>
        <w:rPr>
          <w:rFonts w:ascii="SimHei" w:hAnsi="SimHei" w:eastAsia="SimHei" w:cs="SimHei"/>
          <w:color w:val="000000"/>
          <w:sz w:val="22"/>
          <w:u w:val="single"/>
        </w:rPr>
        <w:tab/>
      </w:r>
      <w:r>
        <w:rPr>
          <w:rFonts w:ascii="SimHei" w:hAnsi="SimHei" w:eastAsia="SimHei" w:cs="SimHei"/>
          <w:color w:val="000000"/>
          <w:sz w:val="22"/>
        </w:rPr>
        <w:t xml:space="preserve">万元，属于（中型企业、小型企业、微型企业）；</w:t>
        <w:tab/>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企业名称（加盖电子公章）：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单位名称（加盖电子公章）：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日 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（提供国家确定的认证机构出具的、处于有效期之内的产品认证证书）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（对于允许进口产品参加的项目）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附件十、无重大违法记录声明格式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我单位（供应商名称）郑重声明：</w:t>
      </w:r>
      <w:r/>
    </w:p>
    <w:p>
      <w:pPr>
        <w:ind w:left="0" w:right="0" w:firstLine="30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我单位参加政府采购活动前3年内在经营活动中（</w:t>
      </w:r>
      <w:r>
        <w:rPr>
          <w:rFonts w:ascii="SimHei" w:hAnsi="SimHei" w:eastAsia="SimHei" w:cs="SimHei"/>
          <w:b/>
          <w:i/>
          <w:color w:val="000000"/>
          <w:sz w:val="22"/>
          <w:u w:val="single"/>
        </w:rPr>
        <w:t xml:space="preserve">在下划线上如实填写：有或没有</w:t>
      </w:r>
      <w:r>
        <w:rPr>
          <w:rFonts w:ascii="SimHei" w:hAnsi="SimHei" w:eastAsia="SimHei" w:cs="SimHei"/>
          <w:color w:val="000000"/>
          <w:sz w:val="22"/>
        </w:rPr>
        <w:t xml:space="preserve">）</w:t>
      </w:r>
      <w:r>
        <w:rPr>
          <w:rFonts w:ascii="SimHei" w:hAnsi="SimHei" w:eastAsia="SimHei" w:cs="SimHei"/>
          <w:b/>
          <w:color w:val="000000"/>
          <w:sz w:val="22"/>
        </w:rPr>
        <w:t xml:space="preserve">重大违法记录，且不是失信被执行人、重大税收违法案件当事人名单、政府采购严重违法失信行为记录名单的供应商。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p>
      <w:pPr>
        <w:ind w:left="0" w:right="0" w:firstLine="5102"/>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声明人：（加盖电子公章）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日期：    年   月</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附件十一、 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附件十二、 联合体协议及联合体授权委托书（如允许联合体）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附件十三、《南京市政府采购供应商信用记录表暨信用承诺书》（网站在线打印）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191000" cy="1036932"/>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688105" name=""/>
                        <pic:cNvPicPr>
                          <a:picLocks noChangeAspect="1"/>
                        </pic:cNvPicPr>
                        <pic:nvPr/>
                      </pic:nvPicPr>
                      <pic:blipFill>
                        <a:blip/>
                        <a:stretch/>
                      </pic:blipFill>
                      <pic:spPr bwMode="auto">
                        <a:xfrm flipH="0" flipV="0">
                          <a:off x="0" y="0"/>
                          <a:ext cx="4190999" cy="103693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0.0pt;height:81.6pt;mso-wrap-distance-left:0.0pt;mso-wrap-distance-top:0.0pt;mso-wrap-distance-right:0.0pt;mso-wrap-distance-bottom:0.0pt;" stroked="false">
                <v:path textboxrect="0,0,0,0"/>
              </v:shape>
            </w:pict>
          </mc:Fallback>
        </mc:AlternateConten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附件十四、其他</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font>
  <w:font w:name="Calibri">
    <w:panose1 w:val="020F0502020204030204"/>
  </w:font>
  <w:font w:name="SimSun">
    <w:panose1 w:val="02010600030101010101"/>
  </w:font>
  <w:font w:name="Times New Roman">
    <w:panose1 w:val="02020603050405020304"/>
  </w:font>
  <w:font w:name="Microsoft YaHei">
    <w:panose1 w:val="020B0503020204020204"/>
  </w:font>
  <w:font w:name="SimHe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0" w:firstLine="0"/>
      </w:pPr>
    </w:lvl>
    <w:lvl w:ilvl="1">
      <w:start w:val="1"/>
      <w:numFmt w:val="none"/>
      <w:isLgl w:val="false"/>
      <w:suff w:val="tab"/>
      <w:lvlText w:val=""/>
      <w:lvlJc w:val="left"/>
      <w:pPr>
        <w:ind w:left="0" w:firstLine="0"/>
      </w:pPr>
    </w:lvl>
    <w:lvl w:ilvl="2">
      <w:start w:val="1"/>
      <w:numFmt w:val="none"/>
      <w:isLgl w:val="false"/>
      <w:suff w:val="tab"/>
      <w:lvlText w:val=""/>
      <w:lvlJc w:val="left"/>
      <w:pPr>
        <w:ind w:left="0" w:firstLine="0"/>
      </w:pPr>
    </w:lvl>
    <w:lvl w:ilvl="3">
      <w:start w:val="1"/>
      <w:numFmt w:val="none"/>
      <w:isLgl w:val="false"/>
      <w:suff w:val="tab"/>
      <w:lvlText w:val=""/>
      <w:lvlJc w:val="left"/>
      <w:pPr>
        <w:ind w:left="0" w:firstLine="0"/>
      </w:pPr>
    </w:lvl>
    <w:lvl w:ilvl="4">
      <w:start w:val="1"/>
      <w:numFmt w:val="none"/>
      <w:isLgl w:val="false"/>
      <w:suff w:val="tab"/>
      <w:lvlText w:val=""/>
      <w:lvlJc w:val="left"/>
      <w:pPr>
        <w:ind w:left="0" w:firstLine="0"/>
      </w:pPr>
    </w:lvl>
    <w:lvl w:ilvl="5">
      <w:start w:val="1"/>
      <w:numFmt w:val="none"/>
      <w:isLgl w:val="false"/>
      <w:suff w:val="tab"/>
      <w:lvlText w:val=""/>
      <w:lvlJc w:val="left"/>
      <w:pPr>
        <w:ind w:left="0" w:firstLine="0"/>
      </w:pPr>
    </w:lvl>
    <w:lvl w:ilvl="6">
      <w:start w:val="1"/>
      <w:numFmt w:val="none"/>
      <w:isLgl w:val="false"/>
      <w:suff w:val="tab"/>
      <w:lvlText w:val=""/>
      <w:lvlJc w:val="left"/>
      <w:pPr>
        <w:ind w:left="0" w:firstLine="0"/>
      </w:pPr>
    </w:lvl>
    <w:lvl w:ilvl="7">
      <w:start w:val="1"/>
      <w:numFmt w:val="none"/>
      <w:isLgl w:val="false"/>
      <w:suff w:val="tab"/>
      <w:lvlText w:val=""/>
      <w:lvlJc w:val="left"/>
      <w:pPr>
        <w:ind w:left="0" w:firstLine="0"/>
      </w:pPr>
    </w:lvl>
    <w:lvl w:ilvl="8">
      <w:start w:val="1"/>
      <w:numFmt w:val="none"/>
      <w:isLgl w:val="false"/>
      <w:suff w:val="tab"/>
      <w:lvlText w:val=""/>
      <w:lvlJc w:val="left"/>
      <w:pPr>
        <w:ind w:left="0" w:firstLine="0"/>
      </w:pPr>
    </w:lvl>
  </w:abstractNum>
  <w:abstractNum w:abstractNumId="1">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lowerRoman"/>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lowerRoman"/>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lowerRoman"/>
      <w:isLgl w:val="false"/>
      <w:suff w:val="tab"/>
      <w:lvlText w:val="%9."/>
      <w:lvlJc w:val="right"/>
      <w:pPr>
        <w:ind w:left="3990" w:hanging="420"/>
      </w:pPr>
    </w:lvl>
  </w:abstractNum>
  <w:abstractNum w:abstractNumId="2">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name w:val="Heading 1"/>
    <w:link w:val="647"/>
    <w:uiPriority w:val="9"/>
    <w:qFormat/>
    <w:pPr>
      <w:keepLines/>
      <w:keepNext/>
      <w:spacing w:before="480" w:after="200"/>
      <w:outlineLvl w:val="0"/>
    </w:pPr>
    <w:rPr>
      <w:rFonts w:ascii="Arial" w:hAnsi="Arial" w:eastAsia="Arial" w:cs="Arial"/>
      <w:sz w:val="40"/>
      <w:szCs w:val="40"/>
    </w:rPr>
  </w:style>
  <w:style w:type="character" w:styleId="647">
    <w:name w:val="Heading 1 Char"/>
    <w:link w:val="646"/>
    <w:uiPriority w:val="9"/>
    <w:rPr>
      <w:rFonts w:ascii="Arial" w:hAnsi="Arial" w:eastAsia="Arial" w:cs="Arial"/>
      <w:sz w:val="40"/>
      <w:szCs w:val="40"/>
    </w:rPr>
  </w:style>
  <w:style w:type="paragraph" w:styleId="648">
    <w:name w:val="Heading 2"/>
    <w:link w:val="649"/>
    <w:uiPriority w:val="9"/>
    <w:unhideWhenUsed/>
    <w:qFormat/>
    <w:pPr>
      <w:keepLines/>
      <w:keepNext/>
      <w:spacing w:before="360" w:after="200"/>
      <w:outlineLvl w:val="1"/>
    </w:pPr>
    <w:rPr>
      <w:rFonts w:ascii="Arial" w:hAnsi="Arial" w:eastAsia="Arial" w:cs="Arial"/>
      <w:sz w:val="34"/>
    </w:rPr>
  </w:style>
  <w:style w:type="character" w:styleId="649">
    <w:name w:val="Heading 2 Char"/>
    <w:link w:val="648"/>
    <w:uiPriority w:val="9"/>
    <w:rPr>
      <w:rFonts w:ascii="Arial" w:hAnsi="Arial" w:eastAsia="Arial" w:cs="Arial"/>
      <w:sz w:val="34"/>
    </w:rPr>
  </w:style>
  <w:style w:type="paragraph" w:styleId="650">
    <w:name w:val="Heading 3"/>
    <w:link w:val="651"/>
    <w:uiPriority w:val="9"/>
    <w:unhideWhenUsed/>
    <w:qFormat/>
    <w:pPr>
      <w:keepLines/>
      <w:keepNext/>
      <w:spacing w:before="320" w:after="200"/>
      <w:outlineLvl w:val="2"/>
    </w:pPr>
    <w:rPr>
      <w:rFonts w:ascii="Arial" w:hAnsi="Arial" w:eastAsia="Arial" w:cs="Arial"/>
      <w:sz w:val="30"/>
      <w:szCs w:val="30"/>
    </w:rPr>
  </w:style>
  <w:style w:type="character" w:styleId="651">
    <w:name w:val="Heading 3 Char"/>
    <w:link w:val="650"/>
    <w:uiPriority w:val="9"/>
    <w:rPr>
      <w:rFonts w:ascii="Arial" w:hAnsi="Arial" w:eastAsia="Arial" w:cs="Arial"/>
      <w:sz w:val="30"/>
      <w:szCs w:val="30"/>
    </w:rPr>
  </w:style>
  <w:style w:type="paragraph" w:styleId="652">
    <w:name w:val="Heading 4"/>
    <w:link w:val="653"/>
    <w:uiPriority w:val="9"/>
    <w:unhideWhenUsed/>
    <w:qFormat/>
    <w:pPr>
      <w:keepLines/>
      <w:keepNext/>
      <w:spacing w:before="320" w:after="200"/>
      <w:outlineLvl w:val="3"/>
    </w:pPr>
    <w:rPr>
      <w:rFonts w:ascii="Arial" w:hAnsi="Arial" w:eastAsia="Arial" w:cs="Arial"/>
      <w:b/>
      <w:bCs/>
      <w:sz w:val="26"/>
      <w:szCs w:val="26"/>
    </w:rPr>
  </w:style>
  <w:style w:type="character" w:styleId="653">
    <w:name w:val="Heading 4 Char"/>
    <w:link w:val="652"/>
    <w:uiPriority w:val="9"/>
    <w:rPr>
      <w:rFonts w:ascii="Arial" w:hAnsi="Arial" w:eastAsia="Arial" w:cs="Arial"/>
      <w:b/>
      <w:bCs/>
      <w:sz w:val="26"/>
      <w:szCs w:val="26"/>
    </w:rPr>
  </w:style>
  <w:style w:type="paragraph" w:styleId="654">
    <w:name w:val="Heading 5"/>
    <w:link w:val="655"/>
    <w:uiPriority w:val="9"/>
    <w:unhideWhenUsed/>
    <w:qFormat/>
    <w:pPr>
      <w:keepLines/>
      <w:keepNext/>
      <w:spacing w:before="320" w:after="200"/>
      <w:outlineLvl w:val="4"/>
    </w:pPr>
    <w:rPr>
      <w:rFonts w:ascii="Arial" w:hAnsi="Arial" w:eastAsia="Arial" w:cs="Arial"/>
      <w:b/>
      <w:bCs/>
      <w:sz w:val="24"/>
      <w:szCs w:val="24"/>
    </w:rPr>
  </w:style>
  <w:style w:type="character" w:styleId="655">
    <w:name w:val="Heading 5 Char"/>
    <w:link w:val="654"/>
    <w:uiPriority w:val="9"/>
    <w:rPr>
      <w:rFonts w:ascii="Arial" w:hAnsi="Arial" w:eastAsia="Arial" w:cs="Arial"/>
      <w:b/>
      <w:bCs/>
      <w:sz w:val="24"/>
      <w:szCs w:val="24"/>
    </w:rPr>
  </w:style>
  <w:style w:type="paragraph" w:styleId="656">
    <w:name w:val="Heading 6"/>
    <w:link w:val="657"/>
    <w:uiPriority w:val="9"/>
    <w:unhideWhenUsed/>
    <w:qFormat/>
    <w:pPr>
      <w:keepLines/>
      <w:keepNext/>
      <w:spacing w:before="320" w:after="200"/>
      <w:outlineLvl w:val="5"/>
    </w:pPr>
    <w:rPr>
      <w:rFonts w:ascii="Arial" w:hAnsi="Arial" w:eastAsia="Arial" w:cs="Arial"/>
      <w:b/>
      <w:bCs/>
      <w:sz w:val="22"/>
      <w:szCs w:val="22"/>
    </w:rPr>
  </w:style>
  <w:style w:type="character" w:styleId="657">
    <w:name w:val="Heading 6 Char"/>
    <w:link w:val="656"/>
    <w:uiPriority w:val="9"/>
    <w:rPr>
      <w:rFonts w:ascii="Arial" w:hAnsi="Arial" w:eastAsia="Arial" w:cs="Arial"/>
      <w:b/>
      <w:bCs/>
      <w:sz w:val="22"/>
      <w:szCs w:val="22"/>
    </w:rPr>
  </w:style>
  <w:style w:type="paragraph" w:styleId="658">
    <w:name w:val="Heading 7"/>
    <w:link w:val="659"/>
    <w:uiPriority w:val="9"/>
    <w:unhideWhenUsed/>
    <w:qFormat/>
    <w:pPr>
      <w:keepLines/>
      <w:keepNext/>
      <w:spacing w:before="320" w:after="200"/>
      <w:outlineLvl w:val="6"/>
    </w:pPr>
    <w:rPr>
      <w:rFonts w:ascii="Arial" w:hAnsi="Arial" w:eastAsia="Arial" w:cs="Arial"/>
      <w:b/>
      <w:bCs/>
      <w:i/>
      <w:iCs/>
      <w:sz w:val="22"/>
      <w:szCs w:val="22"/>
    </w:rPr>
  </w:style>
  <w:style w:type="character" w:styleId="659">
    <w:name w:val="Heading 7 Char"/>
    <w:link w:val="658"/>
    <w:uiPriority w:val="9"/>
    <w:rPr>
      <w:rFonts w:ascii="Arial" w:hAnsi="Arial" w:eastAsia="Arial" w:cs="Arial"/>
      <w:b/>
      <w:bCs/>
      <w:i/>
      <w:iCs/>
      <w:sz w:val="22"/>
      <w:szCs w:val="22"/>
    </w:rPr>
  </w:style>
  <w:style w:type="paragraph" w:styleId="660">
    <w:name w:val="Heading 8"/>
    <w:link w:val="661"/>
    <w:uiPriority w:val="9"/>
    <w:unhideWhenUsed/>
    <w:qFormat/>
    <w:pPr>
      <w:keepLines/>
      <w:keepNext/>
      <w:spacing w:before="320" w:after="200"/>
      <w:outlineLvl w:val="7"/>
    </w:pPr>
    <w:rPr>
      <w:rFonts w:ascii="Arial" w:hAnsi="Arial" w:eastAsia="Arial" w:cs="Arial"/>
      <w:i/>
      <w:iCs/>
      <w:sz w:val="22"/>
      <w:szCs w:val="22"/>
    </w:rPr>
  </w:style>
  <w:style w:type="character" w:styleId="661">
    <w:name w:val="Heading 8 Char"/>
    <w:link w:val="660"/>
    <w:uiPriority w:val="9"/>
    <w:rPr>
      <w:rFonts w:ascii="Arial" w:hAnsi="Arial" w:eastAsia="Arial" w:cs="Arial"/>
      <w:i/>
      <w:iCs/>
      <w:sz w:val="22"/>
      <w:szCs w:val="22"/>
    </w:rPr>
  </w:style>
  <w:style w:type="paragraph" w:styleId="662">
    <w:name w:val="Heading 9"/>
    <w:link w:val="663"/>
    <w:uiPriority w:val="9"/>
    <w:unhideWhenUsed/>
    <w:qFormat/>
    <w:pPr>
      <w:keepLines/>
      <w:keepNext/>
      <w:spacing w:before="320" w:after="200"/>
      <w:outlineLvl w:val="8"/>
    </w:pPr>
    <w:rPr>
      <w:rFonts w:ascii="Arial" w:hAnsi="Arial" w:eastAsia="Arial" w:cs="Arial"/>
      <w:i/>
      <w:iCs/>
      <w:sz w:val="21"/>
      <w:szCs w:val="21"/>
    </w:rPr>
  </w:style>
  <w:style w:type="character" w:styleId="663">
    <w:name w:val="Heading 9 Char"/>
    <w:link w:val="662"/>
    <w:uiPriority w:val="9"/>
    <w:rPr>
      <w:rFonts w:ascii="Arial" w:hAnsi="Arial" w:eastAsia="Arial" w:cs="Arial"/>
      <w:i/>
      <w:iCs/>
      <w:sz w:val="21"/>
      <w:szCs w:val="21"/>
    </w:rPr>
  </w:style>
  <w:style w:type="paragraph" w:styleId="664">
    <w:name w:val="List Paragraph"/>
    <w:uiPriority w:val="34"/>
    <w:qFormat/>
    <w:pPr>
      <w:contextualSpacing/>
      <w:ind w:left="720"/>
    </w:pPr>
  </w:style>
  <w:style w:type="paragraph" w:styleId="665">
    <w:name w:val="No Spacing"/>
    <w:uiPriority w:val="1"/>
    <w:qFormat/>
    <w:pPr>
      <w:spacing w:before="0" w:after="0" w:line="240" w:lineRule="auto"/>
    </w:pPr>
  </w:style>
  <w:style w:type="paragraph" w:styleId="666">
    <w:name w:val="Title"/>
    <w:link w:val="667"/>
    <w:uiPriority w:val="10"/>
    <w:qFormat/>
    <w:pPr>
      <w:contextualSpacing/>
      <w:spacing w:before="300" w:after="200"/>
    </w:pPr>
    <w:rPr>
      <w:sz w:val="48"/>
      <w:szCs w:val="48"/>
    </w:rPr>
  </w:style>
  <w:style w:type="character" w:styleId="667">
    <w:name w:val="Title Char"/>
    <w:link w:val="666"/>
    <w:uiPriority w:val="10"/>
    <w:rPr>
      <w:sz w:val="48"/>
      <w:szCs w:val="48"/>
    </w:rPr>
  </w:style>
  <w:style w:type="paragraph" w:styleId="668">
    <w:name w:val="Subtitle"/>
    <w:link w:val="669"/>
    <w:uiPriority w:val="11"/>
    <w:qFormat/>
    <w:pPr>
      <w:spacing w:before="200" w:after="200"/>
    </w:pPr>
    <w:rPr>
      <w:sz w:val="24"/>
      <w:szCs w:val="24"/>
    </w:rPr>
  </w:style>
  <w:style w:type="character" w:styleId="669">
    <w:name w:val="Subtitle Char"/>
    <w:link w:val="668"/>
    <w:uiPriority w:val="11"/>
    <w:rPr>
      <w:sz w:val="24"/>
      <w:szCs w:val="24"/>
    </w:rPr>
  </w:style>
  <w:style w:type="paragraph" w:styleId="670">
    <w:name w:val="Quote"/>
    <w:link w:val="671"/>
    <w:uiPriority w:val="29"/>
    <w:qFormat/>
    <w:pPr>
      <w:ind w:left="720" w:right="720"/>
    </w:pPr>
    <w:rPr>
      <w:i/>
    </w:rPr>
  </w:style>
  <w:style w:type="character" w:styleId="671">
    <w:name w:val="Quote Char"/>
    <w:link w:val="670"/>
    <w:uiPriority w:val="29"/>
    <w:rPr>
      <w:i/>
    </w:rPr>
  </w:style>
  <w:style w:type="paragraph" w:styleId="672">
    <w:name w:val="Intense Quote"/>
    <w:link w:val="6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3">
    <w:name w:val="Intense Quote Char"/>
    <w:link w:val="672"/>
    <w:uiPriority w:val="30"/>
    <w:rPr>
      <w:i/>
    </w:rPr>
  </w:style>
  <w:style w:type="paragraph" w:styleId="674">
    <w:name w:val="Header"/>
    <w:link w:val="675"/>
    <w:uiPriority w:val="99"/>
    <w:unhideWhenUsed/>
    <w:pPr>
      <w:spacing w:after="0" w:line="240" w:lineRule="auto"/>
      <w:tabs>
        <w:tab w:val="center" w:pos="7143" w:leader="none"/>
        <w:tab w:val="right" w:pos="14287" w:leader="none"/>
      </w:tabs>
    </w:pPr>
  </w:style>
  <w:style w:type="character" w:styleId="675">
    <w:name w:val="Header Char"/>
    <w:link w:val="674"/>
    <w:uiPriority w:val="99"/>
  </w:style>
  <w:style w:type="paragraph" w:styleId="676">
    <w:name w:val="Footer"/>
    <w:link w:val="679"/>
    <w:uiPriority w:val="99"/>
    <w:unhideWhenUsed/>
    <w:pPr>
      <w:spacing w:after="0" w:line="240" w:lineRule="auto"/>
      <w:tabs>
        <w:tab w:val="center" w:pos="7143" w:leader="none"/>
        <w:tab w:val="right" w:pos="14287" w:leader="none"/>
      </w:tabs>
    </w:pPr>
  </w:style>
  <w:style w:type="character" w:styleId="677">
    <w:name w:val="Footer Char"/>
    <w:link w:val="676"/>
    <w:uiPriority w:val="99"/>
  </w:style>
  <w:style w:type="paragraph" w:styleId="678">
    <w:name w:val="Caption"/>
    <w:uiPriority w:val="35"/>
    <w:semiHidden/>
    <w:unhideWhenUsed/>
    <w:qFormat/>
    <w:pPr>
      <w:spacing w:line="276" w:lineRule="auto"/>
    </w:pPr>
    <w:rPr>
      <w:b/>
      <w:bCs/>
      <w:color w:val="4f81bd" w:themeColor="accent1"/>
      <w:sz w:val="18"/>
      <w:szCs w:val="18"/>
    </w:rPr>
  </w:style>
  <w:style w:type="character" w:styleId="679">
    <w:name w:val="Caption Char"/>
    <w:basedOn w:val="678"/>
    <w:link w:val="676"/>
    <w:uiPriority w:val="99"/>
  </w:style>
  <w:style w:type="table" w:styleId="6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6">
    <w:name w:val="Hyperlink"/>
    <w:uiPriority w:val="99"/>
    <w:unhideWhenUsed/>
    <w:rPr>
      <w:color w:val="0000ff" w:themeColor="hyperlink"/>
      <w:u w:val="single"/>
    </w:rPr>
  </w:style>
  <w:style w:type="paragraph" w:styleId="807">
    <w:name w:val="footnote text"/>
    <w:link w:val="808"/>
    <w:uiPriority w:val="99"/>
    <w:semiHidden/>
    <w:unhideWhenUsed/>
    <w:pPr>
      <w:spacing w:after="40" w:line="240" w:lineRule="auto"/>
    </w:pPr>
    <w:rPr>
      <w:sz w:val="18"/>
    </w:rPr>
  </w:style>
  <w:style w:type="character" w:styleId="808">
    <w:name w:val="Footnote Text Char"/>
    <w:link w:val="807"/>
    <w:uiPriority w:val="99"/>
    <w:rPr>
      <w:sz w:val="18"/>
    </w:rPr>
  </w:style>
  <w:style w:type="character" w:styleId="809">
    <w:name w:val="footnote reference"/>
    <w:uiPriority w:val="99"/>
    <w:unhideWhenUsed/>
    <w:rPr>
      <w:vertAlign w:val="superscript"/>
    </w:rPr>
  </w:style>
  <w:style w:type="paragraph" w:styleId="810">
    <w:name w:val="endnote text"/>
    <w:link w:val="811"/>
    <w:uiPriority w:val="99"/>
    <w:semiHidden/>
    <w:unhideWhenUsed/>
    <w:pPr>
      <w:spacing w:after="0" w:line="240" w:lineRule="auto"/>
    </w:pPr>
    <w:rPr>
      <w:sz w:val="20"/>
    </w:rPr>
  </w:style>
  <w:style w:type="character" w:styleId="811">
    <w:name w:val="Endnote Text Char"/>
    <w:link w:val="810"/>
    <w:uiPriority w:val="99"/>
    <w:rPr>
      <w:sz w:val="20"/>
    </w:rPr>
  </w:style>
  <w:style w:type="character" w:styleId="812">
    <w:name w:val="endnote reference"/>
    <w:uiPriority w:val="99"/>
    <w:semiHidden/>
    <w:unhideWhenUsed/>
    <w:rPr>
      <w:vertAlign w:val="superscript"/>
    </w:rPr>
  </w:style>
  <w:style w:type="paragraph" w:styleId="813">
    <w:name w:val="toc 1"/>
    <w:uiPriority w:val="39"/>
    <w:unhideWhenUsed/>
    <w:pPr>
      <w:ind w:left="0" w:right="0" w:firstLine="0"/>
      <w:spacing w:after="57"/>
    </w:pPr>
  </w:style>
  <w:style w:type="paragraph" w:styleId="814">
    <w:name w:val="toc 2"/>
    <w:uiPriority w:val="39"/>
    <w:unhideWhenUsed/>
    <w:pPr>
      <w:ind w:left="283" w:right="0" w:firstLine="0"/>
      <w:spacing w:after="57"/>
    </w:pPr>
  </w:style>
  <w:style w:type="paragraph" w:styleId="815">
    <w:name w:val="toc 3"/>
    <w:uiPriority w:val="39"/>
    <w:unhideWhenUsed/>
    <w:pPr>
      <w:ind w:left="567" w:right="0" w:firstLine="0"/>
      <w:spacing w:after="57"/>
    </w:pPr>
  </w:style>
  <w:style w:type="paragraph" w:styleId="816">
    <w:name w:val="toc 4"/>
    <w:uiPriority w:val="39"/>
    <w:unhideWhenUsed/>
    <w:pPr>
      <w:ind w:left="850" w:right="0" w:firstLine="0"/>
      <w:spacing w:after="57"/>
    </w:pPr>
  </w:style>
  <w:style w:type="paragraph" w:styleId="817">
    <w:name w:val="toc 5"/>
    <w:uiPriority w:val="39"/>
    <w:unhideWhenUsed/>
    <w:pPr>
      <w:ind w:left="1134" w:right="0" w:firstLine="0"/>
      <w:spacing w:after="57"/>
    </w:pPr>
  </w:style>
  <w:style w:type="paragraph" w:styleId="818">
    <w:name w:val="toc 6"/>
    <w:uiPriority w:val="39"/>
    <w:unhideWhenUsed/>
    <w:pPr>
      <w:ind w:left="1417" w:right="0" w:firstLine="0"/>
      <w:spacing w:after="57"/>
    </w:pPr>
  </w:style>
  <w:style w:type="paragraph" w:styleId="819">
    <w:name w:val="toc 7"/>
    <w:uiPriority w:val="39"/>
    <w:unhideWhenUsed/>
    <w:pPr>
      <w:ind w:left="1701" w:right="0" w:firstLine="0"/>
      <w:spacing w:after="57"/>
    </w:pPr>
  </w:style>
  <w:style w:type="paragraph" w:styleId="820">
    <w:name w:val="toc 8"/>
    <w:uiPriority w:val="39"/>
    <w:unhideWhenUsed/>
    <w:pPr>
      <w:ind w:left="1984" w:right="0" w:firstLine="0"/>
      <w:spacing w:after="57"/>
    </w:pPr>
  </w:style>
  <w:style w:type="paragraph" w:styleId="821">
    <w:name w:val="toc 9"/>
    <w:uiPriority w:val="39"/>
    <w:unhideWhenUsed/>
    <w:pPr>
      <w:ind w:left="2268" w:right="0" w:firstLine="0"/>
      <w:spacing w:after="57"/>
    </w:pPr>
  </w:style>
  <w:style w:type="paragraph" w:styleId="822">
    <w:name w:val="TOC Heading"/>
    <w:uiPriority w:val="39"/>
    <w:unhideWhenUsed/>
  </w:style>
  <w:style w:type="paragraph" w:styleId="823">
    <w:name w:val="table of figures"/>
    <w:uiPriority w:val="99"/>
    <w:unhideWhenUsed/>
    <w:pPr>
      <w:spacing w:after="0" w:afterAutospacing="0"/>
    </w:pPr>
  </w:style>
  <w:style w:type="character" w:styleId="824" w:default="1">
    <w:name w:val="Default Paragraph Font"/>
    <w:uiPriority w:val="1"/>
    <w:semiHidden/>
    <w:unhideWhenUsed/>
  </w:style>
  <w:style w:type="numbering" w:styleId="825" w:default="1">
    <w:name w:val="No List"/>
    <w:uiPriority w:val="99"/>
    <w:semiHidden/>
    <w:unhideWhenUsed/>
  </w:style>
  <w:style w:type="paragraph" w:styleId="826" w:default="1">
    <w:name w:val="Normal"/>
    <w:qFormat/>
  </w:style>
  <w:style w:type="table" w:styleId="8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866"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593"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11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38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23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328" TargetMode="External"/><Relationship Id="rId15" Type="http://schemas.openxmlformats.org/officeDocument/2006/relationships/hyperlink" Target="http://jszfcg.jsczt.cn/%EF%BC%89" TargetMode="External"/><Relationship Id="rId16"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 TargetMode="External"/><Relationship Id="rId17"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汪惠子</cp:lastModifiedBy>
  <cp:revision>3</cp:revision>
  <dcterms:created xsi:type="dcterms:W3CDTF">2026-02-12T09:14:37Z</dcterms:created>
  <dcterms:modified xsi:type="dcterms:W3CDTF">2026-02-13T02:08:27Z</dcterms:modified>
</cp:coreProperties>
</file>