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Arial" w:hAnsi="Arial" w:eastAsia="黑体"/>
          <w:b/>
          <w:bCs/>
          <w:color w:val="000000"/>
          <w:sz w:val="84"/>
          <w:szCs w:val="24"/>
          <w:highlight w:val="none"/>
        </w:rPr>
      </w:r>
      <w:r/>
    </w:p>
    <w:p>
      <w:pPr>
        <w:pStyle w:val="1169"/>
        <w:rPr>
          <w:rFonts w:hint="eastAsia"/>
          <w:color w:val="000000"/>
          <w:highlight w:val="none"/>
        </w:rPr>
      </w:pPr>
      <w:r>
        <w:rPr>
          <w:rFonts w:hint="eastAsia"/>
          <w:color w:val="000000"/>
          <w:highlight w:val="none"/>
        </w:rPr>
      </w:r>
      <w:r/>
    </w:p>
    <w:p>
      <w:pPr>
        <w:pStyle w:val="1183"/>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090"/>
        <w:ind w:firstLine="602"/>
        <w:spacing w:line="360" w:lineRule="auto"/>
        <w:rPr>
          <w:rFonts w:hint="eastAsia"/>
          <w:b/>
          <w:color w:val="000000"/>
          <w:sz w:val="30"/>
          <w:szCs w:val="30"/>
          <w:highlight w:val="none"/>
        </w:rPr>
      </w:pPr>
      <w:r>
        <w:rPr>
          <w:rFonts w:hint="eastAsia"/>
          <w:b/>
          <w:color w:val="000000"/>
          <w:sz w:val="30"/>
          <w:szCs w:val="30"/>
          <w:highlight w:val="none"/>
        </w:rPr>
      </w:r>
      <w:r/>
    </w:p>
    <w:p>
      <w:pPr>
        <w:pStyle w:val="1090"/>
        <w:ind w:firstLine="602"/>
        <w:spacing w:line="360" w:lineRule="auto"/>
        <w:rPr>
          <w:b/>
          <w:color w:val="000000"/>
          <w:sz w:val="30"/>
          <w:szCs w:val="30"/>
          <w:highlight w:val="none"/>
          <w:u w:val="single"/>
        </w:rPr>
      </w:pPr>
      <w:r>
        <w:rPr>
          <w:rFonts w:hint="eastAsia"/>
          <w:b/>
          <w:color w:val="000000"/>
          <w:sz w:val="30"/>
          <w:szCs w:val="30"/>
          <w:highlight w:val="none"/>
        </w:rPr>
        <w:t xml:space="preserve">项目名称：</w:t>
      </w:r>
      <w:r>
        <w:rPr>
          <w:rFonts w:hint="eastAsia" w:cs="Times New Roman"/>
          <w:b/>
          <w:color w:val="000000"/>
          <w:sz w:val="30"/>
          <w:szCs w:val="30"/>
          <w:lang w:val="en-US" w:eastAsia="zh-CN"/>
        </w:rPr>
        <w:t xml:space="preserve">2026年马鞍街道环卫保洁市场化服务大圣片区项目</w:t>
      </w:r>
      <w:r>
        <w:rPr>
          <w:b/>
          <w:color w:val="000000"/>
          <w:sz w:val="30"/>
          <w:szCs w:val="30"/>
          <w:highlight w:val="none"/>
          <w:u w:val="single"/>
        </w:rPr>
      </w:r>
      <w:r/>
    </w:p>
    <w:p>
      <w:pPr>
        <w:pStyle w:val="1090"/>
        <w:ind w:firstLine="602"/>
        <w:spacing w:line="360" w:lineRule="auto"/>
        <w:rPr>
          <w:rFonts w:hint="eastAsia"/>
          <w:b/>
          <w:color w:val="000000"/>
          <w:sz w:val="30"/>
          <w:szCs w:val="30"/>
          <w:highlight w:val="none"/>
        </w:rPr>
      </w:pPr>
      <w:r>
        <w:rPr>
          <w:rFonts w:hint="eastAsia"/>
          <w:b/>
          <w:color w:val="000000"/>
          <w:sz w:val="30"/>
          <w:szCs w:val="30"/>
          <w:highlight w:val="none"/>
        </w:rPr>
        <w:t xml:space="preserve">项目编号：</w:t>
      </w:r>
      <w:r>
        <w:rPr>
          <w:rFonts w:hint="eastAsia" w:ascii="Times New Roman" w:hAnsi="Times New Roman" w:eastAsia="宋体" w:cs="Times New Roman"/>
          <w:b/>
          <w:color w:val="000000"/>
          <w:sz w:val="30"/>
          <w:szCs w:val="30"/>
          <w:lang w:val="en-US" w:eastAsia="zh-CN"/>
        </w:rPr>
        <w:t xml:space="preserve">JSZC-320116-JZCG-G2026-0034</w:t>
      </w:r>
      <w:r>
        <w:rPr>
          <w:rFonts w:hint="eastAsia" w:ascii="Times New Roman" w:hAnsi="Times New Roman" w:eastAsia="宋体" w:cs="Times New Roman"/>
          <w:b/>
          <w:color w:val="000000"/>
          <w:sz w:val="30"/>
          <w:szCs w:val="30"/>
          <w:lang w:val="en-US" w:eastAsia="zh-CN"/>
        </w:rPr>
        <w:t xml:space="preserve"> </w:t>
      </w:r>
      <w:r>
        <w:rPr>
          <w:rFonts w:hint="eastAsia"/>
          <w:b/>
          <w:color w:val="000000"/>
          <w:sz w:val="30"/>
          <w:szCs w:val="30"/>
          <w:highlight w:val="none"/>
        </w:rPr>
        <w:t xml:space="preserve">            </w:t>
      </w:r>
      <w:r>
        <w:rPr>
          <w:rFonts w:hint="eastAsia"/>
          <w:b/>
          <w:color w:val="000000"/>
          <w:sz w:val="30"/>
          <w:szCs w:val="30"/>
          <w:highlight w:val="none"/>
        </w:rPr>
      </w:r>
      <w:r/>
    </w:p>
    <w:p>
      <w:pPr>
        <w:pStyle w:val="1090"/>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jc w:val="left"/>
        <w:spacing w:line="360" w:lineRule="auto"/>
        <w:rPr>
          <w:rFonts w:hint="eastAsia" w:ascii="宋体" w:hAnsi="宋体" w:eastAsia="宋体"/>
          <w:color w:val="000000"/>
          <w:sz w:val="24"/>
          <w:szCs w:val="24"/>
          <w:highlight w:val="none"/>
          <w:lang w:eastAsia="zh-CN"/>
        </w:rPr>
      </w:pPr>
      <w:r>
        <w:rPr>
          <w:rFonts w:hint="eastAsia" w:ascii="宋体" w:hAnsi="宋体" w:cs="宋体"/>
          <w:b/>
          <w:bCs/>
          <w:color w:val="000000"/>
          <w:sz w:val="28"/>
          <w:szCs w:val="28"/>
          <w:highlight w:val="none"/>
          <w:lang w:val="en-US" w:eastAsia="zh-CN"/>
        </w:rPr>
        <w:t xml:space="preserve"> </w:t>
      </w:r>
      <w:r>
        <w:rPr>
          <w:rFonts w:hint="eastAsia" w:ascii="宋体" w:hAnsi="宋体" w:eastAsia="宋体"/>
          <w:color w:val="000000"/>
          <w:sz w:val="24"/>
          <w:szCs w:val="24"/>
          <w:highlight w:val="none"/>
          <w:lang w:eastAsia="zh-CN"/>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9"/>
        <w:rPr>
          <w:rFonts w:hint="eastAsia"/>
          <w:color w:val="000000"/>
        </w:rPr>
      </w:pPr>
      <w:r>
        <w:rPr>
          <w:rFonts w:hint="eastAsia"/>
          <w:color w:val="000000"/>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3"/>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eastAsia="宋体"/>
          <w:b/>
          <w:bCs/>
          <w:color w:val="000000"/>
          <w:sz w:val="32"/>
          <w:highlight w:val="none"/>
          <w:lang w:eastAsia="zh-CN"/>
        </w:rPr>
      </w:r>
      <w:r/>
    </w:p>
    <w:p>
      <w:pPr>
        <w:pStyle w:val="1090"/>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8</w:t>
      </w:r>
      <w:r>
        <w:rPr>
          <w:rFonts w:hint="eastAsia"/>
          <w:b/>
          <w:color w:val="000000"/>
          <w:sz w:val="32"/>
          <w:szCs w:val="32"/>
          <w:highlight w:val="none"/>
        </w:rPr>
        <w:t xml:space="preserve">月</w:t>
      </w:r>
      <w:r>
        <w:rPr>
          <w:rFonts w:hint="eastAsia"/>
          <w:b/>
          <w:color w:val="000000"/>
          <w:sz w:val="32"/>
          <w:szCs w:val="32"/>
          <w:highlight w:val="none"/>
        </w:rPr>
      </w:r>
      <w:r/>
    </w:p>
    <w:p>
      <w:pPr>
        <w:pStyle w:val="1090"/>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1090"/>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1123"/>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090"/>
        <w:jc w:val="center"/>
        <w:spacing w:line="480" w:lineRule="auto"/>
        <w:rPr>
          <w:rFonts w:hint="eastAsia" w:ascii="黑体" w:hAnsi="Arial" w:eastAsia="黑体"/>
          <w:b/>
          <w:color w:val="000000"/>
          <w:sz w:val="44"/>
          <w:highlight w:val="none"/>
        </w:rPr>
        <w:sectPr>
          <w:headerReference w:type="default" r:id="rId9"/>
          <w:footerReference w:type="default" r:id="rId11"/>
          <w:footerReference w:type="first" r:id="rId12"/>
          <w:footnotePr/>
          <w:endnotePr/>
          <w:type w:val="nextPage"/>
          <w:pgSz w:w="11910" w:h="16840" w:orient="portrait"/>
          <w:pgMar w:top="1304" w:right="1077" w:bottom="1304" w:left="1077" w:header="720" w:footer="720" w:gutter="0"/>
          <w:cols w:num="1" w:sep="0" w:space="1701" w:equalWidth="1"/>
          <w:docGrid w:linePitch="360"/>
        </w:sectPr>
        <w:outlineLvl w:val="0"/>
      </w:pPr>
      <w:r>
        <w:rPr>
          <w:rFonts w:hint="eastAsia" w:ascii="黑体" w:hAnsi="Arial" w:eastAsia="黑体"/>
          <w:b/>
          <w:color w:val="000000"/>
          <w:sz w:val="44"/>
          <w:highlight w:val="none"/>
        </w:rPr>
      </w:r>
      <w:r/>
    </w:p>
    <w:p>
      <w:pPr>
        <w:pStyle w:val="1090"/>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1090"/>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 </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color w:val="000000"/>
          <w:highlight w:val="none"/>
        </w:rPr>
        <w:outlineLvl w:val="1"/>
      </w:pPr>
      <w:r>
        <w:rPr>
          <w:rFonts w:hint="eastAsia" w:ascii="黑体" w:hAnsi="宋体" w:eastAsia="黑体"/>
          <w:color w:val="000000"/>
          <w:sz w:val="36"/>
          <w:highlight w:val="none"/>
        </w:rPr>
        <w:t xml:space="preserve">投标文件格式………………………………</w:t>
      </w: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hint="eastAsia" w:ascii="宋体" w:hAnsi="宋体" w:eastAsia="宋体"/>
          <w:color w:val="000000"/>
          <w:sz w:val="24"/>
          <w:szCs w:val="24"/>
          <w:highlight w:val="none"/>
          <w:lang w:eastAsia="zh-CN"/>
        </w:rPr>
      </w:pPr>
      <w:r/>
      <w:bookmarkEnd w:id="11"/>
      <w:r>
        <w:rPr>
          <w:rFonts w:hint="eastAsia" w:ascii="宋体" w:hAnsi="宋体"/>
          <w:color w:val="000000"/>
          <w:sz w:val="24"/>
          <w:szCs w:val="24"/>
          <w:highlight w:val="none"/>
        </w:rPr>
        <w:t xml:space="preserve">1.项目编</w:t>
      </w:r>
      <w:r>
        <w:rPr>
          <w:rFonts w:hint="eastAsia" w:ascii="宋体" w:hAnsi="宋体"/>
          <w:color w:val="000000"/>
          <w:sz w:val="24"/>
          <w:szCs w:val="24"/>
          <w:highlight w:val="none"/>
        </w:rPr>
        <w:t xml:space="preserve">号：JSZC-320116-JZCG-G2026-0034  </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2026年马鞍街道环卫保洁市场化服务大圣片区项目</w:t>
      </w:r>
      <w:r>
        <w:rPr>
          <w:rFonts w:hint="eastAsia" w:ascii="宋体" w:hAnsi="宋体"/>
          <w:color w:val="000000"/>
          <w:sz w:val="24"/>
          <w:szCs w:val="24"/>
          <w:highlight w:val="none"/>
        </w:rPr>
      </w:r>
      <w:r/>
    </w:p>
    <w:p>
      <w:pPr>
        <w:pStyle w:val="1090"/>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457万元</w:t>
      </w:r>
      <w:r>
        <w:rPr>
          <w:rFonts w:hint="eastAsia" w:ascii="宋体" w:hAnsi="宋体" w:eastAsia="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456.97万元</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color w:val="000000"/>
          <w:sz w:val="24"/>
          <w:szCs w:val="24"/>
          <w:lang w:val="en-US" w:eastAsia="zh-CN"/>
        </w:rPr>
        <w:t xml:space="preserve">马鞍</w:t>
      </w:r>
      <w:r>
        <w:rPr>
          <w:rFonts w:hint="eastAsia" w:ascii="宋体"/>
          <w:color w:val="000000"/>
          <w:sz w:val="24"/>
          <w:szCs w:val="24"/>
          <w:lang w:eastAsia="zh-CN"/>
        </w:rPr>
        <w:t xml:space="preserve">街道拟对</w:t>
      </w:r>
      <w:r>
        <w:rPr>
          <w:rFonts w:hint="eastAsia" w:ascii="宋体"/>
          <w:color w:val="000000"/>
          <w:sz w:val="24"/>
          <w:szCs w:val="24"/>
          <w:lang w:val="en-US" w:eastAsia="zh-CN"/>
        </w:rPr>
        <w:t xml:space="preserve">2026年马鞍街道环卫保洁市场化服务大圣片区项目进行公开招标。</w:t>
      </w:r>
      <w:r>
        <w:rPr>
          <w:rFonts w:hint="eastAsia" w:ascii="宋体" w:hAnsi="宋体"/>
          <w:color w:val="000000"/>
          <w:sz w:val="24"/>
          <w:szCs w:val="24"/>
          <w:highlight w:val="none"/>
        </w:rPr>
        <w:t xml:space="preserve">（详细内容见本招标文件第四章） </w:t>
      </w:r>
      <w:r>
        <w:rPr>
          <w:rFonts w:hint="eastAsia" w:ascii="宋体" w:hAnsi="宋体"/>
          <w:color w:val="000000"/>
          <w:sz w:val="24"/>
          <w:szCs w:val="24"/>
          <w:highlight w:val="none"/>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365</w:t>
      </w:r>
      <w:r>
        <w:rPr>
          <w:rFonts w:hint="eastAsia" w:ascii="宋体" w:hAnsi="宋体" w:cs="宋体"/>
          <w:color w:val="000000"/>
          <w:sz w:val="24"/>
          <w:szCs w:val="24"/>
          <w:highlight w:val="none"/>
        </w:rPr>
        <w:t xml:space="preserve">天</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ascii="宋体" w:hAnsi="宋体"/>
          <w:color w:val="000000"/>
          <w:sz w:val="24"/>
          <w:szCs w:val="24"/>
          <w:highlight w:val="none"/>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28359080"/>
      <w:r/>
      <w:bookmarkStart w:id="14" w:name="_Toc28359003"/>
      <w:r/>
      <w:bookmarkStart w:id="15" w:name="_Toc35393791"/>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1090"/>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28359004"/>
      <w:r/>
      <w:bookmarkStart w:id="19" w:name="_Toc35393792"/>
      <w:r/>
      <w:bookmarkStart w:id="20" w:name="_Toc35393623"/>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1090"/>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1090"/>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1090"/>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1090"/>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1090"/>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hint="eastAsia" w:ascii="宋体" w:hAnsi="宋体"/>
          <w:bCs/>
          <w:color w:val="000000"/>
          <w:sz w:val="24"/>
          <w:szCs w:val="24"/>
          <w:highlight w:val="none"/>
          <w:u w:val="single"/>
        </w:rPr>
      </w:pPr>
      <w:r/>
      <w:bookmarkStart w:id="27" w:name="_Toc38985267"/>
      <w:r/>
      <w:bookmarkStart w:id="28" w:name="_Toc28359084"/>
      <w:r/>
      <w:bookmarkStart w:id="29" w:name="_Toc35393625"/>
      <w:r/>
      <w:bookmarkStart w:id="30" w:name="_Toc35393794"/>
      <w:r/>
      <w:bookmarkStart w:id="31" w:name="_Toc28359007"/>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cs="宋体"/>
          <w:color w:val="000000"/>
          <w:sz w:val="24"/>
          <w:szCs w:val="24"/>
          <w:highlight w:val="none"/>
          <w:lang w:val="en-US" w:eastAsia="zh-CN"/>
        </w:rPr>
        <w:t xml:space="preserve">26</w:t>
      </w:r>
      <w:r>
        <w:rPr>
          <w:rFonts w:hint="eastAsia" w:ascii="宋体" w:hAnsi="宋体"/>
          <w:bCs/>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lang w:val="en-US" w:eastAsia="zh-CN"/>
        </w:rPr>
        <w:t xml:space="preserve">00</w:t>
      </w:r>
      <w:r>
        <w:rPr>
          <w:rFonts w:hint="eastAsia" w:ascii="宋体" w:hAnsi="宋体"/>
          <w:bCs/>
          <w:color w:val="000000"/>
          <w:sz w:val="24"/>
          <w:szCs w:val="24"/>
          <w:highlight w:val="none"/>
        </w:rPr>
        <w:t xml:space="preserve">分（北京时间）。</w:t>
      </w:r>
      <w:r>
        <w:rPr>
          <w:rFonts w:hint="eastAsia" w:ascii="宋体" w:hAnsi="宋体"/>
          <w:bCs/>
          <w:color w:val="000000"/>
          <w:sz w:val="24"/>
          <w:szCs w:val="24"/>
          <w:highlight w:val="none"/>
          <w:u w:val="single"/>
        </w:rPr>
      </w:r>
      <w:r/>
    </w:p>
    <w:p>
      <w:pPr>
        <w:pStyle w:val="1090"/>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hint="eastAsia"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tabs>
          <w:tab w:val="left" w:pos="900" w:leader="none"/>
        </w:tabs>
        <w:rPr>
          <w:rFonts w:hint="eastAsia" w:ascii="宋体" w:hAnsi="宋体"/>
          <w:bCs/>
          <w:color w:val="000000"/>
          <w:sz w:val="24"/>
          <w:szCs w:val="24"/>
          <w:highlight w:val="none"/>
        </w:rPr>
      </w:pPr>
      <w:r/>
      <w:bookmarkStart w:id="35" w:name="_Toc38985269"/>
      <w:r/>
      <w:bookmarkStart w:id="36" w:name="_Toc35393796"/>
      <w:r/>
      <w:bookmarkStart w:id="37" w:name="_Toc35393627"/>
      <w:r/>
      <w:bookmarkStart w:id="38" w:name="_Toc28359085"/>
      <w:r/>
      <w:bookmarkStart w:id="39" w:name="_Toc28359008"/>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1090"/>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rPr>
          <w:rFonts w:hint="eastAsia" w:ascii="宋体" w:hAnsi="宋体" w:cs="宋体"/>
          <w:color w:val="000000"/>
          <w:sz w:val="24"/>
          <w:szCs w:val="24"/>
          <w:highlight w:val="none"/>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color w:val="000000"/>
          <w:sz w:val="24"/>
          <w:szCs w:val="24"/>
          <w:highlight w:val="none"/>
          <w:lang w:val="en-US" w:eastAsia="zh-CN"/>
        </w:rPr>
        <w:t xml:space="preserve">具体</w:t>
      </w:r>
      <w:r>
        <w:rPr>
          <w:rFonts w:hint="eastAsia" w:ascii="宋体" w:hAnsi="宋体" w:cs="宋体"/>
          <w:color w:val="000000"/>
          <w:sz w:val="24"/>
          <w:szCs w:val="24"/>
          <w:highlight w:val="none"/>
        </w:rPr>
        <w:t xml:space="preserve">操作指南详见“江苏政府采购网-办事指南-资料下载”）。</w:t>
      </w:r>
      <w:r>
        <w:rPr>
          <w:rFonts w:hint="eastAsia" w:ascii="宋体" w:hAnsi="宋体" w:cs="宋体"/>
          <w:color w:val="000000"/>
          <w:sz w:val="24"/>
          <w:szCs w:val="24"/>
          <w:highlight w:val="none"/>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1090"/>
        <w:ind w:firstLine="482"/>
        <w:spacing w:line="252" w:lineRule="auto"/>
        <w:widowControl/>
        <w:rPr>
          <w:rFonts w:hint="eastAsia" w:ascii="宋体" w:hAnsi="宋体"/>
          <w:b/>
          <w:bCs/>
          <w:color w:val="000000"/>
          <w:sz w:val="24"/>
          <w:highlight w:val="none"/>
          <w:lang w:val="zh-CN"/>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lang w:val="zh-CN"/>
        </w:rPr>
      </w:r>
      <w:r/>
    </w:p>
    <w:p>
      <w:pPr>
        <w:pStyle w:val="1090"/>
        <w:ind w:firstLine="480"/>
        <w:spacing w:line="252" w:lineRule="auto"/>
        <w:widowControl/>
        <w:rPr>
          <w:rFonts w:hint="eastAsia" w:ascii="宋体" w:hAnsi="宋体"/>
          <w:b/>
          <w:bCs/>
          <w:color w:val="000000"/>
          <w:sz w:val="24"/>
          <w:szCs w:val="22"/>
          <w:highlight w:val="none"/>
        </w:rPr>
      </w:pPr>
      <w:r>
        <w:rPr>
          <w:rFonts w:hint="eastAsia" w:ascii="宋体" w:hAnsi="宋体"/>
          <w:color w:val="000000"/>
          <w:sz w:val="24"/>
          <w:highlight w:val="none"/>
          <w:lang w:val="zh-CN"/>
        </w:rPr>
        <w:t xml:space="preserve">采购人《质疑函》收件人：</w:t>
      </w:r>
      <w:r>
        <w:rPr>
          <w:rFonts w:hint="eastAsia" w:ascii="宋体" w:hAnsi="宋体"/>
          <w:color w:val="000000"/>
          <w:sz w:val="24"/>
          <w:highlight w:val="none"/>
          <w:lang w:val="zh-CN" w:eastAsia="zh-CN"/>
        </w:rPr>
        <w:t xml:space="preserve">南京市六合区人民政府马鞍街道办事处</w:t>
      </w:r>
      <w:r>
        <w:rPr>
          <w:rFonts w:hint="eastAsia" w:ascii="宋体" w:hAnsi="宋体"/>
          <w:color w:val="000000"/>
          <w:sz w:val="24"/>
          <w:highlight w:val="none"/>
          <w:lang w:val="zh-CN"/>
        </w:rPr>
        <w:t xml:space="preserve">，收件地址：</w:t>
      </w:r>
      <w:r>
        <w:rPr>
          <w:rFonts w:hint="eastAsia" w:ascii="宋体" w:hAnsi="宋体"/>
          <w:color w:val="000000"/>
          <w:sz w:val="24"/>
          <w:highlight w:val="none"/>
          <w:lang w:val="zh-CN" w:eastAsia="zh-CN"/>
        </w:rPr>
        <w:t xml:space="preserve">南京市六合区马鞍街道人民路54号</w:t>
      </w:r>
      <w:r>
        <w:rPr>
          <w:rFonts w:hint="eastAsia" w:ascii="宋体" w:hAnsi="宋体"/>
          <w:color w:val="000000"/>
          <w:sz w:val="24"/>
          <w:highlight w:val="none"/>
          <w:lang w:val="zh-CN"/>
        </w:rPr>
        <w:t xml:space="preserve"> ，联系电话：</w:t>
      </w:r>
      <w:r>
        <w:rPr>
          <w:rFonts w:hint="eastAsia" w:ascii="宋体" w:hAnsi="宋体"/>
          <w:color w:val="000000"/>
          <w:sz w:val="24"/>
          <w:highlight w:val="none"/>
          <w:lang w:val="zh-CN" w:eastAsia="zh-CN"/>
        </w:rPr>
        <w:t xml:space="preserve">025-57173880</w:t>
      </w:r>
      <w:r>
        <w:rPr>
          <w:rFonts w:hint="eastAsia" w:ascii="宋体" w:hAnsi="宋体"/>
          <w:color w:val="000000"/>
          <w:sz w:val="24"/>
          <w:highlight w:val="none"/>
          <w:lang w:val="zh-CN"/>
        </w:rPr>
        <w:t xml:space="preserve">。</w:t>
      </w:r>
      <w:r>
        <w:rPr>
          <w:rFonts w:hint="eastAsia" w:ascii="宋体" w:hAnsi="宋体"/>
          <w:b/>
          <w:bCs/>
          <w:color w:val="000000"/>
          <w:sz w:val="24"/>
          <w:szCs w:val="22"/>
          <w:highlight w:val="non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lang w:val="en-US" w:eastAsia="zh-CN"/>
        </w:rPr>
      </w:pPr>
      <w:r/>
      <w:bookmarkStart w:id="40" w:name="_Toc28359009"/>
      <w:r/>
      <w:bookmarkStart w:id="41" w:name="_Toc28359086"/>
      <w:r>
        <w:rPr>
          <w:rFonts w:hint="eastAsia" w:ascii="宋体" w:hAnsi="宋体"/>
          <w:color w:val="000000"/>
          <w:sz w:val="24"/>
          <w:szCs w:val="24"/>
          <w:highlight w:val="none"/>
          <w:lang w:val="en-US" w:eastAsia="zh-CN"/>
        </w:rPr>
        <w:t xml:space="preserve">名  称：南京市六合区人民政府马鞍街道办事处      </w:t>
      </w:r>
      <w:r>
        <w:rPr>
          <w:rFonts w:hint="eastAsia" w:ascii="宋体" w:hAnsi="宋体"/>
          <w:color w:val="000000"/>
          <w:sz w:val="24"/>
          <w:szCs w:val="24"/>
          <w:highlight w:val="none"/>
          <w:lang w:val="en-US" w:eastAsia="zh-CN"/>
        </w:rPr>
      </w:r>
      <w:r/>
    </w:p>
    <w:p>
      <w:pPr>
        <w:pStyle w:val="109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地  址：南京市六合区马鞍街道人民路54号    </w:t>
      </w:r>
      <w:r>
        <w:rPr>
          <w:rFonts w:hint="eastAsia" w:ascii="宋体" w:hAnsi="宋体"/>
          <w:color w:val="000000"/>
          <w:sz w:val="24"/>
          <w:szCs w:val="24"/>
          <w:highlight w:val="none"/>
          <w:lang w:val="en-US" w:eastAsia="zh-CN"/>
        </w:rPr>
      </w:r>
      <w:r/>
    </w:p>
    <w:p>
      <w:pPr>
        <w:pStyle w:val="109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联系人：张强 </w:t>
      </w:r>
      <w:r>
        <w:rPr>
          <w:rFonts w:hint="eastAsia" w:ascii="宋体" w:hAnsi="宋体"/>
          <w:color w:val="000000"/>
          <w:sz w:val="24"/>
          <w:szCs w:val="24"/>
          <w:highlight w:val="none"/>
          <w:lang w:val="en-US" w:eastAsia="zh-CN"/>
        </w:rPr>
      </w:r>
      <w:r/>
    </w:p>
    <w:p>
      <w:pPr>
        <w:pStyle w:val="109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联系电话：025-57173880 </w:t>
      </w:r>
      <w:r>
        <w:rPr>
          <w:rFonts w:hint="eastAsia" w:ascii="宋体" w:hAnsi="宋体"/>
          <w:color w:val="000000"/>
          <w:sz w:val="24"/>
          <w:szCs w:val="24"/>
          <w:highlight w:val="none"/>
          <w:lang w:val="en-US" w:eastAsia="zh-CN"/>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val="en-US" w:eastAsia="zh-CN"/>
        </w:rPr>
        <w:t xml:space="preserve">南京市六合区雄州街道龙池路333号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林赵霖</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r>
        <w:rPr>
          <w:rFonts w:hint="eastAsia" w:ascii="宋体" w:hAnsi="宋体"/>
          <w:color w:val="000000"/>
          <w:sz w:val="24"/>
          <w:szCs w:val="24"/>
          <w:highlight w:val="none"/>
          <w:lang w:val="en-US" w:eastAsia="zh-CN"/>
        </w:rPr>
        <w:t xml:space="preserve">57130352</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90"/>
        <w:ind w:firstLine="480"/>
        <w:jc w:val="left"/>
        <w:spacing w:line="252" w:lineRule="auto"/>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116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20614244"/>
      <w:r/>
      <w:bookmarkStart w:id="44" w:name="_Toc16938590"/>
      <w:r/>
      <w:bookmarkStart w:id="45" w:name="_Toc20823346"/>
      <w:r/>
      <w:bookmarkStart w:id="46" w:name="_Toc479757211"/>
      <w:r/>
      <w:bookmarkStart w:id="47" w:name="_Toc462564139"/>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1090"/>
        <w:ind w:firstLine="490"/>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1090"/>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1090"/>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1090"/>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109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109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109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109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1090"/>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1090"/>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1090"/>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109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109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1090"/>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1090"/>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1094"/>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109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1090"/>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1090"/>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1090"/>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1090"/>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109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1090"/>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bookmarkEnd w:id="48"/>
      <w:r/>
      <w:bookmarkStart w:id="49" w:name="_Toc16938558"/>
      <w:r/>
      <w:bookmarkStart w:id="50" w:name="_Toc479757207"/>
      <w:r/>
      <w:bookmarkStart w:id="51" w:name="_Toc20823314"/>
      <w:r/>
      <w:bookmarkStart w:id="52" w:name="_Toc120614221"/>
      <w:r/>
      <w:bookmarkStart w:id="53" w:name="_Toc513029242"/>
      <w:r>
        <w:rPr>
          <w:rFonts w:hint="eastAsia" w:ascii="宋体" w:hAnsi="宋体"/>
          <w:color w:val="000000"/>
          <w:sz w:val="24"/>
          <w:highlight w:val="none"/>
          <w:lang w:val="zh-CN"/>
        </w:rPr>
      </w:r>
      <w:r/>
    </w:p>
    <w:p>
      <w:pPr>
        <w:pStyle w:val="1094"/>
        <w:ind w:firstLine="420"/>
        <w:spacing w:before="0" w:after="0" w:line="240" w:lineRule="auto"/>
        <w:rPr>
          <w:rFonts w:ascii="方正楷体_GBK" w:hAnsi="方正楷体_GBK" w:eastAsia="方正楷体_GBK" w:cs="方正楷体_GBK"/>
          <w:color w:val="000000"/>
          <w:highlight w:val="none"/>
          <w:lang w:val="en-US" w:eastAsia="zh-CN"/>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lang w:val="en-US" w:eastAsia="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109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109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109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109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109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109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1090"/>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109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1094"/>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1090"/>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1090"/>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1090"/>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1090"/>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1090"/>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1090"/>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color w:val="000000"/>
          <w:sz w:val="24"/>
          <w:highlight w:val="none"/>
          <w:lang w:val="zh-CN"/>
        </w:rPr>
      </w:r>
      <w:r/>
    </w:p>
    <w:p>
      <w:pPr>
        <w:pStyle w:val="1169"/>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1090"/>
        <w:jc w:val="center"/>
        <w:spacing w:before="145" w:after="145"/>
        <w:rPr>
          <w:rFonts w:hint="eastAsia" w:ascii="宋体" w:hAnsi="宋体"/>
          <w:bCs/>
          <w:color w:val="000000"/>
          <w:sz w:val="24"/>
          <w:highlight w:val="none"/>
        </w:rPr>
      </w:pPr>
      <w:r/>
      <w:bookmarkStart w:id="54" w:name="_Toc20823315"/>
      <w:r/>
      <w:bookmarkStart w:id="55" w:name="_Toc513029243"/>
      <w:r/>
      <w:bookmarkStart w:id="56" w:name="_Toc16938559"/>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1169"/>
        <w:ind w:left="0"/>
        <w:rPr>
          <w:rFonts w:hint="eastAsia"/>
          <w:color w:val="000000"/>
          <w:highlight w:val="none"/>
        </w:rPr>
      </w:pPr>
      <w:r>
        <w:rPr>
          <w:rFonts w:hint="eastAsia"/>
          <w:color w:val="000000"/>
          <w:highlight w:val="none"/>
        </w:rPr>
      </w:r>
      <w:r/>
    </w:p>
    <w:p>
      <w:pPr>
        <w:pStyle w:val="1090"/>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109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1090"/>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109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109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109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ascii="宋体" w:hAnsi="宋体" w:cs="Courier New"/>
          <w:color w:val="000000"/>
          <w:sz w:val="24"/>
          <w:szCs w:val="24"/>
          <w:highlight w:val="none"/>
          <w:u w:val="single"/>
          <w:lang w:val="en-US" w:eastAsia="zh-CN"/>
        </w:rPr>
        <w:t xml:space="preserve"> </w:t>
      </w:r>
      <w:r>
        <w:rPr>
          <w:rFonts w:hint="eastAsia" w:hAnsi="宋体" w:cs="Courier New"/>
          <w:color w:val="000000"/>
          <w:sz w:val="24"/>
          <w:szCs w:val="24"/>
          <w:highlight w:val="none"/>
          <w:u w:val="single"/>
        </w:rPr>
        <w:t xml:space="preserve">2026年马鞍街道环卫保洁市场化服务大圣片区</w:t>
      </w:r>
      <w:r>
        <w:rPr>
          <w:rFonts w:ascii="宋体" w:hAnsi="宋体" w:cs="Courier New"/>
          <w:color w:val="000000"/>
          <w:sz w:val="24"/>
          <w:szCs w:val="24"/>
          <w:highlight w:val="none"/>
          <w:u w:val="single"/>
        </w:rPr>
        <w:t xml:space="preserve">项目</w:t>
      </w:r>
      <w:r>
        <w:rPr>
          <w:rFonts w:ascii="宋体" w:hAnsi="宋体" w:cs="Courier New"/>
          <w:color w:val="000000"/>
          <w:sz w:val="24"/>
          <w:szCs w:val="24"/>
          <w:highlight w:val="none"/>
        </w:rPr>
        <w:t xml:space="preserve">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1090"/>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1129"/>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Ansi="宋体"/>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1090"/>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109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1090"/>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1129"/>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lang w:val="en-US" w:eastAsia="zh-CN"/>
        </w:rPr>
        <w:t xml:space="preserve">合同签订且服务团队人员到位后一个月内，收到乙方发票后，甲方支付合同总价款的10%作为预付款</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w:t>
      </w:r>
      <w:r>
        <w:rPr>
          <w:rFonts w:hint="eastAsia" w:ascii="宋体" w:hAnsi="宋体" w:cs="Courier New"/>
          <w:color w:val="000000"/>
          <w:sz w:val="24"/>
          <w:szCs w:val="24"/>
          <w:highlight w:val="none"/>
          <w:lang w:val="en-US" w:eastAsia="zh-CN"/>
        </w:rPr>
        <w:t xml:space="preserve">剩余合同价款由招标人按（中标价－预付款）/12-</w:t>
      </w:r>
      <w:r>
        <w:rPr>
          <w:rFonts w:hint="eastAsia" w:ascii="宋体" w:hAnsi="宋体" w:cs="Courier New"/>
          <w:color w:val="000000"/>
          <w:sz w:val="24"/>
          <w:szCs w:val="24"/>
          <w:highlight w:val="none"/>
          <w:lang w:val="en-US" w:eastAsia="zh-CN"/>
        </w:rPr>
        <w:t xml:space="preserve">当月</w:t>
      </w:r>
      <w:r>
        <w:rPr>
          <w:rFonts w:hint="eastAsia" w:ascii="宋体" w:hAnsi="宋体" w:cs="Courier New"/>
          <w:color w:val="000000"/>
          <w:sz w:val="24"/>
          <w:szCs w:val="24"/>
          <w:highlight w:val="none"/>
          <w:lang w:val="en-US" w:eastAsia="zh-CN"/>
        </w:rPr>
        <w:t xml:space="preserve">考核</w:t>
      </w:r>
      <w:r>
        <w:rPr>
          <w:rFonts w:hint="eastAsia" w:ascii="宋体" w:hAnsi="宋体" w:cs="Courier New"/>
          <w:color w:val="000000"/>
          <w:sz w:val="24"/>
          <w:szCs w:val="24"/>
          <w:highlight w:val="none"/>
          <w:lang w:val="en-US" w:eastAsia="zh-CN"/>
        </w:rPr>
        <w:t xml:space="preserve">扣款</w:t>
      </w:r>
      <w:r>
        <w:rPr>
          <w:rFonts w:hint="eastAsia" w:ascii="宋体" w:hAnsi="宋体" w:cs="Courier New"/>
          <w:color w:val="000000"/>
          <w:sz w:val="24"/>
          <w:szCs w:val="24"/>
          <w:highlight w:val="none"/>
          <w:lang w:val="en-US" w:eastAsia="zh-CN"/>
        </w:rPr>
        <w:t xml:space="preserve">（按照考核通报结果，扣除因考核排名、扣分等折算的对应扣除款项）作为月应付款金额，每月支付一次，于第二个月25日（遇节假日顺延）前支付。</w:t>
      </w:r>
      <w:r>
        <w:rPr>
          <w:rFonts w:hint="eastAsia" w:ascii="宋体" w:hAnsi="宋体" w:cs="Courier New"/>
          <w:color w:val="000000"/>
          <w:sz w:val="24"/>
          <w:szCs w:val="24"/>
          <w:highlight w:val="none"/>
        </w:rPr>
      </w:r>
      <w:r/>
    </w:p>
    <w:p>
      <w:pPr>
        <w:pStyle w:val="1129"/>
        <w:rPr>
          <w:rFonts w:hint="eastAsia"/>
          <w:color w:val="000000"/>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color w:val="000000"/>
          <w:highlight w:val="none"/>
        </w:rPr>
      </w:r>
      <w:r/>
    </w:p>
    <w:p>
      <w:pPr>
        <w:pStyle w:val="1129"/>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w:t>
      </w:r>
      <w:r>
        <w:rPr>
          <w:rFonts w:hint="eastAsia" w:ascii="宋体" w:hAnsi="宋体" w:cs="Courier New"/>
          <w:color w:val="000000"/>
          <w:sz w:val="24"/>
          <w:szCs w:val="24"/>
          <w:highlight w:val="none"/>
          <w:lang w:eastAsia="zh-CN"/>
        </w:rPr>
        <w:t xml:space="preserve">投标人</w:t>
      </w:r>
      <w:r>
        <w:rPr>
          <w:rFonts w:hint="eastAsia" w:ascii="宋体" w:hAnsi="宋体" w:cs="Courier New"/>
          <w:color w:val="000000"/>
          <w:sz w:val="24"/>
          <w:szCs w:val="24"/>
          <w:highlight w:val="none"/>
        </w:rPr>
        <w:t xml:space="preserve">或第三方专业机构及专家参与验收，相关意见将作为验收结论的参考。</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1090"/>
        <w:spacing w:line="264" w:lineRule="auto"/>
        <w:rPr>
          <w:rFonts w:hint="eastAsia"/>
          <w:color w:val="000000"/>
          <w:highlight w:val="none"/>
        </w:rPr>
      </w:pPr>
      <w:r>
        <w:rPr>
          <w:rFonts w:hint="eastAsia" w:ascii="宋体" w:hAnsi="宋体" w:cs="Courier New"/>
          <w:color w:val="000000"/>
          <w:sz w:val="24"/>
          <w:szCs w:val="24"/>
          <w:highlight w:val="none"/>
        </w:rPr>
        <w:t xml:space="preserve">10.7</w:t>
      </w:r>
      <w:r>
        <w:rPr>
          <w:rFonts w:hint="eastAsia" w:ascii="宋体" w:hAnsi="宋体" w:cs="Courier New"/>
          <w:color w:val="000000"/>
          <w:sz w:val="24"/>
          <w:szCs w:val="24"/>
          <w:highlight w:val="none"/>
          <w:lang w:val="zh-CN"/>
        </w:rPr>
        <w:t xml:space="preserve">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rFonts w:hint="eastAsia"/>
          <w:color w:val="000000"/>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1090"/>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lang w:val="en-US" w:eastAsia="zh-CN"/>
        </w:rPr>
      </w:pPr>
      <w:r>
        <w:rPr>
          <w:rFonts w:hint="eastAsia" w:ascii="方正黑体_GBK" w:hAnsi="方正黑体_GBK" w:eastAsia="方正黑体_GBK" w:cs="方正黑体_GBK"/>
          <w:bCs/>
          <w:color w:val="000000"/>
          <w:sz w:val="24"/>
          <w:szCs w:val="24"/>
          <w:highlight w:val="none"/>
        </w:rPr>
        <w:t xml:space="preserve">十四、合同生效及其</w:t>
      </w:r>
      <w:r>
        <w:rPr>
          <w:rFonts w:hint="eastAsia" w:ascii="方正黑体_GBK" w:hAnsi="方正黑体_GBK" w:eastAsia="方正黑体_GBK" w:cs="方正黑体_GBK"/>
          <w:bCs/>
          <w:color w:val="000000"/>
          <w:sz w:val="24"/>
          <w:szCs w:val="24"/>
          <w:highlight w:val="none"/>
          <w:lang w:val="en-US" w:eastAsia="zh-CN"/>
        </w:rPr>
        <w:t xml:space="preserve">他</w:t>
      </w:r>
      <w:r>
        <w:rPr>
          <w:rFonts w:hint="eastAsia" w:ascii="方正黑体_GBK" w:hAnsi="方正黑体_GBK" w:eastAsia="方正黑体_GBK" w:cs="方正黑体_GBK"/>
          <w:bCs/>
          <w:color w:val="000000"/>
          <w:sz w:val="24"/>
          <w:szCs w:val="24"/>
          <w:highlight w:val="none"/>
          <w:lang w:val="en-US" w:eastAsia="zh-CN"/>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1129"/>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1129"/>
        <w:ind w:firstLine="240"/>
        <w:spacing w:before="120" w:after="120"/>
        <w:rPr>
          <w:rFonts w:hint="eastAsia" w:hAnsi="宋体"/>
          <w:color w:val="000000"/>
          <w:sz w:val="24"/>
          <w:szCs w:val="24"/>
          <w:highlight w:val="none"/>
        </w:rPr>
      </w:pPr>
      <w:r/>
      <w:bookmarkEnd w:id="54"/>
      <w:r/>
      <w:bookmarkEnd w:id="55"/>
      <w:r/>
      <w:bookmarkEnd w:id="56"/>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1129"/>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1129"/>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1129"/>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1129"/>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1129"/>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w:t>
      </w:r>
      <w:r>
        <w:rPr>
          <w:rFonts w:hint="eastAsia" w:hAnsi="宋体"/>
          <w:color w:val="000000"/>
          <w:sz w:val="24"/>
          <w:szCs w:val="24"/>
          <w:highlight w:val="none"/>
        </w:rPr>
      </w:r>
      <w:r/>
    </w:p>
    <w:p>
      <w:pPr>
        <w:pStyle w:val="1129"/>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1090"/>
        <w:jc w:val="center"/>
        <w:spacing w:before="145" w:after="145"/>
        <w:rPr>
          <w:rFonts w:hint="eastAsia" w:ascii="宋体" w:hAnsi="宋体"/>
          <w:b/>
          <w:color w:val="000000"/>
          <w:sz w:val="30"/>
          <w:highlight w:val="none"/>
        </w:rPr>
      </w:pPr>
      <w:r>
        <w:rPr>
          <w:rFonts w:hint="eastAsia" w:ascii="宋体" w:hAnsi="宋体"/>
          <w:b/>
          <w:color w:val="000000"/>
          <w:sz w:val="30"/>
          <w:highlight w:val="none"/>
        </w:rPr>
      </w:r>
      <w:r/>
    </w:p>
    <w:p>
      <w:pPr>
        <w:pStyle w:val="1090"/>
        <w:jc w:val="center"/>
        <w:spacing w:before="145" w:after="145"/>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hint="eastAsia" w:ascii="宋体" w:hAnsi="宋体"/>
          <w:b/>
          <w:color w:val="000000"/>
          <w:sz w:val="30"/>
          <w:highlight w:val="none"/>
        </w:rPr>
      </w:r>
      <w:r/>
    </w:p>
    <w:p>
      <w:pPr>
        <w:pStyle w:val="1129"/>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212"/>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rPr>
      </w:r>
      <w:r/>
    </w:p>
    <w:p>
      <w:pPr>
        <w:pStyle w:val="1090"/>
        <w:ind w:firstLine="480"/>
        <w:spacing w:line="252" w:lineRule="auto"/>
        <w:rPr>
          <w:rFonts w:hint="eastAsia" w:ascii="黑体" w:hAnsi="黑体" w:eastAsia="黑体" w:cs="黑体"/>
          <w:color w:val="000000"/>
          <w:sz w:val="24"/>
          <w:szCs w:val="24"/>
          <w:highlight w:val="none"/>
        </w:rPr>
      </w:pPr>
      <w:r/>
      <w:bookmarkStart w:id="57" w:name="_Toc26554093"/>
      <w:r/>
      <w:bookmarkStart w:id="58" w:name="_Toc49090575"/>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1090"/>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扎实推进街道环境卫生整治工作，打造整洁、舒适、健康的城乡环境，实现镇街、乡村文明创建全覆盖。</w:t>
      </w:r>
      <w:r>
        <w:rPr>
          <w:rFonts w:hint="eastAsia" w:ascii="宋体" w:hAnsi="宋体"/>
          <w:color w:val="000000"/>
          <w:sz w:val="24"/>
          <w:szCs w:val="24"/>
          <w:highlight w:val="none"/>
        </w:rPr>
      </w:r>
      <w:r/>
    </w:p>
    <w:p>
      <w:pPr>
        <w:pStyle w:val="1090"/>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1090"/>
        <w:numPr>
          <w:ilvl w:val="0"/>
          <w:numId w:val="5"/>
        </w:numPr>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项目清单</w:t>
      </w:r>
      <w:r>
        <w:rPr>
          <w:rFonts w:hint="eastAsia" w:ascii="黑体" w:hAnsi="黑体" w:eastAsia="黑体" w:cs="黑体"/>
          <w:color w:val="000000"/>
          <w:sz w:val="24"/>
          <w:szCs w:val="24"/>
          <w:highlight w:val="none"/>
        </w:rPr>
      </w:r>
      <w:r/>
    </w:p>
    <w:p>
      <w:pPr>
        <w:pStyle w:val="1090"/>
        <w:ind w:firstLine="480"/>
        <w:spacing w:line="288" w:lineRule="auto"/>
        <w:rPr>
          <w:rFonts w:ascii="黑体" w:hAnsi="黑体" w:eastAsia="黑体" w:cs="黑体"/>
          <w:color w:val="000000"/>
          <w:sz w:val="24"/>
          <w:szCs w:val="24"/>
        </w:rPr>
      </w:pPr>
      <w:r>
        <w:rPr>
          <w:rFonts w:ascii="黑体" w:hAnsi="黑体" w:eastAsia="黑体" w:cs="黑体"/>
          <w:color w:val="000000"/>
          <w:sz w:val="24"/>
          <w:szCs w:val="24"/>
        </w:rPr>
      </w:r>
      <w:r/>
    </w:p>
    <w:tbl>
      <w:tblPr>
        <w:tblStyle w:val="121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1"/>
        <w:gridCol w:w="1934"/>
        <w:gridCol w:w="856"/>
        <w:gridCol w:w="948"/>
        <w:gridCol w:w="1215"/>
        <w:gridCol w:w="1712"/>
        <w:gridCol w:w="820"/>
        <w:gridCol w:w="1566"/>
      </w:tblGrid>
      <w:tr>
        <w:trPr>
          <w:trHeight w:val="732"/>
        </w:trPr>
        <w:tc>
          <w:tcPr>
            <w:tcW w:w="491"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934"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分项名称</w:t>
            </w:r>
            <w:r>
              <w:rPr>
                <w:rFonts w:ascii="宋体" w:hAnsi="宋体"/>
                <w:bCs/>
                <w:color w:val="000000"/>
                <w:sz w:val="24"/>
                <w:szCs w:val="24"/>
              </w:rPr>
            </w:r>
            <w:r/>
          </w:p>
        </w:tc>
        <w:tc>
          <w:tcPr>
            <w:tcW w:w="85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数量</w:t>
            </w:r>
            <w:r>
              <w:rPr>
                <w:rFonts w:ascii="宋体" w:hAnsi="宋体"/>
                <w:bCs/>
                <w:color w:val="000000"/>
                <w:sz w:val="24"/>
                <w:szCs w:val="24"/>
              </w:rPr>
            </w:r>
            <w:r/>
          </w:p>
        </w:tc>
        <w:tc>
          <w:tcPr>
            <w:tcW w:w="948"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单位</w:t>
            </w:r>
            <w:r>
              <w:rPr>
                <w:rFonts w:ascii="宋体" w:hAnsi="宋体"/>
                <w:bCs/>
                <w:color w:val="000000"/>
                <w:sz w:val="24"/>
                <w:szCs w:val="24"/>
              </w:rPr>
            </w:r>
            <w:r/>
          </w:p>
        </w:tc>
        <w:tc>
          <w:tcPr>
            <w:tcW w:w="1215" w:type="dxa"/>
            <w:vAlign w:val="center"/>
            <w:textDirection w:val="lrTb"/>
            <w:noWrap w:val="false"/>
          </w:tcPr>
          <w:p>
            <w:pPr>
              <w:pStyle w:val="1090"/>
              <w:jc w:val="center"/>
              <w:spacing w:line="264" w:lineRule="auto"/>
              <w:rPr>
                <w:rFonts w:ascii="宋体" w:hAnsi="宋体" w:cs="宋体"/>
                <w:bCs/>
                <w:sz w:val="24"/>
                <w:szCs w:val="24"/>
              </w:rPr>
            </w:pPr>
            <w:r>
              <w:rPr>
                <w:rFonts w:hint="eastAsia" w:ascii="宋体" w:hAnsi="宋体" w:cs="宋体"/>
                <w:bCs/>
                <w:sz w:val="24"/>
                <w:szCs w:val="24"/>
              </w:rPr>
              <w:t xml:space="preserve">产品类型</w:t>
            </w:r>
            <w:r>
              <w:rPr>
                <w:rFonts w:ascii="宋体" w:hAnsi="宋体" w:cs="宋体"/>
                <w:bCs/>
                <w:sz w:val="24"/>
                <w:szCs w:val="24"/>
              </w:rPr>
            </w:r>
            <w:r/>
          </w:p>
        </w:tc>
        <w:tc>
          <w:tcPr>
            <w:tcW w:w="171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所属行业</w:t>
            </w:r>
            <w:r>
              <w:rPr>
                <w:rFonts w:ascii="宋体" w:hAnsi="宋体"/>
                <w:bCs/>
                <w:color w:val="000000"/>
                <w:sz w:val="24"/>
                <w:szCs w:val="24"/>
              </w:rPr>
            </w:r>
            <w:r/>
          </w:p>
        </w:tc>
        <w:tc>
          <w:tcPr>
            <w:tcW w:w="820"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cs="宋体"/>
                <w:bCs/>
                <w:sz w:val="24"/>
                <w:szCs w:val="24"/>
              </w:rPr>
              <w:t xml:space="preserve">属性</w:t>
            </w:r>
            <w:r>
              <w:rPr>
                <w:rFonts w:ascii="宋体" w:hAnsi="宋体"/>
                <w:bCs/>
                <w:color w:val="000000"/>
                <w:sz w:val="24"/>
                <w:szCs w:val="24"/>
              </w:rPr>
            </w:r>
            <w:r/>
          </w:p>
        </w:tc>
        <w:tc>
          <w:tcPr>
            <w:tcW w:w="156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备注</w:t>
            </w:r>
            <w:r>
              <w:rPr>
                <w:rFonts w:ascii="宋体" w:hAnsi="宋体"/>
                <w:bCs/>
                <w:color w:val="000000"/>
                <w:sz w:val="24"/>
                <w:szCs w:val="24"/>
              </w:rPr>
            </w:r>
            <w:r/>
          </w:p>
        </w:tc>
      </w:tr>
      <w:tr>
        <w:trPr>
          <w:trHeight w:val="597"/>
        </w:trPr>
        <w:tc>
          <w:tcPr>
            <w:gridSpan w:val="8"/>
            <w:tcW w:w="954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分项1：大圣街面</w:t>
            </w:r>
            <w:r>
              <w:rPr>
                <w:rFonts w:ascii="宋体" w:hAnsi="宋体"/>
                <w:bCs/>
                <w:color w:val="000000"/>
                <w:sz w:val="21"/>
                <w:szCs w:val="21"/>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1</w:t>
            </w:r>
            <w:r>
              <w:rPr>
                <w:rFonts w:ascii="宋体" w:hAnsi="宋体"/>
                <w:bCs/>
                <w:color w:val="000000"/>
                <w:sz w:val="21"/>
                <w:szCs w:val="21"/>
              </w:rPr>
            </w:r>
            <w:r/>
          </w:p>
        </w:tc>
        <w:tc>
          <w:tcPr>
            <w:tcW w:w="1934" w:type="dxa"/>
            <w:vAlign w:val="center"/>
            <w:textDirection w:val="lrTb"/>
            <w:noWrap w:val="false"/>
          </w:tcPr>
          <w:p>
            <w:pPr>
              <w:pStyle w:val="1090"/>
              <w:spacing w:line="288" w:lineRule="auto"/>
              <w:rPr>
                <w:rFonts w:ascii="宋体" w:hAnsi="宋体"/>
                <w:bCs/>
                <w:color w:val="000000"/>
                <w:sz w:val="21"/>
                <w:szCs w:val="21"/>
              </w:rPr>
            </w:pPr>
            <w:r>
              <w:rPr>
                <w:rFonts w:hint="eastAsia"/>
                <w:sz w:val="21"/>
                <w:szCs w:val="21"/>
              </w:rPr>
              <w:t xml:space="preserve">道路保洁</w:t>
            </w:r>
            <w:r>
              <w:rPr>
                <w:rFonts w:ascii="宋体" w:hAnsi="宋体"/>
                <w:bCs/>
                <w:color w:val="000000"/>
                <w:sz w:val="21"/>
                <w:szCs w:val="21"/>
              </w:rPr>
            </w:r>
            <w:r/>
          </w:p>
        </w:tc>
        <w:tc>
          <w:tcPr>
            <w:tcW w:w="85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19314</w:t>
            </w:r>
            <w:r>
              <w:rPr>
                <w:rFonts w:ascii="宋体" w:hAnsi="宋体"/>
                <w:bCs/>
                <w:color w:val="000000"/>
                <w:sz w:val="21"/>
                <w:szCs w:val="21"/>
              </w:rPr>
            </w:r>
            <w:r/>
          </w:p>
        </w:tc>
        <w:tc>
          <w:tcPr>
            <w:tcW w:w="948"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平方米</w:t>
            </w:r>
            <w:r>
              <w:rPr>
                <w:rFonts w:ascii="宋体" w:hAnsi="宋体"/>
                <w:bCs/>
                <w:color w:val="000000"/>
                <w:sz w:val="21"/>
                <w:szCs w:val="21"/>
              </w:rPr>
            </w:r>
            <w:r/>
          </w:p>
        </w:tc>
        <w:tc>
          <w:tcPr>
            <w:tcW w:w="1215" w:type="dxa"/>
            <w:vAlign w:val="center"/>
            <w:textDirection w:val="lrTb"/>
            <w:noWrap w:val="false"/>
          </w:tcPr>
          <w:p>
            <w:pPr>
              <w:pStyle w:val="1090"/>
              <w:jc w:val="center"/>
              <w:spacing w:line="264" w:lineRule="auto"/>
              <w:rPr>
                <w:rFonts w:ascii="宋体" w:hAnsi="宋体" w:cs="宋体"/>
                <w:bCs/>
                <w:color w:val="0000ff"/>
                <w:sz w:val="21"/>
                <w:szCs w:val="21"/>
              </w:rPr>
            </w:pPr>
            <w:r>
              <w:rPr>
                <w:rFonts w:hint="eastAsia" w:ascii="宋体" w:hAnsi="宋体" w:cs="宋体"/>
                <w:bCs/>
                <w:color w:val="000000"/>
                <w:sz w:val="21"/>
                <w:szCs w:val="21"/>
              </w:rPr>
              <w:t xml:space="preserve">主要产品</w:t>
            </w:r>
            <w:r>
              <w:rPr>
                <w:rFonts w:ascii="宋体" w:hAnsi="宋体" w:cs="宋体"/>
                <w:bCs/>
                <w:color w:val="0000ff"/>
                <w:sz w:val="21"/>
                <w:szCs w:val="21"/>
              </w:rPr>
            </w:r>
            <w:r/>
          </w:p>
        </w:tc>
        <w:tc>
          <w:tcPr>
            <w:tcW w:w="171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其他未列明行业</w:t>
            </w:r>
            <w:r>
              <w:rPr>
                <w:rFonts w:ascii="宋体" w:hAnsi="宋体"/>
                <w:bCs/>
                <w:color w:val="000000"/>
                <w:sz w:val="21"/>
                <w:szCs w:val="21"/>
              </w:rPr>
            </w:r>
            <w:r/>
          </w:p>
        </w:tc>
        <w:tc>
          <w:tcPr>
            <w:tcW w:w="820" w:type="dxa"/>
            <w:vAlign w:val="center"/>
            <w:textDirection w:val="lrTb"/>
            <w:noWrap w:val="false"/>
          </w:tcPr>
          <w:p>
            <w:pPr>
              <w:pStyle w:val="1090"/>
              <w:jc w:val="center"/>
              <w:spacing w:line="288" w:lineRule="auto"/>
              <w:rPr>
                <w:rFonts w:ascii="宋体" w:hAnsi="宋体" w:cs="宋体"/>
                <w:bCs/>
                <w:color w:val="0000ff"/>
                <w:sz w:val="21"/>
                <w:szCs w:val="21"/>
              </w:rPr>
            </w:pPr>
            <w:r>
              <w:rPr>
                <w:rFonts w:hint="eastAsia" w:ascii="宋体" w:hAnsi="宋体" w:cs="宋体"/>
                <w:bCs/>
                <w:color w:val="000000"/>
                <w:sz w:val="21"/>
                <w:szCs w:val="21"/>
              </w:rPr>
              <w:t xml:space="preserve">服务</w:t>
            </w:r>
            <w:r>
              <w:rPr>
                <w:rFonts w:ascii="宋体" w:hAnsi="宋体" w:cs="宋体"/>
                <w:bCs/>
                <w:color w:val="0000ff"/>
                <w:sz w:val="21"/>
                <w:szCs w:val="21"/>
              </w:rPr>
            </w:r>
            <w:r/>
          </w:p>
        </w:tc>
        <w:tc>
          <w:tcPr>
            <w:tcW w:w="156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含</w:t>
            </w:r>
            <w:r>
              <w:rPr>
                <w:rFonts w:hint="eastAsia" w:ascii="宋体" w:hAnsi="宋体"/>
                <w:color w:val="000000"/>
                <w:sz w:val="21"/>
                <w:szCs w:val="21"/>
              </w:rPr>
              <w:t xml:space="preserve">绿化带保洁</w:t>
            </w:r>
            <w:r>
              <w:rPr>
                <w:rFonts w:ascii="宋体" w:hAnsi="宋体"/>
                <w:bCs/>
                <w:color w:val="000000"/>
                <w:sz w:val="21"/>
                <w:szCs w:val="21"/>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r>
            <w:r/>
          </w:p>
        </w:tc>
        <w:tc>
          <w:tcPr>
            <w:tcW w:w="1934" w:type="dxa"/>
            <w:vAlign w:val="center"/>
            <w:textDirection w:val="lrTb"/>
            <w:noWrap w:val="false"/>
          </w:tcPr>
          <w:p>
            <w:pPr>
              <w:pStyle w:val="1090"/>
              <w:spacing w:line="288" w:lineRule="auto"/>
              <w:rPr>
                <w:rFonts w:ascii="宋体" w:hAnsi="宋体"/>
                <w:color w:val="000000"/>
                <w:sz w:val="21"/>
                <w:szCs w:val="21"/>
              </w:rPr>
            </w:pPr>
            <w:r>
              <w:rPr>
                <w:rFonts w:hint="eastAsia"/>
                <w:color w:val="000000"/>
                <w:sz w:val="21"/>
                <w:szCs w:val="21"/>
                <w:highlight w:val="none"/>
              </w:rPr>
              <w:t xml:space="preserve">大圣老村部</w:t>
            </w:r>
            <w:r>
              <w:rPr>
                <w:rFonts w:hint="eastAsia"/>
                <w:color w:val="000000"/>
                <w:sz w:val="21"/>
                <w:szCs w:val="21"/>
                <w:highlight w:val="none"/>
                <w:lang w:eastAsia="zh-CN"/>
              </w:rPr>
              <w:t xml:space="preserve">、</w:t>
            </w:r>
            <w:r>
              <w:rPr>
                <w:rFonts w:hint="eastAsia"/>
                <w:color w:val="000000"/>
                <w:sz w:val="21"/>
                <w:szCs w:val="21"/>
                <w:highlight w:val="none"/>
              </w:rPr>
              <w:t xml:space="preserve">市民广场公厕</w:t>
            </w:r>
            <w:r>
              <w:rPr>
                <w:rFonts w:hint="eastAsia" w:ascii="宋体" w:hAnsi="宋体" w:cs="宋体"/>
                <w:bCs/>
                <w:color w:val="000000"/>
                <w:sz w:val="21"/>
                <w:szCs w:val="21"/>
                <w:highlight w:val="none"/>
              </w:rPr>
              <w:t xml:space="preserve">管养</w:t>
            </w:r>
            <w:r>
              <w:rPr>
                <w:rFonts w:hint="eastAsia" w:ascii="宋体" w:hAnsi="宋体" w:cs="宋体"/>
                <w:bCs/>
                <w:color w:val="000000"/>
                <w:sz w:val="21"/>
                <w:szCs w:val="21"/>
                <w:highlight w:val="none"/>
                <w:lang w:val="en-US" w:eastAsia="zh-CN"/>
              </w:rPr>
              <w:t xml:space="preserve">及小型</w:t>
            </w:r>
            <w:r>
              <w:rPr>
                <w:rFonts w:hint="eastAsia" w:ascii="宋体" w:hAnsi="宋体" w:cs="宋体"/>
                <w:bCs/>
                <w:color w:val="000000"/>
                <w:sz w:val="21"/>
                <w:szCs w:val="21"/>
                <w:highlight w:val="none"/>
              </w:rPr>
              <w:t xml:space="preserve">维修</w:t>
            </w:r>
            <w:r>
              <w:rPr>
                <w:rFonts w:ascii="宋体" w:hAnsi="宋体"/>
                <w:color w:val="000000"/>
                <w:sz w:val="21"/>
                <w:szCs w:val="21"/>
              </w:rPr>
            </w:r>
            <w:r/>
          </w:p>
        </w:tc>
        <w:tc>
          <w:tcPr>
            <w:tcW w:w="85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1</w:t>
            </w:r>
            <w:r>
              <w:rPr>
                <w:rFonts w:ascii="宋体" w:hAnsi="宋体"/>
                <w:bCs/>
                <w:color w:val="000000"/>
                <w:sz w:val="21"/>
                <w:szCs w:val="21"/>
              </w:rPr>
            </w:r>
            <w:r/>
          </w:p>
        </w:tc>
        <w:tc>
          <w:tcPr>
            <w:tcW w:w="948"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座</w:t>
            </w:r>
            <w:r>
              <w:rPr>
                <w:rFonts w:ascii="宋体" w:hAnsi="宋体"/>
                <w:bCs/>
                <w:color w:val="000000"/>
                <w:sz w:val="21"/>
                <w:szCs w:val="21"/>
              </w:rPr>
            </w:r>
            <w:r/>
          </w:p>
        </w:tc>
        <w:tc>
          <w:tcPr>
            <w:tcW w:w="1215" w:type="dxa"/>
            <w:vAlign w:val="center"/>
            <w:textDirection w:val="lrTb"/>
            <w:noWrap w:val="false"/>
          </w:tcPr>
          <w:p>
            <w:pPr>
              <w:pStyle w:val="1090"/>
              <w:jc w:val="center"/>
              <w:spacing w:line="264" w:lineRule="auto"/>
              <w:rPr>
                <w:rFonts w:ascii="宋体" w:hAnsi="宋体" w:cs="宋体"/>
                <w:bCs/>
                <w:color w:val="0000ff"/>
                <w:sz w:val="21"/>
                <w:szCs w:val="21"/>
              </w:rPr>
            </w:pPr>
            <w:r>
              <w:rPr>
                <w:rFonts w:ascii="宋体" w:hAnsi="宋体" w:cs="宋体"/>
                <w:bCs/>
                <w:color w:val="0000ff"/>
                <w:sz w:val="21"/>
                <w:szCs w:val="21"/>
              </w:rPr>
            </w:r>
            <w:r/>
          </w:p>
        </w:tc>
        <w:tc>
          <w:tcPr>
            <w:tcW w:w="171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其他未列明行业</w:t>
            </w:r>
            <w:r>
              <w:rPr>
                <w:rFonts w:ascii="宋体" w:hAnsi="宋体"/>
                <w:bCs/>
                <w:color w:val="000000"/>
                <w:sz w:val="21"/>
                <w:szCs w:val="21"/>
              </w:rPr>
            </w:r>
            <w:r/>
          </w:p>
        </w:tc>
        <w:tc>
          <w:tcPr>
            <w:tcW w:w="820" w:type="dxa"/>
            <w:vAlign w:val="center"/>
            <w:textDirection w:val="lrTb"/>
            <w:noWrap w:val="false"/>
          </w:tcPr>
          <w:p>
            <w:pPr>
              <w:pStyle w:val="1090"/>
              <w:jc w:val="center"/>
              <w:spacing w:line="288" w:lineRule="auto"/>
              <w:rPr>
                <w:rFonts w:ascii="宋体" w:hAnsi="宋体" w:cs="宋体"/>
                <w:bCs/>
                <w:color w:val="0000ff"/>
                <w:sz w:val="21"/>
                <w:szCs w:val="21"/>
              </w:rPr>
            </w:pPr>
            <w:r>
              <w:rPr>
                <w:rFonts w:hint="eastAsia" w:ascii="宋体" w:hAnsi="宋体" w:cs="宋体"/>
                <w:bCs/>
                <w:color w:val="000000"/>
                <w:sz w:val="21"/>
                <w:szCs w:val="21"/>
              </w:rPr>
              <w:t xml:space="preserve">服务</w:t>
            </w:r>
            <w:r>
              <w:rPr>
                <w:rFonts w:ascii="宋体" w:hAnsi="宋体" w:cs="宋体"/>
                <w:bCs/>
                <w:color w:val="0000ff"/>
                <w:sz w:val="21"/>
                <w:szCs w:val="21"/>
              </w:rPr>
            </w:r>
            <w:r/>
          </w:p>
        </w:tc>
        <w:tc>
          <w:tcPr>
            <w:tcW w:w="1566" w:type="dxa"/>
            <w:vAlign w:val="center"/>
            <w:textDirection w:val="lrTb"/>
            <w:noWrap w:val="false"/>
          </w:tcPr>
          <w:p>
            <w:pPr>
              <w:pStyle w:val="1090"/>
              <w:jc w:val="center"/>
              <w:spacing w:line="288" w:lineRule="auto"/>
              <w:rPr>
                <w:rFonts w:ascii="宋体" w:hAnsi="宋体"/>
                <w:bCs/>
                <w:color w:val="000000"/>
                <w:sz w:val="21"/>
                <w:szCs w:val="21"/>
              </w:rPr>
            </w:pPr>
            <w:r>
              <w:rPr>
                <w:rFonts w:ascii="宋体" w:hAnsi="宋体"/>
                <w:bCs/>
                <w:color w:val="000000"/>
                <w:sz w:val="21"/>
                <w:szCs w:val="21"/>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r>
            <w:r/>
          </w:p>
        </w:tc>
        <w:tc>
          <w:tcPr>
            <w:tcW w:w="1934" w:type="dxa"/>
            <w:vAlign w:val="center"/>
            <w:textDirection w:val="lrTb"/>
            <w:noWrap w:val="false"/>
          </w:tcPr>
          <w:p>
            <w:pPr>
              <w:pStyle w:val="1090"/>
              <w:spacing w:line="288" w:lineRule="auto"/>
              <w:rPr>
                <w:rFonts w:ascii="宋体" w:hAnsi="宋体"/>
                <w:color w:val="000000"/>
                <w:sz w:val="21"/>
                <w:szCs w:val="21"/>
              </w:rPr>
            </w:pPr>
            <w:r>
              <w:rPr>
                <w:rFonts w:hint="eastAsia"/>
                <w:sz w:val="21"/>
                <w:szCs w:val="21"/>
              </w:rPr>
              <w:t xml:space="preserve">大圣</w:t>
            </w:r>
            <w:r>
              <w:rPr>
                <w:rFonts w:hint="eastAsia" w:ascii="宋体" w:hAnsi="宋体"/>
                <w:color w:val="000000"/>
                <w:sz w:val="21"/>
                <w:szCs w:val="21"/>
              </w:rPr>
              <w:t xml:space="preserve">垃圾中转站</w:t>
            </w:r>
            <w:r>
              <w:rPr>
                <w:rFonts w:ascii="宋体" w:hAnsi="宋体"/>
                <w:color w:val="000000"/>
                <w:sz w:val="21"/>
                <w:szCs w:val="21"/>
              </w:rPr>
            </w:r>
            <w:r/>
          </w:p>
          <w:p>
            <w:pPr>
              <w:pStyle w:val="1090"/>
              <w:spacing w:line="288" w:lineRule="auto"/>
              <w:rPr>
                <w:rFonts w:ascii="宋体" w:hAnsi="宋体"/>
                <w:color w:val="000000"/>
                <w:sz w:val="21"/>
                <w:szCs w:val="21"/>
              </w:rPr>
            </w:pPr>
            <w:r>
              <w:rPr>
                <w:rFonts w:hint="eastAsia" w:ascii="宋体" w:hAnsi="宋体"/>
                <w:color w:val="000000"/>
                <w:sz w:val="21"/>
                <w:szCs w:val="21"/>
              </w:rPr>
              <w:t xml:space="preserve">运行</w:t>
            </w:r>
            <w:r>
              <w:rPr>
                <w:rFonts w:ascii="宋体" w:hAnsi="宋体"/>
                <w:color w:val="000000"/>
                <w:sz w:val="21"/>
                <w:szCs w:val="21"/>
              </w:rPr>
            </w:r>
            <w:r/>
          </w:p>
        </w:tc>
        <w:tc>
          <w:tcPr>
            <w:tcW w:w="85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1</w:t>
            </w:r>
            <w:r>
              <w:rPr>
                <w:rFonts w:ascii="宋体" w:hAnsi="宋体"/>
                <w:bCs/>
                <w:color w:val="000000"/>
                <w:sz w:val="21"/>
                <w:szCs w:val="21"/>
              </w:rPr>
            </w:r>
            <w:r/>
          </w:p>
        </w:tc>
        <w:tc>
          <w:tcPr>
            <w:tcW w:w="948"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座</w:t>
            </w:r>
            <w:r>
              <w:rPr>
                <w:rFonts w:ascii="宋体" w:hAnsi="宋体"/>
                <w:bCs/>
                <w:color w:val="000000"/>
                <w:sz w:val="21"/>
                <w:szCs w:val="21"/>
              </w:rPr>
            </w:r>
            <w:r/>
          </w:p>
        </w:tc>
        <w:tc>
          <w:tcPr>
            <w:tcW w:w="1215" w:type="dxa"/>
            <w:vAlign w:val="center"/>
            <w:textDirection w:val="lrTb"/>
            <w:noWrap w:val="false"/>
          </w:tcPr>
          <w:p>
            <w:pPr>
              <w:pStyle w:val="1090"/>
              <w:jc w:val="center"/>
              <w:spacing w:line="264" w:lineRule="auto"/>
              <w:rPr>
                <w:rFonts w:ascii="宋体" w:hAnsi="宋体" w:cs="宋体"/>
                <w:bCs/>
                <w:color w:val="0000ff"/>
                <w:sz w:val="21"/>
                <w:szCs w:val="21"/>
              </w:rPr>
            </w:pPr>
            <w:r>
              <w:rPr>
                <w:rFonts w:ascii="宋体" w:hAnsi="宋体" w:cs="宋体"/>
                <w:bCs/>
                <w:color w:val="0000ff"/>
                <w:sz w:val="21"/>
                <w:szCs w:val="21"/>
              </w:rPr>
            </w:r>
            <w:r/>
          </w:p>
        </w:tc>
        <w:tc>
          <w:tcPr>
            <w:tcW w:w="171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其他未列明行业</w:t>
            </w:r>
            <w:r>
              <w:rPr>
                <w:rFonts w:ascii="宋体" w:hAnsi="宋体"/>
                <w:bCs/>
                <w:color w:val="000000"/>
                <w:sz w:val="21"/>
                <w:szCs w:val="21"/>
              </w:rPr>
            </w:r>
            <w:r/>
          </w:p>
        </w:tc>
        <w:tc>
          <w:tcPr>
            <w:tcW w:w="820" w:type="dxa"/>
            <w:vAlign w:val="center"/>
            <w:textDirection w:val="lrTb"/>
            <w:noWrap w:val="false"/>
          </w:tcPr>
          <w:p>
            <w:pPr>
              <w:pStyle w:val="1090"/>
              <w:jc w:val="center"/>
              <w:spacing w:line="288" w:lineRule="auto"/>
              <w:rPr>
                <w:rFonts w:ascii="宋体" w:hAnsi="宋体" w:cs="宋体"/>
                <w:bCs/>
                <w:color w:val="0000ff"/>
                <w:sz w:val="21"/>
                <w:szCs w:val="21"/>
              </w:rPr>
            </w:pPr>
            <w:r>
              <w:rPr>
                <w:rFonts w:hint="eastAsia" w:ascii="宋体" w:hAnsi="宋体" w:cs="宋体"/>
                <w:bCs/>
                <w:color w:val="000000"/>
                <w:sz w:val="21"/>
                <w:szCs w:val="21"/>
              </w:rPr>
              <w:t xml:space="preserve">服务</w:t>
            </w:r>
            <w:r>
              <w:rPr>
                <w:rFonts w:ascii="宋体" w:hAnsi="宋体" w:cs="宋体"/>
                <w:bCs/>
                <w:color w:val="0000ff"/>
                <w:sz w:val="21"/>
                <w:szCs w:val="21"/>
              </w:rPr>
            </w:r>
            <w:r/>
          </w:p>
        </w:tc>
        <w:tc>
          <w:tcPr>
            <w:tcW w:w="1566" w:type="dxa"/>
            <w:vAlign w:val="center"/>
            <w:textDirection w:val="lrTb"/>
            <w:noWrap w:val="false"/>
          </w:tcPr>
          <w:p>
            <w:pPr>
              <w:pStyle w:val="1090"/>
              <w:jc w:val="center"/>
              <w:spacing w:line="288" w:lineRule="auto"/>
              <w:rPr>
                <w:rFonts w:ascii="宋体" w:hAnsi="宋体"/>
                <w:bCs/>
                <w:color w:val="000000"/>
                <w:sz w:val="21"/>
                <w:szCs w:val="21"/>
              </w:rPr>
            </w:pPr>
            <w:r>
              <w:rPr>
                <w:rFonts w:ascii="宋体" w:hAnsi="宋体"/>
                <w:bCs/>
                <w:color w:val="000000"/>
                <w:sz w:val="21"/>
                <w:szCs w:val="21"/>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4</w:t>
            </w:r>
            <w:r>
              <w:rPr>
                <w:rFonts w:ascii="宋体" w:hAnsi="宋体"/>
                <w:bCs/>
                <w:color w:val="000000"/>
                <w:sz w:val="21"/>
                <w:szCs w:val="21"/>
              </w:rPr>
            </w:r>
            <w:r/>
          </w:p>
        </w:tc>
        <w:tc>
          <w:tcPr>
            <w:tcW w:w="1934" w:type="dxa"/>
            <w:vAlign w:val="center"/>
            <w:textDirection w:val="lrTb"/>
            <w:noWrap w:val="false"/>
          </w:tcPr>
          <w:p>
            <w:pPr>
              <w:pStyle w:val="1090"/>
              <w:spacing w:line="288" w:lineRule="auto"/>
              <w:rPr>
                <w:rFonts w:ascii="宋体" w:hAnsi="宋体"/>
                <w:color w:val="000000"/>
                <w:sz w:val="21"/>
                <w:szCs w:val="21"/>
              </w:rPr>
            </w:pPr>
            <w:r>
              <w:rPr>
                <w:rFonts w:hint="eastAsia" w:ascii="宋体" w:hAnsi="宋体"/>
                <w:sz w:val="21"/>
                <w:szCs w:val="21"/>
              </w:rPr>
              <w:t xml:space="preserve">垃圾分类和运输</w:t>
            </w:r>
            <w:r>
              <w:rPr>
                <w:rFonts w:ascii="宋体" w:hAnsi="宋体"/>
                <w:color w:val="000000"/>
                <w:sz w:val="21"/>
                <w:szCs w:val="21"/>
              </w:rPr>
            </w:r>
            <w:r/>
          </w:p>
        </w:tc>
        <w:tc>
          <w:tcPr>
            <w:tcW w:w="85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sz w:val="21"/>
                <w:szCs w:val="21"/>
              </w:rPr>
              <w:t xml:space="preserve">1</w:t>
            </w:r>
            <w:r>
              <w:rPr>
                <w:rFonts w:ascii="宋体" w:hAnsi="宋体"/>
                <w:bCs/>
                <w:color w:val="000000"/>
                <w:sz w:val="21"/>
                <w:szCs w:val="21"/>
              </w:rPr>
            </w:r>
            <w:r/>
          </w:p>
        </w:tc>
        <w:tc>
          <w:tcPr>
            <w:tcW w:w="948"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sz w:val="21"/>
                <w:szCs w:val="21"/>
              </w:rPr>
              <w:t xml:space="preserve">项</w:t>
            </w:r>
            <w:r>
              <w:rPr>
                <w:rFonts w:ascii="宋体" w:hAnsi="宋体"/>
                <w:bCs/>
                <w:color w:val="000000"/>
                <w:sz w:val="21"/>
                <w:szCs w:val="21"/>
              </w:rPr>
            </w:r>
            <w:r/>
          </w:p>
        </w:tc>
        <w:tc>
          <w:tcPr>
            <w:tcW w:w="1215" w:type="dxa"/>
            <w:vAlign w:val="center"/>
            <w:textDirection w:val="lrTb"/>
            <w:noWrap w:val="false"/>
          </w:tcPr>
          <w:p>
            <w:pPr>
              <w:pStyle w:val="1090"/>
              <w:jc w:val="center"/>
              <w:spacing w:line="264" w:lineRule="auto"/>
              <w:rPr>
                <w:rFonts w:ascii="宋体" w:hAnsi="宋体" w:cs="宋体"/>
                <w:bCs/>
                <w:color w:val="0000ff"/>
                <w:sz w:val="21"/>
                <w:szCs w:val="21"/>
              </w:rPr>
            </w:pPr>
            <w:r>
              <w:rPr>
                <w:rFonts w:ascii="宋体" w:hAnsi="宋体" w:cs="宋体"/>
                <w:bCs/>
                <w:color w:val="0000ff"/>
                <w:sz w:val="21"/>
                <w:szCs w:val="21"/>
              </w:rPr>
            </w:r>
            <w:r/>
          </w:p>
        </w:tc>
        <w:tc>
          <w:tcPr>
            <w:tcW w:w="171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其他未列明行业</w:t>
            </w:r>
            <w:r>
              <w:rPr>
                <w:rFonts w:ascii="宋体" w:hAnsi="宋体"/>
                <w:bCs/>
                <w:color w:val="000000"/>
                <w:sz w:val="21"/>
                <w:szCs w:val="21"/>
              </w:rPr>
            </w:r>
            <w:r/>
          </w:p>
        </w:tc>
        <w:tc>
          <w:tcPr>
            <w:tcW w:w="820" w:type="dxa"/>
            <w:vAlign w:val="center"/>
            <w:textDirection w:val="lrTb"/>
            <w:noWrap w:val="false"/>
          </w:tcPr>
          <w:p>
            <w:pPr>
              <w:pStyle w:val="1090"/>
              <w:jc w:val="center"/>
              <w:spacing w:line="288" w:lineRule="auto"/>
              <w:rPr>
                <w:rFonts w:ascii="宋体" w:hAnsi="宋体" w:cs="宋体"/>
                <w:bCs/>
                <w:color w:val="0000ff"/>
                <w:sz w:val="21"/>
                <w:szCs w:val="21"/>
              </w:rPr>
            </w:pPr>
            <w:r>
              <w:rPr>
                <w:rFonts w:hint="eastAsia" w:ascii="宋体" w:hAnsi="宋体" w:cs="宋体"/>
                <w:bCs/>
                <w:color w:val="000000"/>
                <w:sz w:val="21"/>
                <w:szCs w:val="21"/>
              </w:rPr>
              <w:t xml:space="preserve">服务</w:t>
            </w:r>
            <w:r>
              <w:rPr>
                <w:rFonts w:ascii="宋体" w:hAnsi="宋体" w:cs="宋体"/>
                <w:bCs/>
                <w:color w:val="0000ff"/>
                <w:sz w:val="21"/>
                <w:szCs w:val="21"/>
              </w:rPr>
            </w:r>
            <w:r/>
          </w:p>
        </w:tc>
        <w:tc>
          <w:tcPr>
            <w:tcW w:w="1566" w:type="dxa"/>
            <w:vAlign w:val="center"/>
            <w:textDirection w:val="lrTb"/>
            <w:noWrap w:val="false"/>
          </w:tcPr>
          <w:p>
            <w:pPr>
              <w:pStyle w:val="1090"/>
              <w:jc w:val="center"/>
              <w:spacing w:line="288" w:lineRule="auto"/>
              <w:rPr>
                <w:rFonts w:ascii="宋体" w:hAnsi="宋体"/>
                <w:bCs/>
                <w:color w:val="000000"/>
                <w:sz w:val="21"/>
                <w:szCs w:val="21"/>
              </w:rPr>
            </w:pPr>
            <w:r>
              <w:rPr>
                <w:rFonts w:ascii="宋体" w:hAnsi="宋体"/>
                <w:bCs/>
                <w:color w:val="000000"/>
                <w:sz w:val="21"/>
                <w:szCs w:val="21"/>
              </w:rPr>
            </w:r>
            <w:r/>
          </w:p>
        </w:tc>
      </w:tr>
      <w:tr>
        <w:trPr>
          <w:trHeight w:val="597"/>
        </w:trPr>
        <w:tc>
          <w:tcPr>
            <w:gridSpan w:val="8"/>
            <w:tcW w:w="954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分项2：</w:t>
            </w:r>
            <w:r>
              <w:rPr>
                <w:rFonts w:hint="eastAsia" w:ascii="宋体" w:hAnsi="宋体" w:cs="宋体"/>
                <w:color w:val="000000"/>
                <w:sz w:val="22"/>
                <w:szCs w:val="22"/>
                <w:lang w:bidi="ar"/>
              </w:rPr>
              <w:t xml:space="preserve">大圣村</w:t>
            </w:r>
            <w:r>
              <w:rPr>
                <w:rFonts w:ascii="宋体" w:hAnsi="宋体"/>
                <w:bCs/>
                <w:color w:val="000000"/>
                <w:sz w:val="24"/>
                <w:szCs w:val="24"/>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1934" w:type="dxa"/>
            <w:vAlign w:val="center"/>
            <w:textDirection w:val="lrTb"/>
            <w:noWrap w:val="false"/>
          </w:tcPr>
          <w:p>
            <w:pPr>
              <w:pStyle w:val="1090"/>
              <w:jc w:val="center"/>
              <w:widowControl/>
              <w:rPr>
                <w:rFonts w:ascii="宋体" w:hAnsi="宋体"/>
                <w:color w:val="000000"/>
                <w:sz w:val="24"/>
                <w:szCs w:val="24"/>
              </w:rPr>
            </w:pPr>
            <w:r>
              <w:rPr>
                <w:rFonts w:hint="eastAsia" w:ascii="宋体" w:hAnsi="宋体" w:cs="宋体"/>
                <w:color w:val="000000"/>
                <w:sz w:val="22"/>
                <w:szCs w:val="22"/>
                <w:lang w:bidi="ar"/>
              </w:rPr>
              <w:t xml:space="preserve">大圣村</w:t>
            </w:r>
            <w:r>
              <w:rPr>
                <w:rFonts w:ascii="宋体" w:hAnsi="宋体"/>
                <w:color w:val="000000"/>
                <w:sz w:val="24"/>
                <w:szCs w:val="24"/>
              </w:rPr>
            </w:r>
            <w:r/>
          </w:p>
        </w:tc>
        <w:tc>
          <w:tcPr>
            <w:tcW w:w="85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1</w:t>
            </w:r>
            <w:r>
              <w:rPr>
                <w:rFonts w:ascii="宋体" w:hAnsi="宋体"/>
                <w:bCs/>
                <w:color w:val="000000"/>
                <w:sz w:val="24"/>
                <w:szCs w:val="24"/>
              </w:rPr>
            </w:r>
            <w:r/>
          </w:p>
        </w:tc>
        <w:tc>
          <w:tcPr>
            <w:tcW w:w="948" w:type="dxa"/>
            <w:vAlign w:val="center"/>
            <w:textDirection w:val="lrTb"/>
            <w:noWrap w:val="false"/>
          </w:tcPr>
          <w:p>
            <w:pPr>
              <w:pStyle w:val="1090"/>
              <w:ind w:firstLine="420"/>
              <w:spacing w:line="288" w:lineRule="auto"/>
              <w:rPr>
                <w:rFonts w:ascii="宋体" w:hAnsi="宋体"/>
                <w:bCs/>
                <w:color w:val="000000"/>
                <w:sz w:val="24"/>
                <w:szCs w:val="24"/>
              </w:rPr>
            </w:pPr>
            <w:r>
              <w:rPr>
                <w:rFonts w:hint="eastAsia" w:ascii="宋体" w:hAnsi="宋体"/>
                <w:bCs/>
              </w:rPr>
              <w:t xml:space="preserve">项</w:t>
            </w:r>
            <w:r>
              <w:rPr>
                <w:rFonts w:ascii="宋体" w:hAnsi="宋体"/>
                <w:bCs/>
                <w:color w:val="000000"/>
                <w:sz w:val="24"/>
                <w:szCs w:val="24"/>
              </w:rPr>
            </w:r>
            <w:r/>
          </w:p>
        </w:tc>
        <w:tc>
          <w:tcPr>
            <w:tcW w:w="1215" w:type="dxa"/>
            <w:vAlign w:val="center"/>
            <w:textDirection w:val="lrTb"/>
            <w:noWrap w:val="false"/>
          </w:tcPr>
          <w:p>
            <w:pPr>
              <w:pStyle w:val="1090"/>
              <w:jc w:val="center"/>
              <w:spacing w:line="264" w:lineRule="auto"/>
              <w:rPr>
                <w:rFonts w:ascii="宋体" w:hAnsi="宋体" w:cs="宋体"/>
                <w:bCs/>
                <w:color w:val="0000ff"/>
                <w:sz w:val="24"/>
                <w:szCs w:val="24"/>
              </w:rPr>
            </w:pPr>
            <w:r>
              <w:rPr>
                <w:rFonts w:ascii="宋体" w:hAnsi="宋体" w:cs="宋体"/>
                <w:bCs/>
                <w:color w:val="0000ff"/>
                <w:sz w:val="24"/>
                <w:szCs w:val="24"/>
              </w:rPr>
            </w:r>
            <w:r/>
          </w:p>
        </w:tc>
        <w:tc>
          <w:tcPr>
            <w:tcW w:w="171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其他未列明行业</w:t>
            </w:r>
            <w:r>
              <w:rPr>
                <w:rFonts w:ascii="宋体" w:hAnsi="宋体"/>
                <w:bCs/>
                <w:color w:val="000000"/>
                <w:sz w:val="24"/>
                <w:szCs w:val="24"/>
              </w:rPr>
            </w:r>
            <w:r/>
          </w:p>
        </w:tc>
        <w:tc>
          <w:tcPr>
            <w:tcW w:w="820" w:type="dxa"/>
            <w:vAlign w:val="center"/>
            <w:textDirection w:val="lrTb"/>
            <w:noWrap w:val="false"/>
          </w:tcPr>
          <w:p>
            <w:pPr>
              <w:pStyle w:val="1090"/>
              <w:jc w:val="center"/>
              <w:spacing w:line="288" w:lineRule="auto"/>
              <w:rPr>
                <w:rFonts w:ascii="宋体" w:hAnsi="宋体" w:cs="宋体"/>
                <w:bCs/>
                <w:color w:val="0000ff"/>
                <w:sz w:val="24"/>
                <w:szCs w:val="24"/>
              </w:rPr>
            </w:pPr>
            <w:r>
              <w:rPr>
                <w:rFonts w:hint="eastAsia" w:ascii="宋体" w:hAnsi="宋体" w:cs="宋体"/>
                <w:bCs/>
                <w:color w:val="000000"/>
              </w:rPr>
              <w:t xml:space="preserve">服务</w:t>
            </w:r>
            <w:r>
              <w:rPr>
                <w:rFonts w:ascii="宋体" w:hAnsi="宋体" w:cs="宋体"/>
                <w:bCs/>
                <w:color w:val="0000ff"/>
                <w:sz w:val="24"/>
                <w:szCs w:val="24"/>
              </w:rPr>
            </w:r>
            <w:r/>
          </w:p>
        </w:tc>
        <w:tc>
          <w:tcPr>
            <w:tcW w:w="1566" w:type="dxa"/>
            <w:vAlign w:val="center"/>
            <w:textDirection w:val="lrTb"/>
            <w:noWrap w:val="false"/>
          </w:tcPr>
          <w:p>
            <w:pPr>
              <w:pStyle w:val="1090"/>
              <w:jc w:val="center"/>
              <w:spacing w:line="288" w:lineRule="auto"/>
              <w:rPr>
                <w:rFonts w:ascii="宋体" w:hAnsi="宋体"/>
                <w:bCs/>
                <w:color w:val="000000"/>
                <w:sz w:val="24"/>
                <w:szCs w:val="24"/>
              </w:rPr>
            </w:pPr>
            <w:r>
              <w:rPr>
                <w:rFonts w:ascii="宋体" w:hAnsi="宋体"/>
                <w:bCs/>
                <w:color w:val="000000"/>
                <w:sz w:val="24"/>
                <w:szCs w:val="24"/>
              </w:rPr>
            </w:r>
            <w:r/>
          </w:p>
        </w:tc>
      </w:tr>
      <w:tr>
        <w:trPr>
          <w:trHeight w:val="597"/>
        </w:trPr>
        <w:tc>
          <w:tcPr>
            <w:gridSpan w:val="8"/>
            <w:tcW w:w="9542" w:type="dxa"/>
            <w:vAlign w:val="center"/>
            <w:textDirection w:val="lrTb"/>
            <w:noWrap w:val="false"/>
          </w:tcPr>
          <w:p>
            <w:pPr>
              <w:pStyle w:val="1090"/>
              <w:ind w:firstLine="3840"/>
              <w:spacing w:line="288" w:lineRule="auto"/>
              <w:rPr>
                <w:rFonts w:ascii="宋体" w:hAnsi="宋体"/>
                <w:bCs/>
                <w:color w:val="000000"/>
                <w:sz w:val="24"/>
                <w:szCs w:val="24"/>
              </w:rPr>
            </w:pPr>
            <w:r>
              <w:rPr>
                <w:rFonts w:hint="eastAsia" w:ascii="宋体" w:hAnsi="宋体"/>
                <w:bCs/>
                <w:color w:val="000000"/>
                <w:sz w:val="24"/>
                <w:szCs w:val="24"/>
              </w:rPr>
              <w:t xml:space="preserve">分项3：</w:t>
            </w:r>
            <w:r>
              <w:rPr>
                <w:rFonts w:hint="eastAsia" w:ascii="宋体" w:hAnsi="宋体" w:cs="宋体"/>
                <w:color w:val="000000"/>
                <w:sz w:val="22"/>
                <w:szCs w:val="22"/>
                <w:lang w:bidi="ar"/>
              </w:rPr>
              <w:t xml:space="preserve">泥桥村</w:t>
            </w:r>
            <w:r>
              <w:rPr>
                <w:rFonts w:ascii="宋体" w:hAnsi="宋体"/>
                <w:bCs/>
                <w:color w:val="000000"/>
                <w:sz w:val="24"/>
                <w:szCs w:val="24"/>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1934" w:type="dxa"/>
            <w:vAlign w:val="center"/>
            <w:textDirection w:val="lrTb"/>
            <w:noWrap w:val="false"/>
          </w:tcPr>
          <w:p>
            <w:pPr>
              <w:pStyle w:val="1090"/>
              <w:jc w:val="center"/>
              <w:widowControl/>
              <w:rPr>
                <w:rFonts w:ascii="宋体" w:hAnsi="宋体"/>
                <w:color w:val="000000"/>
                <w:sz w:val="24"/>
                <w:szCs w:val="24"/>
              </w:rPr>
            </w:pPr>
            <w:r>
              <w:rPr>
                <w:rFonts w:hint="eastAsia" w:ascii="宋体" w:hAnsi="宋体" w:cs="宋体"/>
                <w:color w:val="000000"/>
                <w:sz w:val="22"/>
                <w:szCs w:val="22"/>
                <w:lang w:bidi="ar"/>
              </w:rPr>
              <w:t xml:space="preserve">泥桥村</w:t>
            </w:r>
            <w:r>
              <w:rPr>
                <w:rFonts w:ascii="宋体" w:hAnsi="宋体"/>
                <w:color w:val="000000"/>
                <w:sz w:val="24"/>
                <w:szCs w:val="24"/>
              </w:rPr>
            </w:r>
            <w:r/>
          </w:p>
        </w:tc>
        <w:tc>
          <w:tcPr>
            <w:tcW w:w="85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1</w:t>
            </w:r>
            <w:r>
              <w:rPr>
                <w:rFonts w:ascii="宋体" w:hAnsi="宋体"/>
                <w:bCs/>
                <w:color w:val="000000"/>
                <w:sz w:val="24"/>
                <w:szCs w:val="24"/>
              </w:rPr>
            </w:r>
            <w:r/>
          </w:p>
        </w:tc>
        <w:tc>
          <w:tcPr>
            <w:tcW w:w="948" w:type="dxa"/>
            <w:vAlign w:val="center"/>
            <w:textDirection w:val="lrTb"/>
            <w:noWrap w:val="false"/>
          </w:tcPr>
          <w:p>
            <w:pPr>
              <w:pStyle w:val="1090"/>
              <w:ind w:firstLine="420"/>
              <w:spacing w:line="288" w:lineRule="auto"/>
              <w:rPr>
                <w:rFonts w:ascii="宋体" w:hAnsi="宋体"/>
                <w:bCs/>
                <w:color w:val="000000"/>
                <w:sz w:val="24"/>
                <w:szCs w:val="24"/>
              </w:rPr>
            </w:pPr>
            <w:r>
              <w:rPr>
                <w:rFonts w:hint="eastAsia" w:ascii="宋体" w:hAnsi="宋体"/>
                <w:bCs/>
                <w:color w:val="000000"/>
              </w:rPr>
              <w:t xml:space="preserve">项</w:t>
            </w:r>
            <w:r>
              <w:rPr>
                <w:rFonts w:ascii="宋体" w:hAnsi="宋体"/>
                <w:bCs/>
                <w:color w:val="000000"/>
                <w:sz w:val="24"/>
                <w:szCs w:val="24"/>
              </w:rPr>
            </w:r>
            <w:r/>
          </w:p>
        </w:tc>
        <w:tc>
          <w:tcPr>
            <w:tcW w:w="1215" w:type="dxa"/>
            <w:vAlign w:val="center"/>
            <w:textDirection w:val="lrTb"/>
            <w:noWrap w:val="false"/>
          </w:tcPr>
          <w:p>
            <w:pPr>
              <w:pStyle w:val="1090"/>
              <w:jc w:val="center"/>
              <w:spacing w:line="264" w:lineRule="auto"/>
              <w:rPr>
                <w:rFonts w:ascii="宋体" w:hAnsi="宋体" w:cs="宋体"/>
                <w:bCs/>
                <w:sz w:val="24"/>
                <w:szCs w:val="24"/>
              </w:rPr>
            </w:pPr>
            <w:r>
              <w:rPr>
                <w:rFonts w:ascii="宋体" w:hAnsi="宋体" w:cs="宋体"/>
                <w:bCs/>
                <w:sz w:val="24"/>
                <w:szCs w:val="24"/>
              </w:rPr>
            </w:r>
            <w:r/>
          </w:p>
        </w:tc>
        <w:tc>
          <w:tcPr>
            <w:tcW w:w="171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其他未列明行业</w:t>
            </w:r>
            <w:r>
              <w:rPr>
                <w:rFonts w:ascii="宋体" w:hAnsi="宋体"/>
                <w:bCs/>
                <w:color w:val="000000"/>
                <w:sz w:val="24"/>
                <w:szCs w:val="24"/>
              </w:rPr>
            </w:r>
            <w:r/>
          </w:p>
        </w:tc>
        <w:tc>
          <w:tcPr>
            <w:tcW w:w="820"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cs="宋体"/>
                <w:bCs/>
                <w:color w:val="000000"/>
              </w:rPr>
              <w:t xml:space="preserve">服务</w:t>
            </w:r>
            <w:r>
              <w:rPr>
                <w:rFonts w:ascii="宋体" w:hAnsi="宋体"/>
                <w:bCs/>
                <w:color w:val="000000"/>
                <w:sz w:val="24"/>
                <w:szCs w:val="24"/>
              </w:rPr>
            </w:r>
            <w:r/>
          </w:p>
        </w:tc>
        <w:tc>
          <w:tcPr>
            <w:tcW w:w="1566" w:type="dxa"/>
            <w:vAlign w:val="center"/>
            <w:textDirection w:val="lrTb"/>
            <w:noWrap w:val="false"/>
          </w:tcPr>
          <w:p>
            <w:pPr>
              <w:pStyle w:val="1090"/>
              <w:jc w:val="center"/>
              <w:spacing w:line="288" w:lineRule="auto"/>
              <w:rPr>
                <w:rFonts w:ascii="宋体" w:hAnsi="宋体"/>
                <w:bCs/>
                <w:color w:val="000000"/>
                <w:sz w:val="24"/>
                <w:szCs w:val="24"/>
              </w:rPr>
            </w:pPr>
            <w:r>
              <w:rPr>
                <w:rFonts w:ascii="宋体" w:hAnsi="宋体"/>
                <w:bCs/>
                <w:color w:val="000000"/>
                <w:sz w:val="24"/>
                <w:szCs w:val="24"/>
              </w:rPr>
            </w:r>
            <w:r/>
          </w:p>
        </w:tc>
      </w:tr>
      <w:tr>
        <w:trPr>
          <w:trHeight w:val="597"/>
        </w:trPr>
        <w:tc>
          <w:tcPr>
            <w:gridSpan w:val="8"/>
            <w:tcW w:w="954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分项4：</w:t>
            </w:r>
            <w:r>
              <w:rPr>
                <w:rFonts w:hint="eastAsia"/>
                <w:bCs/>
                <w:sz w:val="24"/>
              </w:rPr>
              <w:t xml:space="preserve">河王湖</w:t>
            </w:r>
            <w:r>
              <w:rPr>
                <w:rFonts w:hint="eastAsia" w:ascii="宋体" w:hAnsi="宋体" w:cs="宋体"/>
                <w:color w:val="000000"/>
                <w:sz w:val="22"/>
                <w:szCs w:val="22"/>
                <w:lang w:bidi="ar"/>
              </w:rPr>
              <w:t xml:space="preserve">村</w:t>
            </w:r>
            <w:r>
              <w:rPr>
                <w:rFonts w:ascii="宋体" w:hAnsi="宋体"/>
                <w:bCs/>
                <w:color w:val="000000"/>
                <w:sz w:val="24"/>
                <w:szCs w:val="24"/>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1934" w:type="dxa"/>
            <w:vAlign w:val="center"/>
            <w:textDirection w:val="lrTb"/>
            <w:noWrap w:val="false"/>
          </w:tcPr>
          <w:p>
            <w:pPr>
              <w:pStyle w:val="1090"/>
              <w:jc w:val="center"/>
              <w:widowControl/>
              <w:rPr>
                <w:rFonts w:ascii="宋体" w:hAnsi="宋体"/>
                <w:color w:val="000000"/>
                <w:sz w:val="24"/>
                <w:szCs w:val="24"/>
              </w:rPr>
            </w:pPr>
            <w:r>
              <w:rPr>
                <w:rFonts w:hint="eastAsia" w:ascii="宋体" w:hAnsi="宋体" w:cs="宋体"/>
                <w:color w:val="000000"/>
                <w:sz w:val="22"/>
                <w:szCs w:val="22"/>
                <w:lang w:bidi="ar"/>
              </w:rPr>
              <w:t xml:space="preserve">河王湖村</w:t>
            </w:r>
            <w:r>
              <w:rPr>
                <w:rFonts w:ascii="宋体" w:hAnsi="宋体"/>
                <w:color w:val="000000"/>
                <w:sz w:val="24"/>
                <w:szCs w:val="24"/>
              </w:rPr>
            </w:r>
            <w:r/>
          </w:p>
        </w:tc>
        <w:tc>
          <w:tcPr>
            <w:tcW w:w="85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1</w:t>
            </w:r>
            <w:r>
              <w:rPr>
                <w:rFonts w:ascii="宋体" w:hAnsi="宋体"/>
                <w:bCs/>
                <w:color w:val="000000"/>
                <w:sz w:val="24"/>
                <w:szCs w:val="24"/>
              </w:rPr>
            </w:r>
            <w:r/>
          </w:p>
        </w:tc>
        <w:tc>
          <w:tcPr>
            <w:tcW w:w="948" w:type="dxa"/>
            <w:vAlign w:val="center"/>
            <w:textDirection w:val="lrTb"/>
            <w:noWrap w:val="false"/>
          </w:tcPr>
          <w:p>
            <w:pPr>
              <w:pStyle w:val="1090"/>
              <w:ind w:firstLine="420"/>
              <w:spacing w:line="288" w:lineRule="auto"/>
              <w:rPr>
                <w:rFonts w:ascii="宋体" w:hAnsi="宋体"/>
                <w:bCs/>
                <w:color w:val="000000"/>
                <w:sz w:val="24"/>
                <w:szCs w:val="24"/>
              </w:rPr>
            </w:pPr>
            <w:r>
              <w:rPr>
                <w:rFonts w:hint="eastAsia" w:ascii="宋体" w:hAnsi="宋体"/>
                <w:bCs/>
              </w:rPr>
              <w:t xml:space="preserve">项</w:t>
            </w:r>
            <w:r>
              <w:rPr>
                <w:rFonts w:ascii="宋体" w:hAnsi="宋体"/>
                <w:bCs/>
                <w:color w:val="000000"/>
                <w:sz w:val="24"/>
                <w:szCs w:val="24"/>
              </w:rPr>
            </w:r>
            <w:r/>
          </w:p>
        </w:tc>
        <w:tc>
          <w:tcPr>
            <w:tcW w:w="1215" w:type="dxa"/>
            <w:vAlign w:val="center"/>
            <w:textDirection w:val="lrTb"/>
            <w:noWrap w:val="false"/>
          </w:tcPr>
          <w:p>
            <w:pPr>
              <w:pStyle w:val="1090"/>
              <w:jc w:val="center"/>
              <w:spacing w:line="264" w:lineRule="auto"/>
              <w:rPr>
                <w:rFonts w:ascii="宋体" w:hAnsi="宋体" w:cs="宋体"/>
                <w:bCs/>
                <w:sz w:val="24"/>
                <w:szCs w:val="24"/>
              </w:rPr>
            </w:pPr>
            <w:r>
              <w:rPr>
                <w:rFonts w:ascii="宋体" w:hAnsi="宋体" w:cs="宋体"/>
                <w:bCs/>
                <w:sz w:val="24"/>
                <w:szCs w:val="24"/>
              </w:rPr>
            </w:r>
            <w:r/>
          </w:p>
        </w:tc>
        <w:tc>
          <w:tcPr>
            <w:tcW w:w="171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其他未列明行业</w:t>
            </w:r>
            <w:r>
              <w:rPr>
                <w:rFonts w:ascii="宋体" w:hAnsi="宋体"/>
                <w:bCs/>
                <w:color w:val="000000"/>
                <w:sz w:val="24"/>
                <w:szCs w:val="24"/>
              </w:rPr>
            </w:r>
            <w:r/>
          </w:p>
        </w:tc>
        <w:tc>
          <w:tcPr>
            <w:tcW w:w="820"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cs="宋体"/>
                <w:bCs/>
                <w:color w:val="000000"/>
              </w:rPr>
              <w:t xml:space="preserve">服务</w:t>
            </w:r>
            <w:r>
              <w:rPr>
                <w:rFonts w:ascii="宋体" w:hAnsi="宋体"/>
                <w:bCs/>
                <w:color w:val="000000"/>
                <w:sz w:val="24"/>
                <w:szCs w:val="24"/>
              </w:rPr>
            </w:r>
            <w:r/>
          </w:p>
        </w:tc>
        <w:tc>
          <w:tcPr>
            <w:tcW w:w="1566" w:type="dxa"/>
            <w:vAlign w:val="center"/>
            <w:textDirection w:val="lrTb"/>
            <w:noWrap w:val="false"/>
          </w:tcPr>
          <w:p>
            <w:pPr>
              <w:pStyle w:val="1090"/>
              <w:jc w:val="center"/>
              <w:spacing w:line="288" w:lineRule="auto"/>
              <w:rPr>
                <w:rFonts w:ascii="宋体" w:hAnsi="宋体"/>
                <w:bCs/>
                <w:color w:val="000000"/>
                <w:sz w:val="24"/>
                <w:szCs w:val="24"/>
              </w:rPr>
            </w:pPr>
            <w:r>
              <w:rPr>
                <w:rFonts w:ascii="宋体" w:hAnsi="宋体"/>
                <w:bCs/>
                <w:color w:val="000000"/>
                <w:sz w:val="24"/>
                <w:szCs w:val="24"/>
              </w:rPr>
            </w:r>
            <w:r/>
          </w:p>
        </w:tc>
      </w:tr>
    </w:tbl>
    <w:p>
      <w:pPr>
        <w:pStyle w:val="1090"/>
        <w:ind w:firstLine="24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1090"/>
        <w:ind w:firstLine="480"/>
        <w:spacing w:line="288"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说明：大圣街面最高限价：</w:t>
      </w:r>
      <w:r>
        <w:rPr>
          <w:rFonts w:hint="eastAsia" w:ascii="黑体" w:hAnsi="黑体" w:eastAsia="黑体" w:cs="黑体"/>
          <w:color w:val="000000"/>
          <w:sz w:val="24"/>
          <w:szCs w:val="24"/>
          <w:lang w:val="en-US" w:eastAsia="zh-CN"/>
        </w:rPr>
        <w:t xml:space="preserve">110.91</w:t>
      </w:r>
      <w:r>
        <w:rPr>
          <w:rFonts w:hint="eastAsia" w:ascii="黑体" w:hAnsi="黑体" w:eastAsia="黑体" w:cs="黑体"/>
          <w:color w:val="000000"/>
          <w:sz w:val="24"/>
          <w:szCs w:val="24"/>
        </w:rPr>
        <w:t xml:space="preserve">万元、大圣村最高限价：</w:t>
      </w:r>
      <w:r>
        <w:rPr>
          <w:rFonts w:hint="eastAsia" w:ascii="黑体" w:hAnsi="黑体" w:eastAsia="黑体" w:cs="黑体"/>
          <w:color w:val="000000"/>
          <w:sz w:val="24"/>
          <w:szCs w:val="24"/>
          <w:lang w:val="en-US" w:eastAsia="zh-CN"/>
        </w:rPr>
        <w:t xml:space="preserve">107.59</w:t>
      </w:r>
      <w:r>
        <w:rPr>
          <w:rFonts w:hint="eastAsia" w:ascii="黑体" w:hAnsi="黑体" w:eastAsia="黑体" w:cs="黑体"/>
          <w:color w:val="000000"/>
          <w:sz w:val="24"/>
          <w:szCs w:val="24"/>
        </w:rPr>
        <w:t xml:space="preserve">万元、泥桥村最高限价：</w:t>
      </w:r>
      <w:r>
        <w:rPr>
          <w:rFonts w:hint="eastAsia" w:ascii="黑体" w:hAnsi="黑体" w:eastAsia="黑体" w:cs="黑体"/>
          <w:color w:val="000000"/>
          <w:sz w:val="24"/>
          <w:szCs w:val="24"/>
          <w:lang w:val="en-US" w:eastAsia="zh-CN"/>
        </w:rPr>
        <w:t xml:space="preserve">116.65</w:t>
      </w:r>
      <w:r>
        <w:rPr>
          <w:rFonts w:hint="eastAsia" w:ascii="黑体" w:hAnsi="黑体" w:eastAsia="黑体" w:cs="黑体"/>
          <w:color w:val="000000"/>
          <w:sz w:val="24"/>
          <w:szCs w:val="24"/>
        </w:rPr>
        <w:t xml:space="preserve">万元、河王湖村最高限价：</w:t>
      </w:r>
      <w:r>
        <w:rPr>
          <w:rFonts w:hint="eastAsia" w:ascii="黑体" w:hAnsi="黑体" w:eastAsia="黑体" w:cs="黑体"/>
          <w:color w:val="000000"/>
          <w:sz w:val="24"/>
          <w:szCs w:val="24"/>
          <w:lang w:val="en-US" w:eastAsia="zh-CN"/>
        </w:rPr>
        <w:t xml:space="preserve">121.81</w:t>
      </w:r>
      <w:r>
        <w:rPr>
          <w:rFonts w:hint="eastAsia" w:ascii="黑体" w:hAnsi="黑体" w:eastAsia="黑体" w:cs="黑体"/>
          <w:color w:val="000000"/>
          <w:sz w:val="24"/>
          <w:szCs w:val="24"/>
        </w:rPr>
        <w:t xml:space="preserve">万元。</w:t>
      </w:r>
      <w:r>
        <w:rPr>
          <w:rFonts w:ascii="黑体" w:hAnsi="黑体" w:eastAsia="黑体" w:cs="黑体"/>
          <w:color w:val="000000"/>
          <w:sz w:val="24"/>
          <w:szCs w:val="24"/>
        </w:rPr>
      </w:r>
      <w:r/>
    </w:p>
    <w:p>
      <w:pPr>
        <w:pStyle w:val="1090"/>
        <w:ind w:firstLine="480"/>
        <w:spacing w:line="288"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投标人在分项报价时必须按照最高限价同比例下浮。</w:t>
      </w:r>
      <w:r>
        <w:rPr>
          <w:rFonts w:hint="eastAsia" w:ascii="黑体" w:hAnsi="黑体" w:eastAsia="黑体" w:cs="黑体"/>
          <w:color w:val="000000"/>
          <w:sz w:val="24"/>
          <w:szCs w:val="24"/>
        </w:rPr>
        <w:t xml:space="preserve">（例：大圣街面报价</w:t>
      </w:r>
      <w:r>
        <w:rPr>
          <w:rFonts w:hint="eastAsia" w:ascii="黑体" w:hAnsi="黑体" w:eastAsia="黑体" w:cs="黑体"/>
          <w:color w:val="000000"/>
          <w:sz w:val="24"/>
          <w:szCs w:val="24"/>
          <w:lang w:eastAsia="zh-CN"/>
        </w:rPr>
        <w:t xml:space="preserve">为</w:t>
      </w:r>
      <w:r>
        <w:rPr>
          <w:rFonts w:hint="eastAsia" w:ascii="黑体" w:hAnsi="黑体" w:eastAsia="黑体" w:cs="黑体"/>
          <w:color w:val="000000"/>
          <w:sz w:val="24"/>
          <w:szCs w:val="24"/>
          <w:lang w:val="en-US" w:eastAsia="zh-CN"/>
        </w:rPr>
        <w:t xml:space="preserve">110.91</w:t>
      </w:r>
      <w:r>
        <w:rPr>
          <w:rFonts w:hint="eastAsia" w:ascii="黑体" w:hAnsi="黑体" w:eastAsia="黑体" w:cs="黑体"/>
          <w:color w:val="000000"/>
          <w:sz w:val="24"/>
          <w:szCs w:val="24"/>
          <w:lang w:val="en-US" w:eastAsia="zh-CN"/>
        </w:rPr>
        <w:t xml:space="preserve">*95%=105.3645万元</w:t>
      </w:r>
      <w:r>
        <w:rPr>
          <w:rFonts w:hint="eastAsia" w:ascii="黑体" w:hAnsi="黑体" w:eastAsia="黑体" w:cs="黑体"/>
          <w:color w:val="000000"/>
          <w:sz w:val="24"/>
          <w:szCs w:val="24"/>
        </w:rPr>
        <w:t xml:space="preserve">，则分项2、分项3、分项4、分项5的报价均为最高限价*95%;报价为:</w:t>
      </w:r>
      <w:r>
        <w:rPr>
          <w:rFonts w:hint="eastAsia" w:ascii="黑体" w:hAnsi="黑体" w:eastAsia="黑体" w:cs="黑体"/>
          <w:color w:val="000000"/>
          <w:sz w:val="24"/>
          <w:szCs w:val="24"/>
          <w:lang w:eastAsia="zh-CN"/>
        </w:rPr>
        <w:t xml:space="preserve">大圣街面：</w:t>
      </w:r>
      <w:r>
        <w:rPr>
          <w:rFonts w:hint="eastAsia" w:ascii="黑体" w:hAnsi="黑体" w:eastAsia="黑体" w:cs="黑体"/>
          <w:color w:val="000000"/>
          <w:sz w:val="24"/>
          <w:szCs w:val="24"/>
          <w:lang w:val="en-US" w:eastAsia="zh-CN"/>
        </w:rPr>
        <w:t xml:space="preserve">105.3645万元、大圣村：102.2105万元、泥桥村：110.8175万元、河王湖村：115.7195万元。投标总价为：434.112万元）</w:t>
      </w:r>
      <w:r>
        <w:rPr>
          <w:rFonts w:ascii="黑体" w:hAnsi="黑体" w:eastAsia="黑体" w:cs="黑体"/>
          <w:color w:val="000000"/>
          <w:sz w:val="24"/>
          <w:szCs w:val="24"/>
        </w:rPr>
      </w:r>
      <w:r/>
    </w:p>
    <w:p>
      <w:pPr>
        <w:pStyle w:val="1090"/>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1090"/>
        <w:ind w:firstLine="480"/>
        <w:spacing w:line="252" w:lineRule="auto"/>
        <w:rPr>
          <w:rFonts w:hint="eastAsia" w:ascii="宋体" w:hAnsi="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1090"/>
        <w:ind w:firstLine="480"/>
        <w:spacing w:line="288" w:lineRule="auto"/>
        <w:rPr>
          <w:rFonts w:ascii="宋体" w:hAnsi="宋体" w:cs="宋体"/>
          <w:b/>
          <w:bCs w:val="0"/>
          <w:color w:val="000000"/>
          <w:sz w:val="24"/>
          <w:szCs w:val="24"/>
        </w:rPr>
      </w:pPr>
      <w:r>
        <w:rPr>
          <w:rFonts w:hint="eastAsia" w:ascii="宋体" w:hAnsi="宋体" w:cs="宋体"/>
          <w:b/>
          <w:bCs w:val="0"/>
          <w:color w:val="000000"/>
          <w:sz w:val="24"/>
          <w:szCs w:val="24"/>
          <w:lang w:val="en-US" w:eastAsia="zh-CN"/>
        </w:rPr>
        <w:t xml:space="preserve">1、</w:t>
      </w:r>
      <w:r>
        <w:rPr>
          <w:rFonts w:hint="eastAsia" w:ascii="宋体" w:hAnsi="宋体" w:cs="宋体"/>
          <w:b/>
          <w:bCs w:val="0"/>
          <w:color w:val="000000"/>
          <w:sz w:val="24"/>
          <w:szCs w:val="24"/>
        </w:rPr>
        <w:t xml:space="preserve">大圣片街面</w:t>
      </w:r>
      <w:r>
        <w:rPr>
          <w:rFonts w:ascii="宋体" w:hAnsi="宋体" w:cs="宋体"/>
          <w:b/>
          <w:bCs w:val="0"/>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环境卫生保洁</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hint="eastAsia" w:ascii="宋体" w:hAnsi="宋体" w:eastAsia="宋体" w:cs="宋体"/>
          <w:color w:val="000000"/>
          <w:sz w:val="24"/>
          <w:szCs w:val="24"/>
        </w:rPr>
        <w:t xml:space="preserve">①</w:t>
      </w:r>
      <w:r>
        <w:rPr>
          <w:rFonts w:hint="eastAsia" w:ascii="宋体" w:hAnsi="宋体"/>
          <w:color w:val="000000"/>
          <w:sz w:val="24"/>
          <w:szCs w:val="24"/>
        </w:rPr>
        <w:t xml:space="preserve">实施服务区域内所有道路清扫保洁、绿化带保洁；</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hint="eastAsia" w:ascii="宋体" w:hAnsi="宋体" w:eastAsia="宋体" w:cs="宋体"/>
          <w:color w:val="000000"/>
          <w:sz w:val="24"/>
          <w:szCs w:val="24"/>
        </w:rPr>
        <w:t xml:space="preserve">②</w:t>
      </w:r>
      <w:r>
        <w:rPr>
          <w:rFonts w:hint="eastAsia" w:ascii="宋体" w:hAnsi="宋体"/>
          <w:color w:val="000000"/>
          <w:sz w:val="24"/>
          <w:szCs w:val="24"/>
        </w:rPr>
        <w:t xml:space="preserve">大圣片区全域“三乱 ”清理：负责马鞍街道大圣片区全域的乱涂乱画、乱喷、乱贴小广告及空中电缆披挂清理工作；</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hint="eastAsia" w:ascii="宋体" w:hAnsi="宋体" w:eastAsia="宋体" w:cs="宋体"/>
          <w:color w:val="000000"/>
          <w:sz w:val="24"/>
          <w:szCs w:val="24"/>
          <w:lang w:val="en-US" w:eastAsia="zh-CN"/>
        </w:rPr>
        <w:t xml:space="preserve">③</w:t>
      </w:r>
      <w:r>
        <w:rPr>
          <w:rFonts w:hint="eastAsia" w:ascii="宋体" w:hAnsi="宋体"/>
          <w:color w:val="000000"/>
          <w:sz w:val="24"/>
          <w:szCs w:val="24"/>
        </w:rPr>
        <w:t xml:space="preserve">目视范围内无死角保洁、垃圾分类直收直运；</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hint="eastAsia" w:ascii="宋体" w:hAnsi="宋体" w:eastAsia="宋体" w:cs="宋体"/>
          <w:color w:val="000000"/>
          <w:sz w:val="24"/>
          <w:szCs w:val="24"/>
          <w:lang w:val="en-US" w:eastAsia="zh-CN"/>
        </w:rPr>
        <w:t xml:space="preserve">④</w:t>
      </w:r>
      <w:r>
        <w:rPr>
          <w:rFonts w:hint="eastAsia" w:ascii="宋体" w:hAnsi="宋体"/>
          <w:color w:val="000000"/>
          <w:sz w:val="24"/>
          <w:szCs w:val="24"/>
        </w:rPr>
        <w:t xml:space="preserve">如对环境卫生、垃圾分类工作做出新规定时，按照新考核要求执行；</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w:t>
      </w:r>
      <w:r>
        <w:rPr>
          <w:rFonts w:hint="eastAsia" w:ascii="宋体" w:hAnsi="宋体"/>
          <w:color w:val="000000"/>
          <w:sz w:val="24"/>
          <w:szCs w:val="24"/>
        </w:rPr>
        <w:t xml:space="preserve">公厕管养</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ascii="宋体" w:hAnsi="宋体"/>
          <w:color w:val="000000"/>
          <w:sz w:val="24"/>
          <w:szCs w:val="24"/>
        </w:rPr>
        <w:t xml:space="preserve">负责</w:t>
      </w:r>
      <w:r>
        <w:rPr>
          <w:rFonts w:hint="eastAsia" w:ascii="宋体" w:hAnsi="宋体"/>
          <w:color w:val="000000"/>
          <w:sz w:val="24"/>
          <w:szCs w:val="24"/>
        </w:rPr>
        <w:t xml:space="preserve">大圣片区</w:t>
      </w:r>
      <w:r>
        <w:rPr>
          <w:rFonts w:ascii="宋体" w:hAnsi="宋体"/>
          <w:color w:val="000000"/>
          <w:sz w:val="24"/>
          <w:szCs w:val="24"/>
        </w:rPr>
        <w:t xml:space="preserve">内</w:t>
      </w:r>
      <w:r>
        <w:rPr>
          <w:rFonts w:hint="eastAsia" w:ascii="宋体" w:hAnsi="宋体"/>
          <w:color w:val="000000"/>
          <w:sz w:val="24"/>
          <w:szCs w:val="24"/>
          <w:lang w:val="en-US" w:eastAsia="zh-CN"/>
        </w:rPr>
        <w:t xml:space="preserve">2</w:t>
      </w:r>
      <w:r>
        <w:rPr>
          <w:rFonts w:ascii="宋体" w:hAnsi="宋体"/>
          <w:color w:val="000000"/>
          <w:sz w:val="24"/>
          <w:szCs w:val="24"/>
        </w:rPr>
        <w:t xml:space="preserve">座公共厕所的管养及</w:t>
      </w:r>
      <w:r>
        <w:rPr>
          <w:rFonts w:hint="eastAsia" w:ascii="宋体" w:hAnsi="宋体"/>
          <w:color w:val="000000"/>
          <w:sz w:val="24"/>
          <w:szCs w:val="24"/>
          <w:lang w:val="en-US" w:eastAsia="zh-CN"/>
        </w:rPr>
        <w:t xml:space="preserve">小型</w:t>
      </w:r>
      <w:r>
        <w:rPr>
          <w:rFonts w:ascii="宋体" w:hAnsi="宋体"/>
          <w:color w:val="000000"/>
          <w:sz w:val="24"/>
          <w:szCs w:val="24"/>
        </w:rPr>
        <w:t xml:space="preserve">维修</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地点大圣老村部公厕和大圣市民广场公厕</w:t>
      </w:r>
      <w:r>
        <w:rPr>
          <w:rFonts w:ascii="宋体" w:hAnsi="宋体"/>
          <w:color w:val="000000"/>
          <w:sz w:val="24"/>
          <w:szCs w:val="24"/>
        </w:rPr>
        <w:t xml:space="preserve">。</w:t>
      </w:r>
      <w:r>
        <w:rPr>
          <w:rFonts w:ascii="宋体" w:hAnsi="宋体"/>
          <w:color w:val="000000"/>
          <w:sz w:val="24"/>
          <w:szCs w:val="24"/>
        </w:rPr>
      </w:r>
      <w:r/>
    </w:p>
    <w:p>
      <w:pPr>
        <w:pStyle w:val="1090"/>
        <w:ind w:firstLine="787"/>
        <w:spacing w:line="440" w:lineRule="exact"/>
        <w:rPr>
          <w:color w:val="000000"/>
          <w:sz w:val="24"/>
          <w:szCs w:val="24"/>
        </w:rPr>
      </w:pPr>
      <w:r>
        <w:rPr>
          <w:rFonts w:hint="eastAsia" w:ascii="宋体" w:hAnsi="宋体" w:eastAsia="宋体" w:cs="宋体"/>
          <w:color w:val="000000"/>
          <w:sz w:val="24"/>
          <w:szCs w:val="24"/>
        </w:rPr>
        <w:t xml:space="preserve">①</w:t>
      </w:r>
      <w:r>
        <w:rPr>
          <w:rFonts w:hint="eastAsia"/>
          <w:color w:val="000000"/>
          <w:sz w:val="24"/>
          <w:szCs w:val="24"/>
        </w:rPr>
        <w:t xml:space="preserve">公厕日常清扫及保洁。 </w:t>
      </w:r>
      <w:r>
        <w:rPr>
          <w:color w:val="000000"/>
          <w:sz w:val="24"/>
          <w:szCs w:val="24"/>
        </w:rPr>
      </w:r>
      <w:r/>
    </w:p>
    <w:p>
      <w:pPr>
        <w:pStyle w:val="1090"/>
        <w:ind w:firstLine="787"/>
        <w:spacing w:line="440" w:lineRule="exact"/>
        <w:rPr>
          <w:color w:val="000000"/>
          <w:sz w:val="24"/>
          <w:szCs w:val="24"/>
        </w:rPr>
      </w:pPr>
      <w:r>
        <w:rPr>
          <w:rFonts w:hint="eastAsia" w:ascii="宋体" w:hAnsi="宋体" w:eastAsia="宋体" w:cs="宋体"/>
          <w:color w:val="000000"/>
          <w:sz w:val="24"/>
          <w:szCs w:val="24"/>
        </w:rPr>
        <w:t xml:space="preserve">②</w:t>
      </w:r>
      <w:r>
        <w:rPr>
          <w:rFonts w:hint="eastAsia"/>
          <w:color w:val="000000"/>
          <w:sz w:val="24"/>
          <w:szCs w:val="24"/>
        </w:rPr>
        <w:t xml:space="preserve">公厕日常维护，保证符合南京市相关标准。</w:t>
      </w:r>
      <w:r>
        <w:rPr>
          <w:color w:val="000000"/>
          <w:sz w:val="24"/>
          <w:szCs w:val="24"/>
        </w:rPr>
      </w:r>
      <w:r/>
    </w:p>
    <w:p>
      <w:pPr>
        <w:pStyle w:val="1090"/>
        <w:ind w:firstLine="787"/>
        <w:spacing w:line="440" w:lineRule="exact"/>
        <w:rPr>
          <w:color w:val="000000"/>
          <w:sz w:val="24"/>
          <w:szCs w:val="24"/>
        </w:rPr>
      </w:pPr>
      <w:r>
        <w:rPr>
          <w:rFonts w:hint="eastAsia" w:ascii="宋体" w:hAnsi="宋体" w:eastAsia="宋体" w:cs="宋体"/>
          <w:color w:val="000000"/>
          <w:sz w:val="24"/>
          <w:szCs w:val="24"/>
          <w:lang w:val="en-US" w:eastAsia="zh-CN"/>
        </w:rPr>
        <w:t xml:space="preserve">③</w:t>
      </w:r>
      <w:r>
        <w:rPr>
          <w:rFonts w:hint="eastAsia"/>
          <w:color w:val="000000"/>
          <w:sz w:val="24"/>
          <w:szCs w:val="24"/>
        </w:rPr>
        <w:t xml:space="preserve">定期清理化粪池。</w:t>
      </w:r>
      <w:r>
        <w:rPr>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w:t>
      </w:r>
      <w:r>
        <w:rPr>
          <w:rFonts w:hint="eastAsia" w:ascii="宋体" w:hAnsi="宋体"/>
          <w:color w:val="000000"/>
          <w:sz w:val="24"/>
          <w:szCs w:val="24"/>
        </w:rPr>
        <w:t xml:space="preserve">垃圾中转站运行</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eastAsia="宋体" w:cs="宋体"/>
          <w:color w:val="000000"/>
          <w:sz w:val="24"/>
          <w:szCs w:val="24"/>
        </w:rPr>
        <w:t xml:space="preserve">①</w:t>
      </w:r>
      <w:r>
        <w:rPr>
          <w:rFonts w:hint="eastAsia" w:ascii="宋体" w:hAnsi="宋体"/>
          <w:color w:val="000000"/>
          <w:sz w:val="24"/>
          <w:szCs w:val="24"/>
        </w:rPr>
        <w:t xml:space="preserve">负责大圣片区1座垃圾中转站的运营和</w:t>
      </w:r>
      <w:r>
        <w:rPr>
          <w:rFonts w:hint="eastAsia" w:ascii="宋体" w:hAnsi="宋体"/>
          <w:color w:val="000000"/>
          <w:sz w:val="24"/>
          <w:szCs w:val="24"/>
          <w:lang w:val="en-US" w:eastAsia="zh-CN"/>
        </w:rPr>
        <w:t xml:space="preserve">小型</w:t>
      </w:r>
      <w:r>
        <w:rPr>
          <w:rFonts w:hint="eastAsia" w:ascii="宋体" w:hAnsi="宋体"/>
          <w:color w:val="000000"/>
          <w:sz w:val="24"/>
          <w:szCs w:val="24"/>
        </w:rPr>
        <w:t xml:space="preserve">维修；</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eastAsia="宋体" w:cs="宋体"/>
          <w:color w:val="000000"/>
          <w:sz w:val="24"/>
          <w:szCs w:val="24"/>
        </w:rPr>
        <w:t xml:space="preserve">②</w:t>
      </w:r>
      <w:r>
        <w:rPr>
          <w:rFonts w:hint="eastAsia" w:ascii="宋体" w:hAnsi="宋体"/>
          <w:color w:val="000000"/>
          <w:sz w:val="24"/>
          <w:szCs w:val="24"/>
        </w:rPr>
        <w:t xml:space="preserve">负责垃圾转运至垃圾焚烧场和渗滤液无害化转运。</w:t>
      </w:r>
      <w:r>
        <w:rPr>
          <w:rFonts w:ascii="宋体" w:hAnsi="宋体"/>
          <w:color w:val="000000"/>
          <w:sz w:val="24"/>
          <w:szCs w:val="24"/>
        </w:rPr>
      </w:r>
      <w:r/>
    </w:p>
    <w:p>
      <w:pPr>
        <w:pStyle w:val="1090"/>
        <w:ind w:firstLine="480"/>
        <w:spacing w:line="288" w:lineRule="auto"/>
        <w:rPr>
          <w:rFonts w:hint="eastAsia" w:ascii="宋体" w:hAnsi="宋体"/>
          <w:color w:val="000000"/>
          <w:sz w:val="24"/>
          <w:szCs w:val="24"/>
        </w:rPr>
      </w:pPr>
      <w:r>
        <w:rPr>
          <w:rFonts w:hint="eastAsia" w:ascii="宋体" w:hAnsi="宋体" w:eastAsia="宋体" w:cs="宋体"/>
          <w:color w:val="000000"/>
          <w:sz w:val="24"/>
          <w:szCs w:val="24"/>
          <w:lang w:val="en-US" w:eastAsia="zh-CN"/>
        </w:rPr>
        <w:t xml:space="preserve">③</w:t>
      </w:r>
      <w:r>
        <w:rPr>
          <w:rFonts w:hint="eastAsia" w:ascii="宋体" w:hAnsi="宋体"/>
          <w:color w:val="000000"/>
          <w:sz w:val="24"/>
          <w:szCs w:val="24"/>
        </w:rPr>
        <w:t xml:space="preserve">垃圾中转站运营维护（含水电、</w:t>
      </w:r>
      <w:r>
        <w:rPr>
          <w:rFonts w:hint="eastAsia" w:ascii="宋体" w:hAnsi="宋体"/>
          <w:color w:val="000000"/>
          <w:sz w:val="24"/>
          <w:szCs w:val="24"/>
          <w:lang w:eastAsia="zh-CN"/>
        </w:rPr>
        <w:t xml:space="preserve">小型</w:t>
      </w:r>
      <w:r>
        <w:rPr>
          <w:rFonts w:hint="eastAsia" w:ascii="宋体" w:hAnsi="宋体"/>
          <w:color w:val="000000"/>
          <w:sz w:val="24"/>
          <w:szCs w:val="24"/>
        </w:rPr>
        <w:t xml:space="preserve">维修等费用），保证站内外环境卫生整洁干净，车辆停放整齐，物品摆放有序。设置毒饵站、诱蝇笼并及时进行饵料更换，化粪池保证日常清运。对损坏</w:t>
      </w:r>
      <w:r>
        <w:rPr>
          <w:rFonts w:hint="eastAsia" w:ascii="宋体" w:hAnsi="宋体"/>
          <w:color w:val="000000"/>
          <w:sz w:val="24"/>
          <w:szCs w:val="24"/>
          <w:lang w:eastAsia="zh-CN"/>
        </w:rPr>
        <w:t xml:space="preserve">、</w:t>
      </w:r>
      <w:r>
        <w:rPr>
          <w:rFonts w:hint="eastAsia" w:ascii="宋体" w:hAnsi="宋体"/>
          <w:color w:val="000000"/>
          <w:sz w:val="24"/>
          <w:szCs w:val="24"/>
        </w:rPr>
        <w:t xml:space="preserve">老旧的设施和设备进行小型维修更换。保证设施日常正常运行，满足垃圾分类末端处置及时、无积压，确保各项考核验收合格。</w:t>
      </w:r>
      <w:r>
        <w:rPr>
          <w:rFonts w:hint="eastAsia" w:ascii="宋体" w:hAnsi="宋体"/>
          <w:color w:val="000000"/>
          <w:sz w:val="24"/>
          <w:szCs w:val="24"/>
        </w:rPr>
      </w:r>
      <w:r/>
    </w:p>
    <w:p>
      <w:pPr>
        <w:pStyle w:val="1090"/>
        <w:ind w:firstLine="480"/>
        <w:spacing w:line="288" w:lineRule="auto"/>
        <w:rPr>
          <w:rFonts w:ascii="宋体" w:hAnsi="宋体" w:eastAsia="宋体"/>
          <w:color w:val="000000"/>
          <w:sz w:val="24"/>
          <w:szCs w:val="24"/>
          <w:lang w:val="en-US" w:eastAsia="zh-CN"/>
        </w:rPr>
      </w:pPr>
      <w:r>
        <w:rPr>
          <w:rFonts w:hint="eastAsia" w:ascii="宋体" w:hAnsi="宋体" w:eastAsia="宋体" w:cs="宋体"/>
          <w:color w:val="000000"/>
          <w:sz w:val="24"/>
          <w:szCs w:val="24"/>
          <w:lang w:val="en-US" w:eastAsia="zh-CN"/>
        </w:rPr>
        <w:t xml:space="preserve">④</w:t>
      </w:r>
      <w:r>
        <w:rPr>
          <w:rFonts w:hint="eastAsia" w:ascii="宋体" w:hAnsi="宋体"/>
          <w:color w:val="000000"/>
          <w:sz w:val="24"/>
          <w:szCs w:val="24"/>
          <w:lang w:val="en-US" w:eastAsia="zh-CN"/>
        </w:rPr>
        <w:t xml:space="preserve">负责垃圾中转站分拣工作，按照接收-预处理-分拣-分类暂存-转运的闭环流程将其他垃圾中的可回收物、有害垃圾、厨余垃圾和其他垃圾分离，实现源头“减量化、资源化、无害化”。</w:t>
      </w:r>
      <w:r>
        <w:rPr>
          <w:rFonts w:ascii="宋体" w:hAnsi="宋体" w:eastAsia="宋体"/>
          <w:color w:val="000000"/>
          <w:sz w:val="24"/>
          <w:szCs w:val="24"/>
          <w:lang w:val="en-US" w:eastAsia="zh-CN"/>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4</w:t>
      </w:r>
      <w:r>
        <w:rPr>
          <w:rFonts w:hint="eastAsia" w:ascii="宋体" w:hAnsi="宋体"/>
          <w:color w:val="000000"/>
          <w:sz w:val="24"/>
          <w:szCs w:val="24"/>
          <w:lang w:eastAsia="zh-CN"/>
        </w:rPr>
        <w:t xml:space="preserve">）</w:t>
      </w:r>
      <w:r>
        <w:rPr>
          <w:rFonts w:hint="eastAsia" w:ascii="宋体" w:hAnsi="宋体"/>
          <w:color w:val="000000"/>
          <w:sz w:val="24"/>
          <w:szCs w:val="24"/>
        </w:rPr>
        <w:t xml:space="preserve">垃圾分类和运输</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eastAsia="宋体" w:cs="宋体"/>
          <w:color w:val="000000"/>
          <w:sz w:val="24"/>
          <w:szCs w:val="24"/>
        </w:rPr>
        <w:t xml:space="preserve">①</w:t>
      </w:r>
      <w:r>
        <w:rPr>
          <w:rFonts w:ascii="宋体" w:hAnsi="宋体"/>
          <w:color w:val="000000"/>
          <w:sz w:val="24"/>
          <w:szCs w:val="24"/>
        </w:rPr>
        <w:t xml:space="preserve">垃圾分类</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a.</w:t>
      </w:r>
      <w:r>
        <w:rPr>
          <w:rFonts w:ascii="宋体" w:hAnsi="宋体"/>
          <w:color w:val="000000"/>
          <w:sz w:val="24"/>
          <w:szCs w:val="24"/>
        </w:rPr>
        <w:t xml:space="preserve">负责</w:t>
      </w:r>
      <w:r>
        <w:rPr>
          <w:rFonts w:hint="eastAsia" w:ascii="宋体" w:hAnsi="宋体"/>
          <w:color w:val="000000"/>
          <w:sz w:val="24"/>
          <w:szCs w:val="24"/>
        </w:rPr>
        <w:t xml:space="preserve">大圣片区</w:t>
      </w:r>
      <w:r>
        <w:rPr>
          <w:rFonts w:ascii="宋体" w:hAnsi="宋体"/>
          <w:color w:val="000000"/>
          <w:sz w:val="24"/>
          <w:szCs w:val="24"/>
        </w:rPr>
        <w:t xml:space="preserve">清扫、保洁以及垃圾房的运行维护（含垃圾房用水</w:t>
      </w:r>
      <w:r>
        <w:rPr>
          <w:rFonts w:hint="eastAsia" w:ascii="宋体" w:hAnsi="宋体"/>
          <w:color w:val="000000"/>
          <w:sz w:val="24"/>
          <w:szCs w:val="24"/>
        </w:rPr>
        <w:t xml:space="preserve">和小型维修的</w:t>
      </w:r>
      <w:r>
        <w:rPr>
          <w:rFonts w:ascii="宋体" w:hAnsi="宋体"/>
          <w:color w:val="000000"/>
          <w:sz w:val="24"/>
          <w:szCs w:val="24"/>
        </w:rPr>
        <w:t xml:space="preserve">费用）</w:t>
      </w:r>
      <w:r>
        <w:rPr>
          <w:rFonts w:hint="eastAsia" w:ascii="宋体" w:hAnsi="宋体"/>
          <w:color w:val="000000"/>
          <w:sz w:val="24"/>
          <w:szCs w:val="24"/>
        </w:rPr>
        <w:t xml:space="preserve">；</w:t>
      </w:r>
      <w:r>
        <w:rPr>
          <w:rFonts w:ascii="宋体" w:hAnsi="宋体"/>
          <w:color w:val="000000"/>
          <w:sz w:val="24"/>
          <w:szCs w:val="24"/>
        </w:rPr>
        <w:t xml:space="preserve">按照</w:t>
      </w:r>
      <w:r>
        <w:rPr>
          <w:rFonts w:hint="eastAsia" w:ascii="宋体" w:hAnsi="宋体"/>
          <w:color w:val="000000"/>
          <w:sz w:val="24"/>
          <w:szCs w:val="24"/>
          <w:lang w:val="en-US" w:eastAsia="zh-CN"/>
        </w:rPr>
        <w:t xml:space="preserve">工作要求</w:t>
      </w:r>
      <w:r>
        <w:rPr>
          <w:rFonts w:ascii="宋体" w:hAnsi="宋体"/>
          <w:color w:val="000000"/>
          <w:sz w:val="24"/>
          <w:szCs w:val="24"/>
        </w:rPr>
        <w:t xml:space="preserve">配备指导员</w:t>
      </w:r>
      <w:r>
        <w:rPr>
          <w:rFonts w:hint="eastAsia" w:ascii="宋体" w:hAnsi="宋体"/>
          <w:color w:val="000000"/>
          <w:sz w:val="24"/>
          <w:szCs w:val="24"/>
        </w:rPr>
        <w:t xml:space="preserve">。</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b.</w:t>
      </w:r>
      <w:r>
        <w:rPr>
          <w:rFonts w:ascii="宋体" w:hAnsi="宋体"/>
          <w:color w:val="000000"/>
          <w:sz w:val="24"/>
          <w:szCs w:val="24"/>
        </w:rPr>
        <w:t xml:space="preserve">负责所有的积分兑换、积分抽奖、定期开展宣传活动等</w:t>
      </w:r>
      <w:r>
        <w:rPr>
          <w:rFonts w:hint="eastAsia" w:ascii="宋体" w:hAnsi="宋体"/>
          <w:color w:val="000000"/>
          <w:sz w:val="24"/>
          <w:szCs w:val="24"/>
        </w:rPr>
        <w:t xml:space="preserve">；</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c.</w:t>
      </w:r>
      <w:r>
        <w:rPr>
          <w:rFonts w:ascii="宋体" w:hAnsi="宋体"/>
          <w:color w:val="000000"/>
          <w:sz w:val="24"/>
          <w:szCs w:val="24"/>
        </w:rPr>
        <w:t xml:space="preserve">负责</w:t>
      </w:r>
      <w:r>
        <w:rPr>
          <w:rFonts w:hint="eastAsia" w:ascii="宋体" w:hAnsi="宋体"/>
          <w:color w:val="000000"/>
          <w:sz w:val="24"/>
          <w:szCs w:val="24"/>
        </w:rPr>
        <w:t xml:space="preserve">大圣片区街面</w:t>
      </w:r>
      <w:r>
        <w:rPr>
          <w:rFonts w:ascii="宋体" w:hAnsi="宋体"/>
          <w:color w:val="000000"/>
          <w:sz w:val="24"/>
          <w:szCs w:val="24"/>
        </w:rPr>
        <w:t xml:space="preserve">生活垃圾按垃圾四分类要求收集、转运</w:t>
      </w:r>
      <w:r>
        <w:rPr>
          <w:rFonts w:hint="eastAsia" w:ascii="宋体" w:hAnsi="宋体"/>
          <w:color w:val="000000"/>
          <w:sz w:val="24"/>
          <w:szCs w:val="24"/>
        </w:rPr>
        <w:t xml:space="preserve">；</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d.</w:t>
      </w:r>
      <w:r>
        <w:rPr>
          <w:rFonts w:ascii="宋体" w:hAnsi="宋体"/>
          <w:color w:val="000000"/>
          <w:sz w:val="24"/>
          <w:szCs w:val="24"/>
        </w:rPr>
        <w:t xml:space="preserve">负责垃圾分类直收直运工作，包括保洁、垃圾清运、转运点和户分类桶设置和维护。</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eastAsia="宋体" w:cs="宋体"/>
          <w:color w:val="000000"/>
          <w:sz w:val="24"/>
          <w:szCs w:val="24"/>
        </w:rPr>
        <w:t xml:space="preserve">②</w:t>
      </w:r>
      <w:r>
        <w:rPr>
          <w:rFonts w:ascii="宋体" w:hAnsi="宋体"/>
          <w:color w:val="000000"/>
          <w:sz w:val="24"/>
          <w:szCs w:val="24"/>
        </w:rPr>
        <w:t xml:space="preserve">垃圾清运</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a.</w:t>
      </w:r>
      <w:r>
        <w:rPr>
          <w:rFonts w:hint="eastAsia" w:ascii="宋体" w:hAnsi="宋体"/>
          <w:color w:val="000000"/>
          <w:sz w:val="24"/>
          <w:szCs w:val="24"/>
        </w:rPr>
        <w:t xml:space="preserve">服务</w:t>
      </w:r>
      <w:r>
        <w:rPr>
          <w:rFonts w:ascii="宋体" w:hAnsi="宋体"/>
          <w:color w:val="000000"/>
          <w:sz w:val="24"/>
          <w:szCs w:val="24"/>
        </w:rPr>
        <w:t xml:space="preserve">范围内沿街居民户、商户、党政机关、企事业单位、小区等生活垃圾按照四分类要求进行收集、转运工作，</w:t>
      </w:r>
      <w:r>
        <w:rPr>
          <w:rFonts w:hint="eastAsia" w:ascii="宋体" w:hAnsi="宋体"/>
          <w:color w:val="000000"/>
          <w:sz w:val="24"/>
          <w:szCs w:val="24"/>
          <w:lang w:val="en-US" w:eastAsia="zh-CN"/>
        </w:rPr>
        <w:t xml:space="preserve">所有</w:t>
      </w:r>
      <w:r>
        <w:rPr>
          <w:rFonts w:ascii="宋体" w:hAnsi="宋体"/>
          <w:color w:val="000000"/>
          <w:sz w:val="24"/>
          <w:szCs w:val="24"/>
        </w:rPr>
        <w:t xml:space="preserve">清运车辆按要求加装</w:t>
      </w:r>
      <w:r>
        <w:rPr>
          <w:rFonts w:hint="eastAsia" w:ascii="宋体" w:hAnsi="宋体"/>
          <w:color w:val="000000"/>
          <w:sz w:val="24"/>
          <w:szCs w:val="24"/>
          <w:lang w:val="en-US" w:eastAsia="zh-CN"/>
        </w:rPr>
        <w:t xml:space="preserve">GPS设备并接入</w:t>
      </w:r>
      <w:r>
        <w:rPr>
          <w:rFonts w:ascii="宋体" w:hAnsi="宋体"/>
          <w:color w:val="000000"/>
          <w:sz w:val="24"/>
          <w:szCs w:val="24"/>
        </w:rPr>
        <w:t xml:space="preserve">“智慧环卫”</w:t>
      </w:r>
      <w:r>
        <w:rPr>
          <w:rFonts w:hint="eastAsia" w:ascii="宋体" w:hAnsi="宋体"/>
          <w:color w:val="000000"/>
          <w:sz w:val="24"/>
          <w:szCs w:val="24"/>
          <w:lang w:val="en-US" w:eastAsia="zh-CN"/>
        </w:rPr>
        <w:t xml:space="preserve">系统，采用公交化收运模式，定时定点按序收运；餐厨余车辆按要求加装车载称重系统；收运点位不得早收、迟收、漏收、不收</w:t>
      </w:r>
      <w:r>
        <w:rPr>
          <w:rFonts w:hint="eastAsia" w:ascii="宋体" w:hAnsi="宋体"/>
          <w:color w:val="000000"/>
          <w:sz w:val="24"/>
          <w:szCs w:val="24"/>
        </w:rPr>
        <w:t xml:space="preserve">；</w:t>
      </w:r>
      <w:r>
        <w:rPr>
          <w:rFonts w:ascii="宋体" w:hAnsi="宋体"/>
          <w:color w:val="000000"/>
          <w:sz w:val="24"/>
          <w:szCs w:val="24"/>
        </w:rPr>
      </w:r>
      <w:r/>
    </w:p>
    <w:p>
      <w:pPr>
        <w:pStyle w:val="1090"/>
        <w:ind w:firstLine="480"/>
        <w:spacing w:line="288"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b.</w:t>
      </w:r>
      <w:r>
        <w:rPr>
          <w:rFonts w:ascii="宋体" w:hAnsi="宋体"/>
          <w:color w:val="000000"/>
          <w:sz w:val="24"/>
          <w:szCs w:val="24"/>
        </w:rPr>
        <w:t xml:space="preserve">负责</w:t>
      </w:r>
      <w:r>
        <w:rPr>
          <w:rFonts w:hint="eastAsia" w:ascii="宋体" w:hAnsi="宋体"/>
          <w:color w:val="000000"/>
          <w:sz w:val="24"/>
          <w:szCs w:val="24"/>
        </w:rPr>
        <w:t xml:space="preserve">服务区域内</w:t>
      </w:r>
      <w:r>
        <w:rPr>
          <w:rFonts w:ascii="宋体" w:hAnsi="宋体"/>
          <w:color w:val="000000"/>
          <w:sz w:val="24"/>
          <w:szCs w:val="24"/>
        </w:rPr>
        <w:t xml:space="preserve">的有害垃圾、可回收物及大件垃圾的收运工作，</w:t>
      </w:r>
      <w:r>
        <w:rPr>
          <w:rFonts w:hint="eastAsia" w:ascii="宋体" w:hAnsi="宋体"/>
          <w:color w:val="000000"/>
          <w:sz w:val="24"/>
          <w:szCs w:val="24"/>
          <w:lang w:val="en-US" w:eastAsia="zh-CN"/>
        </w:rPr>
        <w:t xml:space="preserve">开展“两网融合”收运模式，种类需按照要求多样化，不单一，保证应收尽收。调运数量根据街道工作要求，每月完成低附价值调运。</w:t>
      </w:r>
      <w:r>
        <w:rPr>
          <w:rFonts w:hint="eastAsia" w:ascii="宋体" w:hAnsi="宋体"/>
          <w:color w:val="000000"/>
          <w:sz w:val="24"/>
          <w:szCs w:val="24"/>
          <w:lang w:val="en-US" w:eastAsia="zh-CN"/>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c.餐厨垃圾、厨余垃圾收集、处置工作量符合工作要求，餐厨余垃圾调运质量需符合要求，收运保证日产日清。</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rPr>
        <w:t xml:space="preserve">服务区域内的垃圾分类设施设备的维护更新、宣传设施的设置及管养到位等（含转运点、公示牌等）；党政机关、事业单位、沿街餐馆、饭店、沿街居民户（商户）等，按照直收直运要求上门分类收集，有院落的单位必须进院内分类收集、转运和处置，落实服务范围内两网融合收集全覆盖，搭建完善规范的收集体系，应收尽收保证</w:t>
      </w:r>
      <w:r>
        <w:rPr>
          <w:rFonts w:hint="eastAsia" w:ascii="宋体" w:hAnsi="宋体"/>
          <w:color w:val="000000"/>
          <w:sz w:val="24"/>
          <w:szCs w:val="24"/>
          <w:lang w:val="en-US" w:eastAsia="zh-CN"/>
        </w:rPr>
        <w:t xml:space="preserve">工作</w:t>
      </w:r>
      <w:r>
        <w:rPr>
          <w:rFonts w:hint="eastAsia" w:ascii="宋体" w:hAnsi="宋体"/>
          <w:color w:val="000000"/>
          <w:sz w:val="24"/>
          <w:szCs w:val="24"/>
        </w:rPr>
        <w:t xml:space="preserve">验收合格；运输按照四分类要求，专车、专线、专项收运，严禁混装混运，大件垃圾预约上门收运，车辆标识清晰。垃圾收集车运送垃圾的过程应覆盖密闭，实行“垃圾不落地”作业，避免造成二次污染。其他垃圾送至中转站转运至焚烧厂，可回收物交由有资质的资源化利用企业处理或者送至马鞍街道垃圾分类收集分拣站暂存，有害垃圾集中转运至分拣站暂存，厨余垃圾按照成分</w:t>
      </w:r>
      <w:r>
        <w:rPr>
          <w:rFonts w:hint="eastAsia" w:ascii="宋体" w:hAnsi="宋体"/>
          <w:color w:val="000000"/>
          <w:sz w:val="24"/>
          <w:szCs w:val="24"/>
          <w:lang w:eastAsia="zh-CN"/>
        </w:rPr>
        <w:t xml:space="preserve">、</w:t>
      </w:r>
      <w:r>
        <w:rPr>
          <w:rFonts w:hint="eastAsia" w:ascii="宋体" w:hAnsi="宋体"/>
          <w:color w:val="000000"/>
          <w:sz w:val="24"/>
          <w:szCs w:val="24"/>
        </w:rPr>
        <w:t xml:space="preserve">含量分别送至焚烧厂，餐厨垃圾送至六合区有机废弃物处理中心；服务范围内所有的生活垃圾集中转运点、移动式垃圾箱体分类收集转运；合理规划设置服务范围内的垃圾分类转运点，转运点采取半封闭设置，容器只设置其他垃圾（黑色）和厨余垃圾（绿色）垃圾桶，保洁员每天清洗保洁，所有的垃圾转运点设立毒饵站和诱蝇笼并及时更换饵料。垃圾桶实行划线摆放，做到整齐、规范，将每个收运点产生的垃圾量进行核定后配备垃圾桶的数量，对每日垃圾收运线路进行规划，定点考核，确保垃圾日产日清不满溢，所有垃圾分类相关工作按照</w:t>
      </w:r>
      <w:r>
        <w:rPr>
          <w:rFonts w:hint="eastAsia" w:ascii="宋体" w:hAnsi="宋体"/>
          <w:color w:val="000000"/>
          <w:sz w:val="24"/>
          <w:szCs w:val="24"/>
          <w:lang w:val="en-US" w:eastAsia="zh-CN"/>
        </w:rPr>
        <w:t xml:space="preserve">工作</w:t>
      </w:r>
      <w:r>
        <w:rPr>
          <w:rFonts w:hint="eastAsia" w:ascii="宋体" w:hAnsi="宋体"/>
          <w:color w:val="000000"/>
          <w:sz w:val="24"/>
          <w:szCs w:val="24"/>
        </w:rPr>
        <w:t xml:space="preserve">要求完成，保证垃圾分类考核验收合格。</w:t>
      </w:r>
      <w:r>
        <w:rPr>
          <w:rFonts w:ascii="宋体" w:hAnsi="宋体"/>
          <w:color w:val="000000"/>
          <w:sz w:val="24"/>
          <w:szCs w:val="24"/>
        </w:rPr>
      </w:r>
      <w:r/>
    </w:p>
    <w:p>
      <w:pPr>
        <w:pStyle w:val="1090"/>
        <w:numPr>
          <w:ilvl w:val="0"/>
          <w:numId w:val="0"/>
        </w:numPr>
        <w:ind w:firstLine="480"/>
        <w:spacing w:line="288" w:lineRule="auto"/>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lang w:eastAsia="zh-CN"/>
        </w:rPr>
        <w:t xml:space="preserve">）</w:t>
      </w:r>
      <w:r>
        <w:rPr>
          <w:rFonts w:hint="eastAsia" w:ascii="宋体" w:hAnsi="宋体"/>
          <w:color w:val="000000"/>
          <w:sz w:val="24"/>
          <w:szCs w:val="24"/>
        </w:rPr>
        <w:t xml:space="preserve">其他说明：</w:t>
      </w:r>
      <w:r>
        <w:rPr>
          <w:rFonts w:hint="eastAsia" w:ascii="宋体" w:hAnsi="宋体"/>
          <w:color w:val="000000"/>
          <w:sz w:val="24"/>
          <w:szCs w:val="24"/>
        </w:rPr>
      </w:r>
      <w:r/>
    </w:p>
    <w:p>
      <w:pPr>
        <w:pStyle w:val="1090"/>
        <w:numPr>
          <w:ilvl w:val="0"/>
          <w:numId w:val="0"/>
        </w:numPr>
        <w:ind w:firstLine="480"/>
        <w:spacing w:line="288" w:lineRule="auto"/>
        <w:rPr>
          <w:rFonts w:hint="eastAsia" w:ascii="宋体" w:hAnsi="宋体"/>
          <w:color w:val="000000"/>
          <w:sz w:val="24"/>
          <w:szCs w:val="24"/>
        </w:rPr>
      </w:pPr>
      <w:r>
        <w:rPr>
          <w:rFonts w:hint="eastAsia" w:ascii="宋体" w:hAnsi="宋体"/>
          <w:color w:val="000000"/>
          <w:sz w:val="24"/>
          <w:szCs w:val="24"/>
        </w:rPr>
        <w:t xml:space="preserve">如采购人有相关环卫车辆或设备须优先租用采购人现有环卫车辆或设备，具体费用双方自行商定，合同到期后，归还甲方并确保能正常使用。车辆所产生油费、维修费等所有费用及相关安全责任由乙方承担。 </w:t>
      </w:r>
      <w:r>
        <w:rPr>
          <w:rFonts w:hint="eastAsia" w:ascii="宋体" w:hAnsi="宋体"/>
          <w:color w:val="000000"/>
          <w:sz w:val="24"/>
          <w:szCs w:val="24"/>
        </w:rPr>
      </w:r>
      <w:r/>
    </w:p>
    <w:p>
      <w:pPr>
        <w:pStyle w:val="1090"/>
        <w:numPr>
          <w:ilvl w:val="0"/>
          <w:numId w:val="0"/>
        </w:numPr>
        <w:spacing w:line="288" w:lineRule="auto"/>
        <w:rPr>
          <w:rFonts w:ascii="宋体" w:hAnsi="宋体"/>
          <w:color w:val="000000"/>
          <w:sz w:val="24"/>
          <w:szCs w:val="24"/>
        </w:rPr>
      </w:pP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大圣村、泥桥村、河王湖村</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rPr>
        <w:t xml:space="preserve">大圣村：村民小组58个，面积21.3平方公里，户数1930户，常住人口7130人，休闲广场17个，公厕</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lang w:val="en-US" w:eastAsia="zh-CN"/>
        </w:rPr>
        <w:t xml:space="preserve">（大圣老村部公厕，大圣市民广场公厕）</w:t>
      </w:r>
      <w:r>
        <w:rPr>
          <w:rFonts w:hint="eastAsia" w:ascii="宋体" w:hAnsi="宋体" w:eastAsia="宋体" w:cs="Times New Roman"/>
          <w:color w:val="000000"/>
          <w:sz w:val="24"/>
          <w:szCs w:val="24"/>
        </w:rPr>
        <w:t xml:space="preserve">。</w:t>
      </w:r>
      <w:r>
        <w:rPr>
          <w:rFonts w:ascii="宋体" w:hAnsi="宋体"/>
          <w:color w:val="000000"/>
          <w:sz w:val="24"/>
          <w:szCs w:val="24"/>
        </w:rPr>
      </w:r>
      <w:r/>
    </w:p>
    <w:p>
      <w:pPr>
        <w:pStyle w:val="1090"/>
        <w:ind w:firstLine="480"/>
        <w:spacing w:line="288" w:lineRule="auto"/>
        <w:rPr>
          <w:rFonts w:hint="eastAsia" w:ascii="宋体" w:hAnsi="宋体" w:eastAsia="宋体" w:cs="Times New Roman"/>
          <w:color w:val="000000"/>
          <w:sz w:val="24"/>
          <w:szCs w:val="24"/>
        </w:rPr>
      </w:pPr>
      <w:r>
        <w:rPr>
          <w:rFonts w:hint="eastAsia" w:ascii="宋体" w:hAnsi="宋体"/>
          <w:color w:val="000000"/>
          <w:sz w:val="24"/>
          <w:szCs w:val="24"/>
        </w:rPr>
        <w:t xml:space="preserve">泥桥村：村民小组38个，面积17.5平方公里，户数1170户，常住人口4465人，休闲广场</w:t>
      </w:r>
      <w:r>
        <w:rPr>
          <w:rFonts w:hint="eastAsia" w:ascii="宋体" w:hAnsi="宋体"/>
          <w:color w:val="000000"/>
          <w:sz w:val="24"/>
          <w:szCs w:val="24"/>
          <w:highlight w:val="none"/>
        </w:rPr>
        <w:t xml:space="preserve">23</w:t>
      </w:r>
      <w:r>
        <w:rPr>
          <w:rFonts w:hint="eastAsia" w:ascii="宋体" w:hAnsi="宋体"/>
          <w:color w:val="000000"/>
          <w:sz w:val="24"/>
          <w:szCs w:val="24"/>
        </w:rPr>
        <w:t xml:space="preserve">个，公厕5个</w:t>
      </w:r>
      <w:r>
        <w:rPr>
          <w:rFonts w:hint="eastAsia"/>
          <w:color w:val="000000"/>
          <w:sz w:val="30"/>
          <w:szCs w:val="30"/>
          <w:lang w:val="en-US" w:eastAsia="zh-CN"/>
        </w:rPr>
        <w:t xml:space="preserve">（</w:t>
      </w:r>
      <w:r>
        <w:rPr>
          <w:rFonts w:hint="eastAsia" w:ascii="宋体" w:hAnsi="宋体" w:eastAsia="宋体" w:cs="Times New Roman"/>
          <w:color w:val="000000"/>
          <w:sz w:val="24"/>
          <w:szCs w:val="24"/>
          <w:lang w:val="en-US" w:eastAsia="zh-CN"/>
        </w:rPr>
        <w:t xml:space="preserve">西二郭公厕、山陈公厕、东头公厕、安北公厕、明王公厕）</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1090"/>
        <w:ind w:firstLine="480"/>
        <w:spacing w:line="288" w:lineRule="auto"/>
        <w:tabs>
          <w:tab w:val="left" w:pos="391" w:leader="none"/>
        </w:tabs>
        <w:rPr>
          <w:color w:val="000000"/>
        </w:rPr>
      </w:pPr>
      <w:r>
        <w:rPr>
          <w:rFonts w:hint="eastAsia" w:ascii="宋体" w:hAnsi="宋体"/>
          <w:color w:val="000000"/>
          <w:sz w:val="24"/>
          <w:szCs w:val="24"/>
        </w:rPr>
        <w:t xml:space="preserve">河王湖村：村民小组53个，面积15.4平方公里，户数1528户，常住人口3650人，广场2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个，公厕2座</w:t>
      </w:r>
      <w:r>
        <w:rPr>
          <w:rFonts w:hint="eastAsia" w:ascii="宋体" w:hAnsi="宋体" w:eastAsia="宋体" w:cs="Times New Roman"/>
          <w:color w:val="000000"/>
          <w:sz w:val="24"/>
          <w:szCs w:val="24"/>
          <w:lang w:val="en-US" w:eastAsia="zh-CN"/>
        </w:rPr>
        <w:t xml:space="preserve">（汪庄公厕，李庄公厕）</w:t>
      </w:r>
      <w:r>
        <w:rPr>
          <w:rFonts w:hint="eastAsia" w:ascii="宋体" w:hAnsi="宋体" w:eastAsia="宋体" w:cs="Times New Roman"/>
          <w:color w:val="000000"/>
          <w:sz w:val="24"/>
          <w:szCs w:val="24"/>
        </w:rPr>
        <w:t xml:space="preserve">。</w:t>
      </w:r>
      <w:r>
        <w:rPr>
          <w:rFonts w:hint="eastAsia"/>
          <w:color w:val="000000"/>
        </w:rPr>
        <w:t xml:space="preserve"> </w:t>
      </w:r>
      <w:r>
        <w:rPr>
          <w:color w:val="000000"/>
        </w:rPr>
      </w:r>
      <w:r/>
    </w:p>
    <w:p>
      <w:pPr>
        <w:pStyle w:val="1090"/>
        <w:tabs>
          <w:tab w:val="left" w:pos="312" w:leader="none"/>
        </w:tabs>
        <w:rPr>
          <w:rFonts w:hint="eastAsia" w:ascii="宋体" w:hAnsi="宋体" w:eastAsia="宋体" w:cs="方正仿宋_GBK"/>
          <w:b/>
          <w:bCs/>
          <w:color w:val="000000"/>
          <w:sz w:val="24"/>
          <w:szCs w:val="24"/>
          <w:lang w:eastAsia="zh-CN"/>
        </w:rPr>
      </w:pPr>
      <w:r>
        <w:rPr>
          <w:rFonts w:hint="eastAsia" w:cs="方正仿宋_GBK"/>
          <w:b/>
          <w:bCs/>
          <w:color w:val="000000"/>
          <w:sz w:val="24"/>
          <w:szCs w:val="24"/>
          <w:lang w:val="en-US" w:eastAsia="zh-CN"/>
        </w:rPr>
        <w:t xml:space="preserve">3、</w:t>
      </w:r>
      <w:r>
        <w:rPr>
          <w:rFonts w:hint="eastAsia" w:cs="方正仿宋_GBK"/>
          <w:b/>
          <w:bCs/>
          <w:color w:val="000000"/>
          <w:sz w:val="24"/>
          <w:szCs w:val="24"/>
        </w:rPr>
        <w:t xml:space="preserve">服务内容：</w:t>
      </w:r>
      <w:r>
        <w:rPr>
          <w:rFonts w:hint="eastAsia" w:ascii="宋体" w:hAnsi="宋体" w:eastAsia="宋体" w:cs="方正仿宋_GBK"/>
          <w:b/>
          <w:bCs/>
          <w:color w:val="000000"/>
          <w:sz w:val="24"/>
          <w:szCs w:val="24"/>
          <w:lang w:eastAsia="zh-CN"/>
        </w:rPr>
      </w:r>
      <w:r/>
    </w:p>
    <w:p>
      <w:pPr>
        <w:pStyle w:val="1090"/>
        <w:rPr>
          <w:rFonts w:cs="方正仿宋_GBK"/>
          <w:b/>
          <w:bCs/>
          <w:color w:val="000000"/>
          <w:sz w:val="24"/>
          <w:szCs w:val="24"/>
        </w:rPr>
      </w:pPr>
      <w:r>
        <w:rPr>
          <w:rFonts w:cs="方正仿宋_GBK"/>
          <w:b/>
          <w:bCs/>
          <w:color w:val="000000"/>
          <w:sz w:val="24"/>
          <w:szCs w:val="24"/>
        </w:rPr>
      </w:r>
      <w:r/>
    </w:p>
    <w:p>
      <w:pPr>
        <w:pStyle w:val="1090"/>
        <w:spacing w:line="360" w:lineRule="auto"/>
        <w:rPr>
          <w:rFonts w:hint="eastAsia" w:eastAsia="宋体" w:cs="方正仿宋_GBK"/>
          <w:color w:val="000000"/>
          <w:sz w:val="24"/>
          <w:szCs w:val="24"/>
          <w:lang w:val="en-US" w:eastAsia="zh-CN"/>
        </w:rPr>
      </w:pP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1</w:t>
      </w:r>
      <w:r>
        <w:rPr>
          <w:rFonts w:hint="eastAsia" w:cs="方正仿宋_GBK"/>
          <w:color w:val="000000"/>
          <w:sz w:val="24"/>
          <w:szCs w:val="24"/>
          <w:lang w:eastAsia="zh-CN"/>
        </w:rPr>
        <w:t xml:space="preserve">）</w:t>
      </w:r>
      <w:r>
        <w:rPr>
          <w:rFonts w:hint="eastAsia" w:cs="方正仿宋_GBK"/>
          <w:color w:val="000000"/>
          <w:sz w:val="24"/>
          <w:szCs w:val="24"/>
        </w:rPr>
        <w:t xml:space="preserve">环境保洁具体事项</w:t>
      </w:r>
      <w:r>
        <w:rPr>
          <w:rFonts w:hint="eastAsia" w:cs="方正仿宋_GBK"/>
          <w:color w:val="000000"/>
          <w:sz w:val="24"/>
          <w:szCs w:val="24"/>
          <w:lang w:eastAsia="zh-CN"/>
        </w:rPr>
        <w:t xml:space="preserve">：</w:t>
      </w:r>
      <w:r>
        <w:rPr>
          <w:rFonts w:hint="eastAsia" w:eastAsia="宋体" w:cs="方正仿宋_GBK"/>
          <w:color w:val="000000"/>
          <w:sz w:val="24"/>
          <w:szCs w:val="24"/>
          <w:lang w:val="en-US" w:eastAsia="zh-CN"/>
        </w:rPr>
      </w:r>
      <w:r/>
    </w:p>
    <w:p>
      <w:pPr>
        <w:pStyle w:val="1090"/>
        <w:ind w:firstLine="480"/>
        <w:spacing w:line="360" w:lineRule="auto"/>
        <w:rPr>
          <w:rFonts w:hint="eastAsia" w:cs="方正仿宋_GBK"/>
          <w:color w:val="000000"/>
          <w:sz w:val="24"/>
          <w:szCs w:val="24"/>
        </w:rPr>
      </w:pPr>
      <w:r>
        <w:rPr>
          <w:rFonts w:hint="eastAsia" w:cs="方正仿宋_GBK"/>
          <w:color w:val="000000"/>
          <w:sz w:val="24"/>
          <w:szCs w:val="24"/>
        </w:rPr>
        <w:t xml:space="preserve">完成</w:t>
      </w:r>
      <w:r>
        <w:rPr>
          <w:rFonts w:hint="eastAsia" w:cs="方正仿宋_GBK"/>
          <w:color w:val="000000"/>
          <w:sz w:val="24"/>
          <w:szCs w:val="24"/>
          <w:lang w:val="en-US" w:eastAsia="zh-CN"/>
        </w:rPr>
        <w:t xml:space="preserve">大圣片街面以及大圣村、泥桥村、河王湖村</w:t>
      </w:r>
      <w:r>
        <w:rPr>
          <w:rFonts w:hint="eastAsia" w:cs="方正仿宋_GBK"/>
          <w:color w:val="000000"/>
          <w:sz w:val="24"/>
          <w:szCs w:val="24"/>
        </w:rPr>
        <w:t xml:space="preserve">村居内</w:t>
      </w:r>
      <w:r>
        <w:rPr>
          <w:rFonts w:hint="eastAsia" w:cs="方正仿宋_GBK"/>
          <w:color w:val="000000"/>
          <w:sz w:val="24"/>
          <w:szCs w:val="24"/>
          <w:lang w:val="en-US" w:eastAsia="zh-CN"/>
        </w:rPr>
        <w:t xml:space="preserve">149</w:t>
      </w:r>
      <w:r>
        <w:rPr>
          <w:rFonts w:hint="eastAsia" w:cs="方正仿宋_GBK"/>
          <w:color w:val="000000"/>
          <w:sz w:val="24"/>
          <w:szCs w:val="24"/>
        </w:rPr>
        <w:t xml:space="preserve">个生产小组村域范围内环境保洁服务，服务面积约</w:t>
      </w:r>
      <w:r>
        <w:rPr>
          <w:rFonts w:hint="eastAsia" w:cs="方正仿宋_GBK"/>
          <w:color w:val="000000"/>
          <w:sz w:val="24"/>
          <w:szCs w:val="24"/>
          <w:lang w:val="en-US" w:eastAsia="zh-CN"/>
        </w:rPr>
        <w:t xml:space="preserve">54.2</w:t>
      </w:r>
      <w:r>
        <w:rPr>
          <w:rFonts w:hint="eastAsia" w:cs="方正仿宋_GBK"/>
          <w:color w:val="000000"/>
          <w:sz w:val="24"/>
          <w:szCs w:val="24"/>
        </w:rPr>
        <w:t xml:space="preserve">平方公里。具体如下：</w:t>
      </w:r>
      <w:r>
        <w:rPr>
          <w:rFonts w:hint="eastAsia"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①</w:t>
      </w:r>
      <w:r>
        <w:rPr>
          <w:rFonts w:hint="eastAsia" w:cs="方正仿宋_GBK"/>
          <w:color w:val="000000"/>
          <w:sz w:val="24"/>
          <w:szCs w:val="24"/>
        </w:rPr>
        <w:t xml:space="preserve">对服务区域内道路路面清扫、绿化带及结合部卫生保洁、道路两侧沟渠向田面内杂草清除、道路两侧5米范围内垃圾和飘浮物的清理捡拾、沟渠河塘内及周边垃圾清理飘浮物(塑料瓶、塑料袋、农药瓶、废纸等)捡拾打捞、对村舍乱堆乱放物进行整理；</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②</w:t>
      </w:r>
      <w:r>
        <w:rPr>
          <w:rFonts w:hint="eastAsia" w:cs="方正仿宋_GBK"/>
          <w:color w:val="000000"/>
          <w:sz w:val="24"/>
          <w:szCs w:val="24"/>
        </w:rPr>
        <w:t xml:space="preserve">根据社区的相关安排，及时清理并清运农村人居环境整治产生的垃圾(如:杂草、枯树枝、农作物秸秆等)、居民偷倒乱倒的零星建筑垃圾及其他生活垃圾；</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③</w:t>
      </w:r>
      <w:r>
        <w:rPr>
          <w:rFonts w:hint="eastAsia" w:cs="方正仿宋_GBK"/>
          <w:color w:val="000000"/>
          <w:sz w:val="24"/>
          <w:szCs w:val="24"/>
        </w:rPr>
        <w:t xml:space="preserve">低附加值可回收物收运，如废旧家具及其大件垃圾进行拆除分解后运送至街道大件垃圾处理中心；</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④</w:t>
      </w:r>
      <w:r>
        <w:rPr>
          <w:rFonts w:hint="eastAsia" w:cs="方正仿宋_GBK"/>
          <w:color w:val="000000"/>
          <w:sz w:val="24"/>
          <w:szCs w:val="24"/>
        </w:rPr>
        <w:t xml:space="preserve">休闲广场管养，包括绿化管养，保洁等；</w:t>
      </w:r>
      <w:r>
        <w:rPr>
          <w:rFonts w:cs="方正仿宋_GBK"/>
          <w:color w:val="000000"/>
          <w:sz w:val="24"/>
          <w:szCs w:val="24"/>
        </w:rPr>
      </w:r>
      <w:r/>
    </w:p>
    <w:p>
      <w:pPr>
        <w:pStyle w:val="1090"/>
        <w:ind w:firstLine="480"/>
        <w:spacing w:line="360" w:lineRule="auto"/>
        <w:rPr>
          <w:rFonts w:hint="eastAsia" w:cs="方正仿宋_GBK"/>
          <w:color w:val="000000"/>
          <w:sz w:val="24"/>
          <w:szCs w:val="24"/>
        </w:rPr>
      </w:pPr>
      <w:r>
        <w:rPr>
          <w:rFonts w:hint="eastAsia" w:ascii="宋体" w:hAnsi="宋体" w:eastAsia="宋体" w:cs="宋体"/>
          <w:color w:val="000000"/>
          <w:sz w:val="24"/>
          <w:szCs w:val="24"/>
        </w:rPr>
        <w:t xml:space="preserve">⑤</w:t>
      </w:r>
      <w:r>
        <w:rPr>
          <w:rFonts w:hint="eastAsia" w:cs="方正仿宋_GBK"/>
          <w:color w:val="000000"/>
          <w:sz w:val="24"/>
          <w:szCs w:val="24"/>
        </w:rPr>
        <w:t xml:space="preserve">公厕保洁</w:t>
      </w:r>
      <w:r>
        <w:rPr>
          <w:rFonts w:hint="eastAsia" w:cs="方正仿宋_GBK"/>
          <w:color w:val="000000"/>
          <w:sz w:val="24"/>
          <w:szCs w:val="24"/>
          <w:lang w:eastAsia="zh-CN"/>
        </w:rPr>
        <w:t xml:space="preserve">：</w:t>
      </w:r>
      <w:r>
        <w:rPr>
          <w:rFonts w:hint="eastAsia" w:cs="方正仿宋_GBK"/>
          <w:color w:val="000000"/>
          <w:sz w:val="24"/>
          <w:szCs w:val="24"/>
        </w:rPr>
        <w:t xml:space="preserve">对公共厕所进行日常管养</w:t>
      </w: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维护、小型维修及</w:t>
      </w:r>
      <w:r>
        <w:rPr>
          <w:rFonts w:hint="eastAsia" w:cs="方正仿宋_GBK"/>
          <w:color w:val="000000"/>
          <w:sz w:val="24"/>
          <w:szCs w:val="24"/>
        </w:rPr>
        <w:t xml:space="preserve">保洁；</w:t>
      </w:r>
      <w:r>
        <w:rPr>
          <w:rFonts w:hint="eastAsia"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⑥</w:t>
      </w:r>
      <w:r>
        <w:rPr>
          <w:rFonts w:hint="eastAsia" w:cs="方正仿宋_GBK"/>
          <w:color w:val="000000"/>
          <w:sz w:val="24"/>
          <w:szCs w:val="24"/>
        </w:rPr>
        <w:t xml:space="preserve">清理“三乱”:对乱涂乱画、乱喷、张贴小广告等进行清理；</w:t>
      </w:r>
      <w:r>
        <w:rPr>
          <w:rFonts w:cs="方正仿宋_GBK"/>
          <w:color w:val="000000"/>
          <w:sz w:val="24"/>
          <w:szCs w:val="24"/>
        </w:rPr>
      </w:r>
      <w:r/>
    </w:p>
    <w:p>
      <w:pPr>
        <w:pStyle w:val="1090"/>
        <w:spacing w:line="360" w:lineRule="auto"/>
        <w:rPr>
          <w:rFonts w:hint="eastAsia" w:eastAsia="宋体" w:cs="方正仿宋_GBK"/>
          <w:color w:val="000000"/>
          <w:sz w:val="24"/>
          <w:szCs w:val="24"/>
          <w:lang w:eastAsia="zh-CN"/>
        </w:rPr>
      </w:pP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2</w:t>
      </w:r>
      <w:r>
        <w:rPr>
          <w:rFonts w:hint="eastAsia" w:cs="方正仿宋_GBK"/>
          <w:color w:val="000000"/>
          <w:sz w:val="24"/>
          <w:szCs w:val="24"/>
          <w:lang w:eastAsia="zh-CN"/>
        </w:rPr>
        <w:t xml:space="preserve">）</w:t>
      </w:r>
      <w:r>
        <w:rPr>
          <w:rFonts w:hint="eastAsia" w:cs="方正仿宋_GBK"/>
          <w:color w:val="000000"/>
          <w:sz w:val="24"/>
          <w:szCs w:val="24"/>
        </w:rPr>
        <w:t xml:space="preserve">垃圾分类收集及清运</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①</w:t>
      </w:r>
      <w:r>
        <w:rPr>
          <w:rFonts w:hint="eastAsia" w:cs="方正仿宋_GBK"/>
          <w:color w:val="000000"/>
          <w:sz w:val="24"/>
          <w:szCs w:val="24"/>
        </w:rPr>
        <w:t xml:space="preserve">对社区内住户垃圾实施分类收集，由专人专车直收直运、转运至垃圾收集点，并对垃圾桶进行清洁；</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②</w:t>
      </w:r>
      <w:r>
        <w:rPr>
          <w:rFonts w:hint="eastAsia" w:cs="方正仿宋_GBK"/>
          <w:color w:val="000000"/>
          <w:sz w:val="24"/>
          <w:szCs w:val="24"/>
        </w:rPr>
        <w:t xml:space="preserve">其他垃圾(清扫保洁的垃圾、垃圾容器内的垃圾及其他垃圾)每天收集清运至垃圾中转站；“其他垃圾”中的可回收物，送至马鞍街道可回收物暂存点。</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③</w:t>
      </w:r>
      <w:r>
        <w:rPr>
          <w:rFonts w:hint="eastAsia" w:cs="方正仿宋_GBK"/>
          <w:color w:val="000000"/>
          <w:sz w:val="24"/>
          <w:szCs w:val="24"/>
        </w:rPr>
        <w:t xml:space="preserve">厨余垃圾，每天收集并转运至马鞍街道生化处理站(焚烧厂处置)；</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④</w:t>
      </w:r>
      <w:r>
        <w:rPr>
          <w:rFonts w:hint="eastAsia"/>
          <w:color w:val="000000"/>
          <w:sz w:val="24"/>
          <w:szCs w:val="24"/>
        </w:rPr>
        <w:t xml:space="preserve">建筑垃圾、大件垃圾和有害垃圾送至街道指定回收点。</w:t>
      </w:r>
      <w:r>
        <w:rPr>
          <w:rFonts w:cs="方正仿宋_GBK"/>
          <w:color w:val="000000"/>
          <w:sz w:val="24"/>
          <w:szCs w:val="24"/>
        </w:rPr>
      </w:r>
      <w:r/>
    </w:p>
    <w:p>
      <w:pPr>
        <w:pStyle w:val="1090"/>
        <w:spacing w:line="360" w:lineRule="auto"/>
        <w:rPr>
          <w:rFonts w:cs="方正仿宋_GBK"/>
          <w:color w:val="000000"/>
          <w:sz w:val="24"/>
          <w:szCs w:val="24"/>
        </w:rPr>
      </w:pPr>
      <w:r/>
      <w:bookmarkStart w:id="59" w:name="_Hlk203591912"/>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3</w:t>
      </w:r>
      <w:r>
        <w:rPr>
          <w:rFonts w:hint="eastAsia" w:cs="方正仿宋_GBK"/>
          <w:color w:val="000000"/>
          <w:sz w:val="24"/>
          <w:szCs w:val="24"/>
          <w:lang w:eastAsia="zh-CN"/>
        </w:rPr>
        <w:t xml:space="preserve">）</w:t>
      </w:r>
      <w:r>
        <w:rPr>
          <w:rFonts w:hint="eastAsia" w:cs="方正仿宋_GBK"/>
          <w:color w:val="000000"/>
          <w:sz w:val="24"/>
          <w:szCs w:val="24"/>
        </w:rPr>
        <w:t xml:space="preserve">针对恶劣天气影响</w:t>
      </w:r>
      <w:r>
        <w:rPr>
          <w:rFonts w:hint="eastAsia" w:cs="方正仿宋_GBK"/>
          <w:color w:val="000000"/>
          <w:sz w:val="24"/>
          <w:szCs w:val="24"/>
          <w:lang w:eastAsia="zh-CN"/>
        </w:rPr>
        <w:t xml:space="preserve">、</w:t>
      </w:r>
      <w:r>
        <w:rPr>
          <w:rFonts w:hint="eastAsia" w:cs="方正仿宋_GBK"/>
          <w:color w:val="000000"/>
          <w:sz w:val="24"/>
          <w:szCs w:val="24"/>
        </w:rPr>
        <w:t xml:space="preserve">重大保障任务</w:t>
      </w:r>
      <w:r>
        <w:rPr>
          <w:rFonts w:hint="eastAsia" w:cs="方正仿宋_GBK"/>
          <w:color w:val="000000"/>
          <w:sz w:val="24"/>
          <w:szCs w:val="24"/>
          <w:lang w:eastAsia="zh-CN"/>
        </w:rPr>
        <w:t xml:space="preserve">、</w:t>
      </w:r>
      <w:r>
        <w:rPr>
          <w:rFonts w:hint="eastAsia" w:cs="方正仿宋_GBK"/>
          <w:color w:val="000000"/>
          <w:sz w:val="24"/>
          <w:szCs w:val="24"/>
        </w:rPr>
        <w:t xml:space="preserve">重大节假日或活动等特殊情况下人员的调配等须满足采购人需求。</w:t>
      </w:r>
      <w:bookmarkEnd w:id="59"/>
      <w:r>
        <w:rPr>
          <w:rFonts w:cs="方正仿宋_GBK"/>
          <w:color w:val="000000"/>
          <w:sz w:val="24"/>
          <w:szCs w:val="24"/>
        </w:rPr>
      </w:r>
      <w:r/>
    </w:p>
    <w:p>
      <w:pPr>
        <w:pStyle w:val="1090"/>
        <w:spacing w:line="360" w:lineRule="auto"/>
        <w:rPr>
          <w:rFonts w:cs="方正仿宋_GBK"/>
          <w:color w:val="000000"/>
          <w:sz w:val="24"/>
          <w:szCs w:val="24"/>
        </w:rPr>
      </w:pP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4</w:t>
      </w:r>
      <w:r>
        <w:rPr>
          <w:rFonts w:hint="eastAsia" w:cs="方正仿宋_GBK"/>
          <w:color w:val="000000"/>
          <w:sz w:val="24"/>
          <w:szCs w:val="24"/>
          <w:lang w:eastAsia="zh-CN"/>
        </w:rPr>
        <w:t xml:space="preserve">）</w:t>
      </w:r>
      <w:r>
        <w:rPr>
          <w:rFonts w:hint="eastAsia" w:cs="方正仿宋_GBK"/>
          <w:color w:val="000000"/>
          <w:sz w:val="24"/>
          <w:szCs w:val="24"/>
        </w:rPr>
        <w:t xml:space="preserve">具体服务要求(包含但不限于以下内容):</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cs="方正仿宋_GBK"/>
          <w:b/>
          <w:bCs/>
          <w:color w:val="000000"/>
          <w:sz w:val="24"/>
          <w:szCs w:val="24"/>
        </w:rPr>
        <w:t xml:space="preserve">①路面保洁</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组内道路路面整洁无杂物、渣土现象。道路两侧无暴露垃圾，路边垃圾桶周边干净整洁，无乱堆乱放及无暴露垃圾。路面保洁实施定时、定人、定岗巡查清扫制度；</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道路以外至两侧房屋山墙之间的无主管理区域保证无杂物垃圾留存；</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c.</w:t>
      </w:r>
      <w:r>
        <w:rPr>
          <w:rFonts w:hint="eastAsia" w:cs="方正仿宋_GBK"/>
          <w:color w:val="000000"/>
          <w:sz w:val="24"/>
          <w:szCs w:val="24"/>
        </w:rPr>
        <w:t xml:space="preserve">每户门前及房前房后无乱堆乱放的杂物；</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d.</w:t>
      </w:r>
      <w:r>
        <w:rPr>
          <w:rFonts w:hint="eastAsia" w:cs="方正仿宋_GBK"/>
          <w:color w:val="000000"/>
          <w:sz w:val="24"/>
          <w:szCs w:val="24"/>
        </w:rPr>
        <w:t xml:space="preserve">路面无垃圾、油污、渣土等，暴雪后当天及时清理主要道路积雪或酒盐作业；</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e.</w:t>
      </w:r>
      <w:r>
        <w:rPr>
          <w:rFonts w:hint="eastAsia" w:cs="方正仿宋_GBK"/>
          <w:color w:val="000000"/>
          <w:sz w:val="24"/>
          <w:szCs w:val="24"/>
        </w:rPr>
        <w:t xml:space="preserve">除农路外，村组道路两侧0.5米范围内杂草、开荒种植日常清理。</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②</w:t>
      </w:r>
      <w:r>
        <w:rPr>
          <w:rFonts w:hint="eastAsia" w:cs="方正仿宋_GBK"/>
          <w:b/>
          <w:bCs/>
          <w:color w:val="000000"/>
          <w:sz w:val="24"/>
          <w:szCs w:val="24"/>
        </w:rPr>
        <w:t xml:space="preserve">河塘保洁</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rPr>
        <w:t xml:space="preserve">清理河塘沟渠内垃圾、杂物、杂草和部分泥沙，保证河塘沟集内无垃圾，无漂浮、废物，保持河道沟渠通畅，河岸无垃圾河道两岸绿化整齐，河塘沟渠整体干净整洁。</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③</w:t>
      </w:r>
      <w:r>
        <w:rPr>
          <w:rFonts w:hint="eastAsia" w:cs="方正仿宋_GBK"/>
          <w:b/>
          <w:bCs/>
          <w:color w:val="000000"/>
          <w:sz w:val="24"/>
          <w:szCs w:val="24"/>
        </w:rPr>
        <w:t xml:space="preserve">垃圾分类</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建立农村生活垃圾分类相关激励制度，如红黑榜、积分兑换、文明户评比、点赞墙等落实激励制度并定期进行评比。</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有专人指导农村生活垃圾分类工作。</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c.</w:t>
      </w:r>
      <w:r>
        <w:rPr>
          <w:rFonts w:hint="eastAsia" w:cs="方正仿宋_GBK"/>
          <w:color w:val="000000"/>
          <w:sz w:val="24"/>
          <w:szCs w:val="24"/>
        </w:rPr>
        <w:t xml:space="preserve">合理配备保洁员，经岗前培训后上岗。</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d.</w:t>
      </w:r>
      <w:r>
        <w:rPr>
          <w:rFonts w:hint="eastAsia" w:cs="方正仿宋_GBK"/>
          <w:color w:val="000000"/>
          <w:sz w:val="24"/>
          <w:szCs w:val="24"/>
        </w:rPr>
        <w:t xml:space="preserve">在农村幼儿园及中小学开展农村生活垃圾分类宣传教育。</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e.</w:t>
      </w:r>
      <w:r>
        <w:rPr>
          <w:rFonts w:hint="eastAsia" w:cs="方正仿宋_GBK"/>
          <w:color w:val="000000"/>
          <w:sz w:val="24"/>
          <w:szCs w:val="24"/>
        </w:rPr>
        <w:t xml:space="preserve">对村民开展农村生活垃圾分类专题培训或教育。</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f.</w:t>
      </w:r>
      <w:r>
        <w:rPr>
          <w:rFonts w:hint="eastAsia" w:cs="方正仿宋_GBK"/>
          <w:color w:val="000000"/>
          <w:sz w:val="24"/>
          <w:szCs w:val="24"/>
        </w:rPr>
        <w:t xml:space="preserve">村内设置农村生活垃圾分类宣传阵地。</w:t>
      </w:r>
      <w:r>
        <w:rPr>
          <w:rFonts w:cs="方正仿宋_GBK"/>
          <w:color w:val="000000"/>
          <w:sz w:val="24"/>
          <w:szCs w:val="24"/>
        </w:rPr>
      </w:r>
      <w:r/>
    </w:p>
    <w:p>
      <w:pPr>
        <w:pStyle w:val="1090"/>
        <w:ind w:firstLine="480"/>
        <w:spacing w:line="360" w:lineRule="auto"/>
        <w:rPr>
          <w:rFonts w:hint="eastAsia" w:eastAsia="宋体" w:cs="方正仿宋_GBK"/>
          <w:color w:val="000000"/>
          <w:sz w:val="24"/>
          <w:szCs w:val="24"/>
          <w:lang w:eastAsia="zh-CN"/>
        </w:rPr>
      </w:pPr>
      <w:r>
        <w:rPr>
          <w:rFonts w:hint="eastAsia" w:cs="方正仿宋_GBK"/>
          <w:color w:val="000000"/>
          <w:sz w:val="24"/>
          <w:szCs w:val="24"/>
          <w:lang w:val="en-US" w:eastAsia="zh-CN"/>
        </w:rPr>
        <w:t xml:space="preserve">g.</w:t>
      </w:r>
      <w:r>
        <w:rPr>
          <w:rFonts w:hint="eastAsia" w:cs="方正仿宋_GBK"/>
          <w:color w:val="000000"/>
          <w:sz w:val="24"/>
          <w:szCs w:val="24"/>
        </w:rPr>
        <w:t xml:space="preserve">农户对有害垃圾、可回收</w:t>
      </w:r>
      <w:r>
        <w:rPr>
          <w:rFonts w:hint="eastAsia" w:cs="方正仿宋_GBK"/>
          <w:color w:val="000000"/>
          <w:sz w:val="24"/>
          <w:szCs w:val="24"/>
          <w:lang w:val="en-US" w:eastAsia="zh-CN"/>
        </w:rPr>
        <w:t xml:space="preserve">物</w:t>
      </w:r>
      <w:r>
        <w:rPr>
          <w:rFonts w:hint="eastAsia" w:cs="方正仿宋_GBK"/>
          <w:color w:val="000000"/>
          <w:sz w:val="24"/>
          <w:szCs w:val="24"/>
        </w:rPr>
        <w:t xml:space="preserve">、厨余垃圾及其他垃圾分类认识及投放准确</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h.</w:t>
      </w:r>
      <w:r>
        <w:rPr>
          <w:rFonts w:hint="eastAsia" w:cs="方正仿宋_GBK"/>
          <w:color w:val="000000"/>
          <w:sz w:val="24"/>
          <w:szCs w:val="24"/>
        </w:rPr>
        <w:t xml:space="preserve">配有垃圾分类收集车辆，标识明确，运输能力与实际垃圾产生量相匹配。</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i.</w:t>
      </w:r>
      <w:r>
        <w:rPr>
          <w:rFonts w:hint="eastAsia" w:cs="方正仿宋_GBK"/>
          <w:color w:val="000000"/>
          <w:sz w:val="24"/>
          <w:szCs w:val="24"/>
        </w:rPr>
        <w:t xml:space="preserve">可回收垃圾有积分兑换或废品收购等收运渠道。</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j.</w:t>
      </w:r>
      <w:r>
        <w:rPr>
          <w:rFonts w:hint="eastAsia" w:cs="方正仿宋_GBK"/>
          <w:color w:val="000000"/>
          <w:sz w:val="24"/>
          <w:szCs w:val="24"/>
        </w:rPr>
        <w:t xml:space="preserve">设置农村垃圾分类集中投放点及其它垃圾分类容器</w:t>
      </w: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转运点按照1:2.5要求</w:t>
      </w:r>
      <w:r>
        <w:rPr>
          <w:rFonts w:hint="eastAsia" w:cs="方正仿宋_GBK"/>
          <w:color w:val="000000"/>
          <w:sz w:val="24"/>
          <w:szCs w:val="24"/>
        </w:rPr>
        <w:t xml:space="preserve">。每日利用两格式分类收集车，从所有的农户家里回收垃圾，</w:t>
      </w:r>
      <w:r>
        <w:rPr>
          <w:rFonts w:hint="eastAsia" w:cs="方正仿宋_GBK"/>
          <w:color w:val="000000"/>
          <w:sz w:val="24"/>
          <w:szCs w:val="24"/>
          <w:lang w:val="en-US" w:eastAsia="zh-CN"/>
        </w:rPr>
        <w:t xml:space="preserve">农户门前两分类垃圾桶设施布局合理，编号统一，周边无散落垃圾和堆积杂物点。</w:t>
      </w:r>
      <w:r>
        <w:rPr>
          <w:rFonts w:hint="eastAsia" w:cs="方正仿宋_GBK"/>
          <w:color w:val="000000"/>
          <w:sz w:val="24"/>
          <w:szCs w:val="24"/>
        </w:rPr>
        <w:t xml:space="preserve">垃圾收集做到无</w:t>
      </w:r>
      <w:r>
        <w:rPr>
          <w:rFonts w:hint="eastAsia" w:cs="方正仿宋_GBK"/>
          <w:color w:val="000000"/>
          <w:sz w:val="24"/>
          <w:szCs w:val="24"/>
          <w:lang w:val="en-US" w:eastAsia="zh-CN"/>
        </w:rPr>
        <w:t xml:space="preserve">漏户</w:t>
      </w:r>
      <w:r>
        <w:rPr>
          <w:rFonts w:hint="eastAsia" w:cs="方正仿宋_GBK"/>
          <w:color w:val="000000"/>
          <w:sz w:val="24"/>
          <w:szCs w:val="24"/>
        </w:rPr>
        <w:t xml:space="preserve">，提倡分类垃圾袋装化，对所有垃圾开展分类投放、分类收集、分类运输、分类处理的循环体系，积极宣传垃圾分类工作提高居民垃圾分类意识，养成分类习惯。</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④</w:t>
      </w:r>
      <w:r>
        <w:rPr>
          <w:rFonts w:hint="eastAsia" w:cs="方正仿宋_GBK"/>
          <w:b/>
          <w:bCs/>
          <w:color w:val="000000"/>
          <w:sz w:val="24"/>
          <w:szCs w:val="24"/>
        </w:rPr>
        <w:t xml:space="preserve">垃圾桶保洁</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rPr>
        <w:t xml:space="preserve">垃圾桶有专门保洁员每天清水冲洗保洁，采用专业方式对垃圾桶进行清洗。将清洁刷蘸取去污洗衣粉进行</w:t>
      </w:r>
      <w:r>
        <w:rPr>
          <w:rFonts w:hint="eastAsia" w:cs="方正仿宋_GBK"/>
          <w:color w:val="000000"/>
          <w:sz w:val="24"/>
          <w:szCs w:val="24"/>
          <w:lang w:val="en-US" w:eastAsia="zh-CN"/>
        </w:rPr>
        <w:t xml:space="preserve">刷</w:t>
      </w:r>
      <w:r>
        <w:rPr>
          <w:rFonts w:hint="eastAsia" w:cs="方正仿宋_GBK"/>
          <w:color w:val="000000"/>
          <w:sz w:val="24"/>
          <w:szCs w:val="24"/>
        </w:rPr>
        <w:t xml:space="preserve">洗，在清除表面污垢之后，用清水对垃圾桶内侧和桶外冲洗干净，再用抹布擦拭垃圾桶残留的清水，最后对垃圾桶进行晾晒。不得擅自封闭或停止使用原有垃圾桶数量。在所有的垃圾集中点设立毒饵站和诱蝇笼并及时更换饵料</w:t>
      </w: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有破损需及时更换</w:t>
      </w:r>
      <w:r>
        <w:rPr>
          <w:rFonts w:hint="eastAsia" w:cs="方正仿宋_GBK"/>
          <w:color w:val="000000"/>
          <w:sz w:val="24"/>
          <w:szCs w:val="24"/>
        </w:rPr>
        <w:t xml:space="preserve">。</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⑤</w:t>
      </w:r>
      <w:r>
        <w:rPr>
          <w:rFonts w:hint="eastAsia" w:cs="方正仿宋_GBK"/>
          <w:b/>
          <w:bCs/>
          <w:color w:val="000000"/>
          <w:sz w:val="24"/>
          <w:szCs w:val="24"/>
        </w:rPr>
        <w:t xml:space="preserve">垃圾清运</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垃圾清运及时，每天两次并公示清运时间，</w:t>
      </w:r>
      <w:r>
        <w:rPr>
          <w:rFonts w:hint="eastAsia" w:cs="方正仿宋_GBK"/>
          <w:color w:val="000000"/>
          <w:sz w:val="24"/>
          <w:szCs w:val="24"/>
          <w:lang w:val="en-US" w:eastAsia="zh-CN"/>
        </w:rPr>
        <w:t xml:space="preserve">公示牌保证清晰可见，无破损严重泛色。</w:t>
      </w:r>
      <w:r>
        <w:rPr>
          <w:rFonts w:hint="eastAsia" w:cs="方正仿宋_GBK"/>
          <w:color w:val="000000"/>
          <w:sz w:val="24"/>
          <w:szCs w:val="24"/>
        </w:rPr>
        <w:t xml:space="preserve">生活垃圾日产日清，确保无积存垃圾，保证垃圾桶垃圾无外溢现象</w:t>
      </w: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桶身及周边保持干净</w:t>
      </w:r>
      <w:r>
        <w:rPr>
          <w:rFonts w:hint="eastAsia" w:cs="方正仿宋_GBK"/>
          <w:color w:val="000000"/>
          <w:sz w:val="24"/>
          <w:szCs w:val="24"/>
        </w:rPr>
        <w:t xml:space="preserve">。</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落实垃圾收集设施专人负责制，运输车辆做到无脏乱破损，封闭性好，定时消毒灭蚊蝇。</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b/>
          <w:bCs/>
          <w:color w:val="000000"/>
          <w:sz w:val="24"/>
          <w:szCs w:val="24"/>
        </w:rPr>
        <w:t xml:space="preserve">⑥</w:t>
      </w:r>
      <w:r>
        <w:rPr>
          <w:rFonts w:hint="eastAsia" w:cs="方正仿宋_GBK"/>
          <w:b/>
          <w:bCs/>
          <w:color w:val="000000"/>
          <w:sz w:val="24"/>
          <w:szCs w:val="24"/>
          <w:lang w:val="en-US" w:eastAsia="zh-CN"/>
        </w:rPr>
        <w:t xml:space="preserve">做好</w:t>
      </w:r>
      <w:r>
        <w:rPr>
          <w:rFonts w:hint="eastAsia" w:cs="方正仿宋_GBK"/>
          <w:b/>
          <w:bCs/>
          <w:color w:val="000000"/>
          <w:sz w:val="24"/>
          <w:szCs w:val="24"/>
        </w:rPr>
        <w:t xml:space="preserve">村庄内外</w:t>
      </w:r>
      <w:r>
        <w:rPr>
          <w:rFonts w:hint="eastAsia" w:cs="方正仿宋_GBK"/>
          <w:color w:val="000000"/>
          <w:sz w:val="24"/>
          <w:szCs w:val="24"/>
        </w:rPr>
        <w:t xml:space="preserve">、道路两侧、田间地头无漂浮物、塑料袋等各类垃圾的</w:t>
      </w:r>
      <w:r>
        <w:rPr>
          <w:rFonts w:hint="eastAsia" w:cs="方正仿宋_GBK"/>
          <w:color w:val="000000"/>
          <w:sz w:val="24"/>
          <w:szCs w:val="24"/>
          <w:lang w:val="en-US" w:eastAsia="zh-CN"/>
        </w:rPr>
        <w:t xml:space="preserve">捡拾</w:t>
      </w:r>
      <w:r>
        <w:rPr>
          <w:rFonts w:hint="eastAsia" w:cs="方正仿宋_GBK"/>
          <w:color w:val="000000"/>
          <w:sz w:val="24"/>
          <w:szCs w:val="24"/>
        </w:rPr>
        <w:t xml:space="preserve">工作，确保</w:t>
      </w:r>
      <w:r>
        <w:rPr>
          <w:rFonts w:hint="eastAsia" w:cs="方正仿宋_GBK"/>
          <w:color w:val="000000"/>
          <w:sz w:val="24"/>
          <w:szCs w:val="24"/>
          <w:lang w:val="en-US" w:eastAsia="zh-CN"/>
        </w:rPr>
        <w:t xml:space="preserve">无漂浮物、</w:t>
      </w:r>
      <w:r>
        <w:rPr>
          <w:rFonts w:hint="eastAsia" w:cs="方正仿宋_GBK"/>
          <w:color w:val="000000"/>
          <w:sz w:val="24"/>
          <w:szCs w:val="24"/>
        </w:rPr>
        <w:t xml:space="preserve">塑料袋等垃圾。</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⑦</w:t>
      </w:r>
      <w:r>
        <w:rPr>
          <w:rFonts w:hint="eastAsia" w:cs="方正仿宋_GBK"/>
          <w:b/>
          <w:bCs/>
          <w:color w:val="000000"/>
          <w:sz w:val="24"/>
          <w:szCs w:val="24"/>
        </w:rPr>
        <w:t xml:space="preserve">公厕管养</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hint="eastAsia" w:eastAsia="宋体" w:cs="方正仿宋_GBK"/>
          <w:color w:val="000000"/>
          <w:sz w:val="24"/>
          <w:szCs w:val="24"/>
          <w:lang w:eastAsia="zh-CN"/>
        </w:rPr>
      </w:pPr>
      <w:r>
        <w:rPr>
          <w:rFonts w:hint="eastAsia" w:cs="方正仿宋_GBK"/>
          <w:color w:val="000000"/>
          <w:sz w:val="24"/>
          <w:szCs w:val="24"/>
          <w:lang w:val="en-US" w:eastAsia="zh-CN"/>
        </w:rPr>
        <w:t xml:space="preserve">a.</w:t>
      </w:r>
      <w:r>
        <w:rPr>
          <w:rFonts w:hint="eastAsia" w:cs="方正仿宋_GBK"/>
          <w:color w:val="000000"/>
          <w:sz w:val="24"/>
          <w:szCs w:val="24"/>
        </w:rPr>
        <w:t xml:space="preserve">所有公厕实行全天候免费开放，室内地面及室外周围打扫干净。无杂物杂草，粪池有盖，倒粪口无污物</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做好公厕自来水总阀日常开关工作，不得出现用水量异常。</w:t>
      </w:r>
      <w:r>
        <w:rPr>
          <w:rFonts w:cs="方正仿宋_GBK"/>
          <w:color w:val="000000"/>
          <w:sz w:val="24"/>
          <w:szCs w:val="24"/>
        </w:rPr>
      </w:r>
      <w:r/>
    </w:p>
    <w:p>
      <w:pPr>
        <w:pStyle w:val="1090"/>
        <w:ind w:firstLine="480"/>
        <w:spacing w:line="360" w:lineRule="auto"/>
        <w:rPr>
          <w:rFonts w:hint="eastAsia" w:eastAsia="宋体" w:cs="方正仿宋_GBK"/>
          <w:color w:val="000000"/>
          <w:sz w:val="24"/>
          <w:szCs w:val="24"/>
          <w:lang w:eastAsia="zh-CN"/>
        </w:rPr>
      </w:pPr>
      <w:r>
        <w:rPr>
          <w:rFonts w:hint="eastAsia" w:cs="方正仿宋_GBK"/>
          <w:color w:val="000000"/>
          <w:sz w:val="24"/>
          <w:szCs w:val="24"/>
          <w:lang w:val="en-US" w:eastAsia="zh-CN"/>
        </w:rPr>
        <w:t xml:space="preserve">c.</w:t>
      </w:r>
      <w:r>
        <w:rPr>
          <w:rFonts w:hint="eastAsia" w:cs="方正仿宋_GBK"/>
          <w:color w:val="000000"/>
          <w:sz w:val="24"/>
          <w:szCs w:val="24"/>
        </w:rPr>
        <w:t xml:space="preserve">做好公厕内外部墙面地面的牛皮癣、小广告及乱涂乱画的清理清洁，所有公厕内外整治清爽</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⑧</w:t>
      </w:r>
      <w:r>
        <w:rPr>
          <w:rFonts w:hint="eastAsia" w:cs="方正仿宋_GBK"/>
          <w:b/>
          <w:bCs/>
          <w:color w:val="000000"/>
          <w:sz w:val="24"/>
          <w:szCs w:val="24"/>
        </w:rPr>
        <w:t xml:space="preserve">设施保洁</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hint="eastAsia" w:eastAsia="宋体" w:cs="方正仿宋_GBK"/>
          <w:color w:val="000000"/>
          <w:sz w:val="24"/>
          <w:szCs w:val="24"/>
          <w:lang w:eastAsia="zh-CN"/>
        </w:rPr>
      </w:pPr>
      <w:r>
        <w:rPr>
          <w:rFonts w:hint="eastAsia" w:cs="方正仿宋_GBK"/>
          <w:color w:val="000000"/>
          <w:sz w:val="24"/>
          <w:szCs w:val="24"/>
          <w:lang w:val="en-US" w:eastAsia="zh-CN"/>
        </w:rPr>
        <w:t xml:space="preserve">a.</w:t>
      </w:r>
      <w:r>
        <w:rPr>
          <w:rFonts w:hint="eastAsia" w:cs="方正仿宋_GBK"/>
          <w:color w:val="000000"/>
          <w:sz w:val="24"/>
          <w:szCs w:val="24"/>
        </w:rPr>
        <w:t xml:space="preserve">花坛、绿化带、树池等按要求进行整理，保证花坛、绿化带、树池等外无暴露垃圾，无乱堆乱放，无大量积水，每天定时清扫</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对所有社区户外公共健身器材、宣传广告栏、社区市民广场进行保洁及</w:t>
      </w:r>
      <w:r>
        <w:rPr>
          <w:rFonts w:hint="eastAsia" w:cs="方正仿宋_GBK"/>
          <w:color w:val="000000"/>
          <w:sz w:val="24"/>
          <w:szCs w:val="24"/>
          <w:lang w:val="en-US" w:eastAsia="zh-CN"/>
        </w:rPr>
        <w:t xml:space="preserve">小型</w:t>
      </w:r>
      <w:r>
        <w:rPr>
          <w:rFonts w:hint="eastAsia" w:cs="方正仿宋_GBK"/>
          <w:color w:val="000000"/>
          <w:sz w:val="24"/>
          <w:szCs w:val="24"/>
        </w:rPr>
        <w:t xml:space="preserve">维修工作保证公共设施完好并正常使用，发生损坏时及时上报，不得擅自封闭或停用相关公共设施。</w:t>
      </w:r>
      <w:r>
        <w:rPr>
          <w:rFonts w:hint="eastAsia" w:cs="方正仿宋_GBK"/>
          <w:color w:val="000000"/>
          <w:sz w:val="24"/>
          <w:szCs w:val="24"/>
          <w:lang w:val="en-US" w:eastAsia="zh-CN"/>
        </w:rPr>
        <w:t xml:space="preserve">所有社区户外公共健身器材区、社区市民广场等公共休闲区需配备至少一个两分类果皮箱。</w:t>
      </w:r>
      <w:r>
        <w:rPr>
          <w:rFonts w:hint="eastAsia" w:cs="方正仿宋_GBK"/>
          <w:color w:val="000000"/>
          <w:sz w:val="24"/>
          <w:szCs w:val="24"/>
        </w:rPr>
        <w:t xml:space="preserve">公共设施的查漏补缺</w:t>
      </w:r>
      <w:r>
        <w:rPr>
          <w:rFonts w:hint="eastAsia" w:cs="方正仿宋_GBK"/>
          <w:color w:val="000000"/>
          <w:sz w:val="24"/>
          <w:szCs w:val="24"/>
          <w:lang w:eastAsia="zh-CN"/>
        </w:rPr>
        <w:t xml:space="preserve">：</w:t>
      </w:r>
      <w:r>
        <w:rPr>
          <w:rFonts w:hint="eastAsia" w:cs="方正仿宋_GBK"/>
          <w:color w:val="000000"/>
          <w:sz w:val="24"/>
          <w:szCs w:val="24"/>
        </w:rPr>
        <w:t xml:space="preserve">做好各类公共照明设施的监管工作，做好各类宣传栏、墙体面、横幅等公共宣传设施的维护工作，定期检查、保养清洁</w:t>
      </w:r>
      <w:r>
        <w:rPr>
          <w:rFonts w:hint="eastAsia" w:cs="方正仿宋_GBK"/>
          <w:color w:val="000000"/>
          <w:sz w:val="24"/>
          <w:szCs w:val="24"/>
          <w:lang w:eastAsia="zh-CN"/>
        </w:rPr>
        <w:t xml:space="preserve">，</w:t>
      </w:r>
      <w:r>
        <w:rPr>
          <w:rFonts w:hint="eastAsia" w:cs="方正仿宋_GBK"/>
          <w:color w:val="000000"/>
          <w:sz w:val="24"/>
          <w:szCs w:val="24"/>
        </w:rPr>
        <w:t xml:space="preserve">做到无污物、无破损。</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⑨</w:t>
      </w:r>
      <w:r>
        <w:rPr>
          <w:rFonts w:hint="eastAsia" w:cs="方正仿宋_GBK"/>
          <w:b/>
          <w:bCs/>
          <w:color w:val="000000"/>
          <w:sz w:val="24"/>
          <w:szCs w:val="24"/>
        </w:rPr>
        <w:t xml:space="preserve">长效管护</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引导居民保持门前、院内环境卫生，不乱搭乱建，不乱设摊点，不污水溢流，不杂乱堆放，不散养家禽。</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开展“四美庭院”评选，积极宣传人居环境提升工作，提高居民知晓率和参与度。</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c.</w:t>
      </w:r>
      <w:r>
        <w:rPr>
          <w:rFonts w:hint="eastAsia" w:cs="方正仿宋_GBK"/>
          <w:color w:val="000000"/>
          <w:sz w:val="24"/>
          <w:szCs w:val="24"/>
        </w:rPr>
        <w:t xml:space="preserve">配齐保洁队伍，实行实名制管理，统一着装(标识)，落实工作职责和标准。建立健全各类管理制度，包括巡查制度、岗位制度、考勤制度、保洁工具使用保管制度等。对居民组内发生的不文明现象进行劝阻和制止</w:t>
      </w:r>
      <w:r>
        <w:rPr>
          <w:rFonts w:hint="eastAsia" w:cs="方正仿宋_GBK"/>
          <w:color w:val="000000"/>
          <w:sz w:val="24"/>
          <w:szCs w:val="24"/>
          <w:lang w:eastAsia="zh-CN"/>
        </w:rPr>
        <w:t xml:space="preserve">。</w:t>
      </w:r>
      <w:r>
        <w:rPr>
          <w:rFonts w:hint="eastAsia" w:cs="方正仿宋_GBK"/>
          <w:color w:val="000000"/>
          <w:sz w:val="24"/>
          <w:szCs w:val="24"/>
        </w:rPr>
        <w:t xml:space="preserve">工作人员使用扫帚、簸箕等作业工具应统一配备，式样一致、方便使用，不用时整齐摆放在隐蔽处。工作人员作业时反光背心，必须穿工作服、着装干净整齐。上述未列尽的，按政府有关部门的要求和标准执行。</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b/>
          <w:bCs/>
          <w:color w:val="000000"/>
          <w:sz w:val="24"/>
          <w:szCs w:val="24"/>
        </w:rPr>
        <w:t xml:space="preserve">⑩服务区域</w:t>
      </w:r>
      <w:r>
        <w:rPr>
          <w:rFonts w:hint="eastAsia" w:cs="方正仿宋_GBK"/>
          <w:color w:val="000000"/>
          <w:sz w:val="24"/>
          <w:szCs w:val="24"/>
        </w:rPr>
        <w:t xml:space="preserve">内绿化日常管养</w:t>
      </w:r>
      <w:r>
        <w:rPr>
          <w:rFonts w:hint="eastAsia" w:cs="方正仿宋_GBK"/>
          <w:color w:val="000000"/>
          <w:sz w:val="24"/>
          <w:szCs w:val="24"/>
          <w:lang w:eastAsia="zh-CN"/>
        </w:rPr>
        <w:t xml:space="preserve">、</w:t>
      </w:r>
      <w:r>
        <w:rPr>
          <w:rFonts w:hint="eastAsia" w:cs="方正仿宋_GBK"/>
          <w:color w:val="000000"/>
          <w:sz w:val="24"/>
          <w:szCs w:val="24"/>
        </w:rPr>
        <w:t xml:space="preserve">绿化管养</w:t>
      </w:r>
      <w:r>
        <w:rPr>
          <w:rFonts w:hint="eastAsia" w:cs="方正仿宋_GBK"/>
          <w:color w:val="000000"/>
          <w:sz w:val="24"/>
          <w:szCs w:val="24"/>
          <w:lang w:eastAsia="zh-CN"/>
        </w:rPr>
        <w:t xml:space="preserve">：</w:t>
      </w:r>
      <w:r>
        <w:rPr>
          <w:rFonts w:hint="eastAsia" w:cs="方正仿宋_GBK"/>
          <w:color w:val="000000"/>
          <w:sz w:val="24"/>
          <w:szCs w:val="24"/>
        </w:rPr>
        <w:t xml:space="preserve">定期修剪、防病治虫、施肥、浇水、除草、修边、松土、石灰涂白。</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每年修剪</w:t>
      </w:r>
      <w:r>
        <w:rPr>
          <w:rFonts w:hint="eastAsia" w:cs="方正仿宋_GBK"/>
          <w:color w:val="000000"/>
          <w:sz w:val="24"/>
          <w:szCs w:val="24"/>
          <w:lang w:eastAsia="zh-CN"/>
        </w:rPr>
        <w:t xml:space="preserve">：</w:t>
      </w:r>
      <w:r>
        <w:rPr>
          <w:rFonts w:hint="eastAsia" w:cs="方正仿宋_GBK"/>
          <w:color w:val="000000"/>
          <w:sz w:val="24"/>
          <w:szCs w:val="24"/>
        </w:rPr>
        <w:t xml:space="preserve">冬季对树木整形修剪</w:t>
      </w:r>
      <w:r>
        <w:rPr>
          <w:rFonts w:hint="eastAsia" w:cs="方正仿宋_GBK"/>
          <w:color w:val="000000"/>
          <w:sz w:val="24"/>
          <w:szCs w:val="24"/>
          <w:lang w:eastAsia="zh-CN"/>
        </w:rPr>
        <w:t xml:space="preserve">；</w:t>
      </w:r>
      <w:r>
        <w:rPr>
          <w:rFonts w:hint="eastAsia" w:cs="方正仿宋_GBK"/>
          <w:color w:val="000000"/>
          <w:sz w:val="24"/>
          <w:szCs w:val="24"/>
        </w:rPr>
        <w:t xml:space="preserve">大小乔木的枯枝、伤残枝、病虫枝修剪一次，五至六月左右进行第二次修剪对行道树和大小乔木进行第一次剥牙修剪</w:t>
      </w:r>
      <w:r>
        <w:rPr>
          <w:rFonts w:hint="eastAsia" w:cs="方正仿宋_GBK"/>
          <w:color w:val="000000"/>
          <w:sz w:val="24"/>
          <w:szCs w:val="24"/>
          <w:lang w:eastAsia="zh-CN"/>
        </w:rPr>
        <w:t xml:space="preserve">；</w:t>
      </w:r>
      <w:r>
        <w:rPr>
          <w:rFonts w:hint="eastAsia" w:cs="方正仿宋_GBK"/>
          <w:color w:val="000000"/>
          <w:sz w:val="24"/>
          <w:szCs w:val="24"/>
        </w:rPr>
        <w:t xml:space="preserve">七至九月进行两次正常修剪。</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对所有的大小乔木进行检查治虫治病、防止病虫害。</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c.</w:t>
      </w:r>
      <w:r>
        <w:rPr>
          <w:rFonts w:hint="eastAsia" w:cs="方正仿宋_GBK"/>
          <w:color w:val="000000"/>
          <w:sz w:val="24"/>
          <w:szCs w:val="24"/>
        </w:rPr>
        <w:t xml:space="preserve">对绿地和大小乔木进行定期浇水、挑除所有的杂草。</w:t>
      </w:r>
      <w:r>
        <w:rPr>
          <w:rFonts w:cs="方正仿宋_GBK"/>
          <w:color w:val="000000"/>
          <w:sz w:val="24"/>
          <w:szCs w:val="24"/>
        </w:rPr>
      </w:r>
      <w:r/>
    </w:p>
    <w:p>
      <w:pPr>
        <w:pStyle w:val="1090"/>
        <w:numPr>
          <w:ilvl w:val="0"/>
          <w:numId w:val="0"/>
        </w:numPr>
        <w:spacing w:line="360" w:lineRule="auto"/>
        <w:rPr>
          <w:rFonts w:cs="方正仿宋_GBK"/>
          <w:b/>
          <w:bCs/>
          <w:color w:val="000000"/>
          <w:sz w:val="24"/>
          <w:szCs w:val="24"/>
        </w:rPr>
      </w:pPr>
      <w:r>
        <w:rPr>
          <w:rFonts w:hint="eastAsia" w:cs="方正仿宋_GBK"/>
          <w:b/>
          <w:bCs/>
          <w:color w:val="000000"/>
          <w:sz w:val="24"/>
          <w:szCs w:val="24"/>
          <w:lang w:val="en-US" w:eastAsia="zh-CN"/>
        </w:rPr>
        <w:t xml:space="preserve">4、</w:t>
      </w:r>
      <w:r>
        <w:rPr>
          <w:rFonts w:hint="eastAsia" w:cs="方正仿宋_GBK"/>
          <w:b/>
          <w:bCs/>
          <w:color w:val="000000"/>
          <w:sz w:val="24"/>
          <w:szCs w:val="24"/>
        </w:rPr>
        <w:t xml:space="preserve">人员、分类垃圾桶、收集清运垃圾车约定:</w:t>
      </w:r>
      <w:r>
        <w:rPr>
          <w:rFonts w:cs="方正仿宋_GBK"/>
          <w:b/>
          <w:bCs/>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rPr>
        <w:t xml:space="preserve">(1)甲方原有的保洁员、由乙方接管，跟社区/村解除劳务关系，后期所产生的工资保险由乙方支付。(所有的安全责任由乙方承担)(保洁员按照</w:t>
      </w:r>
      <w:r>
        <w:rPr>
          <w:rFonts w:hint="eastAsia" w:cs="方正仿宋_GBK"/>
          <w:color w:val="000000"/>
          <w:sz w:val="24"/>
          <w:szCs w:val="24"/>
          <w:lang w:val="en-US" w:eastAsia="zh-CN"/>
        </w:rPr>
        <w:t xml:space="preserve">工作</w:t>
      </w:r>
      <w:r>
        <w:rPr>
          <w:rFonts w:hint="eastAsia" w:cs="方正仿宋_GBK"/>
          <w:color w:val="000000"/>
          <w:sz w:val="24"/>
          <w:szCs w:val="24"/>
        </w:rPr>
        <w:t xml:space="preserve">要求需逐步跟换至60周岁以下)，如遇新增加的政策性</w:t>
      </w:r>
      <w:r>
        <w:rPr>
          <w:rFonts w:hint="eastAsia" w:cs="方正仿宋_GBK"/>
          <w:color w:val="000000"/>
          <w:sz w:val="24"/>
          <w:szCs w:val="24"/>
          <w:lang w:val="en-US" w:eastAsia="zh-CN"/>
        </w:rPr>
        <w:t xml:space="preserve">工作</w:t>
      </w:r>
      <w:r>
        <w:rPr>
          <w:rFonts w:hint="eastAsia" w:cs="方正仿宋_GBK"/>
          <w:color w:val="000000"/>
          <w:sz w:val="24"/>
          <w:szCs w:val="24"/>
        </w:rPr>
        <w:t xml:space="preserve">任务所产生的费用由甲方承担，乙方配合完成各类考核。</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rPr>
        <w:t xml:space="preserve">(2)甲方将现有的垃圾清运车提供给乙方使用，合同到期后，归还甲方并确保能正常使用。车辆所产生油费、维修费、保养、保险等所有费用由乙方承担。使用中安全责任由乙方承担。</w:t>
      </w:r>
      <w:r>
        <w:rPr>
          <w:rFonts w:cs="方正仿宋_GBK"/>
          <w:color w:val="000000"/>
          <w:sz w:val="24"/>
          <w:szCs w:val="24"/>
        </w:rPr>
      </w:r>
      <w:r/>
    </w:p>
    <w:p>
      <w:pPr>
        <w:pStyle w:val="1090"/>
        <w:ind w:firstLine="480"/>
        <w:jc w:val="left"/>
        <w:spacing w:line="360" w:lineRule="auto"/>
        <w:rPr>
          <w:rFonts w:cs="方正仿宋_GBK"/>
          <w:color w:val="000000"/>
          <w:sz w:val="24"/>
          <w:szCs w:val="24"/>
        </w:rPr>
      </w:pPr>
      <w:r>
        <w:rPr>
          <w:rFonts w:hint="eastAsia" w:cs="方正仿宋_GBK"/>
          <w:color w:val="000000"/>
          <w:sz w:val="24"/>
          <w:szCs w:val="24"/>
        </w:rPr>
        <w:t xml:space="preserve">(3)甲方将现有垃圾桶免费提供给乙方使用，今后不再购买。如有缺损由乙方补齐。</w:t>
      </w:r>
      <w:r>
        <w:rPr>
          <w:rFonts w:cs="方正仿宋_GBK"/>
          <w:color w:val="000000"/>
          <w:sz w:val="24"/>
          <w:szCs w:val="24"/>
        </w:rPr>
      </w:r>
      <w:r/>
    </w:p>
    <w:p>
      <w:pPr>
        <w:pStyle w:val="1090"/>
        <w:numPr>
          <w:ilvl w:val="0"/>
          <w:numId w:val="0"/>
        </w:numPr>
        <w:spacing w:line="360" w:lineRule="auto"/>
        <w:rPr>
          <w:rFonts w:hint="eastAsia" w:cs="方正仿宋_GBK"/>
          <w:b/>
          <w:bCs/>
          <w:color w:val="000000"/>
          <w:sz w:val="24"/>
          <w:szCs w:val="24"/>
          <w:lang w:val="en-US" w:eastAsia="zh-CN"/>
        </w:rPr>
      </w:pPr>
      <w:r>
        <w:rPr>
          <w:rFonts w:hint="eastAsia" w:cs="方正仿宋_GBK"/>
          <w:b/>
          <w:bCs/>
          <w:color w:val="000000"/>
          <w:sz w:val="24"/>
          <w:szCs w:val="24"/>
          <w:lang w:val="en-US" w:eastAsia="zh-CN"/>
        </w:rPr>
        <w:t xml:space="preserve">5、美丽乡村日常养护：</w:t>
      </w:r>
      <w:r>
        <w:rPr>
          <w:rFonts w:hint="eastAsia" w:cs="方正仿宋_GBK"/>
          <w:b/>
          <w:bCs/>
          <w:color w:val="000000"/>
          <w:sz w:val="24"/>
          <w:szCs w:val="24"/>
          <w:lang w:val="en-US" w:eastAsia="zh-CN"/>
        </w:rPr>
      </w:r>
      <w:r/>
    </w:p>
    <w:p>
      <w:pPr>
        <w:pStyle w:val="1090"/>
        <w:ind w:firstLine="480"/>
        <w:spacing w:line="288" w:lineRule="auto"/>
        <w:rPr>
          <w:rFonts w:hint="eastAsia" w:cs="方正仿宋_GBK"/>
          <w:b w:val="0"/>
          <w:bCs w:val="0"/>
          <w:color w:val="000000"/>
          <w:sz w:val="24"/>
          <w:szCs w:val="24"/>
          <w:lang w:val="en-US" w:eastAsia="zh-CN"/>
        </w:rPr>
      </w:pPr>
      <w:r>
        <w:rPr>
          <w:rFonts w:hint="eastAsia" w:cs="方正仿宋_GBK"/>
          <w:b w:val="0"/>
          <w:bCs w:val="0"/>
          <w:color w:val="000000"/>
          <w:sz w:val="24"/>
          <w:szCs w:val="24"/>
          <w:lang w:val="en-US" w:eastAsia="zh-CN"/>
        </w:rPr>
        <w:t xml:space="preserve">文化广场无杂草垃圾，健身器材定期擦拭，无过厚浮灰；公共绿地、花草树木定期修剪、浇水，毁坏绿种菜现象一经发现及时上报村居；水面无漂浮垃圾，岸坡无垃圾；村标、公示栏干净整洁；对花坛、广场地砖等公共设施进行维护。</w:t>
      </w:r>
      <w:r>
        <w:rPr>
          <w:rFonts w:hint="eastAsia" w:cs="方正仿宋_GBK"/>
          <w:b w:val="0"/>
          <w:bCs w:val="0"/>
          <w:color w:val="000000"/>
          <w:sz w:val="24"/>
          <w:szCs w:val="24"/>
          <w:lang w:val="en-US" w:eastAsia="zh-CN"/>
        </w:rPr>
      </w:r>
      <w:r/>
    </w:p>
    <w:p>
      <w:pPr>
        <w:pStyle w:val="1090"/>
        <w:ind w:firstLine="480"/>
        <w:spacing w:line="252"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1090"/>
        <w:ind w:firstLine="482"/>
        <w:spacing w:line="252"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报价要求</w:t>
      </w:r>
      <w:r>
        <w:rPr>
          <w:rFonts w:ascii="宋体" w:hAnsi="宋体"/>
          <w:b/>
          <w:bCs/>
          <w:color w:val="000000"/>
          <w:sz w:val="24"/>
          <w:szCs w:val="24"/>
          <w:highlight w:val="none"/>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认为需要的其他费用等。</w:t>
      </w:r>
      <w:r>
        <w:rPr>
          <w:rFonts w:hint="eastAsia" w:ascii="宋体" w:hAnsi="宋体" w:cs="宋体"/>
          <w:color w:val="000000"/>
          <w:sz w:val="24"/>
          <w:szCs w:val="24"/>
          <w:highlight w:val="none"/>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的任何错漏、优惠、竞争性报价不得作为减轻责任、减少服务、增加收费、降低服务质量的理由。</w:t>
      </w:r>
      <w:r>
        <w:rPr>
          <w:rFonts w:hint="eastAsia" w:ascii="宋体" w:hAnsi="宋体" w:cs="宋体"/>
          <w:color w:val="000000"/>
          <w:sz w:val="24"/>
          <w:szCs w:val="24"/>
          <w:highlight w:val="none"/>
        </w:rPr>
      </w:r>
      <w:r/>
    </w:p>
    <w:p>
      <w:pPr>
        <w:pStyle w:val="1090"/>
        <w:ind w:firstLine="480"/>
        <w:keepLines w:val="0"/>
        <w:pageBreakBefore w:val="0"/>
        <w:spacing w:line="24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理解为准。</w:t>
      </w:r>
      <w:r>
        <w:rPr>
          <w:rFonts w:hint="eastAsia" w:ascii="宋体" w:hAnsi="宋体" w:cs="宋体"/>
          <w:bCs/>
          <w:color w:val="000000"/>
          <w:sz w:val="24"/>
          <w:szCs w:val="24"/>
          <w:highlight w:val="none"/>
        </w:rPr>
      </w:r>
      <w:r/>
    </w:p>
    <w:p>
      <w:pPr>
        <w:pStyle w:val="1090"/>
        <w:ind w:firstLine="482"/>
        <w:spacing w:line="252"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2.实施要求</w:t>
      </w:r>
      <w:r>
        <w:rPr>
          <w:rFonts w:hint="eastAsia" w:ascii="宋体" w:hAnsi="宋体" w:eastAsia="宋体" w:cs="宋体"/>
          <w:b/>
          <w:bCs/>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（1）总体要求</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保质保量完成服务范围内所有事项，严格按照标准配备人员、作业车辆、保洁机具、劳动防护用具</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劳动防护用品。</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）质量要求</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通过市、区、街道考核要求。</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（3）人员要求</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①项目负责人：1人；</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②项目其他人员：根据服务内容及采购人需求配置，必须保证能够保质保量完成本项目所有工作内容。</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）实施要求</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1）道路</w:t>
      </w:r>
      <w:r>
        <w:rPr>
          <w:rFonts w:hint="eastAsia" w:ascii="宋体" w:hAnsi="宋体" w:eastAsia="宋体" w:cs="宋体"/>
          <w:color w:val="000000"/>
          <w:sz w:val="24"/>
          <w:szCs w:val="24"/>
          <w:highlight w:val="none"/>
          <w:lang w:eastAsia="zh-CN"/>
        </w:rPr>
        <w:t xml:space="preserve">清扫保洁：路面、隔离桩下、路牙、下水口、人行道、树穴、绿化带、沟渠、小广告张贴、垃圾桶直收直运、垃圾桶外壁等整洁，路面不得有尘土、积灰，果皮箱（垃圾桶）每天清掏、清洗、保洁。快车道实行机械清扫。道路 5:00—21:00 清扫并保洁，夏季晚间保洁作业延长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垃圾收集清运：生活垃圾应日产日清，无积压、无漏收，收集作业完成后，及时清除场地，可移动垃圾容器及时复位；保持中转点内外环境整洁，无异味、臭味，装运容器整洁完好无积垢，室内外无污水、积尘、蛛网，蚊蝇滋生季节及时消毒，每日作业结束后，对中转站进行冲洗；垃圾运输应封闭运输，不得超高，超重、抛洒滴漏，运输作业结束后，清洗车辆，保持车容整洁完好。</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3）街巷清扫保洁：路面、隔离桩下、路牙、下水</w:t>
      </w:r>
      <w:r>
        <w:rPr>
          <w:rFonts w:hint="eastAsia" w:ascii="宋体" w:hAnsi="宋体" w:eastAsia="宋体" w:cs="宋体"/>
          <w:color w:val="000000"/>
          <w:sz w:val="24"/>
          <w:szCs w:val="24"/>
          <w:highlight w:val="none"/>
          <w:lang w:val="en-US" w:eastAsia="zh-CN"/>
        </w:rPr>
        <w:t xml:space="preserve">口、人行道、路穴、路外、绿地、花坛等整洁，无垃圾堆、积水、污水、油污、烟头、果皮、塑料袋等杂物，无焚烧落叶、垃圾现象。果皮箱（垃圾桶）每天清掏、清洗、清洁、路面废弃物滞留时间不得超过 10 分钟。街巷：5:00—21:00 清扫保洁，夏季晚间保洁作业延长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4）遇有大风、雨雪等突发天气以及重大活动卫生保障，及时安排人员到岗完成街道安排的清扫、保洁等卫生保障。</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（5）考核要求</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1）街道根据环卫常态化维护要求，根据《马鞍街道环卫作业质量考核评分细则》考核(详见附件)，街面范围由城管中队考核，村居范围由各村居考核，考核分100分，每扣1分扣除50元。</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2）垃圾分类相关工作要求：车辆超载提示1次扣500元、2次扣1000元以此类推；车辆驾驶员未系安全带及未穿工作服提示1次扣5</w:t>
      </w:r>
      <w:r>
        <w:rPr>
          <w:rFonts w:hint="eastAsia" w:ascii="宋体" w:hAnsi="宋体" w:eastAsia="宋体" w:cs="宋体"/>
          <w:color w:val="000000"/>
          <w:sz w:val="24"/>
          <w:szCs w:val="24"/>
          <w:highlight w:val="none"/>
          <w:lang w:val="en-US" w:eastAsia="zh-CN"/>
        </w:rPr>
        <w:t xml:space="preserve">00元、2次扣1000元以此类推。餐厨余垃圾收集、处置、调运等工作不符合街道工作要求，被提示通报1次扣500元、2次1000元以此类推。低附加值调运不符合街道工作要求，被提示通报当月扣除2000元。服务环卫收运作业车辆未在平台底数内，未经上报发现私用、混用、未上牌车辆在作业或进入中转站被提示通报1次扣1000元、2次扣2000元以此类推。智慧环卫平台：公交化收运路线点位不全或未收运，未经报备一次扣500元、2次扣1000元以此类推；区下发平台整改单当天未及时整改反馈一次扣500元、2次扣1000元以此类推。</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3.付款条件：以第三章合同文本内容为准。</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4.交付时间及地点</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（1）交付时间：合同签订之日起一年。</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（2）交付地点：采购人指定地点。</w:t>
      </w:r>
      <w:r>
        <w:rPr>
          <w:rFonts w:hint="eastAsia" w:ascii="宋体" w:hAnsi="宋体" w:cs="宋体"/>
          <w:color w:val="000000"/>
          <w:sz w:val="24"/>
          <w:szCs w:val="24"/>
          <w:highlight w:val="none"/>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5.履约保证金：以第三章合同文本内容为准。</w:t>
      </w:r>
      <w:bookmarkStart w:id="60" w:name="OLE_LINK1"/>
      <w:r>
        <w:rPr>
          <w:rFonts w:hint="eastAsia" w:ascii="宋体" w:hAnsi="宋体" w:eastAsia="宋体" w:cs="宋体"/>
          <w:color w:val="000000"/>
          <w:sz w:val="24"/>
          <w:szCs w:val="24"/>
          <w:highlight w:val="none"/>
          <w:lang w:val="en-US" w:eastAsia="zh-CN"/>
        </w:rPr>
      </w:r>
      <w:r/>
    </w:p>
    <w:p>
      <w:pPr>
        <w:pStyle w:val="1090"/>
        <w:ind w:firstLine="480"/>
        <w:keepLines w:val="0"/>
        <w:pageBreakBefore w:val="0"/>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1090"/>
        <w:ind w:firstLine="480"/>
        <w:keepLines w:val="0"/>
        <w:pageBreakBefore w:val="0"/>
        <w:spacing w:line="240" w:lineRule="auto"/>
        <w:rPr>
          <w:rFonts w:hint="eastAsia" w:ascii="宋体" w:hAnsi="宋体" w:cs="宋体"/>
          <w:color w:val="000000"/>
          <w:sz w:val="24"/>
          <w:szCs w:val="24"/>
          <w:highlight w:val="none"/>
        </w:rPr>
      </w:pPr>
      <w:r/>
      <w:bookmarkEnd w:id="60"/>
      <w:r>
        <w:rPr>
          <w:rFonts w:hint="eastAsia" w:ascii="宋体" w:hAnsi="宋体" w:cs="宋体"/>
          <w:color w:val="000000"/>
          <w:sz w:val="24"/>
          <w:szCs w:val="24"/>
          <w:highlight w:val="none"/>
        </w:rPr>
        <w:t xml:space="preserve">招标文件中要求提供证明材料的，签订合同时</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应按招标文件要求和投标文件响应内容提供相应证明材料原件供采购人核验，</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采购人将取消其中标资格。</w:t>
      </w:r>
      <w:r>
        <w:rPr>
          <w:rFonts w:hint="eastAsia" w:ascii="宋体" w:hAnsi="宋体" w:cs="宋体"/>
          <w:color w:val="000000"/>
          <w:sz w:val="24"/>
          <w:szCs w:val="24"/>
          <w:highlight w:val="none"/>
        </w:rPr>
      </w:r>
      <w:r/>
    </w:p>
    <w:p>
      <w:pPr>
        <w:pStyle w:val="1090"/>
        <w:ind w:firstLine="480"/>
        <w:keepLines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应按采购人要求提供上述证明材料原件供采购人核验</w:t>
      </w:r>
      <w:r>
        <w:rPr>
          <w:rFonts w:hint="eastAsia" w:ascii="宋体" w:hAnsi="宋体" w:cs="宋体"/>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cs="宋体"/>
          <w:color w:val="000000"/>
          <w:sz w:val="24"/>
          <w:szCs w:val="24"/>
          <w:highlight w:val="none"/>
        </w:rPr>
      </w:r>
      <w:r/>
    </w:p>
    <w:p>
      <w:pPr>
        <w:pStyle w:val="1090"/>
        <w:jc w:val="center"/>
        <w:spacing w:line="252" w:lineRule="auto"/>
        <w:rPr>
          <w:rFonts w:hint="eastAsia" w:ascii="方正小标宋简体" w:hAnsi="方正小标宋简体" w:eastAsia="方正小标宋简体" w:cs="方正小标宋简体"/>
          <w:color w:val="000000"/>
          <w:sz w:val="36"/>
          <w:szCs w:val="36"/>
          <w:highlight w:val="none"/>
        </w:rPr>
        <w:sectPr>
          <w:footerReference w:type="default" r:id="rId13"/>
          <w:footnotePr/>
          <w:endnotePr/>
          <w:type w:val="nextPage"/>
          <w:pgSz w:w="11910" w:h="16840" w:orient="portrait"/>
          <w:pgMar w:top="1304" w:right="1077" w:bottom="1304" w:left="1077" w:header="720" w:footer="720" w:gutter="0"/>
          <w:pgNumType w:start="1"/>
          <w:cols w:num="1" w:sep="0" w:space="1701" w:equalWidth="1"/>
          <w:docGrid w:linePitch="360"/>
        </w:sectPr>
      </w:pPr>
      <w:r/>
      <w:bookmarkStart w:id="61" w:name="_Toc120614281"/>
      <w:r>
        <w:rPr>
          <w:rFonts w:hint="eastAsia" w:ascii="方正小标宋简体" w:hAnsi="方正小标宋简体" w:eastAsia="方正小标宋简体" w:cs="方正小标宋简体"/>
          <w:color w:val="000000"/>
          <w:sz w:val="36"/>
          <w:szCs w:val="36"/>
          <w:highlight w:val="none"/>
        </w:rPr>
      </w:r>
      <w:r/>
    </w:p>
    <w:p>
      <w:pPr>
        <w:pStyle w:val="1090"/>
        <w:jc w:val="center"/>
        <w:spacing w:line="520" w:lineRule="exact"/>
        <w:rPr>
          <w:rFonts w:ascii="宋体" w:hAnsi="宋体"/>
          <w:color w:val="000000"/>
          <w:sz w:val="32"/>
          <w:szCs w:val="32"/>
        </w:rPr>
      </w:pPr>
      <w:r>
        <w:rPr>
          <w:rFonts w:hint="eastAsia" w:ascii="宋体" w:hAnsi="宋体"/>
          <w:color w:val="000000"/>
          <w:sz w:val="32"/>
          <w:szCs w:val="32"/>
        </w:rPr>
        <w:t xml:space="preserve">202</w:t>
      </w:r>
      <w:r>
        <w:rPr>
          <w:rFonts w:hint="eastAsia" w:ascii="宋体" w:hAnsi="宋体"/>
          <w:color w:val="000000"/>
          <w:sz w:val="32"/>
          <w:szCs w:val="32"/>
          <w:lang w:val="en-US" w:eastAsia="zh-CN"/>
        </w:rPr>
        <w:t xml:space="preserve">6</w:t>
      </w:r>
      <w:r>
        <w:rPr>
          <w:rFonts w:hint="eastAsia" w:ascii="宋体" w:hAnsi="宋体"/>
          <w:color w:val="000000"/>
          <w:sz w:val="32"/>
          <w:szCs w:val="32"/>
        </w:rPr>
        <w:t xml:space="preserve">年</w:t>
      </w:r>
      <w:r>
        <w:rPr>
          <w:rFonts w:hint="eastAsia" w:ascii="宋体" w:hAnsi="宋体"/>
          <w:color w:val="000000"/>
          <w:sz w:val="32"/>
          <w:szCs w:val="32"/>
          <w:lang w:eastAsia="zh-CN"/>
        </w:rPr>
        <w:t xml:space="preserve">马鞍街道</w:t>
      </w:r>
      <w:r>
        <w:rPr>
          <w:rFonts w:hint="eastAsia" w:ascii="宋体" w:hAnsi="宋体"/>
          <w:color w:val="000000"/>
          <w:sz w:val="32"/>
          <w:szCs w:val="32"/>
        </w:rPr>
        <w:t xml:space="preserve">环境卫生管理考核评分细则</w:t>
      </w:r>
      <w:r>
        <w:rPr>
          <w:rFonts w:ascii="宋体" w:hAnsi="宋体"/>
          <w:color w:val="000000"/>
          <w:sz w:val="32"/>
          <w:szCs w:val="32"/>
        </w:rPr>
      </w:r>
      <w:r/>
    </w:p>
    <w:p>
      <w:pPr>
        <w:pStyle w:val="1090"/>
        <w:jc w:val="center"/>
        <w:spacing w:line="520" w:lineRule="exact"/>
        <w:rPr>
          <w:rFonts w:ascii="宋体" w:hAnsi="宋体"/>
          <w:color w:val="000000"/>
          <w:sz w:val="36"/>
          <w:szCs w:val="36"/>
        </w:rPr>
      </w:pPr>
      <w:r>
        <w:rPr>
          <w:rFonts w:ascii="宋体" w:hAnsi="宋体"/>
          <w:color w:val="000000"/>
          <w:sz w:val="36"/>
          <w:szCs w:val="36"/>
        </w:rPr>
      </w:r>
      <w:r/>
    </w:p>
    <w:p>
      <w:pPr>
        <w:pStyle w:val="1090"/>
        <w:jc w:val="center"/>
        <w:spacing w:line="240" w:lineRule="auto"/>
        <w:rPr>
          <w:rFonts w:eastAsia="华文中宋"/>
          <w:b/>
          <w:color w:val="000000"/>
          <w:sz w:val="36"/>
          <w:szCs w:val="36"/>
        </w:rPr>
      </w:pPr>
      <w:r>
        <w:rPr>
          <w:rFonts w:hint="eastAsia" w:ascii="仿宋_GB2312" w:eastAsia="仿宋_GB2312"/>
          <w:color w:val="000000"/>
          <w:sz w:val="24"/>
          <w:szCs w:val="30"/>
        </w:rPr>
        <w:t xml:space="preserve">  考核项目：道路、街巷清扫保洁</w:t>
      </w:r>
      <w:r>
        <w:rPr>
          <w:rFonts w:eastAsia="华文中宋"/>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804"/>
      </w:tblGrid>
      <w:tr>
        <w:trPr>
          <w:cantSplit/>
          <w:trHeight w:val="506"/>
        </w:trPr>
        <w:tc>
          <w:tcPr>
            <w:tcW w:w="751" w:type="dxa"/>
            <w:vAlign w:val="center"/>
            <w:textDirection w:val="lrTb"/>
            <w:noWrap w:val="false"/>
          </w:tcPr>
          <w:p>
            <w:pPr>
              <w:pStyle w:val="1090"/>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3804" w:type="dxa"/>
            <w:vAlign w:val="center"/>
            <w:textDirection w:val="lrTb"/>
            <w:noWrap w:val="false"/>
          </w:tcPr>
          <w:p>
            <w:pPr>
              <w:pStyle w:val="1090"/>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84"/>
        </w:trPr>
        <w:tc>
          <w:tcPr>
            <w:tcW w:w="751"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作业管理</w:t>
            </w:r>
            <w:r>
              <w:rPr>
                <w:rFonts w:ascii="楷体_GB2312" w:eastAsia="楷体_GB2312"/>
                <w:b/>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未按规定时间清扫保洁的，每例扣1分；</w:t>
            </w:r>
            <w:r>
              <w:rPr>
                <w:rFonts w:hint="eastAsia" w:ascii="仿宋_GB2312" w:eastAsia="仿宋_GB2312"/>
                <w:color w:val="000000"/>
                <w:sz w:val="16"/>
                <w:szCs w:val="16"/>
                <w:lang w:eastAsia="zh-CN"/>
              </w:rPr>
              <w:t xml:space="preserve">七点半</w:t>
            </w:r>
            <w:r>
              <w:rPr>
                <w:rFonts w:hint="eastAsia" w:ascii="仿宋_GB2312" w:eastAsia="仿宋_GB2312"/>
                <w:color w:val="000000"/>
                <w:sz w:val="16"/>
                <w:szCs w:val="16"/>
              </w:rPr>
              <w:t xml:space="preserve">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w:t>
            </w:r>
            <w:r>
              <w:rPr>
                <w:rFonts w:hint="eastAsia" w:ascii="仿宋_GB2312" w:eastAsia="仿宋_GB2312"/>
                <w:color w:val="000000"/>
                <w:sz w:val="16"/>
                <w:szCs w:val="16"/>
                <w:lang w:eastAsia="zh-CN"/>
              </w:rPr>
              <w:t xml:space="preserve">个百分点</w:t>
            </w:r>
            <w:r>
              <w:rPr>
                <w:rFonts w:hint="eastAsia" w:ascii="仿宋_GB2312" w:eastAsia="仿宋_GB2312"/>
                <w:color w:val="000000"/>
                <w:sz w:val="16"/>
                <w:szCs w:val="16"/>
              </w:rPr>
              <w:t xml:space="preserve">，扣1分。</w:t>
            </w:r>
            <w:r>
              <w:rPr>
                <w:rFonts w:ascii="仿宋_GB2312" w:eastAsia="仿宋_GB2312"/>
                <w:color w:val="000000"/>
                <w:sz w:val="16"/>
                <w:szCs w:val="16"/>
              </w:rPr>
            </w:r>
            <w:r/>
          </w:p>
        </w:tc>
      </w:tr>
      <w:tr>
        <w:trPr>
          <w:cantSplit/>
          <w:trHeight w:val="589"/>
        </w:trPr>
        <w:tc>
          <w:tcPr>
            <w:tcW w:w="751"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rPr>
                <w:rFonts w:ascii="仿宋_GB2312" w:eastAsia="仿宋_GB2312"/>
                <w:color w:val="000000"/>
                <w:sz w:val="16"/>
                <w:szCs w:val="16"/>
              </w:rPr>
            </w:r>
            <w:r/>
          </w:p>
        </w:tc>
      </w:tr>
      <w:tr>
        <w:trPr>
          <w:cantSplit/>
          <w:trHeight w:val="417"/>
        </w:trPr>
        <w:tc>
          <w:tcPr>
            <w:tcW w:w="751" w:type="dxa"/>
            <w:vAlign w:val="center"/>
            <w:vMerge w:val="continue"/>
            <w:textDirection w:val="lrTb"/>
            <w:noWrap w:val="false"/>
          </w:tcPr>
          <w:p>
            <w:pPr>
              <w:pStyle w:val="1090"/>
              <w:jc w:val="center"/>
              <w:spacing w:line="260" w:lineRule="exact"/>
              <w:rPr>
                <w:color w:val="000000"/>
                <w:szCs w:val="21"/>
              </w:rPr>
            </w:pPr>
            <w:r>
              <w:rPr>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路面出现</w:t>
            </w:r>
            <w:r>
              <w:rPr>
                <w:rFonts w:hint="eastAsia" w:ascii="仿宋_GB2312" w:eastAsia="仿宋_GB2312"/>
                <w:color w:val="000000"/>
                <w:sz w:val="16"/>
                <w:szCs w:val="16"/>
                <w:lang w:eastAsia="zh-CN"/>
              </w:rPr>
              <w:t xml:space="preserve">抛洒</w:t>
            </w:r>
            <w:r>
              <w:rPr>
                <w:rFonts w:hint="eastAsia" w:ascii="仿宋_GB2312" w:eastAsia="仿宋_GB2312"/>
                <w:color w:val="000000"/>
                <w:sz w:val="16"/>
                <w:szCs w:val="16"/>
              </w:rPr>
              <w:t xml:space="preserve">滴漏，保洁时间内未及时清扫的，每例扣1分；接报后15分钟内未赶到现场作业扣0.5分，30分钟内未到达现场作业扣1分，30分钟以上才到达扣1.5分；焚烧垃圾，每例扣4分；将垃圾扫入下水道或倒入绿化带，每例扣2分；晚间保洁</w:t>
            </w:r>
            <w:r>
              <w:rPr>
                <w:rFonts w:hint="eastAsia" w:ascii="仿宋_GB2312" w:eastAsia="仿宋_GB2312"/>
                <w:color w:val="000000"/>
                <w:sz w:val="16"/>
                <w:szCs w:val="16"/>
                <w:lang w:eastAsia="zh-CN"/>
              </w:rPr>
              <w:t xml:space="preserve">不佩戴</w:t>
            </w:r>
            <w:r>
              <w:rPr>
                <w:rFonts w:hint="eastAsia" w:ascii="仿宋_GB2312" w:eastAsia="仿宋_GB2312"/>
                <w:color w:val="000000"/>
                <w:sz w:val="16"/>
                <w:szCs w:val="16"/>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rPr>
                <w:rFonts w:ascii="仿宋_GB2312" w:eastAsia="仿宋_GB2312"/>
                <w:color w:val="000000"/>
                <w:sz w:val="16"/>
                <w:szCs w:val="16"/>
              </w:rPr>
            </w:r>
            <w:r/>
          </w:p>
        </w:tc>
      </w:tr>
      <w:tr>
        <w:trPr>
          <w:cantSplit/>
          <w:trHeight w:val="366"/>
        </w:trPr>
        <w:tc>
          <w:tcPr>
            <w:tcW w:w="751" w:type="dxa"/>
            <w:vAlign w:val="center"/>
            <w:vMerge w:val="continue"/>
            <w:textDirection w:val="lrTb"/>
            <w:noWrap w:val="false"/>
          </w:tcPr>
          <w:p>
            <w:pPr>
              <w:pStyle w:val="1090"/>
              <w:jc w:val="center"/>
              <w:spacing w:line="260" w:lineRule="exact"/>
              <w:rPr>
                <w:color w:val="000000"/>
                <w:szCs w:val="21"/>
              </w:rPr>
            </w:pPr>
            <w:r>
              <w:rPr>
                <w:color w:val="000000"/>
                <w:szCs w:val="21"/>
              </w:rPr>
            </w:r>
            <w:r/>
          </w:p>
        </w:tc>
        <w:tc>
          <w:tcPr>
            <w:tcW w:w="13804" w:type="dxa"/>
            <w:vAlign w:val="center"/>
            <w:textDirection w:val="lrTb"/>
            <w:noWrap w:val="false"/>
          </w:tcPr>
          <w:p>
            <w:pPr>
              <w:pStyle w:val="1153"/>
              <w:jc w:val="both"/>
              <w:spacing w:before="0" w:beforeAutospacing="0" w:after="0" w:afterAutospacing="0" w:line="220" w:lineRule="exact"/>
              <w:tabs>
                <w:tab w:val="left" w:pos="1380" w:leader="none"/>
                <w:tab w:val="center" w:pos="5010" w:leader="none"/>
              </w:tabs>
              <w:rPr>
                <w:rFonts w:ascii="仿宋_GB2312" w:hAnsi="Times New Roman"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hAnsi="Times New Roman" w:eastAsia="仿宋_GB2312"/>
                <w:color w:val="000000"/>
                <w:sz w:val="16"/>
                <w:szCs w:val="16"/>
              </w:rPr>
              <w:t xml:space="preserve">对利用各种交通工具或其他手段有意跟踪检查组，干扰正常检查的，一经拍照确认，扣1分。检查时，道路保洁管理人员或保洁员在检查组周边进行突击保洁影响正常检查的，每例扣1分。</w:t>
            </w:r>
            <w:r>
              <w:rPr>
                <w:rFonts w:ascii="仿宋_GB2312" w:hAnsi="Times New Roman" w:eastAsia="仿宋_GB2312"/>
                <w:color w:val="000000"/>
                <w:sz w:val="16"/>
                <w:szCs w:val="16"/>
              </w:rPr>
            </w:r>
            <w:r/>
          </w:p>
        </w:tc>
      </w:tr>
      <w:tr>
        <w:trPr>
          <w:cantSplit/>
          <w:trHeight w:val="621"/>
        </w:trPr>
        <w:tc>
          <w:tcPr>
            <w:tcW w:w="751" w:type="dxa"/>
            <w:vAlign w:val="center"/>
            <w:vMerge w:val="restart"/>
            <w:textDirection w:val="lrTb"/>
            <w:noWrap w:val="false"/>
          </w:tcPr>
          <w:p>
            <w:pPr>
              <w:pStyle w:val="1090"/>
              <w:jc w:val="center"/>
              <w:spacing w:line="260" w:lineRule="exact"/>
              <w:rPr>
                <w:color w:val="000000"/>
                <w:szCs w:val="21"/>
              </w:rPr>
            </w:pPr>
            <w:r>
              <w:rPr>
                <w:rFonts w:hint="eastAsia" w:ascii="楷体_GB2312" w:eastAsia="楷体_GB2312"/>
                <w:b/>
                <w:color w:val="000000"/>
                <w:szCs w:val="21"/>
              </w:rPr>
              <w:t xml:space="preserve">作业质量</w:t>
            </w:r>
            <w:r>
              <w:rPr>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慢车道、人行道、人行天桥、地下通道（含路面、路牙、隔离桩、树根、喇叭口、快道的绿岛）发现杂物、纸屑、烟头、</w:t>
            </w:r>
            <w:r>
              <w:rPr>
                <w:rFonts w:hint="eastAsia" w:ascii="仿宋_GB2312" w:eastAsia="仿宋_GB2312"/>
                <w:color w:val="000000"/>
                <w:sz w:val="16"/>
                <w:szCs w:val="16"/>
                <w:lang w:eastAsia="zh-CN"/>
              </w:rPr>
              <w:t xml:space="preserve">漂浮物</w:t>
            </w:r>
            <w:r>
              <w:rPr>
                <w:rFonts w:hint="eastAsia" w:ascii="仿宋_GB2312" w:eastAsia="仿宋_GB2312"/>
                <w:color w:val="000000"/>
                <w:sz w:val="16"/>
                <w:szCs w:val="16"/>
              </w:rPr>
              <w:t xml:space="preserve">视野内3片（个）以上扣1分，每多三片（个）加扣1分，路面有污物（人畜粪便、呕吐物）每处扣1分；路面有积水（雨天除外），1</w:t>
            </w:r>
            <w:r>
              <w:rPr>
                <w:rFonts w:hint="eastAsia" w:ascii="仿宋_GB2312"/>
                <w:color w:val="000000"/>
                <w:sz w:val="16"/>
                <w:szCs w:val="16"/>
              </w:rPr>
              <w:t xml:space="preserve">㎡</w:t>
            </w:r>
            <w:r>
              <w:rPr>
                <w:rFonts w:hint="eastAsia" w:ascii="仿宋_GB2312" w:eastAsia="仿宋_GB2312"/>
                <w:color w:val="000000"/>
                <w:sz w:val="16"/>
                <w:szCs w:val="16"/>
              </w:rPr>
              <w:t xml:space="preserve">扣1分；路面、路牙、隔离桩下有积灰1</w:t>
            </w:r>
            <w:r>
              <w:rPr>
                <w:rFonts w:hint="eastAsia" w:ascii="仿宋_GB2312"/>
                <w:color w:val="000000"/>
                <w:sz w:val="16"/>
                <w:szCs w:val="16"/>
              </w:rPr>
              <w:t xml:space="preserve">㎡</w:t>
            </w:r>
            <w:r>
              <w:rPr>
                <w:rFonts w:hint="eastAsia" w:ascii="仿宋_GB2312" w:eastAsia="仿宋_GB2312"/>
                <w:color w:val="000000"/>
                <w:sz w:val="16"/>
                <w:szCs w:val="16"/>
              </w:rPr>
              <w:t xml:space="preserve">以下扣1分，1</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以上扣2分；路面有污迹1</w:t>
            </w:r>
            <w:r>
              <w:rPr>
                <w:rFonts w:hint="eastAsia" w:ascii="仿宋_GB2312"/>
                <w:color w:val="000000"/>
                <w:sz w:val="16"/>
                <w:szCs w:val="16"/>
              </w:rPr>
              <w:t xml:space="preserve">㎡</w:t>
            </w:r>
            <w:r>
              <w:rPr>
                <w:rFonts w:hint="eastAsia" w:ascii="仿宋_GB2312" w:eastAsia="仿宋_GB2312"/>
                <w:color w:val="000000"/>
                <w:sz w:val="16"/>
                <w:szCs w:val="16"/>
              </w:rPr>
              <w:t xml:space="preserve">以上扣1分，2</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以上扣2分；窨井盖、下水道盖三格不净扣1分，全部不净扣2分。</w:t>
            </w:r>
            <w:r>
              <w:rPr>
                <w:rFonts w:ascii="仿宋_GB2312" w:eastAsia="仿宋_GB2312"/>
                <w:color w:val="000000"/>
                <w:sz w:val="16"/>
                <w:szCs w:val="16"/>
              </w:rPr>
            </w:r>
            <w:r/>
          </w:p>
        </w:tc>
      </w:tr>
      <w:tr>
        <w:trPr>
          <w:cantSplit/>
          <w:trHeight w:val="624"/>
        </w:trPr>
        <w:tc>
          <w:tcPr>
            <w:tcW w:w="751" w:type="dxa"/>
            <w:vAlign w:val="center"/>
            <w:vMerge w:val="continue"/>
            <w:textDirection w:val="lrTb"/>
            <w:noWrap w:val="false"/>
          </w:tcPr>
          <w:p>
            <w:pPr>
              <w:pStyle w:val="1090"/>
              <w:jc w:val="center"/>
              <w:spacing w:line="260" w:lineRule="exact"/>
              <w:rPr>
                <w:color w:val="000000"/>
                <w:szCs w:val="21"/>
              </w:rPr>
            </w:pPr>
            <w:r>
              <w:rPr>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rPr>
                <w:rFonts w:ascii="仿宋_GB2312" w:eastAsia="仿宋_GB2312"/>
                <w:color w:val="000000"/>
                <w:sz w:val="16"/>
                <w:szCs w:val="16"/>
              </w:rPr>
            </w:r>
            <w:r/>
          </w:p>
        </w:tc>
      </w:tr>
      <w:tr>
        <w:trPr>
          <w:cantSplit/>
          <w:trHeight w:val="820"/>
        </w:trPr>
        <w:tc>
          <w:tcPr>
            <w:tcW w:w="751"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设施管理</w:t>
            </w:r>
            <w:r>
              <w:rPr>
                <w:rFonts w:ascii="楷体_GB2312" w:eastAsia="楷体_GB2312"/>
                <w:b/>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、垃圾容器满溢，每个扣1分，周围不洁净扣1分；果皮箱、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门未关、盖未盖，每只扣1分；果皮箱内垃圾容量超过2/3，每只扣1分；果皮箱、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损坏未及时修复或更新每只扣1分；箱体遗失，固定螺钉未拔除，扣1分；果皮箱、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未每日清洗，体表不洁、积灰、有油污，每个扣1分；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乱摆放影响交通的，每例扣1分；垃圾房（屋）垃圾容量超过1/2，每例扣1分，破损、容貌不洁扣2分。</w:t>
            </w:r>
            <w:r>
              <w:rPr>
                <w:rFonts w:ascii="仿宋_GB2312" w:eastAsia="仿宋_GB2312"/>
                <w:color w:val="000000"/>
                <w:sz w:val="16"/>
                <w:szCs w:val="16"/>
              </w:rPr>
            </w:r>
            <w:r/>
          </w:p>
        </w:tc>
      </w:tr>
      <w:tr>
        <w:trPr>
          <w:cantSplit/>
          <w:trHeight w:val="485"/>
        </w:trPr>
        <w:tc>
          <w:tcPr>
            <w:tcW w:w="751" w:type="dxa"/>
            <w:vAlign w:val="center"/>
            <w:vMerge w:val="continue"/>
            <w:textDirection w:val="lrTb"/>
            <w:noWrap w:val="false"/>
          </w:tcPr>
          <w:p>
            <w:pPr>
              <w:pStyle w:val="1090"/>
              <w:jc w:val="center"/>
              <w:spacing w:line="260" w:lineRule="exact"/>
              <w:rPr>
                <w:color w:val="000000"/>
              </w:rPr>
            </w:pPr>
            <w:r>
              <w:rPr>
                <w:color w:val="000000"/>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保洁车、垃圾收集车破损，车体严重锈蚀，车体不洁、容貌不整、乱披乱挂的，作业工具未按规范摆放，每辆扣1分；保洁车、垃圾收集车乱停放，影响交通的</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每辆扣1分；车内垃圾不及时送往垃圾中转站或垃圾收集点的，半车以上扣1分，满车扣2分。</w:t>
            </w:r>
            <w:r>
              <w:rPr>
                <w:rFonts w:ascii="仿宋_GB2312" w:eastAsia="仿宋_GB2312"/>
                <w:color w:val="000000"/>
                <w:sz w:val="16"/>
                <w:szCs w:val="16"/>
              </w:rPr>
            </w:r>
            <w:r/>
          </w:p>
        </w:tc>
      </w:tr>
      <w:tr>
        <w:trPr>
          <w:cantSplit/>
          <w:trHeight w:val="485"/>
        </w:trPr>
        <w:tc>
          <w:tcPr>
            <w:tcW w:w="751" w:type="dxa"/>
            <w:vAlign w:val="center"/>
            <w:textDirection w:val="lrTb"/>
            <w:noWrap w:val="false"/>
          </w:tcPr>
          <w:p>
            <w:pPr>
              <w:pStyle w:val="1090"/>
              <w:jc w:val="center"/>
              <w:spacing w:line="260" w:lineRule="exact"/>
              <w:rPr>
                <w:color w:val="000000"/>
              </w:rPr>
            </w:pPr>
            <w:r>
              <w:rPr>
                <w:rFonts w:hint="eastAsia" w:ascii="楷体_GB2312" w:eastAsia="楷体_GB2312"/>
                <w:b/>
                <w:color w:val="000000"/>
                <w:szCs w:val="21"/>
              </w:rPr>
              <w:t xml:space="preserve">投诉举报</w:t>
            </w:r>
            <w:r>
              <w:rPr>
                <w:color w:val="000000"/>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公开电话受理、领导交办、新闻媒体曝光、市民投诉举报、网络问政的环境卫生问题，经确认有责的，每例扣1分；未在规定期限内整改解决的，每例扣2分；市级以上检查失责任分的每例扣3分。环卫管理人员出纳卡要现象，且造成不良影响的，扣1分；环卫管理人员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1090"/>
        <w:jc w:val="center"/>
        <w:spacing w:line="520" w:lineRule="exact"/>
        <w:rPr>
          <w:rFonts w:ascii="华文中宋" w:hAnsi="华文中宋" w:eastAsia="华文中宋"/>
          <w:b/>
          <w:color w:val="000000"/>
          <w:sz w:val="36"/>
          <w:szCs w:val="36"/>
        </w:rPr>
      </w:pPr>
      <w:r>
        <w:rPr>
          <w:rFonts w:ascii="华文中宋" w:hAnsi="华文中宋" w:eastAsia="华文中宋"/>
          <w:b/>
          <w:color w:val="000000"/>
          <w:sz w:val="36"/>
          <w:szCs w:val="36"/>
        </w:rPr>
      </w:r>
      <w:r/>
    </w:p>
    <w:p>
      <w:pPr>
        <w:pStyle w:val="1090"/>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1090"/>
        <w:jc w:val="center"/>
        <w:spacing w:line="520" w:lineRule="exact"/>
        <w:rPr>
          <w:rFonts w:ascii="宋体" w:hAnsi="宋体"/>
          <w:color w:val="000000"/>
          <w:sz w:val="36"/>
          <w:szCs w:val="36"/>
        </w:rPr>
      </w:pPr>
      <w:r>
        <w:rPr>
          <w:rFonts w:ascii="宋体" w:hAnsi="宋体"/>
          <w:color w:val="000000"/>
          <w:sz w:val="36"/>
          <w:szCs w:val="36"/>
        </w:rPr>
      </w:r>
      <w:r/>
    </w:p>
    <w:p>
      <w:pPr>
        <w:pStyle w:val="1090"/>
        <w:jc w:val="right"/>
        <w:rPr>
          <w:rFonts w:ascii="仿宋_GB2312" w:eastAsia="仿宋_GB2312"/>
          <w:color w:val="000000"/>
          <w:sz w:val="30"/>
          <w:szCs w:val="30"/>
        </w:rPr>
      </w:pPr>
      <w:r>
        <w:rPr>
          <w:rFonts w:hint="eastAsia" w:ascii="仿宋_GB2312" w:eastAsia="仿宋_GB2312"/>
          <w:color w:val="000000"/>
          <w:sz w:val="24"/>
          <w:szCs w:val="30"/>
        </w:rPr>
        <w:t xml:space="preserve">                                                   考核项目：公厕保洁管理</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17"/>
      </w:tblGrid>
      <w:tr>
        <w:trPr>
          <w:trHeight w:val="350"/>
        </w:trPr>
        <w:tc>
          <w:tcPr>
            <w:tcW w:w="813"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817"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564" w:hRule="exact"/>
        </w:trPr>
        <w:tc>
          <w:tcPr>
            <w:tcW w:w="813"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管理制度</w:t>
            </w: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按照统一要求设置公厕管理制度标牌</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内容包括公厕名称、类别、公厕编号、管理单位、服务公约、联系电话、监督电话、开放时间等信息。未设置公厕管理制度标牌扣0.5分，内容缺项、不准确每项扣0.5分；安康驿站不符合标准，设施缺损的每座扣1分；发生非公厕管理用水、用电行为（含市民蹭水蹭电行为）每例扣1分。</w:t>
            </w:r>
            <w:r>
              <w:rPr>
                <w:rFonts w:ascii="仿宋_GB2312" w:eastAsia="仿宋_GB2312"/>
                <w:color w:val="000000"/>
                <w:sz w:val="16"/>
                <w:szCs w:val="16"/>
              </w:rPr>
            </w:r>
            <w:r/>
          </w:p>
        </w:tc>
      </w:tr>
      <w:tr>
        <w:trPr>
          <w:cantSplit/>
          <w:trHeight w:val="1138"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擅自关闭公厕，每例扣5分；未24小时开放公厕，每例扣2分；在保洁时段（6：00-22：00）内未落实专人保洁</w:t>
            </w:r>
            <w:r>
              <w:rPr>
                <w:rFonts w:hint="eastAsia" w:ascii="仿宋_GB2312" w:eastAsia="仿宋_GB2312"/>
                <w:color w:val="000000"/>
                <w:sz w:val="16"/>
                <w:szCs w:val="16"/>
              </w:rPr>
              <w:t xml:space="preserve">扣1分；一类公厕未实行双人保洁，每例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55岁，每例扣0.5分；不配合检查人员检查工作的，每例扣1分；公厕免费开放后，继续收费的，每例扣2分；公厕内不得销售各类商品（计生、卫生用品除外）、利用公厕从事</w:t>
            </w:r>
            <w:r>
              <w:rPr>
                <w:rFonts w:hint="eastAsia" w:ascii="仿宋_GB2312" w:eastAsia="仿宋_GB2312"/>
                <w:color w:val="000000"/>
                <w:sz w:val="16"/>
                <w:szCs w:val="16"/>
                <w:lang w:eastAsia="zh-CN"/>
              </w:rPr>
              <w:t xml:space="preserve">其他经营</w:t>
            </w:r>
            <w:r>
              <w:rPr>
                <w:rFonts w:hint="eastAsia" w:ascii="仿宋_GB2312" w:eastAsia="仿宋_GB2312"/>
                <w:color w:val="000000"/>
                <w:sz w:val="16"/>
                <w:szCs w:val="16"/>
              </w:rPr>
              <w:t xml:space="preserve">活动或摆摊设点，每例扣2分。擅自改变公厕设施用途（租赁、居住），每例扣2分。保洁员未实行作业班次管理调度，每例扣1分，</w:t>
            </w:r>
            <w:r>
              <w:rPr>
                <w:rFonts w:hint="eastAsia" w:ascii="仿宋_GB2312" w:eastAsia="仿宋_GB2312"/>
                <w:color w:val="000000"/>
                <w:sz w:val="16"/>
                <w:szCs w:val="16"/>
                <w:lang w:eastAsia="zh-CN"/>
              </w:rPr>
              <w:t xml:space="preserve">未</w:t>
            </w:r>
            <w:r>
              <w:rPr>
                <w:rFonts w:hint="eastAsia" w:ascii="仿宋_GB2312" w:eastAsia="仿宋_GB2312"/>
                <w:color w:val="000000"/>
                <w:sz w:val="16"/>
                <w:szCs w:val="16"/>
              </w:rPr>
              <w:t xml:space="preserve">实行定期轮换调岗制度扣1分，管理间有居住现象扣1分。</w:t>
            </w:r>
            <w:r>
              <w:rPr>
                <w:rFonts w:ascii="仿宋_GB2312" w:eastAsia="仿宋_GB2312"/>
                <w:color w:val="000000"/>
                <w:sz w:val="16"/>
                <w:szCs w:val="16"/>
              </w:rPr>
            </w:r>
            <w:r/>
          </w:p>
        </w:tc>
      </w:tr>
      <w:tr>
        <w:trPr>
          <w:cantSplit/>
          <w:trHeight w:val="477" w:hRule="exact"/>
        </w:trPr>
        <w:tc>
          <w:tcPr>
            <w:tcW w:w="813"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保洁质量</w:t>
            </w: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厕所内有粪疤、尿碱，每处扣1分；地面不净每处扣1分；纸篓容量超出2/3不及时倾倒，每处扣1分；责任范围内有涂写、刻画、喷涂、张贴，每例扣1分；有以下情形的，每例扣1分：墙壁、天花、窗台、灯具、隔离板和门窗有蛛网，5cm长度以上吊灰、积灰污迹；</w:t>
            </w:r>
            <w:r>
              <w:rPr>
                <w:rFonts w:ascii="仿宋_GB2312" w:eastAsia="仿宋_GB2312"/>
                <w:color w:val="000000"/>
                <w:sz w:val="16"/>
                <w:szCs w:val="16"/>
              </w:rPr>
            </w:r>
            <w:r/>
          </w:p>
        </w:tc>
      </w:tr>
      <w:tr>
        <w:trPr>
          <w:cantSplit/>
          <w:trHeight w:val="597"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公厕通道地面不洁，内外地面有积水（0.5</w:t>
            </w:r>
            <w:r>
              <w:rPr>
                <w:rFonts w:hint="eastAsia" w:ascii="仿宋_GB2312"/>
                <w:color w:val="000000"/>
                <w:sz w:val="16"/>
                <w:szCs w:val="16"/>
              </w:rPr>
              <w:t xml:space="preserve">㎡</w:t>
            </w:r>
            <w:r>
              <w:rPr>
                <w:rFonts w:hint="eastAsia" w:ascii="仿宋_GB2312" w:eastAsia="仿宋_GB2312"/>
                <w:color w:val="000000"/>
                <w:sz w:val="16"/>
                <w:szCs w:val="16"/>
              </w:rPr>
              <w:t xml:space="preserve">以上）或有纸张、烟头、塑料袋等杂物3片以上，扣1分；一、二类公厕坑内积粪，每座扣1分，三类以下公厕每座扣0.5分；消杀不彻底，可视范围内蝇蛆超过5只扣0.5分，10只以上扣1分；有鼠患每只扣0.5分，2只以上扣1分； </w:t>
            </w:r>
            <w:r>
              <w:rPr>
                <w:rFonts w:ascii="仿宋_GB2312" w:eastAsia="仿宋_GB2312"/>
                <w:color w:val="000000"/>
                <w:sz w:val="16"/>
                <w:szCs w:val="16"/>
              </w:rPr>
            </w:r>
            <w:r/>
          </w:p>
        </w:tc>
      </w:tr>
      <w:tr>
        <w:trPr>
          <w:cantSplit/>
          <w:trHeight w:val="517"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公厕外环境不洁，有垃圾、粪便、杂物堆放、晾晒衣物，乱搭建、乱堆放等情形，每例扣1分；环卫管理的绿化植物枯死、黄土裸露面积≥1</w:t>
            </w:r>
            <w:r>
              <w:rPr>
                <w:rFonts w:hint="eastAsia" w:ascii="宋体" w:hAnsi="宋体" w:cs="宋体"/>
                <w:color w:val="000000"/>
                <w:sz w:val="16"/>
                <w:szCs w:val="16"/>
              </w:rPr>
              <w:t xml:space="preserve">㎡，</w:t>
            </w:r>
            <w:r>
              <w:rPr>
                <w:rFonts w:hint="eastAsia" w:ascii="仿宋_GB2312" w:eastAsia="仿宋_GB2312"/>
                <w:color w:val="000000"/>
                <w:sz w:val="16"/>
                <w:szCs w:val="16"/>
              </w:rPr>
              <w:t xml:space="preserve">每例扣1分；倒粪口内、外壁不净，有粪疤、尿碱，每例扣1分；管理室、休息间（工具房）不整洁、乱堆放杂物、私拉乱接电线，每例扣0.5分。</w:t>
            </w:r>
            <w:r>
              <w:rPr>
                <w:rFonts w:ascii="仿宋_GB2312" w:eastAsia="仿宋_GB2312"/>
                <w:color w:val="000000"/>
                <w:sz w:val="16"/>
                <w:szCs w:val="16"/>
              </w:rPr>
            </w:r>
            <w:r/>
          </w:p>
        </w:tc>
      </w:tr>
      <w:tr>
        <w:trPr>
          <w:cantSplit/>
          <w:trHeight w:val="808" w:hRule="exact"/>
        </w:trPr>
        <w:tc>
          <w:tcPr>
            <w:tcW w:w="813"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w:t>
            </w:r>
            <w:r>
              <w:rPr>
                <w:rFonts w:ascii="楷体_GB2312" w:eastAsia="楷体_GB2312"/>
                <w:b/>
                <w:color w:val="000000"/>
                <w:szCs w:val="21"/>
              </w:rPr>
            </w:r>
            <w:r/>
          </w:p>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设备</w:t>
            </w: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管理间设施不全（桌椅床、空调、微波炉等）扣0.5；工具间摆放混乱（各类工具有序摆放、标识清晰等）扣0.5分，信息化公厕的显示系统、厕位使用感应系统（有人、无人）未正常使用的，每例扣0.5分。</w:t>
            </w:r>
            <w:r>
              <w:rPr>
                <w:rFonts w:ascii="仿宋_GB2312" w:eastAsia="仿宋_GB2312"/>
                <w:color w:val="000000"/>
                <w:sz w:val="16"/>
                <w:szCs w:val="16"/>
              </w:rPr>
            </w:r>
            <w:r/>
          </w:p>
        </w:tc>
      </w:tr>
      <w:tr>
        <w:trPr>
          <w:cantSplit/>
          <w:trHeight w:val="991"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公厕采光差未采取照明措施弥补的扣0.5分，夜间时段公厕入口处、男厕所、女厕所、无障碍间等处照明灯不亮，每处扣1分；一类厕所室内硫化氢（mg/m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）0.3，二类厕所室内硫化氢（mg/m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1，每超一项扣0.5分；未设置毒饵站，每例扣0.5分；毒饵站中未放置毒饵，扣0.5分；公厕因维修暂停开放1天以上未向市局报告扣0.5分，未提前张贴告示告知的（维修周期、附近替代公厕方位）扣0.5分；外部停水、停电、改造除外，全年单座公厕累计暂停开放30以上扣1分，60天以上扣2分；公厕完好率（正常开放）90%以下扣1分、80%</w:t>
            </w:r>
            <w:r>
              <w:rPr>
                <w:rFonts w:hint="eastAsia" w:ascii="仿宋_GB2312" w:eastAsia="仿宋_GB2312"/>
                <w:color w:val="000000"/>
                <w:sz w:val="16"/>
                <w:szCs w:val="16"/>
                <w:lang w:eastAsia="zh-CN"/>
              </w:rPr>
              <w:t xml:space="preserve">以下</w:t>
            </w:r>
            <w:r>
              <w:rPr>
                <w:rFonts w:hint="eastAsia" w:ascii="仿宋_GB2312" w:eastAsia="仿宋_GB2312"/>
                <w:color w:val="000000"/>
                <w:sz w:val="16"/>
                <w:szCs w:val="16"/>
              </w:rPr>
              <w:t xml:space="preserve">扣2分（每个季度核查一次，暂停开放总天数除以全年总天数）</w:t>
            </w:r>
            <w:r>
              <w:rPr>
                <w:rFonts w:ascii="仿宋_GB2312" w:eastAsia="仿宋_GB2312"/>
                <w:color w:val="000000"/>
                <w:sz w:val="16"/>
                <w:szCs w:val="16"/>
              </w:rPr>
            </w:r>
            <w:r/>
          </w:p>
        </w:tc>
      </w:tr>
      <w:tr>
        <w:trPr>
          <w:cantSplit/>
          <w:trHeight w:val="892"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用水、用电系统未正常启用的每项扣1分；洗手水龙头、水箱、水阀缺失、破损或漏水，灯泡、开关损坏，每例扣1分；公厕屋顶、墙体</w:t>
            </w:r>
            <w:r>
              <w:rPr>
                <w:rFonts w:hint="eastAsia" w:ascii="仿宋_GB2312" w:eastAsia="仿宋_GB2312"/>
                <w:color w:val="000000"/>
                <w:sz w:val="16"/>
                <w:szCs w:val="16"/>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rPr>
                <w:rFonts w:ascii="仿宋_GB2312" w:eastAsia="仿宋_GB2312"/>
                <w:color w:val="000000"/>
                <w:sz w:val="16"/>
                <w:szCs w:val="16"/>
              </w:rPr>
            </w:r>
            <w:r/>
          </w:p>
        </w:tc>
      </w:tr>
      <w:tr>
        <w:trPr>
          <w:cantSplit/>
          <w:trHeight w:val="960"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未按公厕类别要求设置洗手液分配器、干手器等，每项扣1分；洗手液容量低于1/3，洗手液兑水的，每项扣1分；洗手液分配器、干手器不能正常使用的，每例扣1分；无障碍通道不能正常使用的扣1分，扶手缺失破损、安装不牢固松动的每项扣0.5分；第三卫生间、无障碍间未正常开放使用的扣1分，摆放杂物的扣0.5分，</w:t>
            </w:r>
            <w:r>
              <w:rPr>
                <w:rFonts w:hint="eastAsia" w:ascii="仿宋_GB2312" w:eastAsia="仿宋_GB2312"/>
                <w:color w:val="000000"/>
                <w:sz w:val="16"/>
                <w:szCs w:val="16"/>
                <w:lang w:eastAsia="zh-CN"/>
              </w:rPr>
              <w:t xml:space="preserve">洁具</w:t>
            </w:r>
            <w:r>
              <w:rPr>
                <w:rFonts w:hint="eastAsia" w:ascii="仿宋_GB2312" w:eastAsia="仿宋_GB2312"/>
                <w:color w:val="000000"/>
                <w:sz w:val="16"/>
                <w:szCs w:val="16"/>
              </w:rPr>
              <w:t xml:space="preserve">及辅助设施缺失、破损的每项扣1分；洗手龙头或便器的水压达不到正常流量、自动感应设施不敏锐，影响使用效果的，每例扣1分；未按规定（新改建二类以上提供厕纸、一类含第三卫生间提供擦手纸）提供厕纸、擦手纸扣1分；环卫公厕拆字上墙或收到相关部门拆除通知，管养单位未及时上报相关信息的（收到拆除通知3个工作日内），扣1分。</w:t>
            </w:r>
            <w:r>
              <w:rPr>
                <w:rFonts w:ascii="仿宋_GB2312" w:eastAsia="仿宋_GB2312"/>
                <w:color w:val="000000"/>
                <w:sz w:val="16"/>
                <w:szCs w:val="16"/>
              </w:rPr>
            </w:r>
            <w:r/>
          </w:p>
        </w:tc>
      </w:tr>
      <w:tr>
        <w:trPr>
          <w:cantSplit/>
          <w:trHeight w:val="387"/>
        </w:trPr>
        <w:tc>
          <w:tcPr>
            <w:tcW w:w="813"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1090"/>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w:t>
      </w:r>
      <w:r>
        <w:rPr>
          <w:rFonts w:hint="eastAsia" w:ascii="宋体" w:hAnsi="宋体"/>
          <w:color w:val="000000"/>
          <w:sz w:val="36"/>
          <w:szCs w:val="36"/>
          <w:lang w:val="en-US" w:eastAsia="zh-CN"/>
        </w:rPr>
        <w:t xml:space="preserve">26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1090"/>
        <w:ind w:firstLine="120"/>
        <w:jc w:val="right"/>
        <w:spacing w:line="500" w:lineRule="exact"/>
        <w:rPr>
          <w:rFonts w:ascii="仿宋_GB2312" w:eastAsia="仿宋_GB2312"/>
          <w:color w:val="000000"/>
          <w:sz w:val="30"/>
          <w:szCs w:val="30"/>
        </w:rPr>
      </w:pPr>
      <w:r>
        <w:rPr>
          <w:rFonts w:hint="eastAsia" w:ascii="仿宋_GB2312" w:eastAsia="仿宋_GB2312"/>
          <w:color w:val="000000"/>
          <w:sz w:val="24"/>
          <w:szCs w:val="30"/>
        </w:rPr>
        <w:t xml:space="preserve">                                                    考核项目：垃圾清运中转</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4788"/>
      </w:tblGrid>
      <w:tr>
        <w:trPr>
          <w:cantSplit/>
          <w:trHeight w:val="371"/>
        </w:trPr>
        <w:tc>
          <w:tcPr>
            <w:tcW w:w="792" w:type="dxa"/>
            <w:vAlign w:val="center"/>
            <w:textDirection w:val="lrTb"/>
            <w:noWrap w:val="false"/>
          </w:tcPr>
          <w:p>
            <w:pPr>
              <w:pStyle w:val="1090"/>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788" w:type="dxa"/>
            <w:vAlign w:val="center"/>
            <w:textDirection w:val="lrTb"/>
            <w:noWrap w:val="false"/>
          </w:tcPr>
          <w:p>
            <w:pPr>
              <w:pStyle w:val="1090"/>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644"/>
        </w:trPr>
        <w:tc>
          <w:tcPr>
            <w:tcW w:w="792"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管理规定</w:t>
            </w: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中转站（含移动式垃圾压缩中转站）无站名扣0.5分；管理制度、作业时间、安全操作规定、安全提示标识未上墙等，每例扣0.5分；</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（含消杀</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每例扣0.5分；未按规定时间开放扣1分，提前关门扣1分；管理人员未按挂牌时间到岗扣1分；管理人</w:t>
            </w:r>
            <w:r>
              <w:rPr>
                <w:rFonts w:hint="eastAsia" w:ascii="仿宋_GB2312" w:eastAsia="仿宋_GB2312"/>
                <w:color w:val="000000"/>
                <w:sz w:val="16"/>
                <w:szCs w:val="16"/>
                <w:lang w:eastAsia="zh-CN"/>
              </w:rPr>
              <w:t xml:space="preserve">员在</w:t>
            </w:r>
            <w:r>
              <w:rPr>
                <w:rFonts w:hint="eastAsia" w:ascii="仿宋_GB2312" w:eastAsia="仿宋_GB2312"/>
                <w:color w:val="000000"/>
                <w:sz w:val="16"/>
                <w:szCs w:val="16"/>
              </w:rPr>
              <w:t xml:space="preserve">作业时段从事与工作无关事项，每例扣1分；有断岗、脱岗现象，每例扣1分；未经批准，随意设置临时生活垃圾转运点，每例扣1分；环卫垃圾中转站拆字上墙或收到有关部门拆除通知，管养单位未及时（收到拆除通知3个工作日）上报相关信息的，扣1分。</w:t>
            </w:r>
            <w:r>
              <w:rPr>
                <w:rFonts w:ascii="仿宋_GB2312" w:eastAsia="仿宋_GB2312"/>
                <w:color w:val="000000"/>
                <w:sz w:val="16"/>
                <w:szCs w:val="16"/>
              </w:rPr>
            </w:r>
            <w:r/>
          </w:p>
        </w:tc>
      </w:tr>
      <w:tr>
        <w:trPr>
          <w:cantSplit/>
          <w:trHeight w:val="175"/>
        </w:trPr>
        <w:tc>
          <w:tcPr>
            <w:tcW w:w="792"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未按照垃圾调运任务计划及时将垃圾送至</w:t>
            </w:r>
            <w:r>
              <w:rPr>
                <w:rFonts w:hint="eastAsia" w:ascii="仿宋_GB2312" w:eastAsia="仿宋_GB2312"/>
                <w:color w:val="000000"/>
                <w:sz w:val="16"/>
                <w:szCs w:val="16"/>
                <w:lang w:val="en-US" w:eastAsia="zh-CN"/>
              </w:rPr>
              <w:t xml:space="preserve">指定地点</w:t>
            </w:r>
            <w:r>
              <w:rPr>
                <w:rFonts w:hint="eastAsia" w:ascii="仿宋_GB2312" w:eastAsia="仿宋_GB2312"/>
                <w:color w:val="000000"/>
                <w:sz w:val="16"/>
                <w:szCs w:val="16"/>
              </w:rPr>
              <w:t xml:space="preserve">扣2分；异地运输、处置垃圾未按照程序办理扣2分；未完成粪便、餐厨、厨余垃圾收运任务，完成月度计划的90%以下扣1分、50%以下扣2分。</w:t>
            </w:r>
            <w:r>
              <w:rPr>
                <w:rFonts w:ascii="仿宋_GB2312" w:eastAsia="仿宋_GB2312"/>
                <w:color w:val="000000"/>
                <w:sz w:val="16"/>
                <w:szCs w:val="16"/>
              </w:rPr>
            </w:r>
            <w:r/>
          </w:p>
        </w:tc>
      </w:tr>
      <w:tr>
        <w:trPr>
          <w:cantSplit/>
          <w:trHeight w:val="528"/>
        </w:trPr>
        <w:tc>
          <w:tcPr>
            <w:tcW w:w="792"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作业现场</w:t>
            </w: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）室外0.03/室内10、氨（mg/m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）室外1/室内20，每超一项扣0.5分；</w:t>
            </w:r>
            <w:r>
              <w:rPr>
                <w:rFonts w:ascii="仿宋_GB2312" w:eastAsia="仿宋_GB2312"/>
                <w:color w:val="000000"/>
                <w:sz w:val="16"/>
                <w:szCs w:val="16"/>
              </w:rPr>
            </w:r>
            <w:r/>
          </w:p>
        </w:tc>
      </w:tr>
      <w:tr>
        <w:trPr>
          <w:cantSplit/>
          <w:trHeight w:val="323"/>
        </w:trPr>
        <w:tc>
          <w:tcPr>
            <w:tcW w:w="792" w:type="dxa"/>
            <w:vAlign w:val="top"/>
            <w:vMerge w:val="continue"/>
            <w:textDirection w:val="lrTb"/>
            <w:noWrap w:val="false"/>
          </w:tcPr>
          <w:p>
            <w:pPr>
              <w:pStyle w:val="1090"/>
              <w:jc w:val="center"/>
              <w:spacing w:line="260" w:lineRule="exact"/>
              <w:rPr>
                <w:color w:val="000000"/>
                <w:szCs w:val="21"/>
              </w:rPr>
            </w:pPr>
            <w:r>
              <w:rPr>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保洁车破损，车体严重锈蚀，车体不洁、容貌不整、乱披乱挂、标识破损、标识错误、超高超限装载的，保洁员未着统一服装进入垃圾中转站的，每例扣1分； </w:t>
            </w:r>
            <w:r>
              <w:rPr>
                <w:rFonts w:ascii="仿宋_GB2312" w:eastAsia="仿宋_GB2312"/>
                <w:color w:val="000000"/>
                <w:sz w:val="16"/>
                <w:szCs w:val="16"/>
              </w:rPr>
            </w:r>
            <w:r/>
          </w:p>
        </w:tc>
      </w:tr>
      <w:tr>
        <w:trPr>
          <w:cantSplit/>
          <w:trHeight w:val="528"/>
        </w:trPr>
        <w:tc>
          <w:tcPr>
            <w:tcW w:w="792" w:type="dxa"/>
            <w:vAlign w:val="top"/>
            <w:vMerge w:val="continue"/>
            <w:textDirection w:val="lrTb"/>
            <w:noWrap w:val="false"/>
          </w:tcPr>
          <w:p>
            <w:pPr>
              <w:pStyle w:val="1090"/>
              <w:jc w:val="center"/>
              <w:spacing w:line="260" w:lineRule="exact"/>
              <w:rPr>
                <w:color w:val="000000"/>
                <w:szCs w:val="21"/>
              </w:rPr>
            </w:pPr>
            <w:r>
              <w:rPr>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临时收集点在收集时间内无专人负责扣1分；周围有散落垃圾扣0.5分；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排列不整齐扣0.5分；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盖未盖、垃圾漫溢，每只扣0.5分；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数量超过20只未中转，每例扣2分；秩序乱引起道路交通堵塞，扣2分；作业结束后未及时清洗，扣2分；垃圾桶、果皮箱内外箱体不洁，每只扣0.5分</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未按规定中转（垃圾落地中转）扣2分。</w:t>
            </w:r>
            <w:r>
              <w:rPr>
                <w:rFonts w:ascii="仿宋_GB2312" w:eastAsia="仿宋_GB2312"/>
                <w:color w:val="000000"/>
                <w:sz w:val="16"/>
                <w:szCs w:val="16"/>
              </w:rPr>
            </w:r>
            <w:r/>
          </w:p>
        </w:tc>
      </w:tr>
      <w:tr>
        <w:trPr>
          <w:cantSplit/>
          <w:trHeight w:val="281"/>
        </w:trPr>
        <w:tc>
          <w:tcPr>
            <w:tcW w:w="792" w:type="dxa"/>
            <w:vAlign w:val="top"/>
            <w:vMerge w:val="continue"/>
            <w:textDirection w:val="lrTb"/>
            <w:noWrap w:val="false"/>
          </w:tcPr>
          <w:p>
            <w:pPr>
              <w:pStyle w:val="1090"/>
              <w:jc w:val="center"/>
              <w:spacing w:line="260" w:lineRule="exact"/>
              <w:rPr>
                <w:color w:val="000000"/>
                <w:szCs w:val="21"/>
              </w:rPr>
            </w:pPr>
            <w:r>
              <w:rPr>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站内外、工作室等责任范围内有垃圾、杂物、乱搭建，每例扣1分；发生有责伤亡事故，每例扣1分；</w:t>
            </w:r>
            <w:r>
              <w:rPr>
                <w:rFonts w:ascii="仿宋_GB2312" w:eastAsia="仿宋_GB2312"/>
                <w:color w:val="000000"/>
                <w:sz w:val="16"/>
                <w:szCs w:val="16"/>
              </w:rPr>
            </w:r>
            <w:r/>
          </w:p>
        </w:tc>
      </w:tr>
      <w:tr>
        <w:trPr>
          <w:cantSplit/>
          <w:trHeight w:val="1068"/>
        </w:trPr>
        <w:tc>
          <w:tcPr>
            <w:tcW w:w="792"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垃圾运输</w:t>
            </w: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垃圾收集、运输车辆，车体不密闭每辆扣2分，车体密闭但行驶中不密闭（如顶盖、后盖或侧门未关等）每辆扣2分，运输途中抛洒滴漏每例扣2分；车辆乘坐闲杂人员，每车次扣1分；不遵守交通规则，横穿马路、闯红灯、骑反道等，非机动车辆进入快车道，每例扣1分；车身标识不规范（未显示作业单位）、无编号，扣1分。所有党政机</w:t>
            </w:r>
            <w:r>
              <w:rPr>
                <w:rFonts w:hint="eastAsia" w:ascii="仿宋_GB2312" w:eastAsia="仿宋_GB2312"/>
                <w:color w:val="000000"/>
                <w:sz w:val="16"/>
                <w:szCs w:val="16"/>
              </w:rPr>
              <w:t xml:space="preserve">关、企事业单位、学校、农贸市场、餐馆、饭店、居民户（商户）、居民集中小区等，按照直收直运要求上门分类收集，户分类桶保持整洁，每例扣1分。运输按照四分类要求，专车、专线、专项收运，严禁混装混运，大件垃圾预约上门收运，车辆标识清晰，每例扣1分。服务范围内所有的生活垃圾集中转运点、移动式垃圾箱体分类收集转运，每处扣1分；合理规划设置服务范围内的垃圾分类转运点，转运点采取半封闭设置，容器只设置其他垃圾（灰色）和厨余垃圾（绿色）垃圾桶，保洁员每天清洗保洁，所有的垃圾转运点设立毒饵站和诱蝇笼并及时更换饵料，每处扣1分。</w:t>
            </w:r>
            <w:r>
              <w:rPr>
                <w:rFonts w:ascii="仿宋_GB2312" w:eastAsia="仿宋_GB2312"/>
                <w:color w:val="000000"/>
                <w:sz w:val="16"/>
                <w:szCs w:val="16"/>
              </w:rPr>
            </w:r>
            <w:r/>
          </w:p>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垃圾收集车，满车垃圾超高20cm以上扣2分，30cm以上扣4分，</w:t>
            </w:r>
            <w:r>
              <w:rPr>
                <w:rFonts w:hint="eastAsia" w:ascii="仿宋_GB2312" w:eastAsia="仿宋_GB2312"/>
                <w:color w:val="000000"/>
                <w:sz w:val="16"/>
                <w:szCs w:val="16"/>
                <w:lang w:eastAsia="zh-CN"/>
              </w:rPr>
              <w:t xml:space="preserve">桶装</w:t>
            </w:r>
            <w:r>
              <w:rPr>
                <w:rFonts w:hint="eastAsia" w:ascii="仿宋_GB2312" w:eastAsia="仿宋_GB2312"/>
                <w:color w:val="000000"/>
                <w:sz w:val="16"/>
                <w:szCs w:val="16"/>
              </w:rPr>
              <w:t xml:space="preserve">车垃圾运输，</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盖未盖，每只扣0.5分，</w:t>
            </w:r>
            <w:r>
              <w:rPr>
                <w:rFonts w:hint="eastAsia" w:ascii="仿宋_GB2312" w:eastAsia="仿宋_GB2312"/>
                <w:color w:val="000000"/>
                <w:sz w:val="16"/>
                <w:szCs w:val="16"/>
                <w:lang w:eastAsia="zh-CN"/>
              </w:rPr>
              <w:t xml:space="preserve">超过3只</w:t>
            </w:r>
            <w:r>
              <w:rPr>
                <w:rFonts w:hint="eastAsia" w:ascii="仿宋_GB2312" w:eastAsia="仿宋_GB2312"/>
                <w:color w:val="000000"/>
                <w:sz w:val="16"/>
                <w:szCs w:val="16"/>
              </w:rPr>
              <w:t xml:space="preserve">，每例扣2分；作业工具未按规范摆放，每辆扣1分。</w:t>
            </w:r>
            <w:r>
              <w:rPr>
                <w:rFonts w:ascii="仿宋_GB2312" w:eastAsia="仿宋_GB2312"/>
                <w:color w:val="000000"/>
                <w:sz w:val="16"/>
                <w:szCs w:val="16"/>
              </w:rPr>
            </w:r>
            <w:r/>
          </w:p>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垃圾运输车外观不洁、破损、车厢外有吊挂每辆扣1分，车辆渗滤液槽未使用，每车次扣2分；渗滤液槽使用不当，如渗滤液管未挂好，阀门未关闭、污水箱未及时清空等，</w:t>
            </w:r>
            <w:r>
              <w:rPr>
                <w:rFonts w:hint="eastAsia" w:ascii="仿宋_GB2312" w:eastAsia="仿宋_GB2312"/>
                <w:color w:val="000000"/>
                <w:sz w:val="16"/>
                <w:szCs w:val="16"/>
              </w:rPr>
              <w:t xml:space="preserve">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车载超载5%以内每辆车扣0.1分，</w:t>
            </w:r>
            <w:r>
              <w:rPr>
                <w:rFonts w:hint="eastAsia" w:ascii="仿宋_GB2312" w:eastAsia="仿宋_GB2312"/>
                <w:color w:val="000000"/>
                <w:sz w:val="16"/>
                <w:szCs w:val="16"/>
                <w:lang w:eastAsia="zh-CN"/>
              </w:rPr>
              <w:t xml:space="preserve">5%—15%</w:t>
            </w:r>
            <w:r>
              <w:rPr>
                <w:rFonts w:hint="eastAsia" w:ascii="仿宋_GB2312" w:eastAsia="仿宋_GB2312"/>
                <w:color w:val="000000"/>
                <w:sz w:val="16"/>
                <w:szCs w:val="16"/>
              </w:rPr>
              <w:t xml:space="preserve">每辆车扣0.5分，25%以上每辆车扣1分；违反作业安全规定，发生责任事故每例扣2分，亡人扣5分。</w:t>
            </w:r>
            <w:r>
              <w:rPr>
                <w:rFonts w:ascii="仿宋_GB2312" w:eastAsia="仿宋_GB2312"/>
                <w:color w:val="000000"/>
                <w:sz w:val="16"/>
                <w:szCs w:val="16"/>
              </w:rPr>
            </w:r>
            <w:r/>
          </w:p>
        </w:tc>
      </w:tr>
      <w:tr>
        <w:trPr>
          <w:cantSplit/>
          <w:trHeight w:val="507"/>
        </w:trPr>
        <w:tc>
          <w:tcPr>
            <w:tcW w:w="792" w:type="dxa"/>
            <w:vAlign w:val="center"/>
            <w:vMerge w:val="restart"/>
            <w:textDirection w:val="lrTb"/>
            <w:noWrap w:val="false"/>
          </w:tcPr>
          <w:p>
            <w:pPr>
              <w:pStyle w:val="1090"/>
              <w:jc w:val="center"/>
              <w:spacing w:line="260" w:lineRule="exact"/>
              <w:rPr>
                <w:color w:val="000000"/>
                <w:szCs w:val="21"/>
              </w:rPr>
            </w:pPr>
            <w:r>
              <w:rPr>
                <w:rFonts w:hint="eastAsia" w:ascii="楷体_GB2312" w:eastAsia="楷体_GB2312"/>
                <w:b/>
                <w:color w:val="000000"/>
                <w:szCs w:val="21"/>
              </w:rPr>
              <w:t xml:space="preserve">基础设施</w:t>
            </w:r>
            <w:r>
              <w:rPr>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责任范围内有涂写、刻画、喷涂等现象，每一例扣0.5分；各类环卫标牌字迹不清、牌匾、门头、墙面破损等未及时修复或更换，每例扣0.5分；瓷砖破损2块以上，墙体2</w:t>
            </w:r>
            <w:r>
              <w:rPr>
                <w:rFonts w:hint="eastAsia" w:ascii="仿宋_GB2312"/>
                <w:color w:val="000000"/>
                <w:sz w:val="16"/>
                <w:szCs w:val="16"/>
              </w:rPr>
              <w:t xml:space="preserve">㎡</w:t>
            </w:r>
            <w:r>
              <w:rPr>
                <w:rFonts w:hint="eastAsia" w:ascii="仿宋_GB2312" w:eastAsia="仿宋_GB2312"/>
                <w:color w:val="000000"/>
                <w:sz w:val="16"/>
                <w:szCs w:val="16"/>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垃圾分类设施设备的维护更新、宣传设施的设置及管养到位等（含</w:t>
            </w:r>
            <w:r>
              <w:rPr>
                <w:rFonts w:hint="eastAsia" w:ascii="仿宋_GB2312" w:eastAsia="仿宋_GB2312"/>
                <w:color w:val="000000"/>
                <w:sz w:val="16"/>
                <w:szCs w:val="16"/>
                <w:lang w:eastAsia="zh-CN"/>
              </w:rPr>
              <w:t xml:space="preserve">转</w:t>
            </w:r>
            <w:r>
              <w:rPr>
                <w:rFonts w:hint="eastAsia" w:ascii="仿宋_GB2312" w:eastAsia="仿宋_GB2312"/>
                <w:color w:val="000000"/>
                <w:sz w:val="16"/>
                <w:szCs w:val="16"/>
              </w:rPr>
              <w:t xml:space="preserve">运点、公示牌等）每例扣1分。</w:t>
            </w:r>
            <w:r>
              <w:rPr>
                <w:rFonts w:ascii="仿宋_GB2312" w:eastAsia="仿宋_GB2312"/>
                <w:color w:val="000000"/>
                <w:sz w:val="16"/>
                <w:szCs w:val="16"/>
              </w:rPr>
            </w:r>
            <w:r/>
          </w:p>
        </w:tc>
      </w:tr>
      <w:tr>
        <w:trPr>
          <w:cantSplit/>
          <w:trHeight w:val="286"/>
        </w:trPr>
        <w:tc>
          <w:tcPr>
            <w:tcW w:w="792" w:type="dxa"/>
            <w:vAlign w:val="top"/>
            <w:vMerge w:val="continue"/>
            <w:textDirection w:val="lrTb"/>
            <w:noWrap w:val="false"/>
          </w:tcPr>
          <w:p>
            <w:pPr>
              <w:pStyle w:val="1090"/>
              <w:spacing w:line="560" w:lineRule="exact"/>
              <w:rPr>
                <w:color w:val="000000"/>
              </w:rPr>
            </w:pPr>
            <w:r>
              <w:rPr>
                <w:color w:val="000000"/>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未设置毒饵站，未投放毒饵，每例扣0.5分；未配备灭蝇设备扣0.5分，未配备消杀设备扣0.5分，未配备胶鞋、皮手套的扣0.5分；</w:t>
            </w:r>
            <w:r>
              <w:rPr>
                <w:rFonts w:ascii="仿宋_GB2312" w:eastAsia="仿宋_GB2312"/>
                <w:color w:val="000000"/>
                <w:sz w:val="16"/>
                <w:szCs w:val="16"/>
              </w:rPr>
            </w:r>
            <w:r/>
          </w:p>
        </w:tc>
      </w:tr>
      <w:tr>
        <w:trPr>
          <w:cantSplit/>
          <w:trHeight w:val="368"/>
        </w:trPr>
        <w:tc>
          <w:tcPr>
            <w:tcW w:w="792" w:type="dxa"/>
            <w:vAlign w:val="top"/>
            <w:vMerge w:val="continue"/>
            <w:textDirection w:val="lrTb"/>
            <w:noWrap w:val="false"/>
          </w:tcPr>
          <w:p>
            <w:pPr>
              <w:pStyle w:val="1090"/>
              <w:spacing w:line="560" w:lineRule="exact"/>
              <w:rPr>
                <w:color w:val="000000"/>
              </w:rPr>
            </w:pPr>
            <w:r>
              <w:rPr>
                <w:color w:val="000000"/>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垃圾中转站机械设备损坏，停止运行且未及时上报，每例扣2分；外部停水、停电、改造除外、全年单座中转站累计暂停开放30天以上扣1分，60天以上扣2分；中转站完好率（正常开放）90%以下扣1分、80%以下扣2分（每个季度核查一次，暂停开放总天数除以全年总天数）；设施维修、更换超过10个工作日，每例扣1分；机械设备维修、更换超过30个工作日，每例扣1分；垃圾斗</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箱</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锈蚀严重，出现孔洞或损坏，每处扣1分。中转站未按要求安装摄像头，每处扣1分，监控设备损坏或无法正常工作每处扣1分，向主管部门报告3天内未恢复扣1分，5天以上扣2分。</w:t>
            </w:r>
            <w:r>
              <w:rPr>
                <w:rFonts w:ascii="仿宋_GB2312" w:eastAsia="仿宋_GB2312"/>
                <w:color w:val="000000"/>
                <w:sz w:val="16"/>
                <w:szCs w:val="16"/>
              </w:rPr>
            </w:r>
            <w:r/>
          </w:p>
        </w:tc>
      </w:tr>
      <w:tr>
        <w:trPr>
          <w:cantSplit/>
          <w:trHeight w:val="834"/>
        </w:trPr>
        <w:tc>
          <w:tcPr>
            <w:tcW w:w="792" w:type="dxa"/>
            <w:vAlign w:val="top"/>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13.</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被通报批评的每例扣2分；市级以上检查失责任分的每例扣3分；中转站管理人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1090"/>
        <w:jc w:val="center"/>
        <w:spacing w:line="520" w:lineRule="exact"/>
        <w:rPr>
          <w:rFonts w:hint="eastAsia" w:ascii="宋体" w:hAnsi="宋体"/>
          <w:color w:val="000000"/>
          <w:sz w:val="36"/>
          <w:szCs w:val="36"/>
        </w:rPr>
        <w:sectPr>
          <w:footnotePr/>
          <w:endnotePr/>
          <w:type w:val="nextPage"/>
          <w:pgSz w:w="16840" w:h="11910" w:orient="landscape"/>
          <w:pgMar w:top="1100" w:right="600" w:bottom="448" w:left="600" w:header="720" w:footer="720" w:gutter="0"/>
          <w:cols w:num="1" w:sep="0" w:space="1701" w:equalWidth="1"/>
          <w:docGrid w:linePitch="360"/>
        </w:sectPr>
      </w:pPr>
      <w:r>
        <w:rPr>
          <w:rFonts w:hint="eastAsia" w:ascii="宋体" w:hAnsi="宋体"/>
          <w:color w:val="000000"/>
          <w:sz w:val="36"/>
          <w:szCs w:val="36"/>
        </w:rPr>
      </w:r>
      <w:r/>
    </w:p>
    <w:p>
      <w:pPr>
        <w:pStyle w:val="1090"/>
        <w:jc w:val="center"/>
        <w:spacing w:line="520" w:lineRule="exact"/>
        <w:rPr>
          <w:rFonts w:ascii="宋体" w:hAnsi="宋体"/>
          <w:color w:val="000000"/>
          <w:sz w:val="36"/>
          <w:szCs w:val="36"/>
        </w:rPr>
      </w:pP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1090"/>
        <w:ind w:firstLine="0"/>
        <w:jc w:val="right"/>
        <w:spacing w:line="240" w:lineRule="auto"/>
        <w:rPr>
          <w:rFonts w:ascii="仿宋_GB2312" w:eastAsia="仿宋_GB2312"/>
          <w:color w:val="000000"/>
          <w:sz w:val="30"/>
          <w:szCs w:val="30"/>
        </w:rPr>
      </w:pPr>
      <w:r>
        <w:rPr>
          <w:rFonts w:hint="eastAsia" w:ascii="仿宋_GB2312" w:eastAsia="仿宋_GB2312"/>
          <w:color w:val="000000"/>
          <w:sz w:val="24"/>
          <w:szCs w:val="30"/>
        </w:rPr>
        <w:t xml:space="preserve">                  考核项目：道路机械清扫保洁</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756"/>
      </w:tblGrid>
      <w:tr>
        <w:trPr>
          <w:cantSplit/>
          <w:trHeight w:val="328"/>
        </w:trPr>
        <w:tc>
          <w:tcPr>
            <w:tcW w:w="660"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756"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73"/>
        </w:trPr>
        <w:tc>
          <w:tcPr>
            <w:tcW w:w="660" w:type="dxa"/>
            <w:vAlign w:val="center"/>
            <w:vMerge w:val="restart"/>
            <w:textDirection w:val="lrTb"/>
            <w:noWrap w:val="false"/>
          </w:tcPr>
          <w:p>
            <w:pPr>
              <w:pStyle w:val="1090"/>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作业质量</w:t>
            </w: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路面、路牙、隔离桩下有积灰1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以下扣</w:t>
            </w:r>
            <w:r>
              <w:rPr>
                <w:rFonts w:hint="eastAsia" w:ascii="仿宋_GB2312" w:eastAsia="仿宋_GB2312"/>
                <w:color w:val="000000"/>
                <w:sz w:val="16"/>
                <w:szCs w:val="16"/>
              </w:rPr>
              <w:t xml:space="preserve">1分，1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2分；路面有污迹1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1分，2</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2分；高架桥、快速通道、快车道有陈旧性积灰，10m以内扣2分，10m以上扣4分，有</w:t>
            </w:r>
            <w:r>
              <w:rPr>
                <w:rFonts w:hint="eastAsia" w:ascii="仿宋_GB2312" w:eastAsia="仿宋_GB2312"/>
                <w:color w:val="000000"/>
                <w:sz w:val="16"/>
                <w:szCs w:val="16"/>
                <w:lang w:eastAsia="zh-CN"/>
              </w:rPr>
              <w:t xml:space="preserve">其他杂物</w:t>
            </w:r>
            <w:r>
              <w:rPr>
                <w:rFonts w:hint="eastAsia" w:ascii="仿宋_GB2312" w:eastAsia="仿宋_GB2312"/>
                <w:color w:val="000000"/>
                <w:sz w:val="16"/>
                <w:szCs w:val="16"/>
              </w:rPr>
              <w:t xml:space="preserve">3片（个）以上扣1分，每多三片（个）加扣1分；</w:t>
            </w:r>
            <w:r>
              <w:rPr>
                <w:rFonts w:ascii="仿宋_GB2312" w:hAnsi="宋体" w:eastAsia="仿宋_GB2312" w:cs="宋体"/>
                <w:color w:val="000000"/>
                <w:sz w:val="16"/>
                <w:szCs w:val="16"/>
              </w:rPr>
            </w:r>
            <w:r/>
          </w:p>
        </w:tc>
      </w:tr>
      <w:tr>
        <w:trPr>
          <w:cantSplit/>
          <w:trHeight w:val="437"/>
        </w:trPr>
        <w:tc>
          <w:tcPr>
            <w:tcW w:w="660" w:type="dxa"/>
            <w:vAlign w:val="center"/>
            <w:vMerge w:val="continue"/>
            <w:textDirection w:val="lrTb"/>
            <w:noWrap w:val="false"/>
          </w:tcPr>
          <w:p>
            <w:pPr>
              <w:pStyle w:val="1090"/>
              <w:jc w:val="center"/>
              <w:spacing w:line="260" w:lineRule="exact"/>
              <w:rPr>
                <w:color w:val="000000"/>
              </w:rPr>
            </w:pPr>
            <w:r>
              <w:rPr>
                <w:color w:val="000000"/>
              </w:rPr>
            </w:r>
            <w:r/>
          </w:p>
        </w:tc>
        <w:tc>
          <w:tcPr>
            <w:tcW w:w="14756"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ascii="仿宋_GB2312" w:eastAsia="仿宋_GB2312"/>
                <w:color w:val="000000"/>
                <w:sz w:val="16"/>
                <w:szCs w:val="16"/>
              </w:rPr>
              <w:t xml:space="preserve">作业不规范，未做到全覆盖的，缺扫、漏扫</w:t>
            </w:r>
            <w:r>
              <w:rPr>
                <w:rFonts w:hint="eastAsia" w:ascii="仿宋_GB2312" w:eastAsia="仿宋_GB2312"/>
                <w:color w:val="000000"/>
                <w:sz w:val="16"/>
                <w:szCs w:val="16"/>
              </w:rPr>
              <w:t xml:space="preserve">（含清扫道次与路牙、隔离栏数目不符）</w:t>
            </w:r>
            <w:r>
              <w:rPr>
                <w:rFonts w:ascii="仿宋_GB2312" w:eastAsia="仿宋_GB2312"/>
                <w:color w:val="000000"/>
                <w:sz w:val="16"/>
                <w:szCs w:val="16"/>
              </w:rPr>
              <w:t xml:space="preserve">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 </w:t>
            </w:r>
            <w:r>
              <w:rPr>
                <w:rFonts w:ascii="仿宋_GB2312" w:eastAsia="仿宋_GB2312"/>
                <w:color w:val="000000"/>
                <w:sz w:val="16"/>
                <w:szCs w:val="16"/>
              </w:rPr>
            </w:r>
            <w:r/>
          </w:p>
        </w:tc>
      </w:tr>
      <w:tr>
        <w:trPr>
          <w:cantSplit/>
          <w:trHeight w:val="305"/>
        </w:trPr>
        <w:tc>
          <w:tcPr>
            <w:tcW w:w="660" w:type="dxa"/>
            <w:vAlign w:val="center"/>
            <w:vMerge w:val="restart"/>
            <w:textDirection w:val="lrTb"/>
            <w:noWrap w:val="false"/>
          </w:tcPr>
          <w:p>
            <w:pPr>
              <w:pStyle w:val="1090"/>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作业规定</w:t>
            </w: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未按时作业，延迟10分钟出车扣0.5分，延迟20分钟以上出车扣1分；作业时间调整未报市局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rPr>
                <w:rFonts w:ascii="仿宋_GB2312" w:hAnsi="宋体" w:eastAsia="仿宋_GB2312" w:cs="宋体"/>
                <w:color w:val="000000"/>
                <w:sz w:val="16"/>
                <w:szCs w:val="16"/>
              </w:rPr>
            </w:r>
            <w:r/>
          </w:p>
        </w:tc>
      </w:tr>
      <w:tr>
        <w:trPr>
          <w:cantSplit/>
          <w:trHeight w:val="440"/>
        </w:trPr>
        <w:tc>
          <w:tcPr>
            <w:tcW w:w="660" w:type="dxa"/>
            <w:vAlign w:val="center"/>
            <w:vMerge w:val="continue"/>
            <w:textDirection w:val="lrTb"/>
            <w:noWrap w:val="false"/>
          </w:tcPr>
          <w:p>
            <w:pPr>
              <w:pStyle w:val="1090"/>
              <w:jc w:val="center"/>
              <w:spacing w:line="260" w:lineRule="exact"/>
              <w:rPr>
                <w:color w:val="000000"/>
              </w:rPr>
            </w:pPr>
            <w:r>
              <w:rPr>
                <w:color w:val="000000"/>
              </w:rPr>
            </w:r>
            <w:r/>
          </w:p>
        </w:tc>
        <w:tc>
          <w:tcPr>
            <w:tcW w:w="14756"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作业超速（湿扫、洗扫：5km/h；冲洗：8km/h；洒水：洗扫车雾状洒水8km/h、洒水车蘑菇洒水15km/h、清洗车蘑菇洒水15km/h；清洗：8km/h；保洁：15km/h）20%的，每例扣0.5分，50%扣1分；</w:t>
            </w:r>
            <w:r>
              <w:rPr>
                <w:rFonts w:ascii="仿宋_GB2312" w:eastAsia="仿宋_GB2312"/>
                <w:color w:val="000000"/>
                <w:sz w:val="16"/>
                <w:szCs w:val="16"/>
              </w:rPr>
            </w:r>
            <w:r/>
          </w:p>
        </w:tc>
      </w:tr>
      <w:tr>
        <w:trPr>
          <w:cantSplit/>
          <w:trHeight w:val="443"/>
        </w:trPr>
        <w:tc>
          <w:tcPr>
            <w:tcW w:w="660" w:type="dxa"/>
            <w:vAlign w:val="center"/>
            <w:vMerge w:val="continue"/>
            <w:textDirection w:val="lrTb"/>
            <w:noWrap w:val="false"/>
          </w:tcPr>
          <w:p>
            <w:pPr>
              <w:pStyle w:val="1090"/>
              <w:jc w:val="center"/>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作业时未开启警示灯的，每例扣0.5分；不洒</w:t>
            </w:r>
            <w:r>
              <w:rPr>
                <w:rFonts w:hint="eastAsia" w:ascii="仿宋_GB2312" w:eastAsia="仿宋_GB2312"/>
                <w:color w:val="000000"/>
                <w:sz w:val="16"/>
                <w:szCs w:val="16"/>
              </w:rPr>
              <w:t xml:space="preserve">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ascii="仿宋_GB2312" w:hAnsi="宋体" w:eastAsia="仿宋_GB2312" w:cs="宋体"/>
                <w:color w:val="000000"/>
                <w:sz w:val="16"/>
                <w:szCs w:val="16"/>
              </w:rPr>
            </w:r>
            <w:r/>
          </w:p>
        </w:tc>
      </w:tr>
      <w:tr>
        <w:trPr>
          <w:cantSplit/>
          <w:trHeight w:val="293"/>
        </w:trPr>
        <w:tc>
          <w:tcPr>
            <w:tcW w:w="660" w:type="dxa"/>
            <w:vAlign w:val="center"/>
            <w:vMerge w:val="restart"/>
            <w:textDirection w:val="lrTb"/>
            <w:noWrap w:val="false"/>
          </w:tcPr>
          <w:p>
            <w:pPr>
              <w:pStyle w:val="1090"/>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作业管理</w:t>
            </w: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作业车辆未安装</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监管系统的，每台车扣2分；</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监管系统连续3天不能工作扣1分，5天以上扣2分；车载</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w:t>
            </w:r>
            <w:r>
              <w:rPr>
                <w:rFonts w:hint="eastAsia" w:ascii="仿宋_GB2312" w:eastAsia="仿宋_GB2312"/>
                <w:color w:val="000000"/>
                <w:sz w:val="16"/>
                <w:szCs w:val="16"/>
                <w:lang w:eastAsia="zh-CN"/>
              </w:rPr>
              <w:t xml:space="preserve">其他</w:t>
            </w:r>
            <w:r>
              <w:rPr>
                <w:rFonts w:hint="eastAsia" w:ascii="仿宋_GB2312" w:eastAsia="仿宋_GB2312"/>
                <w:color w:val="000000"/>
                <w:sz w:val="16"/>
                <w:szCs w:val="16"/>
              </w:rPr>
              <w:t xml:space="preserve">保障突击任务未登记，每台车扣0.5分；未按任务单路段作业，缺项、漏项、作业类别与任务单不符，每条道路扣0.5分；作业时间内另作它用的，每例扣0.5分；</w:t>
            </w:r>
            <w:r>
              <w:rPr>
                <w:rFonts w:ascii="仿宋_GB2312" w:hAnsi="宋体" w:eastAsia="仿宋_GB2312" w:cs="宋体"/>
                <w:color w:val="000000"/>
                <w:sz w:val="16"/>
                <w:szCs w:val="16"/>
              </w:rPr>
            </w:r>
            <w:r/>
          </w:p>
        </w:tc>
      </w:tr>
      <w:tr>
        <w:trPr>
          <w:cantSplit/>
          <w:trHeight w:val="461"/>
        </w:trPr>
        <w:tc>
          <w:tcPr>
            <w:tcW w:w="660" w:type="dxa"/>
            <w:vAlign w:val="center"/>
            <w:vMerge w:val="continue"/>
            <w:textDirection w:val="lrTb"/>
            <w:noWrap w:val="false"/>
          </w:tcPr>
          <w:p>
            <w:pPr>
              <w:pStyle w:val="1090"/>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 </w:t>
            </w:r>
            <w:r>
              <w:rPr>
                <w:rFonts w:ascii="仿宋_GB2312" w:hAnsi="宋体" w:eastAsia="仿宋_GB2312" w:cs="宋体"/>
                <w:color w:val="000000"/>
                <w:sz w:val="16"/>
                <w:szCs w:val="16"/>
              </w:rPr>
            </w:r>
            <w:r/>
          </w:p>
        </w:tc>
      </w:tr>
      <w:tr>
        <w:trPr>
          <w:cantSplit/>
          <w:trHeight w:val="477"/>
        </w:trPr>
        <w:tc>
          <w:tcPr>
            <w:tcW w:w="660" w:type="dxa"/>
            <w:vAlign w:val="center"/>
            <w:vMerge w:val="continue"/>
            <w:textDirection w:val="lrTb"/>
            <w:noWrap w:val="false"/>
          </w:tcPr>
          <w:p>
            <w:pPr>
              <w:pStyle w:val="1090"/>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作业车辆外观不整洁的，每台车扣0.5分；未安装水表的每例扣0.5分（确实不能安装的除外，必须报市局环卫处备案）；水表损坏未及时更换或修复的扣0.5分；未在指定地点取水的扣0.5分，取水管漏水致使路面积水5</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每台车累计报告停止作业时间超过20天扣1分，超过30天扣2分，超过40天扣4分；违反作业安全规定，发生责任事故每例扣2分，亡人扣5分；</w:t>
            </w:r>
            <w:r>
              <w:rPr>
                <w:rFonts w:ascii="仿宋_GB2312" w:hAnsi="宋体" w:eastAsia="仿宋_GB2312" w:cs="宋体"/>
                <w:color w:val="000000"/>
                <w:sz w:val="16"/>
                <w:szCs w:val="16"/>
              </w:rPr>
            </w:r>
            <w:r/>
          </w:p>
        </w:tc>
      </w:tr>
      <w:tr>
        <w:trPr>
          <w:cantSplit/>
          <w:trHeight w:val="376"/>
        </w:trPr>
        <w:tc>
          <w:tcPr>
            <w:tcW w:w="660" w:type="dxa"/>
            <w:vAlign w:val="center"/>
            <w:vMerge w:val="continue"/>
            <w:textDirection w:val="lrTb"/>
            <w:noWrap w:val="false"/>
          </w:tcPr>
          <w:p>
            <w:pPr>
              <w:pStyle w:val="1090"/>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机扫垃圾暂存点未按要求建设和设置的扣1分，未办理排放许可证的扣1分，未规范管理（建立台账资料、统计垃圾产生数量和去向）的扣1分；</w:t>
            </w:r>
            <w:r>
              <w:rPr>
                <w:rFonts w:ascii="仿宋_GB2312" w:eastAsia="仿宋_GB2312"/>
                <w:color w:val="000000"/>
                <w:sz w:val="16"/>
                <w:szCs w:val="16"/>
              </w:rPr>
            </w:r>
            <w:r/>
          </w:p>
        </w:tc>
      </w:tr>
      <w:tr>
        <w:trPr>
          <w:cantSplit/>
          <w:trHeight w:val="452"/>
        </w:trPr>
        <w:tc>
          <w:tcPr>
            <w:tcW w:w="660" w:type="dxa"/>
            <w:vAlign w:val="center"/>
            <w:vMerge w:val="restart"/>
            <w:textDirection w:val="lrTb"/>
            <w:noWrap w:val="false"/>
          </w:tcPr>
          <w:p>
            <w:pPr>
              <w:pStyle w:val="1090"/>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任务执行</w:t>
            </w: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w:t>
            </w:r>
            <w:r>
              <w:rPr>
                <w:rFonts w:hint="eastAsia" w:ascii="仿宋_GB2312" w:eastAsia="仿宋_GB2312"/>
                <w:color w:val="000000"/>
                <w:sz w:val="16"/>
                <w:szCs w:val="16"/>
                <w:lang w:eastAsia="zh-CN"/>
              </w:rPr>
              <w:t xml:space="preserve">其他道路</w:t>
            </w:r>
            <w:r>
              <w:rPr>
                <w:rFonts w:hint="eastAsia" w:ascii="仿宋_GB2312" w:eastAsia="仿宋_GB2312"/>
                <w:color w:val="000000"/>
                <w:sz w:val="16"/>
                <w:szCs w:val="16"/>
              </w:rPr>
              <w:t xml:space="preserve">并报市局同意，导致机械化清扫率不达标，每下降2个百分点扣1分；经常污染道路未适当增加清洗频次，达不到“路面见本色”的作业要求扣1分；</w:t>
            </w:r>
            <w:r>
              <w:rPr>
                <w:rFonts w:ascii="仿宋_GB2312" w:hAnsi="宋体" w:eastAsia="仿宋_GB2312" w:cs="宋体"/>
                <w:color w:val="000000"/>
                <w:sz w:val="16"/>
                <w:szCs w:val="16"/>
              </w:rPr>
            </w:r>
            <w:r/>
          </w:p>
        </w:tc>
      </w:tr>
      <w:tr>
        <w:trPr>
          <w:cantSplit/>
          <w:trHeight w:val="388"/>
        </w:trPr>
        <w:tc>
          <w:tcPr>
            <w:tcW w:w="660" w:type="dxa"/>
            <w:vAlign w:val="center"/>
            <w:vMerge w:val="continue"/>
            <w:textDirection w:val="lrTb"/>
            <w:noWrap w:val="false"/>
          </w:tcPr>
          <w:p>
            <w:pPr>
              <w:pStyle w:val="1090"/>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机械化作业受到领导批评、群众举报、舆论曝光、网络问政，经核实每例扣2分；环保部门道路扬尘污染检查发生问题的，经核实每例扣1分。</w:t>
            </w:r>
            <w:r>
              <w:rPr>
                <w:rFonts w:ascii="仿宋_GB2312" w:hAnsi="宋体" w:eastAsia="仿宋_GB2312" w:cs="宋体"/>
                <w:color w:val="000000"/>
                <w:sz w:val="16"/>
                <w:szCs w:val="16"/>
              </w:rPr>
            </w:r>
            <w:r/>
          </w:p>
        </w:tc>
      </w:tr>
      <w:tr>
        <w:trPr>
          <w:cantSplit/>
          <w:trHeight w:val="388"/>
        </w:trPr>
        <w:tc>
          <w:tcPr>
            <w:tcW w:w="660" w:type="dxa"/>
            <w:vAlign w:val="center"/>
            <w:textDirection w:val="lrTb"/>
            <w:noWrap w:val="false"/>
          </w:tcPr>
          <w:p>
            <w:pPr>
              <w:pStyle w:val="1090"/>
              <w:jc w:val="center"/>
              <w:spacing w:line="260" w:lineRule="exact"/>
              <w:rPr>
                <w:rFonts w:ascii="楷体_GB2312" w:eastAsia="楷体_GB2312"/>
                <w:b/>
                <w:bCs/>
                <w:color w:val="000000"/>
              </w:rPr>
            </w:pPr>
            <w:r>
              <w:rPr>
                <w:rFonts w:hint="eastAsia" w:ascii="楷体_GB2312" w:eastAsia="楷体_GB2312"/>
                <w:b/>
                <w:bCs/>
                <w:color w:val="000000"/>
              </w:rPr>
              <w:t xml:space="preserve">投诉举报</w:t>
            </w:r>
            <w:r>
              <w:rPr>
                <w:rFonts w:ascii="楷体_GB2312" w:eastAsia="楷体_GB2312"/>
                <w:b/>
                <w:bCs/>
                <w:color w:val="000000"/>
              </w:rPr>
            </w:r>
            <w:r/>
          </w:p>
        </w:tc>
        <w:tc>
          <w:tcPr>
            <w:tcW w:w="14756"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1093"/>
        <w:ind w:left="818"/>
        <w:spacing w:before="50" w:after="36"/>
        <w:tabs>
          <w:tab w:val="left" w:pos="11258" w:leader="none"/>
        </w:tabs>
        <w:rPr>
          <w:rFonts w:ascii="微软雅黑" w:eastAsia="微软雅黑"/>
          <w:color w:val="000000"/>
          <w:sz w:val="44"/>
        </w:rPr>
        <w:sectPr>
          <w:footerReference w:type="default" r:id="rId14"/>
          <w:footnotePr/>
          <w:endnotePr/>
          <w:type w:val="nextPage"/>
          <w:pgSz w:w="16840" w:h="11910" w:orient="landscape"/>
          <w:pgMar w:top="1100" w:right="600" w:bottom="448" w:left="600" w:header="720" w:footer="720" w:gutter="0"/>
          <w:cols w:num="1" w:sep="0" w:space="1701" w:equalWidth="1"/>
          <w:docGrid w:linePitch="360"/>
        </w:sectPr>
      </w:pPr>
      <w:r>
        <w:rPr>
          <w:rFonts w:ascii="微软雅黑" w:eastAsia="微软雅黑"/>
          <w:color w:val="000000"/>
          <w:sz w:val="44"/>
        </w:rPr>
      </w:r>
      <w:r/>
    </w:p>
    <w:p>
      <w:pPr>
        <w:pStyle w:val="1090"/>
        <w:jc w:val="center"/>
        <w:spacing w:line="520" w:lineRule="exact"/>
        <w:rPr>
          <w:rFonts w:ascii="宋体" w:hAnsi="宋体"/>
          <w:color w:val="000000"/>
          <w:sz w:val="36"/>
          <w:szCs w:val="36"/>
        </w:rPr>
      </w:pP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1090"/>
        <w:ind w:firstLine="105"/>
        <w:jc w:val="right"/>
        <w:spacing w:line="500" w:lineRule="exact"/>
        <w:rPr>
          <w:color w:val="000000"/>
          <w:sz w:val="18"/>
        </w:rPr>
      </w:pPr>
      <w:r>
        <w:rPr>
          <w:rFonts w:ascii="仿宋_GB2312" w:eastAsia="仿宋_GB2312"/>
          <w:color w:val="000000"/>
          <w:szCs w:val="30"/>
        </w:rPr>
        <w:t xml:space="preserve">考核项目：生活垃圾转运处置</w:t>
      </w:r>
      <w:r>
        <w:rPr>
          <w:color w:val="000000"/>
          <w:sz w:val="18"/>
        </w:rPr>
      </w:r>
      <w:r/>
    </w:p>
    <w:tbl>
      <w:tblPr>
        <w:tblW w:w="525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2"/>
        <w:gridCol w:w="14170"/>
      </w:tblGrid>
      <w:tr>
        <w:trPr>
          <w:trHeight w:val="389"/>
        </w:trPr>
        <w:tc>
          <w:tcPr>
            <w:tcW w:w="171" w:type="dxa"/>
            <w:vAlign w:val="center"/>
            <w:textDirection w:val="lrTb"/>
            <w:noWrap w:val="false"/>
          </w:tcPr>
          <w:p>
            <w:pPr>
              <w:pStyle w:val="1215"/>
              <w:ind w:left="108"/>
              <w:jc w:val="center"/>
              <w:spacing w:line="347" w:lineRule="exact"/>
              <w:rPr>
                <w:rFonts w:ascii="微软雅黑" w:eastAsia="微软雅黑"/>
                <w:b/>
                <w:color w:val="000000"/>
                <w:sz w:val="18"/>
              </w:rPr>
            </w:pPr>
            <w:r>
              <w:rPr>
                <w:rFonts w:hint="eastAsia" w:ascii="微软雅黑" w:eastAsia="微软雅黑"/>
                <w:b/>
                <w:color w:val="000000"/>
                <w:sz w:val="18"/>
              </w:rPr>
              <w:t xml:space="preserve">项目</w:t>
            </w:r>
            <w:r>
              <w:rPr>
                <w:rFonts w:ascii="微软雅黑" w:eastAsia="微软雅黑"/>
                <w:b/>
                <w:color w:val="000000"/>
                <w:sz w:val="18"/>
              </w:rPr>
            </w:r>
            <w:r/>
          </w:p>
        </w:tc>
        <w:tc>
          <w:tcPr>
            <w:tcW w:w="4828" w:type="dxa"/>
            <w:vAlign w:val="top"/>
            <w:textDirection w:val="lrTb"/>
            <w:noWrap w:val="false"/>
          </w:tcPr>
          <w:p>
            <w:pPr>
              <w:pStyle w:val="1215"/>
              <w:ind w:left="154"/>
              <w:jc w:val="center"/>
              <w:spacing w:line="347" w:lineRule="exact"/>
              <w:tabs>
                <w:tab w:val="left" w:pos="785" w:leader="none"/>
                <w:tab w:val="left" w:pos="1419" w:leader="none"/>
                <w:tab w:val="left" w:pos="2050" w:leader="none"/>
              </w:tabs>
              <w:rPr>
                <w:rFonts w:ascii="微软雅黑" w:eastAsia="微软雅黑"/>
                <w:b/>
                <w:color w:val="000000"/>
                <w:sz w:val="18"/>
              </w:rPr>
            </w:pPr>
            <w:r>
              <w:rPr>
                <w:rFonts w:hint="eastAsia" w:ascii="微软雅黑" w:eastAsia="微软雅黑"/>
                <w:b/>
                <w:color w:val="000000"/>
                <w:sz w:val="18"/>
              </w:rPr>
              <w:t xml:space="preserve">考</w:t>
            </w:r>
            <w:r>
              <w:rPr>
                <w:rFonts w:hint="eastAsia" w:ascii="微软雅黑" w:eastAsia="微软雅黑"/>
                <w:b/>
                <w:color w:val="000000"/>
                <w:sz w:val="18"/>
              </w:rPr>
              <w:tab/>
            </w:r>
            <w:r>
              <w:rPr>
                <w:rFonts w:hint="eastAsia" w:ascii="微软雅黑" w:eastAsia="微软雅黑"/>
                <w:b/>
                <w:color w:val="000000"/>
                <w:sz w:val="18"/>
              </w:rPr>
              <w:t xml:space="preserve">核</w:t>
            </w:r>
            <w:r>
              <w:rPr>
                <w:rFonts w:hint="eastAsia" w:ascii="微软雅黑" w:eastAsia="微软雅黑"/>
                <w:b/>
                <w:color w:val="000000"/>
                <w:sz w:val="18"/>
              </w:rPr>
              <w:tab/>
            </w:r>
            <w:r>
              <w:rPr>
                <w:rFonts w:hint="eastAsia" w:ascii="微软雅黑" w:eastAsia="微软雅黑"/>
                <w:b/>
                <w:color w:val="000000"/>
                <w:sz w:val="18"/>
              </w:rPr>
              <w:t xml:space="preserve">标</w:t>
            </w:r>
            <w:r>
              <w:rPr>
                <w:rFonts w:hint="eastAsia" w:ascii="微软雅黑" w:eastAsia="微软雅黑"/>
                <w:b/>
                <w:color w:val="000000"/>
                <w:sz w:val="18"/>
              </w:rPr>
              <w:tab/>
            </w:r>
            <w:r>
              <w:rPr>
                <w:rFonts w:hint="eastAsia" w:ascii="微软雅黑" w:eastAsia="微软雅黑"/>
                <w:b/>
                <w:color w:val="000000"/>
                <w:sz w:val="18"/>
              </w:rPr>
              <w:t xml:space="preserve">准</w:t>
            </w:r>
            <w:r>
              <w:rPr>
                <w:rFonts w:ascii="微软雅黑" w:eastAsia="微软雅黑"/>
                <w:b/>
                <w:color w:val="000000"/>
                <w:sz w:val="18"/>
              </w:rPr>
            </w:r>
            <w:r/>
          </w:p>
        </w:tc>
      </w:tr>
      <w:tr>
        <w:trPr>
          <w:trHeight w:val="665"/>
        </w:trPr>
        <w:tc>
          <w:tcPr>
            <w:tcW w:w="171" w:type="dxa"/>
            <w:vAlign w:val="center"/>
            <w:vMerge w:val="restart"/>
            <w:textDirection w:val="lrTb"/>
            <w:noWrap w:val="false"/>
          </w:tcPr>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rFonts w:ascii="微软雅黑" w:eastAsia="微软雅黑"/>
                <w:b/>
                <w:color w:val="000000"/>
                <w:sz w:val="20"/>
              </w:rPr>
            </w:pPr>
            <w:r>
              <w:rPr>
                <w:rFonts w:hint="eastAsia" w:ascii="微软雅黑" w:eastAsia="微软雅黑"/>
                <w:b/>
                <w:color w:val="000000"/>
                <w:sz w:val="20"/>
              </w:rPr>
              <w:t xml:space="preserve">规范</w:t>
            </w:r>
            <w:r>
              <w:rPr>
                <w:rFonts w:ascii="微软雅黑" w:eastAsia="微软雅黑"/>
                <w:b/>
                <w:color w:val="000000"/>
                <w:sz w:val="20"/>
              </w:rPr>
            </w:r>
            <w:r/>
          </w:p>
          <w:p>
            <w:pPr>
              <w:pStyle w:val="1090"/>
              <w:jc w:val="center"/>
              <w:rPr>
                <w:rFonts w:ascii="微软雅黑" w:eastAsia="微软雅黑"/>
                <w:b/>
                <w:color w:val="000000"/>
              </w:rPr>
            </w:pPr>
            <w:r>
              <w:rPr>
                <w:rFonts w:hint="eastAsia" w:ascii="微软雅黑" w:eastAsia="微软雅黑"/>
                <w:b/>
                <w:color w:val="000000"/>
                <w:sz w:val="20"/>
              </w:rPr>
              <w:t xml:space="preserve">管理</w:t>
            </w:r>
            <w:r>
              <w:rPr>
                <w:rFonts w:ascii="微软雅黑" w:eastAsia="微软雅黑"/>
                <w:b/>
                <w:color w:val="000000"/>
              </w:rPr>
            </w:r>
            <w:r/>
          </w:p>
        </w:tc>
        <w:tc>
          <w:tcPr>
            <w:tcW w:w="4828" w:type="dxa"/>
            <w:vAlign w:val="bottom"/>
            <w:textDirection w:val="lrTb"/>
            <w:noWrap w:val="false"/>
          </w:tcPr>
          <w:p>
            <w:pPr>
              <w:pStyle w:val="1215"/>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w:t>
            </w:r>
            <w:r>
              <w:rPr>
                <w:rFonts w:hint="eastAsia" w:ascii="仿宋_GB2312" w:hAnsi="Calibri" w:eastAsia="仿宋_GB2312" w:cs="Times New Roman"/>
                <w:color w:val="000000"/>
                <w:sz w:val="15"/>
                <w:szCs w:val="16"/>
                <w:lang w:val="en-US" w:bidi="ar-SA"/>
              </w:rPr>
              <w:t xml:space="preserve">监管部门就每个项目分别制定监管细则，</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监管细则未明确月度评分方式扣0.5分，项目现场无监管人员扣1分，未对运营情况进行月度考核评分扣1分，评分结果（每月5日前上报）未报送扣1分，每年1月15日前未报送上一年度《运营监管执行情况报告》扣2分，发现运营单位有违反有关法律法规、标准和管理要求的，未向运营单位发监管函扣2分，监管函和整改落实情况未抄送市城管局，</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缺一项扣1分，定期（每季度）召开监管会议，</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少一次扣1分，会议无记录扣1分，工作没落实扣1分。</w:t>
            </w:r>
            <w:r>
              <w:rPr>
                <w:rFonts w:ascii="仿宋_GB2312" w:hAnsi="Calibri" w:eastAsia="仿宋_GB2312" w:cs="Times New Roman"/>
                <w:color w:val="000000"/>
                <w:sz w:val="15"/>
                <w:szCs w:val="16"/>
                <w:lang w:val="en-US" w:bidi="ar-SA"/>
              </w:rPr>
            </w:r>
            <w:r/>
          </w:p>
        </w:tc>
      </w:tr>
      <w:tr>
        <w:trPr>
          <w:trHeight w:val="665"/>
        </w:trPr>
        <w:tc>
          <w:tcPr>
            <w:tcW w:w="171" w:type="dxa"/>
            <w:vAlign w:val="top"/>
            <w:vMerge w:val="continue"/>
            <w:textDirection w:val="lrTb"/>
            <w:noWrap w:val="false"/>
          </w:tcPr>
          <w:p>
            <w:pPr>
              <w:pStyle w:val="1090"/>
              <w:jc w:val="center"/>
              <w:rPr>
                <w:rFonts w:ascii="微软雅黑" w:eastAsia="微软雅黑"/>
                <w:b/>
                <w:color w:val="000000"/>
              </w:rPr>
            </w:pPr>
            <w:r>
              <w:rPr>
                <w:rFonts w:ascii="微软雅黑" w:eastAsia="微软雅黑"/>
                <w:b/>
                <w:color w:val="000000"/>
              </w:rPr>
            </w:r>
            <w:r/>
          </w:p>
        </w:tc>
        <w:tc>
          <w:tcPr>
            <w:tcW w:w="4828" w:type="dxa"/>
            <w:vAlign w:val="bottom"/>
            <w:textDirection w:val="lrTb"/>
            <w:noWrap w:val="false"/>
          </w:tcPr>
          <w:p>
            <w:pPr>
              <w:pStyle w:val="1215"/>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2.</w:t>
            </w:r>
            <w:r>
              <w:rPr>
                <w:rFonts w:hint="eastAsia" w:ascii="仿宋_GB2312" w:hAnsi="Calibri" w:eastAsia="仿宋_GB2312" w:cs="Times New Roman"/>
                <w:color w:val="000000"/>
                <w:sz w:val="15"/>
                <w:szCs w:val="16"/>
                <w:lang w:val="en-US" w:bidi="ar-SA"/>
              </w:rPr>
              <w:t xml:space="preserve">未按要求建立生活垃圾处理排污监测台账，每个监管项目扣1分、市局要求统计或上报信息不准确、不及时，每例扣0.5分；内容严重失实、要求返工的，每例扣1分；市里组织的各项活动（会议、检查等）与会人员出现迟到、早退等现象每例扣0.5分；不请假无故缺席，每例扣1分；市局组织的培训未按要求组织参加的，每次扣0.5分；市局安排的工作任务不落实，每例扣1分，情节严重、影响工作进展的，每例扣2分；费用结算（每月5日前，遇节假日顺延）不及时扣0.5分，延迟3天扣1分，延迟5天扣2分。</w:t>
            </w:r>
            <w:r>
              <w:rPr>
                <w:rFonts w:ascii="仿宋_GB2312" w:hAnsi="Calibri" w:eastAsia="仿宋_GB2312" w:cs="Times New Roman"/>
                <w:color w:val="000000"/>
                <w:sz w:val="15"/>
                <w:szCs w:val="16"/>
                <w:lang w:val="en-US" w:bidi="ar-SA"/>
              </w:rPr>
            </w:r>
            <w:r/>
          </w:p>
        </w:tc>
      </w:tr>
      <w:tr>
        <w:trPr>
          <w:trHeight w:val="1071"/>
        </w:trPr>
        <w:tc>
          <w:tcPr>
            <w:tcW w:w="171" w:type="dxa"/>
            <w:vAlign w:val="top"/>
            <w:vMerge w:val="continue"/>
            <w:textDirection w:val="lrTb"/>
            <w:noWrap w:val="false"/>
          </w:tcPr>
          <w:p>
            <w:pPr>
              <w:pStyle w:val="1090"/>
              <w:jc w:val="center"/>
              <w:rPr>
                <w:color w:val="000000"/>
                <w:sz w:val="2"/>
                <w:szCs w:val="2"/>
              </w:rPr>
            </w:pPr>
            <w:r>
              <w:rPr>
                <w:color w:val="000000"/>
                <w:sz w:val="2"/>
                <w:szCs w:val="2"/>
              </w:rPr>
            </w:r>
            <w:r/>
          </w:p>
        </w:tc>
        <w:tc>
          <w:tcPr>
            <w:tcW w:w="4828" w:type="dxa"/>
            <w:vAlign w:val="bottom"/>
            <w:textDirection w:val="lrTb"/>
            <w:noWrap w:val="false"/>
          </w:tcPr>
          <w:p>
            <w:pPr>
              <w:pStyle w:val="1215"/>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3.</w:t>
            </w:r>
            <w:r>
              <w:rPr>
                <w:rFonts w:hint="eastAsia" w:ascii="仿宋_GB2312" w:hAnsi="Calibri" w:eastAsia="仿宋_GB2312" w:cs="Times New Roman"/>
                <w:color w:val="000000"/>
                <w:sz w:val="15"/>
                <w:szCs w:val="16"/>
                <w:lang w:val="en-US" w:bidi="ar-SA"/>
              </w:rPr>
              <w:t xml:space="preserve">运</w:t>
            </w:r>
            <w:r>
              <w:rPr>
                <w:rFonts w:ascii="仿宋_GB2312" w:hAnsi="Calibri" w:eastAsia="仿宋_GB2312" w:cs="Times New Roman"/>
                <w:color w:val="000000"/>
                <w:sz w:val="15"/>
                <w:szCs w:val="16"/>
                <w:lang w:val="en-US" w:bidi="ar-SA"/>
              </w:rPr>
              <w:t xml:space="preserve">营单位擅自关闭生活垃圾处理设施每例扣10分；擅自接纳未经批准的垃圾</w:t>
            </w:r>
            <w:r>
              <w:rPr>
                <w:rFonts w:hint="eastAsia" w:ascii="仿宋_GB2312" w:hAnsi="Calibri" w:eastAsia="仿宋_GB2312" w:cs="Times New Roman"/>
                <w:color w:val="000000"/>
                <w:sz w:val="15"/>
                <w:szCs w:val="16"/>
                <w:lang w:val="en-US" w:bidi="ar-SA"/>
              </w:rPr>
              <w:t xml:space="preserve">（渗漏液）</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 每例扣2分；未按照国家相关规范接收许可垃圾每例扣2分</w:t>
            </w:r>
            <w:r>
              <w:rPr>
                <w:rFonts w:hint="eastAsia" w:ascii="仿宋_GB2312" w:hAnsi="Calibri" w:eastAsia="仿宋_GB2312" w:cs="Times New Roman"/>
                <w:color w:val="000000"/>
                <w:sz w:val="15"/>
                <w:szCs w:val="16"/>
                <w:lang w:val="en-US" w:bidi="ar-SA"/>
              </w:rPr>
              <w:t xml:space="preserve">；因生产组织原因减量运行的扣2分，暂停运行的扣5分。</w:t>
            </w:r>
            <w:r>
              <w:rPr>
                <w:rFonts w:ascii="仿宋_GB2312" w:hAnsi="Calibri" w:eastAsia="仿宋_GB2312" w:cs="Times New Roman"/>
                <w:color w:val="000000"/>
                <w:sz w:val="15"/>
                <w:szCs w:val="16"/>
                <w:lang w:val="en-US" w:bidi="ar-SA"/>
              </w:rPr>
              <w:t xml:space="preserve">运营单位未按照规定配备计量设备每例扣2分，</w:t>
            </w:r>
            <w:r>
              <w:rPr>
                <w:rFonts w:hint="eastAsia" w:ascii="仿宋_GB2312" w:hAnsi="Calibri" w:eastAsia="仿宋_GB2312" w:cs="Times New Roman"/>
                <w:color w:val="000000"/>
                <w:sz w:val="15"/>
                <w:szCs w:val="16"/>
                <w:lang w:val="en-US" w:bidi="ar-SA"/>
              </w:rPr>
              <w:t xml:space="preserve">计量系统无超载报警功能扣1分，</w:t>
            </w:r>
            <w:r>
              <w:rPr>
                <w:rFonts w:ascii="仿宋_GB2312" w:hAnsi="Calibri" w:eastAsia="仿宋_GB2312" w:cs="Times New Roman"/>
                <w:color w:val="000000"/>
                <w:sz w:val="15"/>
                <w:szCs w:val="16"/>
                <w:lang w:val="en-US" w:bidi="ar-SA"/>
              </w:rPr>
              <w:t xml:space="preserve">对生活垃圾进出场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未进行双向计量每例扣 2分，计量数据未实施实时传送每例扣 2 分</w:t>
            </w:r>
            <w:r>
              <w:rPr>
                <w:rFonts w:hint="eastAsia" w:ascii="仿宋_GB2312" w:hAnsi="Calibri" w:eastAsia="仿宋_GB2312" w:cs="Times New Roman"/>
                <w:color w:val="000000"/>
                <w:sz w:val="15"/>
                <w:szCs w:val="16"/>
                <w:lang w:val="en-US" w:bidi="ar-SA"/>
              </w:rPr>
              <w:t xml:space="preserve">，未与服务单位建立数据反馈制度扣1分</w:t>
            </w:r>
            <w:r>
              <w:rPr>
                <w:rFonts w:ascii="仿宋_GB2312" w:hAnsi="Calibri" w:eastAsia="仿宋_GB2312" w:cs="Times New Roman"/>
                <w:color w:val="000000"/>
                <w:sz w:val="15"/>
                <w:szCs w:val="16"/>
                <w:lang w:val="en-US" w:bidi="ar-SA"/>
              </w:rPr>
              <w:t xml:space="preserve">。未积极配合监管部门开展日常检查考核工作每例扣2分，监管函内容未整改</w:t>
            </w:r>
            <w:r>
              <w:rPr>
                <w:rFonts w:ascii="仿宋_GB2312" w:hAnsi="Calibri" w:eastAsia="仿宋_GB2312" w:cs="Times New Roman"/>
                <w:color w:val="000000"/>
                <w:sz w:val="15"/>
                <w:szCs w:val="16"/>
                <w:lang w:val="en-US" w:bidi="ar-SA"/>
              </w:rPr>
              <w:t xml:space="preserve">落实或落实不到位每例扣 2分。每年1月15日前未向监管部门报送上一年度《项目合同执行情况报告》扣2分。未按国家相关标准、规范及环境影响评价报告书的要求制定环境监测计划每例扣 1 分，未组织实施每例扣2分，未按照规定安装污染物排放在线监测系统和超标报警装置每例扣 2 分，未配备专人负责环境监测工作每例扣 1 分，常规污染物排放情况监测结果未及时报监管部门每例扣 1 分，监测结果未采用电子显示屏进行公示每例扣1分，数据不能稳定传输每例扣1分。未建立生活垃圾处理排污监测台账每例扣1分，监测台账缺项每项扣0.5分。</w:t>
            </w:r>
            <w:r>
              <w:rPr>
                <w:rFonts w:ascii="仿宋_GB2312" w:hAnsi="Calibri" w:eastAsia="仿宋_GB2312" w:cs="Times New Roman"/>
                <w:color w:val="000000"/>
                <w:sz w:val="15"/>
                <w:szCs w:val="16"/>
                <w:lang w:val="en-US" w:bidi="ar-SA"/>
              </w:rPr>
            </w:r>
            <w:r/>
          </w:p>
        </w:tc>
      </w:tr>
      <w:tr>
        <w:trPr>
          <w:trHeight w:val="993"/>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bottom"/>
            <w:textDirection w:val="lrTb"/>
            <w:noWrap w:val="false"/>
          </w:tcPr>
          <w:p>
            <w:pPr>
              <w:pStyle w:val="1215"/>
              <w:ind w:left="108"/>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4.</w:t>
            </w:r>
            <w:r>
              <w:rPr>
                <w:rFonts w:ascii="仿宋_GB2312" w:hAnsi="Calibri" w:eastAsia="仿宋_GB2312" w:cs="Times New Roman"/>
                <w:color w:val="000000"/>
                <w:sz w:val="15"/>
                <w:szCs w:val="16"/>
                <w:lang w:val="en-US" w:bidi="ar-SA"/>
              </w:rPr>
              <w:t xml:space="preserve">运营单位未制定设备操作手册、设备运行记录、设备检修等运营管理制度每例扣1分，未严格按照规程、制度实施运行和管理每例扣2分，未按国家相关规定进行年审和强制检验、校验每例扣2分。未建立并严格执行安全检查、安全工作会议、安全事故调查处理和报告、重大事故隐患排查等安全生产管理制度每例扣2分。</w:t>
            </w:r>
            <w:r>
              <w:rPr>
                <w:rFonts w:hint="eastAsia" w:ascii="仿宋_GB2312" w:hAnsi="Calibri" w:eastAsia="仿宋_GB2312" w:cs="Times New Roman"/>
                <w:color w:val="000000"/>
                <w:sz w:val="15"/>
                <w:szCs w:val="16"/>
                <w:lang w:val="en-US" w:bidi="ar-SA"/>
              </w:rPr>
              <w:t xml:space="preserve">未落实安全规定和措施，</w:t>
            </w:r>
            <w:r>
              <w:rPr>
                <w:rFonts w:hint="eastAsia" w:ascii="仿宋_GB2312" w:hAnsi="Calibri" w:eastAsia="仿宋_GB2312" w:cs="Times New Roman"/>
                <w:color w:val="000000"/>
                <w:sz w:val="15"/>
                <w:szCs w:val="16"/>
                <w:lang w:val="en-US" w:eastAsia="zh-CN" w:bidi="ar-SA"/>
              </w:rPr>
              <w:t xml:space="preserve">发生</w:t>
            </w:r>
            <w:r>
              <w:rPr>
                <w:rFonts w:hint="eastAsia" w:ascii="仿宋_GB2312" w:hAnsi="Calibri" w:eastAsia="仿宋_GB2312" w:cs="Times New Roman"/>
                <w:color w:val="000000"/>
                <w:sz w:val="15"/>
                <w:szCs w:val="16"/>
                <w:lang w:val="en-US" w:bidi="ar-SA"/>
              </w:rPr>
              <w:t xml:space="preserve">事故，一般扣2分、较大扣5分、亡人扣10分。发生事故（交通、安全、伤亡、生产事故）2小时内未上报扣0.5分，4小时内未上报扣1分，24小时内未上报扣2分。</w:t>
            </w:r>
            <w:r>
              <w:rPr>
                <w:rFonts w:ascii="仿宋_GB2312" w:hAnsi="Calibri" w:eastAsia="仿宋_GB2312" w:cs="Times New Roman"/>
                <w:color w:val="000000"/>
                <w:sz w:val="15"/>
                <w:szCs w:val="16"/>
                <w:lang w:val="en-US" w:bidi="ar-SA"/>
              </w:rPr>
              <w:t xml:space="preserve">未对员工进行相关法律法规、专业技术、安全生产、环境保护、应急处理等知识和技能培训每例扣2分。特殊工种未按国家相关要求持证上岗每例扣2分。未建立完善事故灾害、公共突发性事件、填埋场暴雨台风应对和临时生活垃圾处理等突发事件的应急预案，未报监管部门每例扣1分。遇有危及生命安全或重大财产安全的突发事件时，未按照有关重大事件上报程序及时上报每例扣2分。未定期组织</w:t>
            </w:r>
            <w:r>
              <w:rPr>
                <w:rFonts w:hint="eastAsia" w:ascii="仿宋_GB2312" w:hAnsi="Calibri" w:eastAsia="仿宋_GB2312" w:cs="Times New Roman"/>
                <w:color w:val="000000"/>
                <w:sz w:val="15"/>
                <w:szCs w:val="16"/>
                <w:lang w:val="en-US" w:eastAsia="zh-CN" w:bidi="ar-SA"/>
              </w:rPr>
              <w:t xml:space="preserve">应急预案演练</w:t>
            </w:r>
            <w:r>
              <w:rPr>
                <w:rFonts w:ascii="仿宋_GB2312" w:hAnsi="Calibri" w:eastAsia="仿宋_GB2312" w:cs="Times New Roman"/>
                <w:color w:val="000000"/>
                <w:sz w:val="15"/>
                <w:szCs w:val="16"/>
                <w:lang w:val="en-US" w:bidi="ar-SA"/>
              </w:rPr>
              <w:t xml:space="preserve">每例扣2分。检查时，所提供资料经确认为虚假材料的，每例扣5分。</w:t>
            </w:r>
            <w:r>
              <w:rPr>
                <w:rFonts w:ascii="仿宋_GB2312" w:hAnsi="Calibri" w:eastAsia="仿宋_GB2312" w:cs="Times New Roman"/>
                <w:color w:val="000000"/>
                <w:sz w:val="15"/>
                <w:szCs w:val="16"/>
                <w:lang w:val="en-US" w:bidi="ar-SA"/>
              </w:rPr>
            </w:r>
            <w:r/>
          </w:p>
        </w:tc>
      </w:tr>
      <w:tr>
        <w:trPr>
          <w:trHeight w:val="211"/>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bottom"/>
            <w:textDirection w:val="lrTb"/>
            <w:noWrap w:val="false"/>
          </w:tcPr>
          <w:p>
            <w:pPr>
              <w:pStyle w:val="1215"/>
              <w:ind w:left="76"/>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5.</w:t>
            </w:r>
            <w:r>
              <w:rPr>
                <w:rFonts w:hint="eastAsia" w:ascii="仿宋_GB2312" w:hAnsi="Calibri" w:eastAsia="仿宋_GB2312" w:cs="Times New Roman"/>
                <w:color w:val="000000"/>
                <w:sz w:val="15"/>
                <w:szCs w:val="16"/>
                <w:lang w:val="en-US" w:bidi="ar-SA"/>
              </w:rPr>
              <w:t xml:space="preserve">作业现场（填埋区、垃圾仓、卸料平台、转运平台、计量区、车辆冲洗区等重要敏感部位）未实现视频</w:t>
            </w:r>
            <w:r>
              <w:rPr>
                <w:rFonts w:hint="eastAsia" w:ascii="仿宋_GB2312" w:hAnsi="Calibri" w:eastAsia="仿宋_GB2312" w:cs="Times New Roman"/>
                <w:color w:val="000000"/>
                <w:sz w:val="15"/>
                <w:szCs w:val="16"/>
                <w:lang w:val="en-US" w:eastAsia="zh-CN" w:bidi="ar-SA"/>
              </w:rPr>
              <w:t xml:space="preserve">监督管理</w:t>
            </w:r>
            <w:r>
              <w:rPr>
                <w:rFonts w:hint="eastAsia" w:ascii="仿宋_GB2312" w:hAnsi="Calibri" w:eastAsia="仿宋_GB2312" w:cs="Times New Roman"/>
                <w:color w:val="000000"/>
                <w:sz w:val="15"/>
                <w:szCs w:val="16"/>
                <w:lang w:val="en-US" w:bidi="ar-SA"/>
              </w:rPr>
              <w:t xml:space="preserve">，每处扣1分，监控设备损坏或无法正常工作每处扣1分，向主管部门报告后3日内未恢复扣1分，5天以上扣2分。</w:t>
            </w:r>
            <w:r>
              <w:rPr>
                <w:rFonts w:ascii="仿宋_GB2312" w:hAnsi="Calibri" w:eastAsia="仿宋_GB2312" w:cs="Times New Roman"/>
                <w:color w:val="000000"/>
                <w:sz w:val="15"/>
                <w:szCs w:val="16"/>
                <w:lang w:val="en-US" w:bidi="ar-SA"/>
              </w:rPr>
            </w:r>
            <w:r/>
          </w:p>
        </w:tc>
      </w:tr>
      <w:tr>
        <w:trPr>
          <w:trHeight w:val="463"/>
        </w:trPr>
        <w:tc>
          <w:tcPr>
            <w:tcW w:w="171" w:type="dxa"/>
            <w:vAlign w:val="center"/>
            <w:vMerge w:val="restart"/>
            <w:textDirection w:val="lrTb"/>
            <w:noWrap w:val="false"/>
          </w:tcPr>
          <w:p>
            <w:pPr>
              <w:pStyle w:val="1215"/>
              <w:jc w:val="center"/>
              <w:rPr>
                <w:color w:val="000000"/>
                <w:sz w:val="20"/>
              </w:rPr>
            </w:pPr>
            <w:r>
              <w:rPr>
                <w:color w:val="000000"/>
                <w:sz w:val="20"/>
              </w:rPr>
            </w:r>
            <w:r/>
          </w:p>
          <w:p>
            <w:pPr>
              <w:pStyle w:val="1215"/>
              <w:jc w:val="center"/>
              <w:rPr>
                <w:color w:val="000000"/>
                <w:sz w:val="20"/>
              </w:rPr>
            </w:pPr>
            <w:r>
              <w:rPr>
                <w:color w:val="000000"/>
                <w:sz w:val="20"/>
              </w:rPr>
            </w:r>
            <w:r/>
          </w:p>
          <w:p>
            <w:pPr>
              <w:pStyle w:val="1090"/>
              <w:jc w:val="center"/>
              <w:rPr>
                <w:rFonts w:ascii="微软雅黑" w:eastAsia="微软雅黑"/>
                <w:b/>
                <w:color w:val="000000"/>
                <w:sz w:val="20"/>
              </w:rPr>
            </w:pPr>
            <w:r>
              <w:rPr>
                <w:rFonts w:hint="eastAsia" w:ascii="微软雅黑" w:eastAsia="微软雅黑"/>
                <w:b/>
                <w:color w:val="000000"/>
                <w:sz w:val="20"/>
              </w:rPr>
              <w:t xml:space="preserve">现场作业</w:t>
            </w:r>
            <w:r>
              <w:rPr>
                <w:rFonts w:ascii="微软雅黑" w:eastAsia="微软雅黑"/>
                <w:b/>
                <w:color w:val="000000"/>
                <w:sz w:val="20"/>
              </w:rPr>
            </w:r>
            <w:r/>
          </w:p>
          <w:p>
            <w:pPr>
              <w:pStyle w:val="1090"/>
              <w:jc w:val="center"/>
              <w:rPr>
                <w:rFonts w:ascii="微软雅黑" w:eastAsia="微软雅黑"/>
                <w:b/>
                <w:color w:val="000000"/>
              </w:rPr>
            </w:pPr>
            <w:r>
              <w:rPr>
                <w:rFonts w:ascii="微软雅黑" w:eastAsia="微软雅黑"/>
                <w:b/>
                <w:color w:val="000000"/>
              </w:rPr>
            </w:r>
            <w:r/>
          </w:p>
        </w:tc>
        <w:tc>
          <w:tcPr>
            <w:tcW w:w="4828" w:type="dxa"/>
            <w:vAlign w:val="center"/>
            <w:textDirection w:val="lrTb"/>
            <w:noWrap w:val="false"/>
          </w:tcPr>
          <w:p>
            <w:pPr>
              <w:pStyle w:val="1215"/>
              <w:ind w:left="76"/>
              <w:jc w:val="left"/>
              <w:spacing w:before="42"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6.</w:t>
            </w:r>
            <w:r>
              <w:rPr>
                <w:rFonts w:ascii="仿宋_GB2312" w:hAnsi="Calibri" w:eastAsia="仿宋_GB2312" w:cs="Times New Roman"/>
                <w:color w:val="000000"/>
                <w:sz w:val="15"/>
                <w:szCs w:val="16"/>
                <w:lang w:val="en-US" w:bidi="ar-SA"/>
              </w:rPr>
              <w:t xml:space="preserve">未严格执行各项工程技术规范、操作规程和管理要求每例扣1分。未按规定配备污染物治理设施并确保其正常运行每例扣 1分。进场道路及场区容貌不整、坑洼不平，乱堆乱放，地面有较多的漂浮物、垃圾袋、污水等，每例扣 1分，有明显臭味扣 1 分；卸料大厅地面不洁，乱堆乱放，每例扣1分，未按规定安排专职人员现场管理扣1分。</w:t>
            </w:r>
            <w:r>
              <w:rPr>
                <w:rFonts w:ascii="仿宋_GB2312" w:hAnsi="Calibri" w:eastAsia="仿宋_GB2312" w:cs="Times New Roman"/>
                <w:color w:val="000000"/>
                <w:sz w:val="15"/>
                <w:szCs w:val="16"/>
                <w:lang w:val="en-US" w:bidi="ar-SA"/>
              </w:rPr>
            </w:r>
            <w:r/>
          </w:p>
        </w:tc>
      </w:tr>
      <w:tr>
        <w:trPr>
          <w:trHeight w:val="748"/>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center"/>
            <w:textDirection w:val="lrTb"/>
            <w:noWrap w:val="false"/>
          </w:tcPr>
          <w:p>
            <w:pPr>
              <w:pStyle w:val="1215"/>
              <w:ind w:left="76" w:right="65"/>
              <w:jc w:val="left"/>
              <w:spacing w:before="43" w:line="225" w:lineRule="auto"/>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7.</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垃圾运输车辆在指定区域外排放渗滤液和清理车厢垃圾、滴漏</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抛洒</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渗滤液、出场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时不通过清洗装置、尾斗不复原、车容车貌不整洁；</w:t>
            </w:r>
            <w:r>
              <w:rPr>
                <w:rFonts w:hint="eastAsia" w:ascii="仿宋_GB2312" w:hAnsi="Calibri" w:eastAsia="仿宋_GB2312" w:cs="Times New Roman"/>
                <w:color w:val="000000"/>
                <w:sz w:val="15"/>
                <w:szCs w:val="16"/>
                <w:lang w:val="en-US" w:bidi="ar-SA"/>
              </w:rPr>
              <w:t xml:space="preserve">无标识或标识不符合要求的车辆进入现场倾倒垃圾，每辆扣1分；</w:t>
            </w:r>
            <w:r>
              <w:rPr>
                <w:rFonts w:ascii="仿宋_GB2312" w:hAnsi="Calibri" w:eastAsia="仿宋_GB2312" w:cs="Times New Roman"/>
                <w:color w:val="000000"/>
                <w:sz w:val="15"/>
                <w:szCs w:val="16"/>
                <w:lang w:val="en-US" w:bidi="ar-SA"/>
              </w:rPr>
              <w:t xml:space="preserve">在场内时速超 5km、超车、不按道行驶、冲卡等行为， 每例扣 1 分。</w:t>
            </w:r>
            <w:r>
              <w:rPr>
                <w:rFonts w:hint="eastAsia" w:ascii="仿宋_GB2312" w:hAnsi="Calibri" w:eastAsia="仿宋_GB2312" w:cs="Times New Roman"/>
                <w:color w:val="000000"/>
                <w:sz w:val="15"/>
                <w:szCs w:val="16"/>
                <w:lang w:val="en-US" w:bidi="ar-SA"/>
              </w:rPr>
              <w:t xml:space="preserve">车辆识别或</w:t>
            </w:r>
            <w:r>
              <w:rPr>
                <w:rFonts w:ascii="仿宋_GB2312" w:hAnsi="Calibri" w:eastAsia="仿宋_GB2312" w:cs="Times New Roman"/>
                <w:color w:val="000000"/>
                <w:sz w:val="15"/>
                <w:szCs w:val="16"/>
                <w:lang w:val="en-US" w:bidi="ar-SA"/>
              </w:rPr>
              <w:t xml:space="preserve">车载IC 计量卡不能正常工作未实行双向签字每例扣 1 分；垃圾车进入场内，未称重计量（检修、停电、保养等特殊情况除外），每辆扣 1 分；进场道路秩序混乱，造成垃圾车路堵，半小时以上扣 1 分，1 小时以上扣 2 分。如因上访、周边矛盾等原因，未采取有效措施导致区域性垃圾滞运24小时以上，扣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2 日以上</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扣4分。发生责任事故，且由场内承担经济责任的，伤人扣 1-5 分，亡人扣10分。场区无禁烟、禁火、路标、安全提示、库区编号、指示标志等醒目的警示标语，每项扣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破损、字迹模糊、倒伏未及时修复或更换，每项扣1分。</w:t>
            </w:r>
            <w:r>
              <w:rPr>
                <w:rFonts w:ascii="仿宋_GB2312" w:hAnsi="Calibri" w:eastAsia="仿宋_GB2312" w:cs="Times New Roman"/>
                <w:color w:val="000000"/>
                <w:sz w:val="15"/>
                <w:szCs w:val="16"/>
                <w:lang w:val="en-US" w:bidi="ar-SA"/>
              </w:rPr>
            </w:r>
            <w:r/>
          </w:p>
        </w:tc>
      </w:tr>
      <w:tr>
        <w:trPr>
          <w:trHeight w:val="480"/>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center"/>
            <w:textDirection w:val="lrTb"/>
            <w:noWrap w:val="false"/>
          </w:tcPr>
          <w:p>
            <w:pPr>
              <w:pStyle w:val="1215"/>
              <w:ind w:left="76"/>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8.</w:t>
            </w:r>
            <w:r>
              <w:rPr>
                <w:rFonts w:ascii="仿宋_GB2312" w:hAnsi="Calibri" w:eastAsia="仿宋_GB2312" w:cs="Times New Roman"/>
                <w:color w:val="000000"/>
                <w:sz w:val="15"/>
                <w:szCs w:val="16"/>
                <w:lang w:val="en-US" w:bidi="ar-SA"/>
              </w:rPr>
              <w:t xml:space="preserve">填埋场未分区作业，无应急备用填埋场地扣2分；未及时平整压实、平均每周覆盖一次每例扣1分；作业区裸露面积大于 2000平方米以上，每例扣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夏季每周、春秋冬季每旬消杀灭蝇两次（查记录），每缺一次扣1分；场内未设置灭蝇笼，扣1分，蝇密度应小于10只/笼日，成蝇超标5只以下扣1分，超标5个以上扣2分；超标10个以上每增加5个加扣2分；无轻质防护网、无导气集气设施，每项扣2分；损坏未及时修复扣1分。场区有明火或焚烧现象扣2分，无消防设施设备扣1分。</w:t>
            </w:r>
            <w:r>
              <w:rPr>
                <w:rFonts w:ascii="仿宋_GB2312" w:hAnsi="Calibri" w:eastAsia="仿宋_GB2312" w:cs="Times New Roman"/>
                <w:color w:val="000000"/>
                <w:sz w:val="15"/>
                <w:szCs w:val="16"/>
                <w:lang w:val="en-US" w:bidi="ar-SA"/>
              </w:rPr>
            </w:r>
            <w:r/>
          </w:p>
        </w:tc>
      </w:tr>
      <w:tr>
        <w:trPr>
          <w:trHeight w:val="440"/>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center"/>
            <w:textDirection w:val="lrTb"/>
            <w:noWrap w:val="false"/>
          </w:tcPr>
          <w:p>
            <w:pPr>
              <w:pStyle w:val="1215"/>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9.</w:t>
            </w:r>
            <w:r>
              <w:rPr>
                <w:rFonts w:hint="eastAsia" w:ascii="仿宋_GB2312" w:hAnsi="Calibri" w:eastAsia="仿宋_GB2312" w:cs="Times New Roman"/>
                <w:color w:val="000000"/>
                <w:sz w:val="15"/>
                <w:szCs w:val="16"/>
                <w:lang w:val="en-US" w:bidi="ar-SA"/>
              </w:rPr>
              <w:t xml:space="preserve">飞灰填埋作业区、污水调节池有积水、积雪（大、暴雨、雪后24小时内清除，中、小雨，雪后12小时内清除）每例扣1分，积水、雪</w:t>
            </w:r>
            <w:r>
              <w:rPr>
                <w:rFonts w:hint="eastAsia" w:ascii="仿宋_GB2312" w:hAnsi="Calibri" w:eastAsia="仿宋_GB2312" w:cs="Times New Roman"/>
                <w:color w:val="000000"/>
                <w:sz w:val="15"/>
                <w:szCs w:val="16"/>
                <w:lang w:val="en-US" w:eastAsia="zh-CN" w:bidi="ar-SA"/>
              </w:rPr>
              <w:t xml:space="preserve">超过10立方</w:t>
            </w:r>
            <w:r>
              <w:rPr>
                <w:rFonts w:hint="eastAsia" w:ascii="仿宋_GB2312" w:hAnsi="Calibri" w:eastAsia="仿宋_GB2312" w:cs="Times New Roman"/>
                <w:color w:val="000000"/>
                <w:sz w:val="15"/>
                <w:szCs w:val="16"/>
                <w:lang w:val="en-US" w:bidi="ar-SA"/>
              </w:rPr>
              <w:t xml:space="preserve">扣2分；因天气等特殊原因停止作业后，恢复生产时未采取（启动）有效（应急）措施处理扣1分，行动缓慢、措施不力，引发投诉扣1分。</w:t>
            </w:r>
            <w:r>
              <w:rPr>
                <w:rFonts w:ascii="仿宋_GB2312" w:hAnsi="Calibri" w:eastAsia="仿宋_GB2312" w:cs="Times New Roman"/>
                <w:color w:val="000000"/>
                <w:sz w:val="15"/>
                <w:szCs w:val="16"/>
                <w:lang w:val="en-US" w:bidi="ar-SA"/>
              </w:rPr>
            </w:r>
            <w:r/>
          </w:p>
        </w:tc>
      </w:tr>
      <w:tr>
        <w:trPr>
          <w:trHeight w:val="236"/>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center"/>
            <w:textDirection w:val="lrTb"/>
            <w:noWrap w:val="false"/>
          </w:tcPr>
          <w:p>
            <w:pPr>
              <w:pStyle w:val="1215"/>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10.</w:t>
            </w:r>
            <w:r>
              <w:rPr>
                <w:rFonts w:hint="eastAsia" w:ascii="仿宋_GB2312" w:hAnsi="Calibri" w:eastAsia="仿宋_GB2312" w:cs="Times New Roman"/>
                <w:color w:val="000000"/>
                <w:sz w:val="15"/>
                <w:szCs w:val="16"/>
                <w:lang w:val="en-US" w:bidi="ar-SA"/>
              </w:rPr>
              <w:t xml:space="preserve">未按规定要求组织生产，导致垃圾仓超过警戒线扣1分，未采取有效措施，持续增加扣2分，溢出扣5分；因生产组织原因导致进厂车辆排队，10辆以上扣1分，20辆以上扣2分。</w:t>
            </w:r>
            <w:r>
              <w:rPr>
                <w:rFonts w:ascii="仿宋_GB2312" w:hAnsi="Calibri" w:eastAsia="仿宋_GB2312" w:cs="Times New Roman"/>
                <w:color w:val="000000"/>
                <w:sz w:val="15"/>
                <w:szCs w:val="16"/>
                <w:lang w:val="en-US" w:bidi="ar-SA"/>
              </w:rPr>
            </w:r>
            <w:r/>
          </w:p>
        </w:tc>
      </w:tr>
      <w:tr>
        <w:trPr>
          <w:trHeight w:val="653"/>
        </w:trPr>
        <w:tc>
          <w:tcPr>
            <w:tcW w:w="171" w:type="dxa"/>
            <w:vAlign w:val="top"/>
            <w:vMerge w:val="restart"/>
            <w:textDirection w:val="lrTb"/>
            <w:noWrap w:val="false"/>
          </w:tcPr>
          <w:p>
            <w:pPr>
              <w:pStyle w:val="1090"/>
              <w:rPr>
                <w:rFonts w:ascii="微软雅黑" w:eastAsia="微软雅黑"/>
                <w:b/>
                <w:color w:val="000000"/>
                <w:sz w:val="20"/>
              </w:rPr>
            </w:pPr>
            <w:r>
              <w:rPr>
                <w:rFonts w:hint="eastAsia" w:ascii="微软雅黑" w:eastAsia="微软雅黑"/>
                <w:b/>
                <w:color w:val="000000"/>
                <w:sz w:val="20"/>
              </w:rPr>
              <w:t xml:space="preserve">文明服务</w:t>
            </w:r>
            <w:r>
              <w:rPr>
                <w:rFonts w:ascii="微软雅黑" w:eastAsia="微软雅黑"/>
                <w:b/>
                <w:color w:val="000000"/>
                <w:sz w:val="20"/>
              </w:rPr>
            </w:r>
            <w:r/>
          </w:p>
        </w:tc>
        <w:tc>
          <w:tcPr>
            <w:tcW w:w="4828" w:type="dxa"/>
            <w:vAlign w:val="top"/>
            <w:textDirection w:val="lrTb"/>
            <w:noWrap w:val="false"/>
          </w:tcPr>
          <w:p>
            <w:pPr>
              <w:pStyle w:val="1215"/>
              <w:ind w:left="108"/>
              <w:spacing w:before="30"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11.</w:t>
            </w:r>
            <w:r>
              <w:rPr>
                <w:rFonts w:ascii="仿宋_GB2312" w:hAnsi="Calibri" w:eastAsia="仿宋_GB2312" w:cs="Times New Roman"/>
                <w:color w:val="000000"/>
                <w:sz w:val="15"/>
                <w:szCs w:val="16"/>
                <w:lang w:val="en-US" w:bidi="ar-SA"/>
              </w:rPr>
              <w:t xml:space="preserve">未公布投诉电话、无专人负责、无专人处理等，每缺一项扣0.5分；举报案件5个工作日内未处理反馈的</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每例扣1分；受到领导批评、群众举报、舆论曝光、网络问政，经核实每例扣2分，处理不积极，推诿或拖延解决的，每例扣2分；各监管人员有吃拿卡要现象，且造成不良影响的，扣10分。在正常工作时间，现场管理人员少于两人的扣2分；未统一着装，发现一例扣1分；管理人员有吃拿卡要现象，每查实一起扣10分</w:t>
            </w:r>
            <w:r>
              <w:rPr>
                <w:rFonts w:hint="eastAsia" w:ascii="仿宋_GB2312" w:hAnsi="Calibri" w:eastAsia="仿宋_GB2312" w:cs="Times New Roman"/>
                <w:color w:val="000000"/>
                <w:sz w:val="15"/>
                <w:szCs w:val="16"/>
                <w:lang w:val="en-US" w:bidi="ar-SA"/>
              </w:rPr>
              <w:t xml:space="preserve">，安康驿站不符合标准，设施缺损的每座扣1分。积极推进企业诚信建设，未签订诚信承诺书每例扣0.5分，信用评价等级发生降级的扣1分。</w:t>
            </w:r>
            <w:r>
              <w:rPr>
                <w:rFonts w:ascii="仿宋_GB2312" w:hAnsi="Calibri" w:eastAsia="仿宋_GB2312" w:cs="Times New Roman"/>
                <w:color w:val="000000"/>
                <w:sz w:val="15"/>
                <w:szCs w:val="16"/>
                <w:lang w:val="en-US" w:bidi="ar-SA"/>
              </w:rPr>
            </w:r>
            <w:r/>
          </w:p>
        </w:tc>
      </w:tr>
      <w:tr>
        <w:trPr>
          <w:trHeight w:val="401"/>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top"/>
            <w:textDirection w:val="lrTb"/>
            <w:noWrap w:val="false"/>
          </w:tcPr>
          <w:p>
            <w:pPr>
              <w:pStyle w:val="1215"/>
              <w:ind w:left="108"/>
              <w:spacing w:line="179"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12.</w:t>
            </w:r>
            <w:r>
              <w:rPr>
                <w:rFonts w:ascii="仿宋_GB2312" w:hAnsi="Calibri" w:eastAsia="仿宋_GB2312" w:cs="Times New Roman"/>
                <w:color w:val="000000"/>
                <w:sz w:val="15"/>
                <w:szCs w:val="16"/>
                <w:lang w:val="en-US" w:bidi="ar-SA"/>
              </w:rPr>
              <w:t xml:space="preserve">未按规定要求和时间</w:t>
            </w:r>
            <w:r>
              <w:rPr>
                <w:rFonts w:hint="eastAsia" w:ascii="仿宋_GB2312" w:hAnsi="Calibri" w:eastAsia="仿宋_GB2312" w:cs="Times New Roman"/>
                <w:color w:val="000000"/>
                <w:sz w:val="15"/>
                <w:szCs w:val="16"/>
                <w:lang w:val="en-US" w:eastAsia="zh-CN" w:bidi="ar-SA"/>
              </w:rPr>
              <w:t xml:space="preserve">接收</w:t>
            </w:r>
            <w:r>
              <w:rPr>
                <w:rFonts w:ascii="仿宋_GB2312" w:hAnsi="Calibri" w:eastAsia="仿宋_GB2312" w:cs="Times New Roman"/>
                <w:color w:val="000000"/>
                <w:sz w:val="15"/>
                <w:szCs w:val="16"/>
                <w:lang w:val="en-US" w:bidi="ar-SA"/>
              </w:rPr>
              <w:t xml:space="preserve">垃圾的每例扣2分；现场管理人员与垃圾车驾驶员发生纠纷，负主要责任扣1分。设立服务单位意见建议簿并认真研究反馈，未能及时与运送单位交流意见、改进服务态度的扣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分；问卷测评满意率每次低于80%扣1分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70%扣2分、60%</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4分（类推）。</w:t>
            </w:r>
            <w:r>
              <w:rPr>
                <w:rFonts w:ascii="仿宋_GB2312" w:hAnsi="Calibri" w:eastAsia="仿宋_GB2312" w:cs="Times New Roman"/>
                <w:color w:val="000000"/>
                <w:sz w:val="15"/>
                <w:szCs w:val="16"/>
                <w:lang w:val="en-US" w:bidi="ar-SA"/>
              </w:rPr>
            </w:r>
            <w:r/>
          </w:p>
        </w:tc>
      </w:tr>
      <w:tr>
        <w:trPr>
          <w:trHeight w:val="437"/>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top"/>
            <w:textDirection w:val="lrTb"/>
            <w:noWrap w:val="false"/>
          </w:tcPr>
          <w:p>
            <w:pPr>
              <w:pStyle w:val="1215"/>
              <w:ind w:left="108"/>
              <w:spacing w:before="9"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13.</w:t>
            </w:r>
            <w:r>
              <w:rPr>
                <w:rFonts w:ascii="仿宋_GB2312" w:hAnsi="Calibri" w:eastAsia="仿宋_GB2312" w:cs="Times New Roman"/>
                <w:color w:val="000000"/>
                <w:sz w:val="15"/>
                <w:szCs w:val="16"/>
                <w:lang w:val="en-US" w:bidi="ar-SA"/>
              </w:rPr>
              <w:t xml:space="preserve">未积极配合有关部门做好相关信访投诉和人大建议、政协提案答复工作的，每例扣 1 分。未积极做好环保宣传工作的，每例扣 1 分；未配备专职人员负责公众和新闻媒体相关事宜的，每例</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1 分，通报重要信息时相关负责人未在现场的，每例扣 1 分。未积极开展生活垃圾处理先进技术交流和参观接待工作，每例扣 1 分。</w:t>
            </w:r>
            <w:r>
              <w:rPr>
                <w:rFonts w:ascii="仿宋_GB2312" w:hAnsi="Calibri" w:eastAsia="仿宋_GB2312" w:cs="Times New Roman"/>
                <w:color w:val="000000"/>
                <w:sz w:val="15"/>
                <w:szCs w:val="16"/>
                <w:lang w:val="en-US" w:bidi="ar-SA"/>
              </w:rPr>
            </w:r>
            <w:r/>
          </w:p>
        </w:tc>
      </w:tr>
    </w:tbl>
    <w:p>
      <w:pPr>
        <w:pStyle w:val="1090"/>
        <w:rPr>
          <w:rFonts w:hint="eastAsia"/>
          <w:color w:val="000000"/>
          <w:lang w:val="en-US" w:eastAsia="zh-CN"/>
        </w:rPr>
        <w:sectPr>
          <w:footerReference w:type="default" r:id="rId15"/>
          <w:footerReference w:type="first" r:id="rId16"/>
          <w:footnotePr/>
          <w:endnotePr/>
          <w:type w:val="continuous"/>
          <w:pgSz w:w="16838" w:h="11906" w:orient="landscape"/>
          <w:pgMar w:top="1080" w:right="1440" w:bottom="1080" w:left="1440" w:header="851" w:footer="907" w:gutter="0"/>
          <w:pgNumType w:start="1"/>
          <w:cols w:num="1" w:sep="0" w:space="1701" w:equalWidth="1"/>
          <w:docGrid w:linePitch="360"/>
          <w:titlePg/>
        </w:sectPr>
      </w:pPr>
      <w:r>
        <w:rPr>
          <w:rFonts w:hint="eastAsia"/>
          <w:color w:val="000000"/>
          <w:lang w:val="en-US" w:eastAsia="zh-CN"/>
        </w:rPr>
        <w:br w:type="page" w:clear="all"/>
      </w:r>
      <w:r/>
    </w:p>
    <w:p>
      <w:pPr>
        <w:pStyle w:val="1090"/>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090"/>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109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1090"/>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1090"/>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1090"/>
        <w:ind w:firstLine="420"/>
        <w:rPr>
          <w:rFonts w:hint="eastAsia" w:ascii="宋体" w:hAnsi="宋体"/>
          <w:color w:val="000000"/>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1090"/>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文件要求提供《关于符合本国产品标准的声明函》，如不提供将不享受本国产品价格评审优惠。</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1090"/>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1090"/>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109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残疾人福利性单位</w:t>
      </w:r>
      <w:r>
        <w:rPr>
          <w:rFonts w:hint="eastAsia" w:ascii="宋体" w:hAnsi="宋体" w:cs="宋体"/>
          <w:color w:val="000000"/>
          <w:sz w:val="24"/>
          <w:szCs w:val="24"/>
          <w:highlight w:val="none"/>
        </w:rPr>
        <w:t xml:space="preserve">、监狱企业属于小型、微型企业的，不重复享受价格扣除。</w:t>
      </w:r>
      <w:r>
        <w:rPr>
          <w:rFonts w:hint="eastAsia" w:ascii="宋体" w:hAnsi="宋体" w:cs="宋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pPr w:horzAnchor="page" w:tblpX="1100" w:vertAnchor="text" w:tblpY="468" w:leftFromText="180" w:topFromText="0" w:rightFromText="180" w:bottomFromText="0"/>
        <w:tblW w:w="974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196"/>
        <w:gridCol w:w="602"/>
        <w:gridCol w:w="534"/>
      </w:tblGrid>
      <w:tr>
        <w:trPr>
          <w:trHeight w:val="296"/>
          <w:tblHeader/>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序号</w:t>
            </w:r>
            <w:r>
              <w:rPr>
                <w:rFonts w:hint="eastAsia" w:ascii="宋体" w:hAnsi="宋体" w:eastAsia="宋体" w:cs="宋体"/>
                <w:b/>
                <w:bCs/>
                <w:color w:val="000000"/>
                <w:spacing w:val="-2"/>
                <w:sz w:val="21"/>
                <w:szCs w:val="21"/>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评审</w:t>
            </w:r>
            <w:r>
              <w:rPr>
                <w:rFonts w:hint="eastAsia" w:ascii="宋体" w:hAnsi="宋体" w:eastAsia="宋体" w:cs="宋体"/>
                <w:b/>
                <w:bCs/>
                <w:color w:val="000000"/>
                <w:spacing w:val="-2"/>
                <w:sz w:val="21"/>
                <w:szCs w:val="21"/>
              </w:rPr>
            </w:r>
            <w:r/>
          </w:p>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因素</w:t>
            </w:r>
            <w:r>
              <w:rPr>
                <w:rFonts w:hint="eastAsia" w:ascii="宋体" w:hAnsi="宋体" w:eastAsia="宋体" w:cs="宋体"/>
                <w:b/>
                <w:bCs/>
                <w:color w:val="000000"/>
                <w:spacing w:val="-2"/>
                <w:sz w:val="21"/>
                <w:szCs w:val="21"/>
              </w:rPr>
            </w:r>
            <w:r/>
          </w:p>
        </w:tc>
        <w:tc>
          <w:tcPr>
            <w:tcW w:w="7196"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评审细则</w:t>
            </w:r>
            <w:r>
              <w:rPr>
                <w:rFonts w:hint="eastAsia" w:ascii="宋体" w:hAnsi="宋体" w:eastAsia="宋体" w:cs="宋体"/>
                <w:b/>
                <w:bCs/>
                <w:color w:val="000000"/>
                <w:spacing w:val="-2"/>
                <w:sz w:val="21"/>
                <w:szCs w:val="21"/>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分值</w:t>
            </w:r>
            <w:r>
              <w:rPr>
                <w:rFonts w:hint="eastAsia" w:ascii="宋体" w:hAnsi="宋体" w:eastAsia="宋体" w:cs="宋体"/>
                <w:b/>
                <w:bCs/>
                <w:color w:val="000000"/>
                <w:spacing w:val="-2"/>
                <w:sz w:val="21"/>
                <w:szCs w:val="21"/>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类型</w:t>
            </w:r>
            <w:r>
              <w:rPr>
                <w:rFonts w:hint="eastAsia" w:ascii="宋体" w:hAnsi="宋体" w:eastAsia="宋体" w:cs="宋体"/>
                <w:b/>
                <w:bCs/>
                <w:color w:val="000000"/>
                <w:spacing w:val="-2"/>
                <w:sz w:val="21"/>
                <w:szCs w:val="21"/>
              </w:rPr>
            </w:r>
            <w:r/>
          </w:p>
        </w:tc>
      </w:tr>
      <w:tr>
        <w:trPr>
          <w:trHeight w:val="460"/>
        </w:trPr>
        <w:tc>
          <w:tcPr>
            <w:gridSpan w:val="5"/>
            <w:tcW w:w="9743" w:type="dxa"/>
            <w:vAlign w:val="center"/>
            <w:textDirection w:val="lrTb"/>
            <w:noWrap/>
          </w:tcPr>
          <w:p>
            <w:pPr>
              <w:pStyle w:val="1090"/>
              <w:jc w:val="both"/>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b/>
                <w:bCs/>
                <w:color w:val="000000"/>
                <w:spacing w:val="-3"/>
                <w:sz w:val="21"/>
                <w:szCs w:val="21"/>
              </w:rPr>
              <w:t xml:space="preserve">1价</w:t>
            </w:r>
            <w:r>
              <w:rPr>
                <w:rFonts w:hint="eastAsia" w:ascii="宋体" w:hAnsi="宋体" w:eastAsia="宋体" w:cs="宋体"/>
                <w:b/>
                <w:bCs/>
                <w:color w:val="000000"/>
                <w:spacing w:val="-2"/>
                <w:sz w:val="21"/>
                <w:szCs w:val="21"/>
              </w:rPr>
              <w:t xml:space="preserve">格</w:t>
            </w:r>
            <w:r>
              <w:rPr>
                <w:rFonts w:hint="eastAsia" w:ascii="宋体" w:hAnsi="宋体" w:eastAsia="宋体" w:cs="宋体"/>
                <w:b/>
                <w:bCs/>
                <w:color w:val="000000"/>
                <w:spacing w:val="-2"/>
                <w:sz w:val="21"/>
                <w:szCs w:val="21"/>
                <w:lang w:val="en-US" w:eastAsia="zh-CN"/>
              </w:rPr>
              <w:t xml:space="preserve">20分</w:t>
            </w:r>
            <w:r>
              <w:rPr>
                <w:rFonts w:hint="eastAsia" w:ascii="宋体" w:hAnsi="宋体" w:eastAsia="宋体" w:cs="宋体"/>
                <w:color w:val="000000"/>
                <w:sz w:val="21"/>
                <w:szCs w:val="21"/>
                <w:lang w:val="en-US" w:eastAsia="zh-CN"/>
              </w:rPr>
            </w:r>
            <w:r/>
          </w:p>
        </w:tc>
      </w:tr>
      <w:tr>
        <w:trPr>
          <w:trHeight w:val="808"/>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7196" w:type="dxa"/>
            <w:vAlign w:val="center"/>
            <w:textDirection w:val="lrTb"/>
            <w:noWrap/>
          </w:tcPr>
          <w:p>
            <w:pPr>
              <w:pStyle w:val="1090"/>
              <w:jc w:val="left"/>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highlight w:val="none"/>
              </w:rPr>
              <w:t xml:space="preserve">价格分值（小数点保留两位）</w:t>
            </w:r>
            <w:r>
              <w:rPr>
                <w:rFonts w:hint="eastAsia" w:ascii="宋体" w:hAnsi="宋体" w:eastAsia="宋体" w:cs="宋体"/>
                <w:color w:val="000000"/>
                <w:sz w:val="21"/>
                <w:szCs w:val="21"/>
                <w:lang w:val="en-US" w:eastAsia="zh-CN"/>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z w:val="21"/>
                <w:szCs w:val="21"/>
              </w:rPr>
              <w:t xml:space="preserve">价格分</w:t>
            </w:r>
            <w:r>
              <w:rPr>
                <w:rFonts w:hint="eastAsia" w:ascii="宋体" w:hAnsi="宋体" w:eastAsia="宋体" w:cs="宋体"/>
                <w:color w:val="000000"/>
                <w:sz w:val="21"/>
                <w:szCs w:val="21"/>
              </w:rPr>
            </w:r>
            <w:r/>
          </w:p>
        </w:tc>
      </w:tr>
      <w:tr>
        <w:trPr>
          <w:trHeight w:val="460"/>
        </w:trPr>
        <w:tc>
          <w:tcPr>
            <w:gridSpan w:val="5"/>
            <w:tcW w:w="9743" w:type="dxa"/>
            <w:vAlign w:val="center"/>
            <w:textDirection w:val="lrTb"/>
            <w:noWrap/>
          </w:tcPr>
          <w:p>
            <w:pPr>
              <w:pStyle w:val="1090"/>
              <w:jc w:val="both"/>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b/>
                <w:bCs/>
                <w:color w:val="000000"/>
                <w:spacing w:val="-3"/>
                <w:sz w:val="21"/>
                <w:szCs w:val="21"/>
              </w:rPr>
              <w:t xml:space="preserve">2服务</w:t>
            </w:r>
            <w:r>
              <w:rPr>
                <w:rFonts w:hint="eastAsia" w:ascii="宋体" w:hAnsi="宋体" w:eastAsia="宋体" w:cs="宋体"/>
                <w:b/>
                <w:bCs/>
                <w:color w:val="000000"/>
                <w:spacing w:val="-3"/>
                <w:sz w:val="21"/>
                <w:szCs w:val="21"/>
                <w:lang w:val="en-US" w:eastAsia="zh-CN"/>
              </w:rPr>
              <w:t xml:space="preserve">40分</w:t>
            </w:r>
            <w:r>
              <w:rPr>
                <w:rFonts w:hint="eastAsia" w:ascii="宋体" w:hAnsi="宋体" w:eastAsia="宋体" w:cs="宋体"/>
                <w:color w:val="000000"/>
                <w:sz w:val="21"/>
                <w:szCs w:val="21"/>
                <w:lang w:val="en-US" w:eastAsia="zh-CN"/>
              </w:rPr>
            </w:r>
            <w:r/>
          </w:p>
        </w:tc>
      </w:tr>
      <w:tr>
        <w:trPr>
          <w:trHeight w:val="305"/>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816" w:type="dxa"/>
            <w:vAlign w:val="center"/>
            <w:textDirection w:val="lrTb"/>
            <w:noWrap/>
          </w:tcPr>
          <w:p>
            <w:pPr>
              <w:pStyle w:val="1090"/>
              <w:jc w:val="center"/>
              <w:keepLines w:val="0"/>
              <w:keepNext w:val="0"/>
              <w:pageBreakBefore w:val="0"/>
              <w:spacing w:before="68" w:line="264" w:lineRule="auto"/>
              <w:rPr>
                <w:rFonts w:hint="eastAsia" w:ascii="宋体" w:hAnsi="宋体" w:eastAsia="宋体" w:cs="宋体"/>
                <w:color w:val="000000"/>
                <w:spacing w:val="-2"/>
                <w:sz w:val="21"/>
                <w:szCs w:val="21"/>
              </w:rPr>
              <w:framePr w:vAnchor="text" w:hAnchor="page" w:x="1100" w:y="468"/>
            </w:pPr>
            <w:r>
              <w:rPr>
                <w:rFonts w:hint="eastAsia" w:ascii="宋体" w:hAnsi="宋体" w:cs="宋体"/>
                <w:color w:val="000000"/>
                <w:spacing w:val="-2"/>
              </w:rPr>
              <w:t xml:space="preserve">项目运行管理</w:t>
            </w:r>
            <w:r>
              <w:rPr>
                <w:rFonts w:hint="eastAsia" w:ascii="宋体" w:hAnsi="宋体" w:eastAsia="宋体" w:cs="宋体"/>
                <w:color w:val="000000"/>
                <w:spacing w:val="-2"/>
                <w:sz w:val="21"/>
                <w:szCs w:val="21"/>
              </w:rPr>
            </w:r>
            <w:r/>
          </w:p>
        </w:tc>
        <w:tc>
          <w:tcPr>
            <w:tcW w:w="7196" w:type="dxa"/>
            <w:vAlign w:val="center"/>
            <w:textDirection w:val="lrTb"/>
            <w:noWrap/>
          </w:tcPr>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lang w:eastAsia="zh-CN"/>
              </w:rPr>
              <w:t xml:space="preserve">根据本</w:t>
            </w:r>
            <w:r>
              <w:rPr>
                <w:rFonts w:hint="eastAsia" w:ascii="宋体" w:hAnsi="宋体" w:cs="宋体"/>
                <w:color w:val="000000"/>
                <w:spacing w:val="1"/>
              </w:rPr>
              <w:t xml:space="preserve">项目</w:t>
            </w:r>
            <w:r>
              <w:rPr>
                <w:rFonts w:hint="eastAsia" w:ascii="宋体" w:hAnsi="宋体" w:cs="宋体"/>
                <w:color w:val="000000"/>
                <w:spacing w:val="1"/>
                <w:lang w:eastAsia="zh-CN"/>
              </w:rPr>
              <w:t xml:space="preserve">采购需求编制项目运行管理方案，</w:t>
            </w:r>
            <w:r>
              <w:rPr>
                <w:rFonts w:hint="eastAsia" w:ascii="宋体" w:hAnsi="宋体" w:cs="宋体"/>
                <w:color w:val="000000"/>
                <w:spacing w:val="1"/>
                <w:lang w:val="en-US" w:eastAsia="zh-CN"/>
              </w:rPr>
              <w:t xml:space="preserve">内容包含</w:t>
            </w:r>
            <w:r>
              <w:rPr>
                <w:rFonts w:hint="eastAsia" w:ascii="宋体" w:hAnsi="宋体" w:cs="宋体"/>
                <w:color w:val="000000"/>
                <w:spacing w:val="1"/>
                <w:lang w:eastAsia="zh-CN"/>
              </w:rPr>
              <w:t xml:space="preserve">：</w:t>
            </w:r>
            <w:r>
              <w:rPr>
                <w:rFonts w:hint="eastAsia" w:ascii="宋体" w:hAnsi="宋体" w:cs="宋体"/>
                <w:color w:val="000000"/>
                <w:spacing w:val="1"/>
              </w:rPr>
              <w:t xml:space="preserve">1</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组织机构图</w:t>
            </w:r>
            <w:r>
              <w:rPr>
                <w:rFonts w:hint="eastAsia" w:ascii="宋体" w:hAnsi="宋体" w:cs="宋体"/>
                <w:color w:val="000000"/>
                <w:spacing w:val="1"/>
                <w:lang w:eastAsia="zh-CN"/>
              </w:rPr>
              <w:t xml:space="preserve">；</w:t>
            </w:r>
            <w:r>
              <w:rPr>
                <w:rFonts w:hint="eastAsia" w:ascii="宋体" w:hAnsi="宋体" w:cs="宋体"/>
                <w:color w:val="000000"/>
                <w:spacing w:val="1"/>
              </w:rPr>
              <w:t xml:space="preserve">2</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道路保洁工作方案</w:t>
            </w:r>
            <w:r>
              <w:rPr>
                <w:rFonts w:hint="eastAsia" w:ascii="宋体" w:hAnsi="宋体" w:cs="宋体"/>
                <w:color w:val="000000"/>
                <w:spacing w:val="1"/>
                <w:lang w:eastAsia="zh-CN"/>
              </w:rPr>
              <w:t xml:space="preserve">；</w:t>
            </w:r>
            <w:r>
              <w:rPr>
                <w:rFonts w:hint="eastAsia" w:ascii="宋体" w:hAnsi="宋体" w:cs="宋体"/>
                <w:color w:val="000000"/>
                <w:spacing w:val="1"/>
              </w:rPr>
              <w:t xml:space="preserve">3</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垃圾分类收运工作方案。</w:t>
            </w:r>
            <w:r>
              <w:rPr>
                <w:rFonts w:hint="eastAsia" w:ascii="宋体" w:hAnsi="宋体" w:cs="宋体"/>
                <w:color w:val="000000"/>
                <w:spacing w:val="1"/>
                <w:lang w:val="en-US"/>
              </w:rPr>
              <w:t xml:space="preserve">以上每项内容逐项评分：</w:t>
            </w:r>
            <w:r>
              <w:rPr>
                <w:rFonts w:hint="eastAsia" w:ascii="宋体" w:hAnsi="宋体" w:cs="宋体"/>
                <w:color w:val="000000"/>
                <w:spacing w:val="1"/>
              </w:rPr>
            </w:r>
            <w:r/>
          </w:p>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rPr>
              <w:t xml:space="preserve">完整合理，且专门针对本项目，契合采购需求视为符合；</w:t>
            </w:r>
            <w:r>
              <w:rPr>
                <w:rFonts w:hint="eastAsia" w:ascii="宋体" w:hAnsi="宋体" w:cs="宋体"/>
                <w:color w:val="000000"/>
                <w:spacing w:val="1"/>
              </w:rPr>
              <w:t xml:space="preserve">方案内容能针对本项目，较完整合理，与采购需求基本契合视为较好、较合理；</w:t>
            </w:r>
            <w:r>
              <w:rPr>
                <w:rFonts w:hint="eastAsia" w:ascii="宋体" w:hAnsi="宋体" w:cs="宋体"/>
                <w:color w:val="000000"/>
                <w:spacing w:val="1"/>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rPr>
            </w:r>
            <w:r/>
          </w:p>
          <w:p>
            <w:pPr>
              <w:pStyle w:val="1090"/>
              <w:jc w:val="left"/>
              <w:keepLines w:val="0"/>
              <w:keepNext w:val="0"/>
              <w:pageBreakBefore w:val="0"/>
              <w:spacing w:line="264" w:lineRule="auto"/>
              <w:rPr>
                <w:rFonts w:hint="eastAsia" w:ascii="宋体" w:hAnsi="宋体" w:eastAsia="宋体" w:cs="宋体"/>
                <w:color w:val="000000"/>
                <w:spacing w:val="1"/>
                <w:sz w:val="21"/>
                <w:szCs w:val="21"/>
              </w:rPr>
              <w:framePr w:vAnchor="text" w:hAnchor="page" w:x="1100" w:y="468"/>
            </w:pPr>
            <w:r>
              <w:rPr>
                <w:rFonts w:hint="eastAsia" w:ascii="宋体" w:hAnsi="宋体" w:cs="宋体"/>
                <w:color w:val="000000"/>
                <w:spacing w:val="1"/>
              </w:rPr>
              <w:t xml:space="preserve">上述每项内容符合得</w:t>
            </w:r>
            <w:r>
              <w:rPr>
                <w:rFonts w:hint="eastAsia" w:ascii="宋体" w:hAnsi="宋体" w:cs="宋体"/>
                <w:color w:val="000000"/>
                <w:spacing w:val="1"/>
                <w:lang w:val="en-US" w:eastAsia="zh-CN"/>
              </w:rPr>
              <w:t xml:space="preserve">3</w:t>
            </w:r>
            <w:r>
              <w:rPr>
                <w:rFonts w:hint="eastAsia" w:ascii="宋体" w:hAnsi="宋体" w:cs="宋体"/>
                <w:color w:val="000000"/>
                <w:spacing w:val="1"/>
              </w:rPr>
              <w:t xml:space="preserve">分；较好、较合理的得2分</w:t>
            </w:r>
            <w:r>
              <w:rPr>
                <w:rFonts w:hint="eastAsia" w:ascii="宋体" w:hAnsi="宋体" w:cs="宋体"/>
                <w:color w:val="000000"/>
                <w:spacing w:val="1"/>
                <w:lang w:eastAsia="zh-CN"/>
              </w:rPr>
              <w:t xml:space="preserve">；</w:t>
            </w:r>
            <w:r>
              <w:rPr>
                <w:rFonts w:hint="eastAsia" w:ascii="宋体" w:hAnsi="宋体" w:cs="宋体"/>
                <w:color w:val="000000"/>
                <w:spacing w:val="1"/>
              </w:rPr>
              <w:t xml:space="preserve">部分符合得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分；不符合或不提供不得分。</w:t>
            </w:r>
            <w:r>
              <w:rPr>
                <w:rFonts w:hint="eastAsia" w:ascii="宋体" w:hAnsi="宋体" w:eastAsia="宋体" w:cs="宋体"/>
                <w:color w:val="000000"/>
                <w:spacing w:val="1"/>
                <w:sz w:val="21"/>
                <w:szCs w:val="21"/>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889"/>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rPr>
              <w:t xml:space="preserve">2.2</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1090"/>
              <w:jc w:val="center"/>
              <w:keepLines w:val="0"/>
              <w:keepNext w:val="0"/>
              <w:pageBreakBefore w:val="0"/>
              <w:spacing w:before="68" w:line="264" w:lineRule="auto"/>
              <w:rPr>
                <w:rFonts w:hint="eastAsia" w:ascii="宋体" w:hAnsi="宋体" w:eastAsia="宋体" w:cs="宋体"/>
                <w:color w:val="000000"/>
                <w:spacing w:val="-2"/>
                <w:sz w:val="21"/>
                <w:szCs w:val="21"/>
                <w:lang w:val="en-US" w:eastAsia="zh-CN" w:bidi="ar-SA"/>
              </w:rPr>
              <w:framePr w:vAnchor="text" w:hAnchor="page" w:x="1100" w:y="468"/>
            </w:pPr>
            <w:r>
              <w:rPr>
                <w:rFonts w:hint="eastAsia" w:ascii="宋体" w:hAnsi="宋体" w:cs="宋体"/>
                <w:color w:val="000000"/>
                <w:spacing w:val="-2"/>
                <w:highlight w:val="none"/>
              </w:rPr>
              <w:t xml:space="preserve">员工管理制度</w:t>
            </w:r>
            <w:r>
              <w:rPr>
                <w:rFonts w:hint="eastAsia" w:ascii="宋体" w:hAnsi="宋体" w:eastAsia="宋体" w:cs="宋体"/>
                <w:color w:val="000000"/>
                <w:spacing w:val="-2"/>
                <w:sz w:val="21"/>
                <w:szCs w:val="21"/>
                <w:lang w:val="en-US" w:eastAsia="zh-CN" w:bidi="ar-SA"/>
              </w:rPr>
            </w:r>
            <w:r/>
          </w:p>
        </w:tc>
        <w:tc>
          <w:tcPr>
            <w:tcW w:w="7196" w:type="dxa"/>
            <w:vAlign w:val="center"/>
            <w:textDirection w:val="lrTb"/>
            <w:noWrap/>
          </w:tcPr>
          <w:p>
            <w:pPr>
              <w:pStyle w:val="109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lang w:eastAsia="zh-CN"/>
              </w:rPr>
              <w:t xml:space="preserve">根据本</w:t>
            </w:r>
            <w:r>
              <w:rPr>
                <w:rFonts w:hint="eastAsia" w:ascii="宋体" w:hAnsi="宋体" w:cs="宋体"/>
                <w:color w:val="000000"/>
                <w:spacing w:val="1"/>
              </w:rPr>
              <w:t xml:space="preserve">项目</w:t>
            </w:r>
            <w:r>
              <w:rPr>
                <w:rFonts w:hint="eastAsia" w:ascii="宋体" w:hAnsi="宋体" w:cs="宋体"/>
                <w:color w:val="000000"/>
                <w:spacing w:val="1"/>
                <w:lang w:eastAsia="zh-CN"/>
              </w:rPr>
              <w:t xml:space="preserve">采购需求编制员工管理制度，</w:t>
            </w:r>
            <w:r>
              <w:rPr>
                <w:rFonts w:hint="eastAsia" w:ascii="宋体" w:hAnsi="宋体" w:cs="宋体"/>
                <w:color w:val="000000"/>
                <w:spacing w:val="1"/>
                <w:lang w:val="en-US" w:eastAsia="zh-CN"/>
              </w:rPr>
              <w:t xml:space="preserve">内容包含</w:t>
            </w:r>
            <w:r>
              <w:rPr>
                <w:rFonts w:hint="eastAsia" w:ascii="宋体" w:hAnsi="宋体" w:cs="宋体"/>
                <w:color w:val="000000"/>
                <w:spacing w:val="1"/>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109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rPr>
              <w:t xml:space="preserve">完整合理</w:t>
            </w:r>
            <w:r>
              <w:rPr>
                <w:rFonts w:hint="eastAsia" w:ascii="宋体" w:hAnsi="宋体" w:cs="宋体"/>
                <w:color w:val="000000"/>
                <w:spacing w:val="1"/>
                <w:highlight w:val="none"/>
              </w:rPr>
              <w:t xml:space="preserve">，且专门针对本项目，契合采购需求视为符合；</w:t>
            </w:r>
            <w:r>
              <w:rPr>
                <w:rFonts w:hint="eastAsia" w:ascii="宋体" w:hAnsi="宋体" w:cs="宋体"/>
                <w:color w:val="000000"/>
                <w:spacing w:val="1"/>
                <w:highlight w:val="none"/>
              </w:rPr>
              <w:t xml:space="preserve">方案内容能针对本项目，较完整合理，与采购需求基本契合视为较好、较合理；</w:t>
            </w:r>
            <w:r>
              <w:rPr>
                <w:rFonts w:hint="eastAsia" w:ascii="宋体" w:hAnsi="宋体" w:cs="宋体"/>
                <w:color w:val="000000"/>
                <w:spacing w:val="1"/>
                <w:highlight w:val="none"/>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1090"/>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framePr w:vAnchor="text" w:hAnchor="page" w:x="1100" w:y="468"/>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w:t>
            </w:r>
            <w:r>
              <w:rPr>
                <w:rFonts w:hint="eastAsia" w:ascii="宋体" w:hAnsi="宋体" w:cs="宋体"/>
                <w:color w:val="000000"/>
                <w:spacing w:val="1"/>
              </w:rPr>
              <w:t xml:space="preserve">较好、较合理的得2分</w:t>
            </w:r>
            <w:r>
              <w:rPr>
                <w:rFonts w:hint="eastAsia" w:ascii="宋体" w:hAnsi="宋体" w:cs="宋体"/>
                <w:color w:val="000000"/>
                <w:spacing w:val="1"/>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lang w:val="en-US" w:eastAsia="zh-CN" w:bidi="ar-SA"/>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highlight w:val="none"/>
                <w:lang w:eastAsia="zh-CN"/>
              </w:rPr>
              <w:framePr w:vAnchor="text" w:hAnchor="page" w:x="1100" w:y="468"/>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highlight w:val="none"/>
              </w:rPr>
            </w:r>
            <w:r/>
          </w:p>
        </w:tc>
      </w:tr>
      <w:tr>
        <w:trPr>
          <w:trHeight w:val="395"/>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2"/>
                <w:sz w:val="21"/>
                <w:szCs w:val="21"/>
              </w:rPr>
              <w:t xml:space="preserve">2.3</w:t>
            </w:r>
            <w:r>
              <w:rPr>
                <w:rFonts w:hint="eastAsia" w:ascii="宋体" w:hAnsi="宋体" w:eastAsia="宋体" w:cs="宋体"/>
                <w:color w:val="000000"/>
                <w:spacing w:val="-2"/>
                <w:sz w:val="21"/>
                <w:szCs w:val="21"/>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lang w:val="en-US" w:eastAsia="zh-CN" w:bidi="ar-SA"/>
              </w:rPr>
              <w:framePr w:vAnchor="text" w:hAnchor="page" w:x="1100" w:y="468"/>
            </w:pPr>
            <w:r>
              <w:rPr>
                <w:rFonts w:hint="eastAsia" w:ascii="宋体" w:hAnsi="宋体" w:cs="宋体"/>
                <w:color w:val="000000"/>
                <w:spacing w:val="-2"/>
              </w:rPr>
              <w:t xml:space="preserve">质量(含机 械化作业)管理制度</w:t>
            </w:r>
            <w:r>
              <w:rPr>
                <w:rFonts w:hint="eastAsia" w:ascii="宋体" w:hAnsi="宋体" w:eastAsia="宋体" w:cs="宋体"/>
                <w:color w:val="000000"/>
                <w:spacing w:val="-2"/>
                <w:sz w:val="21"/>
                <w:szCs w:val="21"/>
                <w:highlight w:val="none"/>
                <w:lang w:val="en-US" w:eastAsia="zh-CN" w:bidi="ar-SA"/>
              </w:rPr>
            </w:r>
            <w:r/>
          </w:p>
        </w:tc>
        <w:tc>
          <w:tcPr>
            <w:tcW w:w="7196" w:type="dxa"/>
            <w:vAlign w:val="center"/>
            <w:textDirection w:val="lrTb"/>
            <w:noWrap/>
          </w:tcPr>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lang w:eastAsia="zh-CN"/>
              </w:rPr>
              <w:t xml:space="preserve">根据本</w:t>
            </w:r>
            <w:r>
              <w:rPr>
                <w:rFonts w:hint="eastAsia" w:ascii="宋体" w:hAnsi="宋体" w:cs="宋体"/>
                <w:color w:val="000000"/>
                <w:spacing w:val="1"/>
              </w:rPr>
              <w:t xml:space="preserve">项目</w:t>
            </w:r>
            <w:r>
              <w:rPr>
                <w:rFonts w:hint="eastAsia" w:ascii="宋体" w:hAnsi="宋体" w:cs="宋体"/>
                <w:color w:val="000000"/>
                <w:spacing w:val="1"/>
                <w:lang w:eastAsia="zh-CN"/>
              </w:rPr>
              <w:t xml:space="preserve">采购需求编制质量(含机 械化作业)管理制度，</w:t>
            </w:r>
            <w:r>
              <w:rPr>
                <w:rFonts w:hint="eastAsia" w:ascii="宋体" w:hAnsi="宋体" w:cs="宋体"/>
                <w:color w:val="000000"/>
                <w:spacing w:val="1"/>
                <w:lang w:val="en-US" w:eastAsia="zh-CN"/>
              </w:rPr>
              <w:t xml:space="preserve">内容包含</w:t>
            </w:r>
            <w:r>
              <w:rPr>
                <w:rFonts w:hint="eastAsia" w:ascii="宋体" w:hAnsi="宋体" w:cs="宋体"/>
                <w:color w:val="000000"/>
                <w:spacing w:val="1"/>
                <w:lang w:eastAsia="zh-CN"/>
              </w:rPr>
              <w:t xml:space="preserve">：</w:t>
            </w:r>
            <w:r>
              <w:rPr>
                <w:rFonts w:hint="eastAsia" w:ascii="宋体" w:hAnsi="宋体" w:cs="宋体"/>
                <w:color w:val="000000"/>
                <w:spacing w:val="1"/>
              </w:rPr>
              <w:t xml:space="preserve">1</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人员管理</w:t>
            </w:r>
            <w:r>
              <w:rPr>
                <w:rFonts w:hint="eastAsia" w:ascii="宋体" w:hAnsi="宋体" w:cs="宋体"/>
                <w:color w:val="000000"/>
                <w:spacing w:val="1"/>
                <w:lang w:eastAsia="zh-CN"/>
              </w:rPr>
              <w:t xml:space="preserve">；</w:t>
            </w:r>
            <w:r>
              <w:rPr>
                <w:rFonts w:hint="eastAsia" w:ascii="宋体" w:hAnsi="宋体" w:cs="宋体"/>
                <w:color w:val="000000"/>
                <w:spacing w:val="1"/>
              </w:rPr>
              <w:t xml:space="preserve">2</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车辆管理</w:t>
            </w:r>
            <w:r>
              <w:rPr>
                <w:rFonts w:hint="eastAsia" w:ascii="宋体" w:hAnsi="宋体" w:cs="宋体"/>
                <w:color w:val="000000"/>
                <w:spacing w:val="1"/>
                <w:lang w:eastAsia="zh-CN"/>
              </w:rPr>
              <w:t xml:space="preserve">；</w:t>
            </w:r>
            <w:r>
              <w:rPr>
                <w:rFonts w:hint="eastAsia" w:ascii="宋体" w:hAnsi="宋体" w:cs="宋体"/>
                <w:color w:val="000000"/>
                <w:spacing w:val="1"/>
              </w:rPr>
              <w:t xml:space="preserve">3</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监控监管管理等方面综合评分。</w:t>
            </w:r>
            <w:r>
              <w:rPr>
                <w:rFonts w:hint="eastAsia" w:ascii="宋体" w:hAnsi="宋体" w:cs="宋体"/>
                <w:color w:val="000000"/>
                <w:spacing w:val="1"/>
                <w:lang w:val="en-US"/>
              </w:rPr>
              <w:t xml:space="preserve">以上每项内容逐项评分：</w:t>
            </w:r>
            <w:r>
              <w:rPr>
                <w:rFonts w:hint="eastAsia" w:ascii="宋体" w:hAnsi="宋体" w:cs="宋体"/>
                <w:color w:val="000000"/>
                <w:spacing w:val="1"/>
              </w:rPr>
            </w:r>
            <w:r/>
          </w:p>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rPr>
              <w:t xml:space="preserve">完整合理，且专门针对本项目，契合采购需求视为符合；</w:t>
            </w:r>
            <w:r>
              <w:rPr>
                <w:rFonts w:hint="eastAsia" w:ascii="宋体" w:hAnsi="宋体" w:cs="宋体"/>
                <w:color w:val="000000"/>
                <w:spacing w:val="1"/>
              </w:rPr>
              <w:t xml:space="preserve">方案内容能针对本项目，较完整合理，与采购需求基本契合视为较好、较合理；</w:t>
            </w:r>
            <w:r>
              <w:rPr>
                <w:rFonts w:hint="eastAsia" w:ascii="宋体" w:hAnsi="宋体" w:cs="宋体"/>
                <w:color w:val="000000"/>
                <w:spacing w:val="1"/>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rPr>
            </w:r>
            <w:r/>
          </w:p>
          <w:p>
            <w:pPr>
              <w:pStyle w:val="1090"/>
              <w:jc w:val="left"/>
              <w:keepLines w:val="0"/>
              <w:keepNext w:val="0"/>
              <w:pageBreakBefore w:val="0"/>
              <w:spacing w:line="264" w:lineRule="auto"/>
              <w:rPr>
                <w:rFonts w:hint="eastAsia" w:ascii="宋体" w:hAnsi="宋体" w:eastAsia="宋体" w:cs="宋体"/>
                <w:color w:val="000000"/>
                <w:spacing w:val="1"/>
                <w:sz w:val="21"/>
                <w:szCs w:val="21"/>
                <w:highlight w:val="none"/>
                <w:lang w:val="en-US" w:eastAsia="zh-CN" w:bidi="ar-SA"/>
              </w:rPr>
              <w:framePr w:vAnchor="text" w:hAnchor="page" w:x="1100" w:y="468"/>
            </w:pPr>
            <w:r>
              <w:rPr>
                <w:rFonts w:hint="eastAsia" w:ascii="宋体" w:hAnsi="宋体" w:cs="宋体"/>
                <w:color w:val="000000"/>
                <w:spacing w:val="1"/>
              </w:rPr>
              <w:t xml:space="preserve">上述每项内容符合得</w:t>
            </w:r>
            <w:r>
              <w:rPr>
                <w:rFonts w:hint="eastAsia" w:ascii="宋体" w:hAnsi="宋体" w:cs="宋体"/>
                <w:color w:val="000000"/>
                <w:spacing w:val="1"/>
                <w:lang w:val="en-US" w:eastAsia="zh-CN"/>
              </w:rPr>
              <w:t xml:space="preserve">2</w:t>
            </w:r>
            <w:r>
              <w:rPr>
                <w:rFonts w:hint="eastAsia" w:ascii="宋体" w:hAnsi="宋体" w:cs="宋体"/>
                <w:color w:val="000000"/>
                <w:spacing w:val="1"/>
              </w:rPr>
              <w:t xml:space="preserve">分；较好、较合理的得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w:t>
            </w:r>
            <w:r>
              <w:rPr>
                <w:rFonts w:hint="eastAsia" w:ascii="宋体" w:hAnsi="宋体" w:cs="宋体"/>
                <w:color w:val="000000"/>
                <w:spacing w:val="1"/>
              </w:rPr>
              <w:t xml:space="preserve">部分符合得</w:t>
            </w:r>
            <w:r>
              <w:rPr>
                <w:rFonts w:hint="eastAsia" w:ascii="宋体" w:hAnsi="宋体" w:cs="宋体"/>
                <w:color w:val="000000"/>
                <w:spacing w:val="1"/>
                <w:lang w:val="en-US" w:eastAsia="zh-CN"/>
              </w:rPr>
              <w:t xml:space="preserve">0.5</w:t>
            </w:r>
            <w:r>
              <w:rPr>
                <w:rFonts w:hint="eastAsia" w:ascii="宋体" w:hAnsi="宋体" w:cs="宋体"/>
                <w:color w:val="000000"/>
                <w:spacing w:val="1"/>
              </w:rPr>
              <w:t xml:space="preserve">分；不符合或不提供不得分。</w:t>
            </w:r>
            <w:r>
              <w:rPr>
                <w:rFonts w:hint="eastAsia" w:ascii="宋体" w:hAnsi="宋体" w:eastAsia="宋体" w:cs="宋体"/>
                <w:color w:val="000000"/>
                <w:spacing w:val="1"/>
                <w:sz w:val="21"/>
                <w:szCs w:val="21"/>
                <w:highlight w:val="none"/>
                <w:lang w:val="en-US" w:eastAsia="zh-CN" w:bidi="ar-SA"/>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54"/>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rPr>
              <w:t xml:space="preserve">2.4</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4"/>
                <w:sz w:val="21"/>
                <w:szCs w:val="21"/>
                <w:highlight w:val="none"/>
              </w:rPr>
              <w:framePr w:vAnchor="text" w:hAnchor="page" w:x="1100" w:y="468"/>
            </w:pPr>
            <w:r>
              <w:rPr>
                <w:rFonts w:hint="eastAsia" w:ascii="宋体" w:hAnsi="宋体" w:cs="宋体"/>
                <w:color w:val="000000"/>
                <w:spacing w:val="-4"/>
                <w:highlight w:val="none"/>
              </w:rPr>
              <w:t xml:space="preserve">内部考核管理制度</w:t>
            </w:r>
            <w:r>
              <w:rPr>
                <w:rFonts w:hint="eastAsia" w:ascii="宋体" w:hAnsi="宋体" w:eastAsia="宋体" w:cs="宋体"/>
                <w:color w:val="000000"/>
                <w:spacing w:val="-4"/>
                <w:sz w:val="21"/>
                <w:szCs w:val="21"/>
                <w:highlight w:val="none"/>
              </w:rPr>
            </w:r>
            <w:r/>
          </w:p>
        </w:tc>
        <w:tc>
          <w:tcPr>
            <w:tcW w:w="7196" w:type="dxa"/>
            <w:vAlign w:val="center"/>
            <w:textDirection w:val="lrTb"/>
            <w:noWrap/>
          </w:tcPr>
          <w:p>
            <w:pPr>
              <w:pStyle w:val="1090"/>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w:t>
            </w:r>
            <w:r>
              <w:rPr>
                <w:rFonts w:hint="eastAsia" w:ascii="宋体" w:hAnsi="宋体" w:cs="宋体"/>
                <w:color w:val="000000"/>
                <w:spacing w:val="1"/>
                <w:highlight w:val="none"/>
              </w:rPr>
              <w:t xml:space="preserve">龙池街道环卫作业内部考核管理制度，</w:t>
            </w:r>
            <w:r>
              <w:rPr>
                <w:rFonts w:hint="eastAsia" w:ascii="宋体" w:hAnsi="宋体" w:cs="宋体"/>
                <w:color w:val="000000"/>
                <w:spacing w:val="1"/>
                <w:lang w:val="en-US" w:eastAsia="zh-CN"/>
              </w:rPr>
              <w:t xml:space="preserve">内容包含：</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制订公司内部考核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项目经理考核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巡查管理人员考核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4</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工作人员考核。</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rPr>
              <w:t xml:space="preserve">，且专门针对本项目，契合采购需求视为符合；</w:t>
            </w:r>
            <w:r>
              <w:rPr>
                <w:rFonts w:hint="eastAsia" w:ascii="宋体" w:hAnsi="宋体" w:cs="宋体"/>
                <w:color w:val="000000"/>
                <w:spacing w:val="1"/>
              </w:rPr>
              <w:t xml:space="preserve">方案内容能针对本项目，较完整合理，与采购需求基本契合视为较好、较合理；</w:t>
            </w:r>
            <w:r>
              <w:rPr>
                <w:rFonts w:hint="eastAsia" w:ascii="宋体" w:hAnsi="宋体" w:cs="宋体"/>
                <w:color w:val="000000"/>
                <w:spacing w:val="1"/>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rPr>
            </w:r>
            <w:r/>
          </w:p>
          <w:p>
            <w:pPr>
              <w:pStyle w:val="1090"/>
              <w:keepLines w:val="0"/>
              <w:keepNext w:val="0"/>
              <w:pageBreakBefore w:val="0"/>
              <w:spacing w:line="264" w:lineRule="auto"/>
              <w:widowControl w:val="off"/>
              <w:rPr>
                <w:rFonts w:hint="eastAsia" w:ascii="宋体" w:hAnsi="宋体" w:eastAsia="宋体" w:cs="宋体"/>
                <w:color w:val="000000"/>
                <w:spacing w:val="1"/>
                <w:sz w:val="21"/>
                <w:szCs w:val="21"/>
                <w:highlight w:val="none"/>
              </w:rPr>
              <w:framePr w:vAnchor="text" w:hAnchor="page" w:x="1100" w:y="468"/>
            </w:pPr>
            <w:r>
              <w:rPr>
                <w:rFonts w:hint="eastAsia" w:ascii="宋体" w:hAnsi="宋体" w:cs="宋体"/>
                <w:color w:val="000000"/>
                <w:spacing w:val="1"/>
              </w:rPr>
              <w:t xml:space="preserve">上述每项内容符合得</w:t>
            </w:r>
            <w:r>
              <w:rPr>
                <w:rFonts w:hint="eastAsia" w:ascii="宋体" w:hAnsi="宋体" w:cs="宋体"/>
                <w:color w:val="000000"/>
                <w:spacing w:val="1"/>
                <w:lang w:val="en-US" w:eastAsia="zh-CN"/>
              </w:rPr>
              <w:t xml:space="preserve">2</w:t>
            </w:r>
            <w:r>
              <w:rPr>
                <w:rFonts w:hint="eastAsia" w:ascii="宋体" w:hAnsi="宋体" w:cs="宋体"/>
                <w:color w:val="000000"/>
                <w:spacing w:val="1"/>
              </w:rPr>
              <w:t xml:space="preserve">分；较好、较合理的得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w:t>
            </w:r>
            <w:r>
              <w:rPr>
                <w:rFonts w:hint="eastAsia" w:ascii="宋体" w:hAnsi="宋体" w:cs="宋体"/>
                <w:color w:val="000000"/>
                <w:spacing w:val="1"/>
              </w:rPr>
              <w:t xml:space="preserve">部分符合得</w:t>
            </w:r>
            <w:r>
              <w:rPr>
                <w:rFonts w:hint="eastAsia" w:ascii="宋体" w:hAnsi="宋体" w:cs="宋体"/>
                <w:color w:val="000000"/>
                <w:spacing w:val="1"/>
                <w:lang w:val="en-US" w:eastAsia="zh-CN"/>
              </w:rPr>
              <w:t xml:space="preserve">0.5</w:t>
            </w:r>
            <w:r>
              <w:rPr>
                <w:rFonts w:hint="eastAsia" w:ascii="宋体" w:hAnsi="宋体" w:cs="宋体"/>
                <w:color w:val="000000"/>
                <w:spacing w:val="1"/>
              </w:rPr>
              <w:t xml:space="preserve">分；不符合或不提供不得分。</w:t>
            </w:r>
            <w:r>
              <w:rPr>
                <w:rFonts w:hint="eastAsia" w:ascii="宋体" w:hAnsi="宋体" w:eastAsia="宋体" w:cs="宋体"/>
                <w:color w:val="000000"/>
                <w:spacing w:val="1"/>
                <w:sz w:val="21"/>
                <w:szCs w:val="21"/>
                <w:highlight w:val="none"/>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rPr>
              <w:t xml:space="preserve">2.5</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4"/>
                <w:sz w:val="21"/>
                <w:szCs w:val="21"/>
                <w:highlight w:val="none"/>
              </w:rPr>
              <w:framePr w:vAnchor="text" w:hAnchor="page" w:x="1100" w:y="468"/>
            </w:pPr>
            <w:r>
              <w:rPr>
                <w:rFonts w:hint="eastAsia" w:ascii="宋体" w:hAnsi="宋体" w:cs="宋体"/>
                <w:color w:val="000000"/>
                <w:spacing w:val="-4"/>
                <w:highlight w:val="none"/>
              </w:rPr>
              <w:t xml:space="preserve">应急处置预案</w:t>
            </w:r>
            <w:r>
              <w:rPr>
                <w:rFonts w:hint="eastAsia" w:ascii="宋体" w:hAnsi="宋体" w:eastAsia="宋体" w:cs="宋体"/>
                <w:color w:val="000000"/>
                <w:spacing w:val="-4"/>
                <w:sz w:val="21"/>
                <w:szCs w:val="21"/>
                <w:highlight w:val="none"/>
              </w:rPr>
            </w:r>
            <w:r/>
          </w:p>
        </w:tc>
        <w:tc>
          <w:tcPr>
            <w:tcW w:w="7196" w:type="dxa"/>
            <w:vAlign w:val="center"/>
            <w:textDirection w:val="lrTb"/>
            <w:noWrap/>
          </w:tcPr>
          <w:p>
            <w:pPr>
              <w:pStyle w:val="109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采购需求编制应急处置保障方案，内容包含：</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台风、扫雪、防雨汛等自然灾害</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节假日、重大活动保障措施</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3.</w:t>
            </w:r>
            <w:r>
              <w:rPr>
                <w:rFonts w:hint="eastAsia" w:ascii="宋体" w:hAnsi="宋体" w:cs="宋体"/>
                <w:color w:val="000000"/>
                <w:lang w:bidi="ar"/>
              </w:rPr>
              <w:t xml:space="preserve">公共卫生事件应急预案；</w:t>
            </w:r>
            <w:r>
              <w:rPr>
                <w:rFonts w:hint="eastAsia" w:ascii="宋体" w:hAnsi="宋体" w:cs="宋体"/>
                <w:color w:val="000000"/>
                <w:spacing w:val="1"/>
                <w:highlight w:val="none"/>
                <w:lang w:val="en-US" w:eastAsia="zh-CN"/>
              </w:rPr>
              <w:t xml:space="preserve">4.</w:t>
            </w:r>
            <w:r>
              <w:rPr>
                <w:rFonts w:hint="eastAsia" w:ascii="宋体" w:hAnsi="宋体" w:cs="宋体"/>
                <w:color w:val="000000"/>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109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rPr>
              <w:t xml:space="preserve">方案内容制订全面，细致，且专门针对本项目，契合采购需求视为符合；</w:t>
            </w:r>
            <w:r>
              <w:rPr>
                <w:rFonts w:hint="eastAsia" w:ascii="宋体" w:hAnsi="宋体" w:cs="宋体"/>
                <w:color w:val="000000"/>
                <w:spacing w:val="1"/>
                <w:highlight w:val="none"/>
              </w:rPr>
              <w:t xml:space="preserve">方案内容能针对本项目，较完整合理，与采购需求基本契合视为较好、较合理；</w:t>
            </w:r>
            <w:r>
              <w:rPr>
                <w:rFonts w:hint="eastAsia" w:ascii="宋体" w:hAnsi="宋体" w:cs="宋体"/>
                <w:color w:val="000000"/>
                <w:spacing w:val="1"/>
                <w:highlight w:val="none"/>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109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rPr>
              <w:framePr w:vAnchor="text" w:hAnchor="page" w:x="1100" w:y="468"/>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w:t>
            </w:r>
            <w:r>
              <w:rPr>
                <w:rFonts w:hint="eastAsia" w:ascii="宋体" w:hAnsi="宋体" w:cs="宋体"/>
                <w:color w:val="000000"/>
                <w:spacing w:val="1"/>
              </w:rPr>
              <w:t xml:space="preserve">较好、较合理的得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0.5</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highlight w:val="none"/>
              </w:rPr>
            </w:r>
            <w:r/>
          </w:p>
        </w:tc>
      </w:tr>
      <w:tr>
        <w:trPr>
          <w:trHeight w:val="455"/>
        </w:trPr>
        <w:tc>
          <w:tcPr>
            <w:gridSpan w:val="5"/>
            <w:tcW w:w="9743" w:type="dxa"/>
            <w:vAlign w:val="center"/>
            <w:textDirection w:val="lrTb"/>
            <w:noWrap/>
          </w:tcPr>
          <w:p>
            <w:pPr>
              <w:pStyle w:val="1090"/>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b/>
                <w:bCs/>
                <w:color w:val="000000"/>
                <w:spacing w:val="-3"/>
                <w:sz w:val="21"/>
                <w:szCs w:val="21"/>
              </w:rPr>
              <w:t xml:space="preserve">3业绩</w:t>
            </w:r>
            <w:r>
              <w:rPr>
                <w:rFonts w:hint="eastAsia" w:ascii="宋体" w:hAnsi="宋体" w:eastAsia="宋体" w:cs="宋体"/>
                <w:b/>
                <w:bCs/>
                <w:color w:val="000000"/>
                <w:spacing w:val="-3"/>
                <w:sz w:val="21"/>
                <w:szCs w:val="21"/>
                <w:lang w:val="en-US" w:eastAsia="zh-CN"/>
              </w:rPr>
              <w:t xml:space="preserve">6分</w:t>
            </w:r>
            <w:r>
              <w:rPr>
                <w:rFonts w:hint="eastAsia" w:ascii="宋体" w:hAnsi="宋体" w:eastAsia="宋体" w:cs="宋体"/>
                <w:color w:val="000000"/>
                <w:sz w:val="21"/>
                <w:szCs w:val="21"/>
                <w:lang w:val="en-US" w:eastAsia="zh-CN"/>
              </w:rPr>
            </w:r>
            <w:r/>
          </w:p>
        </w:tc>
      </w:tr>
      <w:tr>
        <w:trPr>
          <w:trHeight w:val="455"/>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2"/>
                <w:sz w:val="21"/>
                <w:szCs w:val="21"/>
              </w:rPr>
              <w:t xml:space="preserve">3.1</w:t>
            </w:r>
            <w:r>
              <w:rPr>
                <w:rFonts w:hint="eastAsia" w:ascii="宋体" w:hAnsi="宋体" w:eastAsia="宋体" w:cs="宋体"/>
                <w:color w:val="000000"/>
                <w:spacing w:val="-2"/>
                <w:sz w:val="21"/>
                <w:szCs w:val="21"/>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1"/>
                <w:sz w:val="21"/>
                <w:szCs w:val="21"/>
              </w:rPr>
              <w:t xml:space="preserve">投标人业绩</w:t>
            </w:r>
            <w:r>
              <w:rPr>
                <w:rFonts w:hint="eastAsia" w:ascii="宋体" w:hAnsi="宋体" w:eastAsia="宋体" w:cs="宋体"/>
                <w:color w:val="000000"/>
                <w:spacing w:val="-2"/>
                <w:sz w:val="21"/>
                <w:szCs w:val="21"/>
              </w:rPr>
            </w:r>
            <w:r/>
          </w:p>
        </w:tc>
        <w:tc>
          <w:tcPr>
            <w:tcW w:w="7196" w:type="dxa"/>
            <w:vAlign w:val="center"/>
            <w:textDirection w:val="lrTb"/>
            <w:noWrap/>
          </w:tcPr>
          <w:p>
            <w:pPr>
              <w:pStyle w:val="1090"/>
              <w:jc w:val="left"/>
              <w:keepLines w:val="0"/>
              <w:keepNext w:val="0"/>
              <w:pageBreakBefore w:val="0"/>
              <w:spacing w:line="264" w:lineRule="auto"/>
              <w:widowControl w:val="off"/>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1"/>
                <w:sz w:val="21"/>
                <w:szCs w:val="21"/>
                <w:highlight w:val="none"/>
                <w:lang w:val="en-US" w:eastAsia="zh-CN"/>
              </w:rPr>
              <w:t xml:space="preserve">投标人提供2022年1月1日（含）以来类似项目业绩（</w:t>
            </w:r>
            <w:r>
              <w:rPr>
                <w:rFonts w:hint="eastAsia" w:ascii="宋体" w:hAnsi="宋体" w:eastAsia="宋体" w:cs="宋体"/>
                <w:color w:val="000000"/>
                <w:spacing w:val="1"/>
                <w:sz w:val="21"/>
                <w:szCs w:val="21"/>
                <w:highlight w:val="none"/>
                <w:lang w:eastAsia="zh-CN"/>
              </w:rPr>
              <w:t xml:space="preserve">服务内容</w:t>
            </w:r>
            <w:r>
              <w:rPr>
                <w:rFonts w:hint="eastAsia" w:ascii="宋体" w:hAnsi="宋体" w:eastAsia="宋体" w:cs="宋体"/>
                <w:color w:val="000000"/>
                <w:spacing w:val="1"/>
                <w:sz w:val="21"/>
                <w:szCs w:val="21"/>
                <w:highlight w:val="none"/>
                <w:lang w:val="en-US" w:eastAsia="zh-CN"/>
              </w:rPr>
              <w:t xml:space="preserve">至少包含环卫保洁），每提供1个得2分，最多得6分。（时间以合同签订时间为准，提供有效合同、该项目任意 2 个月与业主单位的发票,</w:t>
            </w:r>
            <w:r>
              <w:rPr>
                <w:rFonts w:hint="eastAsia" w:ascii="宋体" w:hAnsi="宋体" w:eastAsia="宋体" w:cs="宋体"/>
                <w:color w:val="000000"/>
                <w:spacing w:val="1"/>
                <w:sz w:val="21"/>
                <w:szCs w:val="21"/>
                <w:highlight w:val="none"/>
              </w:rPr>
              <w:t xml:space="preserve">证明材料缺项或未提供的不得分</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highlight w:val="none"/>
              </w:rPr>
              <w:t xml:space="preserve">合同页须清晰可见相应内容</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eastAsia="zh-CN"/>
              </w:rPr>
              <w:framePr w:vAnchor="text" w:hAnchor="page" w:x="1100" w:y="468"/>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269"/>
        </w:trPr>
        <w:tc>
          <w:tcPr>
            <w:gridSpan w:val="5"/>
            <w:tcW w:w="9743" w:type="dxa"/>
            <w:vAlign w:val="top"/>
            <w:textDirection w:val="lrTb"/>
            <w:noWrap/>
          </w:tcPr>
          <w:p>
            <w:pPr>
              <w:pStyle w:val="1090"/>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b/>
                <w:bCs/>
                <w:color w:val="000000"/>
                <w:spacing w:val="-3"/>
                <w:sz w:val="21"/>
                <w:szCs w:val="21"/>
              </w:rPr>
              <w:t xml:space="preserve">4履约能力</w:t>
            </w:r>
            <w:r>
              <w:rPr>
                <w:rFonts w:hint="eastAsia" w:ascii="宋体" w:hAnsi="宋体" w:eastAsia="宋体" w:cs="宋体"/>
                <w:b/>
                <w:bCs/>
                <w:color w:val="000000"/>
                <w:spacing w:val="-3"/>
                <w:sz w:val="21"/>
                <w:szCs w:val="21"/>
                <w:lang w:val="en-US" w:eastAsia="zh-CN"/>
              </w:rPr>
              <w:t xml:space="preserve">34分</w:t>
            </w:r>
            <w:r>
              <w:rPr>
                <w:rFonts w:hint="eastAsia" w:ascii="宋体" w:hAnsi="宋体" w:eastAsia="宋体" w:cs="宋体"/>
                <w:color w:val="000000"/>
                <w:sz w:val="21"/>
                <w:szCs w:val="21"/>
                <w:lang w:val="en-US" w:eastAsia="zh-CN"/>
              </w:rPr>
            </w:r>
            <w:r/>
          </w:p>
        </w:tc>
      </w:tr>
      <w:tr>
        <w:trPr>
          <w:trHeight w:val="90"/>
        </w:trPr>
        <w:tc>
          <w:tcPr>
            <w:tcW w:w="595" w:type="dxa"/>
            <w:vAlign w:val="center"/>
            <w:textDirection w:val="lrTb"/>
            <w:noWrap/>
          </w:tcPr>
          <w:p>
            <w:pPr>
              <w:pStyle w:val="1090"/>
              <w:jc w:val="center"/>
              <w:keepLines w:val="0"/>
              <w:keepNext w:val="0"/>
              <w:pageBreakBefore w:val="0"/>
              <w:spacing w:line="264" w:lineRule="auto"/>
              <w:widowControl/>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816" w:type="dxa"/>
            <w:vAlign w:val="center"/>
            <w:textDirection w:val="lrTb"/>
            <w:noWrap/>
          </w:tcPr>
          <w:p>
            <w:pPr>
              <w:pStyle w:val="1090"/>
              <w:jc w:val="center"/>
              <w:keepLines w:val="0"/>
              <w:keepNext w:val="0"/>
              <w:pageBreakBefore w:val="0"/>
              <w:spacing w:line="264" w:lineRule="auto"/>
              <w:widowControl/>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z w:val="21"/>
                <w:szCs w:val="21"/>
                <w:highlight w:val="none"/>
              </w:rPr>
              <w:t xml:space="preserve">清扫人员保障</w:t>
            </w:r>
            <w:r>
              <w:rPr>
                <w:rFonts w:hint="eastAsia" w:ascii="宋体" w:hAnsi="宋体" w:eastAsia="宋体" w:cs="宋体"/>
                <w:color w:val="000000"/>
                <w:sz w:val="21"/>
                <w:szCs w:val="21"/>
                <w:highlight w:val="none"/>
              </w:rPr>
            </w:r>
            <w:r/>
          </w:p>
        </w:tc>
        <w:tc>
          <w:tcPr>
            <w:tcW w:w="7196" w:type="dxa"/>
            <w:vAlign w:val="top"/>
            <w:textDirection w:val="lrTb"/>
            <w:noWrap/>
          </w:tcPr>
          <w:p>
            <w:pPr>
              <w:pStyle w:val="1090"/>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pacing w:val="1"/>
                <w:sz w:val="21"/>
                <w:szCs w:val="21"/>
                <w:highlight w:val="none"/>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1分，未提供不得分。（提供承诺函，格式自拟）</w:t>
            </w:r>
            <w:r>
              <w:rPr>
                <w:rFonts w:hint="eastAsia" w:ascii="宋体" w:hAnsi="宋体" w:eastAsia="宋体" w:cs="宋体"/>
                <w:color w:val="000000"/>
                <w:sz w:val="21"/>
                <w:szCs w:val="21"/>
                <w:highlight w:val="none"/>
                <w:lang w:val="en-US" w:eastAsia="zh-CN"/>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6"/>
                <w:sz w:val="21"/>
                <w:szCs w:val="21"/>
              </w:rPr>
              <w:framePr w:vAnchor="text" w:hAnchor="page" w:x="1100" w:y="468"/>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90"/>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lang w:eastAsia="zh-CN"/>
              </w:rPr>
              <w:framePr w:vAnchor="text" w:hAnchor="page" w:x="1100" w:y="468"/>
            </w:pPr>
            <w:r>
              <w:rPr>
                <w:rFonts w:hint="eastAsia" w:ascii="宋体" w:hAnsi="宋体" w:eastAsia="宋体" w:cs="宋体"/>
                <w:color w:val="000000"/>
                <w:spacing w:val="-2"/>
                <w:sz w:val="21"/>
                <w:szCs w:val="21"/>
                <w:highlight w:val="none"/>
              </w:rPr>
              <w:t xml:space="preserve">4.</w:t>
            </w: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lang w:eastAsia="zh-CN"/>
              </w:rPr>
            </w:r>
            <w:r/>
          </w:p>
        </w:tc>
        <w:tc>
          <w:tcPr>
            <w:tcW w:w="816" w:type="dxa"/>
            <w:vAlign w:val="center"/>
            <w:textDirection w:val="lrTb"/>
            <w:noWrap/>
          </w:tcPr>
          <w:p>
            <w:pPr>
              <w:pStyle w:val="1090"/>
              <w:jc w:val="center"/>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rPr>
              <w:framePr w:vAnchor="text" w:hAnchor="page" w:x="1100" w:y="468"/>
            </w:pPr>
            <w:r>
              <w:rPr>
                <w:rFonts w:hint="eastAsia" w:ascii="宋体" w:hAnsi="宋体" w:eastAsia="宋体" w:cs="宋体"/>
                <w:color w:val="000000"/>
                <w:spacing w:val="1"/>
                <w:sz w:val="21"/>
                <w:szCs w:val="21"/>
                <w:highlight w:val="none"/>
                <w:lang w:val="en-US" w:eastAsia="zh-CN"/>
              </w:rPr>
              <w:t xml:space="preserve">管理团队</w:t>
            </w:r>
            <w:r>
              <w:rPr>
                <w:rFonts w:hint="eastAsia" w:ascii="宋体" w:hAnsi="宋体" w:eastAsia="宋体" w:cs="宋体"/>
                <w:color w:val="000000"/>
                <w:spacing w:val="1"/>
                <w:sz w:val="21"/>
                <w:szCs w:val="21"/>
                <w:highlight w:val="none"/>
                <w:lang w:val="en-US" w:eastAsia="zh-CN"/>
              </w:rPr>
            </w:r>
            <w:r/>
          </w:p>
        </w:tc>
        <w:tc>
          <w:tcPr>
            <w:tcW w:w="7196" w:type="dxa"/>
            <w:vAlign w:val="top"/>
            <w:textDirection w:val="lrTb"/>
            <w:noWrap/>
          </w:tcPr>
          <w:p>
            <w:pPr>
              <w:pStyle w:val="1090"/>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z w:val="21"/>
                <w:szCs w:val="21"/>
                <w:highlight w:val="none"/>
              </w:rPr>
              <w:t xml:space="preserve">投标人拟投入本项目的项目负责人在202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年1月1日（含）以来具有担任</w:t>
            </w:r>
            <w:r>
              <w:rPr>
                <w:rFonts w:hint="eastAsia" w:ascii="宋体" w:hAnsi="宋体" w:eastAsia="宋体" w:cs="宋体"/>
                <w:color w:val="000000"/>
                <w:sz w:val="21"/>
                <w:szCs w:val="21"/>
                <w:highlight w:val="none"/>
                <w:lang w:eastAsia="zh-CN"/>
              </w:rPr>
              <w:t xml:space="preserve">环卫</w:t>
            </w:r>
            <w:r>
              <w:rPr>
                <w:rFonts w:hint="eastAsia" w:ascii="宋体" w:hAnsi="宋体" w:eastAsia="宋体" w:cs="宋体"/>
                <w:color w:val="000000"/>
                <w:sz w:val="21"/>
                <w:szCs w:val="21"/>
                <w:highlight w:val="none"/>
              </w:rPr>
              <w:t xml:space="preserve">保洁项目负责人经验,并提供对应</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单位出具的履约优秀（或好评或满意或最高档次）评价材料。每提供一个业绩得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分,最多得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9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rPr>
              <w:framePr w:vAnchor="text" w:hAnchor="page" w:x="1100" w:y="468"/>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（1）提供加盖业主单位公章的工作经验证明材料（材料应能反映相关信息），证明材料缺项或未提供的不得分。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（2）项目负责人业绩可以与投标人业绩重复得分。</w:t>
            </w:r>
            <w:r>
              <w:rPr>
                <w:rFonts w:hint="eastAsia" w:ascii="宋体" w:hAnsi="宋体" w:eastAsia="宋体" w:cs="宋体"/>
                <w:color w:val="000000"/>
                <w:spacing w:val="1"/>
                <w:sz w:val="21"/>
                <w:szCs w:val="21"/>
                <w:highlight w:val="none"/>
                <w:lang w:val="en-US" w:eastAsia="zh-CN"/>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eastAsia="zh-CN"/>
              </w:rPr>
              <w:framePr w:vAnchor="text" w:hAnchor="page" w:x="1100" w:y="468"/>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lang w:val="en-US" w:eastAsia="zh-CN"/>
              </w:rPr>
              <w:framePr w:vAnchor="text" w:hAnchor="page" w:x="1100" w:y="468"/>
            </w:pPr>
            <w:r>
              <w:rPr>
                <w:rFonts w:hint="eastAsia" w:ascii="宋体" w:hAnsi="宋体" w:eastAsia="宋体" w:cs="宋体"/>
                <w:color w:val="000000"/>
                <w:spacing w:val="-2"/>
                <w:sz w:val="21"/>
                <w:szCs w:val="21"/>
                <w:highlight w:val="none"/>
                <w:lang w:val="en-US" w:eastAsia="zh-CN"/>
              </w:rPr>
              <w:t xml:space="preserve">4.3</w:t>
            </w:r>
            <w:r>
              <w:rPr>
                <w:rFonts w:hint="eastAsia" w:ascii="宋体" w:hAnsi="宋体" w:eastAsia="宋体" w:cs="宋体"/>
                <w:color w:val="000000"/>
                <w:spacing w:val="-2"/>
                <w:sz w:val="21"/>
                <w:szCs w:val="21"/>
                <w:highlight w:val="none"/>
                <w:lang w:val="en-US" w:eastAsia="zh-CN"/>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b w:val="0"/>
                <w:bCs w:val="0"/>
                <w:color w:val="000000"/>
                <w:sz w:val="21"/>
                <w:szCs w:val="21"/>
              </w:rPr>
              <w:framePr w:vAnchor="text" w:hAnchor="page" w:x="1100" w:y="468"/>
            </w:pPr>
            <w:r>
              <w:rPr>
                <w:rFonts w:hint="eastAsia" w:ascii="宋体" w:hAnsi="宋体" w:eastAsia="宋体" w:cs="宋体"/>
                <w:b w:val="0"/>
                <w:bCs w:val="0"/>
                <w:color w:val="000000"/>
                <w:sz w:val="21"/>
                <w:szCs w:val="21"/>
              </w:rPr>
              <w:t xml:space="preserve">车辆</w:t>
            </w:r>
            <w:r>
              <w:rPr>
                <w:rFonts w:hint="eastAsia" w:ascii="宋体" w:hAnsi="宋体" w:eastAsia="宋体" w:cs="宋体"/>
                <w:b w:val="0"/>
                <w:bCs w:val="0"/>
                <w:color w:val="000000"/>
                <w:sz w:val="21"/>
                <w:szCs w:val="21"/>
              </w:rPr>
            </w:r>
            <w:r/>
          </w:p>
          <w:p>
            <w:pPr>
              <w:pStyle w:val="1090"/>
              <w:jc w:val="center"/>
              <w:keepLines w:val="0"/>
              <w:keepNext w:val="0"/>
              <w:pageBreakBefore w:val="0"/>
              <w:spacing w:line="264" w:lineRule="auto"/>
              <w:rPr>
                <w:rFonts w:hint="eastAsia" w:ascii="宋体" w:hAnsi="宋体" w:eastAsia="宋体" w:cs="宋体"/>
                <w:b w:val="0"/>
                <w:bCs w:val="0"/>
                <w:color w:val="000000"/>
                <w:sz w:val="21"/>
                <w:szCs w:val="21"/>
              </w:rPr>
              <w:framePr w:vAnchor="text" w:hAnchor="page" w:x="1100" w:y="468"/>
            </w:pPr>
            <w:r>
              <w:rPr>
                <w:rFonts w:hint="eastAsia" w:ascii="宋体" w:hAnsi="宋体" w:eastAsia="宋体" w:cs="宋体"/>
                <w:b w:val="0"/>
                <w:bCs w:val="0"/>
                <w:color w:val="000000"/>
                <w:sz w:val="21"/>
                <w:szCs w:val="21"/>
              </w:rPr>
              <w:t xml:space="preserve">设备</w:t>
            </w:r>
            <w:r>
              <w:rPr>
                <w:rFonts w:hint="eastAsia" w:ascii="宋体" w:hAnsi="宋体" w:eastAsia="宋体" w:cs="宋体"/>
                <w:b w:val="0"/>
                <w:bCs w:val="0"/>
                <w:color w:val="000000"/>
                <w:sz w:val="21"/>
                <w:szCs w:val="21"/>
              </w:rPr>
            </w:r>
            <w:r/>
          </w:p>
        </w:tc>
        <w:tc>
          <w:tcPr>
            <w:tcW w:w="7196" w:type="dxa"/>
            <w:vAlign w:val="center"/>
            <w:textDirection w:val="lrTb"/>
            <w:noWrap/>
          </w:tcPr>
          <w:p>
            <w:pPr>
              <w:pStyle w:val="1090"/>
              <w:jc w:val="left"/>
              <w:keepLines w:val="0"/>
              <w:keepNext w:val="0"/>
              <w:pageBreakBefore w:val="0"/>
              <w:spacing w:line="264" w:lineRule="auto"/>
              <w:widowControl w:val="off"/>
              <w:rPr>
                <w:rFonts w:hint="eastAsia" w:ascii="宋体" w:hAnsi="宋体" w:eastAsia="宋体" w:cs="宋体"/>
                <w:b w:val="0"/>
                <w:bCs w:val="0"/>
                <w:color w:val="000000"/>
                <w:sz w:val="21"/>
                <w:szCs w:val="21"/>
              </w:rPr>
              <w:framePr w:vAnchor="text" w:hAnchor="page" w:x="1100" w:y="468"/>
            </w:pPr>
            <w:r>
              <w:rPr>
                <w:rFonts w:hint="eastAsia" w:ascii="宋体" w:hAnsi="宋体" w:eastAsia="宋体" w:cs="宋体"/>
                <w:b w:val="0"/>
                <w:bCs w:val="0"/>
                <w:color w:val="000000"/>
                <w:sz w:val="21"/>
                <w:szCs w:val="21"/>
              </w:rPr>
              <w:t xml:space="preserve">根据本项目正常业务以及备用应急需要，投标人车辆</w:t>
            </w:r>
            <w:r>
              <w:rPr>
                <w:rFonts w:hint="eastAsia" w:ascii="宋体" w:hAnsi="宋体" w:eastAsia="宋体" w:cs="宋体"/>
                <w:b w:val="0"/>
                <w:bCs w:val="0"/>
                <w:color w:val="000000"/>
                <w:sz w:val="21"/>
                <w:szCs w:val="21"/>
                <w:lang w:val="en-US" w:eastAsia="zh-CN"/>
              </w:rPr>
              <w:t xml:space="preserve">设备</w:t>
            </w:r>
            <w:r>
              <w:rPr>
                <w:rFonts w:hint="eastAsia" w:ascii="宋体" w:hAnsi="宋体" w:eastAsia="宋体" w:cs="宋体"/>
                <w:b w:val="0"/>
                <w:bCs w:val="0"/>
                <w:color w:val="000000"/>
                <w:sz w:val="21"/>
                <w:szCs w:val="21"/>
              </w:rPr>
              <w:t xml:space="preserve">实力应满足以下要求：</w:t>
            </w:r>
            <w:r>
              <w:rPr>
                <w:rFonts w:hint="eastAsia" w:ascii="宋体" w:hAnsi="宋体" w:eastAsia="宋体" w:cs="宋体"/>
                <w:b w:val="0"/>
                <w:bCs w:val="0"/>
                <w:color w:val="000000"/>
                <w:sz w:val="21"/>
                <w:szCs w:val="21"/>
              </w:rPr>
            </w:r>
            <w:r/>
          </w:p>
          <w:p>
            <w:pPr>
              <w:pStyle w:val="1090"/>
              <w:jc w:val="left"/>
              <w:keepLines w:val="0"/>
              <w:keepNext w:val="0"/>
              <w:pageBreakBefore w:val="0"/>
              <w:spacing w:line="264" w:lineRule="auto"/>
              <w:widowControl w:val="off"/>
              <w:rPr>
                <w:rFonts w:ascii="宋体" w:hAnsi="宋体" w:eastAsia="宋体" w:cs="宋体"/>
                <w:b w:val="0"/>
                <w:bCs w:val="0"/>
                <w:color w:val="000000"/>
                <w:sz w:val="21"/>
                <w:szCs w:val="21"/>
                <w:lang w:val="en-US" w:eastAsia="zh-CN"/>
              </w:rPr>
              <w:framePr w:vAnchor="text" w:hAnchor="page" w:x="1100" w:y="468"/>
            </w:pPr>
            <w:r>
              <w:rPr>
                <w:rFonts w:hint="eastAsia" w:ascii="宋体" w:hAnsi="宋体" w:eastAsia="宋体" w:cs="宋体"/>
                <w:b w:val="0"/>
                <w:bCs w:val="0"/>
                <w:color w:val="000000"/>
                <w:sz w:val="21"/>
                <w:szCs w:val="21"/>
              </w:rPr>
              <w:t xml:space="preserve">(1)提供自有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bCs/>
                <w:color w:val="000000"/>
                <w:sz w:val="21"/>
                <w:szCs w:val="21"/>
                <w:lang w:val="en-US" w:eastAsia="zh-CN"/>
              </w:rPr>
              <w:t xml:space="preserve">得4分</w:t>
            </w:r>
            <w:r>
              <w:rPr>
                <w:rFonts w:hint="eastAsia" w:ascii="宋体" w:hAnsi="宋体" w:eastAsia="宋体" w:cs="宋体"/>
                <w:b w:val="0"/>
                <w:bCs w:val="0"/>
                <w:color w:val="000000"/>
                <w:sz w:val="21"/>
                <w:szCs w:val="21"/>
                <w:lang w:eastAsia="zh-CN"/>
              </w:rPr>
              <w:t xml:space="preserve">；</w:t>
            </w:r>
            <w:r>
              <w:rPr>
                <w:rFonts w:hint="eastAsia" w:ascii="宋体" w:hAnsi="宋体" w:cs="宋体"/>
                <w:b/>
                <w:bCs/>
                <w:color w:val="000000"/>
                <w:sz w:val="21"/>
                <w:szCs w:val="21"/>
                <w:lang w:val="en-US" w:eastAsia="zh-CN"/>
              </w:rPr>
              <w:t xml:space="preserve">最高得分4分；</w:t>
            </w:r>
            <w:r>
              <w:rPr>
                <w:rFonts w:ascii="宋体" w:hAnsi="宋体" w:eastAsia="宋体" w:cs="宋体"/>
                <w:b w:val="0"/>
                <w:bCs w:val="0"/>
                <w:color w:val="000000"/>
                <w:sz w:val="21"/>
                <w:szCs w:val="21"/>
                <w:lang w:val="en-US" w:eastAsia="zh-CN"/>
              </w:rPr>
            </w:r>
            <w:r/>
          </w:p>
          <w:p>
            <w:pPr>
              <w:pStyle w:val="1090"/>
              <w:jc w:val="left"/>
              <w:keepLines w:val="0"/>
              <w:keepNext w:val="0"/>
              <w:pageBreakBefore w:val="0"/>
              <w:spacing w:line="264" w:lineRule="auto"/>
              <w:widowControl w:val="off"/>
              <w:rPr>
                <w:rFonts w:hint="eastAsia" w:ascii="宋体" w:hAnsi="宋体" w:eastAsia="宋体" w:cs="宋体"/>
                <w:b/>
                <w:bCs/>
                <w:color w:val="000000"/>
                <w:sz w:val="21"/>
                <w:szCs w:val="21"/>
              </w:rPr>
              <w:framePr w:vAnchor="text" w:hAnchor="page" w:x="1100" w:y="468"/>
            </w:pPr>
            <w:r>
              <w:rPr>
                <w:rFonts w:hint="eastAsia" w:ascii="宋体" w:hAnsi="宋体" w:eastAsia="宋体" w:cs="宋体"/>
                <w:b w:val="0"/>
                <w:bCs w:val="0"/>
                <w:color w:val="000000"/>
                <w:sz w:val="21"/>
                <w:szCs w:val="21"/>
              </w:rPr>
              <w:t xml:space="preserve">(2)提供自有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val="en-US" w:eastAsia="zh-CN"/>
              </w:rPr>
              <w:t xml:space="preserve">1辆得</w:t>
            </w:r>
            <w:r>
              <w:rPr>
                <w:rFonts w:hint="eastAsia" w:ascii="宋体" w:hAnsi="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t xml:space="preserve">分</w:t>
            </w:r>
            <w:r>
              <w:rPr>
                <w:rFonts w:hint="eastAsia" w:ascii="宋体" w:hAnsi="宋体" w:cs="宋体"/>
                <w:b w:val="0"/>
                <w:bCs w:val="0"/>
                <w:color w:val="000000"/>
                <w:sz w:val="21"/>
                <w:szCs w:val="21"/>
                <w:lang w:val="en-US" w:eastAsia="zh-CN"/>
              </w:rPr>
              <w:t xml:space="preserve">，</w:t>
            </w:r>
            <w:r>
              <w:rPr>
                <w:rFonts w:hint="eastAsia" w:ascii="宋体" w:hAnsi="宋体" w:cs="宋体"/>
                <w:b/>
                <w:bCs/>
                <w:color w:val="000000"/>
                <w:sz w:val="21"/>
                <w:szCs w:val="21"/>
                <w:lang w:val="en-US" w:eastAsia="zh-CN"/>
              </w:rPr>
              <w:t xml:space="preserve">最高得分12</w:t>
            </w:r>
            <w:r>
              <w:rPr>
                <w:rFonts w:hint="eastAsia" w:ascii="宋体" w:hAnsi="宋体" w:eastAsia="宋体" w:cs="宋体"/>
                <w:b/>
                <w:bCs/>
                <w:color w:val="000000"/>
                <w:sz w:val="21"/>
                <w:szCs w:val="21"/>
                <w:lang w:val="en-US" w:eastAsia="zh-CN"/>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r>
            <w:r/>
          </w:p>
          <w:p>
            <w:pPr>
              <w:pStyle w:val="1090"/>
              <w:jc w:val="left"/>
              <w:keepLines w:val="0"/>
              <w:keepNext w:val="0"/>
              <w:pageBreakBefore w:val="0"/>
              <w:spacing w:line="264" w:lineRule="auto"/>
              <w:widowControl w:val="off"/>
              <w:rPr>
                <w:rFonts w:hint="eastAsia" w:ascii="宋体" w:hAnsi="宋体" w:eastAsia="宋体" w:cs="宋体"/>
                <w:b w:val="0"/>
                <w:bCs w:val="0"/>
                <w:color w:val="000000"/>
                <w:sz w:val="21"/>
                <w:szCs w:val="21"/>
                <w:lang w:eastAsia="zh-CN"/>
              </w:rPr>
              <w:framePr w:vAnchor="text" w:hAnchor="page" w:x="1100" w:y="468"/>
            </w:pPr>
            <w:r>
              <w:rPr>
                <w:rFonts w:hint="eastAsia" w:ascii="宋体" w:hAnsi="宋体" w:eastAsia="宋体" w:cs="宋体"/>
                <w:b w:val="0"/>
                <w:bCs w:val="0"/>
                <w:color w:val="000000"/>
                <w:sz w:val="21"/>
                <w:szCs w:val="21"/>
              </w:rPr>
              <w:t xml:space="preserve">(3)提供自有核定载质量不低于</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吨)的</w:t>
            </w:r>
            <w:r>
              <w:rPr>
                <w:rFonts w:hint="eastAsia" w:ascii="宋体" w:hAnsi="宋体" w:eastAsia="宋体" w:cs="宋体"/>
                <w:b w:val="0"/>
                <w:bCs w:val="0"/>
                <w:color w:val="000000"/>
                <w:sz w:val="21"/>
                <w:szCs w:val="21"/>
                <w:lang w:val="en-US" w:eastAsia="zh-CN"/>
              </w:rPr>
              <w:t xml:space="preserve">餐厨垃圾</w:t>
            </w:r>
            <w:r>
              <w:rPr>
                <w:rFonts w:hint="eastAsia" w:ascii="宋体" w:hAnsi="宋体" w:eastAsia="宋体" w:cs="宋体"/>
                <w:b w:val="0"/>
                <w:bCs w:val="0"/>
                <w:color w:val="000000"/>
                <w:sz w:val="21"/>
                <w:szCs w:val="21"/>
              </w:rPr>
              <w:t xml:space="preserve">车</w:t>
            </w:r>
            <w:r>
              <w:rPr>
                <w:rFonts w:hint="eastAsia" w:ascii="宋体" w:hAnsi="宋体" w:eastAsia="宋体" w:cs="宋体"/>
                <w:b w:val="0"/>
                <w:bCs w:val="0"/>
                <w:color w:val="000000"/>
                <w:sz w:val="21"/>
                <w:szCs w:val="21"/>
                <w:lang w:val="en-US" w:eastAsia="zh-CN"/>
              </w:rPr>
              <w:t xml:space="preserve">1辆得</w:t>
            </w:r>
            <w:r>
              <w:rPr>
                <w:rFonts w:hint="eastAsia" w:ascii="宋体" w:hAnsi="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en-US" w:eastAsia="zh-CN"/>
              </w:rPr>
              <w:t xml:space="preserve">分</w:t>
            </w:r>
            <w:r>
              <w:rPr>
                <w:rFonts w:hint="eastAsia" w:ascii="宋体" w:hAnsi="宋体" w:eastAsia="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最高得分2分；</w:t>
            </w:r>
            <w:r>
              <w:rPr>
                <w:rFonts w:hint="eastAsia" w:ascii="宋体" w:hAnsi="宋体" w:eastAsia="宋体" w:cs="宋体"/>
                <w:b w:val="0"/>
                <w:bCs w:val="0"/>
                <w:color w:val="000000"/>
                <w:sz w:val="21"/>
                <w:szCs w:val="21"/>
                <w:lang w:eastAsia="zh-CN"/>
              </w:rPr>
            </w:r>
            <w:r/>
          </w:p>
          <w:p>
            <w:pPr>
              <w:pStyle w:val="1090"/>
              <w:jc w:val="left"/>
              <w:keepLines w:val="0"/>
              <w:keepNext w:val="0"/>
              <w:pageBreakBefore w:val="0"/>
              <w:spacing w:line="264" w:lineRule="auto"/>
              <w:widowControl w:val="off"/>
              <w:rPr>
                <w:rFonts w:hint="eastAsia" w:ascii="宋体" w:hAnsi="宋体" w:eastAsia="宋体" w:cs="宋体"/>
                <w:b/>
                <w:bCs/>
                <w:color w:val="000000"/>
                <w:sz w:val="21"/>
                <w:szCs w:val="21"/>
                <w:lang w:val="en-US"/>
              </w:rPr>
              <w:framePr w:vAnchor="text" w:hAnchor="page" w:x="1100" w:y="468"/>
            </w:pPr>
            <w:r>
              <w:rPr>
                <w:rFonts w:hint="eastAsia" w:ascii="宋体" w:hAnsi="宋体" w:eastAsia="宋体" w:cs="宋体"/>
                <w:b w:val="0"/>
                <w:bCs w:val="0"/>
                <w:color w:val="000000"/>
                <w:sz w:val="21"/>
                <w:szCs w:val="21"/>
                <w:lang w:val="en-US" w:eastAsia="zh-CN"/>
              </w:rPr>
              <w:t xml:space="preserve">(4)提供自有核定载质量</w:t>
            </w:r>
            <w:r>
              <w:rPr>
                <w:rFonts w:hint="eastAsia" w:ascii="宋体" w:hAnsi="宋体" w:eastAsia="宋体" w:cs="宋体"/>
                <w:b w:val="0"/>
                <w:bCs w:val="0"/>
                <w:color w:val="000000"/>
                <w:sz w:val="21"/>
                <w:szCs w:val="21"/>
              </w:rPr>
              <w:t xml:space="preserve">不低于</w:t>
            </w:r>
            <w:r>
              <w:rPr>
                <w:rFonts w:hint="eastAsia" w:ascii="宋体" w:hAnsi="宋体" w:eastAsia="宋体" w:cs="宋体"/>
                <w:b w:val="0"/>
                <w:bCs w:val="0"/>
                <w:color w:val="000000"/>
                <w:sz w:val="21"/>
                <w:szCs w:val="21"/>
                <w:lang w:val="en-US" w:eastAsia="zh-CN"/>
              </w:rPr>
              <w:t xml:space="preserve">2.4吨（含2.4吨）的纯电动自装卸式垃圾车1辆得</w:t>
            </w:r>
            <w:r>
              <w:rPr>
                <w:rFonts w:hint="eastAsia" w:ascii="宋体" w:hAnsi="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t xml:space="preserve">分</w:t>
            </w:r>
            <w:r>
              <w:rPr>
                <w:rFonts w:hint="eastAsia" w:ascii="宋体" w:hAnsi="宋体" w:cs="宋体"/>
                <w:b w:val="0"/>
                <w:bCs w:val="0"/>
                <w:color w:val="000000"/>
                <w:sz w:val="21"/>
                <w:szCs w:val="21"/>
                <w:lang w:val="en-US" w:eastAsia="zh-CN"/>
              </w:rPr>
              <w:t xml:space="preserve">，</w:t>
            </w:r>
            <w:r>
              <w:rPr>
                <w:rFonts w:hint="eastAsia" w:ascii="宋体" w:hAnsi="宋体" w:cs="宋体"/>
                <w:b/>
                <w:bCs/>
                <w:color w:val="000000"/>
                <w:sz w:val="21"/>
                <w:szCs w:val="21"/>
                <w:lang w:val="en-US" w:eastAsia="zh-CN"/>
              </w:rPr>
              <w:t xml:space="preserve">最高得分</w:t>
            </w:r>
            <w:r>
              <w:rPr>
                <w:rFonts w:hint="eastAsia" w:ascii="宋体" w:hAnsi="宋体" w:eastAsia="宋体" w:cs="宋体"/>
                <w:b/>
                <w:bCs/>
                <w:color w:val="000000"/>
                <w:sz w:val="21"/>
                <w:szCs w:val="21"/>
                <w:lang w:val="en-US" w:eastAsia="zh-CN"/>
              </w:rPr>
              <w:t xml:space="preserve">6分；</w:t>
            </w:r>
            <w:r>
              <w:rPr>
                <w:rFonts w:hint="eastAsia" w:ascii="宋体" w:hAnsi="宋体" w:eastAsia="宋体" w:cs="宋体"/>
                <w:b/>
                <w:bCs/>
                <w:color w:val="000000"/>
                <w:sz w:val="21"/>
                <w:szCs w:val="21"/>
                <w:lang w:val="en-US"/>
              </w:rPr>
            </w:r>
            <w:r/>
          </w:p>
          <w:p>
            <w:pPr>
              <w:pStyle w:val="1090"/>
              <w:jc w:val="left"/>
              <w:keepLines w:val="0"/>
              <w:keepNext w:val="0"/>
              <w:pageBreakBefore w:val="0"/>
              <w:spacing w:line="264" w:lineRule="auto"/>
              <w:widowControl w:val="off"/>
              <w:rPr>
                <w:rFonts w:hint="eastAsia" w:ascii="宋体" w:hAnsi="宋体" w:eastAsia="宋体" w:cs="宋体"/>
                <w:b/>
                <w:bCs/>
                <w:color w:val="000000"/>
                <w:sz w:val="21"/>
                <w:szCs w:val="21"/>
                <w:highlight w:val="yellow"/>
              </w:rPr>
              <w:framePr w:vAnchor="text" w:hAnchor="page" w:x="1100" w:y="468"/>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highlight w:val="none"/>
                <w:lang w:val="en-US" w:eastAsia="zh-CN"/>
              </w:rPr>
              <w:t xml:space="preserve">提供自有或租赁</w:t>
            </w:r>
            <w:r>
              <w:rPr>
                <w:rFonts w:hint="eastAsia" w:ascii="宋体" w:hAnsi="宋体" w:cs="宋体"/>
                <w:b w:val="0"/>
                <w:bCs w:val="0"/>
                <w:color w:val="000000"/>
                <w:sz w:val="21"/>
                <w:szCs w:val="21"/>
                <w:highlight w:val="none"/>
                <w:lang w:val="en-US" w:eastAsia="zh-CN"/>
              </w:rPr>
              <w:t xml:space="preserve">多用途货车（用于</w:t>
            </w:r>
            <w:r>
              <w:rPr>
                <w:rFonts w:hint="eastAsia" w:ascii="宋体" w:hAnsi="宋体" w:eastAsia="宋体" w:cs="宋体"/>
                <w:b w:val="0"/>
                <w:bCs w:val="0"/>
                <w:color w:val="000000"/>
                <w:sz w:val="21"/>
                <w:szCs w:val="21"/>
                <w:highlight w:val="none"/>
                <w:lang w:val="en-US" w:eastAsia="zh-CN"/>
              </w:rPr>
              <w:t xml:space="preserve">大件垃圾清运</w:t>
            </w:r>
            <w:r>
              <w:rPr>
                <w:rFonts w:hint="eastAsia" w:ascii="宋体" w:hAnsi="宋体" w:cs="宋体"/>
                <w:b w:val="0"/>
                <w:bCs w:val="0"/>
                <w:color w:val="000000"/>
                <w:sz w:val="21"/>
                <w:szCs w:val="21"/>
                <w:highlight w:val="none"/>
                <w:lang w:val="en-US" w:eastAsia="zh-CN"/>
              </w:rPr>
              <w:t xml:space="preserve">、日常</w:t>
            </w:r>
            <w:r>
              <w:rPr>
                <w:rFonts w:hint="eastAsia" w:ascii="宋体" w:eastAsia="宋体" w:cs="宋体"/>
                <w:color w:val="000000"/>
                <w:highlight w:val="none"/>
              </w:rPr>
              <w:t xml:space="preserve">巡查</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有</w:t>
            </w:r>
            <w:r>
              <w:rPr>
                <w:rFonts w:hint="eastAsia" w:ascii="宋体" w:hAnsi="宋体" w:eastAsia="宋体" w:cs="宋体"/>
                <w:b w:val="0"/>
                <w:bCs w:val="0"/>
                <w:color w:val="000000"/>
                <w:sz w:val="21"/>
                <w:szCs w:val="21"/>
                <w:highlight w:val="none"/>
                <w:lang w:val="en-US" w:eastAsia="zh-CN"/>
              </w:rPr>
              <w:t xml:space="preserve">1辆</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bCs/>
                <w:color w:val="000000"/>
                <w:sz w:val="21"/>
                <w:szCs w:val="21"/>
                <w:highlight w:val="none"/>
              </w:rPr>
              <w:t xml:space="preserve">最</w:t>
            </w:r>
            <w:r>
              <w:rPr>
                <w:rFonts w:hint="eastAsia" w:ascii="宋体" w:hAnsi="宋体" w:eastAsia="宋体" w:cs="宋体"/>
                <w:b/>
                <w:bCs/>
                <w:color w:val="000000"/>
                <w:sz w:val="21"/>
                <w:szCs w:val="21"/>
                <w:highlight w:val="none"/>
                <w:lang w:eastAsia="zh-CN"/>
              </w:rPr>
              <w:t xml:space="preserve">高</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yellow"/>
              </w:rPr>
            </w:r>
            <w:r/>
          </w:p>
          <w:p>
            <w:pPr>
              <w:pStyle w:val="1090"/>
              <w:jc w:val="left"/>
              <w:keepLines w:val="0"/>
              <w:keepNext w:val="0"/>
              <w:pageBreakBefore w:val="0"/>
              <w:spacing w:line="264" w:lineRule="auto"/>
              <w:widowControl w:val="off"/>
              <w:rPr>
                <w:rFonts w:hint="eastAsia" w:ascii="宋体" w:hAnsi="宋体" w:eastAsia="宋体" w:cs="宋体"/>
                <w:b/>
                <w:bCs/>
                <w:color w:val="000000"/>
                <w:sz w:val="21"/>
                <w:szCs w:val="21"/>
              </w:rPr>
              <w:framePr w:vAnchor="text" w:hAnchor="page" w:x="1100" w:y="468"/>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提供自有或租赁撒布机2台得1分，提供自有或租赁除雪铲或类似除雪设备（如除雪滚）2台得1分</w:t>
            </w:r>
            <w:r>
              <w:rPr>
                <w:rFonts w:hint="eastAsia" w:ascii="宋体" w:hAnsi="宋体" w:eastAsia="宋体" w:cs="宋体"/>
                <w:b/>
                <w:bCs/>
                <w:color w:val="000000"/>
                <w:sz w:val="21"/>
                <w:szCs w:val="21"/>
              </w:rPr>
              <w:t xml:space="preserve">，最</w:t>
            </w:r>
            <w:r>
              <w:rPr>
                <w:rFonts w:hint="eastAsia" w:ascii="宋体" w:hAnsi="宋体" w:eastAsia="宋体" w:cs="宋体"/>
                <w:b/>
                <w:bCs/>
                <w:color w:val="000000"/>
                <w:sz w:val="21"/>
                <w:szCs w:val="21"/>
                <w:lang w:eastAsia="zh-CN"/>
              </w:rPr>
              <w:t xml:space="preserve">高</w:t>
            </w:r>
            <w:r>
              <w:rPr>
                <w:rFonts w:hint="eastAsia" w:ascii="宋体" w:hAnsi="宋体" w:eastAsia="宋体" w:cs="宋体"/>
                <w:b/>
                <w:bCs/>
                <w:color w:val="000000"/>
                <w:sz w:val="21"/>
                <w:szCs w:val="21"/>
              </w:rPr>
              <w:t xml:space="preserve">得</w:t>
            </w: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分</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r>
            <w:r/>
          </w:p>
          <w:p>
            <w:pPr>
              <w:pStyle w:val="1090"/>
              <w:jc w:val="left"/>
              <w:keepLines w:val="0"/>
              <w:keepNext w:val="0"/>
              <w:pageBreakBefore w:val="0"/>
              <w:spacing w:line="264" w:lineRule="auto"/>
              <w:rPr>
                <w:rFonts w:hint="eastAsia" w:ascii="宋体" w:hAnsi="宋体" w:eastAsia="宋体" w:cs="宋体"/>
                <w:b w:val="0"/>
                <w:bCs w:val="0"/>
                <w:color w:val="000000"/>
                <w:sz w:val="21"/>
                <w:szCs w:val="21"/>
                <w:highlight w:val="none"/>
                <w:lang w:eastAsia="zh-CN"/>
              </w:rPr>
              <w:framePr w:vAnchor="text" w:hAnchor="page" w:x="1100" w:y="468"/>
            </w:pPr>
            <w:r>
              <w:rPr>
                <w:rFonts w:hint="eastAsia" w:ascii="宋体" w:hAnsi="宋体" w:eastAsia="宋体" w:cs="宋体"/>
                <w:b w:val="0"/>
                <w:bCs w:val="0"/>
                <w:color w:val="000000"/>
                <w:sz w:val="21"/>
                <w:szCs w:val="21"/>
              </w:rPr>
              <w:t xml:space="preserve">备注：</w:t>
            </w:r>
            <w:r>
              <w:rPr>
                <w:rFonts w:hint="eastAsia" w:ascii="宋体" w:hAnsi="宋体" w:eastAsia="宋体" w:cs="宋体"/>
                <w:b w:val="0"/>
                <w:bCs w:val="0"/>
                <w:color w:val="000000"/>
                <w:spacing w:val="-6"/>
                <w:sz w:val="21"/>
                <w:szCs w:val="21"/>
                <w:highlight w:val="none"/>
                <w:lang w:eastAsia="zh-CN"/>
              </w:rPr>
              <w:t xml:space="preserve">（</w:t>
            </w:r>
            <w:r>
              <w:rPr>
                <w:rFonts w:hint="eastAsia" w:ascii="宋体" w:hAnsi="宋体" w:eastAsia="宋体" w:cs="宋体"/>
                <w:b w:val="0"/>
                <w:bCs w:val="0"/>
                <w:color w:val="000000"/>
                <w:spacing w:val="-6"/>
                <w:sz w:val="21"/>
                <w:szCs w:val="21"/>
                <w:highlight w:val="none"/>
                <w:lang w:val="en-US" w:eastAsia="zh-CN"/>
              </w:rPr>
              <w:t xml:space="preserve">1）-（</w:t>
            </w:r>
            <w:r>
              <w:rPr>
                <w:rFonts w:hint="eastAsia" w:ascii="宋体" w:hAnsi="宋体" w:cs="宋体"/>
                <w:b w:val="0"/>
                <w:bCs w:val="0"/>
                <w:color w:val="000000"/>
                <w:spacing w:val="-6"/>
                <w:sz w:val="21"/>
                <w:szCs w:val="21"/>
                <w:highlight w:val="none"/>
                <w:lang w:val="en-US" w:eastAsia="zh-CN"/>
              </w:rPr>
              <w:t xml:space="preserve">5</w:t>
            </w:r>
            <w:r>
              <w:rPr>
                <w:rFonts w:hint="eastAsia" w:ascii="宋体" w:hAnsi="宋体" w:eastAsia="宋体" w:cs="宋体"/>
                <w:b w:val="0"/>
                <w:bCs w:val="0"/>
                <w:color w:val="000000"/>
                <w:spacing w:val="-6"/>
                <w:sz w:val="21"/>
                <w:szCs w:val="21"/>
                <w:highlight w:val="none"/>
                <w:lang w:val="en-US" w:eastAsia="zh-CN"/>
              </w:rPr>
              <w:t xml:space="preserve">）项</w:t>
            </w:r>
            <w:r>
              <w:rPr>
                <w:rFonts w:hint="eastAsia" w:ascii="宋体" w:hAnsi="宋体" w:eastAsia="宋体" w:cs="宋体"/>
                <w:b w:val="0"/>
                <w:bCs w:val="0"/>
                <w:color w:val="000000"/>
                <w:sz w:val="21"/>
                <w:szCs w:val="21"/>
                <w:highlight w:val="none"/>
              </w:rPr>
              <w:t xml:space="preserve">车辆为自有产权的，需提供购买发票(发票抬头和行驶证单位名称需与供应商名称一致)、车辆行驶证以及车辆有效期内保险；</w:t>
            </w:r>
            <w:r>
              <w:rPr>
                <w:rFonts w:hint="eastAsia" w:ascii="宋体" w:hAnsi="宋体" w:eastAsia="宋体" w:cs="宋体"/>
                <w:b w:val="0"/>
                <w:bCs w:val="0"/>
                <w:color w:val="000000"/>
                <w:sz w:val="21"/>
                <w:szCs w:val="21"/>
                <w:highlight w:val="none"/>
                <w:lang w:eastAsia="zh-CN"/>
              </w:rPr>
              <w:t xml:space="preserve">车辆</w:t>
            </w:r>
            <w:r>
              <w:rPr>
                <w:rFonts w:hint="eastAsia" w:ascii="宋体" w:hAnsi="宋体" w:eastAsia="宋体" w:cs="宋体"/>
                <w:b w:val="0"/>
                <w:bCs w:val="0"/>
                <w:color w:val="000000"/>
                <w:sz w:val="21"/>
                <w:szCs w:val="21"/>
                <w:highlight w:val="none"/>
              </w:rPr>
              <w:t xml:space="preserve">为租赁的，供应商需提供车辆的租赁合同(租赁期限应覆盖本项目服务期)及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购买发票(发票抬头和行驶证单位名称需与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名称一致)、车辆行驶证以及车辆有效期内保险，缺项或没提供不得分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1090"/>
              <w:jc w:val="left"/>
              <w:keepLines w:val="0"/>
              <w:keepNext w:val="0"/>
              <w:pageBreakBefore w:val="0"/>
              <w:spacing w:line="264" w:lineRule="auto"/>
              <w:widowControl w:val="off"/>
              <w:rPr>
                <w:rFonts w:hint="eastAsia" w:ascii="宋体" w:hAnsi="宋体" w:eastAsia="宋体" w:cs="宋体"/>
                <w:b w:val="0"/>
                <w:bCs w:val="0"/>
                <w:color w:val="000000"/>
                <w:sz w:val="21"/>
                <w:szCs w:val="21"/>
              </w:rPr>
              <w:framePr w:vAnchor="text" w:hAnchor="page" w:x="1100" w:y="468"/>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）项设备</w:t>
            </w:r>
            <w:r>
              <w:rPr>
                <w:rFonts w:hint="eastAsia" w:ascii="宋体" w:hAnsi="宋体" w:eastAsia="宋体" w:cs="宋体"/>
                <w:b w:val="0"/>
                <w:bCs w:val="0"/>
                <w:color w:val="000000"/>
                <w:sz w:val="21"/>
                <w:szCs w:val="21"/>
                <w:highlight w:val="none"/>
              </w:rPr>
              <w:t xml:space="preserve">为自有产权的，供应商需提供购买发票(发票抬头单位名称需与供应商名称一致)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设备为租赁的，供应商需提供</w:t>
            </w:r>
            <w:r>
              <w:rPr>
                <w:rFonts w:hint="eastAsia" w:ascii="宋体" w:hAnsi="宋体" w:eastAsia="宋体" w:cs="宋体"/>
                <w:b w:val="0"/>
                <w:bCs w:val="0"/>
                <w:color w:val="000000"/>
                <w:sz w:val="21"/>
                <w:szCs w:val="21"/>
                <w:highlight w:val="none"/>
              </w:rPr>
              <w:t xml:space="preserve">设备</w:t>
            </w:r>
            <w:r>
              <w:rPr>
                <w:rFonts w:hint="eastAsia" w:ascii="宋体" w:hAnsi="宋体" w:eastAsia="宋体" w:cs="宋体"/>
                <w:b w:val="0"/>
                <w:bCs w:val="0"/>
                <w:color w:val="000000"/>
                <w:sz w:val="21"/>
                <w:szCs w:val="21"/>
                <w:highlight w:val="none"/>
              </w:rPr>
              <w:t xml:space="preserve">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w:t>
            </w:r>
            <w:r>
              <w:rPr>
                <w:rFonts w:hint="eastAsia" w:ascii="宋体" w:hAnsi="宋体" w:eastAsia="宋体" w:cs="宋体"/>
                <w:b w:val="0"/>
                <w:bCs w:val="0"/>
                <w:color w:val="000000"/>
                <w:sz w:val="21"/>
                <w:szCs w:val="21"/>
                <w:highlight w:val="none"/>
              </w:rPr>
              <w:t xml:space="preserve">发票抬头需与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6"/>
                <w:sz w:val="21"/>
                <w:szCs w:val="21"/>
              </w:rPr>
              <w:framePr w:vAnchor="text" w:hAnchor="page" w:x="1100" w:y="468"/>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439"/>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3"/>
                <w:sz w:val="21"/>
                <w:szCs w:val="21"/>
                <w:highlight w:val="none"/>
                <w:lang w:val="en-US" w:eastAsia="zh-CN"/>
              </w:rPr>
              <w:framePr w:vAnchor="text" w:hAnchor="page" w:x="1100" w:y="468"/>
            </w:pPr>
            <w:r>
              <w:rPr>
                <w:rFonts w:hint="eastAsia" w:ascii="宋体" w:hAnsi="宋体" w:eastAsia="宋体" w:cs="宋体"/>
                <w:color w:val="000000"/>
                <w:spacing w:val="-3"/>
                <w:sz w:val="21"/>
                <w:szCs w:val="21"/>
                <w:highlight w:val="none"/>
                <w:lang w:val="en-US" w:eastAsia="zh-CN"/>
              </w:rPr>
              <w:t xml:space="preserve">4.4</w:t>
            </w:r>
            <w:r>
              <w:rPr>
                <w:rFonts w:hint="eastAsia" w:ascii="宋体" w:hAnsi="宋体" w:eastAsia="宋体" w:cs="宋体"/>
                <w:color w:val="000000"/>
                <w:spacing w:val="-3"/>
                <w:sz w:val="21"/>
                <w:szCs w:val="21"/>
                <w:highlight w:val="none"/>
                <w:lang w:val="en-US" w:eastAsia="zh-CN"/>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1"/>
                <w:sz w:val="21"/>
                <w:szCs w:val="21"/>
                <w:highlight w:val="none"/>
                <w:lang w:eastAsia="zh-CN"/>
              </w:rPr>
              <w:framePr w:vAnchor="text" w:hAnchor="page" w:x="1100" w:y="468"/>
            </w:pPr>
            <w:r>
              <w:rPr>
                <w:rFonts w:hint="eastAsia" w:ascii="宋体" w:hAnsi="宋体" w:eastAsia="宋体" w:cs="宋体"/>
                <w:color w:val="000000"/>
                <w:sz w:val="21"/>
                <w:szCs w:val="21"/>
                <w:lang w:eastAsia="zh-CN"/>
              </w:rPr>
              <w:t xml:space="preserve">承诺书</w:t>
            </w:r>
            <w:r>
              <w:rPr>
                <w:rFonts w:hint="eastAsia" w:ascii="宋体" w:hAnsi="宋体" w:eastAsia="宋体" w:cs="宋体"/>
                <w:color w:val="000000"/>
                <w:spacing w:val="-1"/>
                <w:sz w:val="21"/>
                <w:szCs w:val="21"/>
                <w:highlight w:val="none"/>
                <w:lang w:eastAsia="zh-CN"/>
              </w:rPr>
            </w:r>
            <w:r/>
          </w:p>
        </w:tc>
        <w:tc>
          <w:tcPr>
            <w:tcW w:w="7196" w:type="dxa"/>
            <w:vAlign w:val="center"/>
            <w:textDirection w:val="lrTb"/>
            <w:noWrap/>
          </w:tcPr>
          <w:p>
            <w:pPr>
              <w:pStyle w:val="1090"/>
              <w:jc w:val="left"/>
              <w:keepLines w:val="0"/>
              <w:keepNext w:val="0"/>
              <w:pageBreakBefore w:val="0"/>
              <w:spacing w:line="264" w:lineRule="auto"/>
              <w:widowControl/>
              <w:rPr>
                <w:rFonts w:hint="eastAsia" w:ascii="宋体" w:hAnsi="宋体" w:eastAsia="宋体" w:cs="宋体"/>
                <w:color w:val="000000"/>
                <w:sz w:val="21"/>
                <w:szCs w:val="21"/>
                <w:highlight w:val="none"/>
                <w:lang w:val="en-US"/>
              </w:rPr>
              <w:framePr w:vAnchor="text" w:hAnchor="page" w:x="1100" w:y="468"/>
            </w:pPr>
            <w:r>
              <w:rPr>
                <w:rFonts w:hint="eastAsia" w:ascii="宋体" w:hAnsi="宋体" w:eastAsia="宋体" w:cs="宋体"/>
                <w:b w:val="0"/>
                <w:bCs w:val="0"/>
                <w:color w:val="000000"/>
                <w:sz w:val="21"/>
                <w:szCs w:val="21"/>
                <w:lang w:val="en-US" w:eastAsia="zh-CN" w:bidi="ar-SA"/>
              </w:rPr>
              <w:t xml:space="preserve">投标人承诺为用于本项目的所有作业车辆安装北斗定位系统，并能够与市、区、街道城管系统、环卫车辆监控系统实现技术对接。提供承诺得1分。不完整或未提供不得分。</w:t>
            </w:r>
            <w:r>
              <w:rPr>
                <w:rFonts w:hint="eastAsia" w:ascii="宋体" w:hAnsi="宋体" w:eastAsia="宋体" w:cs="宋体"/>
                <w:color w:val="000000"/>
                <w:sz w:val="21"/>
                <w:szCs w:val="21"/>
                <w:highlight w:val="none"/>
                <w:lang w:val="en-US"/>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rPr>
              <w:t xml:space="preserve">客观分</w:t>
            </w:r>
            <w:r>
              <w:rPr>
                <w:rFonts w:hint="eastAsia" w:ascii="宋体" w:hAnsi="宋体" w:eastAsia="宋体" w:cs="宋体"/>
                <w:color w:val="000000"/>
                <w:spacing w:val="-6"/>
                <w:sz w:val="21"/>
                <w:szCs w:val="21"/>
                <w:highlight w:val="none"/>
              </w:rPr>
            </w:r>
            <w:r/>
          </w:p>
        </w:tc>
      </w:tr>
      <w:tr>
        <w:trPr>
          <w:trHeight w:val="464"/>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801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2"/>
                <w:sz w:val="21"/>
                <w:szCs w:val="21"/>
              </w:rPr>
            </w:r>
            <w:r/>
          </w:p>
        </w:tc>
        <w:tc>
          <w:tcPr>
            <w:gridSpan w:val="2"/>
            <w:tcW w:w="113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90"/>
        <w:rPr>
          <w:rFonts w:hint="eastAsia"/>
          <w:color w:val="000000"/>
        </w:rPr>
        <w:sectPr>
          <w:headerReference w:type="default" r:id="rId10"/>
          <w:footerReference w:type="default" r:id="rId17"/>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color w:val="000000"/>
        </w:rPr>
      </w:r>
      <w:r/>
    </w:p>
    <w:p>
      <w:pPr>
        <w:pStyle w:val="109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09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09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09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第六章  投标</w:t>
      </w:r>
      <w:bookmarkEnd w:id="57"/>
      <w:r/>
      <w:bookmarkEnd w:id="58"/>
      <w:r/>
      <w:bookmarkEnd w:id="61"/>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1090"/>
        <w:jc w:val="center"/>
        <w:rPr>
          <w:rFonts w:hint="eastAsia" w:ascii="宋体" w:hAnsi="宋体"/>
          <w:b/>
          <w:color w:val="000000"/>
          <w:sz w:val="72"/>
          <w:highlight w:val="none"/>
        </w:rPr>
      </w:pPr>
      <w:r/>
      <w:bookmarkStart w:id="62" w:name="_Hlt26671244"/>
      <w:r/>
      <w:bookmarkEnd w:id="62"/>
      <w:r/>
      <w:bookmarkStart w:id="63" w:name="_Toc49090576"/>
      <w:r/>
      <w:bookmarkStart w:id="64" w:name="_Toc26554094"/>
      <w:r/>
      <w:bookmarkStart w:id="65" w:name="_Toc120614282"/>
      <w:r/>
      <w:bookmarkStart w:id="66" w:name="_Hlt26955039"/>
      <w:r/>
      <w:bookmarkEnd w:id="66"/>
      <w:r>
        <w:rPr>
          <w:rFonts w:hint="eastAsia" w:ascii="宋体" w:hAnsi="宋体"/>
          <w:b/>
          <w:color w:val="000000"/>
          <w:sz w:val="72"/>
          <w:highlight w:val="none"/>
        </w:rPr>
      </w:r>
      <w:r/>
    </w:p>
    <w:p>
      <w:pPr>
        <w:pStyle w:val="1090"/>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1090"/>
        <w:jc w:val="center"/>
        <w:rPr>
          <w:rFonts w:hint="eastAsia" w:ascii="宋体" w:hAnsi="宋体"/>
          <w:b/>
          <w:color w:val="000000"/>
          <w:sz w:val="72"/>
          <w:highlight w:val="none"/>
        </w:rPr>
      </w:pPr>
      <w:r>
        <w:rPr>
          <w:rFonts w:hint="eastAsia" w:ascii="宋体" w:hAnsi="宋体"/>
          <w:b/>
          <w:color w:val="000000"/>
          <w:sz w:val="72"/>
          <w:highlight w:val="none"/>
        </w:rPr>
      </w:r>
      <w:r/>
    </w:p>
    <w:p>
      <w:pPr>
        <w:pStyle w:val="1090"/>
        <w:jc w:val="center"/>
        <w:rPr>
          <w:rFonts w:hint="eastAsia" w:ascii="宋体" w:hAnsi="宋体"/>
          <w:b/>
          <w:color w:val="000000"/>
          <w:sz w:val="72"/>
          <w:highlight w:val="none"/>
        </w:rPr>
      </w:pPr>
      <w:r>
        <w:rPr>
          <w:rFonts w:hint="eastAsia" w:ascii="宋体" w:hAnsi="宋体"/>
          <w:b/>
          <w:color w:val="000000"/>
          <w:sz w:val="72"/>
          <w:highlight w:val="none"/>
        </w:rPr>
      </w:r>
      <w:r/>
    </w:p>
    <w:p>
      <w:pPr>
        <w:pStyle w:val="1090"/>
        <w:jc w:val="center"/>
        <w:rPr>
          <w:rFonts w:hint="eastAsia" w:ascii="宋体" w:hAnsi="宋体"/>
          <w:b/>
          <w:color w:val="000000"/>
          <w:sz w:val="36"/>
          <w:highlight w:val="none"/>
        </w:rPr>
      </w:pPr>
      <w:r>
        <w:rPr>
          <w:rFonts w:hint="eastAsia" w:ascii="宋体" w:hAnsi="宋体"/>
          <w:b/>
          <w:color w:val="000000"/>
          <w:sz w:val="36"/>
          <w:highlight w:val="none"/>
        </w:rPr>
      </w:r>
      <w:r/>
    </w:p>
    <w:p>
      <w:pPr>
        <w:pStyle w:val="1090"/>
        <w:jc w:val="center"/>
        <w:rPr>
          <w:rFonts w:hint="eastAsia" w:ascii="宋体" w:hAnsi="宋体"/>
          <w:b/>
          <w:color w:val="000000"/>
          <w:sz w:val="36"/>
          <w:highlight w:val="none"/>
        </w:rPr>
      </w:pPr>
      <w:r>
        <w:rPr>
          <w:rFonts w:hint="eastAsia" w:ascii="宋体" w:hAnsi="宋体"/>
          <w:b/>
          <w:color w:val="000000"/>
          <w:sz w:val="36"/>
          <w:highlight w:val="none"/>
        </w:rPr>
      </w:r>
      <w:r/>
    </w:p>
    <w:p>
      <w:pPr>
        <w:pStyle w:val="1090"/>
        <w:jc w:val="center"/>
        <w:rPr>
          <w:rFonts w:hint="eastAsia" w:ascii="宋体" w:hAnsi="宋体"/>
          <w:b/>
          <w:color w:val="000000"/>
          <w:sz w:val="36"/>
          <w:highlight w:val="none"/>
        </w:rPr>
      </w:pPr>
      <w:r>
        <w:rPr>
          <w:rFonts w:hint="eastAsia" w:ascii="宋体" w:hAnsi="宋体"/>
          <w:b/>
          <w:color w:val="000000"/>
          <w:sz w:val="36"/>
          <w:highlight w:val="none"/>
        </w:rPr>
      </w:r>
      <w:r/>
    </w:p>
    <w:p>
      <w:pPr>
        <w:pStyle w:val="109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9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9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1090"/>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90"/>
        <w:spacing w:line="440" w:lineRule="exact"/>
        <w:rPr>
          <w:rFonts w:ascii="宋体" w:hAnsi="宋体"/>
          <w:color w:val="000000"/>
          <w:highlight w:val="none"/>
        </w:rPr>
      </w:pPr>
      <w:r>
        <w:rPr>
          <w:rFonts w:ascii="宋体" w:hAnsi="宋体"/>
          <w:color w:val="000000"/>
          <w:highlight w:val="none"/>
        </w:rPr>
      </w:r>
      <w:r/>
    </w:p>
    <w:p>
      <w:pPr>
        <w:pStyle w:val="1090"/>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、投标分项报价表（如有）</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val="en-US" w:eastAsia="zh-CN"/>
        </w:rPr>
        <w:t xml:space="preserve">一</w:t>
      </w:r>
      <w:r>
        <w:rPr>
          <w:rFonts w:hint="eastAsia" w:ascii="宋体" w:hAnsi="宋体" w:cs="宋体"/>
          <w:color w:val="000000"/>
          <w:sz w:val="28"/>
          <w:szCs w:val="28"/>
          <w:highlight w:val="none"/>
        </w:rPr>
        <w:t xml:space="preserve">、关于符合本国产品标准的声明函（如有）</w:t>
      </w:r>
      <w:r>
        <w:rPr>
          <w:rFonts w:hint="eastAsia" w:ascii="宋体" w:hAnsi="宋体" w:cs="宋体"/>
          <w:color w:val="000000"/>
          <w:sz w:val="28"/>
          <w:szCs w:val="28"/>
          <w:highlight w:val="none"/>
        </w:rPr>
      </w:r>
      <w:r/>
    </w:p>
    <w:p>
      <w:pPr>
        <w:pStyle w:val="109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color w:val="000000"/>
          <w:sz w:val="28"/>
          <w:szCs w:val="28"/>
          <w:highlight w:val="none"/>
          <w:u w:val="none"/>
          <w:lang w:val="en-US" w:eastAsia="zh-CN"/>
        </w:rPr>
      </w:r>
      <w:r/>
    </w:p>
    <w:p>
      <w:pPr>
        <w:pStyle w:val="1168"/>
        <w:rPr>
          <w:rFonts w:hint="eastAsia"/>
          <w:color w:val="000000"/>
          <w:highlight w:val="none"/>
        </w:rPr>
      </w:pPr>
      <w:r>
        <w:rPr>
          <w:rFonts w:hint="eastAsia"/>
          <w:color w:val="000000"/>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90"/>
        <w:ind w:firstLine="480"/>
        <w:spacing w:line="440" w:lineRule="exact"/>
        <w:rPr>
          <w:rFonts w:ascii="宋体" w:hAnsi="宋体"/>
          <w:color w:val="000000"/>
          <w:sz w:val="24"/>
          <w:highlight w:val="none"/>
        </w:rPr>
      </w:pPr>
      <w:r>
        <w:rPr>
          <w:rFonts w:ascii="宋体" w:hAnsi="宋体"/>
          <w:color w:val="000000"/>
          <w:sz w:val="24"/>
          <w:highlight w:val="none"/>
        </w:rPr>
      </w:r>
      <w:r/>
    </w:p>
    <w:p>
      <w:pPr>
        <w:pStyle w:val="1172"/>
        <w:rPr>
          <w:color w:val="000000"/>
          <w:sz w:val="24"/>
          <w:highlight w:val="none"/>
        </w:rPr>
      </w:pPr>
      <w:r>
        <w:rPr>
          <w:color w:val="000000"/>
          <w:sz w:val="24"/>
          <w:highlight w:val="none"/>
        </w:rPr>
      </w:r>
      <w:r/>
    </w:p>
    <w:p>
      <w:pPr>
        <w:pStyle w:val="1172"/>
        <w:rPr>
          <w:color w:val="000000"/>
          <w:sz w:val="24"/>
          <w:highlight w:val="none"/>
        </w:rPr>
      </w:pPr>
      <w:r>
        <w:rPr>
          <w:color w:val="000000"/>
          <w:sz w:val="24"/>
          <w:highlight w:val="none"/>
        </w:rPr>
      </w:r>
      <w:r/>
    </w:p>
    <w:p>
      <w:pPr>
        <w:pStyle w:val="1172"/>
        <w:rPr>
          <w:color w:val="000000"/>
          <w:sz w:val="24"/>
          <w:szCs w:val="24"/>
          <w:highlight w:val="none"/>
        </w:rPr>
      </w:pPr>
      <w:r>
        <w:rPr>
          <w:color w:val="000000"/>
          <w:sz w:val="24"/>
          <w:highlight w:val="none"/>
        </w:rPr>
      </w:r>
      <w:r>
        <w:rPr>
          <w:color w:val="000000"/>
          <w:sz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highlight w:val="none"/>
        </w:rPr>
      </w:r>
      <w:r/>
    </w:p>
    <w:p>
      <w:pPr>
        <w:pStyle w:val="1172"/>
        <w:rPr>
          <w:color w:val="000000"/>
          <w:sz w:val="24"/>
          <w:highlight w:val="none"/>
        </w:rPr>
      </w:pPr>
      <w:r>
        <w:rPr>
          <w:color w:val="000000"/>
          <w:sz w:val="24"/>
          <w:highlight w:val="none"/>
        </w:rPr>
      </w:r>
      <w:r/>
    </w:p>
    <w:p>
      <w:pPr>
        <w:pStyle w:val="1172"/>
        <w:rPr>
          <w:color w:val="000000"/>
          <w:sz w:val="24"/>
          <w:highlight w:val="none"/>
        </w:rPr>
      </w:pPr>
      <w:r>
        <w:rPr>
          <w:color w:val="000000"/>
          <w:sz w:val="24"/>
          <w:highlight w:val="none"/>
        </w:rPr>
      </w:r>
      <w:r/>
    </w:p>
    <w:p>
      <w:pPr>
        <w:pStyle w:val="1090"/>
        <w:ind w:firstLine="480"/>
        <w:spacing w:line="440" w:lineRule="exact"/>
        <w:rPr>
          <w:rFonts w:ascii="宋体" w:hAnsi="宋体"/>
          <w:color w:val="000000"/>
          <w:sz w:val="24"/>
          <w:highlight w:val="none"/>
        </w:rPr>
      </w:pPr>
      <w:r>
        <w:rPr>
          <w:rFonts w:ascii="宋体" w:hAnsi="宋体"/>
          <w:color w:val="000000"/>
          <w:sz w:val="24"/>
          <w:highlight w:val="none"/>
        </w:rPr>
      </w:r>
      <w:r/>
    </w:p>
    <w:p>
      <w:pPr>
        <w:pStyle w:val="1090"/>
        <w:rPr>
          <w:rFonts w:hint="eastAsia" w:ascii="黑体" w:hAnsi="黑体" w:eastAsia="黑体"/>
          <w:i/>
          <w:color w:val="000000"/>
          <w:sz w:val="32"/>
          <w:szCs w:val="32"/>
          <w:highlight w:val="none"/>
          <w:u w:val="single"/>
        </w:rPr>
      </w:pPr>
      <w:r/>
      <w:bookmarkEnd w:id="63"/>
      <w:r/>
      <w:bookmarkEnd w:id="64"/>
      <w:r/>
      <w:bookmarkEnd w:id="65"/>
      <w:r/>
      <w:bookmarkStart w:id="67" w:name="_Toc120614284"/>
      <w:r>
        <w:rPr>
          <w:rFonts w:hint="eastAsia" w:ascii="黑体" w:hAnsi="黑体" w:eastAsia="黑体"/>
          <w:i/>
          <w:color w:val="000000"/>
          <w:sz w:val="32"/>
          <w:szCs w:val="32"/>
          <w:highlight w:val="none"/>
          <w:u w:val="single"/>
        </w:rPr>
      </w:r>
      <w:r/>
    </w:p>
    <w:p>
      <w:pPr>
        <w:pStyle w:val="109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90"/>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90"/>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1090"/>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1090"/>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1090"/>
        <w:ind w:firstLine="492"/>
        <w:spacing w:line="460" w:lineRule="exact"/>
        <w:rPr>
          <w:color w:val="000000"/>
          <w:sz w:val="24"/>
          <w:szCs w:val="24"/>
          <w:highlight w:val="none"/>
        </w:rPr>
      </w:pPr>
      <w:r>
        <w:rPr>
          <w:color w:val="000000"/>
          <w:sz w:val="24"/>
          <w:szCs w:val="24"/>
          <w:highlight w:val="none"/>
        </w:rPr>
      </w:r>
      <w:r/>
    </w:p>
    <w:p>
      <w:pPr>
        <w:pStyle w:val="1209"/>
        <w:rPr>
          <w:color w:val="000000"/>
          <w:sz w:val="24"/>
          <w:szCs w:val="24"/>
          <w:highlight w:val="none"/>
        </w:rPr>
      </w:pPr>
      <w:r>
        <w:rPr>
          <w:color w:val="000000"/>
          <w:sz w:val="24"/>
          <w:szCs w:val="24"/>
          <w:highlight w:val="none"/>
        </w:rPr>
      </w:r>
      <w:r/>
    </w:p>
    <w:p>
      <w:pPr>
        <w:pStyle w:val="1090"/>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1090"/>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1090"/>
        <w:rPr>
          <w:color w:val="000000"/>
          <w:sz w:val="24"/>
          <w:szCs w:val="24"/>
          <w:highlight w:val="none"/>
        </w:rPr>
      </w:pPr>
      <w:r>
        <w:rPr>
          <w:color w:val="000000"/>
          <w:sz w:val="24"/>
          <w:szCs w:val="24"/>
          <w:highlight w:val="none"/>
        </w:rPr>
      </w:r>
      <w:r/>
    </w:p>
    <w:p>
      <w:pPr>
        <w:pStyle w:val="1090"/>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1090"/>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181"/>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18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18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181"/>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18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18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18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18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181"/>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1104"/>
        <w:ind w:firstLine="0"/>
        <w:rPr>
          <w:rFonts w:hint="eastAsia"/>
          <w:color w:val="000000"/>
          <w:highlight w:val="none"/>
        </w:rPr>
      </w:pPr>
      <w:r>
        <w:rPr>
          <w:rFonts w:hint="eastAsia"/>
          <w:color w:val="000000"/>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lang w:val="en-US" w:eastAsia="zh-CN"/>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r>
      <w:r/>
    </w:p>
    <w:p>
      <w:pPr>
        <w:pStyle w:val="1181"/>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1090"/>
        <w:jc w:val="left"/>
        <w:spacing w:line="360" w:lineRule="auto"/>
        <w:rPr>
          <w:rFonts w:hint="eastAsia" w:ascii="黑体" w:hAnsi="黑体" w:eastAsia="黑体"/>
          <w:color w:val="000000"/>
          <w:sz w:val="32"/>
          <w:szCs w:val="32"/>
          <w:highlight w:val="none"/>
        </w:rPr>
      </w:pPr>
      <w:r>
        <w:rPr>
          <w:rFonts w:hint="eastAsia" w:ascii="楷体" w:hAnsi="楷体" w:eastAsia="楷体"/>
          <w:bCs/>
          <w:color w:val="000000"/>
          <w:sz w:val="24"/>
          <w:szCs w:val="24"/>
          <w:highlight w:val="none"/>
        </w:rPr>
        <w:br w:type="page" w:clear="all"/>
      </w:r>
      <w:r>
        <w:rPr>
          <w:rFonts w:hint="eastAsia" w:ascii="黑体" w:hAnsi="黑体" w:eastAsia="黑体"/>
          <w:color w:val="000000"/>
          <w:sz w:val="32"/>
          <w:szCs w:val="32"/>
          <w:highlight w:val="none"/>
          <w:lang w:val="en-US" w:eastAsia="zh-CN"/>
        </w:rPr>
        <w:t xml:space="preserve">三</w:t>
      </w:r>
      <w:r>
        <w:rPr>
          <w:rFonts w:hint="eastAsia" w:ascii="黑体" w:hAnsi="黑体" w:eastAsia="黑体"/>
          <w:color w:val="000000"/>
          <w:sz w:val="32"/>
          <w:szCs w:val="32"/>
          <w:highlight w:val="none"/>
        </w:rPr>
        <w:t xml:space="preserve">、投标函</w:t>
      </w:r>
      <w:r>
        <w:rPr>
          <w:rFonts w:hint="eastAsia" w:ascii="黑体" w:hAnsi="黑体" w:eastAsia="黑体"/>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1183"/>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color w:val="000000"/>
          <w:highlight w:val="none"/>
        </w:rPr>
        <w:t xml:space="preserve">的</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lang w:val="en-US" w:eastAsia="zh-CN"/>
        </w:rPr>
        <w:t xml:space="preserve">贵</w:t>
      </w:r>
      <w:r>
        <w:rPr>
          <w:rFonts w:hint="eastAsia" w:ascii="宋体" w:hAnsi="宋体"/>
          <w:color w:val="000000"/>
          <w:szCs w:val="21"/>
          <w:highlight w:val="none"/>
        </w:rPr>
        <w:t xml:space="preserve">方提供所需服务（包含与服务相关的货物）。</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w:t>
      </w:r>
      <w:r>
        <w:rPr>
          <w:rFonts w:hint="eastAsia" w:ascii="宋体" w:hAnsi="宋体"/>
          <w:color w:val="000000"/>
          <w:szCs w:val="21"/>
          <w:highlight w:val="none"/>
          <w:lang w:val="en-US" w:eastAsia="zh-CN"/>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1090"/>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5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事业单位或其他组织（在对应</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内</w:t>
      </w:r>
      <w:r>
        <w:rPr>
          <w:rFonts w:hint="eastAsia" w:ascii="宋体" w:hAnsi="宋体" w:eastAsia="宋体" w:cs="Times New Roman"/>
          <w:color w:val="000000"/>
          <w:sz w:val="24"/>
          <w:szCs w:val="24"/>
          <w:highlight w:val="none"/>
          <w:lang w:val="en-US"/>
        </w:rPr>
        <w:t xml:space="preserve">打</w:t>
      </w:r>
      <w:r>
        <w:rPr>
          <w:rFonts w:hint="eastAsia" w:ascii="宋体" w:hAnsi="宋体" w:eastAsia="宋体" w:cs="Times New Roman"/>
          <w:color w:val="000000"/>
          <w:sz w:val="24"/>
          <w:szCs w:val="24"/>
          <w:highlight w:val="none"/>
          <w:lang w:val="en-US"/>
        </w:rPr>
        <w:t xml:space="preserve">“√”</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115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.我方与本次投标有关信息</w:t>
      </w:r>
      <w:r>
        <w:rPr>
          <w:rFonts w:hint="eastAsia" w:ascii="宋体" w:hAnsi="宋体" w:eastAsia="宋体" w:cs="Times New Roman"/>
          <w:color w:val="000000"/>
          <w:sz w:val="24"/>
          <w:szCs w:val="24"/>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118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118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118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1090"/>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18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1090"/>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9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lang w:val="en-US" w:eastAsia="zh-CN"/>
        </w:rPr>
        <w:t xml:space="preserve">四</w:t>
      </w:r>
      <w:r>
        <w:rPr>
          <w:rFonts w:hint="eastAsia" w:ascii="黑体" w:hAnsi="黑体" w:eastAsia="黑体"/>
          <w:color w:val="000000"/>
          <w:sz w:val="32"/>
          <w:szCs w:val="32"/>
          <w:highlight w:val="none"/>
        </w:rPr>
        <w:t xml:space="preserve">、开标一览表</w:t>
      </w:r>
      <w:r>
        <w:rPr>
          <w:rFonts w:hint="eastAsia" w:ascii="黑体" w:hAnsi="黑体" w:eastAsia="黑体"/>
          <w:color w:val="000000"/>
          <w:sz w:val="32"/>
          <w:szCs w:val="32"/>
          <w:highlight w:val="none"/>
        </w:rPr>
      </w:r>
      <w:r/>
    </w:p>
    <w:p>
      <w:pPr>
        <w:pStyle w:val="1090"/>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109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1090"/>
        <w:spacing w:line="336"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1090"/>
        <w:spacing w:line="336"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9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183"/>
              <w:ind w:firstLine="0"/>
              <w:spacing w:before="0" w:after="0" w:line="336"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1090"/>
        <w:spacing w:line="336" w:lineRule="auto"/>
        <w:rPr>
          <w:rFonts w:ascii="宋体" w:hAnsi="宋体"/>
          <w:color w:val="000000"/>
          <w:sz w:val="24"/>
          <w:szCs w:val="24"/>
          <w:highlight w:val="none"/>
        </w:rPr>
      </w:pPr>
      <w:r>
        <w:rPr>
          <w:rFonts w:ascii="宋体" w:hAnsi="宋体"/>
          <w:color w:val="000000"/>
          <w:sz w:val="24"/>
          <w:szCs w:val="24"/>
          <w:highlight w:val="none"/>
        </w:rPr>
      </w:r>
      <w:r/>
    </w:p>
    <w:p>
      <w:pPr>
        <w:pStyle w:val="1090"/>
        <w:ind w:firstLine="480"/>
        <w:spacing w:line="336"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1090"/>
        <w:ind w:firstLine="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ascii="黑体" w:hAnsi="黑体" w:eastAsia="黑体"/>
          <w:b/>
          <w:bCs/>
          <w:i/>
          <w:color w:val="000000"/>
          <w:sz w:val="32"/>
          <w:szCs w:val="32"/>
          <w:highlight w:val="none"/>
          <w:u w:val="single"/>
        </w:rPr>
      </w:pPr>
      <w:r>
        <w:rPr>
          <w:rFonts w:hint="eastAsia" w:ascii="黑体" w:hAnsi="黑体" w:eastAsia="黑体"/>
          <w:b/>
          <w:i/>
          <w:color w:val="000000"/>
          <w:sz w:val="32"/>
          <w:szCs w:val="32"/>
          <w:highlight w:val="none"/>
          <w:u w:val="single"/>
        </w:rPr>
      </w:r>
      <w:r>
        <w:rPr>
          <w:rFonts w:hint="eastAsia" w:ascii="黑体" w:hAnsi="黑体" w:eastAsia="黑体"/>
          <w:b/>
          <w:i/>
          <w:color w:val="000000"/>
          <w:sz w:val="32"/>
          <w:szCs w:val="32"/>
          <w:highlight w:val="none"/>
          <w:u w:val="single"/>
        </w:rPr>
      </w:r>
      <w:r/>
    </w:p>
    <w:p>
      <w:pPr>
        <w:rPr>
          <w:rFonts w:hint="eastAsia" w:ascii="黑体" w:hAnsi="黑体" w:eastAsia="黑体"/>
          <w:b/>
          <w:bCs/>
          <w:i/>
          <w:color w:val="000000"/>
          <w:sz w:val="32"/>
          <w:szCs w:val="32"/>
          <w:highlight w:val="none"/>
          <w:u w:val="single"/>
        </w:rPr>
      </w:pPr>
      <w:r>
        <w:rPr>
          <w:rFonts w:hint="eastAsia" w:ascii="黑体" w:hAnsi="黑体" w:eastAsia="黑体"/>
          <w:b/>
          <w:bCs/>
          <w:i/>
          <w:color w:val="000000"/>
          <w:sz w:val="32"/>
          <w:szCs w:val="32"/>
          <w:highlight w:val="none"/>
          <w:u w:val="single"/>
        </w:rPr>
      </w:r>
      <w:r>
        <w:rPr>
          <w:rFonts w:hint="eastAsia" w:ascii="黑体" w:hAnsi="黑体" w:eastAsia="黑体"/>
          <w:b/>
          <w:bCs/>
          <w:i/>
          <w:color w:val="000000"/>
          <w:sz w:val="32"/>
          <w:szCs w:val="32"/>
          <w:highlight w:val="none"/>
          <w:u w:val="single"/>
        </w:rPr>
      </w:r>
      <w:r/>
    </w:p>
    <w:p>
      <w:pPr>
        <w:rPr>
          <w:rFonts w:hint="eastAsia" w:ascii="黑体" w:hAnsi="黑体" w:eastAsia="黑体"/>
          <w:b/>
          <w:bCs/>
          <w:i/>
          <w:color w:val="000000"/>
          <w:sz w:val="32"/>
          <w:szCs w:val="32"/>
          <w:highlight w:val="none"/>
          <w:u w:val="single"/>
        </w:rPr>
      </w:pPr>
      <w:r>
        <w:rPr>
          <w:rFonts w:hint="eastAsia" w:ascii="黑体" w:hAnsi="黑体" w:eastAsia="黑体"/>
          <w:b/>
          <w:bCs/>
          <w:i/>
          <w:color w:val="000000"/>
          <w:sz w:val="32"/>
          <w:szCs w:val="32"/>
          <w:highlight w:val="none"/>
          <w:u w:val="single"/>
        </w:rPr>
      </w:r>
      <w:r>
        <w:rPr>
          <w:rFonts w:hint="eastAsia" w:ascii="黑体" w:hAnsi="黑体" w:eastAsia="黑体"/>
          <w:b/>
          <w:bCs/>
          <w:i/>
          <w:color w:val="000000"/>
          <w:sz w:val="32"/>
          <w:szCs w:val="32"/>
          <w:highlight w:val="none"/>
          <w:u w:val="single"/>
        </w:rPr>
      </w:r>
      <w:r/>
    </w:p>
    <w:p>
      <w:pPr>
        <w:rPr>
          <w:rFonts w:hint="eastAsia" w:ascii="黑体" w:hAnsi="黑体" w:eastAsia="黑体"/>
          <w:b/>
          <w:bCs/>
          <w:i/>
          <w:color w:val="000000"/>
          <w:sz w:val="32"/>
          <w:szCs w:val="32"/>
          <w:highlight w:val="none"/>
          <w:u w:val="single"/>
        </w:rPr>
      </w:pPr>
      <w:r>
        <w:rPr>
          <w:rFonts w:hint="eastAsia" w:ascii="黑体" w:hAnsi="黑体" w:eastAsia="黑体"/>
          <w:b/>
          <w:bCs/>
          <w:i/>
          <w:color w:val="000000"/>
          <w:sz w:val="32"/>
          <w:szCs w:val="32"/>
          <w:highlight w:val="none"/>
          <w:u w:val="single"/>
        </w:rPr>
      </w:r>
      <w:r>
        <w:rPr>
          <w:rFonts w:hint="eastAsia" w:ascii="黑体" w:hAnsi="黑体" w:eastAsia="黑体"/>
          <w:b/>
          <w:bCs/>
          <w:i/>
          <w:color w:val="000000"/>
          <w:sz w:val="32"/>
          <w:szCs w:val="32"/>
          <w:highlight w:val="none"/>
          <w:u w:val="single"/>
        </w:rPr>
      </w:r>
      <w:r/>
    </w:p>
    <w:p>
      <w:pPr>
        <w:pStyle w:val="1090"/>
        <w:rPr>
          <w:rFonts w:hint="eastAsia" w:ascii="黑体" w:hAnsi="黑体" w:eastAsia="黑体"/>
          <w:b/>
          <w:bCs/>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color w:val="000000"/>
        </w:rPr>
      </w:pPr>
      <w:r>
        <w:rPr>
          <w:rFonts w:hint="eastAsia"/>
          <w:color w:val="000000"/>
        </w:rPr>
      </w:r>
      <w:r/>
    </w:p>
    <w:p>
      <w:pPr>
        <w:pStyle w:val="109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t xml:space="preserve">五</w:t>
      </w:r>
      <w:r>
        <w:rPr>
          <w:rFonts w:hint="eastAsia" w:ascii="黑体" w:hAnsi="黑体" w:eastAsia="黑体"/>
          <w:color w:val="000000"/>
          <w:sz w:val="32"/>
          <w:szCs w:val="32"/>
          <w:highlight w:val="none"/>
        </w:rPr>
        <w:t xml:space="preserve">、投标分项报价表</w:t>
      </w:r>
      <w:r>
        <w:rPr>
          <w:rFonts w:hint="eastAsia" w:ascii="黑体" w:hAnsi="黑体" w:eastAsia="黑体"/>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109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8"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109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1090"/>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8"/>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109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109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1090"/>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1090"/>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1090"/>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1090"/>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109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1090"/>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109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1090"/>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1090"/>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90"/>
        <w:spacing w:line="360" w:lineRule="auto"/>
        <w:rPr>
          <w:rFonts w:ascii="宋体" w:hAnsi="宋体"/>
          <w:color w:val="000000"/>
          <w:sz w:val="24"/>
          <w:highlight w:val="none"/>
        </w:rPr>
      </w:pPr>
      <w:r>
        <w:rPr>
          <w:rFonts w:ascii="宋体" w:hAnsi="宋体"/>
          <w:color w:val="000000"/>
          <w:sz w:val="24"/>
          <w:highlight w:val="none"/>
        </w:rPr>
      </w:r>
      <w:r/>
    </w:p>
    <w:p>
      <w:pPr>
        <w:pStyle w:val="1153"/>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1153"/>
        <w:ind w:firstLine="480"/>
        <w:jc w:val="both"/>
        <w:spacing w:before="0" w:beforeAutospacing="0" w:after="0" w:afterAutospacing="0" w:line="360" w:lineRule="auto"/>
        <w:rPr>
          <w:rFonts w:hint="eastAsia"/>
          <w:b/>
          <w:bCs/>
          <w:color w:val="000000"/>
          <w:highlight w:val="none"/>
        </w:rPr>
      </w:pPr>
      <w:r>
        <w:rPr>
          <w:rFonts w:hint="eastAsia"/>
          <w:color w:val="000000"/>
          <w:highlight w:val="none"/>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1090"/>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09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t xml:space="preserve">六</w:t>
      </w:r>
      <w:r>
        <w:rPr>
          <w:rFonts w:hint="eastAsia" w:ascii="黑体" w:hAnsi="黑体" w:eastAsia="黑体"/>
          <w:color w:val="000000"/>
          <w:sz w:val="32"/>
          <w:szCs w:val="32"/>
          <w:highlight w:val="none"/>
        </w:rPr>
        <w:t xml:space="preserve">、</w:t>
      </w:r>
      <w:bookmarkEnd w:id="46"/>
      <w:r/>
      <w:bookmarkEnd w:id="47"/>
      <w:r/>
      <w:bookmarkEnd w:id="67"/>
      <w:r>
        <w:rPr>
          <w:rFonts w:hint="eastAsia" w:ascii="黑体" w:hAnsi="黑体" w:eastAsia="黑体"/>
          <w:color w:val="000000"/>
          <w:sz w:val="32"/>
          <w:szCs w:val="32"/>
          <w:highlight w:val="none"/>
        </w:rPr>
        <w:t xml:space="preserve">技术要求响应及偏离表</w:t>
      </w:r>
      <w:r>
        <w:rPr>
          <w:rFonts w:hint="eastAsia" w:ascii="黑体" w:hAnsi="黑体" w:eastAsia="黑体"/>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p>
      <w:pPr>
        <w:pStyle w:val="109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109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1090"/>
        <w:ind w:right="180" w:firstLine="480"/>
        <w:spacing w:line="360" w:lineRule="auto"/>
        <w:rPr>
          <w:rFonts w:hint="eastAsia"/>
          <w:color w:val="000000"/>
          <w:highlight w:val="none"/>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109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color w:val="000000"/>
                <w:highlight w:val="none"/>
              </w:rPr>
            </w:pPr>
            <w:r>
              <w:rPr>
                <w:color w:val="000000"/>
                <w:highlight w:val="none"/>
              </w:rPr>
            </w:r>
            <w:r/>
          </w:p>
          <w:p>
            <w:pPr>
              <w:pStyle w:val="1159"/>
              <w:rPr>
                <w:rFonts w:hint="eastAsia"/>
                <w:color w:val="000000"/>
                <w:highlight w:val="none"/>
              </w:rPr>
            </w:pPr>
            <w:r>
              <w:rPr>
                <w:rFonts w:hint="eastAsia"/>
                <w:color w:val="000000"/>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90"/>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1153"/>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153"/>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1153"/>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rPr>
          <w:rFonts w:hint="eastAsia" w:ascii="黑体" w:hAnsi="黑体" w:eastAsia="黑体"/>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rPr>
          <w:rFonts w:hint="eastAsia" w:ascii="黑体" w:hAnsi="黑体" w:eastAsia="黑体"/>
          <w:iCs/>
          <w:color w:val="000000"/>
          <w:sz w:val="32"/>
          <w:szCs w:val="32"/>
          <w:highlight w:val="none"/>
          <w:lang w:val="en-US" w:eastAsia="zh-CN"/>
        </w:rPr>
      </w:r>
      <w:r/>
    </w:p>
    <w:p>
      <w:pPr>
        <w:rPr>
          <w:rFonts w:hint="eastAsia" w:ascii="黑体" w:hAnsi="黑体" w:eastAsia="黑体"/>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rPr>
          <w:rFonts w:hint="eastAsia" w:ascii="黑体" w:hAnsi="黑体" w:eastAsia="黑体"/>
          <w:iCs/>
          <w:color w:val="000000"/>
          <w:sz w:val="32"/>
          <w:szCs w:val="32"/>
          <w:highlight w:val="none"/>
          <w:lang w:val="en-US" w:eastAsia="zh-CN"/>
        </w:rPr>
      </w:r>
      <w:r/>
    </w:p>
    <w:p>
      <w:pPr>
        <w:rPr>
          <w:rFonts w:hint="eastAsia" w:ascii="黑体" w:hAnsi="黑体" w:eastAsia="黑体"/>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val="en-US" w:eastAsia="zh-CN"/>
        </w:rPr>
        <w:t xml:space="preserve">七</w:t>
      </w:r>
      <w:r>
        <w:rPr>
          <w:rFonts w:hint="eastAsia" w:ascii="黑体" w:hAnsi="黑体" w:eastAsia="黑体"/>
          <w:iCs/>
          <w:color w:val="000000"/>
          <w:sz w:val="32"/>
          <w:szCs w:val="32"/>
          <w:highlight w:val="none"/>
        </w:rPr>
        <w:t xml:space="preserve">、商务要求响应及偏离表</w:t>
      </w:r>
      <w:r>
        <w:rPr>
          <w:rFonts w:hint="eastAsia" w:ascii="黑体" w:hAnsi="黑体" w:eastAsia="黑体"/>
          <w:iCs/>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p>
      <w:pPr>
        <w:pStyle w:val="109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109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1090"/>
        <w:ind w:right="180" w:firstLine="480"/>
        <w:spacing w:line="360" w:lineRule="auto"/>
        <w:rPr>
          <w:rFonts w:hint="eastAsia"/>
          <w:color w:val="000000"/>
          <w:highlight w:val="none"/>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1090"/>
              <w:jc w:val="center"/>
              <w:rPr>
                <w:rFonts w:hint="eastAsia" w:ascii="宋体" w:hAnsi="宋体"/>
                <w:color w:val="000000"/>
                <w:sz w:val="24"/>
                <w:szCs w:val="24"/>
                <w:highlight w:val="none"/>
              </w:rPr>
            </w:pPr>
            <w:r/>
            <w:bookmarkStart w:id="69" w:name="_Hlt26955064"/>
            <w:r/>
            <w:bookmarkEnd w:id="69"/>
            <w:r/>
            <w:bookmarkStart w:id="70" w:name="_Hlt24879081"/>
            <w:r/>
            <w:bookmarkEnd w:id="70"/>
            <w:r/>
            <w:bookmarkStart w:id="71" w:name="_Hlt26955056"/>
            <w:r/>
            <w:bookmarkEnd w:id="71"/>
            <w:r/>
            <w:bookmarkStart w:id="72" w:name="_Hlt26782999"/>
            <w:r/>
            <w:bookmarkEnd w:id="72"/>
            <w:r/>
            <w:bookmarkStart w:id="73" w:name="_Hlt26580838"/>
            <w:r/>
            <w:bookmarkEnd w:id="73"/>
            <w:r/>
            <w:bookmarkStart w:id="74" w:name="_Hlt26671343"/>
            <w:r/>
            <w:bookmarkEnd w:id="74"/>
            <w:r/>
            <w:bookmarkStart w:id="75" w:name="_Hlt26609391"/>
            <w:r/>
            <w:bookmarkEnd w:id="75"/>
            <w:r/>
            <w:bookmarkStart w:id="76" w:name="_Hlt26671372"/>
            <w:r/>
            <w:bookmarkEnd w:id="7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109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color w:val="000000"/>
                <w:highlight w:val="none"/>
              </w:rPr>
            </w:pPr>
            <w:r>
              <w:rPr>
                <w:color w:val="000000"/>
                <w:highlight w:val="none"/>
              </w:rPr>
            </w:r>
            <w:r/>
          </w:p>
          <w:p>
            <w:pPr>
              <w:pStyle w:val="1159"/>
              <w:rPr>
                <w:rFonts w:hint="eastAsia"/>
                <w:color w:val="000000"/>
                <w:highlight w:val="none"/>
              </w:rPr>
            </w:pPr>
            <w:r>
              <w:rPr>
                <w:rFonts w:hint="eastAsia"/>
                <w:color w:val="000000"/>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1153"/>
        <w:ind w:firstLine="480"/>
        <w:jc w:val="both"/>
        <w:spacing w:before="0" w:beforeAutospacing="0" w:after="0" w:afterAutospacing="0" w:line="360" w:lineRule="auto"/>
        <w:rPr>
          <w:color w:val="000000"/>
          <w:highlight w:val="none"/>
        </w:rPr>
      </w:pPr>
      <w:r>
        <w:rPr>
          <w:rFonts w:hint="eastAsia"/>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须对招标文件商务要求中的实质性要求（打“★”内容）做出明确响应，否则视为无效投标。</w:t>
      </w:r>
      <w:r>
        <w:rPr>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1090"/>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1090"/>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val="en-US" w:eastAsia="zh-CN"/>
        </w:rPr>
        <w:t xml:space="preserve">八</w:t>
      </w:r>
      <w:r>
        <w:rPr>
          <w:rFonts w:hint="eastAsia" w:ascii="黑体" w:hAnsi="黑体" w:eastAsia="黑体"/>
          <w:iCs/>
          <w:color w:val="000000"/>
          <w:sz w:val="32"/>
          <w:szCs w:val="32"/>
          <w:highlight w:val="none"/>
        </w:rPr>
        <w:t xml:space="preserve">、中小企业声明函</w:t>
      </w:r>
      <w:r>
        <w:rPr>
          <w:rFonts w:hint="eastAsia" w:ascii="黑体" w:hAnsi="黑体" w:eastAsia="黑体"/>
          <w:iCs/>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109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财库〔2020〕46号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服务全部由符合政策的中小企业承接。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的规定，相关企业（含联合体中的小微企业、签订分包意向协议的中小企业）的具体情况如下：</w:t>
      </w:r>
      <w:r>
        <w:rPr>
          <w:rFonts w:hint="eastAsia" w:ascii="宋体" w:hAnsi="宋体"/>
          <w:color w:val="000000"/>
          <w:sz w:val="24"/>
          <w:szCs w:val="24"/>
          <w:highlight w:val="none"/>
        </w:rPr>
      </w:r>
      <w:r/>
    </w:p>
    <w:p>
      <w:pPr>
        <w:pStyle w:val="1090"/>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1090"/>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1090"/>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9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09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16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spacing w:line="360" w:lineRule="auto"/>
        <w:rPr>
          <w:rFonts w:hint="eastAsia"/>
          <w:color w:val="000000"/>
          <w:highlight w:val="none"/>
        </w:rPr>
      </w:pPr>
      <w:r>
        <w:rPr>
          <w:rFonts w:hint="eastAsia"/>
          <w:color w:val="000000"/>
          <w:highlight w:val="none"/>
        </w:rPr>
      </w:r>
      <w:r/>
    </w:p>
    <w:p>
      <w:pPr>
        <w:pStyle w:val="1090"/>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1090"/>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1090"/>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90"/>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1090"/>
        <w:ind w:firstLine="480"/>
        <w:jc w:val="left"/>
        <w:spacing w:line="360" w:lineRule="auto"/>
        <w:rPr>
          <w:rFonts w:hint="eastAsia" w:ascii="宋体" w:hAnsi="宋体" w:eastAsia="宋体" w:cs="Times New Roman"/>
          <w:b/>
          <w:bCs/>
          <w:color w:val="000000"/>
          <w:sz w:val="28"/>
          <w:szCs w:val="28"/>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8"/>
          <w:szCs w:val="28"/>
          <w:highlight w:val="none"/>
          <w:lang w:val="en-US" w:eastAsia="zh-CN"/>
        </w:rPr>
        <w:t xml:space="preserve">招标文件第四章采购需求“</w:t>
      </w:r>
      <w:r>
        <w:rPr>
          <w:rFonts w:ascii="宋体" w:hAnsi="宋体" w:eastAsia="宋体" w:cs="Times New Roman"/>
          <w:b/>
          <w:bCs/>
          <w:color w:val="000000"/>
          <w:sz w:val="28"/>
          <w:szCs w:val="28"/>
          <w:highlight w:val="none"/>
          <w:lang w:val="en-US" w:eastAsia="zh-CN"/>
        </w:rPr>
        <w:t xml:space="preserve">项目</w:t>
      </w:r>
      <w:r>
        <w:rPr>
          <w:rFonts w:hint="eastAsia" w:ascii="宋体" w:hAnsi="宋体" w:eastAsia="宋体" w:cs="Times New Roman"/>
          <w:b/>
          <w:bCs/>
          <w:color w:val="000000"/>
          <w:sz w:val="28"/>
          <w:szCs w:val="28"/>
          <w:highlight w:val="none"/>
          <w:lang w:eastAsia="zh-CN"/>
        </w:rPr>
        <w:t xml:space="preserve">清单”中</w:t>
      </w:r>
      <w:r>
        <w:rPr>
          <w:rFonts w:hint="eastAsia" w:ascii="宋体" w:hAnsi="宋体" w:eastAsia="宋体" w:cs="Times New Roman"/>
          <w:b/>
          <w:bCs/>
          <w:color w:val="000000"/>
          <w:sz w:val="28"/>
          <w:szCs w:val="28"/>
          <w:highlight w:val="none"/>
          <w:lang w:val="en-US" w:eastAsia="zh-CN"/>
        </w:rPr>
        <w:t xml:space="preserve">的“</w:t>
      </w:r>
      <w:r>
        <w:rPr>
          <w:rFonts w:hint="eastAsia" w:ascii="宋体" w:hAnsi="宋体" w:eastAsia="宋体" w:cs="Times New Roman"/>
          <w:b/>
          <w:bCs/>
          <w:color w:val="000000"/>
          <w:sz w:val="28"/>
          <w:szCs w:val="28"/>
          <w:highlight w:val="none"/>
          <w:lang w:eastAsia="zh-CN"/>
        </w:rPr>
        <w:t xml:space="preserve">服务</w:t>
      </w:r>
      <w:r>
        <w:rPr>
          <w:rFonts w:hint="eastAsia" w:ascii="宋体" w:hAnsi="宋体" w:eastAsia="宋体" w:cs="Times New Roman"/>
          <w:b/>
          <w:bCs/>
          <w:color w:val="000000"/>
          <w:sz w:val="28"/>
          <w:szCs w:val="28"/>
          <w:highlight w:val="none"/>
          <w:lang w:val="en-US" w:eastAsia="zh-CN"/>
        </w:rPr>
        <w:t xml:space="preserve">”产品需在此声明函中的“标的名称”中全部</w:t>
      </w:r>
      <w:r>
        <w:rPr>
          <w:rFonts w:hint="eastAsia" w:ascii="宋体" w:hAnsi="宋体" w:eastAsia="宋体" w:cs="Times New Roman"/>
          <w:b/>
          <w:bCs/>
          <w:color w:val="000000"/>
          <w:sz w:val="28"/>
          <w:szCs w:val="28"/>
          <w:highlight w:val="none"/>
          <w:lang w:eastAsia="zh-CN"/>
        </w:rPr>
        <w:t xml:space="preserve">列</w:t>
      </w:r>
      <w:r>
        <w:rPr>
          <w:rFonts w:hint="eastAsia" w:ascii="宋体" w:hAnsi="宋体" w:eastAsia="宋体" w:cs="Times New Roman"/>
          <w:b/>
          <w:bCs/>
          <w:color w:val="000000"/>
          <w:sz w:val="28"/>
          <w:szCs w:val="28"/>
          <w:highlight w:val="none"/>
          <w:lang w:val="en-US" w:eastAsia="zh-CN"/>
        </w:rPr>
        <w:t xml:space="preserve">明</w:t>
      </w:r>
      <w:r>
        <w:rPr>
          <w:rFonts w:hint="eastAsia" w:ascii="宋体" w:hAnsi="宋体" w:eastAsia="宋体" w:cs="Times New Roman"/>
          <w:b/>
          <w:bCs/>
          <w:color w:val="000000"/>
          <w:sz w:val="28"/>
          <w:szCs w:val="28"/>
          <w:highlight w:val="none"/>
          <w:lang w:eastAsia="zh-CN"/>
        </w:rPr>
        <w:t xml:space="preserve">，并</w:t>
      </w:r>
      <w:r>
        <w:rPr>
          <w:rFonts w:hint="eastAsia" w:ascii="宋体" w:hAnsi="宋体" w:eastAsia="宋体" w:cs="Times New Roman"/>
          <w:b/>
          <w:bCs/>
          <w:color w:val="000000"/>
          <w:sz w:val="28"/>
          <w:szCs w:val="28"/>
          <w:highlight w:val="none"/>
          <w:lang w:val="en-US" w:eastAsia="zh-CN"/>
        </w:rPr>
        <w:t xml:space="preserve">填写承接</w:t>
      </w:r>
      <w:r>
        <w:rPr>
          <w:rFonts w:hint="eastAsia" w:ascii="宋体" w:hAnsi="宋体" w:eastAsia="宋体" w:cs="Times New Roman"/>
          <w:b/>
          <w:bCs/>
          <w:color w:val="000000"/>
          <w:sz w:val="28"/>
          <w:szCs w:val="28"/>
          <w:highlight w:val="none"/>
          <w:lang w:eastAsia="zh-CN"/>
        </w:rPr>
        <w:t xml:space="preserve">企业</w:t>
      </w:r>
      <w:r>
        <w:rPr>
          <w:rFonts w:hint="eastAsia" w:ascii="宋体" w:hAnsi="宋体" w:eastAsia="宋体" w:cs="Times New Roman"/>
          <w:b/>
          <w:bCs/>
          <w:color w:val="000000"/>
          <w:sz w:val="28"/>
          <w:szCs w:val="28"/>
          <w:highlight w:val="none"/>
          <w:lang w:val="en-US" w:eastAsia="zh-CN"/>
        </w:rPr>
        <w:t xml:space="preserve">的具体情况</w:t>
      </w:r>
      <w:r>
        <w:rPr>
          <w:rFonts w:hint="eastAsia" w:ascii="宋体" w:hAnsi="宋体" w:eastAsia="宋体" w:cs="Times New Roman"/>
          <w:b/>
          <w:bCs/>
          <w:color w:val="000000"/>
          <w:sz w:val="28"/>
          <w:szCs w:val="28"/>
          <w:highlight w:val="none"/>
          <w:lang w:eastAsia="zh-CN"/>
        </w:rPr>
        <w:t xml:space="preserve">。</w:t>
      </w:r>
      <w:r>
        <w:rPr>
          <w:rFonts w:hint="eastAsia" w:ascii="宋体" w:hAnsi="宋体" w:eastAsia="宋体" w:cs="Times New Roman"/>
          <w:b/>
          <w:bCs/>
          <w:color w:val="000000"/>
          <w:sz w:val="28"/>
          <w:szCs w:val="28"/>
          <w:highlight w:val="none"/>
          <w:lang w:eastAsia="zh-CN"/>
        </w:rPr>
      </w:r>
      <w:r/>
    </w:p>
    <w:p>
      <w:pPr>
        <w:pStyle w:val="1090"/>
        <w:jc w:val="left"/>
        <w:spacing w:line="360" w:lineRule="auto"/>
        <w:rPr>
          <w:rFonts w:hint="eastAsia" w:ascii="黑体" w:hAnsi="黑体" w:eastAsia="黑体"/>
          <w:color w:val="000000"/>
          <w:sz w:val="32"/>
          <w:szCs w:val="32"/>
          <w:highlight w:val="none"/>
        </w:rPr>
      </w:pPr>
      <w:r>
        <w:rPr>
          <w:rFonts w:hint="eastAsia" w:ascii="黑体" w:hAnsi="黑体" w:eastAsia="黑体"/>
          <w:b w:val="0"/>
          <w:bCs w:val="0"/>
          <w:color w:val="000000"/>
          <w:sz w:val="32"/>
          <w:szCs w:val="32"/>
          <w:highlight w:val="none"/>
          <w:lang w:val="en-US" w:eastAsia="zh-CN"/>
        </w:rPr>
        <w:t xml:space="preserve">九</w:t>
      </w:r>
      <w:r>
        <w:rPr>
          <w:rFonts w:hint="eastAsia" w:ascii="黑体" w:hAnsi="黑体" w:eastAsia="黑体"/>
          <w:b w:val="0"/>
          <w:bCs w:val="0"/>
          <w:iCs/>
          <w:color w:val="000000"/>
          <w:sz w:val="32"/>
          <w:szCs w:val="32"/>
          <w:highlight w:val="none"/>
        </w:rPr>
        <w:t xml:space="preserve">、</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116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spacing w:line="360" w:lineRule="auto"/>
        <w:rPr>
          <w:rFonts w:hint="eastAsia"/>
          <w:color w:val="000000"/>
          <w:highlight w:val="none"/>
        </w:rPr>
      </w:pPr>
      <w:r>
        <w:rPr>
          <w:rFonts w:hint="eastAsia"/>
          <w:color w:val="000000"/>
          <w:highlight w:val="none"/>
        </w:rPr>
      </w:r>
      <w:r/>
    </w:p>
    <w:p>
      <w:pPr>
        <w:pStyle w:val="1090"/>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1090"/>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90"/>
        <w:ind w:firstLine="480"/>
        <w:spacing w:line="480" w:lineRule="exact"/>
        <w:rPr>
          <w:rFonts w:ascii="宋体" w:hAnsi="宋体"/>
          <w:color w:val="000000"/>
          <w:sz w:val="24"/>
          <w:highlight w:val="none"/>
        </w:rPr>
      </w:pPr>
      <w:r>
        <w:rPr>
          <w:rFonts w:ascii="宋体" w:hAnsi="宋体"/>
          <w:color w:val="000000"/>
          <w:sz w:val="24"/>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十、联合体协议</w:t>
      </w:r>
      <w:r>
        <w:rPr>
          <w:rFonts w:hint="eastAsia" w:ascii="黑体" w:hAnsi="黑体" w:eastAsia="黑体"/>
          <w:iCs/>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1090"/>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1090"/>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名称）为牵头单位。</w:t>
      </w:r>
      <w:r>
        <w:rPr>
          <w:rFonts w:ascii="宋体" w:hAnsi="宋体"/>
          <w:color w:val="000000"/>
          <w:sz w:val="24"/>
          <w:highlight w:val="none"/>
        </w:rPr>
      </w:r>
      <w:r/>
    </w:p>
    <w:p>
      <w:pPr>
        <w:pStyle w:val="1090"/>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1090"/>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90"/>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90"/>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90"/>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1090"/>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1090"/>
        <w:ind w:firstLine="482"/>
        <w:spacing w:line="360" w:lineRule="auto"/>
        <w:rPr>
          <w:rFonts w:hint="eastAsia" w:ascii="宋体" w:hAnsi="宋体"/>
          <w:b/>
          <w:bCs/>
          <w:color w:val="000000"/>
          <w:sz w:val="24"/>
          <w:highlight w:val="none"/>
        </w:rPr>
      </w:pPr>
      <w:r>
        <w:rPr>
          <w:rFonts w:hint="eastAsia" w:ascii="宋体" w:hAnsi="宋体"/>
          <w:b/>
          <w:bCs/>
          <w:color w:val="000000"/>
          <w:sz w:val="24"/>
          <w:szCs w:val="24"/>
          <w:highlight w:val="none"/>
        </w:rPr>
        <w:t xml:space="preserve">2.</w:t>
      </w:r>
      <w:r>
        <w:rPr>
          <w:rFonts w:hint="eastAsia" w:ascii="宋体" w:hAnsi="宋体"/>
          <w:b/>
          <w:bCs/>
          <w:color w:val="000000"/>
          <w:sz w:val="24"/>
          <w:highlight w:val="none"/>
        </w:rPr>
        <w:t xml:space="preserve">除另有说明外，本招标文件要求加盖电子公章之处，加盖牵头单位的电子公章即可。</w:t>
      </w:r>
      <w:r>
        <w:rPr>
          <w:rFonts w:hint="eastAsia" w:ascii="宋体" w:hAnsi="宋体"/>
          <w:b/>
          <w:bCs/>
          <w:color w:val="000000"/>
          <w:sz w:val="24"/>
          <w:highlight w:val="none"/>
        </w:rPr>
      </w:r>
      <w:r/>
    </w:p>
    <w:p>
      <w:pPr>
        <w:pStyle w:val="1159"/>
        <w:ind w:firstLine="480"/>
        <w:rPr>
          <w:rFonts w:hint="eastAsia"/>
          <w:color w:val="000000"/>
          <w:sz w:val="24"/>
          <w:highlight w:val="none"/>
        </w:rPr>
      </w:pPr>
      <w:r>
        <w:rPr>
          <w:rFonts w:hint="eastAsia"/>
          <w:color w:val="000000"/>
          <w:sz w:val="24"/>
          <w:highlight w:val="none"/>
        </w:rPr>
      </w:r>
      <w:r/>
    </w:p>
    <w:p>
      <w:pPr>
        <w:pStyle w:val="1090"/>
        <w:rPr>
          <w:rFonts w:hint="eastAsia"/>
          <w:color w:val="000000"/>
          <w:highlight w:val="none"/>
        </w:rPr>
      </w:pPr>
      <w:r>
        <w:rPr>
          <w:rFonts w:hint="eastAsia"/>
          <w:color w:val="000000"/>
          <w:highlight w:val="none"/>
        </w:rPr>
      </w:r>
      <w:r/>
    </w:p>
    <w:p>
      <w:pPr>
        <w:pStyle w:val="1090"/>
        <w:ind w:firstLine="645"/>
        <w:spacing w:line="560" w:lineRule="exact"/>
        <w:rPr>
          <w:rFonts w:ascii="宋体" w:hAnsi="宋体"/>
          <w:color w:val="000000"/>
          <w:sz w:val="24"/>
          <w:highlight w:val="none"/>
        </w:rPr>
      </w:pPr>
      <w:r>
        <w:rPr>
          <w:rFonts w:ascii="宋体" w:hAnsi="宋体"/>
          <w:color w:val="000000"/>
          <w:sz w:val="24"/>
          <w:highlight w:val="none"/>
        </w:rPr>
      </w:r>
      <w:r/>
    </w:p>
    <w:p>
      <w:pPr>
        <w:pStyle w:val="1090"/>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1090"/>
        <w:jc w:val="left"/>
        <w:spacing w:line="360" w:lineRule="auto"/>
        <w:rPr>
          <w:rFonts w:hint="eastAsia" w:ascii="宋体" w:hAnsi="宋体"/>
          <w:color w:val="000000"/>
          <w:sz w:val="24"/>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val="en-US" w:eastAsia="zh-CN"/>
        </w:rPr>
        <w:t xml:space="preserve">一</w:t>
      </w:r>
      <w:r>
        <w:rPr>
          <w:rFonts w:hint="eastAsia" w:ascii="黑体" w:hAnsi="黑体" w:eastAsia="黑体"/>
          <w:color w:val="000000"/>
          <w:sz w:val="32"/>
          <w:szCs w:val="32"/>
          <w:highlight w:val="none"/>
        </w:rPr>
        <w:t xml:space="preserve">、关于符合本国产品标准的声明函</w:t>
      </w:r>
      <w:r>
        <w:rPr>
          <w:rFonts w:hint="eastAsia" w:ascii="宋体" w:hAnsi="宋体"/>
          <w:color w:val="000000"/>
          <w:sz w:val="24"/>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1153"/>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153"/>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1165"/>
          <w:rFonts w:hint="eastAsia"/>
          <w:i w:val="0"/>
          <w:color w:val="000000"/>
          <w:highlight w:val="none"/>
          <w:u w:val="single"/>
          <w:shd w:val="clear" w:color="auto" w:fill="ffffff"/>
        </w:rPr>
        <w:t xml:space="preserve">（产品名称1）</w:t>
      </w:r>
      <w:r>
        <w:rPr>
          <w:rStyle w:val="1165"/>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1165"/>
          <w:rFonts w:hint="eastAsia"/>
          <w:i w:val="0"/>
          <w:color w:val="000000"/>
          <w:highlight w:val="none"/>
          <w:u w:val="single"/>
          <w:shd w:val="clear" w:color="auto" w:fill="ffffff"/>
        </w:rPr>
        <w:t xml:space="preserve">（厂名）</w:t>
      </w:r>
      <w:r>
        <w:rPr>
          <w:rStyle w:val="1165"/>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16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16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1165"/>
          <w:rFonts w:hint="eastAsia"/>
          <w:i w:val="0"/>
          <w:strike w:val="0"/>
          <w:color w:val="000000"/>
          <w:highlight w:val="none"/>
          <w:u w:val="single"/>
          <w:shd w:val="clear" w:color="auto" w:fill="ffffff"/>
        </w:rPr>
        <w:t xml:space="preserve">（规定比例）</w:t>
      </w:r>
      <w:r>
        <w:rPr>
          <w:rStyle w:val="1165"/>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116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165"/>
          <w:rFonts w:hint="eastAsia"/>
          <w:i w:val="0"/>
          <w:strike w:val="0"/>
          <w:color w:val="000000"/>
          <w:highlight w:val="none"/>
          <w:u w:val="single"/>
          <w:shd w:val="clear" w:color="auto" w:fill="ffffff"/>
        </w:rPr>
        <w:t xml:space="preserve">（关键组件）</w:t>
      </w:r>
      <w:r>
        <w:rPr>
          <w:rStyle w:val="1165"/>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116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165"/>
          <w:rFonts w:hint="eastAsia"/>
          <w:i w:val="0"/>
          <w:strike w:val="0"/>
          <w:color w:val="000000"/>
          <w:highlight w:val="none"/>
          <w:u w:val="single"/>
          <w:shd w:val="clear" w:color="auto" w:fill="ffffff"/>
        </w:rPr>
        <w:t xml:space="preserve">（关键工序）</w:t>
      </w:r>
      <w:r>
        <w:rPr>
          <w:rStyle w:val="1165"/>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1153"/>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1165"/>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1165"/>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116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16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1165"/>
          <w:rFonts w:hint="eastAsia"/>
          <w:i w:val="0"/>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116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165"/>
          <w:rFonts w:hint="eastAsia"/>
          <w:i w:val="0"/>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116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165"/>
          <w:rFonts w:hint="eastAsia"/>
          <w:i w:val="0"/>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1153"/>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1153"/>
        <w:ind w:firstLine="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1153"/>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1153"/>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1153"/>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1153"/>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1153"/>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1153"/>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1153"/>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1153"/>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1153"/>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1153"/>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color w:val="000000"/>
          <w:highlight w:val="none"/>
        </w:rPr>
      </w:r>
      <w:r/>
    </w:p>
    <w:p>
      <w:pPr>
        <w:pStyle w:val="1090"/>
        <w:jc w:val="left"/>
        <w:keepLines w:val="0"/>
        <w:keepNext w:val="0"/>
        <w:pageBreakBefore w:val="0"/>
        <w:spacing w:line="360" w:lineRule="auto"/>
        <w:widowControl/>
        <w:rPr>
          <w:color w:val="000000"/>
          <w:highlight w:val="none"/>
          <w:lang w:val="en-US"/>
        </w:rPr>
        <w:outlineLvl w:val="9"/>
      </w:pPr>
      <w:r>
        <w:rPr>
          <w:rFonts w:hint="eastAsia"/>
          <w:b w:val="0"/>
          <w:bCs w:val="0"/>
          <w:color w:val="000000"/>
          <w:sz w:val="21"/>
          <w:szCs w:val="21"/>
          <w:highlight w:val="none"/>
          <w:shd w:val="clear" w:color="auto" w:fill="ffffff"/>
        </w:rPr>
        <w:br w:type="page" w:clear="all"/>
      </w:r>
      <w:r>
        <w:rPr>
          <w:rFonts w:hint="eastAsia" w:ascii="黑体" w:hAnsi="黑体" w:eastAsia="黑体" w:cs="Times New Roman"/>
          <w:i w:val="0"/>
          <w:iCs/>
          <w:color w:val="000000"/>
          <w:sz w:val="32"/>
          <w:szCs w:val="32"/>
          <w:highlight w:val="none"/>
          <w:u w:val="none"/>
          <w:lang w:val="en-US" w:eastAsia="zh-CN"/>
        </w:rPr>
        <w:t xml:space="preserve">十二、分包情况说明及分包意向协议</w:t>
      </w:r>
      <w:r>
        <w:rPr>
          <w:color w:val="000000"/>
          <w:highlight w:val="none"/>
          <w:lang w:val="en-US"/>
        </w:rPr>
      </w:r>
      <w:r/>
    </w:p>
    <w:p>
      <w:pPr>
        <w:pStyle w:val="1090"/>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109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Style w:val="11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109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109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109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109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109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109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1090"/>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1090"/>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109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109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1090"/>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color w:val="000000"/>
          <w:highlight w:val="none"/>
        </w:rPr>
      </w:r>
      <w:r/>
    </w:p>
    <w:p>
      <w:pPr>
        <w:pStyle w:val="1090"/>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109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9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rPr>
          <w:rFonts w:ascii="宋体" w:hAnsi="宋体"/>
          <w:color w:val="000000"/>
          <w:sz w:val="24"/>
          <w:szCs w:val="24"/>
          <w:highlight w:val="none"/>
        </w:rPr>
      </w:pPr>
      <w:r>
        <w:rPr>
          <w:rFonts w:hint="eastAsia" w:ascii="宋体" w:hAnsi="宋体"/>
          <w:color w:val="000000"/>
          <w:sz w:val="24"/>
          <w:szCs w:val="24"/>
          <w:highlight w:val="none"/>
        </w:rPr>
        <w:t xml:space="preserve">签  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  章：                      </w:t>
      </w:r>
      <w:r>
        <w:rPr>
          <w:rFonts w:ascii="宋体" w:hAnsi="宋体"/>
          <w:color w:val="000000"/>
          <w:sz w:val="24"/>
          <w:szCs w:val="24"/>
          <w:highlight w:val="none"/>
        </w:rPr>
      </w:r>
      <w:r/>
    </w:p>
    <w:p>
      <w:pPr>
        <w:pStyle w:val="1090"/>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1090"/>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90"/>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90"/>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9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9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9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9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1090"/>
        <w:ind w:left="1440" w:hanging="360"/>
      </w:pPr>
      <w:rPr>
        <w:rFonts w:ascii="Courier New" w:hAnsi="Courier New" w:eastAsia="Courier New" w:cs="Courier New"/>
      </w:rPr>
    </w:lvl>
    <w:lvl w:ilvl="2">
      <w:start w:val="1"/>
      <w:numFmt w:val="bullet"/>
      <w:isLgl w:val="false"/>
      <w:suff w:val="tab"/>
      <w:lvlText w:val="§"/>
      <w:lvlJc w:val="left"/>
      <w:pPr>
        <w:pStyle w:val="1090"/>
        <w:ind w:left="2160" w:hanging="360"/>
      </w:pPr>
      <w:rPr>
        <w:rFonts w:ascii="Wingdings" w:hAnsi="Wingdings" w:eastAsia="Wingdings" w:cs="Wingdings"/>
      </w:rPr>
    </w:lvl>
    <w:lvl w:ilvl="3">
      <w:start w:val="1"/>
      <w:numFmt w:val="bullet"/>
      <w:isLgl w:val="false"/>
      <w:suff w:val="tab"/>
      <w:lvlText w:val="·"/>
      <w:lvlJc w:val="left"/>
      <w:pPr>
        <w:pStyle w:val="1090"/>
        <w:ind w:left="2880" w:hanging="360"/>
      </w:pPr>
      <w:rPr>
        <w:rFonts w:ascii="Symbol" w:hAnsi="Symbol" w:eastAsia="Symbol" w:cs="Symbol"/>
      </w:rPr>
    </w:lvl>
    <w:lvl w:ilvl="4">
      <w:start w:val="1"/>
      <w:numFmt w:val="bullet"/>
      <w:isLgl w:val="false"/>
      <w:suff w:val="tab"/>
      <w:lvlText w:val="o"/>
      <w:lvlJc w:val="left"/>
      <w:pPr>
        <w:pStyle w:val="1090"/>
        <w:ind w:left="3600" w:hanging="360"/>
      </w:pPr>
      <w:rPr>
        <w:rFonts w:ascii="Courier New" w:hAnsi="Courier New" w:eastAsia="Courier New" w:cs="Courier New"/>
      </w:rPr>
    </w:lvl>
    <w:lvl w:ilvl="5">
      <w:start w:val="1"/>
      <w:numFmt w:val="bullet"/>
      <w:isLgl w:val="false"/>
      <w:suff w:val="tab"/>
      <w:lvlText w:val="§"/>
      <w:lvlJc w:val="left"/>
      <w:pPr>
        <w:pStyle w:val="1090"/>
        <w:ind w:left="4320" w:hanging="360"/>
      </w:pPr>
      <w:rPr>
        <w:rFonts w:ascii="Wingdings" w:hAnsi="Wingdings" w:eastAsia="Wingdings" w:cs="Wingdings"/>
      </w:rPr>
    </w:lvl>
    <w:lvl w:ilvl="6">
      <w:start w:val="1"/>
      <w:numFmt w:val="bullet"/>
      <w:isLgl w:val="false"/>
      <w:suff w:val="tab"/>
      <w:lvlText w:val="·"/>
      <w:lvlJc w:val="left"/>
      <w:pPr>
        <w:pStyle w:val="1090"/>
        <w:ind w:left="5040" w:hanging="360"/>
      </w:pPr>
      <w:rPr>
        <w:rFonts w:ascii="Symbol" w:hAnsi="Symbol" w:eastAsia="Symbol" w:cs="Symbol"/>
      </w:rPr>
    </w:lvl>
    <w:lvl w:ilvl="7">
      <w:start w:val="1"/>
      <w:numFmt w:val="bullet"/>
      <w:isLgl w:val="false"/>
      <w:suff w:val="tab"/>
      <w:lvlText w:val="o"/>
      <w:lvlJc w:val="left"/>
      <w:pPr>
        <w:pStyle w:val="1090"/>
        <w:ind w:left="5760" w:hanging="360"/>
      </w:pPr>
      <w:rPr>
        <w:rFonts w:ascii="Courier New" w:hAnsi="Courier New" w:eastAsia="Courier New" w:cs="Courier New"/>
      </w:rPr>
    </w:lvl>
    <w:lvl w:ilvl="8">
      <w:start w:val="1"/>
      <w:numFmt w:val="bullet"/>
      <w:isLgl w:val="false"/>
      <w:suff w:val="tab"/>
      <w:lvlText w:val="§"/>
      <w:lvlJc w:val="left"/>
      <w:pPr>
        <w:pStyle w:val="1090"/>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10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75"/>
      <w:isLgl w:val="false"/>
      <w:suff w:val="tab"/>
      <w:lvlText w:val="附录%1."/>
      <w:lvlJc w:val="left"/>
      <w:pPr>
        <w:pStyle w:val="109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92"/>
      <w:isLgl w:val="false"/>
      <w:suff w:val="tab"/>
      <w:lvlText w:val="%1."/>
      <w:lvlJc w:val="left"/>
      <w:pPr>
        <w:pStyle w:val="1090"/>
        <w:ind w:left="709" w:hanging="709"/>
        <w:tabs>
          <w:tab w:val="num" w:pos="709" w:leader="none"/>
        </w:tabs>
      </w:pPr>
      <w:rPr>
        <w:rFonts w:hint="eastAsia"/>
      </w:rPr>
    </w:lvl>
    <w:lvl w:ilvl="1">
      <w:start w:val="1"/>
      <w:numFmt w:val="decimal"/>
      <w:isLgl w:val="false"/>
      <w:suff w:val="tab"/>
      <w:lvlText w:val="%1.%2"/>
      <w:lvlJc w:val="left"/>
      <w:pPr>
        <w:pStyle w:val="1090"/>
        <w:ind w:left="709" w:hanging="709"/>
        <w:tabs>
          <w:tab w:val="num" w:pos="709" w:leader="none"/>
        </w:tabs>
      </w:pPr>
      <w:rPr>
        <w:rFonts w:hint="eastAsia"/>
      </w:rPr>
    </w:lvl>
    <w:lvl w:ilvl="2">
      <w:start w:val="1"/>
      <w:numFmt w:val="decimal"/>
      <w:isLgl w:val="false"/>
      <w:suff w:val="tab"/>
      <w:lvlText w:val="%1.%2.%3."/>
      <w:lvlJc w:val="left"/>
      <w:pPr>
        <w:pStyle w:val="1090"/>
        <w:ind w:left="425" w:hanging="425"/>
        <w:tabs>
          <w:tab w:val="num" w:pos="425" w:leader="none"/>
        </w:tabs>
      </w:pPr>
      <w:rPr>
        <w:rFonts w:hint="eastAsia"/>
      </w:rPr>
    </w:lvl>
    <w:lvl w:ilvl="3">
      <w:start w:val="1"/>
      <w:numFmt w:val="decimal"/>
      <w:isLgl w:val="false"/>
      <w:suff w:val="tab"/>
      <w:lvlText w:val="%1.%2.%3.%4."/>
      <w:lvlJc w:val="left"/>
      <w:pPr>
        <w:pStyle w:val="1090"/>
        <w:ind w:left="851" w:hanging="851"/>
        <w:tabs>
          <w:tab w:val="num" w:pos="851" w:leader="none"/>
        </w:tabs>
      </w:pPr>
      <w:rPr>
        <w:rFonts w:hint="eastAsia"/>
      </w:rPr>
    </w:lvl>
    <w:lvl w:ilvl="4">
      <w:start w:val="1"/>
      <w:numFmt w:val="decimal"/>
      <w:isLgl w:val="false"/>
      <w:suff w:val="tab"/>
      <w:lvlText w:val="%1.%2.%3.%4.%5."/>
      <w:lvlJc w:val="left"/>
      <w:pPr>
        <w:pStyle w:val="1090"/>
        <w:ind w:left="992" w:hanging="992"/>
        <w:tabs>
          <w:tab w:val="num" w:pos="992" w:leader="none"/>
        </w:tabs>
      </w:pPr>
      <w:rPr>
        <w:rFonts w:hint="eastAsia"/>
      </w:rPr>
    </w:lvl>
    <w:lvl w:ilvl="5">
      <w:start w:val="1"/>
      <w:numFmt w:val="decimal"/>
      <w:isLgl w:val="false"/>
      <w:suff w:val="tab"/>
      <w:lvlText w:val="%1.%2.%3.%4.%5.%6."/>
      <w:lvlJc w:val="left"/>
      <w:pPr>
        <w:pStyle w:val="1090"/>
        <w:ind w:left="1134" w:hanging="1134"/>
        <w:tabs>
          <w:tab w:val="num" w:pos="1134" w:leader="none"/>
        </w:tabs>
      </w:pPr>
      <w:rPr>
        <w:rFonts w:hint="eastAsia"/>
      </w:rPr>
    </w:lvl>
    <w:lvl w:ilvl="6">
      <w:start w:val="1"/>
      <w:numFmt w:val="decimal"/>
      <w:isLgl w:val="false"/>
      <w:suff w:val="tab"/>
      <w:lvlText w:val="%1.%2.%3.%4.%5.%6.%7."/>
      <w:lvlJc w:val="left"/>
      <w:pPr>
        <w:pStyle w:val="1090"/>
        <w:ind w:left="1276" w:hanging="1276"/>
        <w:tabs>
          <w:tab w:val="num" w:pos="1276" w:leader="none"/>
        </w:tabs>
      </w:pPr>
      <w:rPr>
        <w:rFonts w:hint="eastAsia"/>
      </w:rPr>
    </w:lvl>
    <w:lvl w:ilvl="7">
      <w:start w:val="1"/>
      <w:numFmt w:val="decimal"/>
      <w:isLgl w:val="false"/>
      <w:suff w:val="tab"/>
      <w:lvlText w:val="%1.%2.%3.%4.%5.%6.%7.%8."/>
      <w:lvlJc w:val="left"/>
      <w:pPr>
        <w:pStyle w:val="1090"/>
        <w:ind w:left="1418" w:hanging="1418"/>
        <w:tabs>
          <w:tab w:val="num" w:pos="1418" w:leader="none"/>
        </w:tabs>
      </w:pPr>
      <w:rPr>
        <w:rFonts w:hint="eastAsia"/>
      </w:rPr>
    </w:lvl>
    <w:lvl w:ilvl="8">
      <w:start w:val="1"/>
      <w:numFmt w:val="decimal"/>
      <w:isLgl w:val="false"/>
      <w:suff w:val="tab"/>
      <w:lvlText w:val="%1.%2.%3.%4.%5.%6.%7.%8.%9."/>
      <w:lvlJc w:val="left"/>
      <w:pPr>
        <w:pStyle w:val="109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090"/>
        <w:ind w:left="0" w:firstLine="0"/>
      </w:pPr>
      <w:rPr>
        <w:rFonts w:hint="eastAsia"/>
      </w:rPr>
    </w:lvl>
    <w:lvl w:ilvl="1">
      <w:start w:val="1"/>
      <w:numFmt w:val="decimal"/>
      <w:isLgl w:val="false"/>
      <w:suff w:val="nothing"/>
      <w:lvlText w:val="%2、"/>
      <w:lvlJc w:val="left"/>
      <w:pPr>
        <w:pStyle w:val="1090"/>
        <w:ind w:left="0" w:firstLine="0"/>
      </w:pPr>
      <w:rPr>
        <w:rFonts w:hint="eastAsia"/>
      </w:rPr>
    </w:lvl>
    <w:lvl w:ilvl="2">
      <w:start w:val="1"/>
      <w:numFmt w:val="decimal"/>
      <w:isLgl w:val="false"/>
      <w:suff w:val="nothing"/>
      <w:lvlText w:val="%2.%3 "/>
      <w:lvlJc w:val="left"/>
      <w:pPr>
        <w:pStyle w:val="1090"/>
        <w:ind w:left="0" w:firstLine="0"/>
      </w:pPr>
      <w:rPr>
        <w:rFonts w:hint="eastAsia"/>
      </w:rPr>
    </w:lvl>
    <w:lvl w:ilvl="3">
      <w:start w:val="1"/>
      <w:numFmt w:val="decimal"/>
      <w:isLgl w:val="false"/>
      <w:suff w:val="nothing"/>
      <w:lvlText w:val="%2.%3.%4 "/>
      <w:lvlJc w:val="left"/>
      <w:pPr>
        <w:pStyle w:val="1090"/>
        <w:ind w:left="0" w:firstLine="0"/>
      </w:pPr>
      <w:rPr>
        <w:rFonts w:hint="eastAsia"/>
      </w:rPr>
    </w:lvl>
    <w:lvl w:ilvl="4">
      <w:start w:val="1"/>
      <w:numFmt w:val="decimal"/>
      <w:isLgl w:val="false"/>
      <w:suff w:val="nothing"/>
      <w:lvlText w:val="%2.%3.%4.%5 "/>
      <w:lvlJc w:val="left"/>
      <w:pPr>
        <w:pStyle w:val="1090"/>
        <w:ind w:left="0" w:firstLine="0"/>
      </w:pPr>
      <w:rPr>
        <w:rFonts w:hint="eastAsia"/>
      </w:rPr>
    </w:lvl>
    <w:lvl w:ilvl="5">
      <w:start w:val="1"/>
      <w:numFmt w:val="decimal"/>
      <w:pStyle w:val="1096"/>
      <w:isLgl w:val="false"/>
      <w:suff w:val="nothing"/>
      <w:lvlText w:val=""/>
      <w:lvlJc w:val="left"/>
      <w:pPr>
        <w:pStyle w:val="1090"/>
        <w:ind w:left="0" w:firstLine="0"/>
      </w:pPr>
      <w:rPr>
        <w:rFonts w:hint="eastAsia"/>
      </w:rPr>
    </w:lvl>
    <w:lvl w:ilvl="6">
      <w:start w:val="1"/>
      <w:numFmt w:val="decimal"/>
      <w:pStyle w:val="1097"/>
      <w:isLgl w:val="false"/>
      <w:suff w:val="nothing"/>
      <w:lvlText w:val=""/>
      <w:lvlJc w:val="left"/>
      <w:pPr>
        <w:pStyle w:val="1090"/>
        <w:ind w:left="0" w:firstLine="0"/>
      </w:pPr>
      <w:rPr>
        <w:rFonts w:hint="eastAsia"/>
      </w:rPr>
    </w:lvl>
    <w:lvl w:ilvl="7">
      <w:start w:val="1"/>
      <w:numFmt w:val="decimal"/>
      <w:pStyle w:val="1098"/>
      <w:isLgl w:val="false"/>
      <w:suff w:val="nothing"/>
      <w:lvlText w:val=""/>
      <w:lvlJc w:val="left"/>
      <w:pPr>
        <w:pStyle w:val="1090"/>
        <w:ind w:left="0" w:firstLine="0"/>
      </w:pPr>
      <w:rPr>
        <w:rFonts w:hint="eastAsia"/>
      </w:rPr>
    </w:lvl>
    <w:lvl w:ilvl="8">
      <w:start w:val="1"/>
      <w:numFmt w:val="decimal"/>
      <w:pStyle w:val="1099"/>
      <w:isLgl w:val="false"/>
      <w:suff w:val="nothing"/>
      <w:lvlText w:val=""/>
      <w:lvlJc w:val="left"/>
      <w:pPr>
        <w:pStyle w:val="1090"/>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name w:val="Heading 1"/>
    <w:basedOn w:val="1090"/>
    <w:next w:val="1090"/>
    <w:link w:val="913"/>
    <w:uiPriority w:val="9"/>
    <w:qFormat/>
    <w:pPr>
      <w:keepLines/>
      <w:keepNext/>
      <w:spacing w:before="480" w:after="200"/>
      <w:outlineLvl w:val="0"/>
    </w:pPr>
    <w:rPr>
      <w:rFonts w:ascii="Arial" w:hAnsi="Arial" w:eastAsia="Arial" w:cs="Arial"/>
      <w:sz w:val="40"/>
      <w:szCs w:val="40"/>
    </w:rPr>
  </w:style>
  <w:style w:type="character" w:styleId="913">
    <w:name w:val="Heading 1 Char"/>
    <w:link w:val="912"/>
    <w:uiPriority w:val="9"/>
    <w:rPr>
      <w:rFonts w:ascii="Arial" w:hAnsi="Arial" w:eastAsia="Arial" w:cs="Arial"/>
      <w:sz w:val="40"/>
      <w:szCs w:val="40"/>
    </w:rPr>
  </w:style>
  <w:style w:type="paragraph" w:styleId="914">
    <w:name w:val="Heading 2"/>
    <w:basedOn w:val="1090"/>
    <w:next w:val="1090"/>
    <w:link w:val="915"/>
    <w:uiPriority w:val="9"/>
    <w:unhideWhenUsed/>
    <w:qFormat/>
    <w:pPr>
      <w:keepLines/>
      <w:keepNext/>
      <w:spacing w:before="360" w:after="200"/>
      <w:outlineLvl w:val="1"/>
    </w:pPr>
    <w:rPr>
      <w:rFonts w:ascii="Arial" w:hAnsi="Arial" w:eastAsia="Arial" w:cs="Arial"/>
      <w:sz w:val="34"/>
    </w:rPr>
  </w:style>
  <w:style w:type="character" w:styleId="915">
    <w:name w:val="Heading 2 Char"/>
    <w:link w:val="914"/>
    <w:uiPriority w:val="9"/>
    <w:rPr>
      <w:rFonts w:ascii="Arial" w:hAnsi="Arial" w:eastAsia="Arial" w:cs="Arial"/>
      <w:sz w:val="34"/>
    </w:rPr>
  </w:style>
  <w:style w:type="paragraph" w:styleId="916">
    <w:name w:val="Heading 3"/>
    <w:basedOn w:val="1090"/>
    <w:next w:val="1090"/>
    <w:link w:val="917"/>
    <w:uiPriority w:val="9"/>
    <w:unhideWhenUsed/>
    <w:qFormat/>
    <w:pPr>
      <w:keepLines/>
      <w:keepNext/>
      <w:spacing w:before="320" w:after="200"/>
      <w:outlineLvl w:val="2"/>
    </w:pPr>
    <w:rPr>
      <w:rFonts w:ascii="Arial" w:hAnsi="Arial" w:eastAsia="Arial" w:cs="Arial"/>
      <w:sz w:val="30"/>
      <w:szCs w:val="30"/>
    </w:rPr>
  </w:style>
  <w:style w:type="character" w:styleId="917">
    <w:name w:val="Heading 3 Char"/>
    <w:link w:val="916"/>
    <w:uiPriority w:val="9"/>
    <w:rPr>
      <w:rFonts w:ascii="Arial" w:hAnsi="Arial" w:eastAsia="Arial" w:cs="Arial"/>
      <w:sz w:val="30"/>
      <w:szCs w:val="30"/>
    </w:rPr>
  </w:style>
  <w:style w:type="paragraph" w:styleId="918">
    <w:name w:val="Heading 4"/>
    <w:basedOn w:val="1090"/>
    <w:next w:val="1090"/>
    <w:link w:val="919"/>
    <w:uiPriority w:val="9"/>
    <w:unhideWhenUsed/>
    <w:qFormat/>
    <w:pPr>
      <w:keepLines/>
      <w:keepNext/>
      <w:spacing w:before="320" w:after="200"/>
      <w:outlineLvl w:val="3"/>
    </w:pPr>
    <w:rPr>
      <w:rFonts w:ascii="Arial" w:hAnsi="Arial" w:eastAsia="Arial" w:cs="Arial"/>
      <w:b/>
      <w:bCs/>
      <w:sz w:val="26"/>
      <w:szCs w:val="26"/>
    </w:rPr>
  </w:style>
  <w:style w:type="character" w:styleId="919">
    <w:name w:val="Heading 4 Char"/>
    <w:link w:val="918"/>
    <w:uiPriority w:val="9"/>
    <w:rPr>
      <w:rFonts w:ascii="Arial" w:hAnsi="Arial" w:eastAsia="Arial" w:cs="Arial"/>
      <w:b/>
      <w:bCs/>
      <w:sz w:val="26"/>
      <w:szCs w:val="26"/>
    </w:rPr>
  </w:style>
  <w:style w:type="paragraph" w:styleId="920">
    <w:name w:val="Heading 5"/>
    <w:basedOn w:val="1090"/>
    <w:next w:val="1090"/>
    <w:link w:val="921"/>
    <w:uiPriority w:val="9"/>
    <w:unhideWhenUsed/>
    <w:qFormat/>
    <w:pPr>
      <w:keepLines/>
      <w:keepNext/>
      <w:spacing w:before="320" w:after="200"/>
      <w:outlineLvl w:val="4"/>
    </w:pPr>
    <w:rPr>
      <w:rFonts w:ascii="Arial" w:hAnsi="Arial" w:eastAsia="Arial" w:cs="Arial"/>
      <w:b/>
      <w:bCs/>
      <w:sz w:val="24"/>
      <w:szCs w:val="24"/>
    </w:rPr>
  </w:style>
  <w:style w:type="character" w:styleId="921">
    <w:name w:val="Heading 5 Char"/>
    <w:link w:val="920"/>
    <w:uiPriority w:val="9"/>
    <w:rPr>
      <w:rFonts w:ascii="Arial" w:hAnsi="Arial" w:eastAsia="Arial" w:cs="Arial"/>
      <w:b/>
      <w:bCs/>
      <w:sz w:val="24"/>
      <w:szCs w:val="24"/>
    </w:rPr>
  </w:style>
  <w:style w:type="paragraph" w:styleId="922">
    <w:name w:val="Heading 6"/>
    <w:basedOn w:val="1090"/>
    <w:next w:val="1090"/>
    <w:link w:val="923"/>
    <w:uiPriority w:val="9"/>
    <w:unhideWhenUsed/>
    <w:qFormat/>
    <w:pPr>
      <w:keepLines/>
      <w:keepNext/>
      <w:spacing w:before="320" w:after="200"/>
      <w:outlineLvl w:val="5"/>
    </w:pPr>
    <w:rPr>
      <w:rFonts w:ascii="Arial" w:hAnsi="Arial" w:eastAsia="Arial" w:cs="Arial"/>
      <w:b/>
      <w:bCs/>
      <w:sz w:val="22"/>
      <w:szCs w:val="22"/>
    </w:rPr>
  </w:style>
  <w:style w:type="character" w:styleId="923">
    <w:name w:val="Heading 6 Char"/>
    <w:link w:val="922"/>
    <w:uiPriority w:val="9"/>
    <w:rPr>
      <w:rFonts w:ascii="Arial" w:hAnsi="Arial" w:eastAsia="Arial" w:cs="Arial"/>
      <w:b/>
      <w:bCs/>
      <w:sz w:val="22"/>
      <w:szCs w:val="22"/>
    </w:rPr>
  </w:style>
  <w:style w:type="paragraph" w:styleId="924">
    <w:name w:val="Heading 7"/>
    <w:basedOn w:val="1090"/>
    <w:next w:val="1090"/>
    <w:link w:val="925"/>
    <w:uiPriority w:val="9"/>
    <w:unhideWhenUsed/>
    <w:qFormat/>
    <w:pPr>
      <w:keepLines/>
      <w:keepNext/>
      <w:spacing w:before="320" w:after="200"/>
      <w:outlineLvl w:val="6"/>
    </w:pPr>
    <w:rPr>
      <w:rFonts w:ascii="Arial" w:hAnsi="Arial" w:eastAsia="Arial" w:cs="Arial"/>
      <w:b/>
      <w:bCs/>
      <w:i/>
      <w:iCs/>
      <w:sz w:val="22"/>
      <w:szCs w:val="22"/>
    </w:rPr>
  </w:style>
  <w:style w:type="character" w:styleId="925">
    <w:name w:val="Heading 7 Char"/>
    <w:link w:val="924"/>
    <w:uiPriority w:val="9"/>
    <w:rPr>
      <w:rFonts w:ascii="Arial" w:hAnsi="Arial" w:eastAsia="Arial" w:cs="Arial"/>
      <w:b/>
      <w:bCs/>
      <w:i/>
      <w:iCs/>
      <w:sz w:val="22"/>
      <w:szCs w:val="22"/>
    </w:rPr>
  </w:style>
  <w:style w:type="paragraph" w:styleId="926">
    <w:name w:val="Heading 8"/>
    <w:basedOn w:val="1090"/>
    <w:next w:val="1090"/>
    <w:link w:val="927"/>
    <w:uiPriority w:val="9"/>
    <w:unhideWhenUsed/>
    <w:qFormat/>
    <w:pPr>
      <w:keepLines/>
      <w:keepNext/>
      <w:spacing w:before="320" w:after="200"/>
      <w:outlineLvl w:val="7"/>
    </w:pPr>
    <w:rPr>
      <w:rFonts w:ascii="Arial" w:hAnsi="Arial" w:eastAsia="Arial" w:cs="Arial"/>
      <w:i/>
      <w:iCs/>
      <w:sz w:val="22"/>
      <w:szCs w:val="22"/>
    </w:rPr>
  </w:style>
  <w:style w:type="character" w:styleId="927">
    <w:name w:val="Heading 8 Char"/>
    <w:link w:val="926"/>
    <w:uiPriority w:val="9"/>
    <w:rPr>
      <w:rFonts w:ascii="Arial" w:hAnsi="Arial" w:eastAsia="Arial" w:cs="Arial"/>
      <w:i/>
      <w:iCs/>
      <w:sz w:val="22"/>
      <w:szCs w:val="22"/>
    </w:rPr>
  </w:style>
  <w:style w:type="paragraph" w:styleId="928">
    <w:name w:val="Heading 9"/>
    <w:basedOn w:val="1090"/>
    <w:next w:val="1090"/>
    <w:link w:val="929"/>
    <w:uiPriority w:val="9"/>
    <w:unhideWhenUsed/>
    <w:qFormat/>
    <w:pPr>
      <w:keepLines/>
      <w:keepNext/>
      <w:spacing w:before="320" w:after="200"/>
      <w:outlineLvl w:val="8"/>
    </w:pPr>
    <w:rPr>
      <w:rFonts w:ascii="Arial" w:hAnsi="Arial" w:eastAsia="Arial" w:cs="Arial"/>
      <w:i/>
      <w:iCs/>
      <w:sz w:val="21"/>
      <w:szCs w:val="21"/>
    </w:rPr>
  </w:style>
  <w:style w:type="character" w:styleId="929">
    <w:name w:val="Heading 9 Char"/>
    <w:link w:val="928"/>
    <w:uiPriority w:val="9"/>
    <w:rPr>
      <w:rFonts w:ascii="Arial" w:hAnsi="Arial" w:eastAsia="Arial" w:cs="Arial"/>
      <w:i/>
      <w:iCs/>
      <w:sz w:val="21"/>
      <w:szCs w:val="21"/>
    </w:rPr>
  </w:style>
  <w:style w:type="paragraph" w:styleId="930">
    <w:name w:val="List Paragraph"/>
    <w:basedOn w:val="1090"/>
    <w:uiPriority w:val="34"/>
    <w:qFormat/>
    <w:pPr>
      <w:contextualSpacing/>
      <w:ind w:left="720"/>
    </w:pPr>
  </w:style>
  <w:style w:type="paragraph" w:styleId="931">
    <w:name w:val="No Spacing"/>
    <w:uiPriority w:val="1"/>
    <w:qFormat/>
    <w:pPr>
      <w:spacing w:before="0" w:after="0" w:line="240" w:lineRule="auto"/>
    </w:pPr>
  </w:style>
  <w:style w:type="paragraph" w:styleId="932">
    <w:name w:val="Title"/>
    <w:basedOn w:val="1090"/>
    <w:next w:val="1090"/>
    <w:link w:val="933"/>
    <w:uiPriority w:val="10"/>
    <w:qFormat/>
    <w:pPr>
      <w:contextualSpacing/>
      <w:spacing w:before="300" w:after="200"/>
    </w:pPr>
    <w:rPr>
      <w:sz w:val="48"/>
      <w:szCs w:val="48"/>
    </w:rPr>
  </w:style>
  <w:style w:type="character" w:styleId="933">
    <w:name w:val="Title Char"/>
    <w:link w:val="932"/>
    <w:uiPriority w:val="10"/>
    <w:rPr>
      <w:sz w:val="48"/>
      <w:szCs w:val="48"/>
    </w:rPr>
  </w:style>
  <w:style w:type="paragraph" w:styleId="934">
    <w:name w:val="Subtitle"/>
    <w:basedOn w:val="1090"/>
    <w:next w:val="1090"/>
    <w:link w:val="935"/>
    <w:uiPriority w:val="11"/>
    <w:qFormat/>
    <w:pPr>
      <w:spacing w:before="200" w:after="200"/>
    </w:pPr>
    <w:rPr>
      <w:sz w:val="24"/>
      <w:szCs w:val="24"/>
    </w:rPr>
  </w:style>
  <w:style w:type="character" w:styleId="935">
    <w:name w:val="Subtitle Char"/>
    <w:link w:val="934"/>
    <w:uiPriority w:val="11"/>
    <w:rPr>
      <w:sz w:val="24"/>
      <w:szCs w:val="24"/>
    </w:rPr>
  </w:style>
  <w:style w:type="paragraph" w:styleId="936">
    <w:name w:val="Quote"/>
    <w:basedOn w:val="1090"/>
    <w:next w:val="1090"/>
    <w:link w:val="937"/>
    <w:uiPriority w:val="29"/>
    <w:qFormat/>
    <w:pPr>
      <w:ind w:left="720" w:right="720"/>
    </w:pPr>
    <w:rPr>
      <w:i/>
    </w:rPr>
  </w:style>
  <w:style w:type="character" w:styleId="937">
    <w:name w:val="Quote Char"/>
    <w:link w:val="936"/>
    <w:uiPriority w:val="29"/>
    <w:rPr>
      <w:i/>
    </w:rPr>
  </w:style>
  <w:style w:type="paragraph" w:styleId="938">
    <w:name w:val="Intense Quote"/>
    <w:basedOn w:val="1090"/>
    <w:next w:val="1090"/>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name w:val="Intense Quote Char"/>
    <w:link w:val="938"/>
    <w:uiPriority w:val="30"/>
    <w:rPr>
      <w:i/>
    </w:rPr>
  </w:style>
  <w:style w:type="paragraph" w:styleId="940">
    <w:name w:val="Header"/>
    <w:basedOn w:val="1090"/>
    <w:link w:val="941"/>
    <w:uiPriority w:val="99"/>
    <w:unhideWhenUsed/>
    <w:pPr>
      <w:spacing w:after="0" w:line="240" w:lineRule="auto"/>
      <w:tabs>
        <w:tab w:val="center" w:pos="7143" w:leader="none"/>
        <w:tab w:val="right" w:pos="14287" w:leader="none"/>
      </w:tabs>
    </w:pPr>
  </w:style>
  <w:style w:type="character" w:styleId="941">
    <w:name w:val="Header Char"/>
    <w:link w:val="940"/>
    <w:uiPriority w:val="99"/>
  </w:style>
  <w:style w:type="paragraph" w:styleId="942">
    <w:name w:val="Footer"/>
    <w:basedOn w:val="1090"/>
    <w:link w:val="945"/>
    <w:uiPriority w:val="99"/>
    <w:unhideWhenUsed/>
    <w:pPr>
      <w:spacing w:after="0" w:line="240" w:lineRule="auto"/>
      <w:tabs>
        <w:tab w:val="center" w:pos="7143" w:leader="none"/>
        <w:tab w:val="right" w:pos="14287" w:leader="none"/>
      </w:tabs>
    </w:pPr>
  </w:style>
  <w:style w:type="character" w:styleId="943">
    <w:name w:val="Footer Char"/>
    <w:link w:val="942"/>
    <w:uiPriority w:val="99"/>
  </w:style>
  <w:style w:type="paragraph" w:styleId="944">
    <w:name w:val="Caption"/>
    <w:basedOn w:val="1090"/>
    <w:next w:val="1090"/>
    <w:uiPriority w:val="35"/>
    <w:semiHidden/>
    <w:unhideWhenUsed/>
    <w:qFormat/>
    <w:pPr>
      <w:spacing w:line="276" w:lineRule="auto"/>
    </w:pPr>
    <w:rPr>
      <w:b/>
      <w:bCs/>
      <w:color w:val="4f81bd" w:themeColor="accent1"/>
      <w:sz w:val="18"/>
      <w:szCs w:val="18"/>
    </w:rPr>
  </w:style>
  <w:style w:type="character" w:styleId="945">
    <w:name w:val="Caption Char"/>
    <w:basedOn w:val="944"/>
    <w:link w:val="942"/>
    <w:uiPriority w:val="99"/>
  </w:style>
  <w:style w:type="table" w:styleId="9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2">
    <w:name w:val="Hyperlink"/>
    <w:uiPriority w:val="99"/>
    <w:unhideWhenUsed/>
    <w:rPr>
      <w:color w:val="0000ff" w:themeColor="hyperlink"/>
      <w:u w:val="single"/>
    </w:rPr>
  </w:style>
  <w:style w:type="paragraph" w:styleId="1073">
    <w:name w:val="footnote text"/>
    <w:basedOn w:val="1090"/>
    <w:link w:val="1074"/>
    <w:uiPriority w:val="99"/>
    <w:semiHidden/>
    <w:unhideWhenUsed/>
    <w:pPr>
      <w:spacing w:after="40" w:line="240" w:lineRule="auto"/>
    </w:pPr>
    <w:rPr>
      <w:sz w:val="18"/>
    </w:rPr>
  </w:style>
  <w:style w:type="character" w:styleId="1074">
    <w:name w:val="Footnote Text Char"/>
    <w:link w:val="1073"/>
    <w:uiPriority w:val="99"/>
    <w:rPr>
      <w:sz w:val="18"/>
    </w:rPr>
  </w:style>
  <w:style w:type="character" w:styleId="1075">
    <w:name w:val="footnote reference"/>
    <w:uiPriority w:val="99"/>
    <w:unhideWhenUsed/>
    <w:rPr>
      <w:vertAlign w:val="superscript"/>
    </w:rPr>
  </w:style>
  <w:style w:type="paragraph" w:styleId="1076">
    <w:name w:val="endnote text"/>
    <w:basedOn w:val="1090"/>
    <w:link w:val="1077"/>
    <w:uiPriority w:val="99"/>
    <w:semiHidden/>
    <w:unhideWhenUsed/>
    <w:pPr>
      <w:spacing w:after="0" w:line="240" w:lineRule="auto"/>
    </w:pPr>
    <w:rPr>
      <w:sz w:val="20"/>
    </w:rPr>
  </w:style>
  <w:style w:type="character" w:styleId="1077">
    <w:name w:val="Endnote Text Char"/>
    <w:link w:val="1076"/>
    <w:uiPriority w:val="99"/>
    <w:rPr>
      <w:sz w:val="20"/>
    </w:rPr>
  </w:style>
  <w:style w:type="character" w:styleId="1078">
    <w:name w:val="endnote reference"/>
    <w:uiPriority w:val="99"/>
    <w:semiHidden/>
    <w:unhideWhenUsed/>
    <w:rPr>
      <w:vertAlign w:val="superscript"/>
    </w:rPr>
  </w:style>
  <w:style w:type="paragraph" w:styleId="1079">
    <w:name w:val="toc 1"/>
    <w:basedOn w:val="1090"/>
    <w:next w:val="1090"/>
    <w:uiPriority w:val="39"/>
    <w:unhideWhenUsed/>
    <w:pPr>
      <w:ind w:left="0" w:right="0" w:firstLine="0"/>
      <w:spacing w:after="57"/>
    </w:pPr>
  </w:style>
  <w:style w:type="paragraph" w:styleId="1080">
    <w:name w:val="toc 2"/>
    <w:basedOn w:val="1090"/>
    <w:next w:val="1090"/>
    <w:uiPriority w:val="39"/>
    <w:unhideWhenUsed/>
    <w:pPr>
      <w:ind w:left="283" w:right="0" w:firstLine="0"/>
      <w:spacing w:after="57"/>
    </w:pPr>
  </w:style>
  <w:style w:type="paragraph" w:styleId="1081">
    <w:name w:val="toc 3"/>
    <w:basedOn w:val="1090"/>
    <w:next w:val="1090"/>
    <w:uiPriority w:val="39"/>
    <w:unhideWhenUsed/>
    <w:pPr>
      <w:ind w:left="567" w:right="0" w:firstLine="0"/>
      <w:spacing w:after="57"/>
    </w:pPr>
  </w:style>
  <w:style w:type="paragraph" w:styleId="1082">
    <w:name w:val="toc 4"/>
    <w:basedOn w:val="1090"/>
    <w:next w:val="1090"/>
    <w:uiPriority w:val="39"/>
    <w:unhideWhenUsed/>
    <w:pPr>
      <w:ind w:left="850" w:right="0" w:firstLine="0"/>
      <w:spacing w:after="57"/>
    </w:pPr>
  </w:style>
  <w:style w:type="paragraph" w:styleId="1083">
    <w:name w:val="toc 5"/>
    <w:basedOn w:val="1090"/>
    <w:next w:val="1090"/>
    <w:uiPriority w:val="39"/>
    <w:unhideWhenUsed/>
    <w:pPr>
      <w:ind w:left="1134" w:right="0" w:firstLine="0"/>
      <w:spacing w:after="57"/>
    </w:pPr>
  </w:style>
  <w:style w:type="paragraph" w:styleId="1084">
    <w:name w:val="toc 6"/>
    <w:basedOn w:val="1090"/>
    <w:next w:val="1090"/>
    <w:uiPriority w:val="39"/>
    <w:unhideWhenUsed/>
    <w:pPr>
      <w:ind w:left="1417" w:right="0" w:firstLine="0"/>
      <w:spacing w:after="57"/>
    </w:pPr>
  </w:style>
  <w:style w:type="paragraph" w:styleId="1085">
    <w:name w:val="toc 7"/>
    <w:basedOn w:val="1090"/>
    <w:next w:val="1090"/>
    <w:uiPriority w:val="39"/>
    <w:unhideWhenUsed/>
    <w:pPr>
      <w:ind w:left="1701" w:right="0" w:firstLine="0"/>
      <w:spacing w:after="57"/>
    </w:pPr>
  </w:style>
  <w:style w:type="paragraph" w:styleId="1086">
    <w:name w:val="toc 8"/>
    <w:basedOn w:val="1090"/>
    <w:next w:val="1090"/>
    <w:uiPriority w:val="39"/>
    <w:unhideWhenUsed/>
    <w:pPr>
      <w:ind w:left="1984" w:right="0" w:firstLine="0"/>
      <w:spacing w:after="57"/>
    </w:pPr>
  </w:style>
  <w:style w:type="paragraph" w:styleId="1087">
    <w:name w:val="toc 9"/>
    <w:basedOn w:val="1090"/>
    <w:next w:val="1090"/>
    <w:uiPriority w:val="39"/>
    <w:unhideWhenUsed/>
    <w:pPr>
      <w:ind w:left="2268" w:right="0" w:firstLine="0"/>
      <w:spacing w:after="57"/>
    </w:pPr>
  </w:style>
  <w:style w:type="paragraph" w:styleId="1088">
    <w:name w:val="TOC Heading"/>
    <w:uiPriority w:val="39"/>
    <w:unhideWhenUsed/>
  </w:style>
  <w:style w:type="paragraph" w:styleId="1089">
    <w:name w:val="table of figures"/>
    <w:basedOn w:val="1090"/>
    <w:next w:val="1090"/>
    <w:uiPriority w:val="99"/>
    <w:unhideWhenUsed/>
    <w:pPr>
      <w:spacing w:after="0" w:afterAutospacing="0"/>
    </w:pPr>
  </w:style>
  <w:style w:type="paragraph" w:styleId="1090" w:default="1">
    <w:name w:val="Normal"/>
    <w:next w:val="1090"/>
    <w:link w:val="1090"/>
    <w:qFormat/>
    <w:pPr>
      <w:jc w:val="both"/>
      <w:widowControl w:val="off"/>
    </w:pPr>
    <w:rPr>
      <w:sz w:val="21"/>
      <w:szCs w:val="21"/>
      <w:lang w:val="en-US" w:eastAsia="zh-CN" w:bidi="ar-SA"/>
    </w:rPr>
  </w:style>
  <w:style w:type="paragraph" w:styleId="1091">
    <w:name w:val="标题 1"/>
    <w:basedOn w:val="1090"/>
    <w:next w:val="1090"/>
    <w:link w:val="1102"/>
    <w:qFormat/>
    <w:pPr>
      <w:jc w:val="center"/>
      <w:keepNext/>
      <w:outlineLvl w:val="0"/>
    </w:pPr>
    <w:rPr>
      <w:rFonts w:ascii="楷体_GB2312" w:eastAsia="楷体_GB2312"/>
      <w:sz w:val="28"/>
      <w:szCs w:val="28"/>
    </w:rPr>
  </w:style>
  <w:style w:type="paragraph" w:styleId="1092">
    <w:name w:val="标题 2"/>
    <w:basedOn w:val="1090"/>
    <w:next w:val="1104"/>
    <w:link w:val="1103"/>
    <w:qFormat/>
    <w:pPr>
      <w:jc w:val="center"/>
      <w:keepLines/>
      <w:keepNext/>
      <w:spacing w:before="260" w:after="260" w:line="416" w:lineRule="auto"/>
      <w:outlineLvl w:val="1"/>
    </w:pPr>
    <w:rPr>
      <w:rFonts w:ascii="Arial" w:hAnsi="Arial" w:eastAsia="幼圆" w:cs="Arial"/>
      <w:b/>
      <w:bCs/>
      <w:sz w:val="44"/>
      <w:szCs w:val="44"/>
    </w:rPr>
  </w:style>
  <w:style w:type="paragraph" w:styleId="1093">
    <w:name w:val="标题 3"/>
    <w:basedOn w:val="1090"/>
    <w:next w:val="1090"/>
    <w:link w:val="1106"/>
    <w:qFormat/>
    <w:pPr>
      <w:keepLines/>
      <w:keepNext/>
      <w:spacing w:before="260" w:after="260" w:line="416" w:lineRule="auto"/>
      <w:outlineLvl w:val="2"/>
    </w:pPr>
    <w:rPr>
      <w:b/>
      <w:bCs/>
      <w:sz w:val="32"/>
      <w:szCs w:val="32"/>
    </w:rPr>
  </w:style>
  <w:style w:type="paragraph" w:styleId="1094">
    <w:name w:val="标题 4"/>
    <w:basedOn w:val="1090"/>
    <w:next w:val="1104"/>
    <w:link w:val="1107"/>
    <w:qFormat/>
    <w:pPr>
      <w:keepLines/>
      <w:keepNext/>
      <w:spacing w:before="280" w:after="290" w:line="376" w:lineRule="auto"/>
      <w:outlineLvl w:val="3"/>
    </w:pPr>
    <w:rPr>
      <w:rFonts w:ascii="Arial" w:hAnsi="Arial" w:eastAsia="黑体" w:cs="Arial"/>
      <w:b/>
      <w:bCs/>
      <w:sz w:val="28"/>
      <w:szCs w:val="28"/>
    </w:rPr>
  </w:style>
  <w:style w:type="paragraph" w:styleId="1095">
    <w:name w:val="标题 5"/>
    <w:basedOn w:val="1090"/>
    <w:next w:val="1104"/>
    <w:link w:val="1108"/>
    <w:qFormat/>
    <w:pPr>
      <w:keepNext/>
      <w:outlineLvl w:val="4"/>
    </w:pPr>
    <w:rPr>
      <w:rFonts w:ascii="宋体"/>
      <w:color w:val="000000"/>
      <w:sz w:val="28"/>
      <w:szCs w:val="28"/>
    </w:rPr>
  </w:style>
  <w:style w:type="paragraph" w:styleId="1096">
    <w:name w:val="标题 6"/>
    <w:basedOn w:val="1090"/>
    <w:next w:val="1090"/>
    <w:link w:val="110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97">
    <w:name w:val="标题 7"/>
    <w:basedOn w:val="1090"/>
    <w:next w:val="1090"/>
    <w:link w:val="1110"/>
    <w:qFormat/>
    <w:pPr>
      <w:numPr>
        <w:ilvl w:val="6"/>
        <w:numId w:val="1"/>
      </w:numPr>
      <w:keepLines/>
      <w:keepNext/>
      <w:spacing w:before="240" w:after="64" w:line="320" w:lineRule="auto"/>
      <w:outlineLvl w:val="6"/>
    </w:pPr>
    <w:rPr>
      <w:b/>
      <w:bCs/>
      <w:sz w:val="24"/>
      <w:szCs w:val="24"/>
    </w:rPr>
  </w:style>
  <w:style w:type="paragraph" w:styleId="1098">
    <w:name w:val="标题 8"/>
    <w:basedOn w:val="1090"/>
    <w:next w:val="1090"/>
    <w:link w:val="1111"/>
    <w:qFormat/>
    <w:pPr>
      <w:numPr>
        <w:ilvl w:val="7"/>
        <w:numId w:val="1"/>
      </w:numPr>
      <w:keepLines/>
      <w:keepNext/>
      <w:spacing w:before="240" w:after="64" w:line="320" w:lineRule="auto"/>
      <w:outlineLvl w:val="7"/>
    </w:pPr>
    <w:rPr>
      <w:rFonts w:ascii="Arial" w:hAnsi="Arial" w:eastAsia="黑体"/>
      <w:sz w:val="24"/>
      <w:szCs w:val="24"/>
    </w:rPr>
  </w:style>
  <w:style w:type="paragraph" w:styleId="1099">
    <w:name w:val="标题 9"/>
    <w:basedOn w:val="1090"/>
    <w:next w:val="1090"/>
    <w:link w:val="1112"/>
    <w:qFormat/>
    <w:pPr>
      <w:numPr>
        <w:ilvl w:val="8"/>
        <w:numId w:val="1"/>
      </w:numPr>
      <w:keepLines/>
      <w:keepNext/>
      <w:spacing w:before="240" w:after="64" w:line="320" w:lineRule="auto"/>
      <w:outlineLvl w:val="8"/>
    </w:pPr>
    <w:rPr>
      <w:rFonts w:ascii="Arial" w:hAnsi="Arial" w:eastAsia="黑体"/>
    </w:rPr>
  </w:style>
  <w:style w:type="character" w:styleId="1100">
    <w:name w:val="默认段落字体"/>
    <w:next w:val="1100"/>
    <w:link w:val="1090"/>
    <w:uiPriority w:val="1"/>
    <w:unhideWhenUsed/>
  </w:style>
  <w:style w:type="table" w:styleId="1101">
    <w:name w:val="普通表格"/>
    <w:next w:val="1101"/>
    <w:link w:val="1090"/>
    <w:uiPriority w:val="99"/>
    <w:unhideWhenUsed/>
    <w:tblPr/>
  </w:style>
  <w:style w:type="character" w:styleId="1102">
    <w:name w:val="标题 1 字符"/>
    <w:next w:val="1102"/>
    <w:link w:val="1091"/>
    <w:rPr>
      <w:rFonts w:ascii="楷体_GB2312" w:hAnsi="Times New Roman" w:eastAsia="楷体_GB2312" w:cs="Times New Roman"/>
      <w:sz w:val="28"/>
      <w:szCs w:val="28"/>
    </w:rPr>
  </w:style>
  <w:style w:type="character" w:styleId="1103">
    <w:name w:val="标题 2 字符"/>
    <w:next w:val="1103"/>
    <w:link w:val="1092"/>
    <w:rPr>
      <w:rFonts w:ascii="Arial" w:hAnsi="Arial" w:eastAsia="幼圆" w:cs="Arial"/>
      <w:b/>
      <w:bCs/>
      <w:sz w:val="44"/>
      <w:szCs w:val="44"/>
    </w:rPr>
  </w:style>
  <w:style w:type="paragraph" w:styleId="1104">
    <w:name w:val="正文缩进"/>
    <w:basedOn w:val="1090"/>
    <w:next w:val="1104"/>
    <w:link w:val="1105"/>
    <w:pPr>
      <w:ind w:firstLine="420"/>
    </w:pPr>
  </w:style>
  <w:style w:type="character" w:styleId="1105">
    <w:name w:val="正文缩进 字符"/>
    <w:next w:val="1105"/>
    <w:link w:val="1104"/>
    <w:rPr>
      <w:rFonts w:ascii="Times New Roman" w:hAnsi="Times New Roman" w:eastAsia="宋体" w:cs="Times New Roman"/>
      <w:szCs w:val="21"/>
    </w:rPr>
  </w:style>
  <w:style w:type="character" w:styleId="1106">
    <w:name w:val="标题 3 字符"/>
    <w:next w:val="1106"/>
    <w:link w:val="1093"/>
    <w:rPr>
      <w:rFonts w:ascii="Times New Roman" w:hAnsi="Times New Roman" w:eastAsia="宋体" w:cs="Times New Roman"/>
      <w:b/>
      <w:bCs/>
      <w:sz w:val="32"/>
      <w:szCs w:val="32"/>
    </w:rPr>
  </w:style>
  <w:style w:type="character" w:styleId="1107">
    <w:name w:val="标题 4 字符"/>
    <w:next w:val="1107"/>
    <w:link w:val="1094"/>
    <w:rPr>
      <w:rFonts w:ascii="Arial" w:hAnsi="Arial" w:eastAsia="黑体" w:cs="Arial"/>
      <w:b/>
      <w:bCs/>
      <w:sz w:val="28"/>
      <w:szCs w:val="28"/>
    </w:rPr>
  </w:style>
  <w:style w:type="character" w:styleId="1108">
    <w:name w:val="标题 5 字符"/>
    <w:next w:val="1108"/>
    <w:link w:val="1095"/>
    <w:rPr>
      <w:rFonts w:ascii="宋体" w:hAnsi="Times New Roman" w:eastAsia="宋体" w:cs="Times New Roman"/>
      <w:color w:val="000000"/>
      <w:sz w:val="28"/>
      <w:szCs w:val="28"/>
    </w:rPr>
  </w:style>
  <w:style w:type="character" w:styleId="1109">
    <w:name w:val="标题 6 字符"/>
    <w:next w:val="1109"/>
    <w:link w:val="1096"/>
    <w:rPr>
      <w:rFonts w:ascii="Arial" w:hAnsi="Arial" w:eastAsia="黑体" w:cs="Times New Roman"/>
      <w:b/>
      <w:bCs/>
      <w:sz w:val="24"/>
      <w:szCs w:val="24"/>
    </w:rPr>
  </w:style>
  <w:style w:type="character" w:styleId="1110">
    <w:name w:val="标题 7 字符"/>
    <w:next w:val="1110"/>
    <w:link w:val="1097"/>
    <w:rPr>
      <w:rFonts w:ascii="Times New Roman" w:hAnsi="Times New Roman" w:eastAsia="宋体" w:cs="Times New Roman"/>
      <w:b/>
      <w:bCs/>
      <w:sz w:val="24"/>
      <w:szCs w:val="24"/>
    </w:rPr>
  </w:style>
  <w:style w:type="character" w:styleId="1111">
    <w:name w:val="标题 8 字符"/>
    <w:next w:val="1111"/>
    <w:link w:val="1098"/>
    <w:rPr>
      <w:rFonts w:ascii="Arial" w:hAnsi="Arial" w:eastAsia="黑体" w:cs="Times New Roman"/>
      <w:sz w:val="24"/>
      <w:szCs w:val="24"/>
    </w:rPr>
  </w:style>
  <w:style w:type="character" w:styleId="1112">
    <w:name w:val="标题 9 字符"/>
    <w:next w:val="1112"/>
    <w:link w:val="1099"/>
    <w:rPr>
      <w:rFonts w:ascii="Arial" w:hAnsi="Arial" w:eastAsia="黑体" w:cs="Times New Roman"/>
      <w:szCs w:val="21"/>
    </w:rPr>
  </w:style>
  <w:style w:type="paragraph" w:styleId="1113">
    <w:name w:val="列表 3"/>
    <w:basedOn w:val="1090"/>
    <w:next w:val="1113"/>
    <w:link w:val="1090"/>
    <w:pPr>
      <w:ind w:left="100" w:hanging="200"/>
    </w:pPr>
  </w:style>
  <w:style w:type="paragraph" w:styleId="1114">
    <w:name w:val="目录 7"/>
    <w:basedOn w:val="1090"/>
    <w:next w:val="1090"/>
    <w:link w:val="1090"/>
    <w:semiHidden/>
    <w:pPr>
      <w:ind w:left="1260"/>
      <w:jc w:val="left"/>
    </w:pPr>
  </w:style>
  <w:style w:type="paragraph" w:styleId="1115">
    <w:name w:val="文档结构图"/>
    <w:basedOn w:val="1090"/>
    <w:next w:val="1115"/>
    <w:link w:val="1116"/>
    <w:semiHidden/>
    <w:pPr>
      <w:shd w:val="clear" w:color="auto" w:fill="000080"/>
    </w:pPr>
  </w:style>
  <w:style w:type="character" w:styleId="1116">
    <w:name w:val="文档结构图 字符"/>
    <w:next w:val="1116"/>
    <w:link w:val="1115"/>
    <w:semiHidden/>
    <w:rPr>
      <w:rFonts w:ascii="Times New Roman" w:hAnsi="Times New Roman" w:eastAsia="宋体" w:cs="Times New Roman"/>
      <w:szCs w:val="21"/>
      <w:shd w:val="clear" w:color="auto" w:fill="000080"/>
    </w:rPr>
  </w:style>
  <w:style w:type="paragraph" w:styleId="1117">
    <w:name w:val="批注文字"/>
    <w:basedOn w:val="1090"/>
    <w:next w:val="1117"/>
    <w:link w:val="1118"/>
    <w:semiHidden/>
    <w:pPr>
      <w:jc w:val="left"/>
    </w:pPr>
  </w:style>
  <w:style w:type="character" w:styleId="1118">
    <w:name w:val="批注文字 字符"/>
    <w:next w:val="1118"/>
    <w:link w:val="1117"/>
    <w:semiHidden/>
    <w:rPr>
      <w:rFonts w:ascii="Times New Roman" w:hAnsi="Times New Roman" w:eastAsia="宋体" w:cs="Times New Roman"/>
      <w:szCs w:val="21"/>
    </w:rPr>
  </w:style>
  <w:style w:type="paragraph" w:styleId="1119">
    <w:name w:val="正文文本 3"/>
    <w:basedOn w:val="1090"/>
    <w:next w:val="1119"/>
    <w:link w:val="1120"/>
    <w:rPr>
      <w:rFonts w:ascii="仿宋_GB2312" w:hAnsi="Arial" w:eastAsia="仿宋_GB2312"/>
      <w:sz w:val="32"/>
      <w:szCs w:val="32"/>
    </w:rPr>
  </w:style>
  <w:style w:type="character" w:styleId="1120">
    <w:name w:val="正文文本 3 字符"/>
    <w:next w:val="1120"/>
    <w:link w:val="1119"/>
    <w:rPr>
      <w:rFonts w:ascii="仿宋_GB2312" w:hAnsi="Arial" w:eastAsia="仿宋_GB2312" w:cs="Times New Roman"/>
      <w:sz w:val="32"/>
      <w:szCs w:val="32"/>
    </w:rPr>
  </w:style>
  <w:style w:type="paragraph" w:styleId="1121">
    <w:name w:val="正文文本"/>
    <w:basedOn w:val="1090"/>
    <w:next w:val="1121"/>
    <w:link w:val="1122"/>
    <w:rPr>
      <w:rFonts w:ascii="楷体_GB2312" w:hAnsi="Arial" w:eastAsia="楷体_GB2312"/>
      <w:sz w:val="28"/>
      <w:szCs w:val="28"/>
    </w:rPr>
  </w:style>
  <w:style w:type="character" w:styleId="1122">
    <w:name w:val="正文文本 字符"/>
    <w:next w:val="1122"/>
    <w:link w:val="1121"/>
    <w:rPr>
      <w:rFonts w:ascii="楷体_GB2312" w:hAnsi="Arial" w:eastAsia="楷体_GB2312" w:cs="Times New Roman"/>
      <w:sz w:val="28"/>
      <w:szCs w:val="28"/>
    </w:rPr>
  </w:style>
  <w:style w:type="paragraph" w:styleId="1123">
    <w:name w:val="正文文本缩进"/>
    <w:basedOn w:val="1090"/>
    <w:next w:val="1125"/>
    <w:link w:val="1124"/>
    <w:pPr>
      <w:ind w:firstLine="645"/>
    </w:pPr>
    <w:rPr>
      <w:rFonts w:ascii="楷体_GB2312" w:eastAsia="楷体_GB2312"/>
      <w:sz w:val="32"/>
      <w:szCs w:val="32"/>
    </w:rPr>
  </w:style>
  <w:style w:type="character" w:styleId="1124">
    <w:name w:val="正文文本缩进 字符"/>
    <w:next w:val="1124"/>
    <w:link w:val="1123"/>
    <w:rPr>
      <w:rFonts w:ascii="楷体_GB2312" w:hAnsi="Times New Roman" w:eastAsia="楷体_GB2312" w:cs="Times New Roman"/>
      <w:sz w:val="32"/>
      <w:szCs w:val="32"/>
    </w:rPr>
  </w:style>
  <w:style w:type="paragraph" w:styleId="1125">
    <w:name w:val="寄信人地址"/>
    <w:basedOn w:val="1090"/>
    <w:next w:val="1125"/>
    <w:link w:val="1090"/>
    <w:qFormat/>
    <w:rPr>
      <w:rFonts w:ascii="Arial" w:hAnsi="Arial" w:eastAsia="宋体" w:cs="宋体"/>
    </w:rPr>
  </w:style>
  <w:style w:type="paragraph" w:styleId="1126">
    <w:name w:val="列表 2"/>
    <w:basedOn w:val="1090"/>
    <w:next w:val="1126"/>
    <w:link w:val="1090"/>
    <w:pPr>
      <w:ind w:left="100" w:hanging="200"/>
    </w:pPr>
  </w:style>
  <w:style w:type="paragraph" w:styleId="1127">
    <w:name w:val="目录 5"/>
    <w:basedOn w:val="1090"/>
    <w:next w:val="1090"/>
    <w:link w:val="1090"/>
    <w:semiHidden/>
    <w:pPr>
      <w:ind w:left="840"/>
      <w:jc w:val="left"/>
    </w:pPr>
  </w:style>
  <w:style w:type="paragraph" w:styleId="1128">
    <w:name w:val="目录 3"/>
    <w:basedOn w:val="1090"/>
    <w:next w:val="1090"/>
    <w:link w:val="1090"/>
    <w:semiHidden/>
    <w:pPr>
      <w:ind w:left="420"/>
      <w:jc w:val="left"/>
    </w:pPr>
    <w:rPr>
      <w:i/>
      <w:iCs/>
      <w:szCs w:val="24"/>
    </w:rPr>
  </w:style>
  <w:style w:type="paragraph" w:styleId="1129">
    <w:name w:val="纯文本"/>
    <w:basedOn w:val="1090"/>
    <w:next w:val="1129"/>
    <w:link w:val="1130"/>
    <w:rPr>
      <w:rFonts w:ascii="宋体" w:hAnsi="Courier New" w:cs="Courier New"/>
    </w:rPr>
  </w:style>
  <w:style w:type="character" w:styleId="1130">
    <w:name w:val="纯文本 字符"/>
    <w:next w:val="1130"/>
    <w:link w:val="1129"/>
    <w:rPr>
      <w:rFonts w:ascii="宋体" w:hAnsi="Courier New" w:eastAsia="宋体" w:cs="Courier New"/>
      <w:szCs w:val="21"/>
    </w:rPr>
  </w:style>
  <w:style w:type="paragraph" w:styleId="1131">
    <w:name w:val="目录 8"/>
    <w:basedOn w:val="1090"/>
    <w:next w:val="1090"/>
    <w:link w:val="1090"/>
    <w:semiHidden/>
    <w:pPr>
      <w:ind w:left="1470"/>
      <w:jc w:val="left"/>
    </w:pPr>
  </w:style>
  <w:style w:type="paragraph" w:styleId="1132">
    <w:name w:val="日期"/>
    <w:basedOn w:val="1090"/>
    <w:next w:val="1090"/>
    <w:link w:val="1133"/>
    <w:rPr>
      <w:sz w:val="24"/>
      <w:szCs w:val="24"/>
    </w:rPr>
  </w:style>
  <w:style w:type="character" w:styleId="1133">
    <w:name w:val="日期 字符"/>
    <w:next w:val="1133"/>
    <w:link w:val="1132"/>
    <w:rPr>
      <w:rFonts w:ascii="Times New Roman" w:hAnsi="Times New Roman" w:eastAsia="宋体" w:cs="Times New Roman"/>
      <w:sz w:val="24"/>
      <w:szCs w:val="24"/>
    </w:rPr>
  </w:style>
  <w:style w:type="paragraph" w:styleId="1134">
    <w:name w:val="正文文本缩进 2"/>
    <w:basedOn w:val="1090"/>
    <w:next w:val="1134"/>
    <w:link w:val="1135"/>
    <w:pPr>
      <w:ind w:left="630" w:firstLine="645"/>
    </w:pPr>
    <w:rPr>
      <w:rFonts w:ascii="Arial" w:hAnsi="Arial" w:eastAsia="仿宋_GB2312" w:cs="Arial"/>
      <w:sz w:val="32"/>
      <w:szCs w:val="32"/>
    </w:rPr>
  </w:style>
  <w:style w:type="character" w:styleId="1135">
    <w:name w:val="正文文本缩进 2 字符"/>
    <w:next w:val="1135"/>
    <w:link w:val="1134"/>
    <w:rPr>
      <w:rFonts w:ascii="Arial" w:hAnsi="Arial" w:eastAsia="仿宋_GB2312" w:cs="Arial"/>
      <w:sz w:val="32"/>
      <w:szCs w:val="32"/>
    </w:rPr>
  </w:style>
  <w:style w:type="paragraph" w:styleId="1136">
    <w:name w:val="批注框文本"/>
    <w:basedOn w:val="1090"/>
    <w:next w:val="1136"/>
    <w:link w:val="1137"/>
    <w:semiHidden/>
    <w:rPr>
      <w:sz w:val="18"/>
      <w:szCs w:val="18"/>
    </w:rPr>
  </w:style>
  <w:style w:type="character" w:styleId="1137">
    <w:name w:val="批注框文本 字符"/>
    <w:next w:val="1137"/>
    <w:link w:val="1136"/>
    <w:semiHidden/>
    <w:rPr>
      <w:rFonts w:ascii="Times New Roman" w:hAnsi="Times New Roman" w:eastAsia="宋体" w:cs="Times New Roman"/>
      <w:sz w:val="18"/>
      <w:szCs w:val="18"/>
    </w:rPr>
  </w:style>
  <w:style w:type="paragraph" w:styleId="1138">
    <w:name w:val="页脚"/>
    <w:basedOn w:val="1090"/>
    <w:next w:val="1138"/>
    <w:link w:val="1139"/>
    <w:pPr>
      <w:jc w:val="left"/>
      <w:tabs>
        <w:tab w:val="center" w:pos="4153" w:leader="none"/>
        <w:tab w:val="right" w:pos="8306" w:leader="none"/>
      </w:tabs>
    </w:pPr>
    <w:rPr>
      <w:sz w:val="18"/>
      <w:szCs w:val="18"/>
    </w:rPr>
  </w:style>
  <w:style w:type="character" w:styleId="1139">
    <w:name w:val="页脚 字符"/>
    <w:next w:val="1139"/>
    <w:link w:val="1138"/>
    <w:rPr>
      <w:rFonts w:ascii="Times New Roman" w:hAnsi="Times New Roman" w:eastAsia="宋体" w:cs="Times New Roman"/>
      <w:sz w:val="18"/>
      <w:szCs w:val="18"/>
    </w:rPr>
  </w:style>
  <w:style w:type="paragraph" w:styleId="1140">
    <w:name w:val="页眉"/>
    <w:basedOn w:val="1090"/>
    <w:next w:val="1140"/>
    <w:link w:val="1141"/>
    <w:pPr>
      <w:jc w:val="center"/>
      <w:tabs>
        <w:tab w:val="center" w:pos="4153" w:leader="none"/>
        <w:tab w:val="right" w:pos="8306" w:leader="none"/>
      </w:tabs>
      <w:pBdr>
        <w:bottom w:val="single" w:color="000000" w:sz="6" w:space="1"/>
      </w:pBdr>
    </w:pPr>
    <w:rPr>
      <w:sz w:val="18"/>
      <w:szCs w:val="18"/>
    </w:rPr>
  </w:style>
  <w:style w:type="character" w:styleId="1141">
    <w:name w:val="页眉 字符"/>
    <w:next w:val="1141"/>
    <w:link w:val="1140"/>
    <w:rPr>
      <w:rFonts w:ascii="Times New Roman" w:hAnsi="Times New Roman" w:eastAsia="宋体" w:cs="Times New Roman"/>
      <w:sz w:val="18"/>
      <w:szCs w:val="18"/>
    </w:rPr>
  </w:style>
  <w:style w:type="paragraph" w:styleId="1142">
    <w:name w:val="目录 1"/>
    <w:basedOn w:val="1090"/>
    <w:next w:val="1090"/>
    <w:link w:val="1090"/>
    <w:semiHidden/>
    <w:pPr>
      <w:jc w:val="left"/>
      <w:spacing w:before="120" w:after="120" w:line="400" w:lineRule="exact"/>
      <w:tabs>
        <w:tab w:val="right" w:pos="8720" w:leader="dot"/>
      </w:tabs>
    </w:pPr>
    <w:rPr>
      <w:rFonts w:ascii="宋体" w:hAnsi="宋体"/>
      <w:caps/>
      <w:sz w:val="24"/>
      <w:szCs w:val="24"/>
    </w:rPr>
  </w:style>
  <w:style w:type="paragraph" w:styleId="1143">
    <w:name w:val="目录 4"/>
    <w:basedOn w:val="1090"/>
    <w:next w:val="1090"/>
    <w:link w:val="1090"/>
    <w:semiHidden/>
    <w:pPr>
      <w:ind w:left="630"/>
      <w:jc w:val="left"/>
    </w:pPr>
  </w:style>
  <w:style w:type="paragraph" w:styleId="1144">
    <w:name w:val="列表"/>
    <w:basedOn w:val="1090"/>
    <w:next w:val="1144"/>
    <w:link w:val="1090"/>
    <w:pPr>
      <w:ind w:left="200" w:hanging="200"/>
    </w:pPr>
  </w:style>
  <w:style w:type="paragraph" w:styleId="1145">
    <w:name w:val="目录 6"/>
    <w:basedOn w:val="1090"/>
    <w:next w:val="1090"/>
    <w:link w:val="1090"/>
    <w:semiHidden/>
    <w:pPr>
      <w:ind w:left="1050"/>
      <w:jc w:val="left"/>
    </w:pPr>
  </w:style>
  <w:style w:type="paragraph" w:styleId="1146">
    <w:name w:val="正文文本缩进 3"/>
    <w:basedOn w:val="1090"/>
    <w:next w:val="1146"/>
    <w:link w:val="1147"/>
    <w:pPr>
      <w:ind w:left="645" w:firstLine="645"/>
    </w:pPr>
    <w:rPr>
      <w:rFonts w:ascii="Arial" w:hAnsi="Arial" w:eastAsia="仿宋_GB2312" w:cs="Arial"/>
      <w:color w:val="ffff00"/>
      <w:sz w:val="32"/>
      <w:szCs w:val="32"/>
    </w:rPr>
  </w:style>
  <w:style w:type="character" w:styleId="1147">
    <w:name w:val="正文文本缩进 3 字符"/>
    <w:next w:val="1147"/>
    <w:link w:val="1146"/>
    <w:rPr>
      <w:rFonts w:ascii="Arial" w:hAnsi="Arial" w:eastAsia="仿宋_GB2312" w:cs="Arial"/>
      <w:color w:val="ffff00"/>
      <w:sz w:val="32"/>
      <w:szCs w:val="32"/>
    </w:rPr>
  </w:style>
  <w:style w:type="paragraph" w:styleId="1148">
    <w:name w:val="图表目录"/>
    <w:basedOn w:val="1090"/>
    <w:next w:val="1090"/>
    <w:link w:val="1090"/>
    <w:semiHidden/>
    <w:pPr>
      <w:ind w:left="840" w:hanging="420"/>
    </w:pPr>
  </w:style>
  <w:style w:type="paragraph" w:styleId="1149">
    <w:name w:val="目录 2"/>
    <w:basedOn w:val="1090"/>
    <w:next w:val="1090"/>
    <w:link w:val="1090"/>
    <w:semiHidden/>
    <w:pPr>
      <w:ind w:left="210"/>
      <w:jc w:val="left"/>
    </w:pPr>
    <w:rPr>
      <w:smallCaps/>
      <w:szCs w:val="24"/>
    </w:rPr>
  </w:style>
  <w:style w:type="paragraph" w:styleId="1150">
    <w:name w:val="目录 9"/>
    <w:basedOn w:val="1090"/>
    <w:next w:val="1090"/>
    <w:link w:val="1090"/>
    <w:semiHidden/>
    <w:pPr>
      <w:ind w:left="1680"/>
      <w:jc w:val="left"/>
    </w:pPr>
  </w:style>
  <w:style w:type="paragraph" w:styleId="1151">
    <w:name w:val="正文文本 2"/>
    <w:basedOn w:val="1090"/>
    <w:next w:val="1151"/>
    <w:link w:val="1152"/>
    <w:pPr>
      <w:jc w:val="center"/>
      <w:widowControl/>
    </w:pPr>
    <w:rPr>
      <w:rFonts w:ascii="楷体_GB2312" w:eastAsia="楷体_GB2312"/>
      <w:sz w:val="28"/>
      <w:szCs w:val="28"/>
    </w:rPr>
  </w:style>
  <w:style w:type="character" w:styleId="1152">
    <w:name w:val="正文文本 2 字符"/>
    <w:next w:val="1152"/>
    <w:link w:val="1151"/>
    <w:rPr>
      <w:rFonts w:ascii="楷体_GB2312" w:hAnsi="Times New Roman" w:eastAsia="楷体_GB2312" w:cs="Times New Roman"/>
      <w:sz w:val="28"/>
      <w:szCs w:val="28"/>
    </w:rPr>
  </w:style>
  <w:style w:type="paragraph" w:styleId="1153">
    <w:name w:val="普通(网站)"/>
    <w:basedOn w:val="1090"/>
    <w:next w:val="1153"/>
    <w:link w:val="1090"/>
    <w:uiPriority w:val="99"/>
    <w:pPr>
      <w:jc w:val="left"/>
      <w:spacing w:before="100" w:beforeAutospacing="1" w:after="100" w:afterAutospacing="1"/>
      <w:widowControl/>
    </w:pPr>
    <w:rPr>
      <w:rFonts w:ascii="宋体" w:hAnsi="宋体" w:cs="宋体"/>
      <w:sz w:val="24"/>
      <w:szCs w:val="24"/>
    </w:rPr>
  </w:style>
  <w:style w:type="paragraph" w:styleId="1154">
    <w:name w:val="索引 1"/>
    <w:basedOn w:val="1090"/>
    <w:next w:val="1090"/>
    <w:link w:val="1090"/>
    <w:semiHidden/>
    <w:pPr>
      <w:spacing w:line="240" w:lineRule="atLeast"/>
    </w:pPr>
    <w:rPr>
      <w:b/>
      <w:bCs/>
    </w:rPr>
  </w:style>
  <w:style w:type="paragraph" w:styleId="1155">
    <w:name w:val="批注主题"/>
    <w:basedOn w:val="1117"/>
    <w:next w:val="1117"/>
    <w:link w:val="1156"/>
    <w:semiHidden/>
    <w:rPr>
      <w:b/>
      <w:bCs/>
    </w:rPr>
  </w:style>
  <w:style w:type="character" w:styleId="1156">
    <w:name w:val="批注主题 字符"/>
    <w:next w:val="1156"/>
    <w:link w:val="1155"/>
    <w:semiHidden/>
    <w:rPr>
      <w:rFonts w:ascii="Times New Roman" w:hAnsi="Times New Roman" w:eastAsia="宋体" w:cs="Times New Roman"/>
      <w:b/>
      <w:bCs/>
      <w:szCs w:val="21"/>
    </w:rPr>
  </w:style>
  <w:style w:type="paragraph" w:styleId="1157">
    <w:name w:val="正文首行缩进"/>
    <w:basedOn w:val="1090"/>
    <w:next w:val="1157"/>
    <w:link w:val="1158"/>
    <w:pPr>
      <w:ind w:firstLine="200"/>
      <w:spacing w:line="360" w:lineRule="auto"/>
    </w:pPr>
    <w:rPr>
      <w:rFonts w:ascii="仿宋_GB2312" w:eastAsia="仿宋_GB2312"/>
      <w:sz w:val="30"/>
      <w:szCs w:val="30"/>
    </w:rPr>
  </w:style>
  <w:style w:type="character" w:styleId="1158">
    <w:name w:val="正文文本首行缩进 字符"/>
    <w:next w:val="1158"/>
    <w:link w:val="1157"/>
    <w:rPr>
      <w:rFonts w:ascii="仿宋_GB2312" w:hAnsi="Times New Roman" w:eastAsia="仿宋_GB2312" w:cs="Times New Roman"/>
      <w:sz w:val="30"/>
      <w:szCs w:val="30"/>
    </w:rPr>
  </w:style>
  <w:style w:type="paragraph" w:styleId="1159">
    <w:name w:val="正文首行缩进 2"/>
    <w:basedOn w:val="1123"/>
    <w:next w:val="1090"/>
    <w:link w:val="1160"/>
    <w:pPr>
      <w:ind w:firstLine="420"/>
      <w:spacing w:line="360" w:lineRule="auto"/>
    </w:pPr>
    <w:rPr>
      <w:rFonts w:ascii="宋体" w:hAnsi="宋体" w:eastAsia="宋体"/>
      <w:sz w:val="21"/>
      <w:szCs w:val="20"/>
    </w:rPr>
  </w:style>
  <w:style w:type="character" w:styleId="1160">
    <w:name w:val="正文文本首行缩进 2 字符"/>
    <w:next w:val="1160"/>
    <w:link w:val="1159"/>
    <w:rPr>
      <w:rFonts w:ascii="宋体" w:hAnsi="宋体" w:eastAsia="宋体" w:cs="Times New Roman"/>
      <w:sz w:val="32"/>
      <w:szCs w:val="20"/>
    </w:rPr>
  </w:style>
  <w:style w:type="table" w:styleId="1161">
    <w:name w:val="网格型"/>
    <w:basedOn w:val="1101"/>
    <w:next w:val="1161"/>
    <w:link w:val="1090"/>
    <w:pPr>
      <w:jc w:val="both"/>
      <w:widowControl w:val="off"/>
    </w:pPr>
    <w:rPr>
      <w:rFonts w:ascii="Times New Roman" w:hAnsi="Times New Roman" w:eastAsia="宋体" w:cs="Times New Roman"/>
      <w:sz w:val="20"/>
      <w:szCs w:val="20"/>
    </w:rPr>
    <w:tblPr/>
  </w:style>
  <w:style w:type="character" w:styleId="1162">
    <w:name w:val="要点"/>
    <w:next w:val="1162"/>
    <w:link w:val="1090"/>
    <w:qFormat/>
    <w:rPr>
      <w:b/>
      <w:bCs/>
    </w:rPr>
  </w:style>
  <w:style w:type="character" w:styleId="1163">
    <w:name w:val="页码"/>
    <w:next w:val="1163"/>
    <w:link w:val="1090"/>
  </w:style>
  <w:style w:type="character" w:styleId="1164">
    <w:name w:val="已访问的超链接"/>
    <w:next w:val="1164"/>
    <w:link w:val="1090"/>
    <w:rPr>
      <w:color w:val="800080"/>
      <w:u w:val="single"/>
    </w:rPr>
  </w:style>
  <w:style w:type="character" w:styleId="1165">
    <w:name w:val="强调"/>
    <w:next w:val="1165"/>
    <w:link w:val="1090"/>
    <w:qFormat/>
    <w:rPr>
      <w:i/>
    </w:rPr>
  </w:style>
  <w:style w:type="character" w:styleId="1166">
    <w:name w:val="超链接"/>
    <w:next w:val="1166"/>
    <w:link w:val="1090"/>
    <w:rPr>
      <w:color w:val="0000ff"/>
      <w:u w:val="single"/>
    </w:rPr>
  </w:style>
  <w:style w:type="character" w:styleId="1167">
    <w:name w:val="批注引用"/>
    <w:next w:val="1167"/>
    <w:link w:val="1090"/>
    <w:semiHidden/>
    <w:rPr>
      <w:sz w:val="21"/>
      <w:szCs w:val="21"/>
    </w:rPr>
  </w:style>
  <w:style w:type="paragraph" w:styleId="1168">
    <w:name w:val="正文1"/>
    <w:basedOn w:val="1090"/>
    <w:next w:val="1168"/>
    <w:link w:val="1090"/>
    <w:qFormat/>
    <w:pPr>
      <w:ind w:left="350" w:firstLine="0"/>
    </w:pPr>
    <w:rPr>
      <w:rFonts w:cs="Times New Roman"/>
      <w:sz w:val="20"/>
      <w:szCs w:val="24"/>
    </w:rPr>
  </w:style>
  <w:style w:type="paragraph" w:styleId="1169">
    <w:name w:val="索引 41"/>
    <w:basedOn w:val="1090"/>
    <w:next w:val="1090"/>
    <w:link w:val="1090"/>
    <w:semiHidden/>
    <w:qFormat/>
    <w:pPr>
      <w:ind w:left="1260"/>
    </w:pPr>
    <w:rPr>
      <w:rFonts w:ascii="Calibri" w:hAnsi="Calibri" w:eastAsia="Calibri" w:cs="宋体"/>
      <w:sz w:val="20"/>
      <w:lang w:val="zh-CN"/>
    </w:rPr>
  </w:style>
  <w:style w:type="paragraph" w:styleId="1170">
    <w:name w:val="正文文本缩进1"/>
    <w:basedOn w:val="1090"/>
    <w:next w:val="1171"/>
    <w:link w:val="1090"/>
    <w:unhideWhenUsed/>
    <w:qFormat/>
    <w:pPr>
      <w:ind w:left="420"/>
      <w:spacing w:after="120"/>
    </w:pPr>
  </w:style>
  <w:style w:type="paragraph" w:styleId="1171">
    <w:name w:val="正文首行缩进 21"/>
    <w:basedOn w:val="1170"/>
    <w:next w:val="1171"/>
    <w:link w:val="1090"/>
    <w:qFormat/>
    <w:pPr>
      <w:ind w:left="0" w:firstLine="420"/>
      <w:spacing w:after="0" w:line="360" w:lineRule="auto"/>
    </w:pPr>
    <w:rPr>
      <w:rFonts w:ascii="宋体" w:hAnsi="宋体"/>
      <w:sz w:val="20"/>
      <w:szCs w:val="20"/>
      <w:lang w:val="en-US" w:eastAsia="en-US"/>
    </w:rPr>
  </w:style>
  <w:style w:type="paragraph" w:styleId="1172">
    <w:name w:val="正文文本12"/>
    <w:basedOn w:val="1090"/>
    <w:next w:val="1172"/>
    <w:link w:val="1090"/>
    <w:uiPriority w:val="1"/>
    <w:qFormat/>
    <w:pPr>
      <w:ind w:left="120"/>
    </w:pPr>
    <w:rPr>
      <w:rFonts w:ascii="宋体" w:hAnsi="宋体" w:eastAsia="宋体" w:cs="宋体"/>
      <w:sz w:val="21"/>
      <w:szCs w:val="21"/>
      <w:lang w:val="zh-CN" w:eastAsia="zh-CN" w:bidi="zh-CN"/>
    </w:rPr>
  </w:style>
  <w:style w:type="character" w:styleId="1173">
    <w:name w:val="font5 Char"/>
    <w:next w:val="1173"/>
    <w:link w:val="1090"/>
    <w:rPr>
      <w:rFonts w:ascii="宋体" w:hAnsi="宋体" w:eastAsia="宋体"/>
      <w:sz w:val="28"/>
      <w:szCs w:val="28"/>
      <w:lang w:val="en-US" w:eastAsia="zh-CN" w:bidi="ar-SA"/>
    </w:rPr>
  </w:style>
  <w:style w:type="character" w:styleId="1174">
    <w:name w:val="二级目录 Char"/>
    <w:next w:val="1174"/>
    <w:link w:val="1175"/>
    <w:rPr>
      <w:b/>
      <w:sz w:val="30"/>
      <w:szCs w:val="28"/>
    </w:rPr>
  </w:style>
  <w:style w:type="paragraph" w:styleId="1175">
    <w:name w:val="二级目录"/>
    <w:next w:val="1090"/>
    <w:link w:val="1174"/>
    <w:pPr>
      <w:numPr>
        <w:ilvl w:val="0"/>
        <w:numId w:val="2"/>
      </w:numPr>
      <w:tabs>
        <w:tab w:val="left" w:pos="907" w:leader="none"/>
        <w:tab w:val="left" w:pos="1145" w:leader="none"/>
      </w:tabs>
      <w:outlineLvl w:val="1"/>
    </w:pPr>
    <w:rPr>
      <w:b/>
      <w:sz w:val="30"/>
      <w:szCs w:val="28"/>
      <w:lang w:val="en-US" w:eastAsia="zh-CN" w:bidi="ar-SA"/>
    </w:rPr>
  </w:style>
  <w:style w:type="character" w:styleId="1176">
    <w:name w:val="列出段落 Char,Bullet List Char,numbered Char,FooterText Char,List Paragraph1 Char,Paragraphe de liste1 Char"/>
    <w:next w:val="1176"/>
    <w:link w:val="1177"/>
    <w:rPr>
      <w:rFonts w:ascii="Calibri" w:hAnsi="Calibri"/>
      <w:sz w:val="24"/>
      <w:szCs w:val="24"/>
      <w:lang w:eastAsia="en-US" w:bidi="en-US"/>
    </w:rPr>
  </w:style>
  <w:style w:type="paragraph" w:styleId="1177">
    <w:name w:val="列出段落1"/>
    <w:basedOn w:val="1090"/>
    <w:next w:val="1177"/>
    <w:link w:val="1176"/>
    <w:qFormat/>
    <w:pPr>
      <w:contextualSpacing/>
      <w:ind w:left="720"/>
      <w:jc w:val="left"/>
      <w:widowControl/>
    </w:pPr>
    <w:rPr>
      <w:rFonts w:ascii="Calibri" w:hAnsi="Calibri" w:eastAsia="宋体" w:cs="Times New Roman"/>
      <w:sz w:val="24"/>
      <w:szCs w:val="24"/>
      <w:lang w:eastAsia="en-US" w:bidi="en-US"/>
    </w:rPr>
  </w:style>
  <w:style w:type="paragraph" w:styleId="1178">
    <w:name w:val="Body Text(ch)"/>
    <w:basedOn w:val="1090"/>
    <w:next w:val="1121"/>
    <w:link w:val="1090"/>
    <w:pPr>
      <w:spacing w:after="120"/>
    </w:pPr>
    <w:rPr>
      <w:rFonts w:ascii="宋体" w:hAnsi="Arial"/>
      <w:bCs/>
      <w:iCs/>
      <w:szCs w:val="24"/>
    </w:rPr>
  </w:style>
  <w:style w:type="paragraph" w:styleId="1179">
    <w:name w:val="xl27"/>
    <w:basedOn w:val="1090"/>
    <w:next w:val="1179"/>
    <w:link w:val="10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0">
    <w:name w:val="xl26"/>
    <w:basedOn w:val="1090"/>
    <w:next w:val="1180"/>
    <w:link w:val="10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1">
    <w:name w:val="Char"/>
    <w:basedOn w:val="1090"/>
    <w:next w:val="1181"/>
    <w:link w:val="1090"/>
    <w:pPr>
      <w:ind w:firstLine="200"/>
      <w:tabs>
        <w:tab w:val="left" w:pos="360" w:leader="none"/>
      </w:tabs>
    </w:pPr>
    <w:rPr>
      <w:sz w:val="28"/>
      <w:szCs w:val="30"/>
    </w:rPr>
  </w:style>
  <w:style w:type="paragraph" w:styleId="1182">
    <w:name w:val=" Char"/>
    <w:basedOn w:val="1115"/>
    <w:next w:val="1182"/>
    <w:link w:val="1090"/>
    <w:rPr>
      <w:rFonts w:ascii="Tahoma" w:hAnsi="Tahoma"/>
      <w:sz w:val="24"/>
      <w:szCs w:val="24"/>
    </w:rPr>
  </w:style>
  <w:style w:type="paragraph" w:styleId="1183">
    <w:name w:val="普通正文"/>
    <w:basedOn w:val="1090"/>
    <w:next w:val="1183"/>
    <w:link w:val="1090"/>
    <w:pPr>
      <w:ind w:firstLine="480"/>
      <w:jc w:val="left"/>
      <w:spacing w:before="120" w:after="120" w:line="360" w:lineRule="auto"/>
    </w:pPr>
    <w:rPr>
      <w:rFonts w:ascii="Arial" w:hAnsi="Arial"/>
      <w:sz w:val="24"/>
      <w:szCs w:val="24"/>
    </w:rPr>
  </w:style>
  <w:style w:type="paragraph" w:styleId="1184">
    <w:name w:val="table_lines"/>
    <w:basedOn w:val="1090"/>
    <w:next w:val="1184"/>
    <w:link w:val="1090"/>
    <w:pPr>
      <w:jc w:val="left"/>
      <w:widowControl/>
    </w:pPr>
    <w:rPr>
      <w:sz w:val="20"/>
      <w:szCs w:val="20"/>
      <w:lang w:val="de-DE" w:eastAsia="de-DE"/>
    </w:rPr>
  </w:style>
  <w:style w:type="paragraph" w:styleId="1185">
    <w:name w:val="附录1"/>
    <w:next w:val="1185"/>
    <w:link w:val="1090"/>
    <w:pPr>
      <w:numPr>
        <w:ilvl w:val="0"/>
        <w:numId w:val="2"/>
      </w:numPr>
      <w:spacing w:before="240" w:line="600" w:lineRule="atLeast"/>
      <w:tabs>
        <w:tab w:val="left" w:pos="907" w:leader="none"/>
      </w:tabs>
    </w:pPr>
    <w:rPr>
      <w:b/>
      <w:i/>
      <w:sz w:val="28"/>
      <w:lang w:val="en-US" w:eastAsia="zh-CN" w:bidi="ar-SA"/>
    </w:rPr>
  </w:style>
  <w:style w:type="paragraph" w:styleId="1186">
    <w:name w:val="font7"/>
    <w:basedOn w:val="1090"/>
    <w:next w:val="1186"/>
    <w:link w:val="1090"/>
    <w:pPr>
      <w:jc w:val="left"/>
      <w:spacing w:before="100" w:beforeAutospacing="1" w:after="100" w:afterAutospacing="1"/>
      <w:widowControl/>
    </w:pPr>
    <w:rPr>
      <w:rFonts w:hint="eastAsia" w:ascii="宋体" w:hAnsi="宋体"/>
      <w:sz w:val="18"/>
      <w:szCs w:val="18"/>
    </w:rPr>
  </w:style>
  <w:style w:type="paragraph" w:styleId="1187">
    <w:name w:val=" Char Char Char Char"/>
    <w:basedOn w:val="1115"/>
    <w:next w:val="1187"/>
    <w:link w:val="1090"/>
    <w:pPr>
      <w:spacing w:line="360" w:lineRule="auto"/>
    </w:pPr>
    <w:rPr>
      <w:rFonts w:ascii="Tahoma" w:hAnsi="Tahoma"/>
      <w:sz w:val="24"/>
      <w:szCs w:val="24"/>
    </w:rPr>
  </w:style>
  <w:style w:type="paragraph" w:styleId="1188">
    <w:name w:val="列表段落"/>
    <w:basedOn w:val="1090"/>
    <w:next w:val="1188"/>
    <w:link w:val="1090"/>
    <w:qFormat/>
    <w:pPr>
      <w:contextualSpacing/>
      <w:ind w:left="720"/>
      <w:jc w:val="left"/>
      <w:widowControl/>
    </w:pPr>
    <w:rPr>
      <w:rFonts w:ascii="Calibri" w:hAnsi="Calibri"/>
      <w:sz w:val="24"/>
      <w:szCs w:val="24"/>
      <w:lang w:eastAsia="en-US" w:bidi="en-US"/>
    </w:rPr>
  </w:style>
  <w:style w:type="paragraph" w:styleId="1189">
    <w:name w:val="4"/>
    <w:basedOn w:val="1090"/>
    <w:next w:val="1146"/>
    <w:link w:val="1090"/>
    <w:pPr>
      <w:ind w:firstLine="420"/>
      <w:spacing w:line="360" w:lineRule="auto"/>
    </w:pPr>
    <w:rPr>
      <w:color w:val="ff0000"/>
      <w:sz w:val="24"/>
      <w:szCs w:val="24"/>
    </w:rPr>
  </w:style>
  <w:style w:type="paragraph" w:styleId="1190">
    <w:name w:val="普通 (Web)"/>
    <w:basedOn w:val="1090"/>
    <w:next w:val="1190"/>
    <w:link w:val="1090"/>
    <w:pPr>
      <w:jc w:val="left"/>
      <w:spacing w:before="100" w:beforeAutospacing="1" w:after="100" w:afterAutospacing="1"/>
      <w:widowControl/>
    </w:pPr>
    <w:rPr>
      <w:rFonts w:ascii="宋体" w:hAnsi="宋体"/>
      <w:sz w:val="24"/>
      <w:szCs w:val="24"/>
    </w:rPr>
  </w:style>
  <w:style w:type="paragraph" w:styleId="1191">
    <w:name w:val=" Char Char Char Char Char Char Char Char Char Char"/>
    <w:basedOn w:val="1090"/>
    <w:next w:val="1191"/>
    <w:link w:val="1090"/>
    <w:pPr>
      <w:spacing w:line="360" w:lineRule="auto"/>
    </w:pPr>
    <w:rPr>
      <w:sz w:val="24"/>
      <w:szCs w:val="20"/>
    </w:rPr>
  </w:style>
  <w:style w:type="paragraph" w:styleId="1192">
    <w:name w:val="样式1"/>
    <w:basedOn w:val="1090"/>
    <w:next w:val="1192"/>
    <w:link w:val="1090"/>
    <w:pPr>
      <w:numPr>
        <w:ilvl w:val="0"/>
        <w:numId w:val="3"/>
      </w:numPr>
      <w:tabs>
        <w:tab w:val="left" w:pos="709" w:leader="none"/>
      </w:tabs>
    </w:pPr>
    <w:rPr>
      <w:rFonts w:ascii="宋体" w:hAnsi="宋体"/>
    </w:rPr>
  </w:style>
  <w:style w:type="paragraph" w:styleId="1193">
    <w:name w:val="font6"/>
    <w:basedOn w:val="1090"/>
    <w:next w:val="1193"/>
    <w:link w:val="1090"/>
    <w:pPr>
      <w:jc w:val="left"/>
      <w:spacing w:before="100" w:beforeAutospacing="1" w:after="100" w:afterAutospacing="1"/>
      <w:widowControl/>
    </w:pPr>
    <w:rPr>
      <w:rFonts w:hint="eastAsia" w:ascii="宋体" w:hAnsi="宋体"/>
      <w:sz w:val="28"/>
      <w:szCs w:val="28"/>
      <w:u w:val="single"/>
    </w:rPr>
  </w:style>
  <w:style w:type="paragraph" w:styleId="1194">
    <w:name w:val="xl25"/>
    <w:basedOn w:val="1090"/>
    <w:next w:val="1194"/>
    <w:link w:val="109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5">
    <w:name w:val="图标"/>
    <w:basedOn w:val="1090"/>
    <w:next w:val="1090"/>
    <w:link w:val="109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6">
    <w:name w:val="标题3"/>
    <w:basedOn w:val="1090"/>
    <w:next w:val="1090"/>
    <w:link w:val="1090"/>
    <w:pPr>
      <w:ind w:firstLine="624"/>
      <w:spacing w:line="590" w:lineRule="atLeast"/>
    </w:pPr>
    <w:rPr>
      <w:rFonts w:ascii="方正黑体_GBK" w:eastAsia="方正黑体_GBK"/>
      <w:sz w:val="32"/>
      <w:szCs w:val="32"/>
    </w:rPr>
  </w:style>
  <w:style w:type="paragraph" w:styleId="1197">
    <w:name w:val="xl24"/>
    <w:basedOn w:val="1090"/>
    <w:next w:val="1197"/>
    <w:link w:val="10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8">
    <w:name w:val="xl29"/>
    <w:basedOn w:val="1090"/>
    <w:next w:val="1198"/>
    <w:link w:val="109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9">
    <w:name w:val="Char Char Char Char Char Char Char Char"/>
    <w:basedOn w:val="1090"/>
    <w:next w:val="1199"/>
    <w:link w:val="1090"/>
    <w:pPr>
      <w:jc w:val="left"/>
      <w:spacing w:after="160" w:line="240" w:lineRule="exact"/>
      <w:widowControl/>
    </w:pPr>
    <w:rPr>
      <w:rFonts w:ascii="Verdana" w:hAnsi="Verdana"/>
      <w:sz w:val="20"/>
      <w:szCs w:val="20"/>
      <w:lang w:eastAsia="en-US"/>
    </w:rPr>
  </w:style>
  <w:style w:type="paragraph" w:styleId="1200">
    <w:name w:val="xl28"/>
    <w:basedOn w:val="1090"/>
    <w:next w:val="1200"/>
    <w:link w:val="109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1">
    <w:name w:val=" Char Char Char Char Char Char Char Char"/>
    <w:basedOn w:val="1090"/>
    <w:next w:val="1201"/>
    <w:link w:val="1090"/>
    <w:pPr>
      <w:jc w:val="left"/>
      <w:spacing w:after="160" w:line="240" w:lineRule="exact"/>
      <w:widowControl/>
    </w:pPr>
    <w:rPr>
      <w:rFonts w:ascii="Verdana" w:hAnsi="Verdana"/>
      <w:sz w:val="20"/>
      <w:szCs w:val="20"/>
      <w:lang w:eastAsia="en-US"/>
    </w:rPr>
  </w:style>
  <w:style w:type="paragraph" w:styleId="1202">
    <w:name w:val="xl30"/>
    <w:basedOn w:val="1090"/>
    <w:next w:val="1202"/>
    <w:link w:val="1090"/>
    <w:pPr>
      <w:jc w:val="center"/>
      <w:spacing w:before="100" w:beforeAutospacing="1" w:after="100" w:afterAutospacing="1"/>
      <w:widowControl/>
    </w:pPr>
    <w:rPr>
      <w:rFonts w:ascii="宋体" w:hAnsi="宋体"/>
      <w:b/>
      <w:bCs/>
      <w:sz w:val="36"/>
      <w:szCs w:val="36"/>
    </w:rPr>
  </w:style>
  <w:style w:type="paragraph" w:styleId="1203">
    <w:name w:val="Char Char Char Char"/>
    <w:basedOn w:val="1115"/>
    <w:next w:val="1203"/>
    <w:link w:val="1090"/>
    <w:pPr>
      <w:spacing w:line="360" w:lineRule="auto"/>
    </w:pPr>
    <w:rPr>
      <w:rFonts w:ascii="Tahoma" w:hAnsi="Tahoma"/>
      <w:sz w:val="24"/>
      <w:szCs w:val="24"/>
    </w:rPr>
  </w:style>
  <w:style w:type="paragraph" w:styleId="1204">
    <w:name w:val="table_1stline"/>
    <w:basedOn w:val="1090"/>
    <w:next w:val="1204"/>
    <w:link w:val="1090"/>
    <w:pPr>
      <w:jc w:val="left"/>
      <w:spacing w:before="120"/>
      <w:widowControl/>
    </w:pPr>
    <w:rPr>
      <w:bCs/>
      <w:sz w:val="20"/>
      <w:szCs w:val="20"/>
      <w:lang w:val="de-DE" w:eastAsia="de-DE"/>
    </w:rPr>
  </w:style>
  <w:style w:type="paragraph" w:styleId="1205">
    <w:name w:val="font5"/>
    <w:basedOn w:val="1090"/>
    <w:next w:val="1205"/>
    <w:link w:val="1090"/>
    <w:pPr>
      <w:jc w:val="left"/>
      <w:spacing w:before="100" w:beforeAutospacing="1" w:after="100" w:afterAutospacing="1"/>
      <w:widowControl/>
    </w:pPr>
    <w:rPr>
      <w:rFonts w:hint="eastAsia" w:ascii="宋体" w:hAnsi="宋体"/>
      <w:sz w:val="28"/>
      <w:szCs w:val="28"/>
    </w:rPr>
  </w:style>
  <w:style w:type="paragraph" w:styleId="1206">
    <w:name w:val="标题1"/>
    <w:basedOn w:val="1090"/>
    <w:next w:val="1090"/>
    <w:link w:val="1090"/>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7">
    <w:name w:val="修订"/>
    <w:next w:val="1207"/>
    <w:link w:val="1090"/>
    <w:uiPriority w:val="99"/>
    <w:semiHidden/>
    <w:rPr>
      <w:sz w:val="21"/>
      <w:szCs w:val="21"/>
      <w:lang w:val="en-US" w:eastAsia="zh-CN" w:bidi="ar-SA"/>
    </w:rPr>
  </w:style>
  <w:style w:type="paragraph" w:styleId="1208">
    <w:name w:val="无间隔"/>
    <w:next w:val="1208"/>
    <w:link w:val="1090"/>
    <w:uiPriority w:val="99"/>
    <w:qFormat/>
    <w:pPr>
      <w:jc w:val="both"/>
      <w:widowControl w:val="off"/>
    </w:pPr>
    <w:rPr>
      <w:sz w:val="21"/>
      <w:szCs w:val="21"/>
      <w:lang w:val="en-US" w:eastAsia="zh-CN" w:bidi="ar-SA"/>
    </w:rPr>
  </w:style>
  <w:style w:type="paragraph" w:styleId="1209">
    <w:name w:val="正文文本 211"/>
    <w:basedOn w:val="1090"/>
    <w:next w:val="1209"/>
    <w:link w:val="1090"/>
    <w:uiPriority w:val="99"/>
    <w:qFormat/>
    <w:pPr>
      <w:jc w:val="center"/>
    </w:pPr>
    <w:rPr>
      <w:b/>
      <w:bCs/>
      <w:sz w:val="20"/>
      <w:szCs w:val="20"/>
    </w:rPr>
  </w:style>
  <w:style w:type="table" w:styleId="1210">
    <w:name w:val="Table Normal"/>
    <w:next w:val="1210"/>
    <w:link w:val="1090"/>
    <w:qFormat/>
    <w:rPr>
      <w:lang w:val="en-US" w:eastAsia="zh-CN" w:bidi="ar-SA"/>
    </w:rPr>
    <w:tblPr/>
  </w:style>
  <w:style w:type="paragraph" w:styleId="1211">
    <w:name w:val="正文文本1"/>
    <w:basedOn w:val="1090"/>
    <w:next w:val="1090"/>
    <w:link w:val="1090"/>
    <w:semiHidden/>
    <w:qFormat/>
    <w:rPr>
      <w:rFonts w:ascii="Arial" w:hAnsi="Arial" w:eastAsia="Arial" w:cs="Arial"/>
      <w:sz w:val="21"/>
      <w:szCs w:val="21"/>
      <w:lang w:val="en-US" w:eastAsia="en-US" w:bidi="ar-SA"/>
    </w:rPr>
  </w:style>
  <w:style w:type="paragraph" w:styleId="1212">
    <w:name w:val="纯文本1"/>
    <w:basedOn w:val="1090"/>
    <w:next w:val="1212"/>
    <w:link w:val="1090"/>
    <w:qFormat/>
    <w:rPr>
      <w:rFonts w:ascii="宋体" w:hAnsi="Courier New" w:cs="Courier New"/>
    </w:rPr>
  </w:style>
  <w:style w:type="table" w:styleId="1213">
    <w:name w:val="网格型1"/>
    <w:basedOn w:val="1214"/>
    <w:next w:val="1213"/>
    <w:link w:val="1090"/>
    <w:qFormat/>
    <w:pPr>
      <w:jc w:val="both"/>
      <w:widowControl w:val="off"/>
    </w:pPr>
    <w:tblPr/>
  </w:style>
  <w:style w:type="table" w:styleId="1214">
    <w:name w:val="普通表格1"/>
    <w:next w:val="1214"/>
    <w:link w:val="1090"/>
    <w:uiPriority w:val="99"/>
    <w:unhideWhenUsed/>
    <w:qFormat/>
    <w:rPr>
      <w:lang w:val="en-US" w:eastAsia="zh-CN" w:bidi="ar-SA"/>
    </w:rPr>
    <w:tblPr/>
  </w:style>
  <w:style w:type="paragraph" w:styleId="1215">
    <w:name w:val="Table Paragraph"/>
    <w:basedOn w:val="1090"/>
    <w:next w:val="1215"/>
    <w:link w:val="1090"/>
    <w:uiPriority w:val="1"/>
    <w:qFormat/>
    <w:pPr>
      <w:jc w:val="left"/>
    </w:pPr>
    <w:rPr>
      <w:rFonts w:ascii="宋体" w:hAnsi="宋体" w:eastAsia="宋体" w:cs="宋体"/>
      <w:sz w:val="22"/>
      <w:szCs w:val="22"/>
      <w:lang w:val="zh-CN" w:bidi="zh-CN"/>
    </w:rPr>
  </w:style>
  <w:style w:type="character" w:styleId="1216">
    <w:name w:val="15"/>
    <w:next w:val="1216"/>
    <w:link w:val="1090"/>
    <w:rPr>
      <w:rFonts w:ascii="Times New Roman" w:hAnsi="Times New Roman" w:cs="Times New Roman"/>
    </w:rPr>
  </w:style>
  <w:style w:type="paragraph" w:styleId="1217">
    <w:name w:val="纯文本11"/>
    <w:basedOn w:val="1090"/>
    <w:next w:val="1217"/>
    <w:link w:val="1090"/>
    <w:qFormat/>
    <w:rPr>
      <w:rFonts w:ascii="宋体" w:cs="Times New Roman"/>
      <w:sz w:val="20"/>
    </w:rPr>
  </w:style>
  <w:style w:type="paragraph" w:styleId="1218">
    <w:name w:val="索引 411"/>
    <w:next w:val="1090"/>
    <w:link w:val="1090"/>
    <w:qFormat/>
    <w:pPr>
      <w:ind w:left="600"/>
      <w:jc w:val="both"/>
      <w:widowControl w:val="off"/>
    </w:pPr>
    <w:rPr>
      <w:rFonts w:ascii="Times New Roman" w:hAnsi="Times New Roman" w:eastAsia="宋体" w:cs="Times New Roman"/>
      <w:sz w:val="21"/>
      <w:szCs w:val="24"/>
      <w:lang w:val="en-US" w:eastAsia="zh-CN" w:bidi="ar-SA"/>
    </w:rPr>
  </w:style>
  <w:style w:type="character" w:styleId="1219" w:default="1">
    <w:name w:val="Default Paragraph Font"/>
    <w:uiPriority w:val="1"/>
    <w:semiHidden/>
    <w:unhideWhenUsed/>
  </w:style>
  <w:style w:type="numbering" w:styleId="1220" w:default="1">
    <w:name w:val="No List"/>
    <w:uiPriority w:val="99"/>
    <w:semiHidden/>
    <w:unhideWhenUsed/>
  </w:style>
  <w:style w:type="table" w:styleId="12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林赵霖</cp:lastModifiedBy>
  <cp:revision>9</cp:revision>
  <dcterms:created xsi:type="dcterms:W3CDTF">2023-03-16T10:16:00Z</dcterms:created>
  <dcterms:modified xsi:type="dcterms:W3CDTF">2026-08-04T07:49:11Z</dcterms:modified>
</cp:coreProperties>
</file>