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pStyle w:val="806"/>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jc w:val="center"/>
        <w:spacing w:line="360" w:lineRule="auto"/>
        <w:shd w:val="clear" w:color="auto" w:fill="ffffff"/>
        <w:widowControl/>
        <w:rPr>
          <w:rFonts w:hint="eastAsia" w:ascii="仿宋" w:hAnsi="仿宋" w:eastAsia="仿宋" w:cs="楷体"/>
          <w:b/>
          <w:color w:val="auto"/>
          <w:sz w:val="40"/>
          <w:szCs w:val="40"/>
          <w:highlight w:val="none"/>
        </w:rPr>
      </w:pPr>
      <w:r>
        <w:rPr>
          <w:rFonts w:hint="eastAsia" w:ascii="仿宋" w:hAnsi="仿宋" w:eastAsia="仿宋" w:cs="楷体"/>
          <w:b/>
          <w:bCs/>
          <w:color w:val="auto"/>
          <w:sz w:val="48"/>
          <w:szCs w:val="48"/>
          <w:highlight w:val="none"/>
        </w:rPr>
        <w:t xml:space="preserve">南京市鼓楼区</w:t>
      </w:r>
      <w:r>
        <w:rPr>
          <w:rFonts w:hint="eastAsia" w:ascii="仿宋" w:hAnsi="仿宋" w:eastAsia="仿宋" w:cs="楷体"/>
          <w:b/>
          <w:bCs/>
          <w:color w:val="auto"/>
          <w:sz w:val="48"/>
          <w:szCs w:val="48"/>
          <w:highlight w:val="none"/>
          <w:lang w:eastAsia="zh-CN"/>
        </w:rPr>
        <w:t xml:space="preserve">江东</w:t>
      </w:r>
      <w:r>
        <w:rPr>
          <w:rFonts w:hint="eastAsia" w:ascii="仿宋" w:hAnsi="仿宋" w:eastAsia="仿宋" w:cs="楷体"/>
          <w:b/>
          <w:bCs/>
          <w:color w:val="auto"/>
          <w:sz w:val="48"/>
          <w:szCs w:val="48"/>
          <w:highlight w:val="none"/>
        </w:rPr>
        <w:t xml:space="preserve">社区卫生服务中心中药饮片及药事服务采购项目</w:t>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t xml:space="preserve">招标文件</w:t>
      </w:r>
      <w:r/>
    </w:p>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jc w:val="center"/>
        <w:spacing w:line="360" w:lineRule="auto"/>
        <w:widowControl/>
        <w:rPr>
          <w:rFonts w:hint="eastAsia" w:ascii="仿宋" w:hAnsi="仿宋" w:eastAsia="仿宋" w:cs="楷体"/>
          <w:b/>
          <w:color w:val="auto"/>
          <w:sz w:val="36"/>
          <w:szCs w:val="36"/>
          <w:highlight w:val="none"/>
          <w:lang w:eastAsia="zh-CN"/>
        </w:rPr>
      </w:pPr>
      <w:r>
        <w:rPr>
          <w:rFonts w:hint="eastAsia" w:ascii="仿宋" w:hAnsi="仿宋" w:eastAsia="仿宋" w:cs="楷体"/>
          <w:b/>
          <w:color w:val="auto"/>
          <w:sz w:val="36"/>
          <w:szCs w:val="36"/>
          <w:highlight w:val="none"/>
        </w:rPr>
        <w:t xml:space="preserve">项目编号：</w:t>
      </w:r>
      <w:bookmarkStart w:id="41" w:name="_GoBack"/>
      <w:r/>
      <w:bookmarkEnd w:id="41"/>
      <w:r>
        <w:rPr>
          <w:rFonts w:hint="eastAsia" w:ascii="仿宋" w:hAnsi="仿宋" w:eastAsia="仿宋" w:cs="楷体"/>
          <w:b/>
          <w:color w:val="auto"/>
          <w:sz w:val="36"/>
          <w:szCs w:val="36"/>
          <w:highlight w:val="none"/>
          <w:lang w:eastAsia="zh-CN"/>
        </w:rPr>
        <w:t xml:space="preserve">JSZC-320106-JSSG-G2026-0003（SG-CG-260202F）</w:t>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采购人：南京市鼓楼区</w:t>
      </w:r>
      <w:r>
        <w:rPr>
          <w:rFonts w:hint="eastAsia" w:ascii="仿宋" w:hAnsi="仿宋" w:eastAsia="仿宋" w:cs="楷体"/>
          <w:b/>
          <w:color w:val="auto"/>
          <w:sz w:val="36"/>
          <w:highlight w:val="none"/>
          <w:lang w:eastAsia="zh-CN"/>
        </w:rPr>
        <w:t xml:space="preserve">江东</w:t>
      </w:r>
      <w:r>
        <w:rPr>
          <w:rFonts w:hint="eastAsia" w:ascii="仿宋" w:hAnsi="仿宋" w:eastAsia="仿宋" w:cs="楷体"/>
          <w:b/>
          <w:color w:val="auto"/>
          <w:sz w:val="36"/>
          <w:highlight w:val="none"/>
        </w:rPr>
        <w:t xml:space="preserve">社区卫生服务中心</w:t>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采购代理机构：江苏苏港建设项目管理有限公司</w:t>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2026年</w:t>
      </w:r>
      <w:r>
        <w:rPr>
          <w:rFonts w:hint="eastAsia" w:ascii="仿宋" w:hAnsi="仿宋" w:eastAsia="仿宋" w:cs="楷体"/>
          <w:b/>
          <w:color w:val="auto"/>
          <w:sz w:val="36"/>
          <w:highlight w:val="none"/>
          <w:lang w:val="en-US" w:eastAsia="zh-CN"/>
        </w:rPr>
        <w:t xml:space="preserve">2</w:t>
      </w:r>
      <w:r>
        <w:rPr>
          <w:rFonts w:hint="eastAsia" w:ascii="仿宋" w:hAnsi="仿宋" w:eastAsia="仿宋" w:cs="楷体"/>
          <w:b/>
          <w:color w:val="auto"/>
          <w:sz w:val="36"/>
          <w:highlight w:val="none"/>
        </w:rPr>
        <w:t xml:space="preserve">月</w:t>
      </w:r>
      <w:r/>
    </w:p>
    <w:p>
      <w:pPr>
        <w:jc w:val="center"/>
        <w:spacing w:line="360" w:lineRule="auto"/>
        <w:widowControl/>
        <w:rPr>
          <w:rFonts w:hint="eastAsia" w:ascii="仿宋" w:hAnsi="仿宋" w:eastAsia="仿宋" w:cs="楷体"/>
          <w:b/>
          <w:color w:val="auto"/>
          <w:sz w:val="36"/>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auto"/>
          <w:sz w:val="36"/>
          <w:highlight w:val="none"/>
        </w:rPr>
      </w:r>
      <w:r/>
    </w:p>
    <w:p>
      <w:pPr>
        <w:jc w:val="center"/>
        <w:rPr>
          <w:rFonts w:hint="eastAsia" w:ascii="仿宋" w:hAnsi="仿宋" w:eastAsia="仿宋" w:cs="楷体"/>
          <w:b/>
          <w:bCs/>
          <w:color w:val="auto"/>
          <w:sz w:val="48"/>
          <w:szCs w:val="48"/>
          <w:highlight w:val="none"/>
        </w:rPr>
        <w:outlineLvl w:val="1"/>
      </w:pPr>
      <w:r/>
      <w:bookmarkStart w:id="0" w:name="_Toc481604673"/>
      <w:r>
        <w:rPr>
          <w:rFonts w:hint="eastAsia" w:ascii="仿宋" w:hAnsi="仿宋" w:eastAsia="仿宋" w:cs="楷体"/>
          <w:b/>
          <w:bCs/>
          <w:color w:val="auto"/>
          <w:sz w:val="48"/>
          <w:szCs w:val="48"/>
          <w:highlight w:val="none"/>
        </w:rPr>
        <w:t xml:space="preserve">目录</w:t>
      </w:r>
      <w:r/>
    </w:p>
    <w:p>
      <w:pPr>
        <w:jc w:val="center"/>
        <w:rPr>
          <w:rFonts w:hint="eastAsia" w:ascii="仿宋" w:hAnsi="仿宋" w:eastAsia="仿宋" w:cs="楷体"/>
          <w:b/>
          <w:bCs/>
          <w:color w:val="auto"/>
          <w:sz w:val="48"/>
          <w:szCs w:val="48"/>
          <w:highlight w:val="none"/>
        </w:rPr>
      </w:pPr>
      <w:r>
        <w:rPr>
          <w:rFonts w:hint="eastAsia" w:ascii="仿宋" w:hAnsi="仿宋" w:eastAsia="仿宋" w:cs="楷体"/>
          <w:b/>
          <w:bCs/>
          <w:color w:val="auto"/>
          <w:sz w:val="48"/>
          <w:szCs w:val="48"/>
          <w:highlight w:val="none"/>
        </w:rPr>
      </w:r>
      <w:r/>
    </w:p>
    <w:p>
      <w:pPr>
        <w:pStyle w:val="776"/>
        <w:tabs>
          <w:tab w:val="right" w:pos="8296" w:leader="dot"/>
        </w:tabs>
        <w:rPr>
          <w:rFonts w:hint="eastAsia" w:ascii="仿宋" w:hAnsi="仿宋" w:eastAsia="仿宋" w:cs="楷体"/>
          <w:b/>
          <w:bCs/>
          <w:color w:val="auto"/>
          <w:sz w:val="28"/>
          <w:szCs w:val="32"/>
          <w:highlight w:val="none"/>
        </w:rPr>
      </w:pPr>
      <w:r>
        <w:rPr>
          <w:rFonts w:hint="eastAsia" w:ascii="仿宋" w:hAnsi="仿宋" w:eastAsia="仿宋" w:cs="楷体"/>
          <w:b/>
          <w:bCs/>
          <w:color w:val="auto"/>
          <w:sz w:val="40"/>
          <w:szCs w:val="40"/>
          <w:highlight w:val="none"/>
        </w:rPr>
        <w:fldChar w:fldCharType="begin"/>
      </w:r>
      <w:r>
        <w:rPr>
          <w:rFonts w:hint="eastAsia" w:ascii="仿宋" w:hAnsi="仿宋" w:eastAsia="仿宋" w:cs="楷体"/>
          <w:b/>
          <w:bCs/>
          <w:color w:val="auto"/>
          <w:sz w:val="40"/>
          <w:szCs w:val="40"/>
          <w:highlight w:val="none"/>
        </w:rPr>
        <w:instrText xml:space="preserve">TOC \o "1-1" \h \u </w:instrText>
      </w:r>
      <w:r>
        <w:rPr>
          <w:rFonts w:hint="eastAsia" w:ascii="仿宋" w:hAnsi="仿宋" w:eastAsia="仿宋" w:cs="楷体"/>
          <w:b/>
          <w:bCs/>
          <w:color w:val="auto"/>
          <w:sz w:val="40"/>
          <w:szCs w:val="40"/>
          <w:highlight w:val="none"/>
        </w:rPr>
        <w:fldChar w:fldCharType="separate"/>
      </w:r>
      <w:r>
        <w:rPr>
          <w:color w:val="auto"/>
          <w:highlight w:val="none"/>
        </w:rPr>
        <w:fldChar w:fldCharType="begin"/>
      </w:r>
      <w:r>
        <w:rPr>
          <w:color w:val="auto"/>
          <w:highlight w:val="none"/>
        </w:rPr>
        <w:instrText xml:space="preserve"> HYPERLINK \l "_Toc37757279" </w:instrText>
      </w:r>
      <w:r>
        <w:rPr>
          <w:color w:val="auto"/>
          <w:highlight w:val="none"/>
        </w:rPr>
        <w:fldChar w:fldCharType="separate"/>
      </w:r>
      <w:r>
        <w:rPr>
          <w:rFonts w:hint="eastAsia" w:ascii="仿宋" w:hAnsi="仿宋" w:eastAsia="仿宋" w:cs="楷体"/>
          <w:b/>
          <w:bCs/>
          <w:color w:val="auto"/>
          <w:sz w:val="28"/>
          <w:szCs w:val="36"/>
          <w:highlight w:val="none"/>
        </w:rPr>
        <w:t xml:space="preserve">第一章投标邀请（招标公告）</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_Toc37757279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1</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76"/>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"_Toc37757281" </w:instrText>
      </w:r>
      <w:r>
        <w:rPr>
          <w:color w:val="auto"/>
          <w:highlight w:val="none"/>
        </w:rPr>
        <w:fldChar w:fldCharType="separate"/>
      </w:r>
      <w:r>
        <w:rPr>
          <w:rFonts w:hint="eastAsia" w:ascii="仿宋" w:hAnsi="仿宋" w:eastAsia="仿宋" w:cs="楷体"/>
          <w:b/>
          <w:bCs/>
          <w:color w:val="auto"/>
          <w:sz w:val="28"/>
          <w:szCs w:val="36"/>
          <w:highlight w:val="none"/>
        </w:rPr>
        <w:t xml:space="preserve">第二章投标人须知</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t xml:space="preserve">7</w:t>
      </w:r>
      <w:r>
        <w:rPr>
          <w:rFonts w:hint="eastAsia" w:ascii="仿宋" w:hAnsi="仿宋" w:eastAsia="仿宋" w:cs="楷体"/>
          <w:b/>
          <w:bCs/>
          <w:color w:val="auto"/>
          <w:sz w:val="28"/>
          <w:szCs w:val="36"/>
          <w:highlight w:val="none"/>
        </w:rPr>
        <w:fldChar w:fldCharType="end"/>
      </w:r>
      <w:r/>
    </w:p>
    <w:p>
      <w:pPr>
        <w:pStyle w:val="776"/>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"_Toc37757282" </w:instrText>
      </w:r>
      <w:r>
        <w:rPr>
          <w:color w:val="auto"/>
          <w:highlight w:val="none"/>
        </w:rPr>
        <w:fldChar w:fldCharType="separate"/>
      </w:r>
      <w:r>
        <w:rPr>
          <w:rFonts w:hint="eastAsia" w:ascii="仿宋" w:hAnsi="仿宋" w:eastAsia="仿宋" w:cs="楷体"/>
          <w:b/>
          <w:bCs/>
          <w:color w:val="auto"/>
          <w:sz w:val="28"/>
          <w:szCs w:val="36"/>
          <w:highlight w:val="none"/>
        </w:rPr>
        <w:t xml:space="preserve">第三章评分标准</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3</w:t>
      </w:r>
      <w:r/>
    </w:p>
    <w:p>
      <w:pPr>
        <w:pStyle w:val="776"/>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"_Toc37757283" </w:instrText>
      </w:r>
      <w:r>
        <w:rPr>
          <w:color w:val="auto"/>
          <w:highlight w:val="none"/>
        </w:rPr>
        <w:fldChar w:fldCharType="separate"/>
      </w:r>
      <w:r>
        <w:rPr>
          <w:rFonts w:hint="eastAsia" w:ascii="仿宋" w:hAnsi="仿宋" w:eastAsia="仿宋" w:cs="楷体"/>
          <w:b/>
          <w:bCs/>
          <w:color w:val="auto"/>
          <w:sz w:val="28"/>
          <w:szCs w:val="36"/>
          <w:highlight w:val="none"/>
        </w:rPr>
        <w:t xml:space="preserve">第四章采购需求</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_Toc37757283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33</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76"/>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"_Toc37757284" </w:instrText>
      </w:r>
      <w:r>
        <w:rPr>
          <w:color w:val="auto"/>
          <w:highlight w:val="none"/>
        </w:rPr>
        <w:fldChar w:fldCharType="separate"/>
      </w:r>
      <w:r>
        <w:rPr>
          <w:rFonts w:hint="eastAsia" w:ascii="仿宋" w:hAnsi="仿宋" w:eastAsia="仿宋" w:cs="楷体"/>
          <w:b/>
          <w:bCs/>
          <w:color w:val="auto"/>
          <w:sz w:val="28"/>
          <w:szCs w:val="36"/>
          <w:highlight w:val="none"/>
        </w:rPr>
        <w:t xml:space="preserve">第五章合同主要条款及格式</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58</w:t>
      </w:r>
      <w:r/>
    </w:p>
    <w:p>
      <w:pPr>
        <w:pStyle w:val="776"/>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"_Toc37757285" </w:instrText>
      </w:r>
      <w:r>
        <w:rPr>
          <w:color w:val="auto"/>
          <w:highlight w:val="none"/>
        </w:rPr>
        <w:fldChar w:fldCharType="separate"/>
      </w:r>
      <w:r>
        <w:rPr>
          <w:rFonts w:hint="eastAsia" w:ascii="仿宋" w:hAnsi="仿宋" w:eastAsia="仿宋" w:cs="楷体"/>
          <w:b/>
          <w:bCs/>
          <w:color w:val="auto"/>
          <w:sz w:val="28"/>
          <w:szCs w:val="36"/>
          <w:highlight w:val="none"/>
        </w:rPr>
        <w:t xml:space="preserve">第六章附件</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65</w:t>
      </w:r>
      <w:r/>
    </w:p>
    <w:p>
      <w:pPr>
        <w:rPr>
          <w:rFonts w:hint="eastAsia" w:ascii="仿宋" w:hAnsi="仿宋" w:eastAsia="仿宋" w:cs="楷体"/>
          <w:b/>
          <w:bCs/>
          <w:color w:val="auto"/>
          <w:sz w:val="30"/>
          <w:szCs w:val="30"/>
          <w:highlight w:val="none"/>
        </w:rPr>
      </w:pPr>
      <w:r>
        <w:rPr>
          <w:rFonts w:hint="eastAsia" w:ascii="仿宋" w:hAnsi="仿宋" w:eastAsia="仿宋" w:cs="楷体"/>
          <w:b/>
          <w:bCs/>
          <w:color w:val="auto"/>
          <w:sz w:val="40"/>
          <w:szCs w:val="40"/>
          <w:highlight w:val="none"/>
        </w:rPr>
        <w:fldChar w:fldCharType="end"/>
      </w:r>
      <w:r/>
    </w:p>
    <w:p>
      <w:pPr>
        <w:rPr>
          <w:rFonts w:hint="eastAsia" w:ascii="仿宋" w:hAnsi="仿宋" w:eastAsia="仿宋" w:cs="楷体"/>
          <w:b/>
          <w:bCs/>
          <w:color w:val="auto"/>
          <w:sz w:val="40"/>
          <w:szCs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auto"/>
          <w:sz w:val="40"/>
          <w:szCs w:val="30"/>
          <w:highlight w:val="none"/>
        </w:rPr>
      </w:r>
      <w:r/>
    </w:p>
    <w:p>
      <w:pPr>
        <w:pStyle w:val="806"/>
        <w:ind w:firstLine="420"/>
        <w:jc w:val="center"/>
        <w:rPr>
          <w:rStyle w:val="805"/>
          <w:rFonts w:hint="eastAsia" w:ascii="仿宋" w:hAnsi="仿宋" w:eastAsia="仿宋" w:cs="楷体"/>
          <w:color w:val="auto"/>
          <w:highlight w:val="none"/>
        </w:rPr>
        <w:outlineLvl w:val="0"/>
      </w:pPr>
      <w:r/>
      <w:bookmarkStart w:id="1" w:name="_Toc37757279"/>
      <w:r>
        <w:rPr>
          <w:rStyle w:val="805"/>
          <w:rFonts w:hint="eastAsia" w:ascii="仿宋" w:hAnsi="仿宋" w:eastAsia="仿宋" w:cs="楷体"/>
          <w:color w:val="auto"/>
          <w:highlight w:val="none"/>
        </w:rPr>
        <w:t xml:space="preserve">第一章 投标邀请</w:t>
      </w:r>
      <w:bookmarkEnd w:id="0"/>
      <w:r/>
      <w:bookmarkEnd w:id="1"/>
      <w:r/>
      <w:r/>
    </w:p>
    <w:p>
      <w:pPr>
        <w:jc w:val="left"/>
        <w:spacing w:line="360" w:lineRule="auto"/>
        <w:shd w:val="clear" w:color="auto" w:fill="ffffff"/>
        <w:widowControl/>
        <w:rPr>
          <w:rFonts w:hint="eastAsia" w:ascii="仿宋" w:hAnsi="仿宋" w:eastAsia="仿宋" w:cs="楷体"/>
          <w:b/>
          <w:bCs/>
          <w:color w:val="auto"/>
          <w:sz w:val="24"/>
          <w:highlight w:val="none"/>
        </w:rPr>
      </w:pPr>
      <w:r/>
      <w:bookmarkStart w:id="2" w:name="_Toc481604674"/>
      <w:r/>
      <w:r/>
    </w:p>
    <w:p>
      <w:pPr>
        <w:ind w:firstLine="560"/>
        <w:spacing w:line="590" w:lineRule="exact"/>
        <w:rPr>
          <w:rFonts w:hint="eastAsia" w:ascii="仿宋" w:hAnsi="仿宋" w:eastAsia="仿宋" w:cs="楷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8"/>
          <w:szCs w:val="28"/>
          <w:highlight w:val="none"/>
        </w:rPr>
        <w:t xml:space="preserve">项目概况</w:t>
      </w:r>
      <w:r/>
    </w:p>
    <w:p>
      <w:pPr>
        <w:ind w:firstLine="560"/>
        <w:spacing w:line="590" w:lineRule="exact"/>
        <w:rPr>
          <w:rFonts w:hint="eastAsia" w:ascii="仿宋" w:hAnsi="仿宋" w:eastAsia="仿宋" w:cs="楷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8"/>
          <w:szCs w:val="28"/>
          <w:highlight w:val="none"/>
          <w:u w:val="single"/>
        </w:rPr>
        <w:t xml:space="preserve">南京市鼓楼区</w:t>
      </w:r>
      <w:r>
        <w:rPr>
          <w:rFonts w:hint="eastAsia" w:ascii="仿宋" w:hAnsi="仿宋" w:eastAsia="仿宋" w:cs="楷体"/>
          <w:color w:val="auto"/>
          <w:sz w:val="28"/>
          <w:szCs w:val="28"/>
          <w:highlight w:val="none"/>
          <w:u w:val="single"/>
          <w:lang w:eastAsia="zh-CN"/>
        </w:rPr>
        <w:t xml:space="preserve">江东</w:t>
      </w:r>
      <w:r>
        <w:rPr>
          <w:rFonts w:hint="eastAsia" w:ascii="仿宋" w:hAnsi="仿宋" w:eastAsia="仿宋" w:cs="楷体"/>
          <w:color w:val="auto"/>
          <w:sz w:val="28"/>
          <w:szCs w:val="28"/>
          <w:highlight w:val="none"/>
          <w:u w:val="single"/>
        </w:rPr>
        <w:t xml:space="preserve">社区卫生服务中心中药饮片及药事服务采购项目</w:t>
      </w:r>
      <w:r>
        <w:rPr>
          <w:rFonts w:hint="eastAsia" w:ascii="仿宋" w:hAnsi="仿宋" w:eastAsia="仿宋" w:cs="楷体"/>
          <w:color w:val="auto"/>
          <w:sz w:val="28"/>
          <w:szCs w:val="28"/>
          <w:highlight w:val="none"/>
        </w:rPr>
        <w:t xml:space="preserve">的潜在投标人应在</w:t>
      </w:r>
      <w:r>
        <w:rPr>
          <w:rFonts w:hint="eastAsia" w:ascii="仿宋" w:hAnsi="仿宋" w:eastAsia="仿宋" w:cs="楷体"/>
          <w:color w:val="auto"/>
          <w:sz w:val="28"/>
          <w:szCs w:val="28"/>
          <w:highlight w:val="none"/>
          <w:u w:val="single"/>
        </w:rPr>
        <w:t xml:space="preserve">江苏省政府采购管理交易系统（苏采云）</w:t>
      </w:r>
      <w:r>
        <w:rPr>
          <w:rFonts w:hint="eastAsia" w:ascii="仿宋" w:hAnsi="仿宋" w:eastAsia="仿宋" w:cs="楷体"/>
          <w:color w:val="auto"/>
          <w:sz w:val="28"/>
          <w:szCs w:val="28"/>
          <w:highlight w:val="none"/>
        </w:rPr>
        <w:t xml:space="preserve">获取采购文件，并于2026</w:t>
      </w:r>
      <w:r>
        <w:rPr>
          <w:rFonts w:hint="eastAsia" w:ascii="仿宋" w:hAnsi="仿宋" w:eastAsia="仿宋" w:cs="楷体"/>
          <w:color w:val="auto"/>
          <w:sz w:val="28"/>
          <w:szCs w:val="28"/>
          <w:highlight w:val="none"/>
          <w:lang w:val="en-US" w:eastAsia="zh-CN"/>
        </w:rPr>
        <w:t xml:space="preserve">年3</w:t>
      </w:r>
      <w:r>
        <w:rPr>
          <w:rFonts w:hint="eastAsia" w:ascii="仿宋" w:hAnsi="仿宋" w:eastAsia="仿宋" w:cs="楷体"/>
          <w:color w:val="auto"/>
          <w:sz w:val="28"/>
          <w:szCs w:val="28"/>
          <w:highlight w:val="none"/>
        </w:rPr>
        <w:t xml:space="preserve">月</w:t>
      </w:r>
      <w:r>
        <w:rPr>
          <w:rFonts w:hint="eastAsia" w:ascii="仿宋" w:hAnsi="仿宋" w:eastAsia="仿宋" w:cs="楷体"/>
          <w:color w:val="auto"/>
          <w:sz w:val="28"/>
          <w:szCs w:val="28"/>
          <w:highlight w:val="none"/>
          <w:lang w:val="en-US" w:eastAsia="zh-CN"/>
        </w:rPr>
        <w:t xml:space="preserve">6</w:t>
      </w:r>
      <w:r>
        <w:rPr>
          <w:rFonts w:hint="eastAsia" w:ascii="仿宋" w:hAnsi="仿宋" w:eastAsia="仿宋" w:cs="楷体"/>
          <w:color w:val="auto"/>
          <w:sz w:val="28"/>
          <w:szCs w:val="28"/>
          <w:highlight w:val="none"/>
        </w:rPr>
        <w:t xml:space="preserve">日14点00分（北</w:t>
      </w:r>
      <w:r>
        <w:rPr>
          <w:rFonts w:hint="eastAsia" w:ascii="仿宋" w:hAnsi="仿宋" w:eastAsia="仿宋" w:cs="楷体"/>
          <w:bCs/>
          <w:color w:val="auto"/>
          <w:sz w:val="28"/>
          <w:szCs w:val="28"/>
          <w:highlight w:val="none"/>
        </w:rPr>
        <w:t xml:space="preserve">京时间）前提交投标文件</w:t>
      </w:r>
      <w:r>
        <w:rPr>
          <w:rFonts w:hint="eastAsia" w:ascii="仿宋" w:hAnsi="仿宋" w:eastAsia="仿宋" w:cs="楷体"/>
          <w:color w:val="auto"/>
          <w:sz w:val="28"/>
          <w:szCs w:val="28"/>
          <w:highlight w:val="none"/>
        </w:rPr>
        <w:t xml:space="preserve">。</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一、项目基本情况</w:t>
      </w:r>
      <w:r/>
    </w:p>
    <w:p>
      <w:pPr>
        <w:ind w:firstLine="560"/>
        <w:spacing w:line="590" w:lineRule="exact"/>
        <w:rPr>
          <w:rFonts w:hint="eastAsia" w:ascii="仿宋" w:hAnsi="仿宋" w:eastAsia="仿宋" w:cs="楷体"/>
          <w:color w:val="auto"/>
          <w:sz w:val="28"/>
          <w:szCs w:val="28"/>
          <w:highlight w:val="none"/>
          <w:lang w:eastAsia="zh-CN"/>
        </w:rPr>
      </w:pPr>
      <w:r>
        <w:rPr>
          <w:rFonts w:hint="eastAsia" w:ascii="仿宋" w:hAnsi="仿宋" w:eastAsia="仿宋" w:cs="楷体"/>
          <w:color w:val="auto"/>
          <w:sz w:val="28"/>
          <w:szCs w:val="28"/>
          <w:highlight w:val="none"/>
        </w:rPr>
        <w:t xml:space="preserve">1.项目编号：</w:t>
      </w:r>
      <w:r>
        <w:rPr>
          <w:rFonts w:hint="eastAsia" w:ascii="仿宋" w:hAnsi="仿宋" w:eastAsia="仿宋" w:cs="楷体"/>
          <w:color w:val="auto"/>
          <w:sz w:val="28"/>
          <w:szCs w:val="28"/>
          <w:highlight w:val="none"/>
          <w:lang w:eastAsia="zh-CN"/>
        </w:rPr>
        <w:t xml:space="preserve">JSZC-320106-JSSG-G2026-0003（SG-CG-260202F）</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2.项目名称：南京市鼓楼区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社区卫生服务中心中药饮片及药事服务采购项目</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3.采购方式：公开招标</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4.采购需求：通过遴选投标人，对南京市鼓楼区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社区卫生服务中心的中药饮片配、煎、送一体化服务管理。（详见招标文件第四章采购需求部分）</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w:t>
      </w:r>
      <w:r>
        <w:rPr>
          <w:rFonts w:hint="eastAsia" w:ascii="仿宋" w:hAnsi="仿宋" w:eastAsia="仿宋"/>
          <w:color w:val="auto"/>
          <w:highlight w:val="none"/>
        </w:rPr>
        <w:t xml:space="preserve"> </w:t>
      </w:r>
      <w:r>
        <w:rPr>
          <w:rFonts w:hint="eastAsia" w:ascii="仿宋" w:hAnsi="仿宋" w:eastAsia="仿宋" w:cs="楷体"/>
          <w:color w:val="auto"/>
          <w:sz w:val="28"/>
          <w:szCs w:val="28"/>
          <w:highlight w:val="none"/>
        </w:rPr>
        <w:t xml:space="preserve">本项目预算（最高限价）为人民币</w:t>
      </w:r>
      <w:r>
        <w:rPr>
          <w:rFonts w:hint="eastAsia" w:ascii="仿宋" w:hAnsi="仿宋" w:eastAsia="仿宋" w:cs="楷体"/>
          <w:color w:val="auto"/>
          <w:sz w:val="28"/>
          <w:szCs w:val="28"/>
          <w:highlight w:val="none"/>
          <w:lang w:val="en-US" w:eastAsia="zh-CN"/>
        </w:rPr>
        <w:t xml:space="preserve">146</w:t>
      </w:r>
      <w:r>
        <w:rPr>
          <w:rFonts w:hint="eastAsia" w:ascii="仿宋" w:hAnsi="仿宋" w:eastAsia="仿宋" w:cs="楷体"/>
          <w:color w:val="auto"/>
          <w:sz w:val="28"/>
          <w:szCs w:val="28"/>
          <w:highlight w:val="none"/>
        </w:rPr>
        <w:t xml:space="preserve">万元。</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6.合同履行期限：合同签订后一年。 </w:t>
      </w:r>
      <w:r/>
    </w:p>
    <w:p>
      <w:pPr>
        <w:ind w:firstLine="560"/>
        <w:spacing w:line="590" w:lineRule="exact"/>
        <w:tabs>
          <w:tab w:val="left" w:pos="6525" w:leader="none"/>
        </w:tabs>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7.本项目</w:t>
      </w:r>
      <w:r>
        <w:rPr>
          <w:rFonts w:hint="eastAsia" w:ascii="仿宋" w:hAnsi="仿宋" w:eastAsia="仿宋" w:cs="楷体"/>
          <w:color w:val="auto"/>
          <w:sz w:val="28"/>
          <w:szCs w:val="28"/>
          <w:highlight w:val="none"/>
          <w:u w:val="single"/>
        </w:rPr>
        <w:t xml:space="preserve">不接受</w:t>
      </w:r>
      <w:r>
        <w:rPr>
          <w:rFonts w:hint="eastAsia" w:ascii="仿宋" w:hAnsi="仿宋" w:eastAsia="仿宋" w:cs="楷体"/>
          <w:color w:val="auto"/>
          <w:sz w:val="28"/>
          <w:szCs w:val="28"/>
          <w:highlight w:val="none"/>
        </w:rPr>
        <w:t xml:space="preserve">联合体参与投标。</w:t>
      </w:r>
      <w:r>
        <w:rPr>
          <w:rFonts w:hint="eastAsia" w:ascii="仿宋" w:hAnsi="仿宋" w:eastAsia="仿宋" w:cs="楷体"/>
          <w:color w:val="auto"/>
          <w:sz w:val="28"/>
          <w:szCs w:val="28"/>
          <w:highlight w:val="none"/>
        </w:rPr>
        <w:tab/>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8.本项目</w:t>
      </w:r>
      <w:r>
        <w:rPr>
          <w:rFonts w:hint="eastAsia" w:ascii="仿宋" w:hAnsi="仿宋" w:eastAsia="仿宋" w:cs="楷体"/>
          <w:color w:val="auto"/>
          <w:sz w:val="28"/>
          <w:szCs w:val="28"/>
          <w:highlight w:val="none"/>
          <w:u w:val="single"/>
        </w:rPr>
        <w:t xml:space="preserve">不接受</w:t>
      </w:r>
      <w:r>
        <w:rPr>
          <w:rFonts w:hint="eastAsia" w:ascii="仿宋" w:hAnsi="仿宋" w:eastAsia="仿宋" w:cs="楷体"/>
          <w:color w:val="auto"/>
          <w:sz w:val="28"/>
          <w:szCs w:val="28"/>
          <w:highlight w:val="none"/>
        </w:rPr>
        <w:t xml:space="preserve">进口产品参与投标。</w:t>
      </w:r>
      <w:r/>
    </w:p>
    <w:p>
      <w:pPr>
        <w:ind w:firstLine="551"/>
        <w:spacing w:line="590" w:lineRule="exact"/>
        <w:rPr>
          <w:rFonts w:hint="eastAsia" w:ascii="仿宋" w:hAnsi="仿宋" w:eastAsia="仿宋" w:cs="楷体"/>
          <w:b/>
          <w:color w:val="auto"/>
          <w:sz w:val="28"/>
          <w:szCs w:val="28"/>
          <w:highlight w:val="none"/>
        </w:rPr>
      </w:pPr>
      <w:r/>
      <w:bookmarkStart w:id="3" w:name="_Hlk205389726"/>
      <w:r>
        <w:rPr>
          <w:rFonts w:hint="eastAsia" w:ascii="仿宋" w:hAnsi="仿宋" w:eastAsia="仿宋" w:cs="楷体"/>
          <w:b/>
          <w:color w:val="auto"/>
          <w:sz w:val="28"/>
          <w:szCs w:val="28"/>
          <w:highlight w:val="none"/>
        </w:rPr>
        <w:t xml:space="preserve">二、申请人的资格要求：</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1.满足《中华人民共和国政府采购法》第二十二条规定，并提供下列材料：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（1）具有独立承担民事责任的能力（提供法人或者其他组织的营业执照，自然人的身份证明）；</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（2）具有良好的商业信誉和健全的财务会计制度（提供参加本次政府采购活动前一年内（至少一个月）的会计报表或者上一年度的财务审计报告（若202</w:t>
      </w:r>
      <w:r>
        <w:rPr>
          <w:rFonts w:hint="eastAsia" w:ascii="仿宋" w:hAnsi="仿宋" w:eastAsia="仿宋" w:cs="楷体"/>
          <w:color w:val="auto"/>
          <w:sz w:val="28"/>
          <w:szCs w:val="28"/>
          <w:highlight w:val="none"/>
          <w:lang w:val="en-US" w:eastAsia="zh-CN"/>
        </w:rPr>
        <w:t xml:space="preserve">5</w:t>
      </w:r>
      <w:r>
        <w:rPr>
          <w:rFonts w:hint="eastAsia" w:ascii="仿宋" w:hAnsi="仿宋" w:eastAsia="仿宋" w:cs="楷体"/>
          <w:color w:val="auto"/>
          <w:sz w:val="28"/>
          <w:szCs w:val="28"/>
          <w:highlight w:val="none"/>
        </w:rPr>
        <w:t xml:space="preserve">年财务审计报告未完成，可提交202</w:t>
      </w:r>
      <w:r>
        <w:rPr>
          <w:rFonts w:hint="eastAsia" w:ascii="仿宋" w:hAnsi="仿宋" w:eastAsia="仿宋" w:cs="楷体"/>
          <w:color w:val="auto"/>
          <w:sz w:val="28"/>
          <w:szCs w:val="28"/>
          <w:highlight w:val="none"/>
          <w:lang w:val="en-US" w:eastAsia="zh-CN"/>
        </w:rPr>
        <w:t xml:space="preserve">4</w:t>
      </w:r>
      <w:r>
        <w:rPr>
          <w:rFonts w:hint="eastAsia" w:ascii="仿宋" w:hAnsi="仿宋" w:eastAsia="仿宋" w:cs="楷体"/>
          <w:color w:val="auto"/>
          <w:sz w:val="28"/>
          <w:szCs w:val="28"/>
          <w:highlight w:val="none"/>
        </w:rPr>
        <w:t xml:space="preserve">年的财务审计报告））；</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（3）具备履行合同所必需的设备和专业技术能力的书面声明或证明材料；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（4）有依法缴纳税收和社会保障资金的良好记录（提供参加本次政府采购活动前一年内（至少一个月）依法缴纳税收和社会保障资金的相关材料）；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（5）参加政府采购活动前三年内，在经营活动中没有重大违法记录（提供参加本次政府采购活动前3年内在经营活动中没有重大违法记录的书面声明）；</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（6）法律、行政法规规定的其他条件：无</w:t>
      </w:r>
      <w:r/>
    </w:p>
    <w:p>
      <w:pPr>
        <w:ind w:firstLine="560"/>
        <w:spacing w:line="590" w:lineRule="exact"/>
        <w:rPr>
          <w:rFonts w:hint="eastAsia" w:ascii="仿宋" w:hAnsi="仿宋" w:eastAsia="仿宋" w:cs="楷体"/>
          <w:bCs/>
          <w:color w:val="auto"/>
          <w:sz w:val="28"/>
          <w:szCs w:val="28"/>
          <w:highlight w:val="none"/>
        </w:rPr>
        <w:outlineLvl w:val="1"/>
      </w:pPr>
      <w:r>
        <w:rPr>
          <w:rFonts w:hint="eastAsia" w:ascii="仿宋" w:hAnsi="仿宋" w:eastAsia="仿宋" w:cs="楷体"/>
          <w:color w:val="auto"/>
          <w:sz w:val="28"/>
          <w:szCs w:val="28"/>
          <w:highlight w:val="none"/>
        </w:rPr>
        <w:t xml:space="preserve">2.落实政府采购政策需满足的资格要求：</w:t>
      </w:r>
      <w:r>
        <w:rPr>
          <w:rFonts w:hint="eastAsia" w:ascii="仿宋" w:hAnsi="仿宋" w:eastAsia="仿宋" w:cs="楷体"/>
          <w:bCs/>
          <w:color w:val="auto"/>
          <w:sz w:val="28"/>
          <w:szCs w:val="28"/>
          <w:highlight w:val="none"/>
        </w:rPr>
        <w:t xml:space="preserve">无</w:t>
      </w:r>
      <w:r>
        <w:rPr>
          <w:rFonts w:hint="eastAsia" w:ascii="仿宋" w:hAnsi="仿宋" w:eastAsia="仿宋" w:cs="楷体"/>
          <w:b/>
          <w:color w:val="auto"/>
          <w:sz w:val="28"/>
          <w:szCs w:val="28"/>
          <w:highlight w:val="none"/>
          <w:u w:val="single"/>
        </w:rPr>
        <w:t xml:space="preserve">（本项目非专门面向中小企业采购的项目）</w:t>
      </w:r>
      <w:r>
        <w:rPr>
          <w:rFonts w:hint="eastAsia" w:ascii="仿宋" w:hAnsi="仿宋" w:eastAsia="仿宋" w:cs="楷体"/>
          <w:bCs/>
          <w:color w:val="auto"/>
          <w:sz w:val="28"/>
          <w:szCs w:val="28"/>
          <w:highlight w:val="none"/>
        </w:rPr>
        <w:t xml:space="preserve">。</w:t>
      </w:r>
      <w:r/>
    </w:p>
    <w:p>
      <w:pPr>
        <w:ind w:firstLine="56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r/>
    </w:p>
    <w:p>
      <w:pPr>
        <w:ind w:firstLine="56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3.本项目的特定资格要求：投标人须具备有效期内的《药品生产许可证》或《药品经营许可证》。(投标人需提供相关证书复印件并加盖投标人单位公章）</w:t>
      </w:r>
      <w:r/>
    </w:p>
    <w:p>
      <w:pPr>
        <w:ind w:firstLine="562"/>
        <w:spacing w:line="590" w:lineRule="exact"/>
        <w:rPr>
          <w:rFonts w:hint="eastAsia" w:ascii="仿宋" w:hAnsi="仿宋" w:eastAsia="仿宋" w:cs="楷体"/>
          <w:bCs/>
          <w:color w:val="auto"/>
          <w:sz w:val="28"/>
          <w:szCs w:val="28"/>
          <w:highlight w:val="none"/>
        </w:rPr>
      </w:pPr>
      <w:r>
        <w:rPr>
          <w:rFonts w:hint="eastAsia" w:ascii="仿宋" w:hAnsi="仿宋" w:eastAsia="仿宋" w:cs="楷体"/>
          <w:b/>
          <w:color w:val="auto"/>
          <w:sz w:val="28"/>
          <w:szCs w:val="28"/>
          <w:highlight w:val="none"/>
        </w:rPr>
        <w:t xml:space="preserve">三、有下列情形之一的，不得参加本次采购活动（提供承诺函并加盖公章）</w:t>
      </w:r>
      <w:r>
        <w:rPr>
          <w:rFonts w:hint="eastAsia" w:ascii="仿宋" w:hAnsi="仿宋" w:eastAsia="仿宋" w:cs="楷体"/>
          <w:bCs/>
          <w:color w:val="auto"/>
          <w:sz w:val="28"/>
          <w:szCs w:val="28"/>
          <w:highlight w:val="none"/>
        </w:rPr>
        <w:t xml:space="preserve">：</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2.为本采购项目提供整体设计、规范编制，以及项目管理、监理、检测等服务；</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3.参加本次采购活动不同供应商的负责人为同一人，或不同供应商之间存在直接控股、管理关系的。</w:t>
      </w:r>
      <w:r/>
    </w:p>
    <w:p>
      <w:pPr>
        <w:ind w:firstLine="562"/>
        <w:spacing w:line="590" w:lineRule="exact"/>
        <w:rPr>
          <w:rFonts w:hint="eastAsia" w:ascii="仿宋" w:hAnsi="仿宋" w:eastAsia="仿宋" w:cs="楷体"/>
          <w:bCs/>
          <w:color w:val="auto"/>
          <w:sz w:val="28"/>
          <w:szCs w:val="28"/>
          <w:highlight w:val="none"/>
        </w:rPr>
      </w:pPr>
      <w:r>
        <w:rPr>
          <w:rFonts w:hint="eastAsia" w:ascii="仿宋" w:hAnsi="仿宋" w:eastAsia="仿宋" w:cs="楷体"/>
          <w:b/>
          <w:color w:val="auto"/>
          <w:sz w:val="28"/>
          <w:szCs w:val="28"/>
          <w:highlight w:val="none"/>
        </w:rPr>
        <w:t xml:space="preserve">四、供应商需提供“南京市政府采购供应商信用记录表暨信用承诺书”</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3.南京市政府采购供应商诚信档案管理系统客服电话：025-52718366；供应商可就用户注册与打印“南京市政府采购供应商信用记录表暨信用承诺书”等事宜进行咨询。</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4.根据《关于在政府采购活动中推行信用承诺制的通知》（宁财购通〔2021〕5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（1）具有独立承担民事责任的能力；</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（2）符合国家相关规定的财务状况报告；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（3）依法缴纳税收的证明材料；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（4）依法缴纳社会保障资金的证明材料；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（5）具备履行政府采购合同所必需的设备和专业技术能力的证明材料；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（6）参加政府采购活动前三年内在经营活动中没有重大违法记录的证明材料）；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6.供应商涉及以下情形的，不适用信用承诺：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（1）供应商被列入严重失信主体名单；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（2）被相关监管部门作出行政处罚且尚在处罚有效期内；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（3）其他法律、行政法规规定的不适用信用承诺的情形。 </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bCs/>
          <w:color w:val="auto"/>
          <w:sz w:val="28"/>
          <w:szCs w:val="28"/>
          <w:highlight w:val="none"/>
        </w:rPr>
        <w:t xml:space="preserve">供应商对信用承诺内容的真实性、合法性、有效性负责。如作出虚假信用承诺，视同为“提供虚假材料谋取中标、成交”的违法行为。</w:t>
      </w:r>
      <w:bookmarkEnd w:id="3"/>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五、获取采购文件</w:t>
      </w:r>
      <w:r/>
    </w:p>
    <w:p>
      <w:pPr>
        <w:ind w:firstLine="54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1.时间：</w:t>
      </w:r>
      <w:r>
        <w:rPr>
          <w:rFonts w:hint="eastAsia" w:ascii="仿宋" w:hAnsi="仿宋" w:eastAsia="仿宋" w:cs="楷体"/>
          <w:color w:val="auto"/>
          <w:sz w:val="28"/>
          <w:szCs w:val="28"/>
          <w:highlight w:val="none"/>
          <w:u w:val="single"/>
        </w:rPr>
        <w:t xml:space="preserve">自招标文件公告发布之日起5个工作日。</w:t>
      </w:r>
      <w:r/>
    </w:p>
    <w:p>
      <w:pPr>
        <w:ind w:firstLine="54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2.方式：</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（2）获取地点：江苏省政府采购管理交易系统（苏采云）（网址：http://jszfcg.jsczt.cn/）。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六、提交投标文件</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1.截止时间：2026年</w:t>
      </w:r>
      <w:r>
        <w:rPr>
          <w:rFonts w:hint="eastAsia" w:ascii="仿宋" w:hAnsi="仿宋" w:eastAsia="仿宋" w:cs="楷体"/>
          <w:color w:val="auto"/>
          <w:sz w:val="28"/>
          <w:szCs w:val="28"/>
          <w:highlight w:val="none"/>
          <w:lang w:val="en-US" w:eastAsia="zh-CN"/>
        </w:rPr>
        <w:t xml:space="preserve">3</w:t>
      </w:r>
      <w:r>
        <w:rPr>
          <w:rFonts w:hint="eastAsia" w:ascii="仿宋" w:hAnsi="仿宋" w:eastAsia="仿宋" w:cs="楷体"/>
          <w:color w:val="auto"/>
          <w:sz w:val="28"/>
          <w:szCs w:val="28"/>
          <w:highlight w:val="none"/>
        </w:rPr>
        <w:t xml:space="preserve">月</w:t>
      </w:r>
      <w:r>
        <w:rPr>
          <w:rFonts w:hint="eastAsia" w:ascii="仿宋" w:hAnsi="仿宋" w:eastAsia="仿宋" w:cs="楷体"/>
          <w:color w:val="auto"/>
          <w:sz w:val="28"/>
          <w:szCs w:val="28"/>
          <w:highlight w:val="none"/>
          <w:lang w:val="en-US" w:eastAsia="zh-CN"/>
        </w:rPr>
        <w:t xml:space="preserve">6</w:t>
      </w:r>
      <w:r>
        <w:rPr>
          <w:rFonts w:hint="eastAsia" w:ascii="仿宋" w:hAnsi="仿宋" w:eastAsia="仿宋" w:cs="楷体"/>
          <w:color w:val="auto"/>
          <w:sz w:val="28"/>
          <w:szCs w:val="28"/>
          <w:highlight w:val="none"/>
        </w:rPr>
        <w:t xml:space="preserve">日14点00分。（北京时间）</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2.地点：江苏省政府采购管理交易系统（苏采云）（网址：http://jszfcg.jsczt.cn/）。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七、开标</w:t>
      </w:r>
      <w:r/>
    </w:p>
    <w:p>
      <w:pPr>
        <w:ind w:left="561"/>
        <w:spacing w:after="156"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w:t>
      </w:r>
      <w:r>
        <w:rPr>
          <w:rFonts w:hint="eastAsia" w:ascii="仿宋" w:hAnsi="仿宋" w:eastAsia="仿宋" w:cs="楷体"/>
          <w:color w:val="auto"/>
          <w:sz w:val="28"/>
          <w:szCs w:val="28"/>
          <w:highlight w:val="none"/>
        </w:rPr>
        <w:t xml:space="preserve">.投标文件开启时间：2026年</w:t>
      </w:r>
      <w:r>
        <w:rPr>
          <w:rFonts w:hint="eastAsia" w:ascii="仿宋" w:hAnsi="仿宋" w:eastAsia="仿宋" w:cs="楷体"/>
          <w:color w:val="auto"/>
          <w:sz w:val="28"/>
          <w:szCs w:val="28"/>
          <w:highlight w:val="none"/>
          <w:lang w:val="en-US" w:eastAsia="zh-CN"/>
        </w:rPr>
        <w:t xml:space="preserve">3</w:t>
      </w:r>
      <w:r>
        <w:rPr>
          <w:rFonts w:hint="eastAsia" w:ascii="仿宋" w:hAnsi="仿宋" w:eastAsia="仿宋" w:cs="楷体"/>
          <w:color w:val="auto"/>
          <w:sz w:val="28"/>
          <w:szCs w:val="28"/>
          <w:highlight w:val="none"/>
        </w:rPr>
        <w:t xml:space="preserve">月</w:t>
      </w:r>
      <w:r>
        <w:rPr>
          <w:rFonts w:hint="eastAsia" w:ascii="仿宋" w:hAnsi="仿宋" w:eastAsia="仿宋" w:cs="楷体"/>
          <w:color w:val="auto"/>
          <w:sz w:val="28"/>
          <w:szCs w:val="28"/>
          <w:highlight w:val="none"/>
          <w:lang w:val="en-US" w:eastAsia="zh-CN"/>
        </w:rPr>
        <w:t xml:space="preserve">6</w:t>
      </w:r>
      <w:r>
        <w:rPr>
          <w:rFonts w:hint="eastAsia" w:ascii="仿宋" w:hAnsi="仿宋" w:eastAsia="仿宋" w:cs="楷体"/>
          <w:color w:val="auto"/>
          <w:sz w:val="28"/>
          <w:szCs w:val="28"/>
          <w:highlight w:val="none"/>
        </w:rPr>
        <w:t xml:space="preserve">日14点00分</w:t>
      </w:r>
      <w:r>
        <w:rPr>
          <w:rFonts w:hint="eastAsia" w:ascii="仿宋" w:hAnsi="仿宋" w:eastAsia="仿宋" w:cs="楷体"/>
          <w:bCs/>
          <w:color w:val="auto"/>
          <w:sz w:val="28"/>
          <w:szCs w:val="28"/>
          <w:highlight w:val="none"/>
        </w:rPr>
        <w:t xml:space="preserve">。（北京时间）</w:t>
      </w:r>
      <w:r/>
    </w:p>
    <w:p>
      <w:pPr>
        <w:ind w:firstLine="560"/>
        <w:spacing w:line="590" w:lineRule="exact"/>
        <w:rPr>
          <w:rFonts w:hint="eastAsia" w:ascii="仿宋" w:hAnsi="仿宋" w:eastAsia="仿宋" w:cs="楷体"/>
          <w:bCs/>
          <w:color w:val="auto"/>
          <w:sz w:val="28"/>
          <w:szCs w:val="28"/>
          <w:highlight w:val="none"/>
          <w:u w:val="single"/>
        </w:rPr>
      </w:pPr>
      <w:r>
        <w:rPr>
          <w:rFonts w:hint="eastAsia" w:ascii="仿宋" w:hAnsi="仿宋" w:eastAsia="仿宋" w:cs="楷体"/>
          <w:color w:val="auto"/>
          <w:sz w:val="28"/>
          <w:szCs w:val="28"/>
          <w:highlight w:val="none"/>
        </w:rPr>
        <w:t xml:space="preserve">2.投标文件开启地点：“苏采云”政府采购交易系统网上开标大厅（网址：http://jszfcg.jsczt.cn/）。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八、公告期限</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自本公告发布之日起5个工作日。</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九、其他补充事宜</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3.投标人如确定参加投标，可自行下载采购文件及有关资料，按照《操作手册》进行注册，领取CA和办理电子签章，并按《操作手册》要求制作、上传电子投标文件。</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4.潜在投标人对招标文件项目需求部分的询问、质疑请向采购人提出，由采购人负责答复。</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5.本次招标不收取投标保证金。</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十、凡对本次釆购提出询问，请按以下方式联系</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1. 采购人信息</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名    称：南京市鼓楼区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地    址：南京市鼓楼区润江路1号</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人：戴主任</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联系方式：025-69972149</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2. 采购代理机构信息</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名    称：江苏苏港建设项目管理有限公司</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地    址：南京市鼓楼区定淮门99-1号一楼</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人：王延之</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联系方式：15366182585</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3. 项目联系方式</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w:t>
      </w:r>
      <w:r>
        <w:rPr>
          <w:rFonts w:hint="eastAsia" w:ascii="仿宋" w:hAnsi="仿宋" w:eastAsia="仿宋" w:cs="楷体"/>
          <w:color w:val="auto"/>
          <w:sz w:val="28"/>
          <w:szCs w:val="28"/>
          <w:highlight w:val="none"/>
          <w:lang w:val="en-US" w:eastAsia="zh-CN"/>
        </w:rPr>
        <w:t xml:space="preserve">丁紫千</w:t>
      </w:r>
      <w:r>
        <w:rPr>
          <w:rFonts w:hint="eastAsia" w:ascii="仿宋" w:hAnsi="仿宋" w:eastAsia="仿宋" w:cs="楷体"/>
          <w:color w:val="auto"/>
          <w:sz w:val="28"/>
          <w:szCs w:val="28"/>
          <w:highlight w:val="none"/>
        </w:rPr>
        <w:t xml:space="preserve">、王延之</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w:t>
      </w:r>
      <w:r>
        <w:rPr>
          <w:rFonts w:hint="eastAsia" w:ascii="仿宋" w:hAnsi="仿宋" w:eastAsia="仿宋" w:cs="楷体"/>
          <w:color w:val="auto"/>
          <w:sz w:val="28"/>
          <w:szCs w:val="28"/>
          <w:highlight w:val="none"/>
          <w:lang w:val="en-US" w:eastAsia="zh-CN"/>
        </w:rPr>
        <w:t xml:space="preserve">1338869077</w:t>
      </w:r>
      <w:r>
        <w:rPr>
          <w:rFonts w:hint="eastAsia" w:ascii="仿宋" w:hAnsi="仿宋" w:eastAsia="仿宋" w:cs="楷体"/>
          <w:color w:val="auto"/>
          <w:sz w:val="28"/>
          <w:szCs w:val="28"/>
          <w:highlight w:val="none"/>
        </w:rPr>
        <w:t xml:space="preserve">；15366182585</w:t>
      </w:r>
      <w:r/>
    </w:p>
    <w:p>
      <w:pPr>
        <w:pStyle w:val="806"/>
        <w:ind w:firstLine="0"/>
        <w:rPr>
          <w:rStyle w:val="805"/>
          <w:rFonts w:hint="eastAsia" w:ascii="仿宋" w:hAnsi="仿宋" w:eastAsia="仿宋" w:cs="楷体"/>
          <w:color w:val="auto"/>
          <w:highlight w:val="none"/>
        </w:rPr>
      </w:pPr>
      <w:r/>
      <w:bookmarkStart w:id="4" w:name="_Toc37757280"/>
      <w:r>
        <w:rPr>
          <w:rStyle w:val="805"/>
          <w:rFonts w:hint="eastAsia" w:ascii="仿宋" w:hAnsi="仿宋" w:eastAsia="仿宋" w:cs="楷体"/>
          <w:color w:val="auto"/>
          <w:highlight w:val="none"/>
        </w:rPr>
        <w:br w:type="page" w:clear="all"/>
      </w:r>
      <w:bookmarkEnd w:id="4"/>
      <w:r/>
    </w:p>
    <w:p>
      <w:pPr>
        <w:pStyle w:val="806"/>
        <w:ind w:firstLine="0"/>
        <w:rPr>
          <w:rFonts w:hint="eastAsia" w:ascii="仿宋" w:hAnsi="仿宋" w:eastAsia="仿宋" w:cs="楷体"/>
          <w:color w:val="auto"/>
          <w:highlight w:val="none"/>
        </w:rPr>
        <w:sectPr>
          <w:headerReference w:type="default" r:id="rId10"/>
          <w:footerReference w:type="default" r:id="rId14"/>
          <w:footerReference w:type="even" r:id="rId15"/>
          <w:footerReference w:type="first" r:id="rId16"/>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hint="eastAsia" w:ascii="仿宋" w:hAnsi="仿宋" w:eastAsia="仿宋" w:cs="楷体"/>
          <w:color w:val="auto"/>
          <w:highlight w:val="none"/>
        </w:rPr>
      </w:r>
      <w:r/>
    </w:p>
    <w:p>
      <w:pPr>
        <w:ind w:firstLine="199"/>
        <w:jc w:val="center"/>
        <w:rPr>
          <w:rStyle w:val="805"/>
          <w:rFonts w:hint="eastAsia" w:ascii="仿宋" w:hAnsi="仿宋" w:eastAsia="仿宋" w:cs="楷体"/>
          <w:color w:val="auto"/>
          <w:highlight w:val="none"/>
        </w:rPr>
        <w:outlineLvl w:val="0"/>
      </w:pPr>
      <w:r/>
      <w:bookmarkStart w:id="5" w:name="_Toc37757281"/>
      <w:r>
        <w:rPr>
          <w:rStyle w:val="805"/>
          <w:rFonts w:hint="eastAsia" w:ascii="仿宋" w:hAnsi="仿宋" w:eastAsia="仿宋" w:cs="楷体"/>
          <w:color w:val="auto"/>
          <w:highlight w:val="none"/>
        </w:rPr>
        <w:t xml:space="preserve">第二章投标人须知</w:t>
      </w:r>
      <w:bookmarkEnd w:id="2"/>
      <w:r/>
      <w:bookmarkEnd w:id="5"/>
      <w:r/>
      <w:r/>
    </w:p>
    <w:p>
      <w:pPr>
        <w:ind w:firstLine="472"/>
        <w:jc w:val="left"/>
        <w:widowControl/>
        <w:rPr>
          <w:rFonts w:hint="eastAsia" w:ascii="仿宋" w:hAnsi="仿宋" w:eastAsia="仿宋" w:cs="楷体"/>
          <w:b/>
          <w:bCs/>
          <w:color w:val="auto"/>
          <w:sz w:val="24"/>
          <w:highlight w:val="none"/>
        </w:rPr>
        <w:outlineLvl w:val="1"/>
      </w:pPr>
      <w:r>
        <w:rPr>
          <w:rFonts w:hint="eastAsia" w:ascii="仿宋" w:hAnsi="仿宋" w:eastAsia="仿宋" w:cs="楷体"/>
          <w:b/>
          <w:bCs/>
          <w:color w:val="auto"/>
          <w:sz w:val="24"/>
          <w:highlight w:val="none"/>
        </w:rPr>
      </w:r>
      <w:r/>
    </w:p>
    <w:p>
      <w:pPr>
        <w:ind w:firstLine="551"/>
        <w:jc w:val="left"/>
        <w:widowControl/>
        <w:rPr>
          <w:rFonts w:hint="eastAsia" w:ascii="仿宋" w:hAnsi="仿宋" w:eastAsia="仿宋" w:cs="楷体"/>
          <w:color w:val="auto"/>
          <w:sz w:val="28"/>
          <w:szCs w:val="28"/>
          <w:highlight w:val="none"/>
        </w:rPr>
        <w:outlineLvl w:val="1"/>
      </w:pPr>
      <w:r/>
      <w:bookmarkStart w:id="6" w:name="_Hlk205217929"/>
      <w:r>
        <w:rPr>
          <w:rFonts w:hint="eastAsia" w:ascii="仿宋" w:hAnsi="仿宋" w:eastAsia="仿宋" w:cs="楷体"/>
          <w:b/>
          <w:bCs/>
          <w:color w:val="auto"/>
          <w:sz w:val="28"/>
          <w:szCs w:val="28"/>
          <w:highlight w:val="none"/>
        </w:rPr>
        <w:t xml:space="preserve">一、总则</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1.适用法律</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2.定义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2.1“采购人”：本项目的采购人是南京市鼓楼区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2.3“采购代理机构”：本项目的采购代理机构是江苏苏港建设项目管理有限公司。</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2.4“货物和服务”指本招标文件中所述产品及相关服务。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3.政策功能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3.1 中小企业政策</w:t>
      </w:r>
      <w:r/>
    </w:p>
    <w:p>
      <w:pPr>
        <w:ind w:firstLine="56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（2）为</w:t>
      </w:r>
      <w:r>
        <w:rPr>
          <w:rFonts w:hint="eastAsia" w:ascii="仿宋" w:hAnsi="仿宋" w:eastAsia="仿宋" w:cs="楷体"/>
          <w:color w:val="auto"/>
          <w:sz w:val="28"/>
          <w:szCs w:val="28"/>
          <w:highlight w:val="none"/>
        </w:rPr>
        <w:t xml:space="preserve">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3.2</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节能产品政策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（1）拟采购产品属于节能产品政府采购清单规定必须强制采购的，实行强制采购。</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3.3</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环境标志产品政策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3.4</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进口产品政策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3.5</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未按要求提供相关材料的，不享受相关政策。</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4.联合体投标</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本项目不接受联合体投标。</w:t>
      </w:r>
      <w:r/>
    </w:p>
    <w:p>
      <w:pPr>
        <w:ind w:firstLine="412"/>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二、招标文件构成</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5.招标文件组成</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5.2 本项目不允许投标人提交备选方案。</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6.招标文件的澄清、补充或修改</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为使投标人在准备投标时，有合理的时间考虑招标文件的补充或修改，采购代理机构将视情况可能推迟投标截止时间和开标时间，并将此变更以书面形式通</w:t>
      </w:r>
      <w:r>
        <w:rPr>
          <w:rFonts w:hint="eastAsia" w:ascii="仿宋" w:hAnsi="仿宋" w:eastAsia="仿宋" w:cs="楷体"/>
          <w:color w:val="auto"/>
          <w:sz w:val="28"/>
          <w:szCs w:val="28"/>
          <w:highlight w:val="none"/>
        </w:rPr>
        <w:t xml:space="preserve">知所有的投标人。</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三、投标文件的编制</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7.投标文件的语言、计量单位、货币和编制</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7.2</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投标人所使用的计量单位应为国家法定计量单位。</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投标人应用人民币报价。投标产品如果是进口产品的，应提供人民币与</w:t>
      </w:r>
      <w:r>
        <w:rPr>
          <w:rFonts w:hint="eastAsia" w:ascii="仿宋" w:hAnsi="仿宋" w:eastAsia="仿宋" w:cs="楷体"/>
          <w:b/>
          <w:bCs/>
          <w:color w:val="auto"/>
          <w:sz w:val="28"/>
          <w:szCs w:val="28"/>
          <w:highlight w:val="none"/>
        </w:rPr>
        <w:t xml:space="preserve">外币之间的汇率；报价单位为“元”。</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7.4</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投标文件应字迹清楚、内容齐全、不得涂改。如有修改，修改处须有投标人公章和法定代表人或其授权的投标人代表签字。</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7.5</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投标文件应按照招标文件的规定编写并制作目录。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7.6</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7.7投标人根据招标文件载明的标的采购项目实际情况，拟在中标后将中标项目的非主体、非关键性工作交由他人完成的，应当在投标文件中载明。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8.投标文件的组成</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8.2 投标文件由商务部分、技术部分、价格部分，以及其他部分组成</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9.投标文件的商务部分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9.1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商务部分是证明投标人有资格参加投标和中标后有能力履行合同的文件，这些文件应能满足招标的要求，包括但不限于下列文件，其中加★项目不得有缺失或无效。</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（1）投标函（投标申请及声明）；</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（2）法定代表人授权委托书及委托代理人的身份证明文件的复印件；</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w:t>
      </w:r>
      <w:r>
        <w:rPr>
          <w:rFonts w:hint="eastAsia" w:ascii="仿宋" w:hAnsi="仿宋" w:eastAsia="仿宋" w:cs="楷体"/>
          <w:b/>
          <w:bCs/>
          <w:color w:val="auto"/>
          <w:sz w:val="28"/>
          <w:szCs w:val="28"/>
          <w:highlight w:val="none"/>
        </w:rPr>
        <w:t xml:space="preserve">第一章</w:t>
      </w:r>
      <w:r>
        <w:rPr>
          <w:rFonts w:hint="eastAsia" w:ascii="仿宋" w:hAnsi="仿宋" w:eastAsia="仿宋" w:cs="楷体"/>
          <w:b/>
          <w:bCs/>
          <w:color w:val="auto"/>
          <w:sz w:val="28"/>
          <w:szCs w:val="28"/>
          <w:highlight w:val="none"/>
        </w:rPr>
        <w:t xml:space="preserve">中《中华人民共和国政府采购法》规定的条件（并根据《中华人民共和国政府采购法实施条例》提供相关证明材料）；</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w:t>
      </w:r>
      <w:r>
        <w:rPr>
          <w:rFonts w:hint="eastAsia" w:ascii="仿宋" w:hAnsi="仿宋" w:eastAsia="仿宋" w:cs="楷体"/>
          <w:b/>
          <w:bCs/>
          <w:color w:val="auto"/>
          <w:sz w:val="28"/>
          <w:szCs w:val="28"/>
          <w:highlight w:val="none"/>
        </w:rPr>
        <w:t xml:space="preserve">第一章中</w:t>
      </w:r>
      <w:r>
        <w:rPr>
          <w:rFonts w:hint="eastAsia" w:ascii="仿宋" w:hAnsi="仿宋" w:eastAsia="仿宋" w:cs="楷体"/>
          <w:b/>
          <w:bCs/>
          <w:color w:val="auto"/>
          <w:sz w:val="28"/>
          <w:szCs w:val="28"/>
          <w:highlight w:val="none"/>
        </w:rPr>
        <w:t xml:space="preserve">采购人根据采购项目的特殊要求规定的特定条件相关证明文件；</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（5）《商务条款偏离表》；</w:t>
      </w:r>
      <w:r/>
    </w:p>
    <w:p>
      <w:pPr>
        <w:ind w:firstLine="56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（6）投标人认为需要提供的其他资格证明文件和商务资料</w:t>
      </w:r>
      <w:r>
        <w:rPr>
          <w:rFonts w:hint="eastAsia" w:ascii="仿宋" w:hAnsi="仿宋" w:eastAsia="仿宋" w:cs="楷体"/>
          <w:b/>
          <w:bCs/>
          <w:color w:val="auto"/>
          <w:sz w:val="28"/>
          <w:szCs w:val="28"/>
          <w:highlight w:val="none"/>
        </w:rPr>
        <w:t xml:space="preserve">（包括第一章中的承诺函）</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10.投标文件的技术部分</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技术部分是证明</w:t>
      </w:r>
      <w:r>
        <w:rPr>
          <w:rFonts w:hint="eastAsia" w:ascii="仿宋" w:hAnsi="仿宋" w:eastAsia="仿宋" w:cs="楷体"/>
          <w:color w:val="auto"/>
          <w:sz w:val="28"/>
          <w:szCs w:val="28"/>
          <w:highlight w:val="none"/>
        </w:rPr>
        <w:t xml:space="preserve">投标人提供的服务是合格的、并符合招标文件要求的证明文件，以及</w:t>
      </w:r>
      <w:r>
        <w:rPr>
          <w:rFonts w:hint="eastAsia" w:ascii="仿宋" w:hAnsi="仿宋" w:eastAsia="仿宋" w:cs="楷体"/>
          <w:color w:val="auto"/>
          <w:sz w:val="28"/>
          <w:szCs w:val="28"/>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lang w:val="zh-CN"/>
        </w:rPr>
        <w:t xml:space="preserve">项目不得有缺失或无效。</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（1）技术</w:t>
      </w:r>
      <w:r>
        <w:rPr>
          <w:rFonts w:hint="eastAsia" w:ascii="仿宋" w:hAnsi="仿宋" w:eastAsia="仿宋" w:cs="楷体"/>
          <w:color w:val="auto"/>
          <w:sz w:val="28"/>
          <w:szCs w:val="28"/>
          <w:highlight w:val="none"/>
        </w:rPr>
        <w:t xml:space="preserve">说明或项目实施</w:t>
      </w:r>
      <w:r>
        <w:rPr>
          <w:rFonts w:hint="eastAsia" w:ascii="仿宋" w:hAnsi="仿宋" w:eastAsia="仿宋" w:cs="楷体"/>
          <w:color w:val="auto"/>
          <w:sz w:val="28"/>
          <w:szCs w:val="28"/>
          <w:highlight w:val="none"/>
          <w:lang w:val="zh-CN"/>
        </w:rPr>
        <w:t xml:space="preserve">方案</w:t>
      </w:r>
      <w:r>
        <w:rPr>
          <w:rFonts w:hint="eastAsia" w:ascii="仿宋" w:hAnsi="仿宋" w:eastAsia="仿宋" w:cs="楷体"/>
          <w:color w:val="auto"/>
          <w:sz w:val="28"/>
          <w:szCs w:val="28"/>
          <w:highlight w:val="none"/>
          <w:lang w:val="zh-CN"/>
        </w:rPr>
        <w:t xml:space="preserve">；</w:t>
      </w:r>
      <w:r/>
    </w:p>
    <w:p>
      <w:pPr>
        <w:ind w:firstLine="420"/>
        <w:spacing w:line="360" w:lineRule="auto"/>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（2）《技术条款偏离表》；</w:t>
      </w:r>
      <w:r/>
    </w:p>
    <w:p>
      <w:pPr>
        <w:ind w:firstLine="420"/>
        <w:spacing w:line="360" w:lineRule="auto"/>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（3）</w:t>
      </w:r>
      <w:r>
        <w:rPr>
          <w:rFonts w:hint="eastAsia" w:ascii="仿宋" w:hAnsi="仿宋" w:eastAsia="仿宋" w:cs="楷体"/>
          <w:color w:val="auto"/>
          <w:sz w:val="28"/>
          <w:szCs w:val="28"/>
          <w:highlight w:val="none"/>
          <w:lang w:val="zh-CN"/>
        </w:rPr>
        <w:t xml:space="preserve">投标人拟投入本项目的</w:t>
      </w:r>
      <w:r>
        <w:rPr>
          <w:rFonts w:hint="eastAsia" w:ascii="仿宋" w:hAnsi="仿宋" w:eastAsia="仿宋" w:cs="楷体"/>
          <w:color w:val="auto"/>
          <w:sz w:val="28"/>
          <w:szCs w:val="28"/>
          <w:highlight w:val="none"/>
        </w:rPr>
        <w:t xml:space="preserve">业绩、</w:t>
      </w:r>
      <w:r>
        <w:rPr>
          <w:rFonts w:hint="eastAsia" w:ascii="仿宋" w:hAnsi="仿宋" w:eastAsia="仿宋" w:cs="楷体"/>
          <w:color w:val="auto"/>
          <w:sz w:val="28"/>
          <w:szCs w:val="28"/>
          <w:highlight w:val="none"/>
          <w:lang w:val="zh-CN"/>
        </w:rPr>
        <w:t xml:space="preserve">人员情况一览表</w:t>
      </w:r>
      <w:r>
        <w:rPr>
          <w:rFonts w:hint="eastAsia" w:ascii="仿宋" w:hAnsi="仿宋" w:eastAsia="仿宋" w:cs="楷体"/>
          <w:color w:val="auto"/>
          <w:sz w:val="28"/>
          <w:szCs w:val="28"/>
          <w:highlight w:val="none"/>
          <w:lang w:val="zh-CN"/>
        </w:rPr>
        <w:t xml:space="preserve">；</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rPr>
        <w:t xml:space="preserve">（4）</w:t>
      </w:r>
      <w:r>
        <w:rPr>
          <w:rFonts w:hint="eastAsia" w:ascii="仿宋" w:hAnsi="仿宋" w:eastAsia="仿宋" w:cs="楷体"/>
          <w:color w:val="auto"/>
          <w:sz w:val="28"/>
          <w:szCs w:val="28"/>
          <w:highlight w:val="none"/>
          <w:lang w:val="zh-CN"/>
        </w:rPr>
        <w:t xml:space="preserve">服务承诺；</w:t>
      </w:r>
      <w:r/>
    </w:p>
    <w:p>
      <w:pPr>
        <w:ind w:firstLine="420"/>
        <w:jc w:val="left"/>
        <w:spacing w:line="360" w:lineRule="auto"/>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lang w:val="zh-CN"/>
        </w:rPr>
        <w:t xml:space="preserve">（5）</w:t>
      </w:r>
      <w:r>
        <w:rPr>
          <w:rFonts w:hint="eastAsia" w:ascii="仿宋" w:hAnsi="仿宋" w:eastAsia="仿宋" w:cs="楷体"/>
          <w:color w:val="auto"/>
          <w:sz w:val="28"/>
          <w:szCs w:val="28"/>
          <w:highlight w:val="none"/>
        </w:rPr>
        <w:t xml:space="preserve">投标人认为需要</w:t>
      </w:r>
      <w:r>
        <w:rPr>
          <w:rFonts w:hint="eastAsia" w:ascii="仿宋" w:hAnsi="仿宋" w:eastAsia="仿宋" w:cs="楷体"/>
          <w:color w:val="auto"/>
          <w:sz w:val="28"/>
          <w:szCs w:val="28"/>
          <w:highlight w:val="none"/>
          <w:lang w:val="zh-CN"/>
        </w:rPr>
        <w:t xml:space="preserve">提供的其他技术资料。</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11. 投标文件的价格部分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11.2报价应包含本次招标项目有关的所有费用</w:t>
      </w:r>
      <w:r>
        <w:rPr>
          <w:rFonts w:hint="eastAsia" w:ascii="仿宋" w:hAnsi="仿宋" w:eastAsia="仿宋" w:cs="楷体"/>
          <w:color w:val="auto"/>
          <w:sz w:val="28"/>
          <w:szCs w:val="28"/>
          <w:highlight w:val="none"/>
          <w:lang w:val="zh-CN"/>
        </w:rPr>
        <w:t xml:space="preserve">，以及技术资料、后期成果专家评审费、支付给员工的工资和国家强制缴纳的各种社会保障资金</w:t>
      </w:r>
      <w:r>
        <w:rPr>
          <w:rFonts w:hint="eastAsia" w:ascii="仿宋" w:hAnsi="仿宋" w:eastAsia="仿宋" w:cs="楷体"/>
          <w:bCs/>
          <w:color w:val="auto"/>
          <w:sz w:val="28"/>
          <w:szCs w:val="28"/>
          <w:highlight w:val="none"/>
        </w:rPr>
        <w:t xml:space="preserve">，以</w:t>
      </w:r>
      <w:r>
        <w:rPr>
          <w:rFonts w:hint="eastAsia" w:ascii="仿宋" w:hAnsi="仿宋" w:eastAsia="仿宋" w:cs="楷体"/>
          <w:color w:val="auto"/>
          <w:sz w:val="28"/>
          <w:szCs w:val="28"/>
          <w:highlight w:val="none"/>
        </w:rPr>
        <w:t xml:space="preserve">及投标人认为需要的其他费用等</w:t>
      </w:r>
      <w:r>
        <w:rPr>
          <w:rFonts w:hint="eastAsia" w:ascii="仿宋" w:hAnsi="仿宋" w:eastAsia="仿宋" w:cs="楷体"/>
          <w:b/>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11.4 投标人应在开标一览表、投标分项报价等标明投标服务的单价、总价以及分项报价。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11.5 对于采用货币报价的项目，开标一览表中的投标总报价应与投标报价明细表中的投标总报价一致，如不一致，评标时以开标一览表中价格为准。</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11.6 本次招标预算（最高限价）为：</w:t>
      </w:r>
      <w:r>
        <w:rPr>
          <w:rFonts w:hint="eastAsia" w:ascii="仿宋" w:hAnsi="仿宋" w:eastAsia="仿宋" w:cs="楷体"/>
          <w:b/>
          <w:bCs/>
          <w:color w:val="auto"/>
          <w:sz w:val="28"/>
          <w:szCs w:val="28"/>
          <w:highlight w:val="none"/>
          <w:lang w:val="en-US" w:eastAsia="zh-CN"/>
        </w:rPr>
        <w:t xml:space="preserve">146</w:t>
      </w:r>
      <w:r>
        <w:rPr>
          <w:rFonts w:hint="eastAsia" w:ascii="仿宋" w:hAnsi="仿宋" w:eastAsia="仿宋" w:cs="楷体"/>
          <w:b/>
          <w:bCs/>
          <w:color w:val="auto"/>
          <w:sz w:val="28"/>
          <w:szCs w:val="28"/>
          <w:highlight w:val="none"/>
        </w:rPr>
        <w:t xml:space="preserve">万元人民币。</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投标人的投标报价不得超过招标文件规定的该项目的预算。超过招标文件规定的预算的投标文件，按无效投标处理。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12.投标文件的其他部分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12.1 其他部分由投标人根据编制投标文件需要提供的其他相关文件。</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12.2 如标书制作工具中格式和内容与“江苏政府采购网”发布的采购文件不一致，以上述网站发布的采购文件为准。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13.本项目不收取投标保证金</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14.投标有效期</w:t>
      </w:r>
      <w:r/>
    </w:p>
    <w:p>
      <w:pPr>
        <w:ind w:firstLine="560"/>
        <w:spacing w:line="360" w:lineRule="auto"/>
        <w:rPr>
          <w:rFonts w:hint="eastAsia" w:ascii="仿宋" w:hAnsi="仿宋" w:eastAsia="仿宋" w:cs="楷体"/>
          <w:b/>
          <w:color w:val="auto"/>
          <w:sz w:val="28"/>
          <w:szCs w:val="28"/>
          <w:highlight w:val="none"/>
        </w:rPr>
      </w:pPr>
      <w:r>
        <w:rPr>
          <w:rFonts w:hint="eastAsia" w:ascii="仿宋" w:hAnsi="仿宋" w:eastAsia="仿宋" w:cs="楷体"/>
          <w:color w:val="auto"/>
          <w:sz w:val="28"/>
          <w:szCs w:val="28"/>
          <w:highlight w:val="none"/>
        </w:rPr>
        <w:t xml:space="preserve">14.1</w:t>
      </w:r>
      <w:r>
        <w:rPr>
          <w:rFonts w:ascii="Calibri" w:hAnsi="Calibri" w:eastAsia="仿宋" w:cs="Calibri"/>
          <w:color w:val="auto"/>
          <w:sz w:val="28"/>
          <w:szCs w:val="28"/>
          <w:highlight w:val="none"/>
        </w:rPr>
        <w:t xml:space="preserve"> </w:t>
      </w:r>
      <w:r>
        <w:rPr>
          <w:rFonts w:hint="eastAsia" w:ascii="仿宋" w:hAnsi="仿宋" w:eastAsia="仿宋" w:cs="楷体"/>
          <w:b/>
          <w:color w:val="auto"/>
          <w:sz w:val="28"/>
          <w:szCs w:val="28"/>
          <w:highlight w:val="none"/>
        </w:rPr>
        <w:t xml:space="preserve">投标有效期为90天，投标有效期从提交投标文件的截止之日起算。投标文件中承诺的投标有效期应当不少于招标文件中载明的投标有效期。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15.投标文件签署</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15.1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投标文件应按照招标文件要求加盖电子公章，并经投标人法人代表或经正式授权并对投标人有约束力的委托代理人签字，否则视为无效投标。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16.投标费用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16.2本次招标，代理服务费和专家评审费均由中标供应商承担。本次代理服务费</w:t>
      </w:r>
      <w:r>
        <w:rPr>
          <w:rFonts w:ascii="仿宋" w:hAnsi="仿宋" w:eastAsia="仿宋" w:cs="楷体"/>
          <w:color w:val="auto"/>
          <w:sz w:val="28"/>
          <w:szCs w:val="28"/>
          <w:highlight w:val="none"/>
        </w:rPr>
        <w:t xml:space="preserve">按江苏省政府采购协会2024年11月20日印发的《江苏省政府采购代理服务收费指导意见》明确的采购代理常规服务收费指导价的基础上按80%收取。</w:t>
      </w:r>
      <w:r>
        <w:rPr>
          <w:rFonts w:hint="eastAsia" w:ascii="仿宋" w:hAnsi="仿宋" w:eastAsia="仿宋" w:cs="楷体"/>
          <w:color w:val="auto"/>
          <w:sz w:val="28"/>
          <w:szCs w:val="28"/>
          <w:highlight w:val="none"/>
        </w:rPr>
        <w:t xml:space="preserve">在采购代理机构发出成交通知书时，向采购代理机构支付代理服务费。专家评审费根据江苏省相关规定执行，在评审结束后由采购代理机构先行垫付。以上代理费含在投标报价中，无需在投标报价表中单列。</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四、投标文件的递交</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17.投标文件的递交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17.1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投标人应当按照《“苏采云”系统供应商操作手册》规定，在招标公告规定的投标截止时间前制作并上传电子投标文件。采购代理机构拒绝接收提交投标文件截止时间后上传的任何电子投标文件。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18.投标文件的解密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18.1投标人应当按照《“苏采云”系统供应商操作手册》规定，在“苏采云”系统规定的时间内对投标文件进行解密。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19.投标文件的修改和撤回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19.1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19.2 投标截止时间之后，投标文件不得撤回。</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20.诚实信用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20.1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20.2 投标人不得以向采购代理机构工作人员、评标委员会成员行贿或者采取其他不正当手段谋取中标。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五、开标、评标与定标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21.开标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21.1</w:t>
      </w:r>
      <w:r>
        <w:rPr>
          <w:rFonts w:ascii="Calibri" w:hAnsi="Calibri" w:eastAsia="仿宋" w:cs="Calibri"/>
          <w:color w:val="auto"/>
          <w:sz w:val="28"/>
          <w:szCs w:val="28"/>
          <w:highlight w:val="none"/>
        </w:rPr>
        <w:t xml:space="preserve"> </w:t>
      </w:r>
      <w:r>
        <w:rPr>
          <w:rFonts w:hint="eastAsia" w:ascii="仿宋" w:hAnsi="仿宋" w:eastAsia="仿宋" w:cs="Calibri"/>
          <w:color w:val="auto"/>
          <w:sz w:val="28"/>
          <w:szCs w:val="28"/>
          <w:highlight w:val="none"/>
        </w:rPr>
        <w:t xml:space="preserve">采购</w:t>
      </w:r>
      <w:r>
        <w:rPr>
          <w:rFonts w:hint="eastAsia" w:ascii="仿宋" w:hAnsi="仿宋" w:eastAsia="仿宋" w:cs="楷体"/>
          <w:color w:val="auto"/>
          <w:sz w:val="28"/>
          <w:szCs w:val="28"/>
          <w:highlight w:val="none"/>
        </w:rPr>
        <w:t xml:space="preserve">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21.2 投标人在开标过程中涉及到的投标文件解密、开标结果确认等工作，应按照《“苏采云”系统供应商操作手册》规定执行。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21.4</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开标时，开标一览表内容与投标文件中明细表内容不一致的，以开标一览表为准。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21.5</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投标人不足3家的，不予开标。</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21.6.1公开招标数额标准以上的采购项目，投标截止后投标人不足3家或者通过资格审查或符合性审查的投标人不足3家的，除采购任务取消情形外，按照以下方式处理：</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（2）招标文件没有不合理条款、招标程序符合规定，需要采用其他采购方式采购的，采购人依法报财政部门批准，</w:t>
      </w:r>
      <w:r>
        <w:rPr>
          <w:rFonts w:hint="eastAsia" w:ascii="仿宋" w:hAnsi="仿宋" w:eastAsia="仿宋" w:cs="楷体"/>
          <w:color w:val="auto"/>
          <w:sz w:val="28"/>
          <w:szCs w:val="28"/>
          <w:highlight w:val="none"/>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21.6.2公开招标数额标准以下的采购项目，按照财政主管部门相关规定执行。</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22.评标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w:t>
      </w:r>
      <w:r>
        <w:rPr>
          <w:rFonts w:ascii="Calibri" w:hAnsi="Calibri" w:eastAsia="仿宋" w:cs="Calibri"/>
          <w:b/>
          <w:bCs/>
          <w:color w:val="auto"/>
          <w:sz w:val="28"/>
          <w:szCs w:val="28"/>
          <w:highlight w:val="none"/>
        </w:rPr>
        <w:t xml:space="preserve"> </w:t>
      </w:r>
      <w:r>
        <w:rPr>
          <w:rFonts w:hint="eastAsia" w:ascii="仿宋" w:hAnsi="仿宋" w:eastAsia="仿宋" w:cs="楷体"/>
          <w:b/>
          <w:bCs/>
          <w:color w:val="auto"/>
          <w:sz w:val="28"/>
          <w:szCs w:val="28"/>
          <w:highlight w:val="none"/>
        </w:rPr>
        <w:t xml:space="preserve">评标组织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22.1.1</w:t>
      </w:r>
      <w:r>
        <w:rPr>
          <w:rFonts w:hint="eastAsia" w:ascii="仿宋" w:hAnsi="仿宋" w:eastAsia="仿宋" w:cs="楷体"/>
          <w:color w:val="auto"/>
          <w:sz w:val="28"/>
          <w:szCs w:val="28"/>
          <w:highlight w:val="none"/>
        </w:rPr>
        <w:t xml:space="preserve">评标工作由采购人或者采购代理机构负责组织。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22.1.2</w:t>
      </w:r>
      <w:r>
        <w:rPr>
          <w:rFonts w:ascii="Calibri" w:hAnsi="Calibri" w:eastAsia="仿宋" w:cs="Calibri"/>
          <w:b/>
          <w:bCs/>
          <w:color w:val="auto"/>
          <w:sz w:val="28"/>
          <w:szCs w:val="28"/>
          <w:highlight w:val="none"/>
        </w:rPr>
        <w:t xml:space="preserve"> </w:t>
      </w:r>
      <w:r>
        <w:rPr>
          <w:rFonts w:hint="eastAsia" w:ascii="仿宋" w:hAnsi="仿宋" w:eastAsia="仿宋" w:cs="楷体"/>
          <w:color w:val="auto"/>
          <w:sz w:val="28"/>
          <w:szCs w:val="28"/>
          <w:highlight w:val="none"/>
        </w:rPr>
        <w:t xml:space="preserve">评标委员会由有关技术、经济等方面的专家组成，独立开展评审工作。</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 评标程序</w:t>
      </w:r>
      <w:r/>
    </w:p>
    <w:p>
      <w:pPr>
        <w:ind w:firstLine="560"/>
        <w:spacing w:line="360" w:lineRule="auto"/>
        <w:rPr>
          <w:rFonts w:hint="eastAsia" w:ascii="仿宋" w:hAnsi="仿宋" w:eastAsia="仿宋" w:cs="楷体"/>
          <w:b/>
          <w:bCs/>
          <w:color w:val="auto"/>
          <w:sz w:val="28"/>
          <w:szCs w:val="28"/>
          <w:highlight w:val="none"/>
        </w:rPr>
      </w:pPr>
      <w:r>
        <w:rPr>
          <w:rFonts w:hint="eastAsia" w:ascii="仿宋" w:hAnsi="仿宋" w:eastAsia="仿宋" w:cs="楷体"/>
          <w:color w:val="auto"/>
          <w:sz w:val="28"/>
          <w:szCs w:val="28"/>
          <w:highlight w:val="none"/>
        </w:rPr>
        <w:t xml:space="preserve">22.2.1</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投标文件的资格性检查（本项目采用资格后审）。</w:t>
      </w:r>
      <w:r>
        <w:rPr>
          <w:rFonts w:hint="eastAsia" w:ascii="仿宋" w:hAnsi="仿宋" w:eastAsia="仿宋" w:cs="楷体"/>
          <w:color w:val="auto"/>
          <w:sz w:val="28"/>
          <w:szCs w:val="28"/>
          <w:highlight w:val="none"/>
        </w:rPr>
        <w:t xml:space="preserve">公开招标采购项目开标结束后，采购人或采购代理机构依法对投标人的资格进行审查。合格投标人不足3家的，不予评标。</w:t>
      </w:r>
      <w:r>
        <w:rPr>
          <w:rFonts w:hint="eastAsia" w:ascii="仿宋" w:hAnsi="仿宋" w:eastAsia="仿宋" w:cs="楷体"/>
          <w:color w:val="auto"/>
          <w:sz w:val="28"/>
          <w:szCs w:val="28"/>
          <w:highlight w:val="none"/>
        </w:rPr>
        <w:t xml:space="preserve">依据法律法规和招标文件的规定，对投标文件中资格证明等进行审查，以确定投标人是否具备投标资格。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投标文件的符合性检查</w:t>
      </w:r>
      <w:r>
        <w:rPr>
          <w:rFonts w:hint="eastAsia"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评标委员会对符合资格的投标人的投标文件进行符合性审查，以确定其是否满足招标文件的实质性要求。</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投标文件有下列情况之一的，在资格性、符合性检查时按照无效投标处理：</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（1）投标人在“苏采云”系统规定的时间内未成功解密电子投标文件的；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（2）投标人未按照招标文件要求上传电子投标文件的；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（3）同一投标人提交两个（含两个）以上不同的投标报价的；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（4）投标文件未按照招标文件要求签署、加盖电子公章的；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（5）不具备招标文件中规定的资格要求的；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（6）报价超过招标文件中规定的预算金额或者最高限价的；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（7）投标文件含有采购人不能接受的附加条件的；</w:t>
      </w:r>
      <w:r/>
    </w:p>
    <w:p>
      <w:pPr>
        <w:ind w:firstLine="562"/>
        <w:spacing w:line="360" w:lineRule="auto"/>
        <w:shd w:val="clear" w:color="auto" w:fill="ffffff"/>
        <w:widowControl/>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（8）法律、法规和招标文件规定的其他无效情形；</w:t>
      </w:r>
      <w:r/>
    </w:p>
    <w:p>
      <w:pPr>
        <w:ind w:firstLine="562"/>
        <w:spacing w:line="360" w:lineRule="auto"/>
        <w:shd w:val="clear" w:color="auto" w:fill="ffffff"/>
        <w:widowControl/>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（9）不满足招标文件实质性要求的（实质性要求是指本招标文件中用带星号（“★”）、等其他文字说明的商务和技术要求）。</w:t>
      </w:r>
      <w:r/>
    </w:p>
    <w:p>
      <w:pPr>
        <w:ind w:firstLine="551"/>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有下列情形之一的，视为投标人串通投标，其投标无效：</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（1）不同投标人的投标文件由同一单位或者个人编制；</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（2）不同投标人委托同一单位或者个人办理投标事宜；</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（3）不同投标人的投标文件载明的项目管理成员或者联系人员为同一人；</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（4）不同投标人的投标文件异常一致或者投标报价呈规律性差异；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22.2.2.1 实质性要求是指本招标文件中用带星号（“</w:t>
      </w:r>
      <w:r>
        <w:rPr>
          <w:rFonts w:hint="eastAsia" w:ascii="仿宋" w:hAnsi="仿宋" w:eastAsia="仿宋" w:cs="楷体"/>
          <w:b/>
          <w:color w:val="auto"/>
          <w:sz w:val="28"/>
          <w:szCs w:val="28"/>
          <w:highlight w:val="none"/>
        </w:rPr>
        <w:t xml:space="preserve">★</w:t>
      </w:r>
      <w:r>
        <w:rPr>
          <w:rFonts w:hint="eastAsia" w:ascii="仿宋" w:hAnsi="仿宋" w:eastAsia="仿宋" w:cs="楷体"/>
          <w:b/>
          <w:bCs/>
          <w:color w:val="auto"/>
          <w:sz w:val="28"/>
          <w:szCs w:val="28"/>
          <w:highlight w:val="none"/>
        </w:rPr>
        <w:t xml:space="preserve">”）等其他文字说明的商务和技术要求。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22.2.2.2 未通过资格审查或符合性审查的投标人，采购代理机构将通过“苏采云”系统告知其具体原因，评标结束后不再接受有关询问。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22.2.2.3</w:t>
      </w:r>
      <w:r>
        <w:rPr>
          <w:rFonts w:ascii="Calibri" w:hAnsi="Calibri" w:eastAsia="仿宋" w:cs="Calibri"/>
          <w:b/>
          <w:bCs/>
          <w:color w:val="auto"/>
          <w:sz w:val="28"/>
          <w:szCs w:val="28"/>
          <w:highlight w:val="none"/>
        </w:rPr>
        <w:t xml:space="preserve"> </w:t>
      </w:r>
      <w:r>
        <w:rPr>
          <w:rFonts w:hint="eastAsia" w:ascii="仿宋" w:hAnsi="仿宋" w:eastAsia="仿宋" w:cs="楷体"/>
          <w:b/>
          <w:bCs/>
          <w:color w:val="auto"/>
          <w:sz w:val="28"/>
          <w:szCs w:val="28"/>
          <w:highlight w:val="none"/>
        </w:rPr>
        <w:t xml:space="preserve">有下列情形之一的予以废标：</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（4）因苏采云系统故障造成开标不成功的；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（5）因重大变故，采购任务取消的。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22.2.2.4</w:t>
      </w:r>
      <w:r>
        <w:rPr>
          <w:rFonts w:ascii="Calibri" w:hAnsi="Calibri" w:eastAsia="仿宋" w:cs="Calibri"/>
          <w:b/>
          <w:bCs/>
          <w:color w:val="auto"/>
          <w:sz w:val="28"/>
          <w:szCs w:val="28"/>
          <w:highlight w:val="none"/>
        </w:rPr>
        <w:t xml:space="preserve"> </w:t>
      </w:r>
      <w:r>
        <w:rPr>
          <w:rFonts w:hint="eastAsia" w:ascii="仿宋" w:hAnsi="仿宋" w:eastAsia="仿宋" w:cs="楷体"/>
          <w:color w:val="auto"/>
          <w:sz w:val="28"/>
          <w:szCs w:val="28"/>
          <w:highlight w:val="none"/>
        </w:rPr>
        <w:t xml:space="preserve">在评标期间，出现符合专业条件的投标人或者对招标文件做出实质性响应的投标人不足三家情形的，比照</w:t>
      </w:r>
      <w:r>
        <w:rPr>
          <w:rFonts w:hint="eastAsia" w:ascii="仿宋" w:hAnsi="仿宋" w:eastAsia="仿宋" w:cs="楷体"/>
          <w:b/>
          <w:bCs/>
          <w:color w:val="auto"/>
          <w:sz w:val="28"/>
          <w:szCs w:val="28"/>
          <w:highlight w:val="none"/>
        </w:rPr>
        <w:t xml:space="preserve">21.6</w:t>
      </w:r>
      <w:r>
        <w:rPr>
          <w:rFonts w:hint="eastAsia" w:ascii="仿宋" w:hAnsi="仿宋" w:eastAsia="仿宋" w:cs="楷体"/>
          <w:color w:val="auto"/>
          <w:sz w:val="28"/>
          <w:szCs w:val="28"/>
          <w:highlight w:val="none"/>
        </w:rPr>
        <w:t xml:space="preserve">款执行。</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澄清有关问题</w:t>
      </w:r>
      <w:r>
        <w:rPr>
          <w:rFonts w:hint="eastAsia" w:ascii="仿宋" w:hAnsi="仿宋" w:eastAsia="仿宋" w:cs="楷体"/>
          <w:color w:val="auto"/>
          <w:sz w:val="28"/>
          <w:szCs w:val="28"/>
          <w:highlight w:val="none"/>
        </w:rPr>
        <w:t xml:space="preserve">。</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评委会并非对每个投标人都做澄清要求。</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ascii="仿宋" w:hAnsi="仿宋" w:eastAsia="仿宋" w:cs="楷体"/>
          <w:color w:val="auto"/>
          <w:sz w:val="28"/>
          <w:szCs w:val="28"/>
          <w:highlight w:val="none"/>
        </w:rPr>
        <w:t xml:space="preserve">“苏采云”系统供应商</w:t>
      </w:r>
      <w:r>
        <w:rPr>
          <w:rFonts w:hint="eastAsia" w:ascii="仿宋" w:hAnsi="仿宋" w:eastAsia="仿宋" w:cs="楷体"/>
          <w:color w:val="auto"/>
          <w:sz w:val="28"/>
          <w:szCs w:val="28"/>
          <w:highlight w:val="none"/>
        </w:rPr>
        <w:t xml:space="preserve">操作手册》。</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22.2.3.3 接到评委会澄清、说明和补正要求的，投标人如未按规定作出澄清、说明和补正，其风险由投标人自行承担。</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22.2.3.4投标文件报价出现前后不一致的，除招标文件另有规定外，按照下列规定修正：</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（1）投标文件中开标一览表内容与投标文件中相应内容不一致的，以开标一览表为准；</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（2）大写金额和小写金额不一致的，以大写金额为准；</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（3）单价金额小数点或者百分比有明显错位的，以开标一览表的总价为准，并修改单价；</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（4）总价金额与按单价汇总金额不一致的，以单价金额计算结果为准。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22.2.3.5投标人在开、评标全过程中应保持通讯畅通，及时登录苏采云系统查阅、答复相关信息，并安排专人与采购代理机构及评委会联系。</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22.3 评标方法和标准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22.3.1评标方法为综合评分法。综合评分法，是指投标文件满足招标文件全部实质性要求，且按照评审因素的量化指标评审得分最高的投标人为中标候选人的评标方法。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22.3.2评审因素包括价格、技术、商务等。价格分采用低价优先法计算，即满足招标文件要求且投标价格最低的投标报价为评标基准价，其价格分为满分。详细的评标方法和标准详见本招标文件第三章。</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23.确定中标投标人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23.1 在评标期间，出现符合专业条件的投标人或者对招标文件作出实质性响应的投标人不足三家情形的，比照21.6款执行。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23.2 综合比较与评价后按照得分高低顺序对投标人进行排列。得分相同的，按投标报价由低到高顺序排列。得分且投标报价相同的，按技术指标优劣顺序排列。</w:t>
      </w:r>
      <w:r>
        <w:rPr>
          <w:rFonts w:hint="eastAsia" w:ascii="仿宋" w:hAnsi="仿宋" w:eastAsia="仿宋" w:cs="楷体"/>
          <w:color w:val="auto"/>
          <w:sz w:val="28"/>
          <w:szCs w:val="28"/>
          <w:highlight w:val="none"/>
        </w:rPr>
        <w:t xml:space="preserve">由评标委员会确定中标候选人，并由采购人确定中标投标人</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23.3 中标投标人确定后，将中标结果在原招标公告发布媒体进行公示，公示期为一个工作日，公示的同时，向中标投标人发出中标通知书。中标人可在中标结果公告届满之日起三十日内,登录苏采云系统下载。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各有关当事人对中标结果有异议的，可以在中标公告发布之日起七个工作日内提出质疑</w:t>
      </w:r>
      <w:r>
        <w:rPr>
          <w:rStyle w:val="801"/>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23.4 中标通知书对采购人和中标投标人具有同等法律效力。</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23.7</w:t>
      </w:r>
      <w:r>
        <w:rPr>
          <w:rFonts w:ascii="Calibri" w:hAnsi="Calibri" w:eastAsia="仿宋" w:cs="Calibri"/>
          <w:color w:val="auto"/>
          <w:sz w:val="28"/>
          <w:szCs w:val="28"/>
          <w:highlight w:val="none"/>
        </w:rPr>
        <w:t xml:space="preserve"> </w:t>
      </w:r>
      <w:r>
        <w:rPr>
          <w:rFonts w:hint="eastAsia" w:ascii="仿宋" w:hAnsi="仿宋" w:eastAsia="仿宋" w:cs="Calibri"/>
          <w:color w:val="auto"/>
          <w:sz w:val="28"/>
          <w:szCs w:val="28"/>
          <w:highlight w:val="none"/>
        </w:rPr>
        <w:t xml:space="preserve">采购</w:t>
      </w:r>
      <w:r>
        <w:rPr>
          <w:rFonts w:hint="eastAsia" w:ascii="仿宋" w:hAnsi="仿宋" w:eastAsia="仿宋" w:cs="楷体"/>
          <w:color w:val="auto"/>
          <w:sz w:val="28"/>
          <w:szCs w:val="28"/>
          <w:highlight w:val="none"/>
        </w:rPr>
        <w:t xml:space="preserve">代理机构对未中标的投标人不作未中标原因的解释。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23.8</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所有投标文件都将作为档案保存，不论中标与否，采购代理机构均不退回。</w:t>
      </w:r>
      <w:r/>
    </w:p>
    <w:p>
      <w:pPr>
        <w:ind w:firstLine="412"/>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24.编写评标报告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24.1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25.评标过程的保密性</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25.1 采购代理机构将采取必要措施，保证评标在严格保密的情况下进行。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六、签订合同</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26.签订合同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26.2采购人不得向中标投标人提出任何不合理的要求作为签订合同的条件，不得与中标投标人私下订立背离合同实质性内容的协议。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七、质疑和投诉</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27.质疑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27.3以联合体形式参加政府采购活动的，其投诉应当由组成联合体的所有投标人共同提出。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投标人提出质疑应当提交质疑函和必要的证明材料。</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27.5质疑函应当现场书面提交至采购代理机构联系人（详见招标公告）处，提交时应出示有效身份证明。</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任何单位和个人对采购代理机构在招标采购活动中的违法行为，有权控告和检举，联系电话：025-86773020（采购代理机构监督部门，联系人：张海霞）。</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bookmarkStart w:id="7" w:name="_Toc37757282"/>
      <w:r/>
      <w:bookmarkStart w:id="8" w:name="_Toc481604675"/>
      <w:r>
        <w:rPr>
          <w:rFonts w:hint="eastAsia" w:ascii="仿宋" w:hAnsi="仿宋" w:eastAsia="仿宋" w:cs="楷体"/>
          <w:b/>
          <w:bCs/>
          <w:color w:val="auto"/>
          <w:sz w:val="28"/>
          <w:szCs w:val="28"/>
          <w:highlight w:val="none"/>
        </w:rPr>
        <w:t xml:space="preserve">28.投诉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（1）捏造事实；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（2）提供虚假材料；</w:t>
      </w:r>
      <w:r/>
    </w:p>
    <w:p>
      <w:pPr>
        <w:ind w:firstLine="420"/>
        <w:spacing w:line="360" w:lineRule="auto"/>
        <w:shd w:val="clear" w:color="auto" w:fill="ffffff"/>
        <w:widowControl/>
        <w:rPr>
          <w:rStyle w:val="805"/>
          <w:rFonts w:hint="eastAsia" w:ascii="仿宋" w:hAnsi="仿宋" w:eastAsia="仿宋" w:cs="楷体"/>
          <w:color w:val="auto"/>
          <w:highlight w:val="none"/>
        </w:rPr>
      </w:pPr>
      <w:r>
        <w:rPr>
          <w:rFonts w:hint="eastAsia" w:ascii="仿宋" w:hAnsi="仿宋" w:eastAsia="仿宋" w:cs="楷体"/>
          <w:color w:val="auto"/>
          <w:sz w:val="28"/>
          <w:szCs w:val="28"/>
          <w:highlight w:val="none"/>
        </w:rPr>
        <w:t xml:space="preserve">（3）以非法手段取得证明材料。证据来源的合法性存在明显疑问，投诉人无法证明其取得方式合法的，视为以非法手段取得证明材料。</w:t>
      </w:r>
      <w:bookmarkEnd w:id="6"/>
      <w:r>
        <w:rPr>
          <w:rStyle w:val="805"/>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05"/>
          <w:rFonts w:hint="eastAsia" w:ascii="仿宋" w:hAnsi="仿宋" w:eastAsia="仿宋" w:cs="楷体"/>
          <w:color w:val="auto"/>
          <w:highlight w:val="none"/>
        </w:rPr>
        <w:t xml:space="preserve">第三章评分标准</w:t>
      </w:r>
      <w:bookmarkEnd w:id="7"/>
      <w:r/>
      <w:bookmarkEnd w:id="8"/>
      <w:r/>
      <w:r/>
    </w:p>
    <w:p>
      <w:pPr>
        <w:ind w:firstLine="482"/>
        <w:jc w:val="left"/>
        <w:spacing w:line="360" w:lineRule="auto"/>
        <w:widowControl/>
        <w:tabs>
          <w:tab w:val="left" w:pos="720" w:leader="none"/>
        </w:tabs>
        <w:rPr>
          <w:rFonts w:hint="eastAsia" w:ascii="仿宋" w:hAnsi="仿宋" w:eastAsia="仿宋" w:cs="楷体"/>
          <w:b/>
          <w:bCs/>
          <w:color w:val="auto"/>
          <w:sz w:val="24"/>
          <w:highlight w:val="none"/>
        </w:rPr>
        <w:outlineLvl w:val="1"/>
      </w:pPr>
      <w:r/>
      <w:bookmarkStart w:id="9" w:name="_Toc26005"/>
      <w:r/>
      <w:bookmarkStart w:id="10" w:name="_Toc31034"/>
      <w:r/>
      <w:bookmarkStart w:id="11" w:name="_Toc8579"/>
      <w:r/>
      <w:bookmarkStart w:id="12" w:name="_Toc15280"/>
      <w:r/>
      <w:bookmarkStart w:id="13" w:name="_Toc29891"/>
      <w:r/>
      <w:bookmarkStart w:id="14" w:name="_Toc2852"/>
      <w:r/>
      <w:bookmarkStart w:id="15" w:name="_Toc3128"/>
      <w:r/>
      <w:bookmarkStart w:id="16" w:name="_Toc8498"/>
      <w:r/>
      <w:bookmarkStart w:id="17" w:name="_Toc10686"/>
      <w:r/>
      <w:bookmarkStart w:id="18" w:name="_Toc30753"/>
      <w:r/>
      <w:bookmarkStart w:id="19" w:name="_Toc28964"/>
      <w:r/>
      <w:bookmarkStart w:id="20" w:name="_Toc1531"/>
      <w:r/>
      <w:bookmarkStart w:id="21" w:name="_Toc30408"/>
      <w:r/>
      <w:bookmarkStart w:id="22" w:name="_Toc14816"/>
      <w:r/>
      <w:bookmarkStart w:id="23" w:name="_Toc23416"/>
      <w:r/>
      <w:bookmarkStart w:id="24" w:name="_Toc24009"/>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一、评审方法与原则</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二、政府采购政策功能落实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 小微型企业价格扣除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（1）本项目对小型和微型企业产品给予10%的扣除价格，用扣除后的价格参与评审。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（2）投标人需按照采购文件的要求提供相应的《企业声明函》。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（3）企业标准请参照《关于印发中小企业划型标准规定的通知》（工信部联企业[2011]300号）文件规定自行填写。</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 残疾人福利单位价格扣除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（1）本项目对残疾人福利性单位视同小型、微型企业，给予10%的价格扣除，用扣除后的价格参与评审。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（2）残疾人福利单位需按照采购文件的要求提供《残疾人福利性单位声明函》。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（3）残疾人福利单位标准请参照《关于促进残疾人就业政府采购政策的通知》（财库〔2017〕141号）。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 监狱和戒毒企业价格扣除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（1）本项目对监狱和戒毒企业（简称监狱企业）视同小型、微型企业，给予10%的价格扣除，用扣除后的价格参与评审。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（3）监狱企业标准请参照《关于政府采购支持监狱企业发展有关问题的通知》（财库[2014]68号）。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 残疾人福利单位、监狱企业属于小型、微型企业的，不重复享受政策。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 联合体各方均为小型、微型企业（残疾人福利单位、监狱企业）的，联合体享受10%价格扣除，用扣除后的价格参与评审。</w:t>
      </w:r>
      <w:r/>
    </w:p>
    <w:p>
      <w:pPr>
        <w:ind w:firstLine="562"/>
        <w:jc w:val="left"/>
        <w:spacing w:line="360" w:lineRule="auto"/>
        <w:widowControl/>
        <w:tabs>
          <w:tab w:val="left" w:pos="720" w:leader="none"/>
        </w:tabs>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三、评审标准</w:t>
      </w:r>
      <w:r/>
    </w:p>
    <w:tbl>
      <w:tblPr>
        <w:tblStyle w:val="75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559"/>
        <w:gridCol w:w="5411"/>
        <w:gridCol w:w="826"/>
      </w:tblGrid>
      <w:tr>
        <w:trPr>
          <w:jc w:val="center"/>
          <w:trHeight w:val="558"/>
        </w:trPr>
        <w:tc>
          <w:tcPr>
            <w:tcW w:w="1271" w:type="dxa"/>
            <w:vAlign w:val="center"/>
            <w:textDirection w:val="lrTb"/>
            <w:noWrap/>
          </w:tcPr>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评审因素</w:t>
            </w:r>
            <w:r/>
          </w:p>
        </w:tc>
        <w:tc>
          <w:tcPr>
            <w:gridSpan w:val="2"/>
            <w:tcW w:w="6970"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具体评分办法</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分值 </w:t>
            </w:r>
            <w:r/>
          </w:p>
        </w:tc>
      </w:tr>
      <w:tr>
        <w:trPr>
          <w:jc w:val="center"/>
          <w:trHeight w:val="558"/>
        </w:trPr>
        <w:tc>
          <w:tcPr>
            <w:gridSpan w:val="4"/>
            <w:tcW w:w="9067" w:type="dxa"/>
            <w:vAlign w:val="center"/>
            <w:textDirection w:val="lrTb"/>
            <w:noWrap/>
          </w:tcPr>
          <w:p>
            <w:pPr>
              <w:jc w:val="center"/>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价格分（10分）</w:t>
            </w:r>
            <w:r/>
          </w:p>
        </w:tc>
      </w:tr>
      <w:tr>
        <w:trPr>
          <w:jc w:val="center"/>
          <w:trHeight w:val="1127"/>
        </w:trPr>
        <w:tc>
          <w:tcPr>
            <w:tcW w:w="1271" w:type="dxa"/>
            <w:vAlign w:val="center"/>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价格部分</w:t>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（10分）</w:t>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gridSpan w:val="2"/>
            <w:tcW w:w="6970" w:type="dxa"/>
            <w:vAlign w:val="center"/>
            <w:textDirection w:val="lrTb"/>
            <w:noWrap/>
          </w:tcPr>
          <w:p>
            <w:pPr>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价格分采用低价优先法计算，即满足招标文件要求且报价</w:t>
            </w:r>
            <w:r>
              <w:rPr>
                <w:rFonts w:hint="eastAsia" w:ascii="仿宋" w:hAnsi="仿宋" w:eastAsia="仿宋"/>
                <w:color w:val="auto"/>
                <w:sz w:val="28"/>
                <w:szCs w:val="28"/>
                <w:highlight w:val="none"/>
              </w:rPr>
              <w:t xml:space="preserve">（总价）</w:t>
            </w:r>
            <w:r>
              <w:rPr>
                <w:rFonts w:ascii="仿宋" w:hAnsi="仿宋" w:eastAsia="仿宋"/>
                <w:color w:val="auto"/>
                <w:sz w:val="28"/>
                <w:szCs w:val="28"/>
                <w:highlight w:val="none"/>
              </w:rPr>
              <w:t xml:space="preserve">最低的投标人报价为评标基准价，其价格分为满分</w:t>
            </w:r>
            <w:r>
              <w:rPr>
                <w:rFonts w:hint="eastAsia" w:ascii="仿宋" w:hAnsi="仿宋" w:eastAsia="仿宋"/>
                <w:color w:val="auto"/>
                <w:sz w:val="28"/>
                <w:szCs w:val="28"/>
                <w:highlight w:val="none"/>
              </w:rPr>
              <w:t xml:space="preserve">10</w:t>
            </w:r>
            <w:r>
              <w:rPr>
                <w:rFonts w:ascii="仿宋" w:hAnsi="仿宋" w:eastAsia="仿宋"/>
                <w:color w:val="auto"/>
                <w:sz w:val="28"/>
                <w:szCs w:val="28"/>
                <w:highlight w:val="none"/>
              </w:rPr>
              <w:t xml:space="preserve">分，其它投标人的价格分统一按照以下公式计算：投标报价得分=(评标基准价/该投标人的投标报价)×</w:t>
            </w:r>
            <w:r>
              <w:rPr>
                <w:rFonts w:hint="eastAsia" w:ascii="仿宋" w:hAnsi="仿宋" w:eastAsia="仿宋"/>
                <w:color w:val="auto"/>
                <w:sz w:val="28"/>
                <w:szCs w:val="28"/>
                <w:highlight w:val="none"/>
              </w:rPr>
              <w:t xml:space="preserve">10</w:t>
            </w:r>
            <w:r>
              <w:rPr>
                <w:rFonts w:ascii="仿宋" w:hAnsi="仿宋" w:eastAsia="仿宋"/>
                <w:color w:val="auto"/>
                <w:sz w:val="28"/>
                <w:szCs w:val="28"/>
                <w:highlight w:val="none"/>
              </w:rPr>
              <w:t xml:space="preserve">分。（小数点保留两位）</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w:t>
            </w:r>
            <w:r/>
          </w:p>
        </w:tc>
      </w:tr>
      <w:tr>
        <w:trPr>
          <w:jc w:val="center"/>
          <w:trHeight w:val="1127"/>
        </w:trPr>
        <w:tc>
          <w:tcPr>
            <w:gridSpan w:val="4"/>
            <w:tcW w:w="9067"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技术部分（</w:t>
            </w:r>
            <w:r>
              <w:rPr>
                <w:rFonts w:hint="eastAsia" w:ascii="仿宋" w:hAnsi="仿宋" w:eastAsia="仿宋"/>
                <w:b/>
                <w:bCs/>
                <w:color w:val="auto"/>
                <w:sz w:val="28"/>
                <w:szCs w:val="28"/>
                <w:highlight w:val="none"/>
                <w:lang w:val="en-US" w:eastAsia="zh-CN"/>
              </w:rPr>
              <w:t xml:space="preserve">50</w:t>
            </w:r>
            <w:r>
              <w:rPr>
                <w:rFonts w:ascii="仿宋" w:hAnsi="仿宋" w:eastAsia="仿宋"/>
                <w:b/>
                <w:bCs/>
                <w:color w:val="auto"/>
                <w:sz w:val="28"/>
                <w:szCs w:val="28"/>
                <w:highlight w:val="none"/>
              </w:rPr>
              <w:t xml:space="preserve">分</w:t>
            </w:r>
            <w:r>
              <w:rPr>
                <w:rFonts w:hint="eastAsia" w:ascii="仿宋" w:hAnsi="仿宋" w:eastAsia="仿宋"/>
                <w:b/>
                <w:bCs/>
                <w:color w:val="auto"/>
                <w:sz w:val="28"/>
                <w:szCs w:val="28"/>
                <w:highlight w:val="none"/>
              </w:rPr>
              <w:t xml:space="preserve">）</w:t>
            </w:r>
            <w:r/>
          </w:p>
        </w:tc>
      </w:tr>
      <w:tr>
        <w:trPr>
          <w:jc w:val="center"/>
          <w:trHeight w:val="267"/>
        </w:trPr>
        <w:tc>
          <w:tcPr>
            <w:tcW w:w="1271" w:type="dxa"/>
            <w:vAlign w:val="center"/>
            <w:vMerge w:val="restart"/>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实施方案（</w:t>
            </w:r>
            <w:r>
              <w:rPr>
                <w:rFonts w:hint="eastAsia" w:ascii="仿宋" w:hAnsi="仿宋" w:eastAsia="仿宋"/>
                <w:b/>
                <w:bCs/>
                <w:color w:val="auto"/>
                <w:sz w:val="28"/>
                <w:szCs w:val="28"/>
                <w:highlight w:val="none"/>
                <w:lang w:val="en-US" w:eastAsia="zh-CN"/>
              </w:rPr>
              <w:t xml:space="preserve">50</w:t>
            </w:r>
            <w:r>
              <w:rPr>
                <w:rFonts w:hint="eastAsia" w:ascii="仿宋" w:hAnsi="仿宋" w:eastAsia="仿宋"/>
                <w:b/>
                <w:bCs/>
                <w:color w:val="auto"/>
                <w:sz w:val="28"/>
                <w:szCs w:val="28"/>
                <w:highlight w:val="none"/>
              </w:rPr>
              <w:t xml:space="preserve">分）</w:t>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整体服务方案</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根据各投标人提供的整体服务方案（包括不限于服务计划及安排明细、中药代煎服务方案、中药膏方服务方案、中药饮片供应方案等）进行评审：</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服务方案内容全面详实、对各阶段工作部署周密，人员职责分工明确，供应安排紧凑，供应能力稳定性高和产品质量可靠性高的，得</w:t>
            </w:r>
            <w:r>
              <w:rPr>
                <w:rFonts w:ascii="仿宋" w:hAnsi="仿宋" w:eastAsia="仿宋"/>
                <w:color w:val="auto"/>
                <w:sz w:val="28"/>
                <w:szCs w:val="28"/>
                <w:highlight w:val="none"/>
              </w:rPr>
              <w:t xml:space="preserve">10</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2.</w:t>
            </w:r>
            <w:r>
              <w:rPr>
                <w:rFonts w:ascii="仿宋" w:hAnsi="仿宋" w:eastAsia="仿宋"/>
                <w:color w:val="auto"/>
                <w:sz w:val="28"/>
                <w:szCs w:val="28"/>
                <w:highlight w:val="none"/>
                <w:lang w:val="zh-CN"/>
              </w:rPr>
              <w:t xml:space="preserve">服务方案较</w:t>
            </w:r>
            <w:r>
              <w:rPr>
                <w:rFonts w:ascii="仿宋" w:hAnsi="仿宋" w:eastAsia="仿宋"/>
                <w:color w:val="auto"/>
                <w:sz w:val="28"/>
                <w:szCs w:val="28"/>
                <w:highlight w:val="none"/>
              </w:rPr>
              <w:t xml:space="preserve">全面详实</w:t>
            </w:r>
            <w:r>
              <w:rPr>
                <w:rFonts w:ascii="仿宋" w:hAnsi="仿宋" w:eastAsia="仿宋"/>
                <w:color w:val="auto"/>
                <w:sz w:val="28"/>
                <w:szCs w:val="28"/>
                <w:highlight w:val="none"/>
                <w:lang w:val="zh-CN"/>
              </w:rPr>
              <w:t xml:space="preserve">，内容完整，对各阶段工作均有部署，人员安排合理，供应安排满足项目要求，供应能力稳定性较高和产品质量可靠性较高的，得</w:t>
            </w:r>
            <w:r>
              <w:rPr>
                <w:rFonts w:ascii="仿宋" w:hAnsi="仿宋" w:eastAsia="仿宋"/>
                <w:color w:val="auto"/>
                <w:sz w:val="28"/>
                <w:szCs w:val="28"/>
                <w:highlight w:val="none"/>
              </w:rPr>
              <w:t xml:space="preserve">7</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完善，内容存在</w:t>
            </w:r>
            <w:r>
              <w:rPr>
                <w:rFonts w:ascii="仿宋" w:hAnsi="仿宋" w:eastAsia="仿宋"/>
                <w:color w:val="auto"/>
                <w:sz w:val="28"/>
                <w:szCs w:val="28"/>
                <w:highlight w:val="none"/>
              </w:rPr>
              <w:t xml:space="preserve">一定的</w:t>
            </w:r>
            <w:r>
              <w:rPr>
                <w:rFonts w:ascii="仿宋" w:hAnsi="仿宋" w:eastAsia="仿宋"/>
                <w:color w:val="auto"/>
                <w:sz w:val="28"/>
                <w:szCs w:val="28"/>
                <w:highlight w:val="none"/>
                <w:lang w:val="zh-CN"/>
              </w:rPr>
              <w:t xml:space="preserve">缺漏，工作部署或人员安排</w:t>
            </w:r>
            <w:r>
              <w:rPr>
                <w:rFonts w:ascii="仿宋" w:hAnsi="仿宋" w:eastAsia="仿宋"/>
                <w:color w:val="auto"/>
                <w:sz w:val="28"/>
                <w:szCs w:val="28"/>
                <w:highlight w:val="none"/>
              </w:rPr>
              <w:t xml:space="preserve">存在不足</w:t>
            </w:r>
            <w:r>
              <w:rPr>
                <w:rFonts w:ascii="仿宋" w:hAnsi="仿宋" w:eastAsia="仿宋"/>
                <w:color w:val="auto"/>
                <w:sz w:val="28"/>
                <w:szCs w:val="28"/>
                <w:highlight w:val="none"/>
                <w:lang w:val="zh-CN"/>
              </w:rPr>
              <w:t xml:space="preserve">，</w:t>
            </w:r>
            <w:r>
              <w:rPr>
                <w:rFonts w:ascii="仿宋" w:hAnsi="仿宋" w:eastAsia="仿宋"/>
                <w:color w:val="auto"/>
                <w:sz w:val="28"/>
                <w:szCs w:val="28"/>
                <w:highlight w:val="none"/>
              </w:rPr>
              <w:t xml:space="preserve">基本可满足</w:t>
            </w:r>
            <w:r>
              <w:rPr>
                <w:rFonts w:ascii="仿宋" w:hAnsi="仿宋" w:eastAsia="仿宋"/>
                <w:color w:val="auto"/>
                <w:sz w:val="28"/>
                <w:szCs w:val="28"/>
                <w:highlight w:val="none"/>
                <w:lang w:val="zh-CN"/>
              </w:rPr>
              <w:t xml:space="preserve">按时供应，供应能力稳定性</w:t>
            </w:r>
            <w:r>
              <w:rPr>
                <w:rFonts w:ascii="仿宋" w:hAnsi="仿宋" w:eastAsia="仿宋"/>
                <w:color w:val="auto"/>
                <w:sz w:val="28"/>
                <w:szCs w:val="28"/>
                <w:highlight w:val="none"/>
              </w:rPr>
              <w:t xml:space="preserve">一般</w:t>
            </w:r>
            <w:r>
              <w:rPr>
                <w:rFonts w:ascii="仿宋" w:hAnsi="仿宋" w:eastAsia="仿宋"/>
                <w:color w:val="auto"/>
                <w:sz w:val="28"/>
                <w:szCs w:val="28"/>
                <w:highlight w:val="none"/>
                <w:lang w:val="zh-CN"/>
              </w:rPr>
              <w:t xml:space="preserve">和产品质量可靠性</w:t>
            </w:r>
            <w:r>
              <w:rPr>
                <w:rFonts w:ascii="仿宋" w:hAnsi="仿宋" w:eastAsia="仿宋"/>
                <w:color w:val="auto"/>
                <w:sz w:val="28"/>
                <w:szCs w:val="28"/>
                <w:highlight w:val="none"/>
              </w:rPr>
              <w:t xml:space="preserve">一般</w:t>
            </w:r>
            <w:r>
              <w:rPr>
                <w:rFonts w:ascii="仿宋" w:hAnsi="仿宋" w:eastAsia="仿宋"/>
                <w:color w:val="auto"/>
                <w:sz w:val="28"/>
                <w:szCs w:val="28"/>
                <w:highlight w:val="none"/>
                <w:lang w:val="zh-CN"/>
              </w:rPr>
              <w:t xml:space="preserve">的，得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不</w:t>
            </w:r>
            <w:r>
              <w:rPr>
                <w:rFonts w:ascii="仿宋" w:hAnsi="仿宋" w:eastAsia="仿宋"/>
                <w:color w:val="auto"/>
                <w:sz w:val="28"/>
                <w:szCs w:val="28"/>
                <w:highlight w:val="none"/>
                <w:lang w:val="zh-CN"/>
              </w:rPr>
              <w:t xml:space="preserve">完善，内容存在</w:t>
            </w:r>
            <w:r>
              <w:rPr>
                <w:rFonts w:ascii="仿宋" w:hAnsi="仿宋" w:eastAsia="仿宋"/>
                <w:color w:val="auto"/>
                <w:sz w:val="28"/>
                <w:szCs w:val="28"/>
                <w:highlight w:val="none"/>
              </w:rPr>
              <w:t xml:space="preserve">较多的</w:t>
            </w:r>
            <w:r>
              <w:rPr>
                <w:rFonts w:ascii="仿宋" w:hAnsi="仿宋" w:eastAsia="仿宋"/>
                <w:color w:val="auto"/>
                <w:sz w:val="28"/>
                <w:szCs w:val="28"/>
                <w:highlight w:val="none"/>
                <w:lang w:val="zh-CN"/>
              </w:rPr>
              <w:t xml:space="preserve">缺漏，工作部署或人员安排</w:t>
            </w:r>
            <w:r>
              <w:rPr>
                <w:rFonts w:ascii="仿宋" w:hAnsi="仿宋" w:eastAsia="仿宋"/>
                <w:color w:val="auto"/>
                <w:sz w:val="28"/>
                <w:szCs w:val="28"/>
                <w:highlight w:val="none"/>
              </w:rPr>
              <w:t xml:space="preserve">不足</w:t>
            </w:r>
            <w:r>
              <w:rPr>
                <w:rFonts w:ascii="仿宋" w:hAnsi="仿宋" w:eastAsia="仿宋"/>
                <w:color w:val="auto"/>
                <w:sz w:val="28"/>
                <w:szCs w:val="28"/>
                <w:highlight w:val="none"/>
                <w:lang w:val="zh-CN"/>
              </w:rPr>
              <w:t xml:space="preserve">，按时供应</w:t>
            </w:r>
            <w:r>
              <w:rPr>
                <w:rFonts w:ascii="仿宋" w:hAnsi="仿宋" w:eastAsia="仿宋"/>
                <w:color w:val="auto"/>
                <w:sz w:val="28"/>
                <w:szCs w:val="28"/>
                <w:highlight w:val="none"/>
              </w:rPr>
              <w:t xml:space="preserve">存在困难</w:t>
            </w:r>
            <w:r>
              <w:rPr>
                <w:rFonts w:ascii="仿宋" w:hAnsi="仿宋" w:eastAsia="仿宋"/>
                <w:color w:val="auto"/>
                <w:sz w:val="28"/>
                <w:szCs w:val="28"/>
                <w:highlight w:val="none"/>
                <w:lang w:val="zh-CN"/>
              </w:rPr>
              <w:t xml:space="preserve">，供应能力稳定性</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和产品质量可靠性</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的，得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未提供的不得分。</w:t>
            </w:r>
            <w:r/>
          </w:p>
        </w:tc>
        <w:tc>
          <w:tcPr>
            <w:tcW w:w="826" w:type="dxa"/>
            <w:vAlign w:val="center"/>
            <w:textDirection w:val="lrTb"/>
            <w:noWrap/>
          </w:tcPr>
          <w:p>
            <w:pPr>
              <w:jc w:val="center"/>
              <w:spacing w:line="264"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10</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项目质量保证措施</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根据各投标人针对本项目的项目质量保证措施（包括不限于代煎代配生产质控、管理、存储制度文件，以及调剂、煎煮、配送各个模块详细的操作流程等）进行评审： </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lang w:val="zh-CN"/>
              </w:rPr>
              <w:t xml:space="preserve">1.项目完成质量保障措施全面、具体，质量提升、规范标准能力强，能有效保障本项目实施，有利于实现服务效果，得</w:t>
            </w:r>
            <w:r>
              <w:rPr>
                <w:rFonts w:ascii="仿宋" w:hAnsi="仿宋" w:eastAsia="仿宋"/>
                <w:color w:val="auto"/>
                <w:sz w:val="28"/>
                <w:szCs w:val="28"/>
                <w:highlight w:val="none"/>
              </w:rPr>
              <w:t xml:space="preserve">10</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2.</w:t>
            </w:r>
            <w:r>
              <w:rPr>
                <w:rFonts w:ascii="仿宋" w:hAnsi="仿宋" w:eastAsia="仿宋"/>
                <w:color w:val="auto"/>
                <w:sz w:val="28"/>
                <w:szCs w:val="28"/>
                <w:highlight w:val="none"/>
                <w:lang w:val="zh-CN"/>
              </w:rPr>
              <w:t xml:space="preserve">项目完成质量保障措施</w:t>
            </w:r>
            <w:r>
              <w:rPr>
                <w:rFonts w:ascii="仿宋" w:hAnsi="仿宋" w:eastAsia="仿宋"/>
                <w:color w:val="auto"/>
                <w:sz w:val="28"/>
                <w:szCs w:val="28"/>
                <w:highlight w:val="none"/>
              </w:rPr>
              <w:t xml:space="preserve">较为</w:t>
            </w:r>
            <w:r>
              <w:rPr>
                <w:rFonts w:ascii="仿宋" w:hAnsi="仿宋" w:eastAsia="仿宋"/>
                <w:color w:val="auto"/>
                <w:sz w:val="28"/>
                <w:szCs w:val="28"/>
                <w:highlight w:val="none"/>
                <w:lang w:val="zh-CN"/>
              </w:rPr>
              <w:t xml:space="preserve">完整，具有一定的质量提升、规范标准能力，</w:t>
            </w:r>
            <w:r>
              <w:rPr>
                <w:rFonts w:ascii="仿宋" w:hAnsi="仿宋" w:eastAsia="仿宋"/>
                <w:color w:val="auto"/>
                <w:sz w:val="28"/>
                <w:szCs w:val="28"/>
                <w:highlight w:val="none"/>
              </w:rPr>
              <w:t xml:space="preserve">能</w:t>
            </w:r>
            <w:r>
              <w:rPr>
                <w:rFonts w:ascii="仿宋" w:hAnsi="仿宋" w:eastAsia="仿宋"/>
                <w:color w:val="auto"/>
                <w:sz w:val="28"/>
                <w:szCs w:val="28"/>
                <w:highlight w:val="none"/>
                <w:lang w:val="zh-CN"/>
              </w:rPr>
              <w:t xml:space="preserve">保障本项目服务实施，</w:t>
            </w:r>
            <w:r>
              <w:rPr>
                <w:rFonts w:ascii="仿宋" w:hAnsi="仿宋" w:eastAsia="仿宋"/>
                <w:color w:val="auto"/>
                <w:sz w:val="28"/>
                <w:szCs w:val="28"/>
                <w:highlight w:val="none"/>
              </w:rPr>
              <w:t xml:space="preserve">能</w:t>
            </w:r>
            <w:r>
              <w:rPr>
                <w:rFonts w:ascii="仿宋" w:hAnsi="仿宋" w:eastAsia="仿宋"/>
                <w:color w:val="auto"/>
                <w:sz w:val="28"/>
                <w:szCs w:val="28"/>
                <w:highlight w:val="none"/>
                <w:lang w:val="zh-CN"/>
              </w:rPr>
              <w:t xml:space="preserve">满足服务效果，得</w:t>
            </w:r>
            <w:r>
              <w:rPr>
                <w:rFonts w:ascii="仿宋" w:hAnsi="仿宋" w:eastAsia="仿宋"/>
                <w:color w:val="auto"/>
                <w:sz w:val="28"/>
                <w:szCs w:val="28"/>
                <w:highlight w:val="none"/>
              </w:rPr>
              <w:t xml:space="preserve">7</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项目完成质量保障措施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全面、不具体，质量提升、规范标准能力差，无</w:t>
            </w:r>
            <w:r>
              <w:rPr>
                <w:rFonts w:ascii="仿宋" w:hAnsi="仿宋" w:eastAsia="仿宋"/>
                <w:color w:val="auto"/>
                <w:sz w:val="28"/>
                <w:szCs w:val="28"/>
                <w:highlight w:val="none"/>
              </w:rPr>
              <w:t xml:space="preserve">基本能</w:t>
            </w:r>
            <w:r>
              <w:rPr>
                <w:rFonts w:ascii="仿宋" w:hAnsi="仿宋" w:eastAsia="仿宋"/>
                <w:color w:val="auto"/>
                <w:sz w:val="28"/>
                <w:szCs w:val="28"/>
                <w:highlight w:val="none"/>
                <w:lang w:val="zh-CN"/>
              </w:rPr>
              <w:t xml:space="preserve">保障本项目服务实施，服务效果</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项目完成质量保障措施不全面、不具体，质量提升、规范标准能力差，无法保障本项目服务实施，达不到服务效果，得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 </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.未提供或不符合要求的，不得分。</w:t>
            </w:r>
            <w:r/>
          </w:p>
        </w:tc>
        <w:tc>
          <w:tcPr>
            <w:tcW w:w="826" w:type="dxa"/>
            <w:vAlign w:val="center"/>
            <w:textDirection w:val="lrTb"/>
            <w:noWrap/>
          </w:tcPr>
          <w:p>
            <w:pPr>
              <w:jc w:val="center"/>
              <w:rPr>
                <w:rFonts w:hint="default" w:ascii="仿宋" w:hAnsi="仿宋" w:eastAsia="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lang w:val="en-US" w:eastAsia="zh-CN"/>
              </w:rPr>
              <w:t xml:space="preserve">10</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配送能力及方案</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根据各投标人的配送能力及方案内容（包括但不限于配送渠道、物流设施、配送方案、服务响应等）进行评审：</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1.配送渠道和物流设施完善，服务方案详细、合理可行、提供便利的服务，能够迅速响应采购人服务要求的，得5分； </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2.配送渠道和物流设施完善，服务方案详细、有一定的可行性、能提供便利的服务且能响应采购人服务要求，得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 </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配送渠道和物流设施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完善</w:t>
            </w:r>
            <w:r>
              <w:rPr>
                <w:rFonts w:ascii="仿宋" w:hAnsi="仿宋" w:eastAsia="仿宋"/>
                <w:color w:val="auto"/>
                <w:sz w:val="28"/>
                <w:szCs w:val="28"/>
                <w:highlight w:val="none"/>
              </w:rPr>
              <w:t xml:space="preserve">但存在缺失</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具备</w:t>
            </w:r>
            <w:r>
              <w:rPr>
                <w:rFonts w:ascii="仿宋" w:hAnsi="仿宋" w:eastAsia="仿宋"/>
                <w:color w:val="auto"/>
                <w:sz w:val="28"/>
                <w:szCs w:val="28"/>
                <w:highlight w:val="none"/>
                <w:lang w:val="zh-CN"/>
              </w:rPr>
              <w:t xml:space="preserve">可行性</w:t>
            </w:r>
            <w:r>
              <w:rPr>
                <w:rFonts w:ascii="仿宋" w:hAnsi="仿宋" w:eastAsia="仿宋"/>
                <w:color w:val="auto"/>
                <w:sz w:val="28"/>
                <w:szCs w:val="28"/>
                <w:highlight w:val="none"/>
              </w:rPr>
              <w:t xml:space="preserve">但不完整</w:t>
            </w:r>
            <w:r>
              <w:rPr>
                <w:rFonts w:ascii="仿宋" w:hAnsi="仿宋" w:eastAsia="仿宋"/>
                <w:color w:val="auto"/>
                <w:sz w:val="28"/>
                <w:szCs w:val="28"/>
                <w:highlight w:val="none"/>
                <w:lang w:val="zh-CN"/>
              </w:rPr>
              <w:t xml:space="preserve">、能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响应采购人服务要求，</w:t>
            </w:r>
            <w:r>
              <w:rPr>
                <w:rFonts w:ascii="仿宋" w:hAnsi="仿宋" w:eastAsia="仿宋"/>
                <w:color w:val="auto"/>
                <w:sz w:val="28"/>
                <w:szCs w:val="28"/>
                <w:highlight w:val="none"/>
              </w:rPr>
              <w:t xml:space="preserve">得3分；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.具备配送渠道和物流设施，服务方案简略，得1分；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.未提供的不得分。</w:t>
            </w:r>
            <w:r/>
          </w:p>
        </w:tc>
        <w:tc>
          <w:tcPr>
            <w:tcW w:w="826"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5</w:t>
            </w:r>
            <w:r/>
          </w:p>
        </w:tc>
      </w:tr>
      <w:tr>
        <w:trPr>
          <w:jc w:val="center"/>
          <w:trHeight w:val="229"/>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仓储能力</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根据投标人提供的中药饮片仓储条件、库存充足性及针对本项目的仓储方案进行评价：</w:t>
            </w:r>
            <w:r/>
          </w:p>
          <w:p>
            <w:pPr>
              <w:numPr>
                <w:ilvl w:val="0"/>
                <w:numId w:val="1"/>
              </w:numPr>
              <w:ind w:left="0"/>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分；</w:t>
            </w:r>
            <w:r/>
          </w:p>
          <w:p>
            <w:pPr>
              <w:numPr>
                <w:ilvl w:val="0"/>
                <w:numId w:val="1"/>
              </w:numPr>
              <w:ind w:left="0"/>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投标人有能力保证药品储存条件，现有的仓库或能承诺在中标后签订合同前落实仓储条件满足本项目要求，仓库整体规划以及冷冻、冷藏、阴凉区配置合理，质检条件较完善的，得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3.投标人有能力保证药品储存条件，现有的仓库或能承诺在中标后签订合同前落实仓储条件基本满足本项目要求，仓库整体规划以及冷冻、冷藏、阴凉区配置合理，质检条件一般，得</w:t>
            </w: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投标人有能力保证药品储存条件，现有的仓库或能承诺在中标后签订合同前落实仓储条件基本满足本项目要求，仓库整体规划以及冷冻、冷藏、阴凉区配置</w:t>
            </w:r>
            <w:r>
              <w:rPr>
                <w:rFonts w:ascii="仿宋" w:hAnsi="仿宋" w:eastAsia="仿宋"/>
                <w:color w:val="auto"/>
                <w:sz w:val="28"/>
                <w:szCs w:val="28"/>
                <w:highlight w:val="none"/>
              </w:rPr>
              <w:t xml:space="preserve">基本合理</w:t>
            </w:r>
            <w:r>
              <w:rPr>
                <w:rFonts w:ascii="仿宋" w:hAnsi="仿宋" w:eastAsia="仿宋"/>
                <w:color w:val="auto"/>
                <w:sz w:val="28"/>
                <w:szCs w:val="28"/>
                <w:highlight w:val="none"/>
                <w:lang w:val="zh-CN"/>
              </w:rPr>
              <w:t xml:space="preserve">，质检条件</w:t>
            </w:r>
            <w:r>
              <w:rPr>
                <w:rFonts w:ascii="仿宋" w:hAnsi="仿宋" w:eastAsia="仿宋"/>
                <w:color w:val="auto"/>
                <w:sz w:val="28"/>
                <w:szCs w:val="28"/>
                <w:highlight w:val="none"/>
              </w:rPr>
              <w:t xml:space="preserve">仅能满足项目需求</w:t>
            </w:r>
            <w:r>
              <w:rPr>
                <w:rFonts w:ascii="仿宋" w:hAnsi="仿宋" w:eastAsia="仿宋"/>
                <w:color w:val="auto"/>
                <w:sz w:val="28"/>
                <w:szCs w:val="28"/>
                <w:highlight w:val="none"/>
                <w:lang w:val="zh-CN"/>
              </w:rPr>
              <w:t xml:space="preserve">，得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.不承诺或无仓库及投标人中药饮片库存不足，仓储条件不能满足项目要求的不得分。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1119"/>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售后服务方案</w:t>
            </w:r>
            <w:r/>
          </w:p>
        </w:tc>
        <w:tc>
          <w:tcPr>
            <w:tcW w:w="5411"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根据投标人提供的售后服务方案进行评审，主要根据退换货方案、是否符合国家政策、药饮片破损、近效期、包装不合格或有质量问题处理以及其它服务等方案进行综合评审: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zh-CN"/>
              </w:rPr>
              <w:t xml:space="preserve">售后服务方案全面、科学合理、实施方法可行性高，得</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售后服务方案较全面、实施方法可行性较高，得</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售后服务方案基本合理、实施方法可行性一般，得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4.售后服务方案</w:t>
            </w:r>
            <w:r>
              <w:rPr>
                <w:rFonts w:hint="eastAsia" w:ascii="仿宋" w:hAnsi="仿宋" w:eastAsia="仿宋"/>
                <w:color w:val="auto"/>
                <w:sz w:val="28"/>
                <w:szCs w:val="28"/>
                <w:highlight w:val="none"/>
              </w:rPr>
              <w:t xml:space="preserve">合理性较差</w:t>
            </w:r>
            <w:r>
              <w:rPr>
                <w:rFonts w:hint="eastAsia" w:ascii="仿宋" w:hAnsi="仿宋" w:eastAsia="仿宋"/>
                <w:color w:val="auto"/>
                <w:sz w:val="28"/>
                <w:szCs w:val="28"/>
                <w:highlight w:val="none"/>
                <w:lang w:val="zh-CN"/>
              </w:rPr>
              <w:t xml:space="preserve">，实施方法</w:t>
            </w:r>
            <w:r>
              <w:rPr>
                <w:rFonts w:hint="eastAsia" w:ascii="仿宋" w:hAnsi="仿宋" w:eastAsia="仿宋"/>
                <w:color w:val="auto"/>
                <w:sz w:val="28"/>
                <w:szCs w:val="28"/>
                <w:highlight w:val="none"/>
              </w:rPr>
              <w:t xml:space="preserve">基本可行，得1分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未提供售后服务方案的不得分。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2416"/>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药事服务方案</w:t>
            </w:r>
            <w:r/>
          </w:p>
        </w:tc>
        <w:tc>
          <w:tcPr>
            <w:tcW w:w="5411" w:type="dxa"/>
            <w:vAlign w:val="center"/>
            <w:textDirection w:val="lrTb"/>
            <w:noWrap/>
          </w:tcPr>
          <w:p>
            <w:pPr>
              <w:spacing w:line="264"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投标人提供药事服务方案进行评审，主要根据其是否具备专业的药事服务能力，是否能与医疗机构协同发展，共同提升患者中医药服务体验，进而促进医疗机构中草药业务的健康发展进行综合评审：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1.药事</w:t>
            </w:r>
            <w:r>
              <w:rPr>
                <w:rFonts w:hint="eastAsia" w:ascii="仿宋" w:hAnsi="仿宋" w:eastAsia="仿宋"/>
                <w:color w:val="auto"/>
                <w:sz w:val="28"/>
                <w:szCs w:val="28"/>
                <w:highlight w:val="none"/>
                <w:lang w:val="zh-CN"/>
              </w:rPr>
              <w:t xml:space="preserve">服务方案全面、科学合理、实施方法可行性高，得</w:t>
            </w:r>
            <w:r>
              <w:rPr>
                <w:rFonts w:hint="eastAsia" w:ascii="仿宋" w:hAnsi="仿宋" w:eastAsia="仿宋"/>
                <w:color w:val="auto"/>
                <w:sz w:val="28"/>
                <w:szCs w:val="28"/>
                <w:highlight w:val="none"/>
              </w:rPr>
              <w:t xml:space="preserve">10</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2.药事</w:t>
            </w:r>
            <w:r>
              <w:rPr>
                <w:rFonts w:hint="eastAsia" w:ascii="仿宋" w:hAnsi="仿宋" w:eastAsia="仿宋"/>
                <w:color w:val="auto"/>
                <w:sz w:val="28"/>
                <w:szCs w:val="28"/>
                <w:highlight w:val="none"/>
                <w:lang w:val="zh-CN"/>
              </w:rPr>
              <w:t xml:space="preserve">服务方案较全面、实施方法可行性较高，得</w:t>
            </w: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3.药事</w:t>
            </w:r>
            <w:r>
              <w:rPr>
                <w:rFonts w:hint="eastAsia" w:ascii="仿宋" w:hAnsi="仿宋" w:eastAsia="仿宋"/>
                <w:color w:val="auto"/>
                <w:sz w:val="28"/>
                <w:szCs w:val="28"/>
                <w:highlight w:val="none"/>
                <w:lang w:val="zh-CN"/>
              </w:rPr>
              <w:t xml:space="preserve">服务方案基本合理、实施方法可行性一般，得</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4.</w:t>
            </w:r>
            <w:r>
              <w:rPr>
                <w:rFonts w:hint="eastAsia" w:ascii="仿宋" w:hAnsi="仿宋" w:eastAsia="仿宋"/>
                <w:color w:val="auto"/>
                <w:sz w:val="28"/>
                <w:szCs w:val="28"/>
                <w:highlight w:val="none"/>
              </w:rPr>
              <w:t xml:space="preserve">药事</w:t>
            </w:r>
            <w:r>
              <w:rPr>
                <w:rFonts w:hint="eastAsia" w:ascii="仿宋" w:hAnsi="仿宋" w:eastAsia="仿宋"/>
                <w:color w:val="auto"/>
                <w:sz w:val="28"/>
                <w:szCs w:val="28"/>
                <w:highlight w:val="none"/>
                <w:lang w:val="zh-CN"/>
              </w:rPr>
              <w:t xml:space="preserve">服务方案</w:t>
            </w:r>
            <w:r>
              <w:rPr>
                <w:rFonts w:hint="eastAsia" w:ascii="仿宋" w:hAnsi="仿宋" w:eastAsia="仿宋"/>
                <w:color w:val="auto"/>
                <w:sz w:val="28"/>
                <w:szCs w:val="28"/>
                <w:highlight w:val="none"/>
              </w:rPr>
              <w:t xml:space="preserve">合理性较差</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基本可实行，得1分</w:t>
            </w:r>
            <w:r/>
          </w:p>
          <w:p>
            <w:pPr>
              <w:spacing w:line="264" w:lineRule="auto"/>
              <w:rPr>
                <w:rFonts w:hint="eastAsia" w:ascii="仿宋" w:hAnsi="仿宋" w:eastAsia="仿宋" w:cs="楷体"/>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未提供</w:t>
            </w:r>
            <w:r>
              <w:rPr>
                <w:rFonts w:hint="eastAsia" w:ascii="仿宋" w:hAnsi="仿宋" w:eastAsia="仿宋"/>
                <w:color w:val="auto"/>
                <w:sz w:val="28"/>
                <w:szCs w:val="28"/>
                <w:highlight w:val="none"/>
              </w:rPr>
              <w:t xml:space="preserve">药事</w:t>
            </w:r>
            <w:r>
              <w:rPr>
                <w:rFonts w:hint="eastAsia" w:ascii="仿宋" w:hAnsi="仿宋" w:eastAsia="仿宋"/>
                <w:color w:val="auto"/>
                <w:sz w:val="28"/>
                <w:szCs w:val="28"/>
                <w:highlight w:val="none"/>
                <w:lang w:val="zh-CN"/>
              </w:rPr>
              <w:t xml:space="preserve">服务方案的不得分。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w:t>
            </w:r>
            <w:r/>
          </w:p>
        </w:tc>
      </w:tr>
      <w:tr>
        <w:trPr>
          <w:jc w:val="center"/>
          <w:trHeight w:val="1300"/>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应急预案</w:t>
            </w:r>
            <w:r/>
          </w:p>
        </w:tc>
        <w:tc>
          <w:tcPr>
            <w:tcW w:w="5411" w:type="dxa"/>
            <w:vAlign w:val="center"/>
            <w:textDirection w:val="lrTb"/>
            <w:noWrap/>
          </w:tcPr>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根据投标人提供的应急需求预案（包括运输中的突发应急措施、因问题产品引发的医疗事故应急措施、临时配送的应急措施以及其他应急措施）</w:t>
            </w:r>
            <w:r>
              <w:rPr>
                <w:rFonts w:hint="eastAsia" w:ascii="仿宋" w:hAnsi="仿宋" w:eastAsia="仿宋"/>
                <w:color w:val="auto"/>
                <w:sz w:val="28"/>
                <w:szCs w:val="28"/>
                <w:highlight w:val="none"/>
              </w:rPr>
              <w:t xml:space="preserve">等方案进行综合评审：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1.应急预案</w:t>
            </w:r>
            <w:r>
              <w:rPr>
                <w:rFonts w:ascii="仿宋" w:hAnsi="仿宋" w:eastAsia="仿宋"/>
                <w:color w:val="auto"/>
                <w:sz w:val="28"/>
                <w:szCs w:val="28"/>
                <w:highlight w:val="none"/>
                <w:lang w:val="zh-CN"/>
              </w:rPr>
              <w:t xml:space="preserve">方案详细，可行性高，内容齐全详细，得</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2.应急预案</w:t>
            </w:r>
            <w:r>
              <w:rPr>
                <w:rFonts w:hint="eastAsia" w:ascii="仿宋" w:hAnsi="仿宋" w:eastAsia="仿宋"/>
                <w:color w:val="auto"/>
                <w:sz w:val="28"/>
                <w:szCs w:val="28"/>
                <w:highlight w:val="none"/>
                <w:lang w:val="zh-CN"/>
              </w:rPr>
              <w:t xml:space="preserve">方案较详细，具有一定的可行性，内容较完整，得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3.应急预案</w:t>
            </w:r>
            <w:r>
              <w:rPr>
                <w:rFonts w:ascii="仿宋" w:hAnsi="仿宋" w:eastAsia="仿宋"/>
                <w:color w:val="auto"/>
                <w:sz w:val="28"/>
                <w:szCs w:val="28"/>
                <w:highlight w:val="none"/>
                <w:lang w:val="zh-CN"/>
              </w:rPr>
              <w:t xml:space="preserve">方案一般，可行性一般，得</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内容较差</w:t>
            </w:r>
            <w:r>
              <w:rPr>
                <w:rFonts w:hint="eastAsia" w:ascii="仿宋" w:hAnsi="仿宋" w:eastAsia="仿宋"/>
                <w:color w:val="auto"/>
                <w:sz w:val="28"/>
                <w:szCs w:val="28"/>
                <w:highlight w:val="none"/>
              </w:rPr>
              <w:t xml:space="preserve">或</w:t>
            </w:r>
            <w:r>
              <w:rPr>
                <w:rFonts w:ascii="仿宋" w:hAnsi="仿宋" w:eastAsia="仿宋"/>
                <w:color w:val="auto"/>
                <w:sz w:val="28"/>
                <w:szCs w:val="28"/>
                <w:highlight w:val="none"/>
                <w:lang w:val="zh-CN"/>
              </w:rPr>
              <w:t xml:space="preserve">未提供</w:t>
            </w:r>
            <w:r>
              <w:rPr>
                <w:rFonts w:hint="eastAsia" w:ascii="仿宋" w:hAnsi="仿宋" w:eastAsia="仿宋"/>
                <w:color w:val="auto"/>
                <w:sz w:val="28"/>
                <w:szCs w:val="28"/>
                <w:highlight w:val="none"/>
              </w:rPr>
              <w:t xml:space="preserve">应急预案的</w:t>
            </w:r>
            <w:r>
              <w:rPr>
                <w:rFonts w:ascii="仿宋" w:hAnsi="仿宋" w:eastAsia="仿宋"/>
                <w:color w:val="auto"/>
                <w:sz w:val="28"/>
                <w:szCs w:val="28"/>
                <w:highlight w:val="none"/>
                <w:lang w:val="zh-CN"/>
              </w:rPr>
              <w:t xml:space="preserve">不得分。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本项在提供应急预案前提下，也需</w:t>
            </w:r>
            <w:r>
              <w:rPr>
                <w:rFonts w:hint="eastAsia" w:ascii="仿宋" w:hAnsi="仿宋" w:eastAsia="仿宋"/>
                <w:color w:val="auto"/>
                <w:sz w:val="28"/>
                <w:szCs w:val="28"/>
                <w:highlight w:val="none"/>
                <w:lang w:val="zh-CN"/>
              </w:rPr>
              <w:t xml:space="preserve">提供承诺书（承诺书格式自拟），</w:t>
            </w:r>
            <w:r>
              <w:rPr>
                <w:rFonts w:hint="eastAsia" w:ascii="仿宋" w:hAnsi="仿宋" w:eastAsia="仿宋"/>
                <w:color w:val="auto"/>
                <w:sz w:val="28"/>
                <w:szCs w:val="28"/>
                <w:highlight w:val="none"/>
              </w:rPr>
              <w:t xml:space="preserve">方案中需</w:t>
            </w:r>
            <w:r>
              <w:rPr>
                <w:rFonts w:hint="eastAsia" w:ascii="仿宋" w:hAnsi="仿宋" w:eastAsia="仿宋"/>
                <w:color w:val="auto"/>
                <w:sz w:val="28"/>
                <w:szCs w:val="28"/>
                <w:highlight w:val="none"/>
                <w:lang w:val="zh-CN"/>
              </w:rPr>
              <w:t xml:space="preserve">提供相关证明资料，包括不限于提供配送距离，导航截图等。</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1094"/>
        </w:trPr>
        <w:tc>
          <w:tcPr>
            <w:gridSpan w:val="4"/>
            <w:tcW w:w="9067" w:type="dxa"/>
            <w:vAlign w:val="center"/>
            <w:textDirection w:val="lrTb"/>
            <w:noWrap/>
          </w:tcPr>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商务部分(</w:t>
            </w:r>
            <w:r>
              <w:rPr>
                <w:rFonts w:hint="eastAsia" w:ascii="仿宋" w:hAnsi="仿宋" w:eastAsia="仿宋"/>
                <w:b/>
                <w:bCs/>
                <w:color w:val="auto"/>
                <w:sz w:val="28"/>
                <w:szCs w:val="28"/>
                <w:highlight w:val="none"/>
                <w:lang w:val="en-US" w:eastAsia="zh-CN"/>
              </w:rPr>
              <w:t xml:space="preserve">40</w:t>
            </w:r>
            <w:r>
              <w:rPr>
                <w:rFonts w:hint="eastAsia" w:ascii="仿宋" w:hAnsi="仿宋" w:eastAsia="仿宋"/>
                <w:b/>
                <w:bCs/>
                <w:color w:val="auto"/>
                <w:sz w:val="28"/>
                <w:szCs w:val="28"/>
                <w:highlight w:val="none"/>
              </w:rPr>
              <w:t xml:space="preserve">分)</w:t>
            </w:r>
            <w:r/>
          </w:p>
        </w:tc>
      </w:tr>
      <w:tr>
        <w:trPr>
          <w:jc w:val="center"/>
          <w:trHeight w:val="1094"/>
        </w:trPr>
        <w:tc>
          <w:tcPr>
            <w:tcW w:w="1271" w:type="dxa"/>
            <w:vAlign w:val="center"/>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项目团队</w:t>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能力</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投标人为本项目配备执业中药师（</w:t>
            </w:r>
            <w:r>
              <w:rPr>
                <w:rFonts w:hint="eastAsia" w:ascii="仿宋" w:hAnsi="仿宋" w:eastAsia="仿宋"/>
                <w:color w:val="auto"/>
                <w:sz w:val="28"/>
                <w:szCs w:val="28"/>
                <w:highlight w:val="none"/>
              </w:rPr>
              <w:t xml:space="preserve">国家执业资格目录内的证书，需有人社部门的公章</w:t>
            </w:r>
            <w:r>
              <w:rPr>
                <w:rFonts w:hint="eastAsia" w:ascii="仿宋" w:hAnsi="仿宋" w:eastAsia="仿宋"/>
                <w:color w:val="auto"/>
                <w:sz w:val="28"/>
                <w:szCs w:val="28"/>
                <w:highlight w:val="none"/>
                <w:lang w:val="zh-CN"/>
              </w:rPr>
              <w:t xml:space="preserve">）数量5人以上的得10分，小于等于5人大于3人的得7分，小于等于3人的不得分；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lang w:val="zh-CN"/>
              </w:rPr>
              <w:t xml:space="preserve">注：提供</w:t>
            </w:r>
            <w:r>
              <w:rPr>
                <w:rFonts w:hint="eastAsia" w:ascii="仿宋" w:hAnsi="仿宋" w:eastAsia="仿宋"/>
                <w:b/>
                <w:bCs/>
                <w:color w:val="auto"/>
                <w:sz w:val="28"/>
                <w:szCs w:val="28"/>
                <w:highlight w:val="none"/>
              </w:rPr>
              <w:t xml:space="preserve">相关证书</w:t>
            </w:r>
            <w:r>
              <w:rPr>
                <w:rFonts w:hint="eastAsia" w:ascii="仿宋" w:hAnsi="仿宋" w:eastAsia="仿宋"/>
                <w:b/>
                <w:bCs/>
                <w:color w:val="auto"/>
                <w:sz w:val="28"/>
                <w:szCs w:val="28"/>
                <w:highlight w:val="none"/>
                <w:lang w:val="zh-CN"/>
              </w:rPr>
              <w:t xml:space="preserve">及</w:t>
            </w:r>
            <w:r>
              <w:rPr>
                <w:rFonts w:hint="eastAsia" w:ascii="仿宋" w:hAnsi="仿宋" w:eastAsia="仿宋"/>
                <w:b/>
                <w:bCs/>
                <w:color w:val="auto"/>
                <w:sz w:val="28"/>
                <w:szCs w:val="28"/>
                <w:highlight w:val="none"/>
              </w:rPr>
              <w:t xml:space="preserve">投标</w:t>
            </w:r>
            <w:r>
              <w:rPr>
                <w:rFonts w:hint="eastAsia" w:ascii="仿宋" w:hAnsi="仿宋" w:eastAsia="仿宋"/>
                <w:b/>
                <w:bCs/>
                <w:color w:val="auto"/>
                <w:sz w:val="28"/>
                <w:szCs w:val="28"/>
                <w:highlight w:val="none"/>
                <w:lang w:val="zh-CN"/>
              </w:rPr>
              <w:t xml:space="preserve">人为其缴纳的近半年（2025年</w:t>
            </w:r>
            <w:r>
              <w:rPr>
                <w:rFonts w:hint="eastAsia" w:ascii="仿宋" w:hAnsi="仿宋" w:eastAsia="仿宋"/>
                <w:b/>
                <w:bCs/>
                <w:color w:val="auto"/>
                <w:sz w:val="28"/>
                <w:szCs w:val="28"/>
                <w:highlight w:val="none"/>
                <w:lang w:val="en-US" w:eastAsia="zh-CN"/>
              </w:rPr>
              <w:t xml:space="preserve">8</w:t>
            </w:r>
            <w:r>
              <w:rPr>
                <w:rFonts w:hint="eastAsia" w:ascii="仿宋" w:hAnsi="仿宋" w:eastAsia="仿宋"/>
                <w:b/>
                <w:bCs/>
                <w:color w:val="auto"/>
                <w:sz w:val="28"/>
                <w:szCs w:val="28"/>
                <w:highlight w:val="none"/>
                <w:lang w:val="zh-CN"/>
              </w:rPr>
              <w:t xml:space="preserve">月至</w:t>
            </w:r>
            <w:r>
              <w:rPr>
                <w:rFonts w:hint="eastAsia" w:ascii="仿宋" w:hAnsi="仿宋" w:eastAsia="仿宋"/>
                <w:b/>
                <w:bCs/>
                <w:color w:val="auto"/>
                <w:sz w:val="28"/>
                <w:szCs w:val="28"/>
                <w:highlight w:val="none"/>
              </w:rPr>
              <w:t xml:space="preserve">投标</w:t>
            </w:r>
            <w:r>
              <w:rPr>
                <w:rFonts w:hint="eastAsia" w:ascii="仿宋" w:hAnsi="仿宋" w:eastAsia="仿宋"/>
                <w:b/>
                <w:bCs/>
                <w:color w:val="auto"/>
                <w:sz w:val="28"/>
                <w:szCs w:val="28"/>
                <w:highlight w:val="none"/>
                <w:lang w:val="zh-CN"/>
              </w:rPr>
              <w:t xml:space="preserve">截止之日）任意一个月的社保缴纳证明</w:t>
            </w:r>
            <w:r>
              <w:rPr>
                <w:rFonts w:hint="eastAsia" w:ascii="仿宋" w:hAnsi="仿宋" w:eastAsia="仿宋"/>
                <w:b/>
                <w:bCs/>
                <w:color w:val="auto"/>
                <w:sz w:val="28"/>
                <w:szCs w:val="28"/>
                <w:highlight w:val="none"/>
              </w:rPr>
              <w:t xml:space="preserve">复印件并加盖公章</w:t>
            </w:r>
            <w:r>
              <w:rPr>
                <w:rFonts w:hint="eastAsia" w:ascii="仿宋" w:hAnsi="仿宋" w:eastAsia="仿宋"/>
                <w:b/>
                <w:bCs/>
                <w:color w:val="auto"/>
                <w:sz w:val="28"/>
                <w:szCs w:val="28"/>
                <w:highlight w:val="none"/>
                <w:lang w:val="zh-CN"/>
              </w:rPr>
              <w:t xml:space="preserve">，未按要求提供不得分。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b/>
                <w:bCs/>
                <w:color w:val="auto"/>
                <w:sz w:val="28"/>
                <w:szCs w:val="28"/>
                <w:highlight w:val="none"/>
                <w:shd w:val="clear" w:color="auto" w:fill="ffffff"/>
                <w:lang w:val="zh-CN"/>
              </w:rPr>
              <w:t xml:space="preserve">1</w:t>
            </w:r>
            <w:r>
              <w:rPr>
                <w:rFonts w:hint="eastAsia" w:ascii="仿宋" w:hAnsi="仿宋" w:eastAsia="仿宋"/>
                <w:b/>
                <w:bCs/>
                <w:color w:val="auto"/>
                <w:sz w:val="28"/>
                <w:szCs w:val="28"/>
                <w:highlight w:val="none"/>
                <w:shd w:val="clear" w:color="auto" w:fill="ffffff"/>
                <w:lang w:val="en-US" w:eastAsia="zh-CN"/>
              </w:rPr>
              <w:t xml:space="preserve">0</w:t>
            </w:r>
            <w:r/>
          </w:p>
        </w:tc>
      </w:tr>
      <w:tr>
        <w:trPr>
          <w:jc w:val="center"/>
          <w:trHeight w:val="2284"/>
        </w:trPr>
        <w:tc>
          <w:tcPr>
            <w:tcW w:w="1271" w:type="dxa"/>
            <w:vAlign w:val="center"/>
            <w:textDirection w:val="lrTb"/>
            <w:noWrap/>
          </w:tcPr>
          <w:p>
            <w:pPr>
              <w:jc w:val="center"/>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业绩</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widowControl/>
              <w:rPr>
                <w:rFonts w:hint="eastAsia" w:ascii="仿宋" w:hAnsi="仿宋" w:eastAsia="仿宋"/>
                <w:color w:val="auto"/>
                <w:sz w:val="28"/>
                <w:szCs w:val="28"/>
                <w:highlight w:val="none"/>
                <w:shd w:val="clear" w:color="auto" w:fill="ffffff"/>
                <w:lang w:val="zh-CN"/>
              </w:rPr>
            </w:pPr>
            <w:r>
              <w:rPr>
                <w:rFonts w:hint="eastAsia" w:ascii="仿宋" w:hAnsi="仿宋" w:eastAsia="仿宋"/>
                <w:b/>
                <w:bCs/>
                <w:color w:val="auto"/>
                <w:sz w:val="28"/>
                <w:szCs w:val="28"/>
                <w:highlight w:val="none"/>
                <w:shd w:val="clear" w:color="auto" w:fill="ffffff"/>
                <w:lang w:val="zh-CN"/>
              </w:rPr>
              <w:t xml:space="preserve">投标人自202</w:t>
            </w:r>
            <w:r>
              <w:rPr>
                <w:rFonts w:hint="eastAsia" w:ascii="仿宋" w:hAnsi="仿宋" w:eastAsia="仿宋"/>
                <w:b/>
                <w:bCs/>
                <w:color w:val="auto"/>
                <w:sz w:val="28"/>
                <w:szCs w:val="28"/>
                <w:highlight w:val="none"/>
                <w:shd w:val="clear" w:color="auto" w:fill="ffffff"/>
                <w:lang w:val="en-US" w:eastAsia="zh-CN"/>
              </w:rPr>
              <w:t xml:space="preserve">3</w:t>
            </w:r>
            <w:r>
              <w:rPr>
                <w:rFonts w:hint="eastAsia" w:ascii="仿宋" w:hAnsi="仿宋" w:eastAsia="仿宋"/>
                <w:b/>
                <w:bCs/>
                <w:color w:val="auto"/>
                <w:sz w:val="28"/>
                <w:szCs w:val="28"/>
                <w:highlight w:val="none"/>
                <w:shd w:val="clear" w:color="auto" w:fill="ffffff"/>
                <w:lang w:val="zh-CN"/>
              </w:rPr>
              <w:t xml:space="preserve">年1月1日（含）以来承接过医院中药饮片供应（</w:t>
            </w:r>
            <w:r>
              <w:rPr>
                <w:rFonts w:hint="eastAsia" w:ascii="仿宋" w:hAnsi="仿宋" w:eastAsia="仿宋"/>
                <w:b/>
                <w:bCs/>
                <w:color w:val="auto"/>
                <w:sz w:val="28"/>
                <w:szCs w:val="28"/>
                <w:highlight w:val="none"/>
                <w:shd w:val="clear" w:color="auto" w:fill="ffffff"/>
                <w:lang w:val="en-US" w:eastAsia="zh-CN"/>
              </w:rPr>
              <w:t xml:space="preserve">含</w:t>
            </w:r>
            <w:r>
              <w:rPr>
                <w:rFonts w:hint="eastAsia" w:ascii="仿宋" w:hAnsi="仿宋" w:eastAsia="仿宋"/>
                <w:b/>
                <w:bCs/>
                <w:color w:val="auto"/>
                <w:sz w:val="28"/>
                <w:szCs w:val="28"/>
                <w:highlight w:val="none"/>
                <w:shd w:val="clear" w:color="auto" w:fill="ffffff"/>
              </w:rPr>
              <w:t xml:space="preserve">中药饮片代煎代配</w:t>
            </w:r>
            <w:r>
              <w:rPr>
                <w:rFonts w:hint="eastAsia" w:ascii="仿宋" w:hAnsi="仿宋" w:eastAsia="仿宋"/>
                <w:b/>
                <w:bCs/>
                <w:color w:val="auto"/>
                <w:sz w:val="28"/>
                <w:szCs w:val="28"/>
                <w:highlight w:val="none"/>
                <w:shd w:val="clear" w:color="auto" w:fill="ffffff"/>
                <w:lang w:val="zh-CN"/>
              </w:rPr>
              <w:t xml:space="preserve">）项目业绩。每提供一份业绩得</w:t>
            </w:r>
            <w:r>
              <w:rPr>
                <w:rFonts w:hint="eastAsia" w:ascii="仿宋" w:hAnsi="仿宋" w:eastAsia="仿宋"/>
                <w:b/>
                <w:bCs/>
                <w:color w:val="auto"/>
                <w:sz w:val="28"/>
                <w:szCs w:val="28"/>
                <w:highlight w:val="none"/>
                <w:shd w:val="clear" w:color="auto" w:fill="ffffff"/>
                <w:lang w:val="en-US" w:eastAsia="zh-CN"/>
              </w:rPr>
              <w:t xml:space="preserve">2.5</w:t>
            </w:r>
            <w:r>
              <w:rPr>
                <w:rFonts w:hint="eastAsia" w:ascii="仿宋" w:hAnsi="仿宋" w:eastAsia="仿宋"/>
                <w:b/>
                <w:bCs/>
                <w:color w:val="auto"/>
                <w:sz w:val="28"/>
                <w:szCs w:val="28"/>
                <w:highlight w:val="none"/>
                <w:shd w:val="clear" w:color="auto" w:fill="ffffff"/>
                <w:lang w:val="zh-CN"/>
              </w:rPr>
              <w:t xml:space="preserve">分，最高分</w:t>
            </w:r>
            <w:r>
              <w:rPr>
                <w:rFonts w:hint="eastAsia" w:ascii="仿宋" w:hAnsi="仿宋" w:eastAsia="仿宋"/>
                <w:b/>
                <w:bCs/>
                <w:color w:val="auto"/>
                <w:sz w:val="28"/>
                <w:szCs w:val="28"/>
                <w:highlight w:val="none"/>
                <w:shd w:val="clear" w:color="auto" w:fill="ffffff"/>
              </w:rPr>
              <w:t xml:space="preserve">1</w:t>
            </w:r>
            <w:r>
              <w:rPr>
                <w:rFonts w:hint="eastAsia" w:ascii="仿宋" w:hAnsi="仿宋" w:eastAsia="仿宋"/>
                <w:b/>
                <w:bCs/>
                <w:color w:val="auto"/>
                <w:sz w:val="28"/>
                <w:szCs w:val="28"/>
                <w:highlight w:val="none"/>
                <w:shd w:val="clear" w:color="auto" w:fill="ffffff"/>
                <w:lang w:val="en-US" w:eastAsia="zh-CN"/>
              </w:rPr>
              <w:t xml:space="preserve">0</w:t>
            </w:r>
            <w:r>
              <w:rPr>
                <w:rFonts w:hint="eastAsia" w:ascii="仿宋" w:hAnsi="仿宋" w:eastAsia="仿宋"/>
                <w:b/>
                <w:bCs/>
                <w:color w:val="auto"/>
                <w:sz w:val="28"/>
                <w:szCs w:val="28"/>
                <w:highlight w:val="none"/>
                <w:shd w:val="clear" w:color="auto" w:fill="ffffff"/>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shd w:val="clear" w:color="auto" w:fill="ffffff"/>
                <w:lang w:val="zh-CN"/>
              </w:rPr>
              <w:t xml:space="preserve">注：同一单位不累计得分，提供合同复印件并加盖公章，时间、内容以合同为准。（合同乙方名称需与投标单位名称一致）</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1094"/>
        </w:trPr>
        <w:tc>
          <w:tcPr>
            <w:tcW w:w="1271" w:type="dxa"/>
            <w:vAlign w:val="center"/>
            <w:textDirection w:val="lrTb"/>
            <w:noWrap/>
          </w:tcPr>
          <w:p>
            <w:pPr>
              <w:jc w:val="center"/>
              <w:rPr>
                <w:rFonts w:hint="eastAsia" w:ascii="仿宋" w:hAnsi="仿宋" w:eastAsia="仿宋"/>
                <w:b/>
                <w:bCs/>
                <w:color w:val="auto"/>
                <w:sz w:val="28"/>
                <w:szCs w:val="28"/>
                <w:highlight w:val="none"/>
                <w:lang w:val="zh-CN"/>
              </w:rPr>
            </w:pPr>
            <w:r>
              <w:rPr>
                <w:rFonts w:hint="eastAsia" w:ascii="仿宋" w:hAnsi="仿宋" w:eastAsia="仿宋"/>
                <w:b/>
                <w:bCs/>
                <w:color w:val="auto"/>
                <w:sz w:val="28"/>
                <w:szCs w:val="28"/>
                <w:highlight w:val="none"/>
                <w:lang w:val="zh-CN"/>
              </w:rPr>
              <w:t xml:space="preserve">信息管理平台</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投标人拥有服务软件系统（自主开发和购买均可）为本项目投入使用的系统应具有：</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1.可实现中药饮片质量追溯，实现中药饮片从采购、验收、储存、调配到代煎的全过程信息化管理，确保质量可控，得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2.处方代配、代煎管理系统支持对接鼓楼区基层卫生信息化（HIS）系统，得</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分。 </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 具有中药饮片自动煎煮系统。可以提供药品从加水、浸泡、智能煎煮到包装贴签及倒渣清洗，全流程全自动煎煮，煎煮过程中可根据不同的处方采用不同的煎煮工艺，得5分。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lang w:val="zh-CN"/>
              </w:rPr>
              <w:t xml:space="preserve">注：（</w:t>
            </w: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zh-CN"/>
              </w:rPr>
              <w:t xml:space="preserve">需提供软件使用证明材料：①提供投标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自主开发证明或投标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软件产品著作权证书或软件购买合同协议，能显示投标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信息的使用截图。②提供以上每项系统的现有使用案例。（2）以上评审内容的资料作为评分依据，所提供资料加盖投标人公章，未按要求提供的不得分。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1094"/>
        </w:trPr>
        <w:tc>
          <w:tcPr>
            <w:tcW w:w="1271" w:type="dxa"/>
            <w:vAlign w:val="center"/>
            <w:textDirection w:val="lrTb"/>
            <w:noWrap/>
          </w:tcPr>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增值服务</w:t>
            </w:r>
            <w:r/>
          </w:p>
          <w:p>
            <w:pPr>
              <w:jc w:val="center"/>
              <w:spacing w:line="264" w:lineRule="auto"/>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除招标文件要求的服务内容以外，投标人每提供一条增值服务，且经评标委员会</w:t>
            </w:r>
            <w:r>
              <w:rPr>
                <w:rFonts w:ascii="仿宋" w:hAnsi="仿宋" w:eastAsia="仿宋"/>
                <w:color w:val="auto"/>
                <w:spacing w:val="-1"/>
                <w:sz w:val="28"/>
                <w:szCs w:val="28"/>
                <w:highlight w:val="none"/>
              </w:rPr>
              <w:t xml:space="preserve">确认对于提升</w:t>
            </w:r>
            <w:r>
              <w:rPr>
                <w:rFonts w:hint="eastAsia" w:ascii="仿宋" w:hAnsi="仿宋" w:eastAsia="仿宋"/>
                <w:color w:val="auto"/>
                <w:spacing w:val="-1"/>
                <w:sz w:val="28"/>
                <w:szCs w:val="28"/>
                <w:highlight w:val="none"/>
              </w:rPr>
              <w:t xml:space="preserve">采购项目</w:t>
            </w:r>
            <w:r>
              <w:rPr>
                <w:rFonts w:ascii="仿宋" w:hAnsi="仿宋" w:eastAsia="仿宋"/>
                <w:color w:val="auto"/>
                <w:spacing w:val="-1"/>
                <w:sz w:val="28"/>
                <w:szCs w:val="28"/>
                <w:highlight w:val="none"/>
              </w:rPr>
              <w:t xml:space="preserve">质量</w:t>
            </w:r>
            <w:r>
              <w:rPr>
                <w:rFonts w:ascii="仿宋" w:hAnsi="仿宋" w:eastAsia="仿宋"/>
                <w:color w:val="auto"/>
                <w:spacing w:val="-4"/>
                <w:sz w:val="28"/>
                <w:szCs w:val="28"/>
                <w:highlight w:val="none"/>
              </w:rPr>
              <w:t xml:space="preserve">确有帮助</w:t>
            </w:r>
            <w:r>
              <w:rPr>
                <w:rFonts w:hint="eastAsia" w:ascii="仿宋" w:hAnsi="仿宋" w:eastAsia="仿宋"/>
                <w:color w:val="auto"/>
                <w:sz w:val="28"/>
                <w:szCs w:val="28"/>
                <w:highlight w:val="none"/>
                <w:lang w:val="zh-CN"/>
              </w:rPr>
              <w:t xml:space="preserve">的</w:t>
            </w:r>
            <w:r>
              <w:rPr>
                <w:rFonts w:hint="eastAsia" w:ascii="仿宋" w:hAnsi="仿宋" w:eastAsia="仿宋"/>
                <w:color w:val="auto"/>
                <w:sz w:val="28"/>
                <w:szCs w:val="28"/>
                <w:highlight w:val="none"/>
              </w:rPr>
              <w:t xml:space="preserve">得2</w:t>
            </w:r>
            <w:r>
              <w:rPr>
                <w:rFonts w:hint="eastAsia" w:ascii="仿宋" w:hAnsi="仿宋" w:eastAsia="仿宋"/>
                <w:color w:val="auto"/>
                <w:sz w:val="28"/>
                <w:szCs w:val="28"/>
                <w:highlight w:val="none"/>
                <w:lang w:val="zh-CN"/>
              </w:rPr>
              <w:t xml:space="preserve">分，满分</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val="zh-CN"/>
              </w:rPr>
              <w:t xml:space="preserve">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521"/>
        </w:trPr>
        <w:tc>
          <w:tcPr>
            <w:gridSpan w:val="3"/>
            <w:tcW w:w="8241"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总分</w:t>
            </w:r>
            <w:r/>
          </w:p>
        </w:tc>
        <w:tc>
          <w:tcPr>
            <w:tcW w:w="826"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8"/>
                <w:szCs w:val="28"/>
                <w:highlight w:val="none"/>
              </w:rPr>
              <w:t xml:space="preserve">100</w:t>
            </w:r>
            <w:r/>
          </w:p>
        </w:tc>
      </w:tr>
    </w:tbl>
    <w:p>
      <w:pPr>
        <w:pStyle w:val="806"/>
        <w:ind w:firstLine="0"/>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r>
      <w:r/>
    </w:p>
    <w:p>
      <w:pPr>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备注：</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 投标人的拟投入项目组成员，后期投标人中标后，合同执行过程中原则上不得更换，如确需更换，需经采购人书面认可。（投标人在质量保证措施中承诺，并加盖投标人公章）</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 上述证明材料，投标文件中提供证明材料的复印件并加盖投标人公章。</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 评标委员会不保证有效报价最低的投标人中标。</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4.根据《关于推动解决政府采购异常低价问题的通知》（财库〔2026〕2号），政府采购评审中出现下列情形之一的，评审委员会应当启动异常低价投标审查程序：</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①投标报价低于全部通过符合性审查供应商投标报价平均值</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%的，即投标报价&lt;全部通过符合性审查供应商投标报价平均值×</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 </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②投标报价低于通过符合性审查的次低报价供应商投标报价</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%的，即投标报价&lt;通过符合性审查的次低报价供应商投标报价×</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 </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③投标报价低于采购项目最高限价</w:t>
      </w:r>
      <w:r>
        <w:rPr>
          <w:rFonts w:hint="eastAsia" w:ascii="仿宋" w:hAnsi="仿宋" w:eastAsia="仿宋" w:cs="楷体"/>
          <w:b/>
          <w:bCs/>
          <w:color w:val="auto"/>
          <w:sz w:val="28"/>
          <w:szCs w:val="28"/>
          <w:highlight w:val="none"/>
          <w:lang w:val="en-US" w:eastAsia="zh-CN"/>
        </w:rPr>
        <w:t xml:space="preserve">45</w:t>
      </w:r>
      <w:r>
        <w:rPr>
          <w:rFonts w:hint="eastAsia" w:ascii="仿宋" w:hAnsi="仿宋" w:eastAsia="仿宋" w:cs="楷体"/>
          <w:b/>
          <w:bCs/>
          <w:color w:val="auto"/>
          <w:sz w:val="28"/>
          <w:szCs w:val="28"/>
          <w:highlight w:val="none"/>
        </w:rPr>
        <w:t xml:space="preserve">%的，即投标报价&lt;采购项目最高限价×</w:t>
      </w:r>
      <w:r>
        <w:rPr>
          <w:rFonts w:hint="eastAsia" w:ascii="仿宋" w:hAnsi="仿宋" w:eastAsia="仿宋" w:cs="楷体"/>
          <w:b/>
          <w:bCs/>
          <w:color w:val="auto"/>
          <w:sz w:val="28"/>
          <w:szCs w:val="28"/>
          <w:highlight w:val="none"/>
          <w:lang w:val="en-US" w:eastAsia="zh-CN"/>
        </w:rPr>
        <w:t xml:space="preserve">45</w:t>
      </w:r>
      <w:r>
        <w:rPr>
          <w:rFonts w:hint="eastAsia" w:ascii="仿宋" w:hAnsi="仿宋" w:eastAsia="仿宋" w:cs="楷体"/>
          <w:b/>
          <w:bCs/>
          <w:color w:val="auto"/>
          <w:sz w:val="28"/>
          <w:szCs w:val="28"/>
          <w:highlight w:val="none"/>
        </w:rPr>
        <w:t xml:space="preserve">%； </w:t>
      </w:r>
      <w:r/>
    </w:p>
    <w:p>
      <w:pPr>
        <w:pStyle w:val="806"/>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④评审委员会基于专业判断，认为供应商报价过低，有可能影响产品质量或者不能诚信履约的其他情形。（例如：评标委员会认为投标</w:t>
      </w:r>
      <w:r>
        <w:rPr>
          <w:rFonts w:hint="eastAsia" w:ascii="仿宋" w:hAnsi="仿宋" w:eastAsia="仿宋" w:cs="楷体"/>
          <w:b/>
          <w:bCs/>
          <w:color w:val="auto"/>
          <w:sz w:val="28"/>
          <w:szCs w:val="28"/>
          <w:highlight w:val="none"/>
          <w:lang w:val="en-US" w:eastAsia="zh-CN"/>
        </w:rPr>
        <w:t xml:space="preserve">报价≤本项目</w:t>
      </w:r>
      <w:r>
        <w:rPr>
          <w:rFonts w:hint="eastAsia" w:ascii="仿宋" w:hAnsi="仿宋" w:eastAsia="仿宋" w:cs="楷体"/>
          <w:b/>
          <w:bCs/>
          <w:color w:val="auto"/>
          <w:sz w:val="28"/>
          <w:szCs w:val="28"/>
          <w:highlight w:val="none"/>
        </w:rPr>
        <w:t xml:space="preserve">最高限价×</w:t>
      </w:r>
      <w:r>
        <w:rPr>
          <w:rFonts w:hint="eastAsia" w:ascii="仿宋" w:hAnsi="仿宋" w:eastAsia="仿宋" w:cs="楷体"/>
          <w:b/>
          <w:bCs/>
          <w:color w:val="auto"/>
          <w:sz w:val="28"/>
          <w:szCs w:val="28"/>
          <w:highlight w:val="none"/>
          <w:lang w:val="en-US" w:eastAsia="zh-CN"/>
        </w:rPr>
        <w:t xml:space="preserve">60%</w:t>
      </w:r>
      <w:r>
        <w:rPr>
          <w:rFonts w:hint="eastAsia" w:ascii="仿宋" w:hAnsi="仿宋" w:eastAsia="仿宋" w:cs="楷体"/>
          <w:b/>
          <w:bCs/>
          <w:color w:val="auto"/>
          <w:sz w:val="28"/>
          <w:szCs w:val="28"/>
          <w:highlight w:val="none"/>
        </w:rPr>
        <w:t xml:space="preserve">属于供应商报价过低，有可能影响产品质量或者不能诚信履约的其他情形时，则所有投标</w:t>
      </w:r>
      <w:r>
        <w:rPr>
          <w:rFonts w:hint="eastAsia" w:ascii="仿宋" w:hAnsi="仿宋" w:eastAsia="仿宋" w:cs="楷体"/>
          <w:b/>
          <w:bCs/>
          <w:color w:val="auto"/>
          <w:sz w:val="28"/>
          <w:szCs w:val="28"/>
          <w:highlight w:val="none"/>
          <w:lang w:val="en-US" w:eastAsia="zh-CN"/>
        </w:rPr>
        <w:t xml:space="preserve">报价≤本项目</w:t>
      </w:r>
      <w:r>
        <w:rPr>
          <w:rFonts w:hint="eastAsia" w:ascii="仿宋" w:hAnsi="仿宋" w:eastAsia="仿宋" w:cs="楷体"/>
          <w:b/>
          <w:bCs/>
          <w:color w:val="auto"/>
          <w:sz w:val="28"/>
          <w:szCs w:val="28"/>
          <w:highlight w:val="none"/>
        </w:rPr>
        <w:t xml:space="preserve">最高限价×</w:t>
      </w:r>
      <w:r>
        <w:rPr>
          <w:rFonts w:hint="eastAsia" w:ascii="仿宋" w:hAnsi="仿宋" w:eastAsia="仿宋" w:cs="楷体"/>
          <w:b/>
          <w:bCs/>
          <w:color w:val="auto"/>
          <w:sz w:val="28"/>
          <w:szCs w:val="28"/>
          <w:highlight w:val="none"/>
          <w:lang w:val="en-US" w:eastAsia="zh-CN"/>
        </w:rPr>
        <w:t xml:space="preserve">60%</w:t>
      </w:r>
      <w:r>
        <w:rPr>
          <w:rFonts w:hint="eastAsia" w:ascii="仿宋" w:hAnsi="仿宋" w:eastAsia="仿宋" w:cs="楷体"/>
          <w:b/>
          <w:bCs/>
          <w:color w:val="auto"/>
          <w:sz w:val="28"/>
          <w:szCs w:val="28"/>
          <w:highlight w:val="none"/>
        </w:rPr>
        <w:t xml:space="preserve">的供应商均须对投标价格作出解释。）</w:t>
      </w:r>
      <w:r/>
    </w:p>
    <w:p>
      <w:pPr>
        <w:pStyle w:val="806"/>
        <w:ind w:firstLine="562"/>
        <w:jc w:val="left"/>
        <w:spacing w:line="360" w:lineRule="auto"/>
        <w:rPr>
          <w:rFonts w:hint="eastAsia" w:ascii="仿宋" w:hAnsi="仿宋" w:eastAsia="仿宋" w:cs="楷体"/>
          <w:b/>
          <w:bCs/>
          <w:color w:val="auto"/>
          <w:sz w:val="24"/>
          <w:szCs w:val="32"/>
          <w:highlight w:val="none"/>
        </w:rPr>
      </w:pPr>
      <w:r>
        <w:rPr>
          <w:rFonts w:hint="eastAsia" w:ascii="仿宋" w:hAnsi="仿宋" w:eastAsia="仿宋" w:cs="楷体"/>
          <w:b/>
          <w:bCs/>
          <w:color w:val="auto"/>
          <w:sz w:val="28"/>
          <w:szCs w:val="28"/>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pStyle w:val="806"/>
        <w:ind w:firstLine="883"/>
        <w:jc w:val="center"/>
        <w:rPr>
          <w:rStyle w:val="805"/>
          <w:rFonts w:hint="eastAsia" w:ascii="仿宋" w:hAnsi="仿宋" w:eastAsia="仿宋" w:cs="楷体"/>
          <w:color w:val="auto"/>
          <w:highlight w:val="none"/>
        </w:rPr>
      </w:pPr>
      <w:r/>
      <w:bookmarkStart w:id="25" w:name="_Toc37757283"/>
      <w:r>
        <w:rPr>
          <w:rStyle w:val="805"/>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05"/>
          <w:rFonts w:hint="eastAsia" w:ascii="仿宋" w:hAnsi="仿宋" w:eastAsia="仿宋" w:cs="楷体"/>
          <w:color w:val="auto"/>
          <w:highlight w:val="none"/>
        </w:rPr>
        <w:t xml:space="preserve">第四章 </w:t>
      </w:r>
      <w:bookmarkEnd w:id="25"/>
      <w:r>
        <w:rPr>
          <w:rStyle w:val="805"/>
          <w:rFonts w:hint="eastAsia" w:ascii="仿宋" w:hAnsi="仿宋" w:eastAsia="仿宋" w:cs="楷体"/>
          <w:color w:val="auto"/>
          <w:highlight w:val="none"/>
        </w:rPr>
        <w:t xml:space="preserve">采购需求</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一、采购中药饮片清单</w:t>
      </w:r>
      <w:r/>
    </w:p>
    <w:tbl>
      <w:tblPr>
        <w:tblStyle w:val="75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88"/>
        <w:gridCol w:w="1890"/>
        <w:gridCol w:w="588"/>
        <w:gridCol w:w="4309"/>
        <w:gridCol w:w="1147"/>
      </w:tblGrid>
      <w:tr>
        <w:trPr>
          <w:jc w:val="center"/>
          <w:trHeight w:val="315"/>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2528"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质量要求</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年预估数量</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925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阿胶珠</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艾叶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16833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巴戟天</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菝葜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14139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白残花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18081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白及</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白芥子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3012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白茅根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13169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2331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白首乌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白苏子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白头翁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白鲜皮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柏子仁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29558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败酱草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1766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板蓝根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4486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半边莲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半枝莲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薄荷</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12023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北沙参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22097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荜茇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萹蓄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2137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扁豆衣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瘪桃干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槟榔</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冰片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593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补骨脂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7317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蚕沙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苍耳子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3938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草豆蔻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制草乌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60607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蝉蜕</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燀苦杏仁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13994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炒赤芍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炒当归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炒稻芽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3190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炒槐米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31564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炒蒺藜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6167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148764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7432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炒蒲黄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54444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车前草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9488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28443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陈棕炭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19247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赤石脂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赤小豆</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茺蔚子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楮实子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1063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川贝母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5647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炒川楝子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穿山龙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穿心莲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垂盆草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椿皮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煅磁石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3518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刺五加</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醋莪术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醋甘遂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醋三棱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醋五味子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48359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醋延胡索</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大腹皮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胡麻子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6583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大血藤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57081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代代花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胆南星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淡豆豉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淡竹叶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6674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刀豆壳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地肤子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12527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地骨皮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8299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地锦草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地骷髅</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酒地龙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灯心草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1870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丁香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3767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冬瓜皮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冬葵子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冬凌草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独活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10257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26353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煅牡蛎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52799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煅石决明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鹅不食草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煅鹅卵石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法半夏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24300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翻白草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番泻叶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1575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24550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粉萆薢</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粉葛</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枫斗</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炒蜂房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凤凰衣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凤尾草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23532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22685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11584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芙蓉叶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佛耳草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8182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茯苓皮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29877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49818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浮小麦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31524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附子（黑顺片）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9877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覆盆子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11030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甘松</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2398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35428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高良姜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621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藁本</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56151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功劳叶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钩藤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27255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枸杞子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459517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谷精草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5549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炒瓜蒌子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挂金灯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醋龟甲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龟甲胶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1681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鬼箭羽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10011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鬼针草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蛤蚧</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1付</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煅蛤壳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海风藤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海浮石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海金沙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海螵蛸</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6392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海桐皮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诃子肉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638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合欢花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杠板归（河白草）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荷叶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35651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黑芝麻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红参片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红豆杉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红景天</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5722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厚朴花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胡黄连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胡芦巴</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槲寄生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虎杖</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琥珀</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花椒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15817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滑石粉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3295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化橘红</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淮小麦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18095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12879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酒黄芩</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30720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黄芩炭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4020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黄药子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18214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藿香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9233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鸡骨草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鸡冠花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鸡矢藤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鸡血藤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23112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积雪草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急性子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姜半夏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25568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姜厚朴</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25076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4224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炒僵蚕</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降香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焦苍术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19716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焦栀子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17146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绞股蓝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8708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接骨木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金橘叶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金莲花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金钱草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12511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金荞麦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荆芥穗</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酒黄精</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89743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酒乌梢蛇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橘红</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65806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菊花(胎菊)</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盐橘核</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卷柏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枯矾</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9783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苦楝皮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蜜款冬花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昆布</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辣蓼</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781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老鹳草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雷公藤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荔枝草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连钱草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583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197422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莲子心</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灵芝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凌霄花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刘寄奴</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六月雪</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17479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龙胆</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4479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龙葵</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龙眼肉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漏芦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芦根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9422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768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鹿衔草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13513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路路通</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4568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3726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罗汉果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络石藤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绿梅花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葎草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907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马鞭草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马齿苋</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芒硝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猫爪草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7560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毛冬青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醋没药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玫瑰花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36256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密蒙花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蜜紫菀</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绵萆薢</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明党参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墨旱莲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8305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木蝴蝶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木馒头</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木通</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12341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木贼</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墓头回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南沙参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9344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糯稻根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15115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胖大海</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炮姜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3836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佩兰</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7215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蜜枇杷叶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片姜黄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千年健</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前胡</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芡实</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135600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羌活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5284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3355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青黛</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煅青礞石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青木香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醋青皮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青葙子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清风藤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瞿麦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全蝎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拳参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忍冬藤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肉苁蓉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21343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16274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醋乳香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2862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143173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桑白皮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8932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桑寄生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桑螵蛸</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1265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76612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16309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11171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沙棘</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沙苑子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2075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砂仁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7312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山慈菇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山豆根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山柰</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蛇床子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4750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蛇莓</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蛇蜕</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射干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伸筋草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14041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升麻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17799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百部（生）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龙骨（生）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麦芽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牡蛎（生）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人参片</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77839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生石膏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8826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生栀子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石菖蒲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12845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石打穿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干石斛</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55990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石见穿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石榴皮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石上柏</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石韦</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20405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柿蒂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首乌藤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熟地黄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48566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水牛角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烫水蛭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丝瓜络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四叶参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苏木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娑罗子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锁阳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3262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檀香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烫狗脊</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燀桃仁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17750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藤梨根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天冬</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2363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天葵子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69445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天仙藤</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天竺黄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炒葶苈子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1190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通草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透骨草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5178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土贝母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土鳖虫</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土茯苓</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25633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土荆皮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土牛膝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菟丝子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18957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煅瓦楞子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4686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威灵仙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14672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煨木香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乌梅</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26741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无花果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1条</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五倍子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五加皮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醋五灵脂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五味子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西青果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西洋参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豨莶草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细辛</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3323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仙茅</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醋香附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12748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香加皮</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香薷</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香橼</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小茴香</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5143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小蓟</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小通草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3946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薤白</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辛夷</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5880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徐长卿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3438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续断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22795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旋覆花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血余炭</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寻骨风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鸦胆子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鸭跖草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羊蹄根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煅阳起石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野菊花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叶下珠</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夜明砂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3194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益智仁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8825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茵陈</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38687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银柴胡</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银杏叶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淫羊藿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4354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油松节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鱼脑石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玉米须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14922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30388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郁金</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20787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郁李仁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671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29929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月季花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大皂角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皂角刺</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1705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泽兰</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16267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泽漆</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煅赭石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10423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浙贝母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9489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煅珍珠母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14194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知母</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17642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枳椇子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制川乌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熟大黄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13702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7810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蜜百部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6190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醋鳖甲</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蜜麻黄</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肿节风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猪苓</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9592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猪牙皂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苎麻根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地枫皮（追地风）</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煅紫贝齿</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煅紫石英</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紫苏梗</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紫苏叶</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16693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紫珠草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煅自然铜</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红曲米</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槐角</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分心木</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炒白术</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74927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甘草</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165868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焦山楂</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108"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姜竹茹</w:t>
            </w:r>
            <w:r/>
          </w:p>
        </w:tc>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2528" w:type="pct"/>
            <w:vAlign w:val="bottom"/>
            <w:textDirection w:val="lrTb"/>
            <w:noWrap/>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注：因业务发展需要中标单位提供包含但不限于上表品种，若有增加以采购人实际需求为准，新增品种采购价格由采购人及中标供应商协商后通过平台采购。</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bookmarkStart w:id="26" w:name="_Toc37757284"/>
      <w:r>
        <w:rPr>
          <w:rFonts w:hint="eastAsia" w:ascii="仿宋" w:hAnsi="仿宋" w:eastAsia="仿宋" w:cs="楷体"/>
          <w:b/>
          <w:bCs/>
          <w:color w:val="auto"/>
          <w:sz w:val="28"/>
          <w:szCs w:val="28"/>
          <w:highlight w:val="none"/>
        </w:rPr>
        <w:t xml:space="preserve">二、总体要求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★3. 投标人应按照《中华人民共和国药品管理法》、《医院中药饮片管理规范》(国中医</w:t>
      </w:r>
      <w:r>
        <w:rPr>
          <w:rFonts w:hint="eastAsia" w:ascii="仿宋" w:hAnsi="仿宋" w:eastAsia="仿宋" w:cs="楷体"/>
          <w:color w:val="auto"/>
          <w:sz w:val="28"/>
          <w:szCs w:val="28"/>
          <w:highlight w:val="none"/>
        </w:rPr>
        <w:t xml:space="preserve">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5.投标人应配备足够库存的饮片，能够按医院的处方要求（品种、规格和数量）在规定时间运送至医院指定地点，且产品有效期不得少于2/3。</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6.能免费提供分包装、打粉、切片等加工服务</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具备代煎服务相应的硬件设备及软件要求，以及相匹配的环境卫生要求，具有保证传统中药煎制质量的相关制度及措施，能免费提供中药饮片的调配、煎制、配送等服务（医院不提供煎药场地及设施），并免费提供</w:t>
      </w:r>
      <w:r>
        <w:rPr>
          <w:rFonts w:ascii="FangSong" w:hAnsi="FangSong" w:eastAsia="FangSong" w:cs="FangSong"/>
          <w:color w:val="000000"/>
          <w:sz w:val="28"/>
        </w:rPr>
        <w:t xml:space="preserve">符合环保要求的饮片塑料袋</w:t>
      </w:r>
      <w:r>
        <w:rPr>
          <w:rFonts w:hint="eastAsia" w:ascii="仿宋" w:hAnsi="仿宋" w:eastAsia="仿宋" w:cs="楷体"/>
          <w:color w:val="auto"/>
          <w:sz w:val="28"/>
          <w:szCs w:val="28"/>
          <w:highlight w:val="none"/>
        </w:rPr>
        <w:t xml:space="preserve">。</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10.合同履行期限：合同签订后一年。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11.如果国家政策发生变化，以最新的国家政策执行。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12.付款方式：以实际需求结算。</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三、质量要求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s="楷体"/>
          <w:color w:val="auto"/>
          <w:sz w:val="28"/>
          <w:szCs w:val="28"/>
          <w:highlight w:val="none"/>
        </w:rPr>
        <w:t xml:space="preserve">配方操作需建立留样制度，每张处方留样保留不低于一个月，处方调配后须有核查验收制度。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  </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四、验收要求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1．要求投标人在指定的时间和地点交付产地、质量、包装、有效期等均符合条件的药品。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5．中标后送货前将采取保留部分样品、多人验收、定期抽查等措施以确保饮片质量的稳定。  </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五、配送服务要求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1.代煎中药汤剂的配送应采用适合药品运输的专业包装，采取必要的冷藏、防冻、防虫、防鼠、防撞等措施，防止造成煎药汤剂的污染和损毁。</w:t>
      </w:r>
      <w:r/>
    </w:p>
    <w:p>
      <w:pPr>
        <w:ind w:firstLine="420"/>
        <w:spacing w:line="360" w:lineRule="auto"/>
        <w:shd w:val="clear" w:color="auto" w:fill="ffffff"/>
        <w:widowControl/>
        <w:rPr>
          <w:rFonts w:hint="eastAsia" w:ascii="仿宋" w:hAnsi="仿宋" w:eastAsia="仿宋" w:cs="楷体"/>
          <w:color w:val="auto"/>
          <w:sz w:val="28"/>
          <w:szCs w:val="28"/>
          <w:highlight w:val="none"/>
          <w:lang w:val="en-US" w:eastAsia="zh-CN"/>
        </w:rPr>
      </w:pPr>
      <w:r>
        <w:rPr>
          <w:rFonts w:hint="eastAsia" w:ascii="仿宋" w:hAnsi="仿宋" w:eastAsia="仿宋" w:cs="楷体"/>
          <w:color w:val="auto"/>
          <w:sz w:val="28"/>
          <w:szCs w:val="28"/>
          <w:highlight w:val="none"/>
        </w:rPr>
        <w:t xml:space="preserve">2.</w:t>
      </w:r>
      <w:r>
        <w:rPr>
          <w:rFonts w:ascii="FangSong" w:hAnsi="FangSong" w:eastAsia="FangSong" w:cs="FangSong"/>
          <w:color w:val="000000"/>
          <w:sz w:val="28"/>
        </w:rPr>
        <w:t xml:space="preserve">所有产品配送必须实行专车专人定点配送，按规定送到采购人指定的库房，并按存放要求堆放整齐。江东社区卫生服务中心配送地点目前为三处：1、</w:t>
      </w:r>
      <w:r>
        <w:rPr>
          <w:rFonts w:ascii="FangSong" w:hAnsi="FangSong" w:eastAsia="FangSong" w:cs="FangSong"/>
          <w:color w:val="000000"/>
          <w:sz w:val="28"/>
          <w:highlight w:val="white"/>
        </w:rPr>
        <w:t xml:space="preserve">中</w:t>
      </w:r>
      <w:r>
        <w:rPr>
          <w:rFonts w:ascii="FangSong" w:hAnsi="FangSong" w:eastAsia="FangSong" w:cs="FangSong"/>
          <w:color w:val="000000"/>
          <w:sz w:val="28"/>
          <w:highlight w:val="white"/>
        </w:rPr>
        <w:t xml:space="preserve">心</w:t>
      </w:r>
      <w:r>
        <w:rPr>
          <w:rFonts w:ascii="FangSong" w:hAnsi="FangSong" w:eastAsia="FangSong" w:cs="FangSong"/>
          <w:color w:val="000000"/>
          <w:sz w:val="28"/>
          <w:highlight w:val="white"/>
        </w:rPr>
        <w:t xml:space="preserve">本部（江东街道润江路1号）；2、拥军家庭医生工作室（江东街道漓江路21号闻涛公寓东1门旁）；</w:t>
      </w:r>
      <w:r>
        <w:rPr>
          <w:rFonts w:ascii="FangSong" w:hAnsi="FangSong" w:eastAsia="FangSong" w:cs="FangSong"/>
          <w:color w:val="000000"/>
          <w:sz w:val="28"/>
          <w:highlight w:val="white"/>
        </w:rPr>
        <w:t xml:space="preserve">3、</w:t>
      </w:r>
      <w:r>
        <w:rPr>
          <w:rFonts w:ascii="FangSong" w:hAnsi="FangSong" w:eastAsia="FangSong" w:cs="FangSong"/>
          <w:color w:val="000000"/>
          <w:sz w:val="28"/>
          <w:highlight w:val="white"/>
        </w:rPr>
        <w:t xml:space="preserve">江苏边检家庭医生工作室（江东街道定淮门大街9号）。如中心另新增配送地址，则双方</w:t>
      </w:r>
      <w:r>
        <w:rPr>
          <w:rFonts w:ascii="FangSong" w:hAnsi="FangSong" w:eastAsia="FangSong" w:cs="FangSong"/>
          <w:color w:val="000000"/>
          <w:sz w:val="28"/>
          <w:highlight w:val="white"/>
        </w:rPr>
        <w:t xml:space="preserve">按照此条款</w:t>
      </w:r>
      <w:r>
        <w:rPr>
          <w:rFonts w:ascii="FangSong" w:hAnsi="FangSong" w:eastAsia="FangSong" w:cs="FangSong"/>
          <w:color w:val="000000"/>
          <w:sz w:val="28"/>
          <w:highlight w:val="white"/>
        </w:rPr>
        <w:t xml:space="preserve">另行签订补充协议</w:t>
      </w:r>
      <w:r>
        <w:rPr>
          <w:rFonts w:hint="eastAsia" w:ascii="仿宋" w:hAnsi="仿宋" w:eastAsia="仿宋" w:cs="楷体"/>
          <w:color w:val="auto"/>
          <w:sz w:val="28"/>
          <w:szCs w:val="28"/>
          <w:highlight w:val="none"/>
          <w:lang w:val="en-US" w:eastAsia="zh-CN"/>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3.车辆配置要求：投标人需提供足够的车辆对产品进行配送</w:t>
      </w:r>
      <w:r>
        <w:rPr>
          <w:rFonts w:hint="eastAsia" w:ascii="仿宋" w:hAnsi="仿宋" w:eastAsia="仿宋" w:cs="楷体"/>
          <w:b/>
          <w:bCs/>
          <w:color w:val="auto"/>
          <w:sz w:val="28"/>
          <w:szCs w:val="28"/>
          <w:highlight w:val="none"/>
          <w:u w:val="single"/>
        </w:rPr>
        <w:t xml:space="preserve">（需提供有效的行驶证复印件并加盖公章，非投标人自有车辆还需提供车辆租赁协议）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4.人员配置要求：针对本项目配备配送人员(不含售后服务人员)</w:t>
      </w:r>
      <w:r>
        <w:rPr>
          <w:rFonts w:hint="eastAsia" w:ascii="仿宋" w:hAnsi="仿宋" w:eastAsia="仿宋" w:cs="楷体"/>
          <w:b/>
          <w:bCs/>
          <w:color w:val="auto"/>
          <w:sz w:val="28"/>
          <w:szCs w:val="28"/>
          <w:highlight w:val="none"/>
          <w:u w:val="single"/>
        </w:rPr>
        <w:t xml:space="preserve">（需提供人员身份证复印件及本单位劳动合同复印件并加盖公章）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eastAsia="宋体"/>
          <w:color w:val="auto"/>
          <w:highlight w:val="none"/>
          <w:lang w:eastAsia="zh-CN"/>
        </w:rPr>
      </w:pPr>
      <w:r>
        <w:rPr>
          <w:rFonts w:hint="eastAsia" w:ascii="仿宋" w:hAnsi="仿宋" w:eastAsia="仿宋" w:cs="楷体"/>
          <w:color w:val="auto"/>
          <w:sz w:val="28"/>
          <w:szCs w:val="28"/>
          <w:highlight w:val="none"/>
        </w:rPr>
        <w:t xml:space="preserve">★5.配送时间要求：投标人应配备足够数量的饮片，按医院下达计划，提供饮片品种、规格和数量，务必在要求时间内运至医院指定地点。周一至周</w:t>
      </w:r>
      <w:r>
        <w:rPr>
          <w:rFonts w:hint="eastAsia" w:ascii="仿宋" w:hAnsi="仿宋" w:eastAsia="仿宋" w:cs="楷体"/>
          <w:color w:val="auto"/>
          <w:sz w:val="28"/>
          <w:szCs w:val="28"/>
          <w:highlight w:val="none"/>
          <w:lang w:val="en-US" w:eastAsia="zh-CN"/>
        </w:rPr>
        <w:t xml:space="preserve">日</w:t>
      </w:r>
      <w:r>
        <w:rPr>
          <w:rFonts w:hint="eastAsia" w:ascii="仿宋" w:hAnsi="仿宋" w:eastAsia="仿宋" w:cs="楷体"/>
          <w:color w:val="auto"/>
          <w:sz w:val="28"/>
          <w:szCs w:val="28"/>
          <w:highlight w:val="none"/>
        </w:rPr>
        <w:t xml:space="preserve">8:00-11:30的代配药及代煎药当日下午16:00配送到位；周一至周</w:t>
      </w:r>
      <w:r>
        <w:rPr>
          <w:rFonts w:hint="eastAsia" w:ascii="仿宋" w:hAnsi="仿宋" w:eastAsia="仿宋" w:cs="楷体"/>
          <w:color w:val="auto"/>
          <w:sz w:val="28"/>
          <w:szCs w:val="28"/>
          <w:highlight w:val="none"/>
          <w:lang w:val="en-US" w:eastAsia="zh-CN"/>
        </w:rPr>
        <w:t xml:space="preserve">日</w:t>
      </w:r>
      <w:r>
        <w:rPr>
          <w:rFonts w:hint="eastAsia" w:ascii="仿宋" w:hAnsi="仿宋" w:eastAsia="仿宋" w:cs="楷体"/>
          <w:color w:val="auto"/>
          <w:sz w:val="28"/>
          <w:szCs w:val="28"/>
          <w:highlight w:val="none"/>
        </w:rPr>
        <w:t xml:space="preserve">11:30-17:00代配药及代煎药次日上午11:00配送到位；除周末以外的法定节假日，按采购人实际要求为准；上述时间均是指中标供应商实际收到处方为准。紧急情况下2小时送到。如患者需要可以提供免费邮寄到家服务。</w:t>
      </w:r>
      <w:r>
        <w:rPr>
          <w:rFonts w:hint="eastAsia" w:ascii="仿宋" w:hAnsi="仿宋" w:eastAsia="仿宋" w:cs="楷体"/>
          <w:b/>
          <w:bCs/>
          <w:color w:val="auto"/>
          <w:sz w:val="28"/>
          <w:szCs w:val="28"/>
          <w:highlight w:val="none"/>
          <w:u w:val="single"/>
        </w:rPr>
        <w:t xml:space="preserve">（需提供承诺书并加盖公章）</w:t>
      </w:r>
      <w:r/>
    </w:p>
    <w:p>
      <w:pPr>
        <w:ind w:firstLine="562"/>
        <w:jc w:val="left"/>
        <w:spacing w:line="360" w:lineRule="auto"/>
        <w:widowControl/>
        <w:tabs>
          <w:tab w:val="left" w:pos="720" w:leader="none"/>
        </w:tabs>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六、方案（技术）要求及商务要求等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1.方案（技术）要求：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（5）投标人应根据采购需求和本项目实际，提供本项目售后服务方案，包括不限于退换货方案、是否符合国家政策、药饮片破损、近效期、包装不合格或有质量问题处理以及其它服务。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（6）投标人应根据采购需求和本项目实际，提供药事服务方案，主要根据专业的药事服务能力，与医疗机构协同发展，共同提升患者中医药服务体验，进而促进医疗机构中草药业务的健康发展。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（7）投标人应根据采购需求和本项目实际，提供本项目应急预案，方案包括不限于运输中的突发应急措施、因问题产品引发的医疗事故应急措施、临时配送的应急措施以及其他应急措施。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2.商务要求：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（1）项目团队能力：投标人为本项目配备执业中药师（国家执业资格目录内的证书，需有人社部门的公章）。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（2）业绩：投标人自2023年1月1日（含）以来承接过医院中药饮片供应（含中药饮片代煎代配）项目业绩。</w:t>
      </w:r>
      <w:r/>
    </w:p>
    <w:p>
      <w:pPr>
        <w:ind w:firstLine="420"/>
        <w:spacing w:line="360" w:lineRule="auto"/>
        <w:shd w:val="clear" w:color="auto" w:fill="ffffff"/>
        <w:widowControl/>
        <w:rPr>
          <w:rFonts w:hint="eastAsia" w:ascii="仿宋" w:hAnsi="仿宋" w:eastAsia="仿宋" w:cs="楷体"/>
          <w:color w:val="auto"/>
          <w:sz w:val="28"/>
          <w:szCs w:val="28"/>
          <w:highlight w:val="none"/>
          <w:lang w:eastAsia="zh-CN"/>
        </w:rPr>
      </w:pPr>
      <w:r>
        <w:rPr>
          <w:rFonts w:hint="eastAsia" w:ascii="仿宋" w:hAnsi="仿宋" w:eastAsia="仿宋" w:cs="楷体"/>
          <w:color w:val="auto"/>
          <w:sz w:val="28"/>
          <w:szCs w:val="28"/>
          <w:highlight w:val="none"/>
        </w:rPr>
        <w:t xml:space="preserve">（3）信息管理平台：投标人拥有服务软件系统（自主开发和购买均可）为本项目投入使用的系统应具有：可实现中药饮片质量追溯，实现中药饮片从采购、验收、储存、调配到代煎的全过程信息化管理，确保质量可控</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处方代配、代煎管理系统支持对接鼓楼区基层卫生信息化（HIS）系统</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具有中药饮片自动煎煮系统。可以提供药品从加水、浸泡、智能煎煮到包装贴签及倒渣清洗，全流程全自动煎煮，煎煮过程中可根据不同的处方采用不同的煎煮工艺</w:t>
      </w:r>
      <w:r>
        <w:rPr>
          <w:rFonts w:hint="eastAsia" w:ascii="仿宋" w:hAnsi="仿宋" w:eastAsia="仿宋" w:cs="楷体"/>
          <w:color w:val="auto"/>
          <w:sz w:val="28"/>
          <w:szCs w:val="28"/>
          <w:highlight w:val="none"/>
          <w:lang w:eastAsia="zh-CN"/>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（4）增值服务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投标人提供除招标文件要求的服务内容以外的增值服务。（包括但不限于：快递到家免费服务</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为患者可提供中医中药个性服务；为医院提供中药衍生品服务；免费为医院提供</w:t>
      </w:r>
      <w:r>
        <w:rPr>
          <w:rFonts w:hint="eastAsia" w:ascii="仿宋" w:hAnsi="仿宋" w:eastAsia="仿宋" w:cs="楷体"/>
          <w:color w:val="auto"/>
          <w:sz w:val="28"/>
          <w:szCs w:val="28"/>
          <w:highlight w:val="none"/>
        </w:rPr>
        <w:t xml:space="preserve">足够的</w:t>
      </w:r>
      <w:r>
        <w:rPr>
          <w:rFonts w:hint="eastAsia" w:ascii="仿宋" w:hAnsi="仿宋" w:eastAsia="仿宋" w:cs="楷体"/>
          <w:color w:val="auto"/>
          <w:sz w:val="28"/>
          <w:szCs w:val="28"/>
          <w:highlight w:val="none"/>
        </w:rPr>
        <w:t xml:space="preserve">冷藏柜，供医院储存中药药液；为医院中医药文化做宣传；为医院推荐名、老中医到医院坐诊等。）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投标人如中标，在服务期内接受采购人定期及不定期实地考察，如考察结果与中标人投标时提供的材料不符，接受采购人的处罚。</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b/>
          <w:bCs/>
          <w:color w:val="auto"/>
          <w:sz w:val="28"/>
          <w:szCs w:val="28"/>
          <w:highlight w:val="none"/>
          <w:u w:val="single"/>
        </w:rPr>
        <w:t xml:space="preserve">以上标★号为必须响应项，请按文件要求提供证明材料，如未响应将在符合性审查中作为无效标处理。</w:t>
      </w:r>
      <w:r/>
    </w:p>
    <w:p>
      <w:pPr>
        <w:ind w:firstLine="0"/>
        <w:rPr>
          <w:rStyle w:val="805"/>
          <w:rFonts w:hint="eastAsia" w:ascii="仿宋" w:hAnsi="仿宋" w:eastAsia="仿宋" w:cs="楷体"/>
          <w:color w:val="auto"/>
          <w:highlight w:val="none"/>
        </w:rPr>
        <w:outlineLvl w:val="9"/>
      </w:pPr>
      <w:r>
        <w:rPr>
          <w:rStyle w:val="805"/>
          <w:rFonts w:hint="eastAsia" w:ascii="仿宋" w:hAnsi="仿宋" w:eastAsia="仿宋" w:cs="楷体"/>
          <w:color w:val="auto"/>
          <w:highlight w:val="none"/>
        </w:rPr>
        <w:br w:type="page" w:clear="all"/>
      </w:r>
      <w:r/>
    </w:p>
    <w:p>
      <w:pPr>
        <w:ind w:firstLine="1524"/>
        <w:rPr>
          <w:rStyle w:val="805"/>
          <w:rFonts w:hint="eastAsia" w:ascii="仿宋" w:hAnsi="仿宋" w:eastAsia="仿宋" w:cs="楷体"/>
          <w:color w:val="auto"/>
          <w:highlight w:val="none"/>
        </w:rPr>
        <w:outlineLvl w:val="0"/>
      </w:pPr>
      <w:r>
        <w:rPr>
          <w:rStyle w:val="805"/>
          <w:rFonts w:hint="eastAsia" w:ascii="仿宋" w:hAnsi="仿宋" w:eastAsia="仿宋" w:cs="楷体"/>
          <w:color w:val="auto"/>
          <w:highlight w:val="none"/>
        </w:rPr>
        <w:t xml:space="preserve">第五章 合同主要条款及格式</w:t>
      </w:r>
      <w:bookmarkEnd w:id="26"/>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pStyle w:val="806"/>
        <w:ind w:firstLine="562"/>
        <w:spacing w:line="360" w:lineRule="auto"/>
        <w:rPr>
          <w:rFonts w:hint="eastAsia" w:ascii="仿宋" w:hAnsi="仿宋" w:eastAsia="仿宋" w:cs="楷体"/>
          <w:b/>
          <w:bCs/>
          <w:color w:val="auto"/>
          <w:sz w:val="28"/>
          <w:szCs w:val="28"/>
          <w:highlight w:val="none"/>
        </w:rPr>
      </w:pPr>
      <w:r/>
      <w:bookmarkStart w:id="27" w:name="_Toc481604678"/>
      <w:r>
        <w:rPr>
          <w:rFonts w:hint="eastAsia" w:ascii="仿宋" w:hAnsi="仿宋" w:eastAsia="仿宋" w:cs="楷体"/>
          <w:b/>
          <w:bCs/>
          <w:color w:val="auto"/>
          <w:sz w:val="28"/>
          <w:szCs w:val="28"/>
          <w:highlight w:val="none"/>
        </w:rPr>
        <w:t xml:space="preserve">以下为中标后签定本项目合同的通用条款，中标人不得提出实质性的修改，关于专用条款将由采购人与中标人结合本项目具体情况协商后签订。</w:t>
      </w:r>
      <w:r/>
    </w:p>
    <w:p>
      <w:pPr>
        <w:pStyle w:val="806"/>
        <w:ind w:firstLine="480"/>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spacing w:line="360" w:lineRule="auto"/>
        <w:rPr>
          <w:rFonts w:hint="eastAsia" w:ascii="仿宋" w:hAnsi="仿宋" w:eastAsia="仿宋" w:cs="楷体"/>
          <w:color w:val="auto"/>
          <w:sz w:val="20"/>
          <w:highlight w:val="none"/>
          <w:u w:val="single"/>
        </w:rPr>
      </w:pPr>
      <w:r>
        <w:rPr>
          <w:rFonts w:hint="eastAsia" w:ascii="仿宋" w:hAnsi="仿宋" w:eastAsia="仿宋" w:cs="楷体"/>
          <w:color w:val="auto"/>
          <w:sz w:val="20"/>
          <w:highlight w:val="none"/>
          <w:u w:val="single"/>
        </w:rPr>
      </w:r>
      <w:r/>
    </w:p>
    <w:p>
      <w:pPr>
        <w:jc w:val="center"/>
        <w:widowControl/>
        <w:rPr>
          <w:rFonts w:hint="eastAsia" w:ascii="仿宋" w:hAnsi="仿宋" w:eastAsia="仿宋" w:cs="宋体"/>
          <w:b/>
          <w:color w:val="auto"/>
          <w:sz w:val="32"/>
          <w:szCs w:val="32"/>
          <w:highlight w:val="none"/>
        </w:rPr>
      </w:pPr>
      <w:r/>
      <w:bookmarkStart w:id="28" w:name="_Toc37757285"/>
      <w:r>
        <w:rPr>
          <w:rFonts w:ascii="仿宋" w:hAnsi="仿宋" w:eastAsia="仿宋" w:cs="宋体"/>
          <w:b/>
          <w:color w:val="auto"/>
          <w:sz w:val="32"/>
          <w:szCs w:val="32"/>
          <w:highlight w:val="none"/>
        </w:rPr>
        <w:t xml:space="preserve">中药饮片购销合同</w:t>
      </w:r>
      <w:r/>
    </w:p>
    <w:p>
      <w:pPr>
        <w:jc w:val="left"/>
        <w:spacing w:line="360" w:lineRule="auto"/>
        <w:widowControl/>
        <w:rPr>
          <w:rFonts w:hint="eastAsia" w:ascii="仿宋" w:hAnsi="仿宋" w:eastAsia="仿宋" w:cs="宋体"/>
          <w:bCs/>
          <w:color w:val="auto"/>
          <w:sz w:val="24"/>
          <w:szCs w:val="21"/>
          <w:highlight w:val="none"/>
        </w:rPr>
      </w:pPr>
      <w:r>
        <w:rPr>
          <w:rFonts w:ascii="仿宋" w:hAnsi="仿宋" w:eastAsia="仿宋" w:cs="宋体"/>
          <w:bCs/>
          <w:color w:val="auto"/>
          <w:sz w:val="24"/>
          <w:szCs w:val="21"/>
          <w:highlight w:val="none"/>
        </w:rPr>
        <w:t xml:space="preserve">甲方：</w:t>
      </w:r>
      <w:r>
        <w:rPr>
          <w:rFonts w:hint="eastAsia" w:ascii="仿宋" w:hAnsi="仿宋" w:eastAsia="仿宋" w:cs="宋体"/>
          <w:bCs/>
          <w:color w:val="auto"/>
          <w:sz w:val="24"/>
          <w:szCs w:val="21"/>
          <w:highlight w:val="none"/>
        </w:rPr>
        <w:t xml:space="preserve"> </w:t>
      </w:r>
      <w:r/>
    </w:p>
    <w:p>
      <w:pPr>
        <w:jc w:val="left"/>
        <w:spacing w:line="360" w:lineRule="auto"/>
        <w:widowControl/>
        <w:rPr>
          <w:rFonts w:hint="eastAsia" w:ascii="仿宋" w:hAnsi="仿宋" w:eastAsia="仿宋" w:cs="宋体"/>
          <w:bCs/>
          <w:color w:val="auto"/>
          <w:sz w:val="24"/>
          <w:szCs w:val="21"/>
          <w:highlight w:val="none"/>
        </w:rPr>
      </w:pPr>
      <w:r>
        <w:rPr>
          <w:rFonts w:ascii="仿宋" w:hAnsi="仿宋" w:eastAsia="仿宋" w:cs="宋体"/>
          <w:bCs/>
          <w:color w:val="auto"/>
          <w:sz w:val="24"/>
          <w:szCs w:val="21"/>
          <w:highlight w:val="none"/>
        </w:rPr>
        <w:t xml:space="preserve">乙方：</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1、签约</w:t>
      </w:r>
      <w:r>
        <w:rPr>
          <w:rFonts w:ascii="仿宋" w:hAnsi="仿宋" w:eastAsia="仿宋" w:cs="宋体"/>
          <w:color w:val="auto"/>
          <w:sz w:val="24"/>
          <w:szCs w:val="21"/>
          <w:highlight w:val="none"/>
        </w:rPr>
        <w:t xml:space="preserve">合同价款：</w:t>
      </w:r>
      <w:r>
        <w:rPr>
          <w:rFonts w:hint="eastAsia" w:ascii="仿宋" w:hAnsi="仿宋" w:eastAsia="仿宋" w:cs="宋体"/>
          <w:color w:val="auto"/>
          <w:sz w:val="24"/>
          <w:szCs w:val="21"/>
          <w:highlight w:val="none"/>
          <w:u w:val="single"/>
        </w:rPr>
        <w:t xml:space="preserve">       </w:t>
      </w:r>
      <w:r>
        <w:rPr>
          <w:rFonts w:hint="eastAsia" w:ascii="仿宋" w:hAnsi="仿宋" w:eastAsia="仿宋" w:cs="宋体"/>
          <w:color w:val="auto"/>
          <w:sz w:val="24"/>
          <w:szCs w:val="21"/>
          <w:highlight w:val="none"/>
        </w:rPr>
        <w:t xml:space="preserve">元，</w:t>
      </w:r>
      <w:r>
        <w:rPr>
          <w:rFonts w:ascii="仿宋" w:hAnsi="仿宋" w:eastAsia="仿宋" w:cs="宋体"/>
          <w:color w:val="auto"/>
          <w:sz w:val="24"/>
          <w:szCs w:val="21"/>
          <w:highlight w:val="none"/>
        </w:rPr>
        <w:t xml:space="preserve">包含完成本次采购项目的全部费用，包括</w:t>
      </w:r>
      <w:r>
        <w:rPr>
          <w:rFonts w:hint="eastAsia" w:ascii="仿宋" w:hAnsi="仿宋" w:eastAsia="仿宋" w:cs="宋体"/>
          <w:color w:val="auto"/>
          <w:sz w:val="24"/>
          <w:szCs w:val="21"/>
          <w:highlight w:val="none"/>
        </w:rPr>
        <w:t xml:space="preserve">中药饮片供应、</w:t>
      </w:r>
      <w:r>
        <w:rPr>
          <w:rFonts w:ascii="仿宋" w:hAnsi="仿宋" w:eastAsia="仿宋" w:cs="宋体"/>
          <w:color w:val="auto"/>
          <w:sz w:val="24"/>
          <w:szCs w:val="21"/>
          <w:highlight w:val="none"/>
        </w:rPr>
        <w:t xml:space="preserve">中药饮片的包装费、仓储费、配送运输费、保险费、检验费、加工</w:t>
      </w:r>
      <w:r>
        <w:rPr>
          <w:rFonts w:hint="eastAsia" w:ascii="仿宋" w:hAnsi="仿宋" w:eastAsia="仿宋" w:cs="宋体"/>
          <w:color w:val="auto"/>
          <w:sz w:val="24"/>
          <w:szCs w:val="21"/>
          <w:highlight w:val="none"/>
        </w:rPr>
        <w:t xml:space="preserve">和代煎</w:t>
      </w:r>
      <w:r>
        <w:rPr>
          <w:rFonts w:ascii="仿宋" w:hAnsi="仿宋" w:eastAsia="仿宋" w:cs="宋体"/>
          <w:color w:val="auto"/>
          <w:sz w:val="24"/>
          <w:szCs w:val="21"/>
          <w:highlight w:val="none"/>
        </w:rPr>
        <w:t xml:space="preserve">费、耗材费（如药袋、打印标签等消耗品）、人员薪酬费、售后服务费、税费、其它伴随服务费用及合同实施过程中的一切可预见和不可预见费用。</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2、合同价格形式：固定单价，最终按实结算。</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3</w:t>
      </w:r>
      <w:r>
        <w:rPr>
          <w:rFonts w:ascii="仿宋" w:hAnsi="仿宋" w:eastAsia="仿宋" w:cs="宋体"/>
          <w:color w:val="auto"/>
          <w:sz w:val="24"/>
          <w:szCs w:val="21"/>
          <w:highlight w:val="none"/>
        </w:rPr>
        <w:t xml:space="preserve">、乙方必须保证中药饮片质量符合《中国人民共和国药典》及《江苏省中药饮片炮制规范》的标准，并明确中药饮片等级，甲方如遇因中药饮片质量原因而遭受的损失由乙方承担。</w:t>
      </w:r>
      <w:r/>
    </w:p>
    <w:p>
      <w:pPr>
        <w:ind w:firstLine="480"/>
        <w:jc w:val="left"/>
        <w:spacing w:line="360" w:lineRule="auto"/>
        <w:widowControl/>
        <w:rPr>
          <w:rFonts w:hint="eastAsia" w:ascii="仿宋" w:hAnsi="仿宋" w:cs="宋体"/>
          <w:color w:val="auto"/>
          <w:sz w:val="24"/>
          <w:szCs w:val="21"/>
          <w:highlight w:val="none"/>
        </w:rPr>
      </w:pPr>
      <w:r>
        <w:rPr>
          <w:rFonts w:hint="eastAsia" w:ascii="仿宋" w:hAnsi="仿宋" w:eastAsia="仿宋" w:cs="宋体"/>
          <w:color w:val="auto"/>
          <w:sz w:val="24"/>
          <w:szCs w:val="21"/>
          <w:highlight w:val="none"/>
        </w:rPr>
        <w:t xml:space="preserve">4</w:t>
      </w:r>
      <w:r>
        <w:rPr>
          <w:rFonts w:ascii="仿宋" w:hAnsi="仿宋" w:eastAsia="仿宋" w:cs="宋体"/>
          <w:color w:val="auto"/>
          <w:sz w:val="24"/>
          <w:szCs w:val="21"/>
          <w:highlight w:val="none"/>
        </w:rPr>
        <w:t xml:space="preserve">、</w:t>
      </w:r>
      <w:r>
        <w:rPr>
          <w:rFonts w:hint="eastAsia" w:ascii="仿宋" w:hAnsi="仿宋" w:eastAsia="仿宋" w:cs="宋体"/>
          <w:color w:val="auto"/>
          <w:sz w:val="24"/>
          <w:szCs w:val="21"/>
          <w:highlight w:val="none"/>
        </w:rPr>
        <w:t xml:space="preserve">投标人应配备足够数量的饮片，按医院下达计划，提供饮片品种、规格和数量，务必在要求时间内运至医院指定地点。周一至周日8:00-11:30的代配药及代煎药当日下午16:00配送到位；周一至周日11:30-17:00代配药及代煎药次日上午11:00配送到位；除周末以外的法定节假日，按采购人实际要求为准；上述时间均是指中标供应商实际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5、</w:t>
      </w:r>
      <w:r>
        <w:rPr>
          <w:rFonts w:ascii="仿宋" w:hAnsi="仿宋" w:eastAsia="仿宋" w:cs="宋体"/>
          <w:color w:val="auto"/>
          <w:sz w:val="24"/>
          <w:szCs w:val="21"/>
          <w:highlight w:val="none"/>
        </w:rPr>
        <w:t xml:space="preserve">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6</w:t>
      </w:r>
      <w:r>
        <w:rPr>
          <w:rFonts w:ascii="仿宋" w:hAnsi="仿宋" w:eastAsia="仿宋" w:cs="宋体"/>
          <w:color w:val="auto"/>
          <w:sz w:val="24"/>
          <w:szCs w:val="21"/>
          <w:highlight w:val="none"/>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firstLine="480"/>
        <w:jc w:val="left"/>
        <w:spacing w:line="360" w:lineRule="auto"/>
        <w:rPr>
          <w:rFonts w:hint="eastAsia" w:ascii="仿宋" w:hAnsi="仿宋" w:eastAsia="仿宋" w:cs="宋体"/>
          <w:color w:val="auto"/>
          <w:sz w:val="24"/>
          <w:highlight w:val="none"/>
          <w:shd w:val="clear" w:color="auto" w:fill="ffffff"/>
          <w:lang w:bidi="zh-CN"/>
        </w:rPr>
      </w:pPr>
      <w:r>
        <w:rPr>
          <w:rFonts w:hint="eastAsia" w:ascii="仿宋" w:hAnsi="仿宋" w:eastAsia="仿宋" w:cs="宋体"/>
          <w:color w:val="auto"/>
          <w:sz w:val="24"/>
          <w:highlight w:val="none"/>
          <w:shd w:val="clear" w:color="auto" w:fill="ffffff"/>
          <w:lang w:bidi="zh-CN"/>
        </w:rPr>
        <w:t xml:space="preserve">7、验收标准：</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7.1乙方提供按甲方要求的</w:t>
      </w:r>
      <w:r>
        <w:rPr>
          <w:rFonts w:hint="eastAsia" w:ascii="仿宋" w:hAnsi="仿宋" w:eastAsia="仿宋" w:cs="宋体"/>
          <w:color w:val="auto"/>
          <w:sz w:val="24"/>
          <w:highlight w:val="none"/>
          <w:shd w:val="clear" w:color="auto" w:fill="ffffff"/>
          <w:lang w:val="zh-CN" w:bidi="zh-CN"/>
        </w:rPr>
        <w:t xml:space="preserve">指定的时间和地点交付产地、质量、包装、有效期等均符合条件的药品。  </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7.2甲方</w:t>
      </w:r>
      <w:r>
        <w:rPr>
          <w:rFonts w:hint="eastAsia" w:ascii="仿宋" w:hAnsi="仿宋" w:eastAsia="仿宋" w:cs="宋体"/>
          <w:color w:val="auto"/>
          <w:sz w:val="24"/>
          <w:highlight w:val="none"/>
          <w:shd w:val="clear" w:color="auto" w:fill="ffffff"/>
          <w:lang w:val="zh-CN" w:bidi="zh-CN"/>
        </w:rPr>
        <w:t xml:space="preserve">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宋体"/>
          <w:color w:val="auto"/>
          <w:sz w:val="24"/>
          <w:highlight w:val="none"/>
          <w:lang w:val="zh-CN" w:bidi="zh-CN"/>
        </w:rPr>
        <w:t xml:space="preserve">《江苏省中药饮片炮制规范》（最新版）</w:t>
      </w:r>
      <w:r>
        <w:rPr>
          <w:rFonts w:hint="eastAsia" w:ascii="仿宋" w:hAnsi="仿宋" w:eastAsia="仿宋" w:cs="宋体"/>
          <w:color w:val="auto"/>
          <w:sz w:val="24"/>
          <w:highlight w:val="none"/>
          <w:shd w:val="clear" w:color="auto" w:fill="ffffff"/>
          <w:lang w:val="zh-CN" w:bidi="zh-CN"/>
        </w:rPr>
        <w:t xml:space="preserve">要求的，</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有权拒绝接受，并要求对产品立即退、换、补，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应在</w:t>
      </w:r>
      <w:r>
        <w:rPr>
          <w:rFonts w:hint="eastAsia" w:ascii="仿宋" w:hAnsi="仿宋" w:eastAsia="仿宋" w:cs="宋体"/>
          <w:color w:val="auto"/>
          <w:sz w:val="24"/>
          <w:highlight w:val="none"/>
          <w:shd w:val="clear" w:color="auto" w:fill="ffffff"/>
          <w:lang w:bidi="zh-CN"/>
        </w:rPr>
        <w:t xml:space="preserve">1</w:t>
      </w:r>
      <w:r>
        <w:rPr>
          <w:rFonts w:hint="eastAsia" w:ascii="仿宋" w:hAnsi="仿宋" w:eastAsia="仿宋" w:cs="宋体"/>
          <w:color w:val="auto"/>
          <w:sz w:val="24"/>
          <w:highlight w:val="none"/>
          <w:shd w:val="clear" w:color="auto" w:fill="ffffff"/>
          <w:lang w:val="zh-CN" w:bidi="zh-CN"/>
        </w:rPr>
        <w:t xml:space="preserve">天内进行更换、补充、并不得影响</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的临床用药。发现相同饮片品种不符合要求达三次，</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有权对该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所供品种进行调整，否则，</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有权终止合同并要求</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对其所造成的损失进行赔偿。</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7.3甲方如</w:t>
      </w:r>
      <w:r>
        <w:rPr>
          <w:rFonts w:hint="eastAsia" w:ascii="仿宋" w:hAnsi="仿宋" w:eastAsia="仿宋" w:cs="宋体"/>
          <w:color w:val="auto"/>
          <w:sz w:val="24"/>
          <w:highlight w:val="none"/>
          <w:shd w:val="clear" w:color="auto" w:fill="ffffff"/>
          <w:lang w:val="zh-CN" w:bidi="zh-CN"/>
        </w:rPr>
        <w:t xml:space="preserve">在临床使用中发现药品</w:t>
      </w:r>
      <w:r>
        <w:rPr>
          <w:rFonts w:hint="eastAsia" w:ascii="仿宋" w:hAnsi="仿宋" w:eastAsia="仿宋" w:cs="宋体"/>
          <w:color w:val="auto"/>
          <w:sz w:val="24"/>
          <w:highlight w:val="none"/>
          <w:shd w:val="clear" w:color="auto" w:fill="ffffff"/>
          <w:lang w:bidi="zh-CN"/>
        </w:rPr>
        <w:t xml:space="preserve">引发患者出现不良</w:t>
      </w:r>
      <w:r>
        <w:rPr>
          <w:rFonts w:hint="eastAsia" w:ascii="仿宋" w:hAnsi="仿宋" w:eastAsia="仿宋" w:cs="宋体"/>
          <w:color w:val="auto"/>
          <w:sz w:val="24"/>
          <w:highlight w:val="none"/>
          <w:shd w:val="clear" w:color="auto" w:fill="ffffff"/>
          <w:lang w:val="zh-CN" w:bidi="zh-CN"/>
        </w:rPr>
        <w:t xml:space="preserve">反应时，需要进行药品质量检验，应及时以书面形式把质量检验要求通知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。如果检验证明药品存在质量问题，</w:t>
      </w:r>
      <w:r>
        <w:rPr>
          <w:rFonts w:hint="eastAsia" w:ascii="仿宋" w:hAnsi="仿宋" w:eastAsia="仿宋" w:cs="宋体"/>
          <w:color w:val="auto"/>
          <w:sz w:val="24"/>
          <w:highlight w:val="none"/>
          <w:shd w:val="clear" w:color="auto" w:fill="ffffff"/>
          <w:lang w:bidi="zh-CN"/>
        </w:rPr>
        <w:t xml:space="preserve">由此产生的全部费</w:t>
      </w:r>
      <w:r>
        <w:rPr>
          <w:rFonts w:hint="eastAsia" w:ascii="仿宋" w:hAnsi="仿宋" w:eastAsia="仿宋" w:cs="宋体"/>
          <w:color w:val="auto"/>
          <w:sz w:val="24"/>
          <w:highlight w:val="none"/>
          <w:shd w:val="clear" w:color="auto" w:fill="ffffff"/>
          <w:lang w:val="zh-CN" w:bidi="zh-CN"/>
        </w:rPr>
        <w:t xml:space="preserve">用由</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承担，</w:t>
      </w:r>
      <w:r>
        <w:rPr>
          <w:rFonts w:hint="eastAsia" w:ascii="仿宋" w:hAnsi="仿宋" w:eastAsia="仿宋" w:cs="宋体"/>
          <w:color w:val="auto"/>
          <w:sz w:val="24"/>
          <w:highlight w:val="none"/>
          <w:shd w:val="clear" w:color="auto" w:fill="ffffff"/>
          <w:lang w:bidi="zh-CN"/>
        </w:rPr>
        <w:t xml:space="preserve">且</w:t>
      </w:r>
      <w:r>
        <w:rPr>
          <w:rFonts w:hint="eastAsia" w:ascii="仿宋" w:hAnsi="仿宋" w:eastAsia="仿宋" w:cs="宋体"/>
          <w:color w:val="auto"/>
          <w:sz w:val="24"/>
          <w:highlight w:val="none"/>
          <w:shd w:val="clear" w:color="auto" w:fill="ffffff"/>
          <w:lang w:val="zh-CN" w:bidi="zh-CN"/>
        </w:rPr>
        <w:t xml:space="preserve">不得影响</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的临床用药。否则，</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有权终止合同并要求</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对其所造成的损失进行赔偿。药品质量检验在</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所在地药检部门进行。</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7.4</w:t>
      </w:r>
      <w:r>
        <w:rPr>
          <w:rFonts w:hint="eastAsia" w:ascii="仿宋" w:hAnsi="仿宋" w:eastAsia="仿宋" w:cs="宋体"/>
          <w:color w:val="auto"/>
          <w:sz w:val="24"/>
          <w:highlight w:val="none"/>
          <w:shd w:val="clear" w:color="auto" w:fill="ffffff"/>
          <w:lang w:val="zh-CN" w:bidi="zh-CN"/>
        </w:rPr>
        <w:t xml:space="preserve">药品出现质量问题（包装、标签、等级、内在质量问题），</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必须收回并更换合格药品；由于药检部门抽检出现药品不合格的，</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必须负经济和法律责任；如因药品质量问题引起药政管理方面的问题，由</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负</w:t>
      </w:r>
      <w:r>
        <w:rPr>
          <w:rFonts w:hint="eastAsia" w:ascii="仿宋" w:hAnsi="仿宋" w:eastAsia="仿宋" w:cs="宋体"/>
          <w:color w:val="auto"/>
          <w:sz w:val="24"/>
          <w:highlight w:val="none"/>
          <w:shd w:val="clear" w:color="auto" w:fill="ffffff"/>
          <w:lang w:bidi="zh-CN"/>
        </w:rPr>
        <w:t xml:space="preserve">全部</w:t>
      </w:r>
      <w:r>
        <w:rPr>
          <w:rFonts w:hint="eastAsia" w:ascii="仿宋" w:hAnsi="仿宋" w:eastAsia="仿宋" w:cs="宋体"/>
          <w:color w:val="auto"/>
          <w:sz w:val="24"/>
          <w:highlight w:val="none"/>
          <w:shd w:val="clear" w:color="auto" w:fill="ffffff"/>
          <w:lang w:val="zh-CN" w:bidi="zh-CN"/>
        </w:rPr>
        <w:t xml:space="preserve">责任；由于药品质量引起医疗纠纷，</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必须负</w:t>
      </w:r>
      <w:r>
        <w:rPr>
          <w:rFonts w:hint="eastAsia" w:ascii="仿宋" w:hAnsi="仿宋" w:eastAsia="仿宋" w:cs="宋体"/>
          <w:color w:val="auto"/>
          <w:sz w:val="24"/>
          <w:highlight w:val="none"/>
          <w:shd w:val="clear" w:color="auto" w:fill="ffffff"/>
          <w:lang w:bidi="zh-CN"/>
        </w:rPr>
        <w:t xml:space="preserve">全部</w:t>
      </w:r>
      <w:r>
        <w:rPr>
          <w:rFonts w:hint="eastAsia" w:ascii="仿宋" w:hAnsi="仿宋" w:eastAsia="仿宋" w:cs="宋体"/>
          <w:color w:val="auto"/>
          <w:sz w:val="24"/>
          <w:highlight w:val="none"/>
          <w:shd w:val="clear" w:color="auto" w:fill="ffffff"/>
          <w:lang w:val="zh-CN" w:bidi="zh-CN"/>
        </w:rPr>
        <w:t xml:space="preserve">责任。</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7.5乙方</w:t>
      </w:r>
      <w:r>
        <w:rPr>
          <w:rFonts w:hint="eastAsia" w:ascii="仿宋" w:hAnsi="仿宋" w:eastAsia="仿宋" w:cs="宋体"/>
          <w:color w:val="auto"/>
          <w:sz w:val="24"/>
          <w:highlight w:val="none"/>
          <w:shd w:val="clear" w:color="auto" w:fill="ffffff"/>
          <w:lang w:val="zh-CN" w:bidi="zh-CN"/>
        </w:rPr>
        <w:t xml:space="preserve">送货前</w:t>
      </w:r>
      <w:r>
        <w:rPr>
          <w:rFonts w:hint="eastAsia" w:ascii="仿宋" w:hAnsi="仿宋" w:eastAsia="仿宋" w:cs="宋体"/>
          <w:color w:val="auto"/>
          <w:sz w:val="24"/>
          <w:highlight w:val="none"/>
          <w:shd w:val="clear" w:color="auto" w:fill="ffffff"/>
          <w:lang w:bidi="zh-CN"/>
        </w:rPr>
        <w:t xml:space="preserve">须</w:t>
      </w:r>
      <w:r>
        <w:rPr>
          <w:rFonts w:hint="eastAsia" w:ascii="仿宋" w:hAnsi="仿宋" w:eastAsia="仿宋" w:cs="宋体"/>
          <w:color w:val="auto"/>
          <w:sz w:val="24"/>
          <w:highlight w:val="none"/>
          <w:shd w:val="clear" w:color="auto" w:fill="ffffff"/>
          <w:lang w:val="zh-CN" w:bidi="zh-CN"/>
        </w:rPr>
        <w:t xml:space="preserve">采取保留部分样品、多人验收、定期抽查等措施以确保饮片量的稳定。  </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8、</w:t>
      </w:r>
      <w:r>
        <w:rPr>
          <w:rFonts w:ascii="仿宋" w:hAnsi="仿宋" w:eastAsia="仿宋" w:cs="宋体"/>
          <w:color w:val="auto"/>
          <w:sz w:val="24"/>
          <w:szCs w:val="21"/>
          <w:highlight w:val="none"/>
        </w:rPr>
        <w:t xml:space="preserve">因本合同签订、履行等发生争议，由甲乙双方协商解决，协商不成的，双方均有权向甲方所在地法院提起诉讼。</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9、结算方式</w:t>
      </w:r>
      <w:r>
        <w:rPr>
          <w:rFonts w:ascii="仿宋" w:hAnsi="仿宋" w:eastAsia="仿宋" w:cs="宋体"/>
          <w:color w:val="auto"/>
          <w:sz w:val="24"/>
          <w:szCs w:val="21"/>
          <w:highlight w:val="none"/>
        </w:rPr>
        <w:t xml:space="preserve">：</w:t>
      </w:r>
      <w:r>
        <w:rPr>
          <w:rFonts w:hint="eastAsia" w:ascii="仿宋" w:hAnsi="仿宋" w:eastAsia="仿宋" w:cs="宋体"/>
          <w:color w:val="auto"/>
          <w:sz w:val="24"/>
          <w:szCs w:val="21"/>
          <w:highlight w:val="none"/>
        </w:rPr>
        <w:t xml:space="preserve">每月结算一次</w:t>
      </w:r>
      <w:r>
        <w:rPr>
          <w:rFonts w:ascii="FangSong" w:hAnsi="FangSong" w:eastAsia="FangSong" w:cs="FangSong"/>
          <w:color w:val="000000"/>
          <w:sz w:val="24"/>
        </w:rPr>
        <w:t xml:space="preserve">（具体按医保要求）</w:t>
      </w:r>
      <w:r>
        <w:rPr>
          <w:rFonts w:hint="eastAsia" w:ascii="仿宋" w:hAnsi="仿宋" w:eastAsia="仿宋" w:cs="宋体"/>
          <w:color w:val="auto"/>
          <w:sz w:val="24"/>
          <w:szCs w:val="21"/>
          <w:highlight w:val="none"/>
        </w:rPr>
        <w:t xml:space="preserve">，金额以经过双方审核通过的清单上金额为准。</w:t>
      </w:r>
      <w:r/>
    </w:p>
    <w:p>
      <w:pPr>
        <w:ind w:firstLine="480"/>
        <w:jc w:val="left"/>
        <w:spacing w:line="360" w:lineRule="auto"/>
        <w:widowControl/>
        <w:rPr>
          <w:rFonts w:hint="eastAsia" w:ascii="仿宋" w:hAnsi="仿宋" w:eastAsia="仿宋" w:cs="宋体"/>
          <w:bCs/>
          <w:color w:val="auto"/>
          <w:sz w:val="24"/>
          <w:highlight w:val="none"/>
        </w:rPr>
      </w:pPr>
      <w:r>
        <w:rPr>
          <w:rFonts w:hint="eastAsia" w:ascii="仿宋" w:hAnsi="仿宋" w:eastAsia="仿宋" w:cs="宋体"/>
          <w:color w:val="auto"/>
          <w:sz w:val="24"/>
          <w:szCs w:val="21"/>
          <w:highlight w:val="none"/>
        </w:rPr>
        <w:t xml:space="preserve">10、</w:t>
      </w:r>
      <w:r>
        <w:rPr>
          <w:rFonts w:ascii="仿宋" w:hAnsi="仿宋" w:eastAsia="仿宋" w:cs="宋体"/>
          <w:color w:val="auto"/>
          <w:sz w:val="24"/>
          <w:szCs w:val="21"/>
          <w:highlight w:val="none"/>
        </w:rPr>
        <w:t xml:space="preserve">本合同自双方签字盖章后生效，从  年 月 日至   年 月 日。</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11、每年甲方需对乙方的供货及时性及所供药品的质量优劣等进行考评。如考评不合格，尽量沟通整改，如沟通无效，则甲方有权终止合同。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12、协议期内如有部分草药价格波动，影响协议供货的。按照以下原则甲乙双方另行签订补充协议：</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12.1</w:t>
      </w:r>
      <w:r>
        <w:rPr>
          <w:rFonts w:ascii="仿宋" w:hAnsi="仿宋" w:eastAsia="仿宋" w:cs="宋体"/>
          <w:color w:val="auto"/>
          <w:sz w:val="24"/>
          <w:szCs w:val="21"/>
          <w:highlight w:val="none"/>
        </w:rPr>
        <w:t xml:space="preserve">乙方须依据中药饮片名称、加工方式、产地提供</w:t>
      </w:r>
      <w:r>
        <w:rPr>
          <w:rFonts w:hint="eastAsia" w:ascii="仿宋" w:hAnsi="仿宋" w:eastAsia="仿宋" w:cs="宋体"/>
          <w:color w:val="auto"/>
          <w:sz w:val="24"/>
          <w:szCs w:val="21"/>
          <w:highlight w:val="none"/>
        </w:rPr>
        <w:t xml:space="preserve">单价</w:t>
      </w:r>
      <w:r>
        <w:rPr>
          <w:rFonts w:ascii="仿宋" w:hAnsi="仿宋" w:eastAsia="仿宋" w:cs="宋体"/>
          <w:color w:val="auto"/>
          <w:sz w:val="24"/>
          <w:szCs w:val="21"/>
          <w:highlight w:val="none"/>
        </w:rPr>
        <w:t xml:space="preserve">，价格若有变动须及时提供有依据的调价单给甲方，否则甲方可选择按照调价后的较低价格与乙方结算。</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12.2 若遇国家政策调整，需按国家政策执行。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13、</w:t>
      </w:r>
      <w:r>
        <w:rPr>
          <w:rFonts w:ascii="仿宋" w:hAnsi="仿宋" w:eastAsia="仿宋" w:cs="宋体"/>
          <w:color w:val="auto"/>
          <w:sz w:val="24"/>
          <w:szCs w:val="21"/>
          <w:highlight w:val="none"/>
        </w:rPr>
        <w:t xml:space="preserve">本合同一式叁份，甲方贰份、乙方壹份。</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14、</w:t>
      </w:r>
      <w:r>
        <w:rPr>
          <w:rFonts w:ascii="仿宋" w:hAnsi="仿宋" w:eastAsia="仿宋" w:cs="宋体"/>
          <w:color w:val="auto"/>
          <w:sz w:val="24"/>
          <w:szCs w:val="21"/>
          <w:highlight w:val="none"/>
        </w:rPr>
        <w:t xml:space="preserve">其他未尽事宜，双方协商解决。</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r>
      <w:r/>
    </w:p>
    <w:p>
      <w:pPr>
        <w:jc w:val="left"/>
        <w:spacing w:line="360" w:lineRule="auto"/>
        <w:widowControl/>
        <w:rPr>
          <w:rFonts w:hint="eastAsia" w:ascii="仿宋" w:hAnsi="仿宋" w:eastAsia="仿宋" w:cs="宋体"/>
          <w:b/>
          <w:bCs/>
          <w:color w:val="auto"/>
          <w:sz w:val="24"/>
          <w:szCs w:val="21"/>
          <w:highlight w:val="none"/>
        </w:rPr>
      </w:pPr>
      <w:r>
        <w:rPr>
          <w:rFonts w:ascii="仿宋" w:hAnsi="仿宋" w:eastAsia="仿宋" w:cs="宋体"/>
          <w:b/>
          <w:bCs/>
          <w:color w:val="auto"/>
          <w:sz w:val="24"/>
          <w:szCs w:val="21"/>
          <w:highlight w:val="none"/>
        </w:rPr>
        <w:t xml:space="preserve">甲方：</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乙方：</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地址：</w:t>
      </w:r>
      <w:r>
        <w:rPr>
          <w:rFonts w:hint="eastAsia"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地址：</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传真：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传真：</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电话：</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电话（手机）：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法人代表（授权）：</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法人：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药学部：</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代表（手机）：</w:t>
      </w:r>
      <w:r>
        <w:rPr>
          <w:rFonts w:ascii="仿宋" w:hAnsi="仿宋" w:eastAsia="仿宋" w:cs="宋体"/>
          <w:b/>
          <w:bCs/>
          <w:color w:val="auto"/>
          <w:sz w:val="24"/>
          <w:szCs w:val="21"/>
          <w:highlight w:val="none"/>
          <w:u w:val="single"/>
        </w:rPr>
        <w:t xml:space="preserve">               </w:t>
      </w:r>
      <w:r/>
    </w:p>
    <w:p>
      <w:pPr>
        <w:jc w:val="left"/>
        <w:widowControl/>
        <w:rPr>
          <w:rFonts w:hint="eastAsia" w:ascii="仿宋" w:hAnsi="仿宋" w:eastAsia="仿宋" w:cs="宋体"/>
          <w:color w:val="auto"/>
          <w:sz w:val="24"/>
          <w:highlight w:val="none"/>
        </w:rPr>
      </w:pPr>
      <w:r>
        <w:rPr>
          <w:rFonts w:ascii="仿宋" w:hAnsi="仿宋" w:eastAsia="仿宋" w:cs="宋体"/>
          <w:b/>
          <w:bCs/>
          <w:color w:val="auto"/>
          <w:sz w:val="24"/>
          <w:szCs w:val="21"/>
          <w:highlight w:val="none"/>
        </w:rPr>
        <w:t xml:space="preserve">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jc w:val="left"/>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lang w:val="zh-CN"/>
        </w:rPr>
        <w:br w:type="page" w:clear="all"/>
      </w:r>
      <w:r/>
    </w:p>
    <w:p>
      <w:pPr>
        <w:jc w:val="center"/>
        <w:spacing w:before="240" w:after="60"/>
        <w:rPr>
          <w:rFonts w:hint="eastAsia" w:ascii="仿宋" w:hAnsi="仿宋" w:eastAsia="仿宋"/>
          <w:b/>
          <w:bCs/>
          <w:color w:val="auto"/>
          <w:sz w:val="32"/>
          <w:szCs w:val="32"/>
          <w:highlight w:val="none"/>
          <w:lang w:val="zh-CN" w:bidi="zh-CN"/>
        </w:rPr>
        <w:outlineLvl w:val="0"/>
      </w:pPr>
      <w:r/>
      <w:bookmarkStart w:id="29" w:name="_Toc19787"/>
      <w:r>
        <w:rPr>
          <w:rFonts w:ascii="仿宋" w:hAnsi="仿宋" w:eastAsia="仿宋"/>
          <w:b/>
          <w:bCs/>
          <w:color w:val="auto"/>
          <w:sz w:val="32"/>
          <w:szCs w:val="32"/>
          <w:highlight w:val="none"/>
          <w:lang w:val="zh-CN" w:bidi="zh-CN"/>
        </w:rPr>
        <w:t xml:space="preserve">中药饮片配方和煎制药事服务委托协议书</w:t>
      </w:r>
      <w:bookmarkEnd w:id="29"/>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甲方：                     </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乙方：                   </w:t>
      </w:r>
      <w:r/>
    </w:p>
    <w:p>
      <w:pPr>
        <w:ind w:firstLine="480"/>
        <w:jc w:val="left"/>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auto"/>
          <w:sz w:val="24"/>
          <w:szCs w:val="21"/>
          <w:highlight w:val="none"/>
        </w:rPr>
        <w:t xml:space="preserve">依据双方签订的《中药饮片购销合同》</w:t>
      </w:r>
      <w:r>
        <w:rPr>
          <w:rFonts w:ascii="仿宋" w:hAnsi="仿宋" w:eastAsia="仿宋" w:cs="宋体"/>
          <w:color w:val="auto"/>
          <w:sz w:val="24"/>
          <w:szCs w:val="21"/>
          <w:highlight w:val="none"/>
        </w:rPr>
        <w:t xml:space="preserve">经平等协商，就甲方委托乙方进行中药饮片煎制工作签订本委托协议书，供双方共同遵守。</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第一条：合作的方式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1、甲方将审核划价收费后的患者需煎制的中药处方，通过</w:t>
      </w:r>
      <w:r>
        <w:rPr>
          <w:rFonts w:hint="eastAsia" w:ascii="仿宋" w:hAnsi="仿宋" w:eastAsia="仿宋" w:cs="宋体"/>
          <w:color w:val="auto"/>
          <w:sz w:val="24"/>
          <w:szCs w:val="21"/>
          <w:highlight w:val="none"/>
        </w:rPr>
        <w:t xml:space="preserve">基层卫生信息化(HIS)系统</w:t>
      </w:r>
      <w:r>
        <w:rPr>
          <w:rFonts w:ascii="仿宋" w:hAnsi="仿宋" w:eastAsia="仿宋" w:cs="宋体"/>
          <w:color w:val="auto"/>
          <w:sz w:val="24"/>
          <w:szCs w:val="21"/>
          <w:highlight w:val="none"/>
        </w:rPr>
        <w:t xml:space="preserve">传至乙方中药煎制服务中心。</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2、乙方接到甲方的处方，依据处方规定以及《江苏省中药饮片炮制规范》的要求，免费为患者调配，煎制中药并进行分装。</w:t>
      </w:r>
      <w:r/>
    </w:p>
    <w:p>
      <w:pPr>
        <w:ind w:firstLine="480"/>
        <w:jc w:val="left"/>
        <w:spacing w:line="360" w:lineRule="auto"/>
        <w:widowControl/>
        <w:rPr>
          <w:color w:val="auto"/>
          <w:highlight w:val="none"/>
        </w:rPr>
      </w:pPr>
      <w:r>
        <w:rPr>
          <w:rFonts w:ascii="仿宋" w:hAnsi="仿宋" w:eastAsia="仿宋" w:cs="宋体"/>
          <w:color w:val="auto"/>
          <w:sz w:val="24"/>
          <w:szCs w:val="21"/>
          <w:highlight w:val="none"/>
        </w:rPr>
        <w:t xml:space="preserve">3、根据甲方要求，乙方将</w:t>
      </w:r>
      <w:r>
        <w:rPr>
          <w:rFonts w:hint="eastAsia" w:ascii="仿宋" w:hAnsi="仿宋" w:eastAsia="仿宋" w:cs="宋体"/>
          <w:color w:val="auto"/>
          <w:sz w:val="24"/>
          <w:szCs w:val="21"/>
          <w:highlight w:val="none"/>
        </w:rPr>
        <w:t xml:space="preserve">调配或</w:t>
      </w:r>
      <w:r>
        <w:rPr>
          <w:rFonts w:ascii="仿宋" w:hAnsi="仿宋" w:eastAsia="仿宋" w:cs="宋体"/>
          <w:color w:val="auto"/>
          <w:sz w:val="24"/>
          <w:szCs w:val="21"/>
          <w:highlight w:val="none"/>
        </w:rPr>
        <w:t xml:space="preserve">煎制好的中药包装送至医院，中药送达时间要求：</w:t>
      </w:r>
      <w:r>
        <w:rPr>
          <w:rFonts w:hint="eastAsia" w:ascii="仿宋" w:hAnsi="仿宋" w:eastAsia="仿宋" w:cs="宋体"/>
          <w:color w:val="auto"/>
          <w:sz w:val="24"/>
          <w:szCs w:val="21"/>
          <w:highlight w:val="none"/>
        </w:rPr>
        <w:t xml:space="preserve">周一至周日8:00-11:30的代配药及代煎药当日下午16:00配送到位；周一至周日11:30-17:00代配药及代煎药次日上午11:00配送到位；除周末以外的法定节假日，按采购人实际要求为准；上述时间均是指中标供应商实际收到处方为准。紧急情况下2小时送到。除周末以外的法定节假日，按采购人实际要求为准；上述时间均是指中标供应商实际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第二条：双方的权利和义务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（一）甲方的权利和义务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1、甲方应对开具的处方进行审核并收费。</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2、甲方应提供中药饮片常用目录给乙方，以供乙方备货。</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3、甲方应将乙方煎制</w:t>
      </w:r>
      <w:r>
        <w:rPr>
          <w:rFonts w:hint="eastAsia" w:ascii="仿宋" w:hAnsi="仿宋" w:eastAsia="仿宋" w:cs="宋体"/>
          <w:color w:val="auto"/>
          <w:sz w:val="24"/>
          <w:szCs w:val="21"/>
          <w:highlight w:val="none"/>
        </w:rPr>
        <w:t xml:space="preserve">或调配</w:t>
      </w:r>
      <w:r>
        <w:rPr>
          <w:rFonts w:ascii="仿宋" w:hAnsi="仿宋" w:eastAsia="仿宋" w:cs="宋体"/>
          <w:color w:val="auto"/>
          <w:sz w:val="24"/>
          <w:szCs w:val="21"/>
          <w:highlight w:val="none"/>
        </w:rPr>
        <w:t xml:space="preserve">好的中药发放给患者。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4、甲方应对处方进行审核，并将审查合格的处方通过</w:t>
      </w:r>
      <w:r>
        <w:rPr>
          <w:rFonts w:hint="eastAsia" w:ascii="仿宋" w:hAnsi="仿宋" w:eastAsia="仿宋" w:cs="宋体"/>
          <w:color w:val="auto"/>
          <w:sz w:val="24"/>
          <w:szCs w:val="21"/>
          <w:highlight w:val="none"/>
        </w:rPr>
        <w:t xml:space="preserve">基层卫生信息化(HIS)系统传输</w:t>
      </w:r>
      <w:r>
        <w:rPr>
          <w:rFonts w:ascii="仿宋" w:hAnsi="仿宋" w:eastAsia="仿宋" w:cs="宋体"/>
          <w:color w:val="auto"/>
          <w:sz w:val="24"/>
          <w:szCs w:val="21"/>
          <w:highlight w:val="none"/>
        </w:rPr>
        <w:t xml:space="preserve">至乙方，对处方上无需煎制或有特殊要求的品种应予注明，否则，责任由甲方承担。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5、甲方有权对乙方调配、煎制、配送等全程进行检查、监督、指导。针对检查中发现的严重错误，如配方错误、煎制不当，甲方有权延缓乙方</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个月药品货款方式对乙方进行考核。</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6、甲方有权针对乙方的药品质量、代煎中药饮片质量、配送服务等向患者进行满意度调查，并制订相应的制度对乙方进行满意度测评、考核、惩处。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7、</w:t>
      </w:r>
      <w:r>
        <w:rPr>
          <w:rFonts w:ascii="FangSong" w:hAnsi="FangSong" w:eastAsia="FangSong" w:cs="FangSong"/>
          <w:color w:val="000000"/>
          <w:sz w:val="24"/>
        </w:rPr>
        <w:t xml:space="preserve">甲方负责安排信息系统网络对接工作，为保障双方数据的安全，乙方应按甲方要求开展网络系统对接建设，并保障网络系统的通畅，乙方遵守保密义务，双方共同保障网络和系统安全</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rPr>
        <w:t xml:space="preserve">系统对接相关费用由乙方支付</w:t>
      </w:r>
      <w:r>
        <w:rPr>
          <w:rFonts w:ascii="仿宋" w:hAnsi="仿宋" w:eastAsia="仿宋" w:cs="宋体"/>
          <w:color w:val="auto"/>
          <w:sz w:val="24"/>
          <w:szCs w:val="21"/>
          <w:highlight w:val="none"/>
        </w:rPr>
        <w:t xml:space="preserve">。</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（二）乙方的权利和义务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1、承认并履行委托协议，保证合法经营。</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2、乙方对于病人处方信息必须严格保密，防止外泄。乙方必须对甲方提供的处方内容严格保密，防止外泄，并维护患者的隐私权。</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3、乙方中药煎制服务中心的各项设施及工作开展必须严格按照《江苏省中药饮片炮制规范》的要求，以确保煎药质量。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4、乙方所需的中药饮片，必须严格按照GMP的要求规范生产加工而成，确保药品质量。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5、原则上乙方所使用的中药饮片的产地应与甲方的一致，如遇到不可避免的调整和更换应及时通报甲方，并经甲方同意后使用。</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6、乙方因处方调配错误或煎制不当而造成的一切后果及损失均由乙方承担。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7、乙方的工作时间随甲方的工作时间调整确定。</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8、如遇不可抗拒因素（例如临时停电），乙方需提前告知甲方停止或延期代煎，并采取相应的应急措施，不需代煎的处方应按时将所配饮片送到。</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第三条：乙方的质量控制</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1、乙方应按照《江苏省中药饮片炮制规范》的要求，对各岗位定制岗位规章制度及操作流程，并严格执行。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2、所供应中药饮片的质量与招标送检样品一致。</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3</w:t>
      </w:r>
      <w:r>
        <w:rPr>
          <w:rFonts w:ascii="仿宋" w:hAnsi="仿宋" w:eastAsia="仿宋" w:cs="宋体"/>
          <w:color w:val="auto"/>
          <w:sz w:val="24"/>
          <w:szCs w:val="21"/>
          <w:highlight w:val="none"/>
        </w:rPr>
        <w:t xml:space="preserve">、乙方应严格按照甲方的要求，配备专业人员，认真进行处方审查，对处方中不清楚的部分，应及时和甲方沟通，确保配方准确安全。</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4</w:t>
      </w:r>
      <w:r>
        <w:rPr>
          <w:rFonts w:ascii="仿宋" w:hAnsi="仿宋" w:eastAsia="仿宋" w:cs="宋体"/>
          <w:color w:val="auto"/>
          <w:sz w:val="24"/>
          <w:szCs w:val="21"/>
          <w:highlight w:val="none"/>
        </w:rPr>
        <w:t xml:space="preserve">、乙方应严格按照甲方的要求，对处方中各味中药饮片逐一进行复核审查并留样（留样时间不少于30天）。</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5</w:t>
      </w:r>
      <w:r>
        <w:rPr>
          <w:rFonts w:ascii="仿宋" w:hAnsi="仿宋" w:eastAsia="仿宋" w:cs="宋体"/>
          <w:color w:val="auto"/>
          <w:sz w:val="24"/>
          <w:szCs w:val="21"/>
          <w:highlight w:val="none"/>
        </w:rPr>
        <w:t xml:space="preserve">、乙方为保证全过程的准确无误，应及时、准确、真实地填写“中药煎制质量跟踪流程表”，处方标贴应跟随整个调配及煎制流程，确保不串药、不串名。</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6</w:t>
      </w:r>
      <w:r>
        <w:rPr>
          <w:rFonts w:ascii="仿宋" w:hAnsi="仿宋" w:eastAsia="仿宋" w:cs="宋体"/>
          <w:color w:val="auto"/>
          <w:sz w:val="24"/>
          <w:szCs w:val="21"/>
          <w:highlight w:val="none"/>
        </w:rPr>
        <w:t xml:space="preserve">、乙方应定期邀请甲方</w:t>
      </w:r>
      <w:r>
        <w:rPr>
          <w:rFonts w:hint="eastAsia" w:ascii="仿宋" w:hAnsi="仿宋" w:eastAsia="仿宋" w:cs="宋体"/>
          <w:color w:val="auto"/>
          <w:sz w:val="24"/>
          <w:szCs w:val="21"/>
          <w:highlight w:val="none"/>
        </w:rPr>
        <w:t xml:space="preserve">药学</w:t>
      </w:r>
      <w:r>
        <w:rPr>
          <w:rFonts w:ascii="仿宋" w:hAnsi="仿宋" w:eastAsia="仿宋" w:cs="宋体"/>
          <w:color w:val="auto"/>
          <w:sz w:val="24"/>
          <w:szCs w:val="21"/>
          <w:highlight w:val="none"/>
        </w:rPr>
        <w:t xml:space="preserve">专业人员，对服务中心的全流程进行检查和指导，以保证服务中心整个流程的规范化和制度化的运作。</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7</w:t>
      </w:r>
      <w:r>
        <w:rPr>
          <w:rFonts w:ascii="仿宋" w:hAnsi="仿宋" w:eastAsia="仿宋" w:cs="宋体"/>
          <w:color w:val="auto"/>
          <w:sz w:val="24"/>
          <w:szCs w:val="21"/>
          <w:highlight w:val="none"/>
        </w:rPr>
        <w:t xml:space="preserve">、乙方应根据甲方要求提供所配方或煎药全过程的监控录像及各关键步骤的时间记录。</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8</w:t>
      </w:r>
      <w:r>
        <w:rPr>
          <w:rFonts w:ascii="仿宋" w:hAnsi="仿宋" w:eastAsia="仿宋" w:cs="宋体"/>
          <w:color w:val="auto"/>
          <w:sz w:val="24"/>
          <w:szCs w:val="21"/>
          <w:highlight w:val="none"/>
        </w:rPr>
        <w:t xml:space="preserve">、乙方应根据甲方定期检查结果和发现的问题限期整改有关事项，并以书面方式向甲方反馈整改处理意见和措施。</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9</w:t>
      </w:r>
      <w:r>
        <w:rPr>
          <w:rFonts w:ascii="仿宋" w:hAnsi="仿宋" w:eastAsia="仿宋" w:cs="宋体"/>
          <w:color w:val="auto"/>
          <w:sz w:val="24"/>
          <w:szCs w:val="21"/>
          <w:highlight w:val="none"/>
        </w:rPr>
        <w:t xml:space="preserve">、乙方服务中心设立专门的清洁区，对每次用过的器具进行清洗，以保证各类器具的卫生条件符合标准。</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10、乙方应配合甲方进行定期或不定期的质量检查。</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第四条：违约责任</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1、乙方有下列严重违反本委托协议情形的，甲方有权终止本委托协议：</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（1）乙方配送迟延</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次（含</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次）以上的；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（2）乙方煎制不当的；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（3）其他严重违反本委托协议情形。</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2、乙方违反本委托协议造成甲方经营损失的，应当承担赔偿责任。</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3、甲方违反本委托协议造成乙方损失的，乙方有权主张赔偿责任。</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4、每年甲方需对乙方代煎</w:t>
      </w:r>
      <w:r>
        <w:rPr>
          <w:rFonts w:ascii="仿宋" w:hAnsi="仿宋" w:eastAsia="仿宋" w:cs="宋体"/>
          <w:color w:val="auto"/>
          <w:sz w:val="24"/>
          <w:szCs w:val="21"/>
          <w:highlight w:val="none"/>
        </w:rPr>
        <w:t xml:space="preserve">服务的</w:t>
      </w:r>
      <w:r>
        <w:rPr>
          <w:rFonts w:hint="eastAsia" w:ascii="仿宋" w:hAnsi="仿宋" w:eastAsia="仿宋" w:cs="宋体"/>
          <w:color w:val="auto"/>
          <w:sz w:val="24"/>
          <w:szCs w:val="21"/>
          <w:highlight w:val="none"/>
        </w:rPr>
        <w:t xml:space="preserve">及时性及代煎</w:t>
      </w:r>
      <w:r>
        <w:rPr>
          <w:rFonts w:ascii="仿宋" w:hAnsi="仿宋" w:eastAsia="仿宋" w:cs="宋体"/>
          <w:color w:val="auto"/>
          <w:sz w:val="24"/>
          <w:szCs w:val="21"/>
          <w:highlight w:val="none"/>
        </w:rPr>
        <w:t xml:space="preserve">药品</w:t>
      </w:r>
      <w:r>
        <w:rPr>
          <w:rFonts w:hint="eastAsia" w:ascii="仿宋" w:hAnsi="仿宋" w:eastAsia="仿宋" w:cs="宋体"/>
          <w:color w:val="auto"/>
          <w:sz w:val="24"/>
          <w:szCs w:val="21"/>
          <w:highlight w:val="none"/>
        </w:rPr>
        <w:t xml:space="preserve">的质量优劣等进行考评。如考评不合格，</w:t>
      </w:r>
      <w:r>
        <w:rPr>
          <w:rFonts w:hint="eastAsia" w:ascii="仿宋" w:hAnsi="仿宋" w:eastAsia="仿宋" w:cs="宋体"/>
          <w:color w:val="auto"/>
          <w:sz w:val="24"/>
          <w:szCs w:val="21"/>
          <w:highlight w:val="none"/>
        </w:rPr>
        <w:t xml:space="preserve">进行</w:t>
      </w:r>
      <w:r>
        <w:rPr>
          <w:rFonts w:hint="eastAsia" w:ascii="仿宋" w:hAnsi="仿宋" w:eastAsia="仿宋" w:cs="宋体"/>
          <w:color w:val="auto"/>
          <w:sz w:val="24"/>
          <w:szCs w:val="21"/>
          <w:highlight w:val="none"/>
        </w:rPr>
        <w:t xml:space="preserve">沟通整改，如沟通无效，则甲方有权终止合同。</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第五条：争议解决</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因本委托协议签订、履行等发生争议，由甲乙双方协商解决，协商不成，引发诉讼的，由甲方所在地法院管辖。</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第六条：双方的</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方式</w:t>
      </w:r>
      <w:r>
        <w:rPr>
          <w:rFonts w:hint="eastAsia" w:ascii="仿宋" w:hAnsi="仿宋" w:eastAsia="仿宋" w:cs="宋体"/>
          <w:color w:val="auto"/>
          <w:sz w:val="24"/>
          <w:szCs w:val="21"/>
          <w:highlight w:val="none"/>
        </w:rPr>
        <w:t xml:space="preserve">及其他</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1、双方商定，每月</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一次，</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金额以经过双方审核通过的清单上金额为准。</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2、未尽事宜双方友好协商解决。</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第七条：双方的合作期限</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第八条：本委托协议书一式叁份，甲方贰份、乙方壹份。</w:t>
      </w:r>
      <w:r/>
    </w:p>
    <w:p>
      <w:pPr>
        <w:ind w:left="126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jc w:val="left"/>
        <w:spacing w:line="360" w:lineRule="auto"/>
        <w:widowControl/>
        <w:rPr>
          <w:rFonts w:hint="eastAsia" w:ascii="仿宋" w:hAnsi="仿宋" w:eastAsia="仿宋" w:cs="宋体"/>
          <w:b/>
          <w:bCs/>
          <w:color w:val="auto"/>
          <w:sz w:val="24"/>
          <w:szCs w:val="21"/>
          <w:highlight w:val="none"/>
        </w:rPr>
      </w:pPr>
      <w:r>
        <w:rPr>
          <w:rFonts w:ascii="仿宋" w:hAnsi="仿宋" w:eastAsia="仿宋" w:cs="宋体"/>
          <w:b/>
          <w:bCs/>
          <w:color w:val="auto"/>
          <w:sz w:val="24"/>
          <w:szCs w:val="21"/>
          <w:highlight w:val="none"/>
        </w:rPr>
        <w:t xml:space="preserve">甲方：</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乙方：</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地址：</w:t>
      </w:r>
      <w:r>
        <w:rPr>
          <w:rFonts w:hint="eastAsia"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地址：</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传真：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传真：</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电话：</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电话（手机）：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法人代表（授权）：</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法人：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药学部：</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代表（手机）：</w:t>
      </w:r>
      <w:r>
        <w:rPr>
          <w:rFonts w:ascii="仿宋" w:hAnsi="仿宋" w:eastAsia="仿宋" w:cs="宋体"/>
          <w:b/>
          <w:bCs/>
          <w:color w:val="auto"/>
          <w:sz w:val="24"/>
          <w:szCs w:val="21"/>
          <w:highlight w:val="none"/>
          <w:u w:val="single"/>
        </w:rPr>
        <w:t xml:space="preserve">               </w:t>
      </w:r>
      <w:r/>
    </w:p>
    <w:p>
      <w:pPr>
        <w:jc w:val="left"/>
        <w:widowControl/>
        <w:rPr>
          <w:rFonts w:hint="eastAsia" w:ascii="仿宋" w:hAnsi="仿宋" w:eastAsia="仿宋" w:cs="宋体"/>
          <w:color w:val="auto"/>
          <w:sz w:val="24"/>
          <w:highlight w:val="none"/>
        </w:rPr>
      </w:pPr>
      <w:r>
        <w:rPr>
          <w:rFonts w:ascii="仿宋" w:hAnsi="仿宋" w:eastAsia="仿宋" w:cs="宋体"/>
          <w:b/>
          <w:bCs/>
          <w:color w:val="auto"/>
          <w:sz w:val="24"/>
          <w:szCs w:val="21"/>
          <w:highlight w:val="none"/>
        </w:rPr>
        <w:t xml:space="preserve">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p>
    <w:p>
      <w:pPr>
        <w:pStyle w:val="806"/>
        <w:ind w:firstLine="2650"/>
        <w:rPr>
          <w:rStyle w:val="805"/>
          <w:rFonts w:hint="eastAsia" w:ascii="仿宋" w:hAnsi="仿宋" w:eastAsia="仿宋" w:cs="楷体"/>
          <w:color w:val="auto"/>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仿宋" w:hAnsi="仿宋" w:eastAsia="仿宋" w:cs="楷体"/>
          <w:color w:val="auto"/>
          <w:highlight w:val="none"/>
        </w:rPr>
      </w:r>
      <w:r/>
    </w:p>
    <w:p>
      <w:pPr>
        <w:jc w:val="center"/>
        <w:rPr>
          <w:rStyle w:val="805"/>
          <w:rFonts w:hint="eastAsia" w:ascii="仿宋" w:hAnsi="仿宋" w:eastAsia="仿宋" w:cs="楷体"/>
          <w:color w:val="auto"/>
          <w:highlight w:val="none"/>
        </w:rPr>
        <w:outlineLvl w:val="0"/>
      </w:pPr>
      <w:r>
        <w:rPr>
          <w:rStyle w:val="805"/>
          <w:rFonts w:hint="eastAsia" w:ascii="仿宋" w:hAnsi="仿宋" w:eastAsia="仿宋" w:cs="楷体"/>
          <w:color w:val="auto"/>
          <w:highlight w:val="none"/>
        </w:rPr>
        <w:t xml:space="preserve">第六章附件</w:t>
      </w:r>
      <w:bookmarkEnd w:id="27"/>
      <w:r/>
      <w:bookmarkEnd w:id="28"/>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outlineLvl w:val="0"/>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widowControl/>
        <w:rPr>
          <w:rFonts w:hint="eastAsia" w:ascii="仿宋" w:hAnsi="仿宋" w:eastAsia="仿宋" w:cs="宋体"/>
          <w:color w:val="auto"/>
          <w:sz w:val="24"/>
          <w:highlight w:val="none"/>
        </w:rPr>
      </w:pPr>
      <w:r>
        <w:rPr>
          <w:rFonts w:hint="eastAsia" w:ascii="仿宋" w:hAnsi="仿宋" w:eastAsia="仿宋" w:cs="宋体"/>
          <w:b/>
          <w:bCs/>
          <w:color w:val="auto"/>
          <w:sz w:val="72"/>
          <w:szCs w:val="72"/>
          <w:highlight w:val="none"/>
        </w:rPr>
        <w:t xml:space="preserve">投标文件</w:t>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1084"/>
        <w:widowControl/>
        <w:rPr>
          <w:rFonts w:hint="eastAsia" w:ascii="仿宋" w:hAnsi="仿宋" w:eastAsia="仿宋"/>
          <w:color w:val="auto"/>
          <w:sz w:val="24"/>
          <w:highlight w:val="none"/>
        </w:rPr>
      </w:pPr>
      <w:r>
        <w:rPr>
          <w:rFonts w:hint="eastAsia" w:ascii="仿宋" w:hAnsi="仿宋" w:eastAsia="仿宋"/>
          <w:b/>
          <w:bCs/>
          <w:color w:val="auto"/>
          <w:sz w:val="36"/>
          <w:szCs w:val="36"/>
          <w:highlight w:val="none"/>
        </w:rPr>
        <w:t xml:space="preserve">项 目 名 称：</w:t>
      </w:r>
      <w:r>
        <w:rPr>
          <w:rFonts w:ascii="Calibri" w:hAnsi="Calibri" w:eastAsia="仿宋" w:cs="Calibri"/>
          <w:b/>
          <w:bCs/>
          <w:color w:val="auto"/>
          <w:sz w:val="36"/>
          <w:szCs w:val="36"/>
          <w:highlight w:val="none"/>
          <w:u w:val="single"/>
        </w:rPr>
        <w:t xml:space="preserve">               </w:t>
      </w:r>
      <w:r/>
    </w:p>
    <w:p>
      <w:pPr>
        <w:pStyle w:val="786"/>
        <w:ind w:firstLine="1084"/>
        <w:jc w:val="both"/>
        <w:spacing w:before="0" w:beforeAutospacing="0" w:after="0" w:afterAutospacing="0"/>
        <w:rPr>
          <w:rFonts w:hint="eastAsia" w:ascii="仿宋" w:hAnsi="仿宋" w:eastAsia="仿宋"/>
          <w:color w:val="auto"/>
          <w:highlight w:val="none"/>
        </w:rPr>
      </w:pPr>
      <w:r>
        <w:rPr>
          <w:rFonts w:hint="eastAsia" w:ascii="仿宋" w:hAnsi="仿宋" w:eastAsia="仿宋"/>
          <w:b/>
          <w:bCs/>
          <w:color w:val="auto"/>
          <w:sz w:val="36"/>
          <w:szCs w:val="36"/>
          <w:highlight w:val="none"/>
        </w:rPr>
        <w:t xml:space="preserve">招 标 编 号：</w:t>
      </w:r>
      <w:r>
        <w:rPr>
          <w:rFonts w:ascii="Calibri" w:hAnsi="Calibri" w:eastAsia="仿宋" w:cs="Calibri"/>
          <w:b/>
          <w:bCs/>
          <w:color w:val="auto"/>
          <w:sz w:val="36"/>
          <w:szCs w:val="36"/>
          <w:highlight w:val="none"/>
          <w:u w:val="single"/>
        </w:rPr>
        <w:t xml:space="preserve">               </w:t>
      </w:r>
      <w:r/>
    </w:p>
    <w:p>
      <w:pPr>
        <w:pStyle w:val="786"/>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投标人名称 ：</w:t>
      </w:r>
      <w:r>
        <w:rPr>
          <w:rFonts w:hint="eastAsia" w:ascii="仿宋" w:hAnsi="仿宋" w:eastAsia="仿宋"/>
          <w:b/>
          <w:bCs/>
          <w:color w:val="auto"/>
          <w:sz w:val="36"/>
          <w:szCs w:val="36"/>
          <w:highlight w:val="none"/>
          <w:u w:val="single"/>
        </w:rPr>
        <w:t xml:space="preserve">（加盖CA电子公章）</w:t>
      </w:r>
      <w:r/>
    </w:p>
    <w:p>
      <w:pPr>
        <w:pStyle w:val="786"/>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日期 ：</w:t>
      </w:r>
      <w:r>
        <w:rPr>
          <w:rFonts w:ascii="Calibri" w:hAnsi="Calibri" w:eastAsia="仿宋" w:cs="Calibri"/>
          <w:b/>
          <w:bCs/>
          <w:color w:val="auto"/>
          <w:sz w:val="36"/>
          <w:szCs w:val="36"/>
          <w:highlight w:val="none"/>
          <w:u w:val="single"/>
        </w:rPr>
        <w:t xml:space="preserve">               </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br w:type="page" w:clear="all"/>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t xml:space="preserve">响应文件主要目录</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36"/>
          <w:szCs w:val="36"/>
          <w:highlight w:val="none"/>
        </w:rPr>
      </w:pPr>
      <w:r>
        <w:rPr>
          <w:rFonts w:hint="eastAsia" w:ascii="仿宋" w:hAnsi="仿宋" w:eastAsia="仿宋" w:cs="仿宋"/>
          <w:b/>
          <w:bCs/>
          <w:color w:val="auto"/>
          <w:sz w:val="32"/>
          <w:szCs w:val="40"/>
          <w:highlight w:val="none"/>
          <w:u w:val="single"/>
        </w:rPr>
        <w:t xml:space="preserve">（仅供参考，以苏采云系统内自动生成的顺序为准）</w:t>
      </w:r>
      <w:r/>
    </w:p>
    <w:p>
      <w:pPr>
        <w:spacing w:line="360" w:lineRule="auto"/>
        <w:rPr>
          <w:rFonts w:hint="eastAsia" w:ascii="仿宋" w:hAnsi="仿宋" w:eastAsia="仿宋" w:cs="楷体"/>
          <w:bCs/>
          <w:color w:val="auto"/>
          <w:szCs w:val="21"/>
          <w:highlight w:val="none"/>
        </w:rPr>
        <w:outlineLvl w:val="0"/>
      </w:pPr>
      <w:r/>
      <w:bookmarkStart w:id="30" w:name="_Hlk205391916"/>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一、</w:t>
      </w:r>
      <w:r>
        <w:rPr>
          <w:rFonts w:hint="eastAsia" w:ascii="仿宋" w:hAnsi="仿宋" w:eastAsia="仿宋" w:cs="楷体"/>
          <w:bCs/>
          <w:color w:val="auto"/>
          <w:szCs w:val="21"/>
          <w:highlight w:val="none"/>
        </w:rPr>
        <w:t xml:space="preserve">资格审查响应对照表…………………………………………………………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二、符合性审查响应对照表…………………………………………………………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三、</w:t>
      </w:r>
      <w:r>
        <w:rPr>
          <w:rFonts w:hint="eastAsia" w:ascii="仿宋" w:hAnsi="仿宋" w:eastAsia="仿宋" w:cs="楷体"/>
          <w:bCs/>
          <w:color w:val="auto"/>
          <w:szCs w:val="21"/>
          <w:highlight w:val="none"/>
        </w:rPr>
        <w:t xml:space="preserve">技术规格偏离表格式………………………………………………………………………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四、商务条款偏离表格式</w:t>
      </w:r>
      <w:r>
        <w:rPr>
          <w:rFonts w:hint="eastAsia" w:ascii="仿宋" w:hAnsi="仿宋" w:eastAsia="仿宋" w:cs="楷体"/>
          <w:bCs/>
          <w:color w:val="auto"/>
          <w:szCs w:val="21"/>
          <w:highlight w:val="none"/>
        </w:rPr>
        <w:t xml:space="preserve">………………………………………………………………</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五、其他</w:t>
      </w:r>
      <w:r>
        <w:rPr>
          <w:rFonts w:hint="eastAsia" w:ascii="仿宋" w:hAnsi="仿宋" w:eastAsia="仿宋" w:cs="楷体"/>
          <w:bCs/>
          <w:color w:val="auto"/>
          <w:szCs w:val="21"/>
          <w:highlight w:val="none"/>
        </w:rPr>
        <w:t xml:space="preserve">……………………………………………………………………………</w:t>
      </w:r>
      <w:r/>
    </w:p>
    <w:p>
      <w:pPr>
        <w:spacing w:line="360" w:lineRule="auto"/>
        <w:rPr>
          <w:rFonts w:hint="eastAsia" w:ascii="仿宋" w:hAnsi="仿宋" w:eastAsia="仿宋" w:cs="楷体"/>
          <w:bCs/>
          <w:color w:val="auto"/>
          <w:szCs w:val="21"/>
          <w:highlight w:val="none"/>
        </w:rPr>
        <w:outlineLvl w:val="0"/>
      </w:pPr>
      <w:r>
        <w:rPr>
          <w:rFonts w:hint="eastAsia" w:ascii="仿宋" w:hAnsi="仿宋" w:eastAsia="仿宋" w:cs="楷体"/>
          <w:bCs/>
          <w:color w:val="auto"/>
          <w:szCs w:val="21"/>
          <w:highlight w:val="none"/>
        </w:rPr>
        <w:t xml:space="preserve">六、供应商认为需要提交的与本项目相关的其他材料</w:t>
      </w:r>
      <w:r>
        <w:rPr>
          <w:rFonts w:hint="eastAsia" w:ascii="仿宋" w:hAnsi="仿宋" w:eastAsia="仿宋" w:cs="楷体"/>
          <w:bCs/>
          <w:color w:val="auto"/>
          <w:szCs w:val="21"/>
          <w:highlight w:val="none"/>
        </w:rPr>
        <w:t xml:space="preserve">……………………………</w:t>
      </w:r>
      <w:bookmarkEnd w:id="30"/>
      <w:r/>
    </w:p>
    <w:p>
      <w:pPr>
        <w:ind w:firstLine="482"/>
        <w:spacing w:line="480" w:lineRule="exact"/>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pStyle w:val="744"/>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1" w:name="_Toc20862"/>
      <w:r/>
      <w:bookmarkStart w:id="32" w:name="_Toc481604679"/>
      <w:r/>
      <w:r/>
    </w:p>
    <w:p>
      <w:pPr>
        <w:pStyle w:val="744"/>
        <w:rPr>
          <w:rFonts w:ascii="Arial" w:hAnsi="Arial"/>
          <w:color w:val="auto"/>
          <w:highlight w:val="none"/>
          <w:lang w:val="zh-CN"/>
        </w:rPr>
      </w:pPr>
      <w:r>
        <w:rPr>
          <w:rFonts w:hint="eastAsia" w:ascii="Arial" w:hAnsi="Arial"/>
          <w:color w:val="auto"/>
          <w:highlight w:val="none"/>
          <w:lang w:val="zh-CN"/>
        </w:rPr>
        <w:t xml:space="preserve">一、资格审查响应对照表</w:t>
      </w:r>
      <w:bookmarkEnd w:id="31"/>
      <w:r/>
      <w:bookmarkEnd w:id="32"/>
      <w:r/>
      <w:r/>
    </w:p>
    <w:tbl>
      <w:tblPr>
        <w:tblStyle w:val="753"/>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auto"/>
                <w:sz w:val="24"/>
                <w:highlight w:val="none"/>
              </w:rPr>
            </w:pPr>
            <w:r>
              <w:rPr>
                <w:rFonts w:hint="eastAsia" w:ascii="仿宋" w:hAnsi="仿宋" w:eastAsia="仿宋" w:cs="楷体"/>
                <w:b/>
                <w:color w:val="auto"/>
                <w:sz w:val="28"/>
                <w:szCs w:val="28"/>
                <w:highlight w:val="none"/>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具有良好的商业信誉和健全的财务会计制度（提供参加本次政府采购活动前一年内（至少一个月）的会计报表或者上一年度的财务审计报告（若202</w:t>
            </w:r>
            <w:r>
              <w:rPr>
                <w:rFonts w:hint="eastAsia" w:ascii="仿宋" w:hAnsi="仿宋" w:eastAsia="仿宋" w:cs="楷体"/>
                <w:color w:val="auto"/>
                <w:szCs w:val="21"/>
                <w:highlight w:val="none"/>
                <w:lang w:val="en-US" w:eastAsia="zh-CN"/>
              </w:rPr>
              <w:t xml:space="preserve">5</w:t>
            </w:r>
            <w:r>
              <w:rPr>
                <w:rFonts w:hint="eastAsia" w:ascii="仿宋" w:hAnsi="仿宋" w:eastAsia="仿宋" w:cs="楷体"/>
                <w:color w:val="auto"/>
                <w:szCs w:val="21"/>
                <w:highlight w:val="none"/>
              </w:rPr>
              <w:t xml:space="preserve">年财务审计报告未完成，可提交202</w:t>
            </w:r>
            <w:r>
              <w:rPr>
                <w:rFonts w:hint="eastAsia" w:ascii="仿宋" w:hAnsi="仿宋" w:eastAsia="仿宋" w:cs="楷体"/>
                <w:color w:val="auto"/>
                <w:szCs w:val="21"/>
                <w:highlight w:val="none"/>
                <w:lang w:val="en-US" w:eastAsia="zh-CN"/>
              </w:rPr>
              <w:t xml:space="preserve">4</w:t>
            </w:r>
            <w:r>
              <w:rPr>
                <w:rFonts w:hint="eastAsia" w:ascii="仿宋" w:hAnsi="仿宋" w:eastAsia="仿宋" w:cs="楷体"/>
                <w:color w:val="auto"/>
                <w:szCs w:val="21"/>
                <w:highlight w:val="none"/>
              </w:rPr>
              <w:t xml:space="preserve">年的财务审计报告））；</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pStyle w:val="744"/>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3" w:name="_Toc21853"/>
      <w:r/>
      <w:r/>
    </w:p>
    <w:p>
      <w:pPr>
        <w:pStyle w:val="744"/>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具有独立承担民事责任的能力(提供法人或者其他组织的营业执照，自然人的身份证明);</w:t>
      </w:r>
      <w:r/>
    </w:p>
    <w:p>
      <w:pPr>
        <w:pStyle w:val="744"/>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具有良好的商业信誉和健全的财务会计制度(提供参加本次政府采购活动前一年内(至少一个月)的会计报表或者上一年度的财务审计报告(若202</w:t>
      </w:r>
      <w:r>
        <w:rPr>
          <w:rFonts w:hint="eastAsia" w:ascii="Arial" w:hAnsi="Arial"/>
          <w:color w:val="auto"/>
          <w:highlight w:val="none"/>
          <w:lang w:val="en-US" w:eastAsia="zh-CN"/>
        </w:rPr>
        <w:t xml:space="preserve">5</w:t>
      </w:r>
      <w:r>
        <w:rPr>
          <w:rFonts w:hint="eastAsia" w:ascii="Arial" w:hAnsi="Arial"/>
          <w:color w:val="auto"/>
          <w:highlight w:val="none"/>
          <w:lang w:val="zh-CN"/>
        </w:rPr>
        <w:t xml:space="preserve">年财务审计报告未完成，可提交202</w:t>
      </w:r>
      <w:r>
        <w:rPr>
          <w:rFonts w:hint="eastAsia" w:ascii="Arial" w:hAnsi="Arial"/>
          <w:color w:val="auto"/>
          <w:highlight w:val="none"/>
          <w:lang w:val="en-US" w:eastAsia="zh-CN"/>
        </w:rPr>
        <w:t xml:space="preserve">4</w:t>
      </w:r>
      <w:r>
        <w:rPr>
          <w:rFonts w:hint="eastAsia" w:ascii="Arial" w:hAnsi="Arial"/>
          <w:color w:val="auto"/>
          <w:highlight w:val="none"/>
          <w:lang w:val="zh-CN"/>
        </w:rPr>
        <w:t xml:space="preserve">年的财务审计报告));</w:t>
      </w:r>
      <w:r/>
    </w:p>
    <w:p>
      <w:pPr>
        <w:pStyle w:val="744"/>
        <w:rPr>
          <w:rFonts w:ascii="Arial" w:hAnsi="Arial"/>
          <w:color w:val="auto"/>
          <w:highlight w:val="none"/>
          <w:lang w:val="zh-CN"/>
        </w:rPr>
      </w:pPr>
      <w:r>
        <w:rPr>
          <w:rFonts w:hint="eastAsia" w:ascii="Arial" w:hAnsi="Arial"/>
          <w:color w:val="auto"/>
          <w:highlight w:val="none"/>
          <w:lang w:val="zh-CN"/>
        </w:rPr>
        <w:t xml:space="preserve">具备履行合同所必需的设备和专业技术能力的书面声明或证明材料;</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jc w:val="center"/>
        <w:rPr>
          <w:rFonts w:ascii="Arial" w:hAnsi="Arial"/>
          <w:b/>
          <w:bCs/>
          <w:color w:val="auto"/>
          <w:sz w:val="28"/>
          <w:szCs w:val="18"/>
          <w:highlight w:val="none"/>
        </w:rPr>
      </w:pPr>
      <w:r>
        <w:rPr>
          <w:rFonts w:hint="eastAsia" w:ascii="Arial" w:hAnsi="Arial"/>
          <w:b/>
          <w:bCs/>
          <w:color w:val="auto"/>
          <w:sz w:val="28"/>
          <w:szCs w:val="18"/>
          <w:highlight w:val="none"/>
        </w:rPr>
        <w:t xml:space="preserve">具备履行合同所必需的设备和专业技术能力的书面声明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auto"/>
          <w:sz w:val="32"/>
          <w:szCs w:val="20"/>
          <w:highlight w:val="none"/>
          <w:lang w:val="zh-CN"/>
        </w:rPr>
      </w:r>
      <w:r/>
    </w:p>
    <w:p>
      <w:pPr>
        <w:pStyle w:val="744"/>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有依法缴纳税收和社会保障资金的良好记录(提供参加本次政府采购活动前一年内(至少一个月)依法缴纳税收和社会保障资金的相关材料);</w:t>
      </w:r>
      <w:r/>
    </w:p>
    <w:p>
      <w:pPr>
        <w:pStyle w:val="744"/>
        <w:rPr>
          <w:rFonts w:ascii="Arial" w:hAnsi="Arial"/>
          <w:color w:val="auto"/>
          <w:highlight w:val="none"/>
          <w:lang w:val="zh-CN"/>
        </w:rPr>
      </w:pPr>
      <w:r>
        <w:rPr>
          <w:rFonts w:hint="eastAsia" w:ascii="Arial" w:hAnsi="Arial"/>
          <w:color w:val="auto"/>
          <w:highlight w:val="none"/>
          <w:lang w:val="zh-CN"/>
        </w:rPr>
        <w:t xml:space="preserve">参加政府采购活动前三年内，在经营活动中没有重大违法记录(提供参加本次政府采购活动前3年内在经营活动中没有重大违法记录的书面声明);</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1560" w:firstLine="560"/>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pStyle w:val="744"/>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rPr>
      </w:r>
      <w:r/>
    </w:p>
    <w:p>
      <w:pPr>
        <w:pStyle w:val="744"/>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本项目的特定资格要求：投标人须具备有效期内的《药品生产许可证》或《药品经营许可证》。(投标人需提供相关证书复印件并加盖投标人单位公章）</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南京市政府采购供应商信用记录表暨信用承诺书</w:t>
      </w:r>
      <w:r/>
    </w:p>
    <w:p>
      <w:pPr>
        <w:spacing w:line="76" w:lineRule="atLeast"/>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highlight w:val="none"/>
        </w:rPr>
        <w:t xml:space="preserve"> </w:t>
      </w:r>
      <w:r/>
    </w:p>
    <w:p>
      <w:pPr>
        <w:ind w:right="335"/>
        <w:jc w:val="center"/>
        <w:spacing w:before="10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pacing w:val="2"/>
          <w:highlight w:val="none"/>
        </w:rPr>
        <w:t xml:space="preserve">                                                       </w:t>
      </w:r>
      <w:r>
        <w:rPr>
          <w:rFonts w:hint="eastAsia" w:ascii="仿宋" w:hAnsi="仿宋" w:eastAsia="仿宋" w:cs="仿宋"/>
          <w:color w:val="auto"/>
          <w:spacing w:val="2"/>
          <w:highlight w:val="none"/>
        </w:rPr>
        <w:t xml:space="preserve">    2</w:t>
      </w:r>
      <w:r>
        <w:rPr>
          <w:rFonts w:hint="eastAsia" w:ascii="仿宋" w:hAnsi="仿宋" w:eastAsia="仿宋" w:cs="仿宋"/>
          <w:color w:val="auto"/>
          <w:spacing w:val="1"/>
          <w:highlight w:val="none"/>
        </w:rPr>
        <w:t xml:space="preserve">0   年   月   日</w:t>
      </w:r>
      <w:r/>
    </w:p>
    <w:p>
      <w:pPr>
        <w:spacing w:line="51"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tbl>
      <w:tblPr>
        <w:tblStyle w:val="793"/>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2064"/>
        <w:gridCol w:w="2128"/>
        <w:gridCol w:w="2064"/>
      </w:tblGrid>
      <w:tr>
        <w:trP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160"/>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14:ligatures w14:val="standardContextual"/>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15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统一社会</w:t>
            </w:r>
            <w:r>
              <w:rPr>
                <w:rFonts w:hint="eastAsia" w:ascii="仿宋" w:hAnsi="仿宋" w:eastAsia="仿宋" w:cs="仿宋"/>
                <w:color w:val="auto"/>
                <w:spacing w:val="1"/>
                <w:highlight w:val="none"/>
                <w14:ligatures w14:val="standardContextual"/>
              </w:rPr>
              <w:t xml:space="preserve">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6"/>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4"/>
                <w:highlight w:val="none"/>
                <w14:ligatures w14:val="standardContextual"/>
              </w:rPr>
              <w:t xml:space="preserve">联</w:t>
            </w:r>
            <w:r>
              <w:rPr>
                <w:rFonts w:hint="eastAsia" w:ascii="仿宋" w:hAnsi="仿宋" w:eastAsia="仿宋" w:cs="仿宋"/>
                <w:color w:val="auto"/>
                <w:spacing w:val="3"/>
                <w:highlight w:val="none"/>
                <w14:ligatures w14:val="standardContextual"/>
              </w:rPr>
              <w:t xml:space="preserve">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14:ligatures w14:val="standardContextual"/>
              </w:rPr>
              <w:t xml:space="preserve">联系地</w:t>
            </w:r>
            <w:r>
              <w:rPr>
                <w:rFonts w:hint="eastAsia" w:ascii="仿宋" w:hAnsi="仿宋" w:eastAsia="仿宋" w:cs="仿宋"/>
                <w:color w:val="auto"/>
                <w:spacing w:val="2"/>
                <w:highlight w:val="none"/>
                <w14:ligatures w14:val="standardContextual"/>
              </w:rPr>
              <w:t xml:space="preserve">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13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7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7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left="95"/>
              <w:spacing w:before="7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14:ligatures w14:val="standardContextual"/>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5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left="628"/>
              <w:spacing w:before="7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ind w:left="131" w:firstLine="447"/>
              <w:spacing w:before="123" w:line="6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4"/>
                <w:highlight w:val="none"/>
                <w14:ligatures w14:val="standardContextual"/>
              </w:rPr>
              <w:t xml:space="preserve">我</w:t>
            </w:r>
            <w:r>
              <w:rPr>
                <w:rFonts w:hint="eastAsia" w:ascii="仿宋" w:hAnsi="仿宋" w:eastAsia="仿宋" w:cs="仿宋"/>
                <w:color w:val="auto"/>
                <w:spacing w:val="16"/>
                <w:highlight w:val="none"/>
                <w14:ligatures w14:val="standardContextual"/>
              </w:rPr>
              <w:t xml:space="preserve">公</w:t>
            </w:r>
            <w:r>
              <w:rPr>
                <w:rFonts w:hint="eastAsia" w:ascii="仿宋" w:hAnsi="仿宋" w:eastAsia="仿宋" w:cs="仿宋"/>
                <w:color w:val="auto"/>
                <w:spacing w:val="12"/>
                <w:highlight w:val="none"/>
                <w14:ligatures w14:val="standardContextual"/>
              </w:rPr>
              <w:t xml:space="preserve">司自愿参加贵中心(公司)组织的本次采购活动，严格</w:t>
            </w:r>
            <w:r>
              <w:rPr>
                <w:rFonts w:hint="eastAsia" w:ascii="仿宋" w:hAnsi="仿宋" w:eastAsia="仿宋" w:cs="仿宋"/>
                <w:color w:val="auto"/>
                <w:spacing w:val="-1"/>
                <w:highlight w:val="none"/>
                <w14:ligatures w14:val="standardContextual"/>
              </w:rPr>
              <w:t xml:space="preserve">遵守《中华人民政府采购法》及相关法律法规</w:t>
            </w:r>
            <w:r>
              <w:rPr>
                <w:rFonts w:hint="eastAsia" w:ascii="仿宋" w:hAnsi="仿宋" w:eastAsia="仿宋" w:cs="仿宋"/>
                <w:color w:val="auto"/>
                <w:highlight w:val="none"/>
                <w14:ligatures w14:val="standardContextual"/>
              </w:rPr>
              <w:t xml:space="preserve">，坚守公开、公平、</w:t>
            </w:r>
            <w:r>
              <w:rPr>
                <w:rFonts w:hint="eastAsia" w:ascii="仿宋" w:hAnsi="仿宋" w:eastAsia="仿宋" w:cs="仿宋"/>
                <w:color w:val="auto"/>
                <w:spacing w:val="12"/>
                <w:highlight w:val="none"/>
                <w14:ligatures w14:val="standardContextual"/>
              </w:rPr>
              <w:t xml:space="preserve">公正</w:t>
            </w:r>
            <w:r>
              <w:rPr>
                <w:rFonts w:hint="eastAsia" w:ascii="仿宋" w:hAnsi="仿宋" w:eastAsia="仿宋" w:cs="仿宋"/>
                <w:color w:val="auto"/>
                <w:spacing w:val="11"/>
                <w:highlight w:val="none"/>
                <w14:ligatures w14:val="standardContextual"/>
              </w:rPr>
              <w:t xml:space="preserve">和</w:t>
            </w:r>
            <w:r>
              <w:rPr>
                <w:rFonts w:hint="eastAsia" w:ascii="仿宋" w:hAnsi="仿宋" w:eastAsia="仿宋" w:cs="仿宋"/>
                <w:color w:val="auto"/>
                <w:spacing w:val="6"/>
                <w:highlight w:val="none"/>
                <w14:ligatures w14:val="standardContextual"/>
              </w:rPr>
              <w:t xml:space="preserve">诚实信用的原则，依法诚信经营，无条件遵守本次政府采</w:t>
            </w:r>
            <w:r>
              <w:rPr>
                <w:rFonts w:hint="eastAsia" w:ascii="仿宋" w:hAnsi="仿宋" w:eastAsia="仿宋" w:cs="仿宋"/>
                <w:color w:val="auto"/>
                <w:highlight w:val="none"/>
                <w14:ligatures w14:val="standardContextual"/>
              </w:rPr>
              <w:t xml:space="preserve"> </w:t>
            </w:r>
            <w:r>
              <w:rPr>
                <w:rFonts w:hint="eastAsia" w:ascii="仿宋" w:hAnsi="仿宋" w:eastAsia="仿宋" w:cs="仿宋"/>
                <w:color w:val="auto"/>
                <w:spacing w:val="12"/>
                <w:highlight w:val="none"/>
                <w14:ligatures w14:val="standardContextual"/>
              </w:rPr>
              <w:t xml:space="preserve">购活</w:t>
            </w:r>
            <w:r>
              <w:rPr>
                <w:rFonts w:hint="eastAsia" w:ascii="仿宋" w:hAnsi="仿宋" w:eastAsia="仿宋" w:cs="仿宋"/>
                <w:color w:val="auto"/>
                <w:spacing w:val="6"/>
                <w:highlight w:val="none"/>
                <w14:ligatures w14:val="standardContextual"/>
              </w:rPr>
              <w:t xml:space="preserve">动的各项规定。我们郑重承诺，本公司符合《政府采购法》</w:t>
            </w:r>
            <w:r>
              <w:rPr>
                <w:rFonts w:hint="eastAsia" w:ascii="仿宋" w:hAnsi="仿宋" w:eastAsia="仿宋" w:cs="仿宋"/>
                <w:color w:val="auto"/>
                <w:highlight w:val="none"/>
                <w14:ligatures w14:val="standardContextual"/>
              </w:rPr>
              <w:t xml:space="preserve"> </w:t>
            </w:r>
            <w:r>
              <w:rPr>
                <w:rFonts w:hint="eastAsia" w:ascii="仿宋" w:hAnsi="仿宋" w:eastAsia="仿宋" w:cs="仿宋"/>
                <w:color w:val="auto"/>
                <w:spacing w:val="15"/>
                <w:highlight w:val="none"/>
                <w14:ligatures w14:val="standardContextual"/>
              </w:rPr>
              <w:t xml:space="preserve">第</w:t>
            </w:r>
            <w:r>
              <w:rPr>
                <w:rFonts w:hint="eastAsia" w:ascii="仿宋" w:hAnsi="仿宋" w:eastAsia="仿宋" w:cs="仿宋"/>
                <w:color w:val="auto"/>
                <w:spacing w:val="8"/>
                <w:highlight w:val="none"/>
                <w14:ligatures w14:val="standardContextual"/>
              </w:rPr>
              <w:t xml:space="preserve">二十二条规定的条件，包括：具有独立承担民事责任的能力；</w:t>
            </w:r>
            <w:r>
              <w:rPr>
                <w:rFonts w:hint="eastAsia" w:ascii="仿宋" w:hAnsi="仿宋" w:eastAsia="仿宋" w:cs="仿宋"/>
                <w:color w:val="auto"/>
                <w:spacing w:val="12"/>
                <w:highlight w:val="none"/>
                <w14:ligatures w14:val="standardContextual"/>
              </w:rPr>
              <w:t xml:space="preserve">具</w:t>
            </w:r>
            <w:r>
              <w:rPr>
                <w:rFonts w:hint="eastAsia" w:ascii="仿宋" w:hAnsi="仿宋" w:eastAsia="仿宋" w:cs="仿宋"/>
                <w:color w:val="auto"/>
                <w:spacing w:val="9"/>
                <w:highlight w:val="none"/>
                <w14:ligatures w14:val="standardContextual"/>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auto"/>
                <w:spacing w:val="6"/>
                <w:highlight w:val="none"/>
                <w14:ligatures w14:val="standardContextual"/>
              </w:rPr>
              <w:t xml:space="preserve">好</w:t>
            </w:r>
            <w:r>
              <w:rPr>
                <w:rFonts w:hint="eastAsia" w:ascii="仿宋" w:hAnsi="仿宋" w:eastAsia="仿宋" w:cs="仿宋"/>
                <w:color w:val="auto"/>
                <w:spacing w:val="16"/>
                <w:highlight w:val="none"/>
                <w14:ligatures w14:val="standardContextual"/>
              </w:rPr>
              <w:t xml:space="preserve">记</w:t>
            </w:r>
            <w:r>
              <w:rPr>
                <w:rFonts w:hint="eastAsia" w:ascii="仿宋" w:hAnsi="仿宋" w:eastAsia="仿宋" w:cs="仿宋"/>
                <w:color w:val="auto"/>
                <w:spacing w:val="8"/>
                <w:highlight w:val="none"/>
                <w14:ligatures w14:val="standardContextual"/>
              </w:rPr>
              <w:t xml:space="preserve">录；参加政府采购活动前三年内，在经营活动中没有重大违法</w:t>
            </w:r>
            <w:r>
              <w:rPr>
                <w:rFonts w:hint="eastAsia" w:ascii="仿宋" w:hAnsi="仿宋" w:eastAsia="仿宋" w:cs="仿宋"/>
                <w:color w:val="auto"/>
                <w:spacing w:val="16"/>
                <w:highlight w:val="none"/>
                <w14:ligatures w14:val="standardContextual"/>
              </w:rPr>
              <w:t xml:space="preserve">记</w:t>
            </w:r>
            <w:r>
              <w:rPr>
                <w:rFonts w:hint="eastAsia" w:ascii="仿宋" w:hAnsi="仿宋" w:eastAsia="仿宋" w:cs="仿宋"/>
                <w:color w:val="auto"/>
                <w:spacing w:val="8"/>
                <w:highlight w:val="none"/>
                <w14:ligatures w14:val="standardContextual"/>
              </w:rPr>
              <w:t xml:space="preserve">录；符合法律、行政法规和采购文件规定的其他条件。如有弄</w:t>
            </w:r>
            <w:r>
              <w:rPr>
                <w:rFonts w:hint="eastAsia" w:ascii="仿宋" w:hAnsi="仿宋" w:eastAsia="仿宋" w:cs="仿宋"/>
                <w:color w:val="auto"/>
                <w:spacing w:val="12"/>
                <w:highlight w:val="none"/>
                <w14:ligatures w14:val="standardContextual"/>
              </w:rPr>
              <w:t xml:space="preserve">虚作</w:t>
            </w:r>
            <w:r>
              <w:rPr>
                <w:rFonts w:hint="eastAsia" w:ascii="仿宋" w:hAnsi="仿宋" w:eastAsia="仿宋" w:cs="仿宋"/>
                <w:color w:val="auto"/>
                <w:spacing w:val="11"/>
                <w:highlight w:val="none"/>
                <w14:ligatures w14:val="standardContextual"/>
              </w:rPr>
              <w:t xml:space="preserve">假</w:t>
            </w:r>
            <w:r>
              <w:rPr>
                <w:rFonts w:hint="eastAsia" w:ascii="仿宋" w:hAnsi="仿宋" w:eastAsia="仿宋" w:cs="仿宋"/>
                <w:color w:val="auto"/>
                <w:spacing w:val="6"/>
                <w:highlight w:val="none"/>
                <w14:ligatures w14:val="standardContextual"/>
              </w:rPr>
              <w:t xml:space="preserve">或其他违法违规行为，愿承担一切法律责任，接受各级政</w:t>
            </w:r>
            <w:r>
              <w:rPr>
                <w:rFonts w:hint="eastAsia" w:ascii="仿宋" w:hAnsi="仿宋" w:eastAsia="仿宋" w:cs="仿宋"/>
                <w:color w:val="auto"/>
                <w:spacing w:val="8"/>
                <w:highlight w:val="none"/>
                <w14:ligatures w14:val="standardContextual"/>
              </w:rPr>
              <w:t xml:space="preserve">府采购监管部门和有权机关的审查和处罚</w:t>
            </w:r>
            <w:r>
              <w:rPr>
                <w:rFonts w:hint="eastAsia" w:ascii="仿宋" w:hAnsi="仿宋" w:eastAsia="仿宋" w:cs="仿宋"/>
                <w:color w:val="auto"/>
                <w:spacing w:val="7"/>
                <w:highlight w:val="none"/>
                <w14:ligatures w14:val="standardContextual"/>
              </w:rPr>
              <w:t xml:space="preserve">。</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firstLine="2662"/>
              <w:spacing w:before="78"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6"/>
                <w:highlight w:val="none"/>
                <w14:ligatures w14:val="standardContextual"/>
              </w:rPr>
              <w:t xml:space="preserve">供应商名称(盖章)</w:t>
            </w:r>
            <w:r>
              <w:rPr>
                <w:rFonts w:hint="eastAsia" w:ascii="仿宋" w:hAnsi="仿宋" w:eastAsia="仿宋" w:cs="仿宋"/>
                <w:color w:val="auto"/>
                <w:spacing w:val="14"/>
                <w:highlight w:val="none"/>
                <w14:ligatures w14:val="standardContextual"/>
              </w:rPr>
              <w:t xml:space="preserve">：</w:t>
            </w:r>
            <w:r/>
          </w:p>
          <w:p>
            <w:pPr>
              <w:ind w:firstLine="2640"/>
              <w:spacing w:before="146"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5"/>
                <w:highlight w:val="none"/>
                <w14:ligatures w14:val="standardContextual"/>
              </w:rPr>
              <w:t xml:space="preserve">法定代表人(签字)</w:t>
            </w:r>
            <w:r>
              <w:rPr>
                <w:rFonts w:hint="eastAsia" w:ascii="仿宋" w:hAnsi="仿宋" w:eastAsia="仿宋" w:cs="仿宋"/>
                <w:color w:val="auto"/>
                <w:spacing w:val="13"/>
                <w:highlight w:val="none"/>
                <w14:ligatures w14:val="standardContextual"/>
              </w:rPr>
              <w:t xml:space="preserve">：</w:t>
            </w:r>
            <w:r/>
          </w:p>
          <w:p>
            <w:pPr>
              <w:ind w:firstLine="2730"/>
              <w:spacing w:before="1"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二零</w:t>
            </w:r>
            <w:r>
              <w:rPr>
                <w:rFonts w:hint="eastAsia" w:ascii="仿宋" w:hAnsi="仿宋" w:eastAsia="仿宋" w:cs="仿宋"/>
                <w:color w:val="auto"/>
                <w:spacing w:val="24"/>
                <w:highlight w:val="none"/>
                <w14:ligatures w14:val="standardContextual"/>
              </w:rPr>
              <w:t xml:space="preserve">  年  月  日</w:t>
            </w:r>
            <w:r/>
          </w:p>
        </w:tc>
      </w:tr>
    </w:tbl>
    <w:p>
      <w:pPr>
        <w:ind w:left="131" w:firstLine="447"/>
        <w:spacing w:before="123" w:line="68"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8"/>
          <w:sz w:val="24"/>
          <w:szCs w:val="32"/>
          <w:highlight w:val="none"/>
          <w:u w:val="single"/>
        </w:rPr>
        <w:t xml:space="preserve">注：上表应登录“信用南京”在线打印其“南京市政府采购供应商信用记录表暨信用承诺书”，经法定代表人签名盖章后作为投标（响应）文件的组成部分提交给采购代理机构，自行填写无效，格式以网站导出为准。</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r>
      <w:r/>
    </w:p>
    <w:p>
      <w:pPr>
        <w:ind w:right="-20"/>
        <w:jc w:val="center"/>
        <w:spacing w:line="600" w:lineRule="exact"/>
        <w:rPr>
          <w:rFonts w:hint="eastAsia" w:ascii="仿宋" w:hAnsi="仿宋" w:eastAsia="仿宋" w:cs="楷体"/>
          <w:color w:val="auto"/>
          <w:sz w:val="36"/>
          <w:szCs w:val="36"/>
          <w:highlight w:val="none"/>
        </w:rPr>
      </w:pPr>
      <w:r>
        <w:rPr>
          <w:rFonts w:hint="eastAsia" w:ascii="仿宋" w:hAnsi="仿宋" w:eastAsia="仿宋" w:cs="楷体"/>
          <w:b/>
          <w:color w:val="auto"/>
          <w:spacing w:val="1"/>
          <w:position w:val="-2"/>
          <w:sz w:val="28"/>
          <w:szCs w:val="28"/>
          <w:highlight w:val="none"/>
          <w:lang w:bidi="ar"/>
        </w:rPr>
        <w:t xml:space="preserve">中小企业声明函（服务）</w:t>
      </w:r>
      <w:r/>
    </w:p>
    <w:p>
      <w:p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本公司（联合体）郑重声明，根据《政府采购促进中小企业发展管理办法》(财库[2020]46号)的规定，本公司（联合体）参加</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组织的项目编号为</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2"/>
        </w:num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 （标的名称），属于</w:t>
      </w:r>
      <w:r>
        <w:rPr>
          <w:rFonts w:hint="eastAsia" w:ascii="仿宋" w:hAnsi="仿宋" w:eastAsia="仿宋" w:cs="楷体"/>
          <w:color w:val="auto"/>
          <w:szCs w:val="21"/>
          <w:highlight w:val="none"/>
          <w:u w:val="single"/>
        </w:rPr>
        <w:t xml:space="preserve"> 其他未列明  </w:t>
      </w:r>
      <w:r>
        <w:rPr>
          <w:rFonts w:hint="eastAsia" w:ascii="仿宋" w:hAnsi="仿宋" w:eastAsia="仿宋" w:cs="楷体"/>
          <w:color w:val="auto"/>
          <w:szCs w:val="21"/>
          <w:highlight w:val="none"/>
        </w:rPr>
        <w:t xml:space="preserve">行业；承接企业为</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（企业名称），从业人员</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人，营业收入为</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万元，资产总额为</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万元，属于</w:t>
      </w:r>
      <w:r>
        <w:rPr>
          <w:rFonts w:hint="eastAsia" w:ascii="仿宋" w:hAnsi="仿宋" w:eastAsia="仿宋" w:cs="楷体"/>
          <w:color w:val="auto"/>
          <w:szCs w:val="21"/>
          <w:highlight w:val="none"/>
          <w:u w:val="single"/>
        </w:rPr>
        <w:t xml:space="preserve">        </w:t>
      </w:r>
      <w:r>
        <w:rPr>
          <w:rFonts w:hint="eastAsia" w:ascii="仿宋" w:hAnsi="仿宋" w:eastAsia="仿宋" w:cs="楷体"/>
          <w:color w:val="auto"/>
          <w:szCs w:val="21"/>
          <w:highlight w:val="none"/>
        </w:rPr>
        <w:t xml:space="preserve">（中型企业、小型企业、微型企业）；</w:t>
      </w:r>
      <w:r/>
    </w:p>
    <w:p>
      <w:p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以上企业，不属于大企业的分支机构，不存在控股股东为大企业的情形，也不存在与大企业的负责人为同一人的情形。</w:t>
      </w:r>
      <w:r/>
    </w:p>
    <w:p>
      <w:p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本企业对上述声明内容的真实性负责。如有虚假，将依法承担相应责任。</w:t>
      </w:r>
      <w:r/>
    </w:p>
    <w:p>
      <w:p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（备注1.本项目所属行业在此约定为：</w:t>
      </w:r>
      <w:r>
        <w:rPr>
          <w:rFonts w:hint="eastAsia" w:ascii="仿宋" w:hAnsi="仿宋" w:eastAsia="仿宋" w:cs="楷体"/>
          <w:color w:val="auto"/>
          <w:szCs w:val="21"/>
          <w:highlight w:val="none"/>
          <w:u w:val="single"/>
        </w:rPr>
        <w:t xml:space="preserve"> 其他未列明行业 </w:t>
      </w:r>
      <w:r>
        <w:rPr>
          <w:rFonts w:hint="eastAsia" w:ascii="仿宋" w:hAnsi="仿宋" w:eastAsia="仿宋" w:cs="楷体"/>
          <w:color w:val="auto"/>
          <w:szCs w:val="21"/>
          <w:highlight w:val="none"/>
        </w:rPr>
        <w:t xml:space="preserve">。2.从业人员、营业收入、资产总额填报上一年度数据，无上一年度数据的新成立企业可不填报。3.供应商如不提供此声明函，价格将不做相应扣除。）</w:t>
      </w:r>
      <w:r/>
    </w:p>
    <w:p>
      <w:pPr>
        <w:ind w:firstLine="210"/>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210"/>
        <w:jc w:val="center"/>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                企业名称（加盖电子公章）：</w:t>
      </w:r>
      <w:r>
        <w:rPr>
          <w:rFonts w:hint="eastAsia" w:ascii="仿宋" w:hAnsi="仿宋" w:eastAsia="仿宋" w:cs="楷体"/>
          <w:color w:val="auto"/>
          <w:szCs w:val="21"/>
          <w:highlight w:val="none"/>
          <w:u w:val="single"/>
        </w:rPr>
        <w:t xml:space="preserve">          </w:t>
      </w:r>
      <w:r/>
    </w:p>
    <w:p>
      <w:pPr>
        <w:ind w:firstLine="210"/>
        <w:jc w:val="right"/>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日  期：   年     月     日</w:t>
      </w:r>
      <w:r/>
    </w:p>
    <w:p>
      <w:pPr>
        <w:rPr>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lang w:val="zh-CN"/>
        </w:rPr>
      </w:r>
      <w:r/>
    </w:p>
    <w:p>
      <w:pPr>
        <w:jc w:val="center"/>
        <w:spacing w:line="360" w:lineRule="auto"/>
        <w:rPr>
          <w:rFonts w:hint="eastAsia" w:ascii="仿宋" w:hAnsi="仿宋" w:eastAsia="仿宋" w:cs="楷体"/>
          <w:b/>
          <w:bCs/>
          <w:color w:val="auto"/>
          <w:sz w:val="28"/>
          <w:highlight w:val="none"/>
        </w:rPr>
        <w:outlineLvl w:val="1"/>
      </w:pPr>
      <w:r>
        <w:rPr>
          <w:rFonts w:hint="eastAsia" w:ascii="仿宋" w:hAnsi="仿宋" w:eastAsia="仿宋" w:cs="楷体"/>
          <w:b/>
          <w:bCs/>
          <w:color w:val="auto"/>
          <w:sz w:val="28"/>
          <w:highlight w:val="none"/>
        </w:rPr>
        <w:t xml:space="preserve">残疾人福利性单位声明函</w:t>
      </w:r>
      <w:r/>
    </w:p>
    <w:p>
      <w:pPr>
        <w:ind w:firstLine="420"/>
        <w:jc w:val="left"/>
        <w:spacing w:line="440" w:lineRule="exact"/>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单位名称（加盖电子公章）：</w:t>
      </w:r>
      <w:r/>
    </w:p>
    <w:p>
      <w:pPr>
        <w:ind w:firstLine="5040"/>
        <w:jc w:val="left"/>
        <w:spacing w:line="440" w:lineRule="exact"/>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日期：</w:t>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pStyle w:val="744"/>
        <w:rPr>
          <w:rFonts w:ascii="Arial" w:hAnsi="Arial"/>
          <w:color w:val="auto"/>
          <w:highlight w:val="none"/>
          <w:lang w:val="zh-CN"/>
        </w:rPr>
      </w:pPr>
      <w:r/>
      <w:bookmarkStart w:id="34" w:name="_Toc481604680"/>
      <w:r>
        <w:rPr>
          <w:rFonts w:ascii="Arial" w:hAnsi="Arial"/>
          <w:color w:val="auto"/>
          <w:highlight w:val="none"/>
          <w:lang w:val="zh-CN"/>
        </w:rPr>
        <w:br w:type="page" w:clear="all"/>
      </w:r>
      <w:r/>
    </w:p>
    <w:p>
      <w:pPr>
        <w:pStyle w:val="744"/>
        <w:rPr>
          <w:rFonts w:hint="eastAsia" w:ascii="仿宋" w:hAnsi="仿宋" w:eastAsia="仿宋" w:cs="楷体"/>
          <w:color w:val="auto"/>
          <w:sz w:val="24"/>
          <w:highlight w:val="none"/>
          <w:lang w:val="zh-CN"/>
        </w:rPr>
      </w:pPr>
      <w:r>
        <w:rPr>
          <w:rFonts w:hint="eastAsia" w:ascii="Arial" w:hAnsi="Arial"/>
          <w:color w:val="auto"/>
          <w:highlight w:val="none"/>
          <w:lang w:val="zh-CN"/>
        </w:rPr>
        <w:t xml:space="preserve">二、符合性审查响应对照表</w:t>
      </w:r>
      <w:r/>
    </w:p>
    <w:tbl>
      <w:tblPr>
        <w:tblStyle w:val="753"/>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报价</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t xml:space="preserve">开标一览表（按苏采云系统模板为准）</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投标人全称（CA公章）：</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项目名称：</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分包号：</w:t>
      </w:r>
      <w:r>
        <w:rPr>
          <w:rFonts w:ascii="Calibri" w:hAnsi="Calibri" w:eastAsia="仿宋" w:cs="Calibri"/>
          <w:color w:val="auto"/>
          <w:szCs w:val="21"/>
          <w:highlight w:val="none"/>
        </w:rPr>
        <w:t xml:space="preserve"> </w:t>
      </w:r>
      <w:r/>
    </w:p>
    <w:tbl>
      <w:tblPr>
        <w:tblStyle w:val="753"/>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元</w:t>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日</w:t>
      </w:r>
      <w:r/>
    </w:p>
    <w:p>
      <w:pPr>
        <w:jc w:val="left"/>
        <w:spacing w:line="360" w:lineRule="auto"/>
        <w:shd w:val="clear" w:color="auto" w:fill="ffffff"/>
        <w:widowControl/>
        <w:rPr>
          <w:rFonts w:hint="eastAsia" w:ascii="仿宋" w:hAnsi="仿宋" w:eastAsia="仿宋" w:cs="楷体"/>
          <w:color w:val="auto"/>
          <w:sz w:val="24"/>
          <w:highlight w:val="none"/>
        </w:rPr>
      </w:pPr>
      <w:r>
        <w:rPr>
          <w:rFonts w:hint="eastAsia" w:ascii="仿宋" w:hAnsi="仿宋" w:eastAsia="仿宋" w:cs="楷体"/>
          <w:color w:val="auto"/>
          <w:sz w:val="24"/>
          <w:highlight w:val="none"/>
        </w:rPr>
        <w:t xml:space="preserve">说明：</w:t>
      </w:r>
      <w:r/>
    </w:p>
    <w:p>
      <w:pPr>
        <w:ind w:firstLine="422"/>
        <w:jc w:val="left"/>
        <w:spacing w:line="360" w:lineRule="auto"/>
        <w:shd w:val="clear" w:color="auto" w:fill="ffffff"/>
        <w:widowControl/>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1．</w:t>
      </w:r>
      <w:r>
        <w:rPr>
          <w:rFonts w:hint="eastAsia" w:ascii="仿宋" w:hAnsi="仿宋" w:eastAsia="仿宋" w:cs="楷体"/>
          <w:color w:val="auto"/>
          <w:szCs w:val="21"/>
          <w:highlight w:val="none"/>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b/>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br w:type="page" w:clear="all"/>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t xml:space="preserve">分项报价表</w:t>
      </w:r>
      <w:r/>
    </w:p>
    <w:tbl>
      <w:tblPr>
        <w:tblStyle w:val="753"/>
        <w:tblW w:w="4210"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2106"/>
        <w:gridCol w:w="636"/>
        <w:gridCol w:w="1266"/>
        <w:gridCol w:w="1266"/>
        <w:gridCol w:w="1266"/>
      </w:tblGrid>
      <w:tr>
        <w:trPr>
          <w:jc w:val="center"/>
          <w:trHeight w:val="317"/>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年预估数量 </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总价（元）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925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艾叶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16833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巴戟天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菝葜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14139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18081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白芥子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3012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白茅根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13169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2331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白头翁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柏子仁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29558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败酱草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1766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板蓝根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4486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半边莲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半枝莲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薄荷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12023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22097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荜茇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萹蓄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2137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扁豆衣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瘪桃干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槟榔</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冰片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593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补骨脂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7317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蚕沙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苍耳子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3938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制草乌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60607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蝉蜕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燀苦杏仁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13994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炒当归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炒稻芽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3190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炒槐米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31564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炒蒺藜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6167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148764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7432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54444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车前草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9488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28443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陈棕炭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19247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赤石脂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赤小豆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茺蔚子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楮实子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1063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川贝母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5647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炒川楝子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穿山龙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穿心莲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垂盆草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椿皮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煅磁石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3518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刺五加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醋莪术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醋甘遂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醋三棱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48359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醋延胡索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胡麻子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6583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57081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代代花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胆南星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淡豆豉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淡竹叶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6674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刀豆壳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地肤子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12527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地骨皮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8299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地锦草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地骷髅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酒地龙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灯心草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1870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丁香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3767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独活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10257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26353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煅牡蛎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52799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煅石决明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鹅不食草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煅鹅卵石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法半夏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24300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翻白草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番泻叶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1575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24550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粉萆薢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枫斗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炒蜂房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凤凰衣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23532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22685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11584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芙蓉叶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8182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茯苓皮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29877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49818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31524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附子（黑顺片）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9877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覆盆子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11030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2398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35428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高良姜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621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藁本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56151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功劳叶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钩藤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27255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枸杞子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459517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5549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炒瓜蒌子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挂金灯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醋龟甲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龟甲胶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1681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鬼箭羽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10011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鬼针草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蛤蚧</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1付</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煅蛤壳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海浮石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海金沙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6392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海桐皮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诃子肉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638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合欢花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杠板归（河白草）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35651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黑芝麻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红豆杉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红景天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5722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厚朴花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胡芦巴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槲寄生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虎杖</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琥珀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花椒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15817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滑石粉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3295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化橘红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淮小麦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18095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12879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30720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黄芩炭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4020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黄药子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18214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藿香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9233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鸡冠花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鸡矢藤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23112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积雪草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急性子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25568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姜厚朴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25076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4224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炒僵蚕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降香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19716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17146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绞股蓝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8708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接骨木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金莲花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12511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金荞麦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荆芥穗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89743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酒乌梢蛇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65806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菊花(胎菊)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盐橘核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卷柏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枯矾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9783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苦楝皮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蜜款冬花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昆布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辣蓼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781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老鹳草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雷公藤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荔枝草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连钱草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583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197422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灵芝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凌霄花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刘寄奴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六月雪</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17479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4479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龙葵</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龙眼肉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漏芦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芦根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9422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768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鹿衔草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13513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路路通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4568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3726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络石藤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绿梅花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葎草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907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马鞭草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马齿苋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芒硝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猫爪草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7560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毛冬青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醋没药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玫瑰花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36256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密蒙花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蜜紫菀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绵萆薢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明党参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墨旱莲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8305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木蝴蝶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4900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木馒头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1131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12341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墓头回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9344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糯稻根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15115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胖大海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炮姜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3836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佩兰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7215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蜜枇杷叶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片姜黄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千年健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前胡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芡实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135600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羌活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5284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3355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煅青礞石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醋青皮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青葙子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清风藤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2733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瞿麦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全蝎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拳参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忍冬藤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肉苁蓉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21343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16274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醋乳香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2862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143173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桑白皮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8932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4584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1265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76612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16309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11171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沙棘</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沙苑子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2075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砂仁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7312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山慈菇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山豆根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1564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蛇床子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4750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射干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伸筋草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14041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17799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百部（生）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麦芽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牡蛎（生）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人参片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77839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生石膏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8826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12845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石打穿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干石斛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55990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石见穿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石榴皮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石上柏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20405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柿蒂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首乌藤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熟地黄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48566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水牛角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烫水蛭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丝瓜络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四叶参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苏木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3502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娑罗子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锁阳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3262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檀香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烫狗脊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燀桃仁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17750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藤梨根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2363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69445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天仙藤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炒葶苈子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1190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透骨草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5178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土鳖虫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土茯苓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25633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土荆皮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土牛膝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菟丝子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18957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煅瓦楞子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4686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威灵仙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14672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26741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2457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无花果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1条</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醋五灵脂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西青果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西洋参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豨莶草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细辛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3323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仙茅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醋香附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12748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5143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7777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3946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薤白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2601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辛夷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5880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徐长卿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3438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续断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22795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旋覆花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血余炭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寻骨风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鸦胆子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鸭跖草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羊蹄根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煅阳起石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野菊花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叶下珠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夜明砂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3194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益智仁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8825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茵陈</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38687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淫羊藿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4354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油松节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鱼脑石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5687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玉米须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14922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30388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20787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郁李仁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671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29929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月季花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大皂角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皂角刺</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1705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16267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煅赭石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10423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浙贝母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9489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煅珍珠母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14194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知母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17642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枳椇子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制川乌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13702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7810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蜜百部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6190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蜜麻黄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肿节风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9592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猪牙皂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苎麻根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地枫皮（追地风）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煅紫贝齿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2046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1884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煅紫石英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7957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16693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3448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紫珠草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煅自然铜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红曲米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分心木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74927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165868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焦山楂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8648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姜竹茹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top"/>
            <w:textDirection w:val="lrTb"/>
            <w:noWrap/>
          </w:tcPr>
          <w:p>
            <w:pPr>
              <w:jc w:val="center"/>
              <w:widowControl/>
              <w:rPr>
                <w:rFonts w:hint="eastAsia" w:ascii="宋体" w:hAnsi="宋体" w:eastAsia="宋体" w:cs="Times New Roman"/>
                <w:color w:val="auto"/>
                <w:sz w:val="22"/>
                <w:szCs w:val="24"/>
                <w:highlight w:val="none"/>
              </w:rPr>
            </w:pPr>
            <w:r>
              <w:rPr>
                <w:rFonts w:hint="eastAsia" w:ascii="宋体" w:hAnsi="宋体"/>
                <w:color w:val="auto"/>
                <w:sz w:val="22"/>
                <w:szCs w:val="24"/>
                <w:highlight w:val="none"/>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numPr>
          <w:ilvl w:val="0"/>
          <w:numId w:val="3"/>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投标人需在此表格中明确投标价格构成情况（表格中所有药品均需供应商报价）。</w:t>
      </w:r>
      <w:r/>
    </w:p>
    <w:p>
      <w:pPr>
        <w:numPr>
          <w:ilvl w:val="0"/>
          <w:numId w:val="3"/>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744"/>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744"/>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承诺书（一）</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具备和满足《江苏省中药饮片代煎服务质量管理规范》《南京市中药饮片代煎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采购人将加强跟踪考核和年度评估。）</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我单位已通过GMP或GSP认证，已满足《煎药中心通用要求》(GB/T42282-2022)的相关要求。</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ind w:firstLine="560"/>
        <w:rPr>
          <w:rFonts w:hint="eastAsia" w:ascii="仿宋" w:hAnsi="仿宋" w:eastAsia="仿宋" w:cs="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8"/>
          <w:szCs w:val="28"/>
          <w:highlight w:val="none"/>
        </w:rPr>
      </w:r>
      <w:r/>
    </w:p>
    <w:p>
      <w:pPr>
        <w:pStyle w:val="744"/>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承诺书（二）</w:t>
      </w:r>
      <w:r/>
    </w:p>
    <w:p>
      <w:pPr>
        <w:pStyle w:val="744"/>
        <w:ind w:firstLine="560"/>
        <w:jc w:val="left"/>
        <w:rPr>
          <w:rFonts w:hint="eastAsia" w:ascii="仿宋" w:hAnsi="仿宋" w:eastAsia="仿宋" w:cs="楷体"/>
          <w:b w:val="0"/>
          <w:color w:val="auto"/>
          <w:sz w:val="28"/>
          <w:szCs w:val="28"/>
          <w:highlight w:val="none"/>
        </w:rPr>
      </w:pPr>
      <w:r>
        <w:rPr>
          <w:rFonts w:hint="eastAsia" w:ascii="仿宋" w:hAnsi="仿宋" w:eastAsia="仿宋" w:cs="楷体"/>
          <w:b w:val="0"/>
          <w:bCs/>
          <w:color w:val="auto"/>
          <w:sz w:val="28"/>
          <w:szCs w:val="28"/>
          <w:highlight w:val="none"/>
        </w:rPr>
        <w:t xml:space="preserve">我单位承诺</w:t>
      </w:r>
      <w:r>
        <w:rPr>
          <w:rFonts w:hint="eastAsia" w:ascii="仿宋" w:hAnsi="仿宋" w:eastAsia="仿宋" w:cs="楷体"/>
          <w:b w:val="0"/>
          <w:color w:val="auto"/>
          <w:sz w:val="28"/>
          <w:szCs w:val="28"/>
          <w:highlight w:val="none"/>
        </w:rPr>
        <w:t xml:space="preserve">按照《中华人民共和国药品管理法》、《医院中药饮片管理规范》(国中医</w:t>
      </w:r>
      <w:r>
        <w:rPr>
          <w:rFonts w:hint="eastAsia" w:ascii="仿宋" w:hAnsi="仿宋" w:eastAsia="仿宋" w:cs="楷体"/>
          <w:b w:val="0"/>
          <w:color w:val="auto"/>
          <w:sz w:val="28"/>
          <w:szCs w:val="28"/>
          <w:highlight w:val="none"/>
        </w:rPr>
        <w:t xml:space="preserve">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744"/>
        <w:ind w:firstLine="482"/>
        <w:jc w:val="righ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744"/>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承诺书（三）</w:t>
      </w:r>
      <w:r/>
    </w:p>
    <w:p>
      <w:pPr>
        <w:pStyle w:val="744"/>
        <w:ind w:firstLine="560"/>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rPr>
        <w:t xml:space="preserve">我单位承诺</w:t>
      </w:r>
      <w:r>
        <w:rPr>
          <w:rFonts w:hint="eastAsia" w:ascii="仿宋" w:hAnsi="仿宋" w:eastAsia="仿宋" w:cs="楷体"/>
          <w:b w:val="0"/>
          <w:color w:val="auto"/>
          <w:sz w:val="28"/>
          <w:szCs w:val="28"/>
          <w:highlight w:val="none"/>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rPr>
          <w:rFonts w:hint="eastAsia" w:ascii="仿宋" w:hAnsi="仿宋" w:eastAsia="仿宋" w:cs="楷体"/>
          <w:color w:val="auto"/>
          <w:sz w:val="28"/>
          <w:szCs w:val="28"/>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8"/>
          <w:szCs w:val="28"/>
          <w:highlight w:val="none"/>
          <w:lang w:val="zh-CN"/>
        </w:rPr>
      </w:r>
      <w:r/>
    </w:p>
    <w:p>
      <w:pPr>
        <w:pStyle w:val="744"/>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承诺书（四）</w:t>
      </w:r>
      <w:r/>
    </w:p>
    <w:p>
      <w:pPr>
        <w:pStyle w:val="744"/>
        <w:ind w:firstLine="560"/>
        <w:rPr>
          <w:color w:val="auto"/>
          <w:highlight w:val="none"/>
        </w:rPr>
      </w:pPr>
      <w:r>
        <w:rPr>
          <w:rFonts w:hint="eastAsia" w:ascii="仿宋" w:hAnsi="仿宋" w:eastAsia="仿宋" w:cs="楷体"/>
          <w:b w:val="0"/>
          <w:color w:val="auto"/>
          <w:sz w:val="28"/>
          <w:szCs w:val="28"/>
          <w:highlight w:val="none"/>
        </w:rPr>
        <w:t xml:space="preserve">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744"/>
        <w:rPr>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承诺书（五）</w:t>
      </w:r>
      <w:r/>
    </w:p>
    <w:p>
      <w:pPr>
        <w:pStyle w:val="744"/>
        <w:ind w:firstLine="560"/>
        <w:jc w:val="left"/>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rPr>
        <w:t xml:space="preserve">我单位承诺，</w:t>
      </w:r>
      <w:r>
        <w:rPr>
          <w:rFonts w:hint="eastAsia" w:ascii="仿宋" w:hAnsi="仿宋" w:eastAsia="仿宋" w:cs="楷体"/>
          <w:b w:val="0"/>
          <w:color w:val="auto"/>
          <w:sz w:val="28"/>
          <w:szCs w:val="28"/>
          <w:highlight w:val="none"/>
          <w:lang w:val="zh-CN"/>
        </w:rPr>
        <w:t xml:space="preserve">如果采购人在临床使用中发现药品引发患者出现不良反应时，需要进行药品质量检验，应及时以书面形式把质量检验要求通知</w:t>
      </w:r>
      <w:r>
        <w:rPr>
          <w:rFonts w:hint="eastAsia" w:ascii="仿宋" w:hAnsi="仿宋" w:eastAsia="仿宋" w:cs="楷体"/>
          <w:b w:val="0"/>
          <w:color w:val="auto"/>
          <w:sz w:val="28"/>
          <w:szCs w:val="28"/>
          <w:highlight w:val="none"/>
        </w:rPr>
        <w:t xml:space="preserve">我单位</w:t>
      </w:r>
      <w:r>
        <w:rPr>
          <w:rFonts w:hint="eastAsia" w:ascii="仿宋" w:hAnsi="仿宋" w:eastAsia="仿宋" w:cs="楷体"/>
          <w:b w:val="0"/>
          <w:color w:val="auto"/>
          <w:sz w:val="28"/>
          <w:szCs w:val="28"/>
          <w:highlight w:val="none"/>
          <w:lang w:val="zh-CN"/>
        </w:rPr>
        <w:t xml:space="preserve">。如果检验证明药品存在质量问题，由此产生的全部费用由</w:t>
      </w:r>
      <w:r>
        <w:rPr>
          <w:rFonts w:hint="eastAsia" w:ascii="仿宋" w:hAnsi="仿宋" w:eastAsia="仿宋" w:cs="楷体"/>
          <w:b w:val="0"/>
          <w:color w:val="auto"/>
          <w:sz w:val="28"/>
          <w:szCs w:val="28"/>
          <w:highlight w:val="none"/>
        </w:rPr>
        <w:t xml:space="preserve">我单位</w:t>
      </w:r>
      <w:r>
        <w:rPr>
          <w:rFonts w:hint="eastAsia" w:ascii="仿宋" w:hAnsi="仿宋" w:eastAsia="仿宋" w:cs="楷体"/>
          <w:b w:val="0"/>
          <w:color w:val="auto"/>
          <w:sz w:val="28"/>
          <w:szCs w:val="28"/>
          <w:highlight w:val="none"/>
          <w:lang w:val="zh-CN"/>
        </w:rPr>
        <w:t xml:space="preserve">承担，且不得影响</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的临床用药。否则，</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有权终止合同并</w:t>
      </w:r>
      <w:r>
        <w:rPr>
          <w:rFonts w:hint="eastAsia" w:ascii="仿宋" w:hAnsi="仿宋" w:eastAsia="仿宋" w:cs="楷体"/>
          <w:b w:val="0"/>
          <w:color w:val="auto"/>
          <w:sz w:val="28"/>
          <w:szCs w:val="28"/>
          <w:highlight w:val="none"/>
        </w:rPr>
        <w:t xml:space="preserve">由我单位对</w:t>
      </w:r>
      <w:r>
        <w:rPr>
          <w:rFonts w:hint="eastAsia" w:ascii="仿宋" w:hAnsi="仿宋" w:eastAsia="仿宋" w:cs="楷体"/>
          <w:b w:val="0"/>
          <w:color w:val="auto"/>
          <w:sz w:val="28"/>
          <w:szCs w:val="28"/>
          <w:highlight w:val="none"/>
          <w:lang w:val="zh-CN"/>
        </w:rPr>
        <w:t xml:space="preserve">所造成的损失进行赔偿。药品质量检验在</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所在地药检部门进行。</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744"/>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744"/>
        <w:rPr>
          <w:rFonts w:hint="eastAsia" w:ascii="仿宋" w:hAnsi="仿宋" w:eastAsia="仿宋" w:cs="楷体"/>
          <w:color w:val="auto"/>
          <w:sz w:val="24"/>
          <w:highlight w:val="none"/>
          <w:lang w:val="zh-CN"/>
        </w:rPr>
      </w:pPr>
      <w:r>
        <w:rPr>
          <w:rFonts w:hint="eastAsia" w:ascii="Arial" w:hAnsi="Arial"/>
          <w:color w:val="auto"/>
          <w:highlight w:val="none"/>
          <w:lang w:val="zh-CN"/>
        </w:rPr>
        <w:t xml:space="preserve">★</w:t>
      </w:r>
      <w:r>
        <w:rPr>
          <w:rFonts w:hint="eastAsia" w:ascii="Arial" w:hAnsi="Arial"/>
          <w:color w:val="auto"/>
          <w:highlight w:val="none"/>
        </w:rPr>
        <w:t xml:space="preserve">承诺书（六）</w:t>
      </w:r>
      <w:r/>
    </w:p>
    <w:p>
      <w:pPr>
        <w:pStyle w:val="744"/>
        <w:ind w:firstLine="560"/>
        <w:jc w:val="left"/>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lang w:val="zh-CN"/>
        </w:rPr>
        <w:t xml:space="preserve">关于配送时间要求，</w:t>
      </w:r>
      <w:r>
        <w:rPr>
          <w:rFonts w:hint="eastAsia" w:ascii="仿宋" w:hAnsi="仿宋" w:eastAsia="仿宋" w:cs="楷体"/>
          <w:b w:val="0"/>
          <w:color w:val="auto"/>
          <w:sz w:val="28"/>
          <w:szCs w:val="28"/>
          <w:highlight w:val="none"/>
        </w:rPr>
        <w:t xml:space="preserve">我单位承诺</w:t>
      </w:r>
      <w:r>
        <w:rPr>
          <w:rFonts w:ascii="仿宋" w:hAnsi="仿宋" w:eastAsia="仿宋" w:cs="楷体"/>
          <w:b w:val="0"/>
          <w:color w:val="auto"/>
          <w:sz w:val="28"/>
          <w:szCs w:val="28"/>
          <w:highlight w:val="none"/>
          <w:lang w:val="zh-CN"/>
        </w:rPr>
        <w:t xml:space="preserve">配备足够数量的饮片，按医院下达计划，提供饮片品种、规格和数量，务必在要求时间内运至医院指定地点。</w:t>
      </w:r>
      <w:r>
        <w:rPr>
          <w:rFonts w:hint="eastAsia" w:ascii="仿宋" w:hAnsi="仿宋" w:eastAsia="仿宋" w:cs="楷体"/>
          <w:b w:val="0"/>
          <w:color w:val="auto"/>
          <w:sz w:val="28"/>
          <w:szCs w:val="28"/>
          <w:highlight w:val="none"/>
          <w:lang w:val="zh-CN"/>
        </w:rPr>
        <w:t xml:space="preserve">周一至周日8:00-11:30的代配药及代煎药当日下午16:00配送到位；周一至周日11:30-17:00代配药及代煎药次日上午11:00配送到位；除周末以外的法定节假日，按采购人实际要求为准；上述时间均是指</w:t>
      </w:r>
      <w:r>
        <w:rPr>
          <w:rFonts w:hint="eastAsia" w:ascii="仿宋" w:hAnsi="仿宋" w:eastAsia="仿宋" w:cs="楷体"/>
          <w:b w:val="0"/>
          <w:color w:val="auto"/>
          <w:sz w:val="28"/>
          <w:szCs w:val="28"/>
          <w:highlight w:val="none"/>
          <w:lang w:val="en-US" w:eastAsia="zh-CN"/>
        </w:rPr>
        <w:t xml:space="preserve">我单位</w:t>
      </w:r>
      <w:r>
        <w:rPr>
          <w:rFonts w:hint="eastAsia" w:ascii="仿宋" w:hAnsi="仿宋" w:eastAsia="仿宋" w:cs="楷体"/>
          <w:b w:val="0"/>
          <w:color w:val="auto"/>
          <w:sz w:val="28"/>
          <w:szCs w:val="28"/>
          <w:highlight w:val="none"/>
          <w:lang w:val="zh-CN"/>
        </w:rPr>
        <w:t xml:space="preserve">实际收到处方为准。紧急情况下2小时送到。如患者需要可以提供免费邮寄到家服务。</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744"/>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br w:type="page" w:clear="all"/>
      </w:r>
      <w:r/>
    </w:p>
    <w:p>
      <w:pPr>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投标申请及声明</w:t>
      </w:r>
      <w:r/>
    </w:p>
    <w:p>
      <w:pPr>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致：江苏苏港建设项目管理有限公司</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根据贵方</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highlight w:val="none"/>
        </w:rPr>
        <w:t xml:space="preserve"> </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（项目编号）投标邀请，正式授权下述签字人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(姓名和职务)代表投标人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（投标人名称），提交投标文件。</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据此函，签字人兹宣布声明和承诺如下：</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1、</w:t>
      </w:r>
      <w:r>
        <w:rPr>
          <w:rFonts w:hint="eastAsia" w:ascii="仿宋" w:hAnsi="仿宋" w:eastAsia="仿宋" w:cs="楷体"/>
          <w:b/>
          <w:bCs/>
          <w:color w:val="auto"/>
          <w:szCs w:val="21"/>
          <w:highlight w:val="none"/>
        </w:rPr>
        <w:t xml:space="preserve">我们的资格条件完全符合政府采购法和本次招标要求</w:t>
      </w:r>
      <w:r>
        <w:rPr>
          <w:rFonts w:hint="eastAsia" w:ascii="仿宋" w:hAnsi="仿宋" w:eastAsia="仿宋" w:cs="楷体"/>
          <w:color w:val="auto"/>
          <w:szCs w:val="21"/>
          <w:highlight w:val="none"/>
        </w:rPr>
        <w:t xml:space="preserve">，我们同意并向贵方提供了与投标有关的所有证据和资料。</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2、本项目交付时间为：</w:t>
      </w:r>
      <w:r>
        <w:rPr>
          <w:rFonts w:hint="eastAsia" w:ascii="仿宋" w:hAnsi="仿宋" w:eastAsia="仿宋" w:cs="楷体"/>
          <w:color w:val="auto"/>
          <w:szCs w:val="21"/>
          <w:highlight w:val="none"/>
          <w:u w:val="single"/>
        </w:rPr>
        <w:t xml:space="preserve">满足招标文件要求</w:t>
      </w:r>
      <w:r>
        <w:rPr>
          <w:rFonts w:hint="eastAsia" w:ascii="仿宋" w:hAnsi="仿宋" w:eastAsia="仿宋" w:cs="楷体"/>
          <w:color w:val="auto"/>
          <w:szCs w:val="21"/>
          <w:highlight w:val="none"/>
        </w:rPr>
        <w:t xml:space="preserve">。</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3、我们已详细审核全部招标文件及其有效补充文件，我们放弃对招标文件任何误解的权利，提交投标文件后，</w:t>
      </w:r>
      <w:r>
        <w:rPr>
          <w:rFonts w:hint="eastAsia" w:ascii="仿宋" w:hAnsi="仿宋" w:eastAsia="仿宋" w:cs="楷体"/>
          <w:b/>
          <w:bCs/>
          <w:color w:val="auto"/>
          <w:szCs w:val="21"/>
          <w:highlight w:val="none"/>
        </w:rPr>
        <w:t xml:space="preserve">不对招标文件本身提出质疑</w:t>
      </w:r>
      <w:r>
        <w:rPr>
          <w:rFonts w:hint="eastAsia" w:ascii="仿宋" w:hAnsi="仿宋" w:eastAsia="仿宋" w:cs="楷体"/>
          <w:color w:val="auto"/>
          <w:szCs w:val="21"/>
          <w:highlight w:val="none"/>
        </w:rPr>
        <w:t xml:space="preserve">。</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4、本项目投标有效期为提交投标文件的截止之日起90天。我们同意从规定的开标日期起遵循本投标文件，并在规定的投标有效期期满之前均具有约束力。</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5、一旦我方中标，我方将根据招标文件的规定严格履行合同，并保证于承诺的时间完成项目的启动/集成、调试等服务，交付采购人验收、使用。</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7、与本投标有关的正式联系方式为：</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地</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址：</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电</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话：</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传</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真：</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开户银行：</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银行账号：</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投标人授权代表姓名（签字）：</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日</w:t>
      </w:r>
      <w:r/>
    </w:p>
    <w:p>
      <w:pPr>
        <w:ind w:firstLine="420"/>
        <w:spacing w:line="360" w:lineRule="auto"/>
        <w:shd w:val="clear" w:color="auto" w:fill="ffffff"/>
        <w:widowControl/>
        <w:rPr>
          <w:rFonts w:hint="eastAsia" w:ascii="仿宋" w:hAnsi="仿宋" w:eastAsia="仿宋" w:cs="楷体"/>
          <w:b/>
          <w:bCs/>
          <w:color w:val="auto"/>
          <w:sz w:val="24"/>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auto"/>
          <w:sz w:val="24"/>
          <w:szCs w:val="32"/>
          <w:highlight w:val="none"/>
        </w:rPr>
      </w:r>
      <w:r/>
    </w:p>
    <w:p>
      <w:pPr>
        <w:ind w:firstLine="720"/>
        <w:jc w:val="center"/>
        <w:spacing w:line="360" w:lineRule="auto"/>
        <w:shd w:val="clear" w:color="auto" w:fill="ffffff"/>
        <w:widowControl/>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ind w:firstLine="7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法定代表人授权委托书</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致：江苏苏港建设项目管理有限公司</w:t>
      </w:r>
      <w:r/>
    </w:p>
    <w:p>
      <w:pPr>
        <w:ind w:firstLine="42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本授权书声明：注册于</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（投标人住址）的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（投标人名称）法定代表人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（法定代表人姓名、职务）代表本公司授权在下面签字的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（投标人代表姓名、职务）为本公司的合法代理人，就贵方组织的</w:t>
      </w:r>
      <w:r>
        <w:rPr>
          <w:rFonts w:ascii="Calibri" w:hAnsi="Calibri" w:eastAsia="仿宋" w:cs="Calibri"/>
          <w:b/>
          <w:bCs/>
          <w:color w:val="auto"/>
          <w:szCs w:val="21"/>
          <w:highlight w:val="none"/>
          <w:u w:val="single"/>
        </w:rPr>
        <w:t xml:space="preserve">                           </w:t>
      </w:r>
      <w:r>
        <w:rPr>
          <w:rFonts w:ascii="Calibri" w:hAnsi="Calibri" w:eastAsia="仿宋" w:cs="Calibri"/>
          <w:b/>
          <w:bCs/>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本授权书于</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日签字或签章生效，特此声明。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授权委托人签字：</w:t>
      </w:r>
      <w:r>
        <w:rPr>
          <w:rFonts w:ascii="Calibri" w:hAnsi="Calibri" w:eastAsia="仿宋" w:cs="Calibri"/>
          <w:color w:val="auto"/>
          <w:szCs w:val="21"/>
          <w:highlight w:val="none"/>
        </w:rPr>
        <w:t xml:space="preserve">                   </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w:t>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法定代表人和授权委托人身份证明材料复印件，并加盖公章：</w:t>
      </w:r>
      <w:r/>
    </w:p>
    <w:p>
      <w:pPr>
        <w:pStyle w:val="744"/>
        <w:rPr>
          <w:rFonts w:ascii="Arial" w:hAnsi="Arial"/>
          <w:color w:val="auto"/>
          <w:highlight w:val="none"/>
          <w:lang w:val="zh-CN"/>
        </w:rPr>
      </w:pPr>
      <w:r>
        <w:rPr>
          <w:rFonts w:hint="eastAsia" w:ascii="Arial" w:hAnsi="Arial"/>
          <w:color w:val="auto"/>
          <w:highlight w:val="none"/>
          <w:lang w:val="zh-CN"/>
        </w:rPr>
        <w:t xml:space="preserve">承诺书（七）</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楷体"/>
          <w:color w:val="auto"/>
          <w:szCs w:val="21"/>
          <w:highlight w:val="none"/>
        </w:rPr>
      </w:pPr>
      <w:r>
        <w:rPr>
          <w:rFonts w:hint="eastAsia" w:ascii="仿宋" w:hAnsi="仿宋" w:eastAsia="仿宋" w:cs="仿宋"/>
          <w:color w:val="auto"/>
          <w:sz w:val="28"/>
          <w:szCs w:val="28"/>
          <w:highlight w:val="none"/>
        </w:rPr>
        <w:t xml:space="preserve">                               日  期：</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br w:type="page" w:clear="all"/>
      </w:r>
      <w:r/>
    </w:p>
    <w:p>
      <w:pPr>
        <w:pStyle w:val="744"/>
        <w:rPr>
          <w:rFonts w:ascii="Arial" w:hAnsi="Arial"/>
          <w:color w:val="auto"/>
          <w:highlight w:val="none"/>
          <w:lang w:val="zh-CN"/>
        </w:rPr>
      </w:pPr>
      <w:r>
        <w:rPr>
          <w:rFonts w:hint="eastAsia" w:ascii="Arial" w:hAnsi="Arial"/>
          <w:color w:val="auto"/>
          <w:highlight w:val="none"/>
          <w:lang w:val="zh-CN"/>
        </w:rPr>
        <w:t xml:space="preserve">承诺书（八）</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28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我单位郑重承诺：我单位未参与本项目整体设计、规范编制以及项目管理、监理、检测等服务。</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br w:type="page" w:clear="all"/>
      </w:r>
      <w:r/>
    </w:p>
    <w:p>
      <w:pPr>
        <w:pStyle w:val="744"/>
        <w:rPr>
          <w:rFonts w:ascii="Arial" w:hAnsi="Arial"/>
          <w:color w:val="auto"/>
          <w:highlight w:val="none"/>
          <w:lang w:val="zh-CN"/>
        </w:rPr>
      </w:pPr>
      <w:r>
        <w:rPr>
          <w:rFonts w:hint="eastAsia" w:ascii="Arial" w:hAnsi="Arial"/>
          <w:color w:val="auto"/>
          <w:highlight w:val="none"/>
          <w:lang w:val="zh-CN"/>
        </w:rPr>
        <w:t xml:space="preserve">承诺书（九）</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我单位郑重承诺：和我单位存在负责人为同一人，或者与我单位有直接控股、管理关系的其他供应商未参与本项目。</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t xml:space="preserve">                              日  期：</w:t>
      </w:r>
      <w:bookmarkEnd w:id="33"/>
      <w:bookmarkEnd w:id="34"/>
      <w:r/>
    </w:p>
    <w:p>
      <w:pPr>
        <w:pStyle w:val="744"/>
        <w:rPr>
          <w:rFonts w:ascii="Arial" w:hAnsi="Arial"/>
          <w:color w:val="auto"/>
          <w:highlight w:val="none"/>
          <w:lang w:val="zh-CN"/>
        </w:rPr>
      </w:pPr>
      <w:r/>
      <w:bookmarkStart w:id="35" w:name="_Toc481604683"/>
      <w:r/>
      <w:bookmarkStart w:id="36" w:name="_Toc6456"/>
      <w:r>
        <w:rPr>
          <w:rFonts w:hint="eastAsia" w:ascii="Arial" w:hAnsi="Arial"/>
          <w:color w:val="auto"/>
          <w:highlight w:val="none"/>
          <w:lang w:val="zh-CN"/>
        </w:rPr>
        <w:t xml:space="preserve">三、技术规格偏离表格式</w:t>
      </w:r>
      <w:bookmarkEnd w:id="35"/>
      <w:r/>
      <w:bookmarkEnd w:id="36"/>
      <w:r/>
      <w:r/>
    </w:p>
    <w:p>
      <w:pPr>
        <w:ind w:left="435"/>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技术规格偏离表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753"/>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整体服务方案</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项目质量保证措施</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配送能力及方案</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仓储能力</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售后服务方案</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药事服务方案</w:t>
      </w:r>
      <w:r>
        <w:rPr>
          <w:rFonts w:hint="eastAsia" w:ascii="宋体" w:hAnsi="宋体" w:cs="宋体"/>
          <w:bCs/>
          <w:color w:val="auto"/>
          <w:szCs w:val="32"/>
          <w:highlight w:val="none"/>
        </w:rPr>
        <w:t xml:space="preserve">（内容格式自定）</w:t>
      </w:r>
      <w:r/>
    </w:p>
    <w:p>
      <w:pPr>
        <w:pStyle w:val="744"/>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应急预案</w:t>
      </w:r>
      <w:r>
        <w:rPr>
          <w:rFonts w:hint="eastAsia" w:ascii="宋体" w:hAnsi="宋体" w:cs="宋体"/>
          <w:bCs/>
          <w:color w:val="auto"/>
          <w:szCs w:val="32"/>
          <w:highlight w:val="none"/>
        </w:rPr>
        <w:t xml:space="preserve">（内容格式自定）</w:t>
      </w:r>
      <w:r/>
    </w:p>
    <w:p>
      <w:pPr>
        <w:pStyle w:val="744"/>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pStyle w:val="744"/>
        <w:rPr>
          <w:rFonts w:ascii="Arial" w:hAnsi="Arial"/>
          <w:color w:val="auto"/>
          <w:highlight w:val="none"/>
          <w:lang w:val="zh-CN"/>
        </w:rPr>
      </w:pPr>
      <w:r/>
      <w:bookmarkStart w:id="37" w:name="_Toc2435"/>
      <w:r/>
      <w:bookmarkStart w:id="38" w:name="_Toc481604684"/>
      <w:r>
        <w:rPr>
          <w:rFonts w:hint="eastAsia" w:ascii="Arial" w:hAnsi="Arial"/>
          <w:color w:val="auto"/>
          <w:highlight w:val="none"/>
        </w:rPr>
        <w:t xml:space="preserve">四</w:t>
      </w:r>
      <w:r>
        <w:rPr>
          <w:rFonts w:hint="eastAsia" w:ascii="Arial" w:hAnsi="Arial"/>
          <w:color w:val="auto"/>
          <w:highlight w:val="none"/>
          <w:lang w:val="zh-CN"/>
        </w:rPr>
        <w:t xml:space="preserve">、商务条款偏离表格式</w:t>
      </w:r>
      <w:bookmarkEnd w:id="37"/>
      <w:r/>
      <w:bookmarkEnd w:id="38"/>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商务条款偏离表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753"/>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pStyle w:val="744"/>
        <w:rPr>
          <w:rFonts w:hint="eastAsia" w:ascii="仿宋" w:hAnsi="仿宋" w:eastAsia="仿宋" w:cs="楷体"/>
          <w:color w:val="auto"/>
          <w:sz w:val="24"/>
          <w:highlight w:val="none"/>
        </w:rPr>
      </w:pPr>
      <w:r>
        <w:rPr>
          <w:rFonts w:hint="eastAsia" w:ascii="仿宋" w:hAnsi="仿宋" w:eastAsia="仿宋" w:cs="楷体"/>
          <w:b w:val="0"/>
          <w:color w:val="auto"/>
          <w:szCs w:val="21"/>
          <w:highlight w:val="none"/>
        </w:rPr>
        <w:br w:type="page" w:clear="all"/>
      </w:r>
      <w:r/>
    </w:p>
    <w:p>
      <w:pPr>
        <w:pStyle w:val="744"/>
        <w:rPr>
          <w:rFonts w:ascii="Arial" w:hAnsi="Arial"/>
          <w:color w:val="auto"/>
          <w:highlight w:val="none"/>
          <w:lang w:val="zh-CN"/>
        </w:rPr>
      </w:pPr>
      <w:r/>
      <w:bookmarkStart w:id="39" w:name="_Toc7467"/>
      <w:r/>
      <w:bookmarkStart w:id="40" w:name="_Toc481604687"/>
      <w:r>
        <w:rPr>
          <w:rFonts w:hint="eastAsia" w:ascii="Arial" w:hAnsi="Arial"/>
          <w:color w:val="auto"/>
          <w:highlight w:val="none"/>
          <w:lang w:val="zh-CN"/>
        </w:rPr>
        <w:t xml:space="preserve">项目团队能力</w:t>
      </w:r>
      <w:r>
        <w:rPr>
          <w:rFonts w:hint="eastAsia" w:ascii="宋体" w:hAnsi="宋体" w:cs="宋体"/>
          <w:bCs/>
          <w:color w:val="auto"/>
          <w:szCs w:val="32"/>
          <w:highlight w:val="none"/>
        </w:rPr>
        <w:t xml:space="preserve">（内容格式自定）</w:t>
      </w:r>
      <w:r/>
    </w:p>
    <w:p>
      <w:pPr>
        <w:rPr>
          <w:rFonts w:ascii="Arial" w:hAnsi="Arial"/>
          <w:b/>
          <w:color w:val="auto"/>
          <w:sz w:val="32"/>
          <w:szCs w:val="20"/>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ascii="Arial" w:hAnsi="Arial"/>
          <w:b/>
          <w:color w:val="auto"/>
          <w:sz w:val="32"/>
          <w:szCs w:val="20"/>
          <w:highlight w:val="none"/>
          <w:lang w:val="zh-CN"/>
        </w:rPr>
      </w:r>
      <w:r/>
    </w:p>
    <w:p>
      <w:pPr>
        <w:pStyle w:val="744"/>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业绩</w:t>
      </w:r>
      <w:r>
        <w:rPr>
          <w:rFonts w:hint="eastAsia" w:ascii="宋体" w:hAnsi="宋体" w:cs="宋体"/>
          <w:bCs/>
          <w:color w:val="auto"/>
          <w:szCs w:val="32"/>
          <w:highlight w:val="none"/>
        </w:rPr>
        <w:t xml:space="preserve">（内容格式自定）</w:t>
      </w:r>
      <w:r/>
    </w:p>
    <w:p>
      <w:pPr>
        <w:rPr>
          <w:rFonts w:hint="eastAsia" w:ascii="宋体" w:hAnsi="宋体" w:cs="宋体"/>
          <w:b/>
          <w:bCs/>
          <w:color w:val="auto"/>
          <w:sz w:val="32"/>
          <w:szCs w:val="32"/>
          <w:highlight w:val="none"/>
        </w:rPr>
      </w:pPr>
      <w:r>
        <w:rPr>
          <w:rFonts w:hint="eastAsia" w:ascii="仿宋" w:hAnsi="仿宋" w:eastAsia="仿宋" w:cs="楷体"/>
          <w:b/>
          <w:color w:val="auto"/>
          <w:sz w:val="32"/>
          <w:szCs w:val="21"/>
          <w:highlight w:val="none"/>
        </w:rPr>
        <w:t xml:space="preserve">信息管理平台</w:t>
      </w:r>
      <w:r>
        <w:rPr>
          <w:rFonts w:hint="eastAsia" w:ascii="宋体" w:hAnsi="宋体" w:cs="宋体"/>
          <w:b/>
          <w:bCs/>
          <w:color w:val="auto"/>
          <w:sz w:val="32"/>
          <w:szCs w:val="32"/>
          <w:highlight w:val="none"/>
        </w:rPr>
        <w:t xml:space="preserve">（内容格式自定）</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增值服务（内容格式自定）</w:t>
      </w:r>
      <w:r/>
    </w:p>
    <w:p>
      <w:pPr>
        <w:pStyle w:val="744"/>
        <w:rPr>
          <w:rFonts w:hint="eastAsia" w:ascii="宋体" w:hAnsi="宋体" w:cs="宋体"/>
          <w:bCs/>
          <w:color w:val="auto"/>
          <w:szCs w:val="32"/>
          <w:highlight w:val="none"/>
        </w:rPr>
      </w:pPr>
      <w:r>
        <w:rPr>
          <w:rFonts w:hint="eastAsia" w:ascii="Arial" w:hAnsi="Arial"/>
          <w:color w:val="auto"/>
          <w:highlight w:val="none"/>
        </w:rPr>
        <w:t xml:space="preserve">五</w:t>
      </w:r>
      <w:r>
        <w:rPr>
          <w:rFonts w:hint="eastAsia" w:ascii="Arial" w:hAnsi="Arial"/>
          <w:color w:val="auto"/>
          <w:highlight w:val="none"/>
          <w:lang w:val="zh-CN"/>
        </w:rPr>
        <w:t xml:space="preserve">、</w:t>
      </w:r>
      <w:r>
        <w:rPr>
          <w:rFonts w:hint="eastAsia" w:ascii="Arial" w:hAnsi="Arial"/>
          <w:color w:val="auto"/>
          <w:highlight w:val="none"/>
        </w:rPr>
        <w:t xml:space="preserve">其他</w:t>
      </w:r>
      <w:r/>
    </w:p>
    <w:p>
      <w:pPr>
        <w:pStyle w:val="744"/>
        <w:rPr>
          <w:rFonts w:hint="eastAsia" w:ascii="宋体" w:hAnsi="宋体" w:cs="宋体"/>
          <w:bCs/>
          <w:color w:val="auto"/>
          <w:szCs w:val="32"/>
          <w:highlight w:val="none"/>
        </w:rPr>
      </w:pPr>
      <w:r>
        <w:rPr>
          <w:rFonts w:hint="eastAsia" w:ascii="Arial" w:hAnsi="Arial"/>
          <w:color w:val="auto"/>
          <w:highlight w:val="none"/>
        </w:rPr>
        <w:t xml:space="preserve">承诺书（十）</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jc w:val="right"/>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投标人名称（加盖电子公章）：</w:t>
      </w:r>
      <w:r/>
    </w:p>
    <w:p>
      <w:pPr>
        <w:jc w:val="center"/>
        <w:spacing w:line="560" w:lineRule="exact"/>
        <w:rPr>
          <w:rFonts w:hint="eastAsia" w:ascii="仿宋" w:hAnsi="仿宋" w:eastAsia="仿宋" w:cs="楷体"/>
          <w:color w:val="auto"/>
          <w:szCs w:val="21"/>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楷体"/>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承诺书（十一）</w:t>
      </w:r>
      <w:r/>
    </w:p>
    <w:p>
      <w:pPr>
        <w:rPr>
          <w:rFonts w:ascii="Arial" w:hAnsi="Arial"/>
          <w:b/>
          <w:color w:val="auto"/>
          <w:sz w:val="32"/>
          <w:szCs w:val="20"/>
          <w:highlight w:val="none"/>
        </w:rPr>
      </w:pPr>
      <w:r>
        <w:rPr>
          <w:rFonts w:ascii="Arial" w:hAnsi="Arial"/>
          <w:b/>
          <w:color w:val="auto"/>
          <w:sz w:val="32"/>
          <w:szCs w:val="20"/>
          <w:highlight w:val="none"/>
        </w:rPr>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明确急煎流程，保障中药代煎质量。我单位承诺全流程追溯视频至少保留3个月。</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jc w:val="right"/>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投标人名称（加盖电子公章）：</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承诺书（十二）</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我单位承诺配备足够库存的饮片，能够按医院的处方要求（品种、规格和数量）在规定时间运送至医院指定地点，且产品有效期不得少于2/3。</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br w:type="page" w:clear="all"/>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承诺书（十三）</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我单位承诺能免费提供分包装、打粉、切片等加工服务。</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br w:type="page" w:clear="all"/>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承诺书（十四）</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具备代煎服务相应的硬件设备及软件要求，以及相匹配的环境卫生要求，具有保证传统中药煎制质量的相关制度及措施，能免费提供中药饮片的调配、煎制、配送等服务（医院不提供煎药场地及设施），并免费</w:t>
      </w:r>
      <w:r>
        <w:rPr>
          <w:rFonts w:ascii="FangSong" w:hAnsi="FangSong" w:eastAsia="FangSong" w:cs="FangSong"/>
          <w:color w:val="000000"/>
          <w:sz w:val="28"/>
          <w:highlight w:val="white"/>
        </w:rPr>
      </w:r>
      <w:r>
        <w:rPr>
          <w:rFonts w:hint="eastAsia" w:ascii="仿宋" w:hAnsi="仿宋" w:eastAsia="仿宋" w:cs="仿宋"/>
          <w:color w:val="auto"/>
          <w:sz w:val="28"/>
          <w:szCs w:val="28"/>
          <w:highlight w:val="none"/>
        </w:rPr>
        <w:t xml:space="preserve">提供</w:t>
      </w:r>
      <w:r/>
      <w:r>
        <w:rPr>
          <w:rFonts w:ascii="FangSong" w:hAnsi="FangSong" w:eastAsia="FangSong" w:cs="FangSong"/>
          <w:color w:val="000000"/>
          <w:sz w:val="28"/>
          <w:highlight w:val="white"/>
        </w:rPr>
        <w:t xml:space="preserve">符合环保要求</w:t>
      </w:r>
      <w:r>
        <w:rPr>
          <w:rFonts w:hint="eastAsia" w:ascii="仿宋" w:hAnsi="仿宋" w:eastAsia="仿宋" w:cs="仿宋"/>
          <w:color w:val="auto"/>
          <w:sz w:val="28"/>
          <w:szCs w:val="28"/>
          <w:highlight w:val="white"/>
        </w:rPr>
        <w:t xml:space="preserve">的</w:t>
      </w:r>
      <w:r>
        <w:rPr>
          <w:rFonts w:hint="eastAsia" w:ascii="仿宋" w:hAnsi="仿宋" w:eastAsia="仿宋" w:cs="仿宋"/>
          <w:color w:val="auto"/>
          <w:sz w:val="28"/>
          <w:szCs w:val="28"/>
          <w:highlight w:val="none"/>
        </w:rPr>
        <w:t xml:space="preserve">饮片塑料袋。</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承诺书（十五）</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为响应采购人的质控管理要求，我单位承诺，中标后，在煎药场所划分专门的区域，并提供固定数量的煎药机供采购人使用，并在区域内张贴采购人的明显标识。</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承诺书（十六）</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我单位承诺具备拓展品种业务的能力，当采购人根据临床需求，增加中药饮片新品种、规格时，我单位能够提供相应的实物及相关资质材料，新增加品种价格协商商定。</w:t>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744"/>
        <w:rPr>
          <w:rFonts w:ascii="Arial" w:hAnsi="Arial"/>
          <w:color w:val="auto"/>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rPr>
        <w:t xml:space="preserve">六、供应商认为需要提交的与本项目相关的其他材料</w:t>
      </w:r>
      <w:bookmarkEnd w:id="39"/>
      <w:bookmarkEnd w:id="40"/>
      <w:r/>
    </w:p>
    <w:p>
      <w:pPr>
        <w:jc w:val="center"/>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质疑函范本</w:t>
      </w:r>
      <w:r/>
    </w:p>
    <w:p>
      <w:pPr>
        <w:ind w:firstLine="482"/>
        <w:spacing w:before="312"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一、质疑供应商基本信息</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质疑供应商：</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授权代表：</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二、质疑项目基本情况</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质疑项目的编号：</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包号：</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采购人名称：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采购文件获取日期：</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三、质疑事项具体内容</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质疑事项1：</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事实依据：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法律依据：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质疑事项2</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四、与质疑事项相关的质疑请求</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请求：</w:t>
      </w:r>
      <w:r>
        <w:rPr>
          <w:rFonts w:ascii="仿宋" w:hAnsi="仿宋" w:eastAsia="仿宋"/>
          <w:color w:val="auto"/>
          <w:sz w:val="24"/>
          <w:highlight w:val="none"/>
          <w:u w:val="single"/>
        </w:rPr>
        <w:t xml:space="preserve">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签字(签章)：                   公章：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日期：    </w:t>
      </w:r>
      <w:r/>
    </w:p>
    <w:p>
      <w:pPr>
        <w:ind w:firstLine="482"/>
        <w:spacing w:line="400" w:lineRule="exact"/>
        <w:rPr>
          <w:rFonts w:hint="eastAsia" w:ascii="仿宋" w:hAnsi="仿宋" w:eastAsia="仿宋"/>
          <w:b/>
          <w:color w:val="auto"/>
          <w:sz w:val="24"/>
          <w:highlight w:val="none"/>
        </w:rPr>
      </w:pPr>
      <w:r>
        <w:rPr>
          <w:rFonts w:ascii="仿宋" w:hAnsi="仿宋" w:eastAsia="仿宋"/>
          <w:b/>
          <w:color w:val="auto"/>
          <w:sz w:val="24"/>
          <w:highlight w:val="none"/>
        </w:rPr>
        <w:t xml:space="preserve">质疑函制作说明：</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2.质疑供应商若委托代理人进行质疑的，质疑函应按要求列明“授权代表”的有关内容，并在附件中提交由质疑</w:t>
      </w:r>
      <w:r>
        <w:rPr>
          <w:rFonts w:ascii="仿宋" w:hAnsi="仿宋" w:eastAsia="仿宋"/>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5.质疑函的质疑请求应与质疑事项相关。</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spacing w:line="360" w:lineRule="auto"/>
        <w:shd w:val="clear" w:color="auto" w:fill="ffffff"/>
        <w:widowControl/>
        <w:rPr>
          <w:rFonts w:hint="eastAsia" w:ascii="仿宋" w:hAnsi="仿宋" w:eastAsia="仿宋" w:cs="楷体"/>
          <w:b/>
          <w:bCs/>
          <w:color w:val="auto"/>
          <w:sz w:val="20"/>
          <w:szCs w:val="21"/>
          <w:highlight w:val="none"/>
        </w:rPr>
      </w:pPr>
      <w:r>
        <w:rPr>
          <w:rFonts w:hint="eastAsia" w:ascii="仿宋" w:hAnsi="仿宋" w:eastAsia="仿宋" w:cs="楷体"/>
          <w:b/>
          <w:bCs/>
          <w:color w:val="auto"/>
          <w:sz w:val="20"/>
          <w:szCs w:val="21"/>
          <w:highlight w:val="none"/>
        </w:rPr>
      </w:r>
      <w:r/>
    </w:p>
    <w:p>
      <w:pPr>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MingLiU">
    <w:panose1 w:val="02020500000000000000"/>
  </w:font>
  <w:font w:name="Calibri Light">
    <w:panose1 w:val="020F03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773"/>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77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6"/>
      </w:rPr>
      <w:framePr w:wrap="around" w:vAnchor="text" w:hAnchor="margin" w:xAlign="center" w:y="1"/>
    </w:pPr>
    <w:r>
      <w:rPr>
        <w:rStyle w:val="796"/>
      </w:rPr>
      <w:fldChar w:fldCharType="begin"/>
    </w:r>
    <w:r>
      <w:rPr>
        <w:rStyle w:val="796"/>
      </w:rPr>
      <w:instrText xml:space="preserve">PAGE  </w:instrText>
    </w:r>
    <w:r>
      <w:fldChar w:fldCharType="separate"/>
    </w:r>
    <w:r>
      <w:rPr>
        <w:rStyle w:val="796"/>
      </w:rPr>
      <w:t xml:space="preserve">22</w:t>
    </w:r>
    <w:r>
      <w:fldChar w:fldCharType="end"/>
    </w:r>
    <w:r/>
  </w:p>
  <w:p>
    <w:pPr>
      <w:pStyle w:val="7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7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73"/>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tabs>
        <w:tab w:val="left" w:pos="1404" w:leader="none"/>
        <w:tab w:val="clear" w:pos="4153"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2"/>
    <w:link w:val="743"/>
    <w:uiPriority w:val="9"/>
    <w:rPr>
      <w:rFonts w:ascii="Arial" w:hAnsi="Arial" w:eastAsia="Arial" w:cs="Arial"/>
      <w:sz w:val="40"/>
      <w:szCs w:val="40"/>
    </w:rPr>
  </w:style>
  <w:style w:type="character" w:styleId="15">
    <w:name w:val="Heading 2 Char"/>
    <w:basedOn w:val="752"/>
    <w:link w:val="744"/>
    <w:uiPriority w:val="9"/>
    <w:rPr>
      <w:rFonts w:ascii="Arial" w:hAnsi="Arial" w:eastAsia="Arial" w:cs="Arial"/>
      <w:sz w:val="34"/>
    </w:rPr>
  </w:style>
  <w:style w:type="character" w:styleId="17">
    <w:name w:val="Heading 3 Char"/>
    <w:basedOn w:val="752"/>
    <w:link w:val="745"/>
    <w:uiPriority w:val="9"/>
    <w:rPr>
      <w:rFonts w:ascii="Arial" w:hAnsi="Arial" w:eastAsia="Arial" w:cs="Arial"/>
      <w:sz w:val="30"/>
      <w:szCs w:val="30"/>
    </w:rPr>
  </w:style>
  <w:style w:type="character" w:styleId="19">
    <w:name w:val="Heading 4 Char"/>
    <w:basedOn w:val="752"/>
    <w:link w:val="746"/>
    <w:uiPriority w:val="9"/>
    <w:rPr>
      <w:rFonts w:ascii="Arial" w:hAnsi="Arial" w:eastAsia="Arial" w:cs="Arial"/>
      <w:b/>
      <w:bCs/>
      <w:sz w:val="26"/>
      <w:szCs w:val="26"/>
    </w:rPr>
  </w:style>
  <w:style w:type="character" w:styleId="21">
    <w:name w:val="Heading 5 Char"/>
    <w:basedOn w:val="752"/>
    <w:link w:val="747"/>
    <w:uiPriority w:val="9"/>
    <w:rPr>
      <w:rFonts w:ascii="Arial" w:hAnsi="Arial" w:eastAsia="Arial" w:cs="Arial"/>
      <w:b/>
      <w:bCs/>
      <w:sz w:val="24"/>
      <w:szCs w:val="24"/>
    </w:rPr>
  </w:style>
  <w:style w:type="character" w:styleId="23">
    <w:name w:val="Heading 6 Char"/>
    <w:basedOn w:val="752"/>
    <w:link w:val="748"/>
    <w:uiPriority w:val="9"/>
    <w:rPr>
      <w:rFonts w:ascii="Arial" w:hAnsi="Arial" w:eastAsia="Arial" w:cs="Arial"/>
      <w:b/>
      <w:bCs/>
      <w:sz w:val="22"/>
      <w:szCs w:val="22"/>
    </w:rPr>
  </w:style>
  <w:style w:type="character" w:styleId="25">
    <w:name w:val="Heading 7 Char"/>
    <w:basedOn w:val="752"/>
    <w:link w:val="749"/>
    <w:uiPriority w:val="9"/>
    <w:rPr>
      <w:rFonts w:ascii="Arial" w:hAnsi="Arial" w:eastAsia="Arial" w:cs="Arial"/>
      <w:b/>
      <w:bCs/>
      <w:i/>
      <w:iCs/>
      <w:sz w:val="22"/>
      <w:szCs w:val="22"/>
    </w:rPr>
  </w:style>
  <w:style w:type="character" w:styleId="27">
    <w:name w:val="Heading 8 Char"/>
    <w:basedOn w:val="752"/>
    <w:link w:val="750"/>
    <w:uiPriority w:val="9"/>
    <w:rPr>
      <w:rFonts w:ascii="Arial" w:hAnsi="Arial" w:eastAsia="Arial" w:cs="Arial"/>
      <w:i/>
      <w:iCs/>
      <w:sz w:val="22"/>
      <w:szCs w:val="22"/>
    </w:rPr>
  </w:style>
  <w:style w:type="character" w:styleId="29">
    <w:name w:val="Heading 9 Char"/>
    <w:basedOn w:val="752"/>
    <w:link w:val="751"/>
    <w:uiPriority w:val="9"/>
    <w:rPr>
      <w:rFonts w:ascii="Arial" w:hAnsi="Arial" w:eastAsia="Arial" w:cs="Arial"/>
      <w:i/>
      <w:iCs/>
      <w:sz w:val="21"/>
      <w:szCs w:val="21"/>
    </w:rPr>
  </w:style>
  <w:style w:type="character" w:styleId="34">
    <w:name w:val="Title Char"/>
    <w:basedOn w:val="752"/>
    <w:link w:val="789"/>
    <w:uiPriority w:val="10"/>
    <w:rPr>
      <w:sz w:val="48"/>
      <w:szCs w:val="48"/>
    </w:rPr>
  </w:style>
  <w:style w:type="character" w:styleId="36">
    <w:name w:val="Subtitle Char"/>
    <w:basedOn w:val="752"/>
    <w:link w:val="778"/>
    <w:uiPriority w:val="11"/>
    <w:rPr>
      <w:sz w:val="24"/>
      <w:szCs w:val="24"/>
    </w:rPr>
  </w:style>
  <w:style w:type="character" w:styleId="38">
    <w:name w:val="Quote Char"/>
    <w:link w:val="829"/>
    <w:uiPriority w:val="29"/>
    <w:rPr>
      <w:i/>
    </w:rPr>
  </w:style>
  <w:style w:type="character" w:styleId="40">
    <w:name w:val="Intense Quote Char"/>
    <w:link w:val="845"/>
    <w:uiPriority w:val="30"/>
    <w:rPr>
      <w:i/>
    </w:rPr>
  </w:style>
  <w:style w:type="character" w:styleId="42">
    <w:name w:val="Header Char"/>
    <w:basedOn w:val="752"/>
    <w:link w:val="775"/>
    <w:uiPriority w:val="99"/>
  </w:style>
  <w:style w:type="character" w:styleId="44">
    <w:name w:val="Footer Char"/>
    <w:basedOn w:val="752"/>
    <w:link w:val="773"/>
    <w:uiPriority w:val="99"/>
  </w:style>
  <w:style w:type="character" w:styleId="46">
    <w:name w:val="Caption Char"/>
    <w:basedOn w:val="756"/>
    <w:link w:val="773"/>
    <w:uiPriority w:val="99"/>
  </w:style>
  <w:style w:type="table" w:styleId="48">
    <w:name w:val="Table Grid Light"/>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9"/>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805"/>
    <w:uiPriority w:val="9"/>
    <w:qFormat/>
    <w:pPr>
      <w:keepLines/>
      <w:keepNext/>
      <w:spacing w:before="340" w:after="330" w:line="578" w:lineRule="auto"/>
      <w:outlineLvl w:val="0"/>
    </w:pPr>
    <w:rPr>
      <w:b/>
      <w:sz w:val="44"/>
      <w:szCs w:val="20"/>
    </w:rPr>
  </w:style>
  <w:style w:type="paragraph" w:styleId="744">
    <w:name w:val="Heading 2"/>
    <w:basedOn w:val="742"/>
    <w:next w:val="742"/>
    <w:link w:val="1019"/>
    <w:uiPriority w:val="9"/>
    <w:unhideWhenUsed/>
    <w:qFormat/>
    <w:pPr>
      <w:keepLines/>
      <w:keepNext/>
      <w:spacing w:before="260" w:after="260" w:line="415" w:lineRule="auto"/>
      <w:outlineLvl w:val="1"/>
    </w:pPr>
    <w:rPr>
      <w:rFonts w:ascii="Cambria" w:hAnsi="Cambria"/>
      <w:b/>
      <w:sz w:val="32"/>
      <w:szCs w:val="20"/>
    </w:rPr>
  </w:style>
  <w:style w:type="paragraph" w:styleId="745">
    <w:name w:val="Heading 3"/>
    <w:basedOn w:val="742"/>
    <w:next w:val="742"/>
    <w:link w:val="1020"/>
    <w:uiPriority w:val="9"/>
    <w:unhideWhenUsed/>
    <w:qFormat/>
    <w:pPr>
      <w:keepLines/>
      <w:keepNext/>
      <w:spacing w:line="360" w:lineRule="auto"/>
      <w:outlineLvl w:val="2"/>
    </w:pPr>
    <w:rPr>
      <w:b/>
      <w:bCs/>
      <w:sz w:val="24"/>
      <w:szCs w:val="32"/>
    </w:rPr>
  </w:style>
  <w:style w:type="paragraph" w:styleId="746">
    <w:name w:val="Heading 4"/>
    <w:basedOn w:val="742"/>
    <w:next w:val="742"/>
    <w:link w:val="1021"/>
    <w:uiPriority w:val="9"/>
    <w:unhideWhenUsed/>
    <w:qFormat/>
    <w:pPr>
      <w:keepLines/>
      <w:keepNext/>
      <w:spacing w:before="280" w:after="290" w:line="377" w:lineRule="auto"/>
      <w:outlineLvl w:val="3"/>
    </w:pPr>
    <w:rPr>
      <w:rFonts w:ascii="Calibri Light" w:hAnsi="Calibri Light"/>
      <w:b/>
      <w:bCs/>
      <w:sz w:val="28"/>
      <w:szCs w:val="28"/>
    </w:rPr>
  </w:style>
  <w:style w:type="paragraph" w:styleId="747">
    <w:name w:val="Heading 5"/>
    <w:basedOn w:val="742"/>
    <w:next w:val="742"/>
    <w:link w:val="1022"/>
    <w:uiPriority w:val="9"/>
    <w:semiHidden/>
    <w:unhideWhenUsed/>
    <w:qFormat/>
    <w:pPr>
      <w:keepLines/>
      <w:keepNext/>
      <w:spacing w:before="280" w:after="290" w:line="377" w:lineRule="auto"/>
      <w:outlineLvl w:val="4"/>
    </w:pPr>
    <w:rPr>
      <w:b/>
      <w:bCs/>
      <w:sz w:val="28"/>
      <w:szCs w:val="28"/>
    </w:rPr>
  </w:style>
  <w:style w:type="paragraph" w:styleId="748">
    <w:name w:val="Heading 6"/>
    <w:basedOn w:val="742"/>
    <w:next w:val="742"/>
    <w:link w:val="1023"/>
    <w:uiPriority w:val="9"/>
    <w:semiHidden/>
    <w:unhideWhenUsed/>
    <w:qFormat/>
    <w:pPr>
      <w:keepLines/>
      <w:keepNext/>
      <w:spacing w:before="240" w:after="64" w:line="319" w:lineRule="auto"/>
      <w:outlineLvl w:val="5"/>
    </w:pPr>
    <w:rPr>
      <w:rFonts w:ascii="Arial" w:hAnsi="Arial" w:eastAsia="黑体"/>
      <w:b/>
      <w:bCs/>
      <w:sz w:val="24"/>
    </w:rPr>
  </w:style>
  <w:style w:type="paragraph" w:styleId="749">
    <w:name w:val="Heading 7"/>
    <w:basedOn w:val="742"/>
    <w:next w:val="742"/>
    <w:link w:val="1024"/>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750">
    <w:name w:val="Heading 8"/>
    <w:basedOn w:val="742"/>
    <w:next w:val="742"/>
    <w:link w:val="1025"/>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751">
    <w:name w:val="Heading 9"/>
    <w:basedOn w:val="742"/>
    <w:next w:val="742"/>
    <w:link w:val="1026"/>
    <w:uiPriority w:val="9"/>
    <w:qFormat/>
    <w:pPr>
      <w:keepLines/>
      <w:keepNext/>
      <w:spacing w:before="240" w:after="64" w:line="319" w:lineRule="auto"/>
      <w:outlineLvl w:val="8"/>
    </w:pPr>
    <w:rPr>
      <w:rFonts w:ascii="Cambria" w:hAnsi="Cambria"/>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0"/>
    <w:qFormat/>
    <w:pPr>
      <w:ind w:left="1260"/>
      <w:jc w:val="left"/>
    </w:pPr>
    <w:rPr>
      <w:rFonts w:ascii="Calibri" w:hAnsi="Calibri" w:cs="Calibri"/>
      <w:sz w:val="18"/>
      <w:szCs w:val="18"/>
    </w:rPr>
  </w:style>
  <w:style w:type="paragraph" w:styleId="755">
    <w:name w:val="Normal Indent"/>
    <w:basedOn w:val="742"/>
    <w:link w:val="1040"/>
    <w:uiPriority w:val="0"/>
    <w:qFormat/>
    <w:pPr>
      <w:ind w:firstLine="420"/>
    </w:pPr>
  </w:style>
  <w:style w:type="paragraph" w:styleId="756">
    <w:name w:val="Caption"/>
    <w:basedOn w:val="742"/>
    <w:next w:val="742"/>
    <w:uiPriority w:val="0"/>
    <w:qFormat/>
    <w:pPr>
      <w:jc w:val="center"/>
      <w:keepNext/>
      <w:spacing w:after="120"/>
    </w:pPr>
    <w:rPr>
      <w:rFonts w:ascii="Arial" w:hAnsi="Arial" w:eastAsia="黑体"/>
      <w:sz w:val="20"/>
      <w:szCs w:val="20"/>
    </w:rPr>
  </w:style>
  <w:style w:type="paragraph" w:styleId="757">
    <w:name w:val="Document Map"/>
    <w:basedOn w:val="742"/>
    <w:uiPriority w:val="0"/>
    <w:qFormat/>
    <w:pPr>
      <w:shd w:val="clear" w:color="auto" w:fill="000080"/>
    </w:pPr>
  </w:style>
  <w:style w:type="paragraph" w:styleId="758">
    <w:name w:val="annotation text"/>
    <w:basedOn w:val="742"/>
    <w:uiPriority w:val="0"/>
    <w:qFormat/>
    <w:pPr>
      <w:jc w:val="left"/>
    </w:pPr>
    <w:rPr>
      <w:sz w:val="24"/>
      <w:szCs w:val="20"/>
    </w:rPr>
  </w:style>
  <w:style w:type="paragraph" w:styleId="759">
    <w:name w:val="Body Text 3"/>
    <w:basedOn w:val="742"/>
    <w:uiPriority w:val="0"/>
    <w:qFormat/>
    <w:pPr>
      <w:spacing w:after="120"/>
    </w:pPr>
    <w:rPr>
      <w:sz w:val="16"/>
      <w:szCs w:val="16"/>
    </w:rPr>
  </w:style>
  <w:style w:type="paragraph" w:styleId="760">
    <w:name w:val="Body Text"/>
    <w:basedOn w:val="742"/>
    <w:uiPriority w:val="0"/>
    <w:qFormat/>
    <w:pPr>
      <w:jc w:val="center"/>
    </w:pPr>
    <w:rPr>
      <w:sz w:val="24"/>
      <w:szCs w:val="20"/>
    </w:rPr>
  </w:style>
  <w:style w:type="paragraph" w:styleId="761">
    <w:name w:val="Body Text Indent"/>
    <w:basedOn w:val="742"/>
    <w:next w:val="742"/>
    <w:uiPriority w:val="0"/>
    <w:qFormat/>
    <w:pPr>
      <w:ind w:left="200"/>
      <w:spacing w:after="120"/>
    </w:pPr>
    <w:rPr>
      <w:sz w:val="24"/>
      <w:szCs w:val="20"/>
    </w:rPr>
  </w:style>
  <w:style w:type="paragraph" w:styleId="762">
    <w:name w:val="List 2"/>
    <w:basedOn w:val="742"/>
    <w:uiPriority w:val="0"/>
    <w:qFormat/>
    <w:pPr>
      <w:ind w:left="400" w:hanging="200"/>
    </w:pPr>
  </w:style>
  <w:style w:type="paragraph" w:styleId="763">
    <w:name w:val="Block Text"/>
    <w:basedOn w:val="742"/>
    <w:uiPriority w:val="0"/>
    <w:qFormat/>
    <w:pPr>
      <w:ind w:left="240" w:right="292" w:firstLine="473"/>
      <w:spacing w:line="240" w:lineRule="exact"/>
    </w:pPr>
    <w:rPr>
      <w:rFonts w:ascii="宋体"/>
      <w:szCs w:val="21"/>
    </w:rPr>
  </w:style>
  <w:style w:type="paragraph" w:styleId="764">
    <w:name w:val="index 4"/>
    <w:basedOn w:val="742"/>
    <w:next w:val="742"/>
    <w:uiPriority w:val="0"/>
    <w:qFormat/>
    <w:pPr>
      <w:ind w:left="600"/>
    </w:pPr>
    <w:rPr>
      <w:rFonts w:ascii="宋体"/>
      <w:sz w:val="24"/>
    </w:rPr>
  </w:style>
  <w:style w:type="paragraph" w:styleId="765">
    <w:name w:val="toc 5"/>
    <w:basedOn w:val="742"/>
    <w:next w:val="742"/>
    <w:uiPriority w:val="0"/>
    <w:qFormat/>
    <w:pPr>
      <w:ind w:left="840"/>
      <w:jc w:val="left"/>
    </w:pPr>
    <w:rPr>
      <w:rFonts w:ascii="Calibri" w:hAnsi="Calibri" w:cs="Calibri"/>
      <w:sz w:val="18"/>
      <w:szCs w:val="18"/>
    </w:rPr>
  </w:style>
  <w:style w:type="paragraph" w:styleId="766">
    <w:name w:val="toc 3"/>
    <w:basedOn w:val="742"/>
    <w:next w:val="742"/>
    <w:uiPriority w:val="0"/>
    <w:qFormat/>
    <w:pPr>
      <w:ind w:left="420"/>
      <w:jc w:val="left"/>
    </w:pPr>
    <w:rPr>
      <w:rFonts w:ascii="Calibri" w:hAnsi="Calibri" w:cs="Calibri"/>
      <w:i/>
      <w:iCs/>
      <w:sz w:val="20"/>
      <w:szCs w:val="20"/>
    </w:rPr>
  </w:style>
  <w:style w:type="paragraph" w:styleId="767">
    <w:name w:val="Plain Text"/>
    <w:basedOn w:val="742"/>
    <w:uiPriority w:val="0"/>
    <w:qFormat/>
    <w:pPr>
      <w:jc w:val="left"/>
      <w:widowControl/>
    </w:pPr>
    <w:rPr>
      <w:rFonts w:ascii="宋体"/>
      <w:szCs w:val="20"/>
    </w:rPr>
  </w:style>
  <w:style w:type="paragraph" w:styleId="768">
    <w:name w:val="toc 8"/>
    <w:basedOn w:val="742"/>
    <w:next w:val="742"/>
    <w:uiPriority w:val="0"/>
    <w:qFormat/>
    <w:pPr>
      <w:ind w:left="1470"/>
      <w:jc w:val="left"/>
    </w:pPr>
    <w:rPr>
      <w:rFonts w:ascii="Calibri" w:hAnsi="Calibri" w:cs="Calibri"/>
      <w:sz w:val="18"/>
      <w:szCs w:val="18"/>
    </w:rPr>
  </w:style>
  <w:style w:type="paragraph" w:styleId="769">
    <w:name w:val="Date"/>
    <w:basedOn w:val="742"/>
    <w:next w:val="742"/>
    <w:uiPriority w:val="0"/>
    <w:qFormat/>
    <w:rPr>
      <w:rFonts w:ascii="仿宋_GB2312" w:eastAsia="仿宋_GB2312"/>
      <w:sz w:val="30"/>
      <w:szCs w:val="22"/>
      <w:lang w:bidi="he-IL"/>
    </w:rPr>
  </w:style>
  <w:style w:type="paragraph" w:styleId="770">
    <w:name w:val="Body Text Indent 2"/>
    <w:basedOn w:val="742"/>
    <w:uiPriority w:val="0"/>
    <w:qFormat/>
    <w:pPr>
      <w:ind w:left="200"/>
      <w:spacing w:after="120" w:line="480" w:lineRule="auto"/>
    </w:pPr>
    <w:rPr>
      <w:rFonts w:ascii="Calibri" w:hAnsi="Calibri"/>
      <w:szCs w:val="22"/>
    </w:rPr>
  </w:style>
  <w:style w:type="paragraph" w:styleId="771">
    <w:name w:val="endnote text"/>
    <w:basedOn w:val="742"/>
    <w:uiPriority w:val="0"/>
    <w:qFormat/>
    <w:pPr>
      <w:jc w:val="left"/>
    </w:pPr>
  </w:style>
  <w:style w:type="paragraph" w:styleId="772">
    <w:name w:val="Balloon Text"/>
    <w:basedOn w:val="742"/>
    <w:uiPriority w:val="0"/>
    <w:qFormat/>
    <w:rPr>
      <w:sz w:val="16"/>
      <w:szCs w:val="20"/>
    </w:rPr>
  </w:style>
  <w:style w:type="paragraph" w:styleId="773">
    <w:name w:val="Footer"/>
    <w:basedOn w:val="742"/>
    <w:link w:val="1034"/>
    <w:uiPriority w:val="99"/>
    <w:qFormat/>
    <w:pPr>
      <w:jc w:val="left"/>
      <w:tabs>
        <w:tab w:val="center" w:pos="4153" w:leader="none"/>
        <w:tab w:val="right" w:pos="8306" w:leader="none"/>
      </w:tabs>
    </w:pPr>
    <w:rPr>
      <w:sz w:val="18"/>
      <w:szCs w:val="20"/>
    </w:rPr>
  </w:style>
  <w:style w:type="paragraph" w:styleId="774">
    <w:name w:val="envelope return"/>
    <w:basedOn w:val="742"/>
    <w:uiPriority w:val="0"/>
    <w:qFormat/>
    <w:rPr>
      <w:rFonts w:ascii="Arial" w:hAnsi="Arial"/>
      <w:szCs w:val="22"/>
    </w:rPr>
  </w:style>
  <w:style w:type="paragraph" w:styleId="775">
    <w:name w:val="Header"/>
    <w:basedOn w:val="742"/>
    <w:link w:val="1033"/>
    <w:uiPriority w:val="99"/>
    <w:qFormat/>
    <w:pPr>
      <w:jc w:val="center"/>
      <w:tabs>
        <w:tab w:val="center" w:pos="4153" w:leader="none"/>
        <w:tab w:val="right" w:pos="8306" w:leader="none"/>
      </w:tabs>
      <w:pBdr>
        <w:bottom w:val="single" w:color="auto" w:sz="6" w:space="1"/>
      </w:pBdr>
    </w:pPr>
    <w:rPr>
      <w:sz w:val="18"/>
      <w:szCs w:val="20"/>
    </w:rPr>
  </w:style>
  <w:style w:type="paragraph" w:styleId="776">
    <w:name w:val="toc 1"/>
    <w:basedOn w:val="742"/>
    <w:next w:val="742"/>
    <w:uiPriority w:val="0"/>
    <w:qFormat/>
  </w:style>
  <w:style w:type="paragraph" w:styleId="777">
    <w:name w:val="toc 4"/>
    <w:basedOn w:val="742"/>
    <w:next w:val="742"/>
    <w:uiPriority w:val="0"/>
    <w:qFormat/>
    <w:pPr>
      <w:ind w:left="630"/>
      <w:jc w:val="left"/>
    </w:pPr>
    <w:rPr>
      <w:rFonts w:ascii="Calibri" w:hAnsi="Calibri" w:cs="Calibri"/>
      <w:sz w:val="18"/>
      <w:szCs w:val="18"/>
    </w:rPr>
  </w:style>
  <w:style w:type="paragraph" w:styleId="778">
    <w:name w:val="Subtitle"/>
    <w:basedOn w:val="742"/>
    <w:next w:val="742"/>
    <w:link w:val="1028"/>
    <w:uiPriority w:val="11"/>
    <w:qFormat/>
    <w:pPr>
      <w:jc w:val="center"/>
      <w:spacing w:before="240" w:after="60" w:line="312" w:lineRule="auto"/>
      <w:outlineLvl w:val="1"/>
    </w:pPr>
    <w:rPr>
      <w:rFonts w:ascii="Cambria" w:hAnsi="Cambria"/>
      <w:b/>
      <w:bCs/>
      <w:sz w:val="32"/>
      <w:szCs w:val="32"/>
    </w:rPr>
  </w:style>
  <w:style w:type="paragraph" w:styleId="779">
    <w:name w:val="footnote text"/>
    <w:basedOn w:val="742"/>
    <w:uiPriority w:val="0"/>
    <w:qFormat/>
    <w:pPr>
      <w:jc w:val="left"/>
    </w:pPr>
    <w:rPr>
      <w:rFonts w:ascii="Calibri" w:hAnsi="Calibri"/>
      <w:sz w:val="18"/>
      <w:szCs w:val="18"/>
    </w:rPr>
  </w:style>
  <w:style w:type="paragraph" w:styleId="780">
    <w:name w:val="toc 6"/>
    <w:basedOn w:val="742"/>
    <w:next w:val="742"/>
    <w:uiPriority w:val="0"/>
    <w:qFormat/>
    <w:pPr>
      <w:ind w:left="1050"/>
      <w:jc w:val="left"/>
    </w:pPr>
    <w:rPr>
      <w:rFonts w:ascii="Calibri" w:hAnsi="Calibri" w:cs="Calibri"/>
      <w:sz w:val="18"/>
      <w:szCs w:val="18"/>
    </w:rPr>
  </w:style>
  <w:style w:type="paragraph" w:styleId="781">
    <w:name w:val="Body Text Indent 3"/>
    <w:basedOn w:val="742"/>
    <w:uiPriority w:val="0"/>
    <w:qFormat/>
    <w:pPr>
      <w:ind w:left="200"/>
      <w:spacing w:after="120"/>
    </w:pPr>
    <w:rPr>
      <w:rFonts w:ascii="Calibri" w:hAnsi="Calibri"/>
      <w:sz w:val="16"/>
      <w:szCs w:val="16"/>
    </w:rPr>
  </w:style>
  <w:style w:type="paragraph" w:styleId="782">
    <w:name w:val="toc 2"/>
    <w:basedOn w:val="742"/>
    <w:next w:val="742"/>
    <w:uiPriority w:val="0"/>
    <w:qFormat/>
    <w:pPr>
      <w:ind w:left="200"/>
    </w:pPr>
  </w:style>
  <w:style w:type="paragraph" w:styleId="783">
    <w:name w:val="toc 9"/>
    <w:basedOn w:val="742"/>
    <w:next w:val="742"/>
    <w:uiPriority w:val="0"/>
    <w:qFormat/>
    <w:pPr>
      <w:ind w:left="1680"/>
      <w:jc w:val="left"/>
    </w:pPr>
    <w:rPr>
      <w:rFonts w:ascii="Calibri" w:hAnsi="Calibri" w:cs="Calibri"/>
      <w:sz w:val="18"/>
      <w:szCs w:val="18"/>
    </w:rPr>
  </w:style>
  <w:style w:type="paragraph" w:styleId="784">
    <w:name w:val="Body Text 2"/>
    <w:basedOn w:val="742"/>
    <w:uiPriority w:val="0"/>
    <w:qFormat/>
    <w:pPr>
      <w:jc w:val="center"/>
      <w:spacing w:before="50"/>
    </w:pPr>
    <w:rPr>
      <w:rFonts w:ascii="宋体"/>
      <w:szCs w:val="21"/>
    </w:rPr>
  </w:style>
  <w:style w:type="paragraph" w:styleId="785">
    <w:name w:val="HTML Preformatted"/>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86">
    <w:name w:val="Normal (Web)"/>
    <w:basedOn w:val="742"/>
    <w:uiPriority w:val="99"/>
    <w:qFormat/>
    <w:pPr>
      <w:jc w:val="left"/>
      <w:spacing w:before="100" w:beforeAutospacing="1" w:after="100" w:afterAutospacing="1"/>
      <w:widowControl/>
    </w:pPr>
    <w:rPr>
      <w:rFonts w:ascii="宋体" w:cs="宋体"/>
      <w:sz w:val="24"/>
    </w:rPr>
  </w:style>
  <w:style w:type="paragraph" w:styleId="787">
    <w:name w:val="index 1"/>
    <w:basedOn w:val="742"/>
    <w:next w:val="742"/>
    <w:uiPriority w:val="0"/>
    <w:qFormat/>
    <w:pPr>
      <w:jc w:val="center"/>
      <w:spacing w:line="220" w:lineRule="exact"/>
    </w:pPr>
    <w:rPr>
      <w:rFonts w:ascii="仿宋_GB2312" w:eastAsia="仿宋_GB2312"/>
      <w:szCs w:val="21"/>
    </w:rPr>
  </w:style>
  <w:style w:type="paragraph" w:styleId="788">
    <w:name w:val="index 2"/>
    <w:basedOn w:val="742"/>
    <w:next w:val="742"/>
    <w:uiPriority w:val="0"/>
    <w:qFormat/>
    <w:pPr>
      <w:ind w:left="200"/>
    </w:pPr>
    <w:rPr>
      <w:szCs w:val="20"/>
    </w:rPr>
  </w:style>
  <w:style w:type="paragraph" w:styleId="789">
    <w:name w:val="Title"/>
    <w:basedOn w:val="742"/>
    <w:link w:val="1027"/>
    <w:uiPriority w:val="10"/>
    <w:qFormat/>
    <w:pPr>
      <w:jc w:val="center"/>
      <w:spacing w:before="240" w:after="60" w:line="420" w:lineRule="atLeast"/>
      <w:outlineLvl w:val="0"/>
    </w:pPr>
    <w:rPr>
      <w:rFonts w:ascii="Arial" w:hAnsi="Arial"/>
      <w:b/>
      <w:sz w:val="32"/>
      <w:szCs w:val="20"/>
    </w:rPr>
  </w:style>
  <w:style w:type="paragraph" w:styleId="790">
    <w:name w:val="annotation subject"/>
    <w:basedOn w:val="758"/>
    <w:next w:val="758"/>
    <w:uiPriority w:val="0"/>
    <w:qFormat/>
    <w:rPr>
      <w:b/>
    </w:rPr>
  </w:style>
  <w:style w:type="paragraph" w:styleId="791">
    <w:name w:val="Body Text First Indent"/>
    <w:basedOn w:val="760"/>
    <w:uiPriority w:val="0"/>
    <w:qFormat/>
    <w:pPr>
      <w:ind w:firstLine="100"/>
      <w:spacing w:after="120"/>
    </w:pPr>
    <w:rPr>
      <w:rFonts w:ascii="楷体_GB2312" w:eastAsia="楷体_GB2312"/>
      <w:sz w:val="21"/>
    </w:rPr>
  </w:style>
  <w:style w:type="paragraph" w:styleId="792">
    <w:name w:val="Body Text First Indent 2"/>
    <w:basedOn w:val="761"/>
    <w:uiPriority w:val="0"/>
    <w:qFormat/>
    <w:pPr>
      <w:ind w:firstLine="200"/>
      <w:spacing w:before="50"/>
    </w:pPr>
    <w:rPr>
      <w:rFonts w:ascii="宋体"/>
      <w:sz w:val="21"/>
      <w:szCs w:val="24"/>
    </w:rPr>
  </w:style>
  <w:style w:type="table" w:styleId="793">
    <w:name w:val="Table Grid"/>
    <w:basedOn w:val="753"/>
    <w:uiPriority w:val="0"/>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0"/>
    <w:qFormat/>
    <w:rPr>
      <w:rFonts w:ascii="Times New Roman" w:hAnsi="Times New Roman" w:eastAsia="宋体" w:cs="Times New Roman"/>
      <w:b/>
      <w:bCs/>
    </w:rPr>
  </w:style>
  <w:style w:type="character" w:styleId="795">
    <w:name w:val="endnote reference"/>
    <w:uiPriority w:val="0"/>
    <w:qFormat/>
    <w:rPr>
      <w:rFonts w:ascii="Times New Roman" w:hAnsi="Times New Roman" w:eastAsia="宋体" w:cs="Times New Roman"/>
      <w:vertAlign w:val="superscript"/>
    </w:rPr>
  </w:style>
  <w:style w:type="character" w:styleId="796">
    <w:name w:val="page number"/>
    <w:uiPriority w:val="0"/>
    <w:qFormat/>
    <w:rPr>
      <w:rFonts w:ascii="Times New Roman" w:hAnsi="Times New Roman" w:eastAsia="宋体" w:cs="Times New Roman"/>
      <w:b/>
      <w:spacing w:val="0"/>
      <w:sz w:val="24"/>
      <w:lang w:val="en-US" w:eastAsia="zh-CN"/>
    </w:rPr>
  </w:style>
  <w:style w:type="character" w:styleId="797">
    <w:name w:val="FollowedHyperlink"/>
    <w:uiPriority w:val="99"/>
    <w:qFormat/>
    <w:rPr>
      <w:rFonts w:ascii="Times New Roman" w:hAnsi="Times New Roman" w:eastAsia="宋体" w:cs="Times New Roman"/>
      <w:color w:val="800080"/>
      <w:u w:val="single"/>
    </w:rPr>
  </w:style>
  <w:style w:type="character" w:styleId="798">
    <w:name w:val="Emphasis"/>
    <w:uiPriority w:val="0"/>
    <w:qFormat/>
    <w:rPr>
      <w:rFonts w:ascii="Times New Roman" w:hAnsi="Times New Roman" w:eastAsia="宋体" w:cs="Times New Roman"/>
      <w:color w:val="cc0000"/>
    </w:rPr>
  </w:style>
  <w:style w:type="character" w:styleId="799">
    <w:name w:val="HTML Typewriter"/>
    <w:uiPriority w:val="0"/>
    <w:qFormat/>
    <w:rPr>
      <w:rFonts w:ascii="黑体" w:eastAsia="黑体" w:cs="Courier New"/>
      <w:sz w:val="20"/>
      <w:szCs w:val="20"/>
    </w:rPr>
  </w:style>
  <w:style w:type="character" w:styleId="800">
    <w:name w:val="Hyperlink"/>
    <w:uiPriority w:val="99"/>
    <w:qFormat/>
    <w:rPr>
      <w:rFonts w:ascii="Times New Roman" w:hAnsi="Times New Roman" w:eastAsia="宋体" w:cs="Times New Roman"/>
      <w:color w:val="0000ff"/>
      <w:u w:val="single"/>
    </w:rPr>
  </w:style>
  <w:style w:type="character" w:styleId="801">
    <w:name w:val="annotation reference"/>
    <w:basedOn w:val="752"/>
    <w:uiPriority w:val="0"/>
    <w:qFormat/>
    <w:rPr>
      <w:rFonts w:ascii="Times New Roman" w:hAnsi="Times New Roman" w:eastAsia="宋体" w:cs="Times New Roman"/>
      <w:sz w:val="21"/>
    </w:rPr>
  </w:style>
  <w:style w:type="character" w:styleId="802">
    <w:name w:val="HTML Cite"/>
    <w:uiPriority w:val="0"/>
    <w:qFormat/>
    <w:rPr>
      <w:rFonts w:ascii="Times New Roman" w:hAnsi="Times New Roman" w:eastAsia="宋体" w:cs="Times New Roman"/>
      <w:color w:val="008000"/>
    </w:rPr>
  </w:style>
  <w:style w:type="character" w:styleId="803">
    <w:name w:val="footnote reference"/>
    <w:uiPriority w:val="0"/>
    <w:qFormat/>
    <w:rPr>
      <w:rFonts w:ascii="Times New Roman" w:hAnsi="Times New Roman" w:eastAsia="宋体" w:cs="Times New Roman"/>
      <w:vertAlign w:val="superscript"/>
    </w:rPr>
  </w:style>
  <w:style w:type="paragraph" w:styleId="804" w:customStyle="1">
    <w:name w:val="首行缩进"/>
    <w:uiPriority w:val="99"/>
    <w:qFormat/>
    <w:pPr>
      <w:ind w:firstLine="480"/>
      <w:spacing w:line="360" w:lineRule="auto"/>
      <w:widowControl w:val="off"/>
    </w:pPr>
    <w:rPr>
      <w:rFonts w:ascii="宋体" w:hAnsi="宋体" w:eastAsia="方正仿宋_GBK" w:cs="Times New Roman"/>
      <w:sz w:val="24"/>
      <w:szCs w:val="22"/>
      <w:lang w:val="en-US" w:eastAsia="zh-CN" w:bidi="ar-SA"/>
    </w:rPr>
  </w:style>
  <w:style w:type="character" w:styleId="805" w:customStyle="1">
    <w:name w:val="标题 1 字符"/>
    <w:basedOn w:val="752"/>
    <w:link w:val="743"/>
    <w:uiPriority w:val="9"/>
    <w:qFormat/>
    <w:rPr>
      <w:rFonts w:ascii="Times New Roman" w:hAnsi="Times New Roman" w:eastAsia="宋体" w:cs="Times New Roman"/>
      <w:b/>
      <w:sz w:val="44"/>
      <w:szCs w:val="20"/>
      <w:lang w:val="en-US" w:eastAsia="zh-CN" w:bidi="ar-SA"/>
    </w:rPr>
  </w:style>
  <w:style w:type="paragraph" w:styleId="806">
    <w:name w:val="List Paragraph"/>
    <w:basedOn w:val="742"/>
    <w:uiPriority w:val="34"/>
    <w:qFormat/>
    <w:pPr>
      <w:ind w:firstLine="200"/>
    </w:pPr>
  </w:style>
  <w:style w:type="paragraph" w:styleId="807" w:customStyle="1">
    <w:name w:val="1"/>
    <w:basedOn w:val="742"/>
    <w:next w:val="742"/>
    <w:uiPriority w:val="0"/>
    <w:qFormat/>
  </w:style>
  <w:style w:type="paragraph" w:styleId="808" w:customStyle="1">
    <w:name w:val="样式 标题 3 + (中文) 黑体 小四 非加粗 段前: 7.8 磅 段后: 0 磅 行距: 固定值 20 磅"/>
    <w:basedOn w:val="745"/>
    <w:uiPriority w:val="0"/>
    <w:qFormat/>
    <w:pPr>
      <w:spacing w:line="400" w:lineRule="exact"/>
    </w:pPr>
    <w:rPr>
      <w:rFonts w:eastAsia="黑体" w:cs="宋体"/>
      <w:b w:val="0"/>
      <w:bCs w:val="0"/>
      <w:szCs w:val="20"/>
    </w:rPr>
  </w:style>
  <w:style w:type="character" w:styleId="809" w:customStyle="1">
    <w:name w:val="unnamed11"/>
    <w:uiPriority w:val="0"/>
    <w:qFormat/>
    <w:rPr>
      <w:rFonts w:ascii="ˎ̥" w:hAnsi="ˎ̥" w:eastAsia="宋体" w:cs="Times New Roman"/>
      <w:sz w:val="16"/>
      <w:szCs w:val="16"/>
      <w:u w:val="none"/>
    </w:rPr>
  </w:style>
  <w:style w:type="character" w:styleId="810" w:customStyle="1">
    <w:name w:val="明显引用 Char2"/>
    <w:uiPriority w:val="0"/>
    <w:qFormat/>
    <w:rPr>
      <w:rFonts w:ascii="Times New Roman" w:hAnsi="Times New Roman" w:eastAsia="宋体" w:cs="Times New Roman"/>
      <w:b/>
      <w:bCs/>
      <w:i/>
      <w:iCs/>
      <w:color w:val="5b9bd5"/>
      <w:szCs w:val="20"/>
    </w:rPr>
  </w:style>
  <w:style w:type="paragraph" w:styleId="811" w:customStyle="1">
    <w:name w:val="标题2"/>
    <w:basedOn w:val="744"/>
    <w:next w:val="760"/>
    <w:uiPriority w:val="0"/>
    <w:qFormat/>
    <w:pPr>
      <w:spacing w:before="156" w:after="156" w:line="360" w:lineRule="auto"/>
    </w:pPr>
    <w:rPr>
      <w:sz w:val="24"/>
    </w:rPr>
  </w:style>
  <w:style w:type="character" w:styleId="812" w:customStyle="1">
    <w:name w:val="Char Char22"/>
    <w:uiPriority w:val="0"/>
    <w:qFormat/>
    <w:rPr>
      <w:rFonts w:ascii="Arial" w:hAnsi="Arial" w:eastAsia="黑体" w:cs="Times New Roman"/>
      <w:b/>
      <w:bCs/>
      <w:sz w:val="24"/>
      <w:szCs w:val="28"/>
      <w:lang w:val="en-US" w:eastAsia="zh-CN" w:bidi="ar-SA"/>
    </w:rPr>
  </w:style>
  <w:style w:type="paragraph" w:styleId="813" w:customStyle="1">
    <w:name w:val="Char Char Char1 Char1"/>
    <w:basedOn w:val="742"/>
    <w:next w:val="742"/>
    <w:uiPriority w:val="0"/>
    <w:qFormat/>
    <w:rPr>
      <w:sz w:val="20"/>
    </w:rPr>
  </w:style>
  <w:style w:type="character" w:styleId="814" w:customStyle="1">
    <w:name w:val="明显引用 Char"/>
    <w:uiPriority w:val="0"/>
    <w:qFormat/>
    <w:rPr>
      <w:rFonts w:ascii="Times New Roman" w:hAnsi="Times New Roman" w:eastAsia="宋体" w:cs="Times New Roman"/>
      <w:b/>
      <w:bCs/>
      <w:i/>
      <w:iCs/>
      <w:color w:val="5b9bd5"/>
      <w:sz w:val="21"/>
      <w:szCs w:val="22"/>
    </w:rPr>
  </w:style>
  <w:style w:type="character" w:styleId="815" w:customStyle="1">
    <w:name w:val="书籍标题1"/>
    <w:uiPriority w:val="0"/>
    <w:qFormat/>
    <w:rPr>
      <w:rFonts w:ascii="Times New Roman" w:hAnsi="Times New Roman" w:eastAsia="宋体" w:cs="Times New Roman"/>
      <w:b/>
      <w:bCs/>
      <w:smallCaps/>
      <w:spacing w:val="5"/>
    </w:rPr>
  </w:style>
  <w:style w:type="character" w:styleId="816" w:customStyle="1">
    <w:name w:val="Char Char24"/>
    <w:uiPriority w:val="0"/>
    <w:qFormat/>
    <w:rPr>
      <w:rFonts w:ascii="Cambria" w:hAnsi="Cambria" w:eastAsia="宋体" w:cs="Times New Roman"/>
      <w:b/>
      <w:bCs/>
      <w:sz w:val="32"/>
      <w:szCs w:val="32"/>
      <w:lang w:val="en-US" w:eastAsia="zh-CN" w:bidi="ar-SA"/>
    </w:rPr>
  </w:style>
  <w:style w:type="character" w:styleId="817" w:customStyle="1">
    <w:name w:val="标题 1.1 Char"/>
    <w:uiPriority w:val="0"/>
    <w:qFormat/>
    <w:rPr>
      <w:rFonts w:ascii="Times New Roman" w:hAnsi="Times New Roman" w:eastAsia="宋体" w:cs="Times New Roman"/>
      <w:color w:val="000000"/>
      <w:sz w:val="24"/>
      <w:u w:val="none"/>
      <w:lang w:val="en-US" w:eastAsia="zh-CN" w:bidi="ar-SA"/>
    </w:rPr>
  </w:style>
  <w:style w:type="character" w:styleId="818" w:customStyle="1">
    <w:name w:val="Char Char1"/>
    <w:uiPriority w:val="0"/>
    <w:qFormat/>
    <w:rPr>
      <w:rFonts w:ascii="Times New Roman" w:hAnsi="Times New Roman" w:eastAsia="宋体" w:cs="Times New Roman"/>
      <w:sz w:val="18"/>
      <w:szCs w:val="18"/>
      <w:lang w:val="en-US" w:eastAsia="zh-CN" w:bidi="ar-SA"/>
    </w:rPr>
  </w:style>
  <w:style w:type="character" w:styleId="819" w:customStyle="1">
    <w:name w:val="Char Char18"/>
    <w:uiPriority w:val="0"/>
    <w:qFormat/>
    <w:rPr>
      <w:rFonts w:ascii="Cambria" w:hAnsi="Cambria" w:eastAsia="宋体" w:cs="Times New Roman"/>
      <w:sz w:val="24"/>
      <w:szCs w:val="24"/>
      <w:lang w:val="en-US" w:eastAsia="zh-CN" w:bidi="ar-SA"/>
    </w:rPr>
  </w:style>
  <w:style w:type="character" w:styleId="820" w:customStyle="1">
    <w:name w:val="Header Char1"/>
    <w:uiPriority w:val="0"/>
    <w:qFormat/>
    <w:rPr>
      <w:rFonts w:ascii="Times New Roman" w:hAnsi="Times New Roman" w:eastAsia="宋体" w:cs="Times New Roman"/>
      <w:sz w:val="18"/>
      <w:szCs w:val="18"/>
    </w:rPr>
  </w:style>
  <w:style w:type="character" w:styleId="821" w:customStyle="1">
    <w:name w:val="Char Char19"/>
    <w:uiPriority w:val="0"/>
    <w:qFormat/>
    <w:rPr>
      <w:rFonts w:ascii="Calibri" w:hAnsi="Calibri" w:eastAsia="宋体" w:cs="Times New Roman"/>
      <w:b/>
      <w:bCs/>
      <w:sz w:val="24"/>
      <w:szCs w:val="24"/>
      <w:lang w:val="en-US" w:eastAsia="zh-CN" w:bidi="ar-SA"/>
    </w:rPr>
  </w:style>
  <w:style w:type="character" w:styleId="822" w:customStyle="1">
    <w:name w:val="Plain Text Char1"/>
    <w:uiPriority w:val="0"/>
    <w:qFormat/>
    <w:rPr>
      <w:rFonts w:ascii="宋体" w:eastAsia="宋体" w:cs="Courier New"/>
      <w:sz w:val="21"/>
      <w:szCs w:val="21"/>
    </w:rPr>
  </w:style>
  <w:style w:type="character" w:styleId="823" w:customStyle="1">
    <w:name w:val="普通文字 Char Char Char Char Char"/>
    <w:uiPriority w:val="0"/>
    <w:qFormat/>
    <w:rPr>
      <w:rFonts w:ascii="宋体" w:eastAsia="宋体" w:cs="Times New Roman"/>
      <w:sz w:val="21"/>
      <w:lang w:val="en-US" w:eastAsia="zh-CN" w:bidi="ar-SA"/>
    </w:rPr>
  </w:style>
  <w:style w:type="character" w:styleId="824" w:customStyle="1">
    <w:name w:val="style3"/>
    <w:uiPriority w:val="0"/>
    <w:qFormat/>
    <w:rPr>
      <w:rFonts w:ascii="Times New Roman" w:hAnsi="Times New Roman" w:eastAsia="宋体" w:cs="Times New Roman"/>
    </w:rPr>
  </w:style>
  <w:style w:type="character" w:styleId="825" w:customStyle="1">
    <w:name w:val="Footer Char1"/>
    <w:uiPriority w:val="0"/>
    <w:qFormat/>
    <w:rPr>
      <w:rFonts w:ascii="Times New Roman" w:hAnsi="Times New Roman" w:eastAsia="宋体" w:cs="Times New Roman"/>
      <w:sz w:val="18"/>
      <w:szCs w:val="18"/>
    </w:rPr>
  </w:style>
  <w:style w:type="character" w:styleId="826" w:customStyle="1">
    <w:name w:val="Char Char20"/>
    <w:uiPriority w:val="0"/>
    <w:qFormat/>
    <w:rPr>
      <w:rFonts w:ascii="Cambria" w:hAnsi="Cambria" w:eastAsia="宋体" w:cs="Times New Roman"/>
      <w:b/>
      <w:bCs/>
      <w:sz w:val="24"/>
      <w:szCs w:val="24"/>
      <w:lang w:val="en-US" w:eastAsia="zh-CN" w:bidi="ar-SA"/>
    </w:rPr>
  </w:style>
  <w:style w:type="character" w:styleId="827" w:customStyle="1">
    <w:name w:val="Comment Subject Char1"/>
    <w:uiPriority w:val="0"/>
    <w:qFormat/>
    <w:rPr>
      <w:rFonts w:ascii="Times New Roman" w:hAnsi="Times New Roman" w:eastAsia="宋体" w:cs="Times New Roman"/>
      <w:b/>
      <w:bCs/>
      <w:sz w:val="24"/>
      <w:szCs w:val="24"/>
    </w:rPr>
  </w:style>
  <w:style w:type="character" w:styleId="828" w:customStyle="1">
    <w:name w:val="不明显参考1"/>
    <w:uiPriority w:val="0"/>
    <w:qFormat/>
    <w:rPr>
      <w:rFonts w:ascii="Times New Roman" w:hAnsi="Times New Roman" w:eastAsia="宋体" w:cs="Times New Roman"/>
      <w:smallCaps/>
      <w:color w:val="c0504d"/>
      <w:u w:val="single"/>
    </w:rPr>
  </w:style>
  <w:style w:type="paragraph" w:styleId="829">
    <w:name w:val="Quote"/>
    <w:basedOn w:val="742"/>
    <w:next w:val="742"/>
    <w:link w:val="1029"/>
    <w:uiPriority w:val="29"/>
    <w:qFormat/>
    <w:rPr>
      <w:rFonts w:ascii="Calibri" w:hAnsi="Calibri"/>
      <w:i/>
      <w:iCs/>
      <w:color w:val="000000"/>
      <w:sz w:val="20"/>
      <w:szCs w:val="20"/>
    </w:rPr>
  </w:style>
  <w:style w:type="character" w:styleId="830" w:customStyle="1">
    <w:name w:val="fontstyle01"/>
    <w:uiPriority w:val="0"/>
    <w:qFormat/>
    <w:rPr>
      <w:rFonts w:ascii="MicrosoftYaHei" w:hAnsi="MicrosoftYaHei" w:eastAsia="宋体" w:cs="Times New Roman"/>
      <w:color w:val="000000"/>
      <w:sz w:val="32"/>
      <w:szCs w:val="32"/>
    </w:rPr>
  </w:style>
  <w:style w:type="paragraph" w:styleId="831" w:customStyle="1">
    <w:name w:val="Char Char Char1 Char"/>
    <w:basedOn w:val="742"/>
    <w:next w:val="742"/>
    <w:uiPriority w:val="0"/>
    <w:qFormat/>
    <w:rPr>
      <w:sz w:val="20"/>
    </w:rPr>
  </w:style>
  <w:style w:type="character" w:styleId="832" w:customStyle="1">
    <w:name w:val="副标题 Char1"/>
    <w:uiPriority w:val="0"/>
    <w:qFormat/>
    <w:rPr>
      <w:rFonts w:ascii="Calibri Light" w:hAnsi="Calibri Light" w:eastAsia="宋体" w:cs="Times New Roman"/>
      <w:b/>
      <w:bCs/>
      <w:sz w:val="32"/>
      <w:szCs w:val="32"/>
    </w:rPr>
  </w:style>
  <w:style w:type="character" w:styleId="833" w:customStyle="1">
    <w:name w:val="Char Char15"/>
    <w:uiPriority w:val="0"/>
    <w:qFormat/>
    <w:rPr>
      <w:rFonts w:ascii="宋体" w:eastAsia="宋体" w:cs="宋体"/>
      <w:b/>
      <w:bCs/>
      <w:sz w:val="44"/>
      <w:szCs w:val="32"/>
    </w:rPr>
  </w:style>
  <w:style w:type="character" w:styleId="834" w:customStyle="1">
    <w:name w:val="Body Text Indent Char1"/>
    <w:uiPriority w:val="0"/>
    <w:qFormat/>
    <w:rPr>
      <w:rFonts w:ascii="Times New Roman" w:hAnsi="Times New Roman" w:eastAsia="宋体" w:cs="Times New Roman"/>
      <w:sz w:val="24"/>
      <w:szCs w:val="24"/>
    </w:rPr>
  </w:style>
  <w:style w:type="character" w:styleId="835" w:customStyle="1">
    <w:name w:val="zbggmain style9"/>
    <w:uiPriority w:val="0"/>
    <w:qFormat/>
    <w:rPr>
      <w:rFonts w:ascii="Times New Roman" w:hAnsi="Times New Roman" w:eastAsia="宋体" w:cs="Times New Roman"/>
    </w:rPr>
  </w:style>
  <w:style w:type="character" w:styleId="836" w:customStyle="1">
    <w:name w:val="font161"/>
    <w:uiPriority w:val="0"/>
    <w:qFormat/>
    <w:rPr>
      <w:rFonts w:ascii="Times New Roman" w:hAnsi="Times New Roman" w:eastAsia="宋体" w:cs="Times New Roman"/>
      <w:b/>
      <w:bCs/>
      <w:sz w:val="32"/>
      <w:szCs w:val="32"/>
    </w:rPr>
  </w:style>
  <w:style w:type="character" w:styleId="837" w:customStyle="1">
    <w:name w:val="Texte Char"/>
    <w:uiPriority w:val="0"/>
    <w:qFormat/>
    <w:rPr>
      <w:rFonts w:ascii="宋体" w:eastAsia="宋体" w:cs="Times New Roman"/>
      <w:sz w:val="21"/>
      <w:lang w:val="en-US" w:eastAsia="zh-CN" w:bidi="ar-SA"/>
    </w:rPr>
  </w:style>
  <w:style w:type="character" w:styleId="838" w:customStyle="1">
    <w:name w:val="Char Char23"/>
    <w:uiPriority w:val="0"/>
    <w:qFormat/>
    <w:rPr>
      <w:rFonts w:ascii="Arial" w:hAnsi="Arial" w:eastAsia="黑体" w:cs="Times New Roman"/>
      <w:b/>
      <w:bCs/>
      <w:sz w:val="32"/>
      <w:szCs w:val="32"/>
      <w:lang w:val="en-US" w:eastAsia="zh-CN" w:bidi="ar-SA"/>
    </w:rPr>
  </w:style>
  <w:style w:type="character" w:styleId="839" w:customStyle="1">
    <w:name w:val="texttitle1"/>
    <w:uiPriority w:val="0"/>
    <w:qFormat/>
    <w:rPr>
      <w:rFonts w:ascii="Times New Roman" w:hAnsi="Times New Roman" w:eastAsia="宋体" w:cs="Times New Roman"/>
      <w:b/>
      <w:bCs/>
      <w:color w:val="0000ff"/>
      <w:sz w:val="21"/>
      <w:szCs w:val="21"/>
    </w:rPr>
  </w:style>
  <w:style w:type="character" w:styleId="840" w:customStyle="1">
    <w:name w:val="Char Char14"/>
    <w:uiPriority w:val="0"/>
    <w:qFormat/>
    <w:rPr>
      <w:rFonts w:ascii="Times New Roman" w:hAnsi="Times New Roman" w:eastAsia="宋体" w:cs="Times New Roman"/>
      <w:b/>
      <w:sz w:val="32"/>
      <w:lang w:val="en-US" w:eastAsia="zh-CN" w:bidi="ar-SA"/>
    </w:rPr>
  </w:style>
  <w:style w:type="character" w:styleId="841" w:customStyle="1">
    <w:name w:val="引用 Char"/>
    <w:uiPriority w:val="0"/>
    <w:qFormat/>
    <w:rPr>
      <w:rFonts w:ascii="Calibri" w:hAnsi="Calibri" w:eastAsia="宋体" w:cs="Times New Roman"/>
      <w:i/>
      <w:iCs/>
      <w:color w:val="000000"/>
      <w:sz w:val="21"/>
      <w:szCs w:val="22"/>
      <w:lang w:bidi="ar-SA"/>
    </w:rPr>
  </w:style>
  <w:style w:type="character" w:styleId="842" w:customStyle="1">
    <w:name w:val="Char Char25"/>
    <w:uiPriority w:val="0"/>
    <w:qFormat/>
    <w:rPr>
      <w:rFonts w:ascii="宋体" w:eastAsia="宋体" w:cs="宋体"/>
      <w:b/>
      <w:bCs/>
      <w:sz w:val="44"/>
      <w:szCs w:val="32"/>
      <w:lang w:val="en-US" w:eastAsia="zh-CN" w:bidi="ar-SA"/>
    </w:rPr>
  </w:style>
  <w:style w:type="character" w:styleId="843" w:customStyle="1">
    <w:name w:val="font21"/>
    <w:uiPriority w:val="0"/>
    <w:qFormat/>
    <w:rPr>
      <w:rFonts w:ascii="Arial" w:hAnsi="Arial" w:eastAsia="宋体" w:cs="Arial"/>
      <w:color w:val="000000"/>
      <w:sz w:val="24"/>
      <w:szCs w:val="24"/>
      <w:u w:val="none"/>
    </w:rPr>
  </w:style>
  <w:style w:type="paragraph" w:styleId="844" w:customStyle="1">
    <w:name w:val="图表注释"/>
    <w:basedOn w:val="742"/>
    <w:uiPriority w:val="0"/>
    <w:qFormat/>
    <w:pPr>
      <w:jc w:val="center"/>
      <w:spacing w:before="156" w:after="156"/>
      <w:widowControl/>
    </w:pPr>
    <w:rPr>
      <w:rFonts w:ascii="Calibri" w:hAnsi="Calibri" w:eastAsia="楷体_GB2312"/>
      <w:sz w:val="20"/>
      <w:szCs w:val="20"/>
    </w:rPr>
  </w:style>
  <w:style w:type="paragraph" w:styleId="845">
    <w:name w:val="Intense Quote"/>
    <w:basedOn w:val="742"/>
    <w:next w:val="742"/>
    <w:link w:val="1031"/>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846" w:customStyle="1">
    <w:name w:val="Body Text Char1"/>
    <w:uiPriority w:val="0"/>
    <w:qFormat/>
    <w:rPr>
      <w:rFonts w:ascii="Times New Roman" w:hAnsi="Times New Roman" w:eastAsia="宋体" w:cs="Times New Roman"/>
      <w:sz w:val="24"/>
      <w:szCs w:val="24"/>
    </w:rPr>
  </w:style>
  <w:style w:type="character" w:styleId="847" w:customStyle="1">
    <w:name w:val="font11"/>
    <w:uiPriority w:val="0"/>
    <w:qFormat/>
    <w:rPr>
      <w:rFonts w:ascii="华文细黑" w:eastAsia="华文细黑" w:cs="Times New Roman"/>
      <w:color w:val="000000"/>
      <w:sz w:val="24"/>
      <w:szCs w:val="24"/>
      <w:u w:val="none"/>
    </w:rPr>
  </w:style>
  <w:style w:type="character" w:styleId="848" w:customStyle="1">
    <w:name w:val="Char Char26"/>
    <w:uiPriority w:val="0"/>
    <w:qFormat/>
    <w:rPr>
      <w:rFonts w:ascii="Arial" w:hAnsi="Arial" w:eastAsia="仿宋_GB2312" w:cs="Times New Roman"/>
      <w:sz w:val="28"/>
      <w:lang w:val="en-US" w:eastAsia="zh-CN" w:bidi="he-IL"/>
    </w:rPr>
  </w:style>
  <w:style w:type="character" w:styleId="849" w:customStyle="1">
    <w:name w:val="引用 字符1"/>
    <w:uiPriority w:val="0"/>
    <w:qFormat/>
    <w:rPr>
      <w:rFonts w:ascii="Times New Roman" w:hAnsi="Times New Roman" w:eastAsia="宋体" w:cs="Times New Roman"/>
      <w:i/>
      <w:iCs/>
      <w:color w:val="404040"/>
      <w:sz w:val="21"/>
      <w:szCs w:val="24"/>
    </w:rPr>
  </w:style>
  <w:style w:type="character" w:styleId="850" w:customStyle="1">
    <w:name w:val="不明显强调1"/>
    <w:uiPriority w:val="0"/>
    <w:qFormat/>
    <w:rPr>
      <w:rFonts w:ascii="Times New Roman" w:hAnsi="Times New Roman" w:eastAsia="宋体" w:cs="Times New Roman"/>
      <w:i/>
      <w:iCs/>
      <w:color w:val="808080"/>
    </w:rPr>
  </w:style>
  <w:style w:type="character" w:styleId="851" w:customStyle="1">
    <w:name w:val="Balloon Text Char1"/>
    <w:uiPriority w:val="0"/>
    <w:qFormat/>
    <w:rPr>
      <w:rFonts w:ascii="Times New Roman" w:hAnsi="Times New Roman" w:eastAsia="宋体" w:cs="Times New Roman"/>
      <w:sz w:val="2"/>
    </w:rPr>
  </w:style>
  <w:style w:type="character" w:styleId="852" w:customStyle="1">
    <w:name w:val="Comment Text Char1"/>
    <w:uiPriority w:val="0"/>
    <w:qFormat/>
    <w:rPr>
      <w:rFonts w:ascii="Times New Roman" w:hAnsi="Times New Roman" w:eastAsia="宋体" w:cs="Times New Roman"/>
      <w:sz w:val="24"/>
      <w:szCs w:val="24"/>
    </w:rPr>
  </w:style>
  <w:style w:type="character" w:styleId="853" w:customStyle="1">
    <w:name w:val="Char Char21"/>
    <w:uiPriority w:val="0"/>
    <w:qFormat/>
    <w:rPr>
      <w:rFonts w:ascii="宋体" w:eastAsia="宋体" w:cs="Times New Roman"/>
      <w:bCs/>
      <w:sz w:val="28"/>
      <w:lang w:val="en-US" w:eastAsia="zh-CN" w:bidi="ar-SA"/>
    </w:rPr>
  </w:style>
  <w:style w:type="character" w:styleId="854" w:customStyle="1">
    <w:name w:val="明显强调1"/>
    <w:uiPriority w:val="0"/>
    <w:qFormat/>
    <w:rPr>
      <w:rFonts w:ascii="Times New Roman" w:hAnsi="Times New Roman" w:eastAsia="宋体" w:cs="Times New Roman"/>
      <w:b/>
      <w:bCs/>
      <w:i/>
      <w:iCs/>
      <w:color w:val="4f81bd"/>
    </w:rPr>
  </w:style>
  <w:style w:type="character" w:styleId="855" w:customStyle="1">
    <w:name w:val="normaltext1"/>
    <w:uiPriority w:val="0"/>
    <w:qFormat/>
    <w:rPr>
      <w:rFonts w:ascii="Times New Roman" w:hAnsi="Times New Roman" w:eastAsia="宋体" w:cs="Times New Roman"/>
      <w:color w:val="000000"/>
      <w:sz w:val="18"/>
      <w:szCs w:val="18"/>
      <w:u w:val="none"/>
    </w:rPr>
  </w:style>
  <w:style w:type="character" w:styleId="856" w:customStyle="1">
    <w:name w:val="明显参考1"/>
    <w:uiPriority w:val="0"/>
    <w:qFormat/>
    <w:rPr>
      <w:rFonts w:ascii="Times New Roman" w:hAnsi="Times New Roman" w:eastAsia="宋体" w:cs="Times New Roman"/>
      <w:b/>
      <w:bCs/>
      <w:smallCaps/>
      <w:color w:val="c0504d"/>
      <w:spacing w:val="5"/>
      <w:u w:val="single"/>
    </w:rPr>
  </w:style>
  <w:style w:type="character" w:styleId="857" w:customStyle="1">
    <w:name w:val="Char Char17"/>
    <w:uiPriority w:val="0"/>
    <w:qFormat/>
    <w:rPr>
      <w:rFonts w:ascii="Cambria" w:hAnsi="Cambria" w:eastAsia="宋体" w:cs="Times New Roman"/>
      <w:sz w:val="21"/>
      <w:szCs w:val="21"/>
      <w:lang w:val="en-US" w:eastAsia="zh-CN" w:bidi="ar-SA"/>
    </w:rPr>
  </w:style>
  <w:style w:type="character" w:styleId="858" w:customStyle="1">
    <w:name w:val="脚注文本 Char1"/>
    <w:uiPriority w:val="0"/>
    <w:qFormat/>
    <w:rPr>
      <w:rFonts w:ascii="Times New Roman" w:hAnsi="Times New Roman" w:eastAsia="宋体" w:cs="Times New Roman"/>
      <w:sz w:val="18"/>
      <w:szCs w:val="18"/>
    </w:rPr>
  </w:style>
  <w:style w:type="character" w:styleId="859" w:customStyle="1">
    <w:name w:val="bigfont"/>
    <w:uiPriority w:val="0"/>
    <w:qFormat/>
    <w:rPr>
      <w:rFonts w:ascii="Times New Roman" w:hAnsi="Times New Roman" w:eastAsia="宋体" w:cs="Times New Roman"/>
    </w:rPr>
  </w:style>
  <w:style w:type="paragraph" w:styleId="860">
    <w:name w:val="No Spacing"/>
    <w:uiPriority w:val="0"/>
    <w:qFormat/>
    <w:pPr>
      <w:jc w:val="both"/>
      <w:widowControl w:val="off"/>
    </w:pPr>
    <w:rPr>
      <w:rFonts w:ascii="Calibri" w:hAnsi="Calibri" w:eastAsia="宋体" w:cs="Times New Roman"/>
      <w:lang w:val="en-US" w:eastAsia="zh-CN" w:bidi="ar-SA"/>
    </w:rPr>
  </w:style>
  <w:style w:type="paragraph" w:styleId="861" w:customStyle="1">
    <w:name w:val="my"/>
    <w:basedOn w:val="742"/>
    <w:uiPriority w:val="0"/>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862" w:customStyle="1">
    <w:name w:val="font31"/>
    <w:uiPriority w:val="0"/>
    <w:qFormat/>
    <w:rPr>
      <w:rFonts w:ascii="Arial" w:hAnsi="Arial" w:eastAsia="宋体" w:cs="Arial"/>
      <w:b/>
      <w:bCs/>
      <w:color w:val="000000"/>
      <w:sz w:val="28"/>
      <w:szCs w:val="28"/>
      <w:u w:val="none"/>
    </w:rPr>
  </w:style>
  <w:style w:type="character" w:styleId="863" w:customStyle="1">
    <w:name w:val="b Char"/>
    <w:uiPriority w:val="0"/>
    <w:qFormat/>
    <w:rPr>
      <w:rFonts w:ascii="宋体" w:eastAsia="宋体" w:cs="Times New Roman"/>
      <w:b/>
      <w:color w:val="333333"/>
      <w:sz w:val="28"/>
      <w:lang w:val="en-US" w:eastAsia="zh-CN"/>
    </w:rPr>
  </w:style>
  <w:style w:type="character" w:styleId="864" w:customStyle="1">
    <w:name w:val="引用 Char2"/>
    <w:uiPriority w:val="0"/>
    <w:qFormat/>
    <w:rPr>
      <w:rFonts w:ascii="Times New Roman" w:hAnsi="Times New Roman" w:eastAsia="宋体" w:cs="Times New Roman"/>
      <w:i/>
      <w:iCs/>
      <w:color w:val="000000"/>
      <w:sz w:val="21"/>
      <w:szCs w:val="22"/>
    </w:rPr>
  </w:style>
  <w:style w:type="character" w:styleId="865" w:customStyle="1">
    <w:name w:val="明显引用 字符1"/>
    <w:uiPriority w:val="0"/>
    <w:qFormat/>
    <w:rPr>
      <w:rFonts w:ascii="Times New Roman" w:hAnsi="Times New Roman" w:eastAsia="宋体" w:cs="Times New Roman"/>
      <w:i/>
      <w:iCs/>
      <w:color w:val="4472c4"/>
      <w:sz w:val="21"/>
      <w:szCs w:val="24"/>
    </w:rPr>
  </w:style>
  <w:style w:type="character" w:styleId="866" w:customStyle="1">
    <w:name w:val="无间隔 Char"/>
    <w:uiPriority w:val="0"/>
    <w:qFormat/>
    <w:rPr>
      <w:rFonts w:ascii="Calibri" w:hAnsi="Calibri" w:eastAsia="Times New Roman" w:cs="Times New Roman"/>
      <w:sz w:val="21"/>
      <w:szCs w:val="22"/>
      <w:lang w:val="en-US" w:eastAsia="zh-CN" w:bidi="ar-SA"/>
    </w:rPr>
  </w:style>
  <w:style w:type="paragraph" w:styleId="867" w:customStyle="1">
    <w:name w:val="Char1 Char Char Char Char Char Char Char Char Char1"/>
    <w:basedOn w:val="742"/>
    <w:next w:val="742"/>
    <w:uiPriority w:val="0"/>
    <w:qFormat/>
  </w:style>
  <w:style w:type="paragraph" w:styleId="868" w:customStyle="1">
    <w:name w:val="xl6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869" w:customStyle="1">
    <w:name w:val="Char Char Char1"/>
    <w:basedOn w:val="742"/>
    <w:uiPriority w:val="0"/>
    <w:qFormat/>
    <w:pPr>
      <w:spacing w:line="360" w:lineRule="auto"/>
    </w:pPr>
  </w:style>
  <w:style w:type="paragraph" w:styleId="870" w:customStyle="1">
    <w:name w:val="样式3"/>
    <w:basedOn w:val="767"/>
    <w:uiPriority w:val="0"/>
    <w:qFormat/>
    <w:pPr>
      <w:jc w:val="both"/>
      <w:spacing w:line="240" w:lineRule="atLeast"/>
      <w:widowControl w:val="off"/>
      <w:outlineLvl w:val="0"/>
    </w:pPr>
    <w:rPr>
      <w:rFonts w:ascii="Times New Roman"/>
      <w:sz w:val="28"/>
    </w:rPr>
  </w:style>
  <w:style w:type="paragraph" w:styleId="871" w:customStyle="1">
    <w:name w:val="标准书眉_奇数页"/>
    <w:next w:val="74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872" w:customStyle="1">
    <w:name w:val="标准书眉_偶数页"/>
    <w:basedOn w:val="871"/>
    <w:next w:val="742"/>
    <w:uiPriority w:val="0"/>
    <w:qFormat/>
    <w:pPr>
      <w:jc w:val="left"/>
    </w:pPr>
  </w:style>
  <w:style w:type="paragraph" w:styleId="873" w:customStyle="1">
    <w:name w:val="xl28"/>
    <w:basedOn w:val="74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874" w:customStyle="1">
    <w:name w:val="xl37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875" w:customStyle="1">
    <w:name w:val="正文1"/>
    <w:uiPriority w:val="0"/>
    <w:qFormat/>
    <w:pPr>
      <w:ind w:firstLine="539"/>
      <w:jc w:val="both"/>
      <w:spacing w:after="120" w:line="300" w:lineRule="auto"/>
      <w:widowControl w:val="off"/>
    </w:pPr>
    <w:rPr>
      <w:rFonts w:ascii="宋体" w:hAnsi="Times New Roman" w:eastAsia="宋体" w:cs="Times New Roman"/>
      <w:spacing w:val="10"/>
      <w:sz w:val="24"/>
      <w:lang w:val="en-US" w:eastAsia="zh-CN" w:bidi="ar-SA"/>
    </w:rPr>
  </w:style>
  <w:style w:type="paragraph" w:styleId="876" w:customStyle="1">
    <w:name w:val="xl83"/>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877" w:customStyle="1">
    <w:name w:val="标书正文"/>
    <w:basedOn w:val="742"/>
    <w:uiPriority w:val="0"/>
    <w:qFormat/>
    <w:pPr>
      <w:ind w:firstLine="200"/>
      <w:spacing w:line="360" w:lineRule="auto"/>
    </w:pPr>
    <w:rPr>
      <w:spacing w:val="1"/>
      <w:sz w:val="24"/>
    </w:rPr>
  </w:style>
  <w:style w:type="paragraph" w:styleId="878" w:customStyle="1">
    <w:name w:val="xl6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79" w:customStyle="1">
    <w:name w:val="样式 样式 标题 2 + 行距: 1.5 倍行距 + 黑体"/>
    <w:basedOn w:val="742"/>
    <w:uiPriority w:val="0"/>
    <w:qFormat/>
    <w:pPr>
      <w:jc w:val="center"/>
      <w:keepLines/>
      <w:keepNext/>
      <w:spacing w:before="260" w:after="260" w:line="360" w:lineRule="auto"/>
      <w:outlineLvl w:val="1"/>
    </w:pPr>
    <w:rPr>
      <w:rFonts w:ascii="黑体" w:eastAsia="黑体" w:cs="宋体"/>
      <w:b/>
      <w:bCs/>
      <w:sz w:val="36"/>
      <w:szCs w:val="20"/>
    </w:rPr>
  </w:style>
  <w:style w:type="paragraph" w:styleId="880" w:customStyle="1">
    <w:name w:val="样式1"/>
    <w:basedOn w:val="742"/>
    <w:next w:val="746"/>
    <w:uiPriority w:val="0"/>
    <w:qFormat/>
    <w:pPr>
      <w:ind w:firstLine="200"/>
      <w:spacing w:line="360" w:lineRule="auto"/>
    </w:pPr>
    <w:rPr>
      <w:rFonts w:ascii="宋体"/>
      <w:szCs w:val="21"/>
    </w:rPr>
  </w:style>
  <w:style w:type="paragraph" w:styleId="881" w:customStyle="1">
    <w:name w:val="Char1 Char Char Char Char Char Char Char Char Char"/>
    <w:basedOn w:val="742"/>
    <w:next w:val="742"/>
    <w:uiPriority w:val="0"/>
    <w:qFormat/>
  </w:style>
  <w:style w:type="paragraph" w:styleId="882" w:customStyle="1">
    <w:name w:val="列表段落1"/>
    <w:basedOn w:val="742"/>
    <w:uiPriority w:val="0"/>
    <w:qFormat/>
    <w:pPr>
      <w:ind w:firstLine="200"/>
    </w:pPr>
  </w:style>
  <w:style w:type="paragraph" w:styleId="883" w:customStyle="1">
    <w:name w:val="xl361"/>
    <w:basedOn w:val="742"/>
    <w:uiPriority w:val="0"/>
    <w:qFormat/>
    <w:pPr>
      <w:jc w:val="center"/>
      <w:spacing w:before="100" w:beforeAutospacing="1" w:after="100" w:afterAutospacing="1"/>
      <w:widowControl/>
    </w:pPr>
    <w:rPr>
      <w:sz w:val="24"/>
    </w:rPr>
  </w:style>
  <w:style w:type="paragraph" w:styleId="884" w:customStyle="1">
    <w:name w:val="xl67"/>
    <w:basedOn w:val="74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885" w:customStyle="1">
    <w:name w:val="Char Char1 Char Char Char Char Char Char Char"/>
    <w:basedOn w:val="742"/>
    <w:uiPriority w:val="0"/>
    <w:qFormat/>
    <w:rPr>
      <w:rFonts w:ascii="Tahoma" w:hAnsi="Tahoma"/>
      <w:sz w:val="24"/>
      <w:szCs w:val="20"/>
    </w:rPr>
  </w:style>
  <w:style w:type="paragraph" w:styleId="886" w:customStyle="1">
    <w:name w:val="Char12"/>
    <w:basedOn w:val="742"/>
    <w:uiPriority w:val="0"/>
    <w:qFormat/>
    <w:rPr>
      <w:rFonts w:ascii="Tahoma" w:hAnsi="Tahoma" w:eastAsia="仿宋_GB2312"/>
      <w:sz w:val="24"/>
      <w:szCs w:val="20"/>
    </w:rPr>
  </w:style>
  <w:style w:type="paragraph" w:styleId="887" w:customStyle="1">
    <w:name w:val="xl374"/>
    <w:basedOn w:val="742"/>
    <w:uiPriority w:val="0"/>
    <w:qFormat/>
    <w:pPr>
      <w:jc w:val="center"/>
      <w:spacing w:before="100" w:beforeAutospacing="1" w:after="100" w:afterAutospacing="1"/>
      <w:widowControl/>
    </w:pPr>
    <w:rPr>
      <w:rFonts w:ascii="宋体" w:cs="宋体"/>
      <w:b/>
      <w:bCs/>
      <w:sz w:val="36"/>
      <w:szCs w:val="36"/>
    </w:rPr>
  </w:style>
  <w:style w:type="paragraph" w:styleId="888" w:customStyle="1">
    <w:name w:val="表格文字"/>
    <w:basedOn w:val="742"/>
    <w:uiPriority w:val="0"/>
    <w:qFormat/>
    <w:pPr>
      <w:jc w:val="left"/>
      <w:spacing w:line="420" w:lineRule="atLeast"/>
    </w:pPr>
    <w:rPr>
      <w:szCs w:val="20"/>
    </w:rPr>
  </w:style>
  <w:style w:type="paragraph" w:styleId="889" w:customStyle="1">
    <w:name w:val="xl88"/>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890" w:customStyle="1">
    <w:name w:val="xl35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91" w:customStyle="1">
    <w:name w:val="xl35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92" w:customStyle="1">
    <w:name w:val="_Style 185"/>
    <w:basedOn w:val="743"/>
    <w:next w:val="742"/>
    <w:uiPriority w:val="0"/>
    <w:qFormat/>
    <w:pPr>
      <w:jc w:val="left"/>
      <w:spacing w:before="480" w:after="0" w:line="276" w:lineRule="auto"/>
      <w:widowControl/>
      <w:outlineLvl w:val="9"/>
    </w:pPr>
    <w:rPr>
      <w:rFonts w:ascii="Cambria" w:hAnsi="Cambria"/>
      <w:bCs/>
      <w:color w:val="365f91"/>
      <w:sz w:val="28"/>
      <w:szCs w:val="28"/>
    </w:rPr>
  </w:style>
  <w:style w:type="paragraph" w:styleId="893" w:customStyle="1">
    <w:name w:val="xl97"/>
    <w:basedOn w:val="742"/>
    <w:uiPriority w:val="0"/>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894" w:customStyle="1">
    <w:name w:val="xl373"/>
    <w:basedOn w:val="742"/>
    <w:uiPriority w:val="0"/>
    <w:qFormat/>
    <w:pPr>
      <w:jc w:val="center"/>
      <w:spacing w:before="100" w:beforeAutospacing="1" w:after="100" w:afterAutospacing="1"/>
      <w:widowControl/>
    </w:pPr>
    <w:rPr>
      <w:rFonts w:ascii="宋体" w:cs="宋体"/>
      <w:sz w:val="24"/>
    </w:rPr>
  </w:style>
  <w:style w:type="paragraph" w:styleId="895" w:customStyle="1">
    <w:name w:val="默认段落字体 Para Char Char Char Char Char Char Char"/>
    <w:basedOn w:val="742"/>
    <w:uiPriority w:val="0"/>
    <w:qFormat/>
    <w:pPr>
      <w:ind w:firstLine="200"/>
      <w:spacing w:line="360" w:lineRule="auto"/>
    </w:pPr>
    <w:rPr>
      <w:rFonts w:eastAsia="仿宋_GB2312"/>
      <w:sz w:val="24"/>
    </w:rPr>
  </w:style>
  <w:style w:type="paragraph" w:styleId="896" w:customStyle="1">
    <w:name w:val="xl98"/>
    <w:basedOn w:val="742"/>
    <w:uiPriority w:val="0"/>
    <w:qFormat/>
    <w:pPr>
      <w:jc w:val="center"/>
      <w:spacing w:before="100" w:beforeAutospacing="1" w:after="100" w:afterAutospacing="1"/>
      <w:widowControl/>
      <w:pBdr>
        <w:bottom w:val="single" w:color="auto" w:sz="8" w:space="0"/>
      </w:pBdr>
    </w:pPr>
    <w:rPr>
      <w:rFonts w:ascii="宋体" w:cs="宋体"/>
      <w:b/>
      <w:bCs/>
      <w:sz w:val="24"/>
    </w:rPr>
  </w:style>
  <w:style w:type="paragraph" w:styleId="897" w:customStyle="1">
    <w:name w:val="xl36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898" w:customStyle="1">
    <w:name w:val="xl99"/>
    <w:basedOn w:val="742"/>
    <w:uiPriority w:val="0"/>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899" w:customStyle="1">
    <w:name w:val="xl9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00" w:customStyle="1">
    <w:name w:val="xl35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1" w:customStyle="1">
    <w:name w:val="xl81"/>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902" w:customStyle="1">
    <w:name w:val="Char Char Char Char Char Char3 Char Char Char Char Char Char Char Char Char Char1"/>
    <w:basedOn w:val="742"/>
    <w:next w:val="742"/>
    <w:uiPriority w:val="0"/>
    <w:qFormat/>
    <w:rPr>
      <w:rFonts w:eastAsia="黑体"/>
      <w:sz w:val="28"/>
    </w:rPr>
  </w:style>
  <w:style w:type="paragraph" w:styleId="9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04" w:customStyle="1">
    <w:name w:val="xl372"/>
    <w:basedOn w:val="742"/>
    <w:uiPriority w:val="0"/>
    <w:qFormat/>
    <w:pPr>
      <w:jc w:val="left"/>
      <w:spacing w:before="100" w:beforeAutospacing="1" w:after="100" w:afterAutospacing="1"/>
      <w:widowControl/>
    </w:pPr>
    <w:rPr>
      <w:rFonts w:ascii="宋体" w:cs="宋体"/>
      <w:sz w:val="24"/>
    </w:rPr>
  </w:style>
  <w:style w:type="paragraph" w:styleId="905" w:customStyle="1">
    <w:name w:val="Char Char"/>
    <w:basedOn w:val="742"/>
    <w:uiPriority w:val="0"/>
    <w:qFormat/>
    <w:rPr>
      <w:rFonts w:ascii="Tahoma" w:hAnsi="Tahoma"/>
      <w:sz w:val="24"/>
      <w:szCs w:val="20"/>
    </w:rPr>
  </w:style>
  <w:style w:type="paragraph" w:styleId="906" w:customStyle="1">
    <w:name w:val="font5"/>
    <w:basedOn w:val="742"/>
    <w:uiPriority w:val="0"/>
    <w:qFormat/>
    <w:pPr>
      <w:jc w:val="left"/>
      <w:spacing w:before="100" w:beforeAutospacing="1" w:after="100" w:afterAutospacing="1"/>
      <w:widowControl/>
    </w:pPr>
    <w:rPr>
      <w:rFonts w:ascii="宋体" w:cs="宋体"/>
      <w:sz w:val="18"/>
      <w:szCs w:val="18"/>
    </w:rPr>
  </w:style>
  <w:style w:type="paragraph" w:styleId="907" w:customStyle="1">
    <w:name w:val="xl36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xl29"/>
    <w:basedOn w:val="74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909" w:customStyle="1">
    <w:name w:val="修订1"/>
    <w:uiPriority w:val="0"/>
    <w:qFormat/>
    <w:rPr>
      <w:rFonts w:ascii="Times New Roman" w:hAnsi="Times New Roman" w:eastAsia="宋体" w:cs="Times New Roman"/>
      <w:sz w:val="21"/>
      <w:szCs w:val="24"/>
      <w:lang w:val="en-US" w:eastAsia="zh-CN" w:bidi="ar-SA"/>
    </w:rPr>
  </w:style>
  <w:style w:type="paragraph" w:styleId="910" w:customStyle="1">
    <w:name w:val="Char Char16"/>
    <w:basedOn w:val="742"/>
    <w:uiPriority w:val="0"/>
    <w:qFormat/>
  </w:style>
  <w:style w:type="paragraph" w:styleId="911" w:customStyle="1">
    <w:name w:val="xl7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912" w:customStyle="1">
    <w:name w:val="xl7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913" w:customStyle="1">
    <w:name w:val="Char"/>
    <w:basedOn w:val="742"/>
    <w:uiPriority w:val="0"/>
    <w:qFormat/>
    <w:rPr>
      <w:rFonts w:ascii="Tahoma" w:hAnsi="Tahoma"/>
      <w:sz w:val="24"/>
      <w:szCs w:val="20"/>
    </w:rPr>
  </w:style>
  <w:style w:type="paragraph" w:styleId="914" w:customStyle="1">
    <w:name w:val="1.1.1"/>
    <w:next w:val="875"/>
    <w:uiPriority w:val="0"/>
    <w:qFormat/>
    <w:pPr>
      <w:jc w:val="both"/>
      <w:spacing w:before="50" w:after="50" w:line="300" w:lineRule="auto"/>
    </w:pPr>
    <w:rPr>
      <w:rFonts w:ascii="宋体" w:hAnsi="Times New Roman" w:eastAsia="宋体" w:cs="Times New Roman"/>
      <w:b/>
      <w:spacing w:val="10"/>
      <w:sz w:val="24"/>
      <w:lang w:val="en-US" w:eastAsia="zh-CN" w:bidi="ar-SA"/>
    </w:rPr>
  </w:style>
  <w:style w:type="paragraph" w:styleId="915" w:customStyle="1">
    <w:name w:val="xl365"/>
    <w:basedOn w:val="742"/>
    <w:uiPriority w:val="0"/>
    <w:qFormat/>
    <w:pPr>
      <w:jc w:val="left"/>
      <w:spacing w:before="100" w:beforeAutospacing="1" w:after="100" w:afterAutospacing="1"/>
      <w:widowControl/>
    </w:pPr>
    <w:rPr>
      <w:rFonts w:ascii="宋体" w:cs="宋体"/>
      <w:sz w:val="24"/>
    </w:rPr>
  </w:style>
  <w:style w:type="paragraph" w:styleId="916" w:customStyle="1">
    <w:name w:val="格式３"/>
    <w:basedOn w:val="742"/>
    <w:uiPriority w:val="0"/>
    <w:qFormat/>
    <w:pPr>
      <w:ind w:left="250" w:hanging="250"/>
      <w:spacing w:line="420" w:lineRule="exact"/>
    </w:pPr>
    <w:rPr>
      <w:rFonts w:ascii="宋体"/>
      <w:color w:val="000000"/>
      <w:sz w:val="24"/>
      <w:szCs w:val="20"/>
    </w:rPr>
  </w:style>
  <w:style w:type="paragraph" w:styleId="917" w:customStyle="1">
    <w:name w:val="xl357"/>
    <w:basedOn w:val="742"/>
    <w:uiPriority w:val="0"/>
    <w:qFormat/>
    <w:pPr>
      <w:jc w:val="center"/>
      <w:spacing w:before="100" w:beforeAutospacing="1" w:after="100" w:afterAutospacing="1"/>
      <w:widowControl/>
    </w:pPr>
    <w:rPr>
      <w:rFonts w:ascii="宋体" w:cs="宋体"/>
      <w:sz w:val="24"/>
    </w:rPr>
  </w:style>
  <w:style w:type="paragraph" w:styleId="918" w:customStyle="1">
    <w:name w:val="正文01"/>
    <w:basedOn w:val="742"/>
    <w:uiPriority w:val="0"/>
    <w:qFormat/>
    <w:pPr>
      <w:ind w:firstLine="200"/>
      <w:spacing w:before="60" w:line="460" w:lineRule="exact"/>
    </w:pPr>
    <w:rPr>
      <w:sz w:val="24"/>
    </w:rPr>
  </w:style>
  <w:style w:type="paragraph" w:styleId="919" w:customStyle="1">
    <w:name w:val="Char1 Char Char Char1 Char Char Char Char Char Char"/>
    <w:basedOn w:val="742"/>
    <w:next w:val="742"/>
    <w:uiPriority w:val="0"/>
    <w:qFormat/>
  </w:style>
  <w:style w:type="paragraph" w:styleId="920" w:customStyle="1">
    <w:name w:val="正文2"/>
    <w:basedOn w:val="742"/>
    <w:uiPriority w:val="0"/>
    <w:qFormat/>
    <w:pPr>
      <w:jc w:val="left"/>
      <w:spacing w:after="200" w:line="300" w:lineRule="atLeast"/>
      <w:widowControl/>
    </w:pPr>
    <w:rPr>
      <w:rFonts w:ascii="Calibri" w:hAnsi="Calibri" w:cs="宋体"/>
      <w:sz w:val="22"/>
      <w:szCs w:val="22"/>
    </w:rPr>
  </w:style>
  <w:style w:type="paragraph" w:styleId="921" w:customStyle="1">
    <w:name w:val="xl36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22" w:customStyle="1">
    <w:name w:val="001正文"/>
    <w:basedOn w:val="742"/>
    <w:uiPriority w:val="0"/>
    <w:qFormat/>
    <w:pPr>
      <w:ind w:firstLine="200"/>
      <w:jc w:val="left"/>
      <w:spacing w:before="50" w:line="360" w:lineRule="auto"/>
      <w:widowControl/>
    </w:pPr>
    <w:rPr>
      <w:rFonts w:ascii="仿宋_GB2312" w:hAnsi="仿宋_GB2312" w:cs="宋体"/>
      <w:sz w:val="24"/>
      <w:szCs w:val="20"/>
    </w:rPr>
  </w:style>
  <w:style w:type="paragraph" w:styleId="923" w:customStyle="1">
    <w:name w:val="xl73"/>
    <w:basedOn w:val="742"/>
    <w:uiPriority w:val="0"/>
    <w:qFormat/>
    <w:pPr>
      <w:jc w:val="center"/>
      <w:spacing w:before="100" w:beforeAutospacing="1" w:after="100" w:afterAutospacing="1"/>
      <w:widowControl/>
    </w:pPr>
    <w:rPr>
      <w:rFonts w:ascii="宋体" w:cs="宋体"/>
      <w:sz w:val="20"/>
      <w:szCs w:val="20"/>
    </w:rPr>
  </w:style>
  <w:style w:type="paragraph" w:styleId="924" w:customStyle="1">
    <w:name w:val="xl36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5" w:customStyle="1">
    <w:name w:val="xl82"/>
    <w:basedOn w:val="74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926" w:customStyle="1">
    <w:name w:val="Char Char Char Char Char Char Char"/>
    <w:basedOn w:val="742"/>
    <w:uiPriority w:val="0"/>
    <w:qFormat/>
    <w:pPr>
      <w:ind w:firstLine="200"/>
      <w:spacing w:line="360" w:lineRule="auto"/>
    </w:pPr>
    <w:rPr>
      <w:rFonts w:eastAsia="仿宋_GB2312"/>
      <w:sz w:val="24"/>
    </w:rPr>
  </w:style>
  <w:style w:type="paragraph" w:styleId="927" w:customStyle="1">
    <w:name w:val="列出段落1"/>
    <w:basedOn w:val="742"/>
    <w:uiPriority w:val="0"/>
    <w:qFormat/>
    <w:pPr>
      <w:ind w:firstLine="200"/>
    </w:pPr>
  </w:style>
  <w:style w:type="paragraph" w:styleId="928" w:customStyle="1">
    <w:name w:val="xl94"/>
    <w:basedOn w:val="742"/>
    <w:uiPriority w:val="0"/>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929" w:customStyle="1">
    <w:name w:val="_Style 5"/>
    <w:basedOn w:val="742"/>
    <w:uiPriority w:val="0"/>
    <w:qFormat/>
    <w:pPr>
      <w:ind w:firstLine="200"/>
    </w:pPr>
  </w:style>
  <w:style w:type="paragraph" w:styleId="930" w:customStyle="1">
    <w:name w:val="msolistparagraph"/>
    <w:basedOn w:val="742"/>
    <w:uiPriority w:val="0"/>
    <w:qFormat/>
    <w:pPr>
      <w:ind w:firstLine="200"/>
    </w:pPr>
    <w:rPr>
      <w:rFonts w:ascii="Calibri" w:hAnsi="Calibri"/>
      <w:szCs w:val="22"/>
    </w:rPr>
  </w:style>
  <w:style w:type="paragraph" w:styleId="931" w:customStyle="1">
    <w:name w:val="_Style 3"/>
    <w:basedOn w:val="742"/>
    <w:uiPriority w:val="0"/>
    <w:qFormat/>
    <w:pPr>
      <w:ind w:firstLine="200"/>
    </w:pPr>
  </w:style>
  <w:style w:type="paragraph" w:styleId="932" w:customStyle="1">
    <w:name w:val="xl36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33" w:customStyle="1">
    <w:name w:val="Körper"/>
    <w:basedOn w:val="742"/>
    <w:uiPriority w:val="0"/>
    <w:qFormat/>
    <w:pPr>
      <w:spacing w:before="120" w:line="240" w:lineRule="exact"/>
      <w:widowControl/>
    </w:pPr>
    <w:rPr>
      <w:rFonts w:ascii="Arial" w:hAnsi="Arial"/>
      <w:sz w:val="20"/>
      <w:szCs w:val="20"/>
      <w:lang w:val="de-DE" w:eastAsia="de-DE"/>
    </w:rPr>
  </w:style>
  <w:style w:type="paragraph" w:styleId="934" w:customStyle="1">
    <w:name w:val="?y??"/>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935" w:customStyle="1">
    <w:name w:val="xl2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936" w:customStyle="1">
    <w:name w:val="xl36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37" w:customStyle="1">
    <w:name w:val="xl358"/>
    <w:basedOn w:val="742"/>
    <w:uiPriority w:val="0"/>
    <w:qFormat/>
    <w:pPr>
      <w:jc w:val="center"/>
      <w:spacing w:before="100" w:beforeAutospacing="1" w:after="100" w:afterAutospacing="1"/>
      <w:widowControl/>
    </w:pPr>
    <w:rPr>
      <w:sz w:val="24"/>
    </w:rPr>
  </w:style>
  <w:style w:type="paragraph" w:styleId="938" w:customStyle="1">
    <w:name w:val="列出段落2"/>
    <w:basedOn w:val="742"/>
    <w:uiPriority w:val="0"/>
    <w:qFormat/>
    <w:pPr>
      <w:ind w:firstLine="200"/>
    </w:pPr>
  </w:style>
  <w:style w:type="paragraph" w:styleId="939" w:customStyle="1">
    <w:name w:val="xl79"/>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940" w:customStyle="1">
    <w:name w:val="xl91"/>
    <w:basedOn w:val="742"/>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41" w:customStyle="1">
    <w:name w:val="xl75"/>
    <w:basedOn w:val="742"/>
    <w:uiPriority w:val="0"/>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942" w:customStyle="1">
    <w:name w:val="Char Char Char Char Char Char3 Char Char Char Char Char Char Char Char Char Char"/>
    <w:basedOn w:val="742"/>
    <w:next w:val="742"/>
    <w:uiPriority w:val="0"/>
    <w:qFormat/>
    <w:rPr>
      <w:rFonts w:eastAsia="黑体"/>
      <w:sz w:val="28"/>
    </w:rPr>
  </w:style>
  <w:style w:type="paragraph" w:styleId="943" w:customStyle="1">
    <w:name w:val="font8"/>
    <w:basedOn w:val="742"/>
    <w:uiPriority w:val="0"/>
    <w:qFormat/>
    <w:pPr>
      <w:jc w:val="left"/>
      <w:spacing w:before="100" w:beforeAutospacing="1" w:after="100" w:afterAutospacing="1"/>
      <w:widowControl/>
    </w:pPr>
    <w:rPr>
      <w:rFonts w:ascii="宋体"/>
      <w:b/>
      <w:bCs/>
      <w:szCs w:val="21"/>
    </w:rPr>
  </w:style>
  <w:style w:type="paragraph" w:styleId="944" w:customStyle="1">
    <w:name w:val="模板正文"/>
    <w:basedOn w:val="742"/>
    <w:uiPriority w:val="0"/>
    <w:qFormat/>
    <w:pPr>
      <w:ind w:firstLine="200"/>
      <w:spacing w:before="120" w:line="360" w:lineRule="auto"/>
    </w:pPr>
    <w:rPr>
      <w:rFonts w:eastAsia="仿宋_GB2312"/>
      <w:sz w:val="24"/>
      <w:szCs w:val="21"/>
    </w:rPr>
  </w:style>
  <w:style w:type="paragraph" w:styleId="945" w:customStyle="1">
    <w:name w:val="正文文字2"/>
    <w:basedOn w:val="760"/>
    <w:uiPriority w:val="0"/>
    <w:qFormat/>
    <w:pPr>
      <w:ind w:left="30" w:right="30"/>
      <w:spacing w:line="360" w:lineRule="atLeast"/>
    </w:pPr>
    <w:rPr>
      <w:rFonts w:ascii="Arial" w:hAnsi="Arial" w:eastAsia="黑体"/>
      <w:sz w:val="21"/>
    </w:rPr>
  </w:style>
  <w:style w:type="paragraph" w:styleId="946" w:customStyle="1">
    <w:name w:val="标题3"/>
    <w:basedOn w:val="742"/>
    <w:uiPriority w:val="0"/>
    <w:qFormat/>
    <w:pPr>
      <w:ind w:left="171" w:firstLine="435"/>
      <w:spacing w:line="440" w:lineRule="exact"/>
    </w:pPr>
    <w:rPr>
      <w:szCs w:val="21"/>
    </w:rPr>
  </w:style>
  <w:style w:type="paragraph" w:styleId="947" w:customStyle="1">
    <w:name w:val="文档正文"/>
    <w:basedOn w:val="742"/>
    <w:uiPriority w:val="0"/>
    <w:qFormat/>
    <w:pPr>
      <w:ind w:firstLine="567"/>
      <w:spacing w:line="480" w:lineRule="atLeast"/>
    </w:pPr>
    <w:rPr>
      <w:rFonts w:ascii="Ari" w:hAnsi="Ari" w:eastAsia="Times New Roman"/>
      <w:sz w:val="28"/>
      <w:szCs w:val="20"/>
    </w:rPr>
  </w:style>
  <w:style w:type="paragraph" w:styleId="948" w:customStyle="1">
    <w:name w:val="xl71"/>
    <w:basedOn w:val="74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49" w:customStyle="1">
    <w:name w:val="xl8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50" w:customStyle="1">
    <w:name w:val="段"/>
    <w:uiPriority w:val="0"/>
    <w:qFormat/>
    <w:pPr>
      <w:ind w:firstLine="200"/>
      <w:jc w:val="both"/>
    </w:pPr>
    <w:rPr>
      <w:rFonts w:ascii="宋体" w:hAnsi="Times New Roman" w:eastAsia="宋体" w:cs="Times New Roman"/>
      <w:sz w:val="21"/>
      <w:lang w:val="en-US" w:eastAsia="zh-CN" w:bidi="ar-SA"/>
    </w:rPr>
  </w:style>
  <w:style w:type="paragraph" w:styleId="951" w:customStyle="1">
    <w:name w:val="xl37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52" w:customStyle="1">
    <w:name w:val="xl8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953" w:customStyle="1">
    <w:name w:val="xl35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54" w:customStyle="1">
    <w:name w:val="表格3"/>
    <w:basedOn w:val="742"/>
    <w:uiPriority w:val="0"/>
    <w:qFormat/>
    <w:pPr>
      <w:spacing w:line="420" w:lineRule="atLeast"/>
    </w:pPr>
    <w:rPr>
      <w:rFonts w:eastAsia="楷体"/>
      <w:szCs w:val="20"/>
    </w:rPr>
  </w:style>
  <w:style w:type="paragraph" w:styleId="955" w:customStyle="1">
    <w:name w:val="xl35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6" w:customStyle="1">
    <w:name w:val="文本条款 Char Char"/>
    <w:basedOn w:val="742"/>
    <w:next w:val="755"/>
    <w:uiPriority w:val="0"/>
    <w:qFormat/>
    <w:pPr>
      <w:ind w:firstLine="420"/>
    </w:pPr>
    <w:rPr>
      <w:szCs w:val="20"/>
    </w:rPr>
  </w:style>
  <w:style w:type="paragraph" w:styleId="957" w:customStyle="1">
    <w:name w:val="xl8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58" w:customStyle="1">
    <w:name w:val="xl68"/>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959" w:customStyle="1">
    <w:name w:val="样式 标题 1 + 黑体 三号 非加粗 居中 段前: 6 磅 段后: 6 磅 行距: 固定值 20 磅"/>
    <w:basedOn w:val="743"/>
    <w:uiPriority w:val="0"/>
    <w:qFormat/>
    <w:pPr>
      <w:jc w:val="center"/>
      <w:spacing w:before="120" w:after="120" w:line="400" w:lineRule="exact"/>
    </w:pPr>
    <w:rPr>
      <w:rFonts w:ascii="黑体" w:eastAsia="黑体" w:cs="宋体"/>
      <w:b w:val="0"/>
      <w:sz w:val="32"/>
    </w:rPr>
  </w:style>
  <w:style w:type="paragraph" w:styleId="960" w:customStyle="1">
    <w:name w:val="列出段落3"/>
    <w:basedOn w:val="742"/>
    <w:uiPriority w:val="0"/>
    <w:qFormat/>
    <w:pPr>
      <w:contextualSpacing/>
      <w:ind w:left="720"/>
      <w:jc w:val="left"/>
      <w:widowControl/>
    </w:pPr>
    <w:rPr>
      <w:rFonts w:ascii="Arial" w:hAnsi="Arial" w:eastAsia="黑体"/>
      <w:sz w:val="24"/>
    </w:rPr>
  </w:style>
  <w:style w:type="paragraph" w:styleId="961" w:customStyle="1">
    <w:name w:val="Char Char1 Char Char Char"/>
    <w:basedOn w:val="742"/>
    <w:uiPriority w:val="0"/>
    <w:qFormat/>
    <w:rPr>
      <w:sz w:val="20"/>
      <w:szCs w:val="20"/>
    </w:rPr>
  </w:style>
  <w:style w:type="paragraph" w:styleId="962" w:customStyle="1">
    <w:name w:val="xl369"/>
    <w:basedOn w:val="742"/>
    <w:uiPriority w:val="0"/>
    <w:qFormat/>
    <w:pPr>
      <w:jc w:val="left"/>
      <w:spacing w:before="100" w:beforeAutospacing="1" w:after="100" w:afterAutospacing="1"/>
      <w:widowControl/>
    </w:pPr>
    <w:rPr>
      <w:rFonts w:ascii="宋体" w:cs="宋体"/>
      <w:sz w:val="24"/>
    </w:rPr>
  </w:style>
  <w:style w:type="paragraph" w:styleId="963" w:customStyle="1">
    <w:name w:val="xl7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64" w:customStyle="1">
    <w:name w:val="正文文本 (6)"/>
    <w:basedOn w:val="742"/>
    <w:uiPriority w:val="0"/>
    <w:qFormat/>
    <w:pPr>
      <w:jc w:val="left"/>
      <w:spacing w:line="278" w:lineRule="exact"/>
      <w:shd w:val="clear" w:color="auto" w:fill="ffffff"/>
    </w:pPr>
    <w:rPr>
      <w:rFonts w:ascii="宋体"/>
      <w:b/>
      <w:bCs/>
      <w:sz w:val="22"/>
      <w:szCs w:val="22"/>
    </w:rPr>
  </w:style>
  <w:style w:type="paragraph" w:styleId="965" w:customStyle="1">
    <w:name w:val="表中"/>
    <w:basedOn w:val="742"/>
    <w:uiPriority w:val="0"/>
    <w:qFormat/>
    <w:pPr>
      <w:jc w:val="center"/>
      <w:spacing w:line="360" w:lineRule="atLeast"/>
    </w:pPr>
    <w:rPr>
      <w:rFonts w:ascii="宋体"/>
      <w:szCs w:val="20"/>
    </w:rPr>
  </w:style>
  <w:style w:type="paragraph" w:styleId="966" w:customStyle="1">
    <w:name w:val="xl2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96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正文LA"/>
    <w:uiPriority w:val="0"/>
    <w:qFormat/>
    <w:pPr>
      <w:ind w:firstLine="225"/>
      <w:jc w:val="both"/>
      <w:spacing w:before="50" w:line="360" w:lineRule="auto"/>
      <w:widowControl w:val="off"/>
      <w:tabs>
        <w:tab w:val="left" w:pos="0" w:leader="none"/>
      </w:tabs>
    </w:pPr>
    <w:rPr>
      <w:rFonts w:ascii="宋体" w:hAnsi="Times New Roman" w:eastAsia="宋体" w:cs="Times New Roman"/>
      <w:sz w:val="24"/>
      <w:lang w:val="en-US" w:eastAsia="zh-CN" w:bidi="ar-SA"/>
    </w:rPr>
  </w:style>
  <w:style w:type="paragraph" w:styleId="969" w:customStyle="1">
    <w:name w:val="xl37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70" w:customStyle="1">
    <w:name w:val="Char Char1 Char Char Char1"/>
    <w:basedOn w:val="742"/>
    <w:uiPriority w:val="0"/>
    <w:qFormat/>
    <w:rPr>
      <w:sz w:val="20"/>
      <w:szCs w:val="20"/>
    </w:rPr>
  </w:style>
  <w:style w:type="paragraph" w:styleId="971" w:customStyle="1">
    <w:name w:val="_Style 1"/>
    <w:basedOn w:val="742"/>
    <w:uiPriority w:val="0"/>
    <w:qFormat/>
    <w:pPr>
      <w:jc w:val="left"/>
      <w:spacing w:after="160" w:line="240" w:lineRule="exact"/>
      <w:widowControl/>
    </w:pPr>
    <w:rPr>
      <w:rFonts w:ascii="Verdana" w:hAnsi="Verdana"/>
      <w:sz w:val="18"/>
      <w:szCs w:val="20"/>
    </w:rPr>
  </w:style>
  <w:style w:type="paragraph" w:styleId="972" w:customStyle="1">
    <w:name w:val="Char1"/>
    <w:basedOn w:val="742"/>
    <w:uiPriority w:val="0"/>
    <w:qFormat/>
    <w:rPr>
      <w:rFonts w:ascii="Tahoma" w:hAnsi="Tahoma" w:eastAsia="仿宋_GB2312"/>
      <w:sz w:val="24"/>
      <w:szCs w:val="20"/>
    </w:rPr>
  </w:style>
  <w:style w:type="paragraph" w:styleId="973" w:customStyle="1">
    <w:name w:val="xl6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74" w:customStyle="1">
    <w:name w:val="Char Char Char"/>
    <w:basedOn w:val="742"/>
    <w:uiPriority w:val="0"/>
    <w:qFormat/>
    <w:rPr>
      <w:rFonts w:ascii="仿宋_GB2312" w:eastAsia="仿宋_GB2312"/>
      <w:b/>
      <w:color w:val="333333"/>
      <w:sz w:val="32"/>
      <w:szCs w:val="20"/>
    </w:rPr>
  </w:style>
  <w:style w:type="paragraph" w:styleId="975" w:customStyle="1">
    <w:name w:val="表格"/>
    <w:basedOn w:val="742"/>
    <w:uiPriority w:val="0"/>
    <w:qFormat/>
    <w:pPr>
      <w:jc w:val="center"/>
    </w:pPr>
    <w:rPr>
      <w:rFonts w:ascii="华文细黑" w:hAnsi="华文细黑"/>
      <w:szCs w:val="20"/>
    </w:rPr>
  </w:style>
  <w:style w:type="paragraph" w:styleId="976" w:customStyle="1">
    <w:name w:val="_Style 10"/>
    <w:basedOn w:val="742"/>
    <w:uiPriority w:val="0"/>
    <w:qFormat/>
  </w:style>
  <w:style w:type="paragraph" w:styleId="977" w:customStyle="1">
    <w:name w:val="font9"/>
    <w:basedOn w:val="742"/>
    <w:uiPriority w:val="0"/>
    <w:qFormat/>
    <w:pPr>
      <w:jc w:val="left"/>
      <w:spacing w:before="100" w:beforeAutospacing="1" w:after="100" w:afterAutospacing="1"/>
      <w:widowControl/>
    </w:pPr>
    <w:rPr>
      <w:sz w:val="20"/>
      <w:szCs w:val="20"/>
    </w:rPr>
  </w:style>
  <w:style w:type="paragraph" w:styleId="978" w:customStyle="1">
    <w:name w:val="xl25"/>
    <w:basedOn w:val="742"/>
    <w:uiPriority w:val="0"/>
    <w:qFormat/>
    <w:pPr>
      <w:jc w:val="center"/>
      <w:spacing w:before="100" w:beforeAutospacing="1" w:after="100" w:afterAutospacing="1"/>
      <w:widowControl/>
    </w:pPr>
    <w:rPr>
      <w:rFonts w:ascii="新宋体" w:eastAsia="新宋体" w:cs="Arial Unicode MS"/>
      <w:b/>
      <w:bCs/>
      <w:sz w:val="36"/>
      <w:szCs w:val="36"/>
    </w:rPr>
  </w:style>
  <w:style w:type="paragraph" w:styleId="979" w:customStyle="1">
    <w:name w:val="p0"/>
    <w:basedOn w:val="742"/>
    <w:uiPriority w:val="0"/>
    <w:qFormat/>
    <w:pPr>
      <w:widowControl/>
    </w:pPr>
    <w:rPr>
      <w:b/>
      <w:bCs/>
      <w:sz w:val="24"/>
    </w:rPr>
  </w:style>
  <w:style w:type="paragraph" w:styleId="980" w:customStyle="1">
    <w:name w:val="Char11"/>
    <w:basedOn w:val="742"/>
    <w:uiPriority w:val="0"/>
    <w:qFormat/>
    <w:rPr>
      <w:rFonts w:ascii="Tahoma" w:hAnsi="Tahoma"/>
      <w:sz w:val="24"/>
      <w:szCs w:val="20"/>
    </w:rPr>
  </w:style>
  <w:style w:type="paragraph" w:styleId="981" w:customStyle="1">
    <w:name w:val="Char Char1 Char Char Char Char Char Char Char1"/>
    <w:basedOn w:val="742"/>
    <w:uiPriority w:val="0"/>
    <w:qFormat/>
    <w:rPr>
      <w:rFonts w:ascii="Tahoma" w:hAnsi="Tahoma"/>
      <w:sz w:val="24"/>
      <w:szCs w:val="20"/>
    </w:rPr>
  </w:style>
  <w:style w:type="paragraph" w:styleId="982" w:customStyle="1">
    <w:name w:val="Char1 Char Char Char1 Char Char Char Char Char Char1"/>
    <w:basedOn w:val="742"/>
    <w:next w:val="742"/>
    <w:uiPriority w:val="0"/>
    <w:qFormat/>
  </w:style>
  <w:style w:type="paragraph" w:styleId="983" w:customStyle="1">
    <w:name w:val="xl7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84" w:customStyle="1">
    <w:name w:val="Char Char2"/>
    <w:basedOn w:val="742"/>
    <w:uiPriority w:val="0"/>
    <w:qFormat/>
    <w:pPr>
      <w:jc w:val="left"/>
      <w:spacing w:after="160" w:line="240" w:lineRule="exact"/>
      <w:widowControl/>
    </w:pPr>
    <w:rPr>
      <w:szCs w:val="20"/>
    </w:rPr>
  </w:style>
  <w:style w:type="paragraph" w:styleId="985" w:customStyle="1">
    <w:name w:val="Char Char Char Char Char Char Char Char Char Char Char Char Char"/>
    <w:basedOn w:val="757"/>
    <w:uiPriority w:val="0"/>
    <w:qFormat/>
    <w:rPr>
      <w:rFonts w:ascii="Tahoma" w:hAnsi="Tahoma"/>
      <w:sz w:val="24"/>
    </w:rPr>
  </w:style>
  <w:style w:type="paragraph" w:styleId="986" w:customStyle="1">
    <w:name w:val="1 Char"/>
    <w:basedOn w:val="742"/>
    <w:uiPriority w:val="0"/>
    <w:qFormat/>
    <w:pPr>
      <w:jc w:val="left"/>
      <w:spacing w:after="160" w:line="240" w:lineRule="exact"/>
      <w:widowControl/>
    </w:pPr>
    <w:rPr>
      <w:rFonts w:ascii="Verdana" w:hAnsi="Verdana"/>
      <w:sz w:val="20"/>
      <w:szCs w:val="20"/>
    </w:rPr>
  </w:style>
  <w:style w:type="paragraph" w:styleId="987" w:customStyle="1">
    <w:name w:val="xl87"/>
    <w:basedOn w:val="742"/>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988" w:customStyle="1">
    <w:name w:val="xl36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89" w:customStyle="1">
    <w:name w:val="列出段落11"/>
    <w:basedOn w:val="742"/>
    <w:uiPriority w:val="0"/>
    <w:qFormat/>
    <w:pPr>
      <w:contextualSpacing/>
      <w:ind w:left="720"/>
      <w:jc w:val="left"/>
      <w:widowControl/>
    </w:pPr>
    <w:rPr>
      <w:rFonts w:ascii="Arial" w:hAnsi="Arial" w:eastAsia="黑体"/>
      <w:sz w:val="24"/>
    </w:rPr>
  </w:style>
  <w:style w:type="paragraph" w:styleId="990" w:customStyle="1">
    <w:name w:val="正1"/>
    <w:basedOn w:val="742"/>
    <w:uiPriority w:val="0"/>
    <w:qFormat/>
    <w:pPr>
      <w:ind w:left="630"/>
      <w:spacing w:line="360" w:lineRule="auto"/>
    </w:pPr>
    <w:rPr>
      <w:rFonts w:ascii="宋体" w:cs="宋体"/>
      <w:sz w:val="24"/>
      <w:szCs w:val="20"/>
    </w:rPr>
  </w:style>
  <w:style w:type="paragraph" w:styleId="991" w:customStyle="1">
    <w:name w:val="xl356"/>
    <w:basedOn w:val="742"/>
    <w:uiPriority w:val="0"/>
    <w:qFormat/>
    <w:pPr>
      <w:jc w:val="center"/>
      <w:spacing w:before="100" w:beforeAutospacing="1" w:after="100" w:afterAutospacing="1"/>
      <w:widowControl/>
    </w:pPr>
    <w:rPr>
      <w:sz w:val="24"/>
    </w:rPr>
  </w:style>
  <w:style w:type="paragraph" w:styleId="992" w:customStyle="1">
    <w:name w:val="xl9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93" w:customStyle="1">
    <w:name w:val="xl7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994" w:customStyle="1">
    <w:name w:val="font10"/>
    <w:basedOn w:val="742"/>
    <w:uiPriority w:val="0"/>
    <w:qFormat/>
    <w:pPr>
      <w:jc w:val="left"/>
      <w:spacing w:before="100" w:beforeAutospacing="1" w:after="100" w:afterAutospacing="1"/>
      <w:widowControl/>
    </w:pPr>
    <w:rPr>
      <w:rFonts w:ascii="黑体" w:eastAsia="黑体" w:cs="宋体"/>
      <w:b/>
      <w:bCs/>
      <w:sz w:val="24"/>
    </w:rPr>
  </w:style>
  <w:style w:type="paragraph" w:styleId="995" w:customStyle="1">
    <w:name w:val="font6"/>
    <w:basedOn w:val="742"/>
    <w:uiPriority w:val="0"/>
    <w:qFormat/>
    <w:pPr>
      <w:jc w:val="left"/>
      <w:spacing w:before="100" w:beforeAutospacing="1" w:after="100" w:afterAutospacing="1"/>
      <w:widowControl/>
    </w:pPr>
    <w:rPr>
      <w:rFonts w:ascii="宋体" w:cs="宋体"/>
      <w:sz w:val="20"/>
      <w:szCs w:val="20"/>
    </w:rPr>
  </w:style>
  <w:style w:type="paragraph" w:styleId="996" w:customStyle="1">
    <w:name w:val="xl95"/>
    <w:basedOn w:val="742"/>
    <w:uiPriority w:val="0"/>
    <w:qFormat/>
    <w:pPr>
      <w:jc w:val="center"/>
      <w:spacing w:before="100" w:beforeAutospacing="1" w:after="100" w:afterAutospacing="1"/>
      <w:widowControl/>
      <w:pBdr>
        <w:right w:val="single" w:color="auto" w:sz="4" w:space="0"/>
      </w:pBdr>
    </w:pPr>
    <w:rPr>
      <w:rFonts w:ascii="宋体" w:cs="宋体"/>
      <w:sz w:val="20"/>
      <w:szCs w:val="20"/>
    </w:rPr>
  </w:style>
  <w:style w:type="paragraph" w:styleId="997" w:customStyle="1">
    <w:name w:val="样式 标题 2 + Times New Roman 四号 非加粗 段前: 5 磅 段后: 0 磅 行距: 固定值 20..."/>
    <w:basedOn w:val="744"/>
    <w:uiPriority w:val="0"/>
    <w:qFormat/>
    <w:pPr>
      <w:spacing w:before="100" w:after="0" w:line="400" w:lineRule="exact"/>
    </w:pPr>
    <w:rPr>
      <w:rFonts w:ascii="Times New Roman" w:hAnsi="Times New Roman" w:eastAsia="黑体" w:cs="宋体"/>
      <w:b w:val="0"/>
      <w:sz w:val="28"/>
    </w:rPr>
  </w:style>
  <w:style w:type="paragraph" w:styleId="998" w:customStyle="1">
    <w:name w:val="TOC 标题1"/>
    <w:basedOn w:val="743"/>
    <w:next w:val="742"/>
    <w:uiPriority w:val="0"/>
    <w:qFormat/>
    <w:pPr>
      <w:jc w:val="left"/>
      <w:spacing w:before="480" w:after="0" w:line="276" w:lineRule="auto"/>
      <w:widowControl/>
      <w:outlineLvl w:val="9"/>
    </w:pPr>
    <w:rPr>
      <w:rFonts w:ascii="Cambria" w:hAnsi="Cambria"/>
      <w:bCs/>
      <w:color w:val="365f91"/>
      <w:sz w:val="28"/>
      <w:szCs w:val="28"/>
    </w:rPr>
  </w:style>
  <w:style w:type="paragraph" w:styleId="999" w:customStyle="1">
    <w:name w:val="xl96"/>
    <w:basedOn w:val="742"/>
    <w:uiPriority w:val="0"/>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000" w:customStyle="1">
    <w:name w:val="xl2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01" w:customStyle="1">
    <w:name w:val="xl78"/>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002" w:customStyle="1">
    <w:name w:val="font7"/>
    <w:basedOn w:val="742"/>
    <w:uiPriority w:val="0"/>
    <w:qFormat/>
    <w:pPr>
      <w:jc w:val="left"/>
      <w:spacing w:before="100" w:beforeAutospacing="1" w:after="100" w:afterAutospacing="1"/>
      <w:widowControl/>
    </w:pPr>
    <w:rPr>
      <w:rFonts w:ascii="宋体" w:cs="宋体"/>
      <w:sz w:val="20"/>
      <w:szCs w:val="20"/>
    </w:rPr>
  </w:style>
  <w:style w:type="paragraph" w:styleId="1003" w:customStyle="1">
    <w:name w:val="xl8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04" w:customStyle="1">
    <w:name w:val="WW-正文缩进"/>
    <w:basedOn w:val="742"/>
    <w:uiPriority w:val="0"/>
    <w:qFormat/>
    <w:pPr>
      <w:ind w:firstLine="420"/>
      <w:spacing w:line="360" w:lineRule="auto"/>
    </w:pPr>
    <w:rPr>
      <w:rFonts w:ascii="Arial" w:hAnsi="Arial"/>
      <w:sz w:val="24"/>
      <w:szCs w:val="20"/>
    </w:rPr>
  </w:style>
  <w:style w:type="paragraph" w:styleId="1005" w:customStyle="1">
    <w:name w:val="p15"/>
    <w:basedOn w:val="742"/>
    <w:uiPriority w:val="0"/>
    <w:qFormat/>
    <w:pPr>
      <w:widowControl/>
    </w:pPr>
    <w:rPr>
      <w:rFonts w:ascii="Calibri" w:hAnsi="Calibri"/>
      <w:szCs w:val="21"/>
    </w:rPr>
  </w:style>
  <w:style w:type="paragraph" w:styleId="1006" w:customStyle="1">
    <w:name w:val="xl8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07" w:customStyle="1">
    <w:name w:val="xl93"/>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08" w:customStyle="1">
    <w:name w:val="6'"/>
    <w:basedOn w:val="742"/>
    <w:uiPriority w:val="0"/>
    <w:qFormat/>
    <w:pPr>
      <w:jc w:val="center"/>
      <w:spacing w:line="320" w:lineRule="exact"/>
    </w:pPr>
    <w:rPr>
      <w:spacing w:val="20"/>
      <w:szCs w:val="20"/>
    </w:rPr>
  </w:style>
  <w:style w:type="paragraph" w:styleId="1009" w:customStyle="1">
    <w:name w:val="公文"/>
    <w:basedOn w:val="742"/>
    <w:uiPriority w:val="0"/>
    <w:qFormat/>
    <w:pPr>
      <w:spacing w:line="520" w:lineRule="exact"/>
    </w:pPr>
    <w:rPr>
      <w:rFonts w:eastAsia="仿宋_GB2312"/>
      <w:sz w:val="32"/>
      <w:szCs w:val="20"/>
    </w:rPr>
  </w:style>
  <w:style w:type="character" w:styleId="1010" w:customStyle="1">
    <w:name w:val="纯文本 字符"/>
    <w:uiPriority w:val="0"/>
    <w:qFormat/>
    <w:rPr>
      <w:rFonts w:ascii="宋体" w:eastAsia="宋体" w:cs="Times New Roman"/>
      <w:sz w:val="21"/>
      <w:szCs w:val="24"/>
    </w:rPr>
  </w:style>
  <w:style w:type="paragraph" w:styleId="1011" w:customStyle="1">
    <w:name w:val="_Style 63"/>
    <w:basedOn w:val="742"/>
    <w:uiPriority w:val="0"/>
    <w:qFormat/>
    <w:pPr>
      <w:ind w:firstLine="200"/>
    </w:pPr>
  </w:style>
  <w:style w:type="paragraph" w:styleId="1012" w:customStyle="1">
    <w:name w:val="_Style 70"/>
    <w:basedOn w:val="742"/>
    <w:next w:val="806"/>
    <w:uiPriority w:val="0"/>
    <w:qFormat/>
    <w:pPr>
      <w:ind w:firstLine="200"/>
    </w:pPr>
    <w:rPr>
      <w:szCs w:val="21"/>
    </w:rPr>
  </w:style>
  <w:style w:type="paragraph" w:styleId="1013" w:customStyle="1">
    <w:name w:val="普通正文"/>
    <w:basedOn w:val="742"/>
    <w:uiPriority w:val="0"/>
    <w:qFormat/>
    <w:pPr>
      <w:ind w:firstLine="480"/>
      <w:jc w:val="left"/>
      <w:spacing w:before="120" w:after="120" w:line="360" w:lineRule="auto"/>
    </w:pPr>
    <w:rPr>
      <w:rFonts w:ascii="Arial" w:hAnsi="Arial"/>
      <w:sz w:val="24"/>
    </w:rPr>
  </w:style>
  <w:style w:type="paragraph" w:styleId="1014" w:customStyle="1">
    <w:name w:val="修订2"/>
    <w:uiPriority w:val="0"/>
    <w:qFormat/>
    <w:rPr>
      <w:rFonts w:ascii="Times New Roman" w:hAnsi="Times New Roman" w:eastAsia="宋体" w:cs="Times New Roman"/>
      <w:sz w:val="21"/>
      <w:szCs w:val="24"/>
      <w:lang w:val="en-US" w:eastAsia="zh-CN" w:bidi="ar-SA"/>
    </w:rPr>
  </w:style>
  <w:style w:type="paragraph" w:styleId="1015" w:customStyle="1">
    <w:name w:val="正文首行缩进1"/>
    <w:basedOn w:val="760"/>
    <w:uiPriority w:val="0"/>
    <w:qFormat/>
    <w:pPr>
      <w:ind w:firstLine="100"/>
      <w:spacing w:before="100" w:beforeAutospacing="1"/>
    </w:pPr>
    <w:rPr>
      <w:rFonts w:ascii="楷体_GB2312" w:hAnsi="楷体_GB2312"/>
    </w:rPr>
  </w:style>
  <w:style w:type="paragraph" w:styleId="1016" w:customStyle="1">
    <w:name w:val="修订3"/>
    <w:uiPriority w:val="0"/>
    <w:qFormat/>
    <w:rPr>
      <w:rFonts w:ascii="Times New Roman" w:hAnsi="Times New Roman" w:eastAsia="宋体" w:cs="Times New Roman"/>
      <w:sz w:val="21"/>
      <w:szCs w:val="24"/>
      <w:lang w:val="en-US" w:eastAsia="zh-CN" w:bidi="ar-SA"/>
    </w:rPr>
  </w:style>
  <w:style w:type="paragraph" w:styleId="1017" w:customStyle="1">
    <w:name w:val="修订4"/>
    <w:uiPriority w:val="0"/>
    <w:qFormat/>
    <w:rPr>
      <w:rFonts w:ascii="Times New Roman" w:hAnsi="Times New Roman" w:eastAsia="宋体" w:cs="Times New Roman"/>
      <w:sz w:val="21"/>
      <w:szCs w:val="24"/>
      <w:lang w:val="en-US" w:eastAsia="zh-CN" w:bidi="ar-SA"/>
    </w:rPr>
  </w:style>
  <w:style w:type="paragraph" w:styleId="1018"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19" w:customStyle="1">
    <w:name w:val="标题 2 字符"/>
    <w:basedOn w:val="752"/>
    <w:link w:val="744"/>
    <w:uiPriority w:val="9"/>
    <w:qFormat/>
    <w:rPr>
      <w:rFonts w:ascii="Cambria" w:hAnsi="Cambria"/>
      <w:b/>
      <w:sz w:val="32"/>
    </w:rPr>
  </w:style>
  <w:style w:type="character" w:styleId="1020" w:customStyle="1">
    <w:name w:val="标题 3 字符"/>
    <w:basedOn w:val="752"/>
    <w:link w:val="745"/>
    <w:uiPriority w:val="9"/>
    <w:qFormat/>
    <w:rPr>
      <w:b/>
      <w:bCs/>
      <w:sz w:val="24"/>
      <w:szCs w:val="32"/>
    </w:rPr>
  </w:style>
  <w:style w:type="character" w:styleId="1021" w:customStyle="1">
    <w:name w:val="标题 4 字符"/>
    <w:basedOn w:val="752"/>
    <w:link w:val="746"/>
    <w:uiPriority w:val="9"/>
    <w:qFormat/>
    <w:rPr>
      <w:rFonts w:ascii="Calibri Light" w:hAnsi="Calibri Light"/>
      <w:b/>
      <w:bCs/>
      <w:sz w:val="28"/>
      <w:szCs w:val="28"/>
    </w:rPr>
  </w:style>
  <w:style w:type="character" w:styleId="1022" w:customStyle="1">
    <w:name w:val="标题 5 字符"/>
    <w:basedOn w:val="752"/>
    <w:link w:val="747"/>
    <w:uiPriority w:val="9"/>
    <w:semiHidden/>
    <w:qFormat/>
    <w:rPr>
      <w:b/>
      <w:bCs/>
      <w:sz w:val="28"/>
      <w:szCs w:val="28"/>
    </w:rPr>
  </w:style>
  <w:style w:type="character" w:styleId="1023" w:customStyle="1">
    <w:name w:val="标题 6 字符"/>
    <w:basedOn w:val="752"/>
    <w:link w:val="748"/>
    <w:uiPriority w:val="9"/>
    <w:semiHidden/>
    <w:qFormat/>
    <w:rPr>
      <w:rFonts w:ascii="Arial" w:hAnsi="Arial" w:eastAsia="黑体"/>
      <w:b/>
      <w:bCs/>
      <w:sz w:val="24"/>
      <w:szCs w:val="24"/>
    </w:rPr>
  </w:style>
  <w:style w:type="character" w:styleId="1024" w:customStyle="1">
    <w:name w:val="标题 7 字符"/>
    <w:basedOn w:val="752"/>
    <w:link w:val="749"/>
    <w:uiPriority w:val="9"/>
    <w:qFormat/>
    <w:rPr>
      <w:b/>
      <w:bCs/>
      <w:sz w:val="24"/>
      <w:szCs w:val="24"/>
    </w:rPr>
  </w:style>
  <w:style w:type="character" w:styleId="1025" w:customStyle="1">
    <w:name w:val="标题 8 字符"/>
    <w:basedOn w:val="752"/>
    <w:link w:val="750"/>
    <w:uiPriority w:val="9"/>
    <w:qFormat/>
    <w:rPr>
      <w:rFonts w:ascii="Arial" w:hAnsi="Arial" w:eastAsia="黑体"/>
      <w:sz w:val="24"/>
      <w:szCs w:val="24"/>
    </w:rPr>
  </w:style>
  <w:style w:type="character" w:styleId="1026" w:customStyle="1">
    <w:name w:val="标题 9 字符"/>
    <w:basedOn w:val="752"/>
    <w:link w:val="751"/>
    <w:uiPriority w:val="9"/>
    <w:qFormat/>
    <w:rPr>
      <w:rFonts w:ascii="Cambria" w:hAnsi="Cambria"/>
      <w:sz w:val="21"/>
      <w:szCs w:val="21"/>
    </w:rPr>
  </w:style>
  <w:style w:type="character" w:styleId="1027" w:customStyle="1">
    <w:name w:val="标题 字符"/>
    <w:basedOn w:val="752"/>
    <w:link w:val="789"/>
    <w:uiPriority w:val="10"/>
    <w:qFormat/>
    <w:rPr>
      <w:rFonts w:ascii="Arial" w:hAnsi="Arial"/>
      <w:b/>
      <w:sz w:val="32"/>
    </w:rPr>
  </w:style>
  <w:style w:type="character" w:styleId="1028" w:customStyle="1">
    <w:name w:val="副标题 字符"/>
    <w:basedOn w:val="752"/>
    <w:link w:val="778"/>
    <w:uiPriority w:val="11"/>
    <w:qFormat/>
    <w:rPr>
      <w:rFonts w:ascii="Cambria" w:hAnsi="Cambria"/>
      <w:b/>
      <w:bCs/>
      <w:sz w:val="32"/>
      <w:szCs w:val="32"/>
    </w:rPr>
  </w:style>
  <w:style w:type="character" w:styleId="1029" w:customStyle="1">
    <w:name w:val="引用 字符"/>
    <w:basedOn w:val="752"/>
    <w:link w:val="829"/>
    <w:uiPriority w:val="29"/>
    <w:qFormat/>
    <w:rPr>
      <w:rFonts w:ascii="Calibri" w:hAnsi="Calibri"/>
      <w:i/>
      <w:iCs/>
      <w:color w:val="000000"/>
    </w:rPr>
  </w:style>
  <w:style w:type="character" w:styleId="1030" w:customStyle="1">
    <w:name w:val="明显强调2"/>
    <w:basedOn w:val="752"/>
    <w:uiPriority w:val="21"/>
    <w:qFormat/>
    <w:rPr>
      <w:i/>
      <w:iCs/>
      <w:color w:val="2f5597" w:themeColor="accent1" w:themeShade="BF"/>
    </w:rPr>
  </w:style>
  <w:style w:type="character" w:styleId="1031" w:customStyle="1">
    <w:name w:val="明显引用 字符"/>
    <w:basedOn w:val="752"/>
    <w:link w:val="845"/>
    <w:uiPriority w:val="30"/>
    <w:qFormat/>
    <w:rPr>
      <w:rFonts w:ascii="Calibri" w:hAnsi="Calibri"/>
      <w:b/>
      <w:bCs/>
      <w:i/>
      <w:iCs/>
      <w:color w:val="4f81bd"/>
    </w:rPr>
  </w:style>
  <w:style w:type="character" w:styleId="1032" w:customStyle="1">
    <w:name w:val="明显参考2"/>
    <w:basedOn w:val="752"/>
    <w:uiPriority w:val="32"/>
    <w:qFormat/>
    <w:rPr>
      <w:b/>
      <w:bCs/>
      <w:smallCaps/>
      <w:color w:val="2f5597" w:themeColor="accent1" w:themeShade="BF"/>
      <w:spacing w:val="5"/>
    </w:rPr>
  </w:style>
  <w:style w:type="character" w:styleId="1033" w:customStyle="1">
    <w:name w:val="页眉 字符"/>
    <w:basedOn w:val="752"/>
    <w:link w:val="775"/>
    <w:uiPriority w:val="99"/>
    <w:qFormat/>
    <w:rPr>
      <w:sz w:val="18"/>
    </w:rPr>
  </w:style>
  <w:style w:type="character" w:styleId="1034" w:customStyle="1">
    <w:name w:val="页脚 字符"/>
    <w:basedOn w:val="752"/>
    <w:link w:val="773"/>
    <w:uiPriority w:val="99"/>
    <w:qFormat/>
    <w:rPr>
      <w:sz w:val="18"/>
    </w:rPr>
  </w:style>
  <w:style w:type="paragraph" w:styleId="1035" w:customStyle="1">
    <w:name w:val="msonormal"/>
    <w:basedOn w:val="742"/>
    <w:uiPriority w:val="0"/>
    <w:qFormat/>
    <w:pPr>
      <w:jc w:val="left"/>
      <w:spacing w:before="100" w:beforeAutospacing="1" w:after="100" w:afterAutospacing="1"/>
      <w:widowControl/>
    </w:pPr>
    <w:rPr>
      <w:rFonts w:ascii="宋体" w:hAnsi="宋体" w:cs="宋体"/>
      <w:sz w:val="24"/>
    </w:rPr>
  </w:style>
  <w:style w:type="paragraph" w:styleId="1036" w:customStyle="1">
    <w:name w:val="正文11"/>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1037" w:customStyle="1">
    <w:name w:val="无间隔1"/>
    <w:uiPriority w:val="0"/>
    <w:qFormat/>
    <w:rPr>
      <w:rFonts w:ascii="Calibri" w:hAnsi="Calibri" w:eastAsia="PMingLiU" w:cs="Times New Roman"/>
      <w:sz w:val="22"/>
      <w:szCs w:val="22"/>
      <w:lang w:val="en-US" w:eastAsia="zh-TW" w:bidi="ar-SA"/>
    </w:rPr>
  </w:style>
  <w:style w:type="character" w:styleId="1038"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039" w:customStyle="1">
    <w:name w:val="null3"/>
    <w:hidden/>
    <w:uiPriority w:val="0"/>
    <w:qFormat/>
    <w:rPr>
      <w:rFonts w:hint="eastAsia" w:asciiTheme="minorHAnsi" w:hAnsiTheme="minorHAnsi" w:eastAsiaTheme="minorEastAsia" w:cstheme="minorBidi"/>
      <w:lang w:val="en-US" w:eastAsia="zh-CN" w:bidi="ar-SA"/>
    </w:rPr>
  </w:style>
  <w:style w:type="character" w:styleId="1040" w:customStyle="1">
    <w:name w:val="正文缩进 字符"/>
    <w:link w:val="755"/>
    <w:uiPriority w:val="0"/>
    <w:qFormat/>
    <w:rPr>
      <w:sz w:val="21"/>
      <w:szCs w:val="24"/>
    </w:rPr>
  </w:style>
  <w:style w:type="paragraph" w:styleId="1041"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042" w:customStyle="1">
    <w:name w:val="明显强调3"/>
    <w:basedOn w:val="752"/>
    <w:uiPriority w:val="21"/>
    <w:qFormat/>
    <w:rPr>
      <w:i/>
      <w:iCs/>
      <w:color w:val="2f5597" w:themeColor="accent1" w:themeShade="BF"/>
    </w:rPr>
  </w:style>
  <w:style w:type="character" w:styleId="1043" w:customStyle="1">
    <w:name w:val="明显参考3"/>
    <w:basedOn w:val="752"/>
    <w:uiPriority w:val="32"/>
    <w:qFormat/>
    <w:rPr>
      <w:b/>
      <w:bCs/>
      <w:smallCaps/>
      <w:color w:val="2f5597" w:themeColor="accent1" w:themeShade="BF"/>
      <w:spacing w:val="5"/>
    </w:rPr>
  </w:style>
  <w:style w:type="paragraph" w:styleId="1044"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04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64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55946BC-8CBF-4FCF-8DDD-1F04CA88B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13</cp:revision>
  <dcterms:created xsi:type="dcterms:W3CDTF">2026-01-27T03:21:00Z</dcterms:created>
  <dcterms:modified xsi:type="dcterms:W3CDTF">2026-02-10T01:41:35Z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6ECA7910E4B8414DB6B6E5177D3C17B9_13</vt:lpwstr>
  </property>
  <property fmtid="{D5CDD505-2E9C-101B-9397-08002B2CF9AE}" pid="4" name="KSOTemplateDocerSaveRecord">
    <vt:lpwstr>eyJoZGlkIjoiZThmNjAzMWJlZjFkMmQwODUwMTJkYzE2ODFiYmFmYTciLCJ1c2VySWQiOiI4NzMwNjcxNjMifQ==</vt:lpwstr>
  </property>
</Properties>
</file>