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ntTable.xml" ContentType="application/vnd.openxmlformats-officedocument.wordprocessingml.fontTable+xml"/>
  <Override PartName="/word/glossary/endnotes.xml" ContentType="application/vnd.openxmlformats-officedocument.wordprocessingml.endnotes+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glossary/document.xml" ContentType="application/vnd.openxmlformats-officedocument.wordprocessingml.document.glossary+xml"/>
  <Override PartName="/customXml/itemProps1.xml" ContentType="application/vnd.openxmlformats-officedocument.customXmlProperties+xml"/>
  <Override PartName="/word/glossary/webSettings.xml" ContentType="application/vnd.openxmlformats-officedocument.wordprocessingml.webSettings+xml"/>
  <Override PartName="/word/glossary/footnotes.xml" ContentType="application/vnd.openxmlformats-officedocument.wordprocessingml.footnot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372"/>
        <w:jc w:val="righ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199" w:firstLine="199"/>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372"/>
        <w:jc w:val="left"/>
        <w:spacing w:line="520" w:lineRule="atLeast"/>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left="-2" w:right="-1459" w:hanging="416"/>
        <w:jc w:val="center"/>
        <w:spacing w:before="100" w:after="100" w:line="360" w:lineRule="auto"/>
        <w:tabs>
          <w:tab w:val="left" w:pos="168" w:leader="none"/>
          <w:tab w:val="center" w:pos="4422" w:leader="none"/>
        </w:tabs>
        <w:rPr>
          <w:rFonts w:hint="eastAsia" w:ascii="宋体" w:hAnsi="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南京鼓楼医院(含江北院区)</w:t>
      </w:r>
      <w:r/>
    </w:p>
    <w:p>
      <w:pPr>
        <w:ind w:left="-2" w:right="-1459" w:hanging="416"/>
        <w:jc w:val="center"/>
        <w:spacing w:before="100" w:after="100" w:line="360" w:lineRule="auto"/>
        <w:tabs>
          <w:tab w:val="left" w:pos="168" w:leader="none"/>
          <w:tab w:val="center" w:pos="4422" w:leader="none"/>
        </w:tabs>
        <w:rPr>
          <w:rFonts w:hint="eastAsia" w:ascii="宋体" w:hAnsi="宋体" w:eastAsia="宋体" w:cs="宋体"/>
          <w:b/>
          <w:color w:val="000000" w:themeColor="text1"/>
          <w:sz w:val="56"/>
          <w:szCs w:val="56"/>
          <w:highlight w:val="none"/>
          <w:lang w:eastAsia="zh-CN"/>
          <w14:textFill>
            <w14:solidFill>
              <w14:schemeClr w14:val="tx1"/>
            </w14:solidFill>
          </w14:textFill>
        </w:rPr>
      </w:pPr>
      <w:r>
        <w:rPr>
          <w:rFonts w:hint="eastAsia" w:ascii="宋体" w:hAnsi="宋体" w:cs="宋体"/>
          <w:b/>
          <w:color w:val="000000" w:themeColor="text1"/>
          <w:sz w:val="56"/>
          <w:szCs w:val="56"/>
          <w:highlight w:val="none"/>
          <w:lang w:eastAsia="zh-CN"/>
          <w14:textFill>
            <w14:solidFill>
              <w14:schemeClr w14:val="tx1"/>
            </w14:solidFill>
          </w14:textFill>
        </w:rPr>
        <w:t xml:space="preserve">食堂干调采购项目</w:t>
      </w:r>
      <w:r/>
    </w:p>
    <w:p>
      <w:pPr>
        <w:pStyle w:val="784"/>
        <w:ind w:firstLine="1493"/>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r>
      <w:r/>
    </w:p>
    <w:p>
      <w:pPr>
        <w:pStyle w:val="784"/>
        <w:ind w:firstLine="1493"/>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招 标 文 件</w:t>
      </w:r>
      <w:r/>
    </w:p>
    <w:p>
      <w:pPr>
        <w:ind w:firstLine="1706"/>
        <w:jc w:val="center"/>
        <w:spacing w:line="440" w:lineRule="exact"/>
        <w:rPr>
          <w:rFonts w:hint="eastAsia" w:ascii="宋体" w:hAnsi="宋体" w:cs="宋体"/>
          <w:b/>
          <w:color w:val="000000" w:themeColor="text1"/>
          <w:sz w:val="96"/>
          <w:highlight w:val="none"/>
          <w14:textFill>
            <w14:solidFill>
              <w14:schemeClr w14:val="tx1"/>
            </w14:solidFill>
          </w14:textFill>
        </w:rPr>
      </w:pPr>
      <w:r>
        <w:rPr>
          <w:rFonts w:hint="eastAsia" w:ascii="宋体" w:hAnsi="宋体" w:cs="宋体"/>
          <w:b/>
          <w:color w:val="000000" w:themeColor="text1"/>
          <w:sz w:val="96"/>
          <w:highlight w:val="none"/>
          <w14:textFill>
            <w14:solidFill>
              <w14:schemeClr w14:val="tx1"/>
            </w14:solidFill>
          </w14:textFill>
        </w:rPr>
      </w:r>
      <w:r/>
    </w:p>
    <w:p>
      <w:pPr>
        <w:ind w:right="640" w:firstLine="566"/>
        <w:jc w:val="center"/>
        <w:spacing w:line="360" w:lineRule="auto"/>
        <w:rPr>
          <w:rFonts w:hint="eastAsia" w:ascii="宋体" w:hAnsi="宋体" w:eastAsia="宋体" w:cs="宋体"/>
          <w:color w:val="000000" w:themeColor="text1"/>
          <w:sz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val="en-US" w:eastAsia="zh-CN"/>
          <w14:textFill>
            <w14:solidFill>
              <w14:schemeClr w14:val="tx1"/>
            </w14:solidFill>
          </w14:textFill>
        </w:rPr>
        <w:t xml:space="preserve">       </w:t>
      </w:r>
      <w:r>
        <w:rPr>
          <w:rFonts w:hint="eastAsia" w:ascii="宋体" w:hAnsi="宋体" w:cs="宋体"/>
          <w:b/>
          <w:color w:val="000000" w:themeColor="text1"/>
          <w:sz w:val="32"/>
          <w:szCs w:val="32"/>
          <w:highlight w:val="none"/>
          <w14:textFill>
            <w14:solidFill>
              <w14:schemeClr w14:val="tx1"/>
            </w14:solidFill>
          </w14:textFill>
        </w:rPr>
        <w:t xml:space="preserve">项目编号：</w:t>
      </w:r>
      <w:r>
        <w:rPr>
          <w:rFonts w:hint="eastAsia" w:ascii="宋体" w:hAnsi="宋体" w:cs="宋体"/>
          <w:b/>
          <w:color w:val="000000" w:themeColor="text1"/>
          <w:sz w:val="32"/>
          <w:szCs w:val="32"/>
          <w:highlight w:val="none"/>
          <w:lang w:eastAsia="zh-CN"/>
          <w14:textFill>
            <w14:solidFill>
              <w14:schemeClr w14:val="tx1"/>
            </w14:solidFill>
          </w14:textFill>
        </w:rPr>
        <w:t xml:space="preserve">JSZC-320100-JITC-G2026-0143</w:t>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right="640" w:firstLine="566"/>
        <w:spacing w:line="360" w:lineRule="auto"/>
        <w:rPr>
          <w:rFonts w:hint="eastAsia" w:ascii="宋体" w:hAnsi="宋体" w:cs="宋体"/>
          <w:color w:val="000000" w:themeColor="text1"/>
          <w:sz w:val="32"/>
          <w:highlight w:val="none"/>
          <w14:textFill>
            <w14:solidFill>
              <w14:schemeClr w14:val="tx1"/>
            </w14:solidFill>
          </w14:textFill>
        </w:rPr>
      </w:pPr>
      <w:r>
        <w:rPr>
          <w:rFonts w:hint="eastAsia" w:ascii="宋体" w:hAnsi="宋体" w:cs="宋体"/>
          <w:color w:val="000000" w:themeColor="text1"/>
          <w:sz w:val="32"/>
          <w:highlight w:val="none"/>
          <w14:textFill>
            <w14:solidFill>
              <w14:schemeClr w14:val="tx1"/>
            </w14:solidFill>
          </w14:textFill>
        </w:rPr>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采购人：南京鼓楼医院</w:t>
      </w:r>
      <w:r/>
    </w:p>
    <w:p>
      <w:pPr>
        <w:ind w:firstLine="569"/>
        <w:jc w:val="center"/>
        <w:spacing w:line="360" w:lineRule="auto"/>
        <w:tabs>
          <w:tab w:val="left" w:pos="360" w:leader="none"/>
        </w:tabs>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采购代理机构：江苏省招标中心有限公司</w:t>
      </w:r>
      <w:r/>
    </w:p>
    <w:p>
      <w:pPr>
        <w:ind w:firstLine="569"/>
        <w:jc w:val="center"/>
        <w:rPr>
          <w:rFonts w:hint="eastAsia" w:ascii="宋体" w:hAnsi="宋体" w:cs="宋体"/>
          <w:b/>
          <w:color w:val="000000" w:themeColor="text1"/>
          <w:sz w:val="32"/>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〇</w:t>
      </w:r>
      <w:r>
        <w:rPr>
          <w:rFonts w:hint="eastAsia" w:ascii="宋体" w:hAnsi="宋体" w:cs="宋体"/>
          <w:b/>
          <w:color w:val="000000" w:themeColor="text1"/>
          <w:sz w:val="32"/>
          <w:highlight w:val="none"/>
          <w14:textFill>
            <w14:solidFill>
              <w14:schemeClr w14:val="tx1"/>
            </w14:solidFill>
          </w14:textFill>
        </w:rPr>
        <w:t xml:space="preserve">二</w:t>
      </w:r>
      <w:r>
        <w:rPr>
          <w:rFonts w:hint="eastAsia" w:ascii="宋体" w:hAnsi="宋体" w:cs="宋体"/>
          <w:b/>
          <w:color w:val="000000" w:themeColor="text1"/>
          <w:sz w:val="32"/>
          <w:highlight w:val="none"/>
          <w:lang w:val="en-US" w:eastAsia="zh-CN"/>
          <w14:textFill>
            <w14:solidFill>
              <w14:schemeClr w14:val="tx1"/>
            </w14:solidFill>
          </w14:textFill>
        </w:rPr>
        <w:t xml:space="preserve">六</w:t>
      </w:r>
      <w:r>
        <w:rPr>
          <w:rFonts w:hint="eastAsia" w:ascii="宋体" w:hAnsi="宋体" w:cs="宋体"/>
          <w:b/>
          <w:color w:val="000000" w:themeColor="text1"/>
          <w:sz w:val="32"/>
          <w:highlight w:val="none"/>
          <w14:textFill>
            <w14:solidFill>
              <w14:schemeClr w14:val="tx1"/>
            </w14:solidFill>
          </w14:textFill>
        </w:rPr>
        <w:t xml:space="preserve">年</w:t>
      </w:r>
      <w:r>
        <w:rPr>
          <w:rFonts w:hint="eastAsia" w:ascii="宋体" w:hAnsi="宋体" w:cs="宋体"/>
          <w:b/>
          <w:color w:val="000000" w:themeColor="text1"/>
          <w:sz w:val="32"/>
          <w:highlight w:val="none"/>
          <w:lang w:val="en-US" w:eastAsia="zh-CN"/>
          <w14:textFill>
            <w14:solidFill>
              <w14:schemeClr w14:val="tx1"/>
            </w14:solidFill>
          </w14:textFill>
        </w:rPr>
        <w:t xml:space="preserve">五</w:t>
      </w:r>
      <w:r>
        <w:rPr>
          <w:rFonts w:hint="eastAsia" w:ascii="宋体" w:hAnsi="宋体" w:cs="宋体"/>
          <w:b/>
          <w:color w:val="000000" w:themeColor="text1"/>
          <w:sz w:val="32"/>
          <w:highlight w:val="none"/>
          <w14:textFill>
            <w14:solidFill>
              <w14:schemeClr w14:val="tx1"/>
            </w14:solidFill>
          </w14:textFill>
        </w:rPr>
        <w:t xml:space="preserve">月</w:t>
      </w:r>
      <w:r/>
    </w:p>
    <w:p>
      <w:pPr>
        <w:ind w:firstLine="569"/>
        <w:spacing w:line="500" w:lineRule="exact"/>
        <w:rPr>
          <w:rFonts w:hint="eastAsia" w:ascii="宋体" w:hAnsi="宋体" w:cs="宋体"/>
          <w:b/>
          <w:color w:val="000000" w:themeColor="text1"/>
          <w:sz w:val="32"/>
          <w:szCs w:val="32"/>
          <w:highlight w:val="none"/>
          <w14:textFill>
            <w14:solidFill>
              <w14:schemeClr w14:val="tx1"/>
            </w14:solidFill>
          </w14:textFill>
        </w:rPr>
        <w:sectPr>
          <w:headerReference w:type="default" r:id="rId10"/>
          <w:footerReference w:type="default" r:id="rId11"/>
          <w:footnotePr/>
          <w:endnotePr/>
          <w:type w:val="nextPage"/>
          <w:pgSz w:w="11906" w:h="16838" w:orient="portrait"/>
          <w:pgMar w:top="1474" w:right="1935" w:bottom="1474" w:left="1351" w:header="737" w:footer="992" w:gutter="0"/>
          <w:pgNumType w:start="1"/>
          <w:cols w:num="1" w:sep="0" w:space="720" w:equalWidth="1"/>
          <w:docGrid w:linePitch="360"/>
        </w:sectPr>
      </w:pPr>
      <w:r/>
      <w:bookmarkStart w:id="0" w:name="_Toc531620161"/>
      <w:r/>
      <w:bookmarkStart w:id="1" w:name="_Toc80264696"/>
      <w:r/>
      <w:r/>
    </w:p>
    <w:p>
      <w:pPr>
        <w:ind w:firstLine="569"/>
        <w:jc w:val="center"/>
        <w:spacing w:line="500" w:lineRule="exact"/>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 xml:space="preserve">目   录</w:t>
      </w:r>
      <w:r/>
    </w:p>
    <w:p>
      <w:pPr>
        <w:pStyle w:val="1011"/>
        <w:ind w:firstLine="426"/>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TOC \o "1-3" \h \z \u </w:instrText>
      </w:r>
      <w:r>
        <w:rPr>
          <w:rFonts w:hint="eastAsia" w:ascii="宋体" w:hAnsi="宋体" w:eastAsia="宋体" w:cs="宋体"/>
          <w:b/>
          <w:color w:val="000000" w:themeColor="text1"/>
          <w:highlight w:val="none"/>
          <w14:textFill>
            <w14:solidFill>
              <w14:schemeClr w14:val="tx1"/>
            </w14:solidFill>
          </w14:textFill>
        </w:rPr>
        <w:fldChar w:fldCharType="separate"/>
      </w:r>
      <w:r/>
    </w:p>
    <w:p>
      <w:pPr>
        <w:pStyle w:val="101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"_Toc107246211"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第一章</w:t>
      </w:r>
      <w:r>
        <w:rPr>
          <w:rFonts w:hint="eastAsia" w:ascii="宋体" w:hAnsi="宋体" w:eastAsia="宋体" w:cs="宋体"/>
          <w:b/>
          <w:color w:val="000000" w:themeColor="text1"/>
          <w:highlight w:val="none"/>
          <w14:textFill>
            <w14:solidFill>
              <w14:schemeClr w14:val="tx1"/>
            </w14:solidFill>
          </w14:textFill>
        </w:rPr>
        <w:tab/>
      </w:r>
      <w:r>
        <w:rPr>
          <w:rStyle w:val="809"/>
          <w:rFonts w:hint="eastAsia" w:ascii="宋体" w:hAnsi="宋体" w:eastAsia="宋体" w:cs="宋体"/>
          <w:b/>
          <w:color w:val="000000" w:themeColor="text1"/>
          <w:highlight w:val="none"/>
          <w14:textFill>
            <w14:solidFill>
              <w14:schemeClr w14:val="tx1"/>
            </w14:solidFill>
          </w14:textFill>
        </w:rPr>
        <w:t xml:space="preserve">招标公告</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left" w:pos="780" w:leader="none"/>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"_Toc107246212"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第二章</w:t>
      </w:r>
      <w:r>
        <w:rPr>
          <w:rFonts w:hint="eastAsia" w:ascii="宋体" w:hAnsi="宋体" w:eastAsia="宋体" w:cs="宋体"/>
          <w:b/>
          <w:color w:val="000000" w:themeColor="text1"/>
          <w:highlight w:val="none"/>
          <w14:textFill>
            <w14:solidFill>
              <w14:schemeClr w14:val="tx1"/>
            </w14:solidFill>
          </w14:textFill>
        </w:rPr>
        <w:tab/>
      </w:r>
      <w:r>
        <w:rPr>
          <w:rStyle w:val="809"/>
          <w:rFonts w:hint="eastAsia" w:ascii="宋体" w:hAnsi="宋体" w:eastAsia="宋体" w:cs="宋体"/>
          <w:b/>
          <w:color w:val="000000" w:themeColor="text1"/>
          <w:highlight w:val="none"/>
          <w14:textFill>
            <w14:solidFill>
              <w14:schemeClr w14:val="tx1"/>
            </w14:solidFill>
          </w14:textFill>
        </w:rPr>
        <w:t xml:space="preserve">投标人须知</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"_Toc107246214"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一．总则</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_Toc107246214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13</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二．招标文件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"_Toc107246233"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三．投标文件</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_Toc107246233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18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四．投标文件的递交</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21</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"_Toc107246245"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五．开标和评标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_Toc107246245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22</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"_Toc107246257"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六．确定中标</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_Toc107246257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25</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七．询问与质疑</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26</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"_Toc107246266"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八．其他</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_Toc107246266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27</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"_Toc107246270"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第三章 政府采购合同条款及格式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_Toc107246270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"_Toc107246271"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第四章 采购需求</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_Toc107246271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"_Toc107246272"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第五章 评标方法与评标标准</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_Toc107246272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28</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pStyle w:val="1011"/>
        <w:spacing w:line="360" w:lineRule="auto"/>
        <w:tabs>
          <w:tab w:val="right" w:pos="8834" w:leader="dot"/>
        </w:tabs>
        <w:rPr>
          <w:rFonts w:hint="eastAsia" w:ascii="宋体" w:hAnsi="宋体" w:eastAsia="宋体" w:cs="宋体"/>
          <w:b/>
          <w:color w:val="000000" w:themeColor="text1"/>
          <w:sz w:val="21"/>
          <w:szCs w:val="22"/>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"_Toc107246273" </w:instrText>
      </w:r>
      <w:r>
        <w:rPr>
          <w:color w:val="000000" w:themeColor="text1"/>
          <w:highlight w:val="none"/>
          <w14:textFill>
            <w14:solidFill>
              <w14:schemeClr w14:val="tx1"/>
            </w14:solidFill>
          </w14:textFill>
        </w:rPr>
        <w:fldChar w:fldCharType="separate"/>
      </w:r>
      <w:r>
        <w:rPr>
          <w:rStyle w:val="809"/>
          <w:rFonts w:hint="eastAsia" w:ascii="宋体" w:hAnsi="宋体" w:eastAsia="宋体" w:cs="宋体"/>
          <w:b/>
          <w:color w:val="000000" w:themeColor="text1"/>
          <w:highlight w:val="none"/>
          <w14:textFill>
            <w14:solidFill>
              <w14:schemeClr w14:val="tx1"/>
            </w14:solidFill>
          </w14:textFill>
        </w:rPr>
        <w:t xml:space="preserve">第六章 投标文件格式</w:t>
      </w:r>
      <w:r>
        <w:rPr>
          <w:rFonts w:hint="eastAsia" w:ascii="宋体" w:hAnsi="宋体" w:eastAsia="宋体" w:cs="宋体"/>
          <w:b/>
          <w:color w:val="000000" w:themeColor="text1"/>
          <w:highlight w:val="none"/>
          <w14:textFill>
            <w14:solidFill>
              <w14:schemeClr w14:val="tx1"/>
            </w14:solidFill>
          </w14:textFill>
        </w:rPr>
        <w:tab/>
      </w:r>
      <w:r>
        <w:rPr>
          <w:rFonts w:hint="eastAsia" w:ascii="宋体" w:hAnsi="宋体" w:eastAsia="宋体" w:cs="宋体"/>
          <w:b/>
          <w:color w:val="000000" w:themeColor="text1"/>
          <w:highlight w:val="none"/>
          <w14:textFill>
            <w14:solidFill>
              <w14:schemeClr w14:val="tx1"/>
            </w14:solidFill>
          </w14:textFill>
        </w:rPr>
        <w:fldChar w:fldCharType="begin"/>
      </w:r>
      <w:r>
        <w:rPr>
          <w:rFonts w:hint="eastAsia" w:ascii="宋体" w:hAnsi="宋体" w:eastAsia="宋体" w:cs="宋体"/>
          <w:b/>
          <w:color w:val="000000" w:themeColor="text1"/>
          <w:highlight w:val="none"/>
          <w14:textFill>
            <w14:solidFill>
              <w14:schemeClr w14:val="tx1"/>
            </w14:solidFill>
          </w14:textFill>
        </w:rPr>
        <w:instrText xml:space="preserve"> PAGEREF _Toc107246273 \h </w:instrText>
      </w:r>
      <w:r>
        <w:rPr>
          <w:rFonts w:hint="eastAsia" w:ascii="宋体" w:hAnsi="宋体" w:eastAsia="宋体" w:cs="宋体"/>
          <w:b/>
          <w:color w:val="000000" w:themeColor="text1"/>
          <w:highlight w:val="none"/>
          <w14:textFill>
            <w14:solidFill>
              <w14:schemeClr w14:val="tx1"/>
            </w14:solidFill>
          </w14:textFill>
        </w:rPr>
        <w:fldChar w:fldCharType="separate"/>
      </w:r>
      <w:r>
        <w:rPr>
          <w:rFonts w:hint="eastAsia" w:ascii="宋体" w:hAnsi="宋体" w:eastAsia="宋体" w:cs="宋体"/>
          <w:b/>
          <w:color w:val="000000" w:themeColor="text1"/>
          <w:highlight w:val="none"/>
          <w14:textFill>
            <w14:solidFill>
              <w14:schemeClr w14:val="tx1"/>
            </w14:solidFill>
          </w14:textFill>
        </w:rPr>
        <w:t xml:space="preserve">70</w:t>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rPr>
          <w:rFonts w:hint="eastAsia" w:ascii="宋体" w:hAnsi="宋体" w:eastAsia="宋体" w:cs="宋体"/>
          <w:b/>
          <w:color w:val="000000" w:themeColor="text1"/>
          <w:highlight w:val="none"/>
          <w14:textFill>
            <w14:solidFill>
              <w14:schemeClr w14:val="tx1"/>
            </w14:solidFill>
          </w14:textFill>
        </w:rPr>
        <w:fldChar w:fldCharType="end"/>
      </w:r>
      <w:r/>
    </w:p>
    <w:p>
      <w:pPr>
        <w:ind w:firstLine="569"/>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32"/>
          <w:highlight w:val="none"/>
          <w:lang w:val="zh-CN"/>
          <w14:textFill>
            <w14:solidFill>
              <w14:schemeClr w14:val="tx1"/>
            </w14:solidFill>
          </w14:textFill>
        </w:rPr>
        <w:br w:type="page" w:clear="all"/>
      </w:r>
      <w:bookmarkEnd w:id="0"/>
      <w:r/>
      <w:bookmarkEnd w:id="1"/>
      <w:r/>
      <w:r/>
    </w:p>
    <w:p>
      <w:pPr>
        <w:pStyle w:val="801"/>
        <w:ind w:firstLine="3213"/>
        <w:jc w:val="both"/>
        <w:rPr>
          <w:rFonts w:hint="eastAsia" w:ascii="宋体" w:hAnsi="宋体" w:cs="宋体"/>
          <w:color w:val="000000" w:themeColor="text1"/>
          <w:highlight w:val="none"/>
          <w14:textFill>
            <w14:solidFill>
              <w14:schemeClr w14:val="tx1"/>
            </w14:solidFill>
          </w14:textFill>
        </w:rPr>
      </w:pPr>
      <w:r/>
      <w:bookmarkStart w:id="2" w:name="_Toc107246211"/>
      <w:r/>
      <w:bookmarkStart w:id="3" w:name="_Toc80264697"/>
      <w:r/>
      <w:bookmarkStart w:id="4" w:name="_Toc80792688"/>
      <w:r/>
      <w:bookmarkStart w:id="5" w:name="_Toc71561877"/>
      <w:r/>
      <w:bookmarkStart w:id="6" w:name="_Toc80264704"/>
      <w:r>
        <w:rPr>
          <w:rFonts w:hint="eastAsia" w:ascii="宋体" w:hAnsi="宋体" w:cs="宋体"/>
          <w:color w:val="000000" w:themeColor="text1"/>
          <w:highlight w:val="none"/>
          <w14:textFill>
            <w14:solidFill>
              <w14:schemeClr w14:val="tx1"/>
            </w14:solidFill>
          </w14:textFill>
        </w:rPr>
        <w:t xml:space="preserve">第一章 招标公告</w:t>
      </w:r>
      <w:bookmarkEnd w:id="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14:textFill>
            <w14:solidFill>
              <w14:schemeClr w14:val="tx1"/>
            </w14:solidFill>
          </w14:textFill>
        </w:rPr>
        <w:t xml:space="preserve">项目概况</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Bdr>
          <w:top w:val="single" w:color="auto" w:sz="4" w:space="1"/>
          <w:left w:val="single" w:color="auto" w:sz="4" w:space="4"/>
          <w:bottom w:val="single" w:color="auto" w:sz="4" w:space="1"/>
          <w:right w:val="single" w:color="auto" w:sz="4" w:space="4"/>
        </w:pBdr>
      </w:pPr>
      <w:r>
        <w:rPr>
          <w:rFonts w:hint="eastAsia" w:ascii="宋体" w:hAnsi="宋体" w:cs="宋体"/>
          <w:bCs/>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bCs/>
          <w:color w:val="000000" w:themeColor="text1"/>
          <w:szCs w:val="21"/>
          <w:highlight w:val="none"/>
          <w14:textFill>
            <w14:solidFill>
              <w14:schemeClr w14:val="tx1"/>
            </w14:solidFill>
          </w14:textFill>
        </w:rPr>
        <w:t xml:space="preserve">的潜在投标人应在</w:t>
      </w:r>
      <w:r>
        <w:rPr>
          <w:rFonts w:hint="eastAsia" w:ascii="Microsoft New Tai Lue" w:hAnsi="Microsoft New Tai Lue" w:cs="Microsoft New Tai Lue"/>
          <w:bCs/>
          <w:color w:val="000000" w:themeColor="text1"/>
          <w:szCs w:val="21"/>
          <w:highlight w:val="none"/>
          <w:u w:val="single"/>
          <w14:textFill>
            <w14:solidFill>
              <w14:schemeClr w14:val="tx1"/>
            </w14:solidFill>
          </w14:textFill>
        </w:rPr>
        <w:t xml:space="preserve">江苏政府采购网系统内注册登记成功后</w:t>
      </w:r>
      <w:r>
        <w:rPr>
          <w:rFonts w:hint="eastAsia" w:ascii="Microsoft New Tai Lue" w:hAnsi="Microsoft New Tai Lue" w:cs="Microsoft New Tai Lue"/>
          <w:bCs/>
          <w:color w:val="000000" w:themeColor="text1"/>
          <w:szCs w:val="21"/>
          <w:highlight w:val="none"/>
          <w:u w:val="single"/>
          <w:lang w:val="en-US" w:eastAsia="zh-CN"/>
          <w14:textFill>
            <w14:solidFill>
              <w14:schemeClr w14:val="tx1"/>
            </w14:solidFill>
          </w14:textFill>
        </w:rPr>
        <w:t xml:space="preserve">下载</w:t>
      </w:r>
      <w:r>
        <w:rPr>
          <w:rFonts w:hint="eastAsia" w:ascii="宋体" w:hAnsi="宋体" w:cs="宋体"/>
          <w:bCs/>
          <w:color w:val="000000" w:themeColor="text1"/>
          <w:szCs w:val="21"/>
          <w:highlight w:val="none"/>
          <w14:textFill>
            <w14:solidFill>
              <w14:schemeClr w14:val="tx1"/>
            </w14:solidFill>
          </w14:textFill>
        </w:rPr>
        <w:t xml:space="preserve">获取招标文件，并于</w:t>
      </w:r>
      <w:r>
        <w:rPr>
          <w:rFonts w:hint="eastAsia" w:ascii="宋体" w:hAnsi="宋体" w:cs="宋体"/>
          <w:bCs/>
          <w:color w:val="000000" w:themeColor="text1"/>
          <w:szCs w:val="21"/>
          <w:highlight w:val="none"/>
          <w:u w:val="single"/>
          <w14:textFill>
            <w14:solidFill>
              <w14:schemeClr w14:val="tx1"/>
            </w14:solidFill>
          </w14:textFill>
        </w:rPr>
        <w:t xml:space="preserve">202</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年</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6</w:t>
      </w:r>
      <w:r>
        <w:rPr>
          <w:rFonts w:hint="eastAsia" w:ascii="宋体" w:hAnsi="宋体" w:cs="宋体"/>
          <w:bCs/>
          <w:color w:val="000000" w:themeColor="text1"/>
          <w:szCs w:val="21"/>
          <w:highlight w:val="none"/>
          <w:u w:val="single"/>
          <w14:textFill>
            <w14:solidFill>
              <w14:schemeClr w14:val="tx1"/>
            </w14:solidFill>
          </w14:textFill>
        </w:rPr>
        <w:t xml:space="preserve">月</w:t>
      </w:r>
      <w:r>
        <w:rPr>
          <w:rFonts w:hint="eastAsia" w:ascii="宋体" w:hAnsi="宋体" w:cs="宋体"/>
          <w:bCs/>
          <w:color w:val="000000" w:themeColor="text1"/>
          <w:szCs w:val="21"/>
          <w:highlight w:val="none"/>
          <w:u w:val="single"/>
          <w:lang w:val="en-US" w:eastAsia="zh-CN"/>
          <w14:textFill>
            <w14:solidFill>
              <w14:schemeClr w14:val="tx1"/>
            </w14:solidFill>
          </w14:textFill>
        </w:rPr>
        <w:t xml:space="preserve">18</w:t>
      </w:r>
      <w:r>
        <w:rPr>
          <w:rFonts w:hint="eastAsia" w:ascii="宋体" w:hAnsi="宋体" w:cs="宋体"/>
          <w:bCs/>
          <w:color w:val="000000" w:themeColor="text1"/>
          <w:szCs w:val="21"/>
          <w:highlight w:val="none"/>
          <w:u w:val="single"/>
          <w14:textFill>
            <w14:solidFill>
              <w14:schemeClr w14:val="tx1"/>
            </w14:solidFill>
          </w14:textFill>
        </w:rPr>
        <w:t xml:space="preserve">日9:30（北京时间</w:t>
      </w:r>
      <w:r>
        <w:rPr>
          <w:rFonts w:hint="eastAsia" w:ascii="宋体" w:hAnsi="宋体" w:cs="宋体"/>
          <w:bCs/>
          <w:color w:val="000000" w:themeColor="text1"/>
          <w:szCs w:val="21"/>
          <w:highlight w:val="none"/>
          <w14:textFill>
            <w14:solidFill>
              <w14:schemeClr w14:val="tx1"/>
            </w14:solidFill>
          </w14:textFill>
        </w:rPr>
        <w:t xml:space="preserve">）前递交投标文件。</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7" w:name="_Toc93909065"/>
      <w:r/>
      <w:bookmarkStart w:id="8" w:name="_Toc96347851"/>
      <w:r>
        <w:rPr>
          <w:rFonts w:hint="eastAsia" w:ascii="宋体" w:hAnsi="宋体" w:cs="宋体"/>
          <w:b/>
          <w:bCs/>
          <w:color w:val="000000" w:themeColor="text1"/>
          <w:szCs w:val="44"/>
          <w:highlight w:val="none"/>
          <w14:textFill>
            <w14:solidFill>
              <w14:schemeClr w14:val="tx1"/>
            </w14:solidFill>
          </w14:textFill>
        </w:rPr>
        <w:t xml:space="preserve">一、项目</w:t>
      </w:r>
      <w:bookmarkEnd w:id="3"/>
      <w:r>
        <w:rPr>
          <w:rFonts w:hint="eastAsia" w:ascii="宋体" w:hAnsi="宋体" w:cs="宋体"/>
          <w:b/>
          <w:bCs/>
          <w:color w:val="000000" w:themeColor="text1"/>
          <w:szCs w:val="44"/>
          <w:highlight w:val="none"/>
          <w14:textFill>
            <w14:solidFill>
              <w14:schemeClr w14:val="tx1"/>
            </w14:solidFill>
          </w14:textFill>
        </w:rPr>
        <w:t xml:space="preserve">基本情况</w:t>
      </w:r>
      <w:bookmarkEnd w:id="4"/>
      <w:r/>
      <w:bookmarkEnd w:id="7"/>
      <w:r/>
      <w:bookmarkEnd w:id="8"/>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1.1项目编号：</w:t>
      </w:r>
      <w:r>
        <w:rPr>
          <w:rFonts w:hint="eastAsia" w:ascii="宋体" w:hAnsi="宋体" w:cs="宋体"/>
          <w:bCs/>
          <w:color w:val="000000" w:themeColor="text1"/>
          <w:szCs w:val="21"/>
          <w:highlight w:val="none"/>
          <w:lang w:eastAsia="zh-CN"/>
          <w14:textFill>
            <w14:solidFill>
              <w14:schemeClr w14:val="tx1"/>
            </w14:solidFill>
          </w14:textFill>
        </w:rPr>
        <w:t xml:space="preserve">JSZC-320100-JITC-G2026-0143</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1.2项目名称：</w:t>
      </w:r>
      <w:r>
        <w:rPr>
          <w:rFonts w:hint="eastAsia" w:ascii="宋体" w:hAnsi="宋体" w:cs="宋体"/>
          <w:bCs/>
          <w:color w:val="000000" w:themeColor="text1"/>
          <w:szCs w:val="21"/>
          <w:highlight w:val="none"/>
          <w:lang w:eastAsia="zh-CN"/>
          <w14:textFill>
            <w14:solidFill>
              <w14:schemeClr w14:val="tx1"/>
            </w14:solidFill>
          </w14:textFill>
        </w:rPr>
        <w:t xml:space="preserve">南京鼓楼医院(含江北院区)食堂干调采购项目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1.3预算金额：本项目预算</w:t>
      </w:r>
      <w:r>
        <w:rPr>
          <w:rFonts w:hint="eastAsia" w:ascii="宋体" w:hAnsi="宋体" w:cs="宋体"/>
          <w:bCs/>
          <w:color w:val="000000" w:themeColor="text1"/>
          <w:szCs w:val="21"/>
          <w:highlight w:val="none"/>
          <w:lang w:val="en-US" w:eastAsia="zh-CN"/>
          <w14:textFill>
            <w14:solidFill>
              <w14:schemeClr w14:val="tx1"/>
            </w14:solidFill>
          </w14:textFill>
        </w:rPr>
        <w:t xml:space="preserve">375</w:t>
      </w:r>
      <w:r>
        <w:rPr>
          <w:rFonts w:hint="eastAsia" w:ascii="宋体" w:hAnsi="宋体" w:cs="宋体"/>
          <w:bCs/>
          <w:color w:val="000000" w:themeColor="text1"/>
          <w:szCs w:val="21"/>
          <w:highlight w:val="none"/>
          <w:lang w:eastAsia="zh-CN"/>
          <w14:textFill>
            <w14:solidFill>
              <w14:schemeClr w14:val="tx1"/>
            </w14:solidFill>
          </w14:textFill>
        </w:rPr>
        <w:t xml:space="preserve">万元（</w:t>
      </w:r>
      <w:r>
        <w:rPr>
          <w:rFonts w:hint="eastAsia" w:ascii="宋体" w:hAnsi="宋体" w:cs="宋体"/>
          <w:bCs/>
          <w:color w:val="000000" w:themeColor="text1"/>
          <w:szCs w:val="21"/>
          <w:highlight w:val="none"/>
          <w:lang w:val="en-US" w:eastAsia="zh-CN"/>
          <w14:textFill>
            <w14:solidFill>
              <w14:schemeClr w14:val="tx1"/>
            </w14:solidFill>
          </w14:textFill>
        </w:rPr>
        <w:t xml:space="preserve">其中本部干调预算 309 万元，江北院区干调预算 66 万元</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p>
    <w:p>
      <w:pPr>
        <w:ind w:firstLine="422"/>
        <w:spacing w:line="360" w:lineRule="auto"/>
        <w:rPr>
          <w:rFonts w:hint="eastAsia" w:ascii="宋体" w:hAnsi="宋体" w:eastAsia="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1.4最高限价：</w:t>
      </w:r>
      <w:r>
        <w:rPr>
          <w:rFonts w:hint="eastAsia"/>
          <w:color w:val="000000" w:themeColor="text1"/>
          <w:highlight w:val="none"/>
          <w:lang w:val="en-US" w:eastAsia="zh-CN"/>
          <w14:textFill>
            <w14:solidFill>
              <w14:schemeClr w14:val="tx1"/>
            </w14:solidFill>
          </w14:textFill>
        </w:rPr>
        <w:t xml:space="preserve">不设置。</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1.5采购需求：为</w:t>
      </w:r>
      <w:r>
        <w:rPr>
          <w:rFonts w:hint="eastAsia" w:ascii="宋体" w:hAnsi="宋体" w:cs="宋体"/>
          <w:bCs/>
          <w:color w:val="000000" w:themeColor="text1"/>
          <w:szCs w:val="21"/>
          <w:highlight w:val="none"/>
          <w:lang w:val="en-US" w:eastAsia="zh-CN"/>
          <w14:textFill>
            <w14:solidFill>
              <w14:schemeClr w14:val="tx1"/>
            </w14:solidFill>
          </w14:textFill>
        </w:rPr>
        <w:t xml:space="preserve">采购人进行</w:t>
      </w:r>
      <w:r>
        <w:rPr>
          <w:rFonts w:hint="eastAsia" w:ascii="宋体" w:hAnsi="宋体" w:cs="宋体"/>
          <w:color w:val="000000" w:themeColor="text1"/>
          <w:szCs w:val="21"/>
          <w:highlight w:val="none"/>
          <w14:textFill>
            <w14:solidFill>
              <w14:schemeClr w14:val="tx1"/>
            </w14:solidFill>
          </w14:textFill>
        </w:rPr>
        <w:t xml:space="preserve">食堂干调</w:t>
      </w:r>
      <w:r>
        <w:rPr>
          <w:rFonts w:hint="eastAsia" w:ascii="宋体" w:hAnsi="宋体" w:cs="宋体"/>
          <w:bCs/>
          <w:color w:val="000000" w:themeColor="text1"/>
          <w:szCs w:val="21"/>
          <w:highlight w:val="none"/>
          <w:lang w:eastAsia="zh-CN"/>
          <w14:textFill>
            <w14:solidFill>
              <w14:schemeClr w14:val="tx1"/>
            </w14:solidFill>
          </w14:textFill>
        </w:rPr>
        <w:t xml:space="preserve">采购</w:t>
      </w:r>
      <w:r>
        <w:rPr>
          <w:rFonts w:hint="eastAsia" w:ascii="宋体" w:hAnsi="宋体" w:cs="宋体"/>
          <w:bCs/>
          <w:color w:val="000000" w:themeColor="text1"/>
          <w:szCs w:val="21"/>
          <w:highlight w:val="none"/>
          <w14:textFill>
            <w14:solidFill>
              <w14:schemeClr w14:val="tx1"/>
            </w14:solidFill>
          </w14:textFill>
        </w:rPr>
        <w:t xml:space="preserve">，具体要求详见招标文件第四章《采购需求》。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1.6标段划分：本项目共划分1个标段。</w:t>
      </w:r>
      <w:r/>
    </w:p>
    <w:p>
      <w:pPr>
        <w:ind w:firstLine="420"/>
        <w:spacing w:line="353"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1.7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1.8本项目是否接受联合体投标：不接受</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1.9本项目是否接受进口产品：不接受</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9" w:name="_Toc80264698"/>
      <w:r/>
      <w:bookmarkStart w:id="10" w:name="_Toc93909066"/>
      <w:r/>
      <w:bookmarkStart w:id="11" w:name="_Toc80792689"/>
      <w:r/>
      <w:bookmarkStart w:id="12" w:name="_Toc96347852"/>
      <w:r>
        <w:rPr>
          <w:rFonts w:hint="eastAsia" w:ascii="宋体" w:hAnsi="宋体" w:cs="宋体"/>
          <w:b/>
          <w:bCs/>
          <w:color w:val="000000" w:themeColor="text1"/>
          <w:szCs w:val="44"/>
          <w:highlight w:val="none"/>
          <w14:textFill>
            <w14:solidFill>
              <w14:schemeClr w14:val="tx1"/>
            </w14:solidFill>
          </w14:textFill>
        </w:rPr>
        <w:t xml:space="preserve">二、</w:t>
      </w:r>
      <w:bookmarkEnd w:id="9"/>
      <w:r>
        <w:rPr>
          <w:rFonts w:hint="eastAsia" w:ascii="宋体" w:hAnsi="宋体" w:cs="宋体"/>
          <w:b/>
          <w:bCs/>
          <w:color w:val="000000" w:themeColor="text1"/>
          <w:szCs w:val="44"/>
          <w:highlight w:val="none"/>
          <w14:textFill>
            <w14:solidFill>
              <w14:schemeClr w14:val="tx1"/>
            </w14:solidFill>
          </w14:textFill>
        </w:rPr>
        <w:t xml:space="preserve">申请人的资格要求</w:t>
      </w:r>
      <w:bookmarkEnd w:id="10"/>
      <w:r/>
      <w:bookmarkEnd w:id="11"/>
      <w:r>
        <w:rPr>
          <w:rFonts w:hint="eastAsia" w:ascii="宋体" w:hAnsi="宋体" w:cs="宋体"/>
          <w:b/>
          <w:bCs/>
          <w:color w:val="000000" w:themeColor="text1"/>
          <w:szCs w:val="44"/>
          <w:highlight w:val="none"/>
          <w14:textFill>
            <w14:solidFill>
              <w14:schemeClr w14:val="tx1"/>
            </w14:solidFill>
          </w14:textFill>
        </w:rPr>
        <w:t xml:space="preserve">：</w:t>
      </w:r>
      <w:bookmarkEnd w:id="1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 w:name="_Toc80792690"/>
      <w:r/>
      <w:bookmarkStart w:id="14" w:name="_Toc93909067"/>
      <w:r/>
      <w:bookmarkStart w:id="15" w:name="_Toc80264699"/>
      <w:r/>
      <w:bookmarkStart w:id="16" w:name="_Toc96347853"/>
      <w:r>
        <w:rPr>
          <w:rFonts w:hint="eastAsia" w:ascii="宋体" w:hAnsi="宋体" w:cs="宋体"/>
          <w:bCs/>
          <w:color w:val="000000" w:themeColor="text1"/>
          <w:szCs w:val="21"/>
          <w:highlight w:val="none"/>
          <w14:textFill>
            <w14:solidFill>
              <w14:schemeClr w14:val="tx1"/>
            </w14:solidFill>
          </w14:textFill>
        </w:rPr>
        <w:t xml:space="preserve">2.1满足《中华人民共和国政府采购法》第二十二条规定：</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2.1.1法人或者其他组织的营业执照等证明文件，自然人的身份证明；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2.1.2具有良好的商业信誉和健全的财务会计制度，提供上年度财务报表复印件（</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2024年度或2025年度</w:t>
      </w:r>
      <w:r>
        <w:rPr>
          <w:rFonts w:hint="eastAsia" w:ascii="宋体" w:hAnsi="宋体" w:cs="宋体"/>
          <w:bCs/>
          <w:color w:val="000000" w:themeColor="text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2.1.3具有履行合同所必需的设备和专业技术能力，提供具备履行合同所必需的设备和专业技术能力的证明材料或承诺函（由供应商根据项目需求提供说明材料）；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2.1.4有依法缴纳税收和社会保障资金的良好记录，提供本次采购活动前6个月内（</w:t>
      </w:r>
      <w:r>
        <w:rPr>
          <w:rFonts w:hint="eastAsia" w:ascii="宋体" w:hAnsi="宋体" w:cs="宋体"/>
          <w:bCs/>
          <w:color w:val="000000" w:themeColor="text1"/>
          <w:szCs w:val="21"/>
          <w:highlight w:val="none"/>
          <w:lang w:eastAsia="zh-CN"/>
          <w14:textFill>
            <w14:solidFill>
              <w14:schemeClr w14:val="tx1"/>
            </w14:solidFill>
          </w14:textFill>
        </w:rPr>
        <w:t xml:space="preserve">即2025年10月（含）以来</w:t>
      </w:r>
      <w:r>
        <w:rPr>
          <w:rFonts w:hint="eastAsia" w:ascii="宋体" w:hAnsi="宋体" w:cs="宋体"/>
          <w:bCs/>
          <w:color w:val="000000" w:themeColor="text1"/>
          <w:szCs w:val="21"/>
          <w:highlight w:val="none"/>
          <w14:textFill>
            <w14:solidFill>
              <w14:schemeClr w14:val="tx1"/>
            </w14:solidFill>
          </w14:textFill>
        </w:rPr>
        <w:t xml:space="preserve">），至少1个月缴纳税收和社会保险的凭证复印件，依法享受免缴、缓缴的，提供证明材料复印件；</w:t>
      </w:r>
      <w:r/>
    </w:p>
    <w:p>
      <w:pPr>
        <w:ind w:firstLine="420"/>
        <w:spacing w:line="360" w:lineRule="auto"/>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2.1.5参加本次政府采购活动前三年内，在经营活动中没有重大违法记录，提供声明函原件（重大违法记录是指供应商因违法经营受到刑事处罚或责令停产停业、吊销许可证或者执照、较大数额罚款等行政处罚）</w:t>
      </w:r>
      <w:r>
        <w:rPr>
          <w:rFonts w:hint="eastAsia" w:ascii="宋体" w:hAnsi="宋体" w:cs="宋体"/>
          <w:bCs/>
          <w:color w:val="000000" w:themeColor="text1"/>
          <w:szCs w:val="21"/>
          <w:highlight w:val="none"/>
          <w:lang w:eastAsia="zh-CN"/>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2.1.6法律、行政法规规定的其他条件。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w:t>
      </w:r>
      <w:bookmarkStart w:id="17" w:name="_Toc35393635"/>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 号）的规定，适用信用承诺的供应商，对于2.1.2至2.1.6款证明材料可使用《南京市政府采购供应商信用记录表暨信用承诺书》替代</w:t>
      </w:r>
      <w:bookmarkEnd w:id="17"/>
      <w:r>
        <w:rPr>
          <w:rFonts w:hint="eastAsia" w:ascii="宋体" w:hAnsi="宋体" w:cs="宋体"/>
          <w:bCs/>
          <w:color w:val="000000" w:themeColor="text1"/>
          <w:szCs w:val="21"/>
          <w:highlight w:val="none"/>
          <w14:textFill>
            <w14:solidFill>
              <w14:schemeClr w14:val="tx1"/>
            </w14:solidFill>
          </w14:textFill>
        </w:rPr>
        <w:t xml:space="preserve">。供应商在成交后，应按采购文件要求，将上述由信用承诺书替代的证明材料提交采购人或采购代理机构核验。经核验无误后，由采购人或采购代理机构发出成交通知书。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2.2落实政府采购政策需满足的资格要求：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2.2.1中小企业政策：■本项目不面向中小企业预留采购份额</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2.2.2其它落实政府采购政策的资格要求（如有）：无。</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2.3本项目的特定资格要求：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2.3.1供应商存在下列情形的不得参加本次招标活动：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2.3.1.1单位负责人为同一人或者存在直接控股、管理关系的不同供应商，不得参加同一合同项下的政府采购活动。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2.3.1.2除单一来源项目外，凡为采购项目提供整体设计、规范编制或者项目管理、监理、检测等服务的供应商不得再参加本项目的采购活动。</w:t>
      </w:r>
      <w:r/>
    </w:p>
    <w:p>
      <w:pPr>
        <w:ind w:firstLine="420"/>
        <w:spacing w:line="360" w:lineRule="auto"/>
        <w:rPr>
          <w:rFonts w:hint="eastAsia" w:ascii="宋体" w:hAnsi="宋体" w:cs="宋体"/>
          <w:bCs/>
          <w:color w:val="000000" w:themeColor="text1"/>
          <w:szCs w:val="21"/>
          <w:highlight w:val="none"/>
          <w:lang w:val="en-US"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2.3.2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其他资格要求：</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若投标人为</w:t>
      </w:r>
      <w:r>
        <w:rPr>
          <w:rFonts w:hint="eastAsia" w:ascii="宋体" w:hAnsi="宋体" w:cs="宋体"/>
          <w:bCs/>
          <w:color w:val="000000" w:themeColor="text1"/>
          <w:szCs w:val="21"/>
          <w:highlight w:val="none"/>
          <w:lang w:val="en-US" w:eastAsia="zh-CN"/>
          <w14:textFill>
            <w14:solidFill>
              <w14:schemeClr w14:val="tx1"/>
            </w14:solidFill>
          </w14:textFill>
        </w:rPr>
        <w:t xml:space="preserve">食品销售企业</w:t>
      </w:r>
      <w:r>
        <w:rPr>
          <w:rFonts w:hint="eastAsia" w:ascii="宋体" w:hAnsi="宋体" w:cs="宋体"/>
          <w:bCs/>
          <w:color w:val="000000" w:themeColor="text1"/>
          <w:szCs w:val="21"/>
          <w:highlight w:val="none"/>
          <w14:textFill>
            <w14:solidFill>
              <w14:schemeClr w14:val="tx1"/>
            </w14:solidFill>
          </w14:textFill>
        </w:rPr>
        <w:t xml:space="preserve">的须具有行业主管部门颁发的《食品经营许可证》</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提供证书复印件，如供应商仅销售预包装食品，可提供相应有效证明材料</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）投标人若为生产型企业且仅销售其生产的产品的，还须提供《食品生产许可证》</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三、获取招标文件</w:t>
      </w:r>
      <w:bookmarkEnd w:id="13"/>
      <w:r/>
      <w:bookmarkEnd w:id="14"/>
      <w:r/>
      <w:bookmarkEnd w:id="15"/>
      <w:r/>
      <w:bookmarkEnd w:id="16"/>
      <w:r/>
      <w:r/>
    </w:p>
    <w:p>
      <w:pPr>
        <w:ind w:firstLine="525"/>
        <w:spacing w:line="360" w:lineRule="auto"/>
        <w:rPr>
          <w:rFonts w:hint="eastAsia" w:ascii="宋体" w:hAnsi="宋体" w:cs="宋体"/>
          <w:bCs/>
          <w:color w:val="000000" w:themeColor="text1"/>
          <w:szCs w:val="21"/>
          <w:highlight w:val="none"/>
          <w14:textFill>
            <w14:solidFill>
              <w14:schemeClr w14:val="tx1"/>
            </w14:solidFill>
          </w14:textFill>
        </w:rPr>
      </w:pPr>
      <w:r/>
      <w:bookmarkStart w:id="18" w:name="_Toc80264700"/>
      <w:r>
        <w:rPr>
          <w:rFonts w:hint="eastAsia" w:ascii="宋体" w:hAnsi="宋体" w:cs="宋体"/>
          <w:bCs/>
          <w:color w:val="000000" w:themeColor="text1"/>
          <w:szCs w:val="21"/>
          <w:highlight w:val="none"/>
          <w14:textFill>
            <w14:solidFill>
              <w14:schemeClr w14:val="tx1"/>
            </w14:solidFill>
          </w14:textFill>
        </w:rPr>
        <w:t xml:space="preserve">时间：自本公告发布之日起5个工作日</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bookmarkStart w:id="19" w:name="_Toc80792691"/>
      <w:r/>
      <w:bookmarkStart w:id="20" w:name="_Toc96347854"/>
      <w:r/>
      <w:bookmarkStart w:id="21" w:name="_Toc93909068"/>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获取地点：江苏政府采购网系统内注册登记成功后</w:t>
      </w:r>
      <w:r>
        <w:rPr>
          <w:rFonts w:hint="eastAsia" w:ascii="Microsoft New Tai Lue" w:hAnsi="Microsoft New Tai Lue" w:cs="Microsoft New Tai Lue"/>
          <w:bCs/>
          <w:color w:val="000000" w:themeColor="text1"/>
          <w:szCs w:val="21"/>
          <w:highlight w:val="none"/>
          <w:lang w:val="en-US" w:eastAsia="zh-CN"/>
          <w14:textFill>
            <w14:solidFill>
              <w14:schemeClr w14:val="tx1"/>
            </w14:solidFill>
          </w14:textFill>
        </w:rPr>
        <w:t xml:space="preserve">下载</w:t>
      </w:r>
      <w:r>
        <w:rPr>
          <w:rFonts w:hint="eastAsia" w:ascii="宋体" w:hAnsi="宋体" w:cs="宋体"/>
          <w:bCs/>
          <w:color w:val="000000" w:themeColor="text1"/>
          <w:szCs w:val="21"/>
          <w:highlight w:val="none"/>
          <w14:textFill>
            <w14:solidFill>
              <w14:schemeClr w14:val="tx1"/>
            </w14:solidFill>
          </w14:textFill>
        </w:rPr>
        <w:t xml:space="preserve">。</w:t>
      </w:r>
      <w:r/>
    </w:p>
    <w:p>
      <w:pPr>
        <w:ind w:firstLine="525"/>
        <w:spacing w:after="40" w:line="360" w:lineRule="auto"/>
        <w:rPr>
          <w:rFonts w:hint="eastAsia" w:ascii="宋体" w:hAnsi="宋体" w:cs="宋体"/>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获取方式：网上下载</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售价</w:t>
      </w:r>
      <w:r>
        <w:rPr>
          <w:rFonts w:hint="eastAsia" w:ascii="Microsoft New Tai Lue" w:hAnsi="Microsoft New Tai Lue" w:eastAsia="宋体" w:cs="Microsoft New Tai Lue"/>
          <w:bCs/>
          <w:color w:val="000000" w:themeColor="text1"/>
          <w:szCs w:val="21"/>
          <w:highlight w:val="none"/>
          <w14:textFill>
            <w14:solidFill>
              <w14:schemeClr w14:val="tx1"/>
            </w14:solidFill>
          </w14:textFill>
        </w:rPr>
        <w:t xml:space="preserve">：0元。</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四、</w:t>
      </w:r>
      <w:bookmarkEnd w:id="18"/>
      <w:r/>
      <w:bookmarkEnd w:id="19"/>
      <w:r>
        <w:rPr>
          <w:rFonts w:hint="eastAsia" w:ascii="宋体" w:hAnsi="宋体" w:cs="宋体"/>
          <w:b/>
          <w:bCs/>
          <w:color w:val="000000" w:themeColor="text1"/>
          <w:szCs w:val="44"/>
          <w:highlight w:val="none"/>
          <w14:textFill>
            <w14:solidFill>
              <w14:schemeClr w14:val="tx1"/>
            </w14:solidFill>
          </w14:textFill>
        </w:rPr>
        <w:t xml:space="preserve">递交投标文件截止时间、开标时间和地点</w:t>
      </w:r>
      <w:bookmarkEnd w:id="20"/>
      <w:r/>
      <w:bookmarkEnd w:id="21"/>
      <w:r/>
      <w:r/>
    </w:p>
    <w:p>
      <w:pPr>
        <w:ind w:firstLine="525"/>
        <w:spacing w:after="40" w:line="360" w:lineRule="auto"/>
        <w:rPr>
          <w:rFonts w:hint="eastAsia" w:ascii="宋体" w:hAnsi="宋体" w:eastAsia="宋体" w:cs="宋体"/>
          <w:bCs/>
          <w:color w:val="000000" w:themeColor="text1"/>
          <w:szCs w:val="21"/>
          <w:highlight w:val="none"/>
          <w14:textFill>
            <w14:solidFill>
              <w14:schemeClr w14:val="tx1"/>
            </w14:solidFill>
          </w14:textFill>
        </w:rPr>
      </w:pPr>
      <w:r/>
      <w:bookmarkStart w:id="22" w:name="_Toc80792693"/>
      <w:r/>
      <w:bookmarkStart w:id="23" w:name="_Toc96347855"/>
      <w:r/>
      <w:bookmarkStart w:id="24" w:name="_Toc93909069"/>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提交投标文件截止时间、开标</w:t>
      </w:r>
      <w:r>
        <w:rPr>
          <w:rFonts w:hint="eastAsia" w:ascii="宋体" w:hAnsi="宋体" w:eastAsia="宋体" w:cs="宋体"/>
          <w:bCs/>
          <w:color w:val="000000" w:themeColor="text1"/>
          <w:szCs w:val="21"/>
          <w:highlight w:val="none"/>
          <w14:textFill>
            <w14:solidFill>
              <w14:schemeClr w14:val="tx1"/>
            </w14:solidFill>
          </w14:textFill>
        </w:rPr>
        <w:t xml:space="preserve">时间：202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Cs w:val="21"/>
          <w:highlight w:val="none"/>
          <w14:textFill>
            <w14:solidFill>
              <w14:schemeClr w14:val="tx1"/>
            </w14:solidFill>
          </w14:textFill>
        </w:rPr>
        <w:t xml:space="preserve">日9：30（北京时间）</w:t>
      </w:r>
      <w:r/>
    </w:p>
    <w:p>
      <w:pPr>
        <w:ind w:firstLine="525"/>
        <w:spacing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提交投标文件地点：江苏省政府采购管理交易系统（苏采云）（以下简称“苏采云”）（网址：http://jszfcg.jsczt.cn/）</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五、</w:t>
      </w:r>
      <w:bookmarkEnd w:id="22"/>
      <w:r>
        <w:rPr>
          <w:rFonts w:hint="eastAsia" w:ascii="宋体" w:hAnsi="宋体" w:cs="宋体"/>
          <w:b/>
          <w:bCs/>
          <w:color w:val="000000" w:themeColor="text1"/>
          <w:szCs w:val="44"/>
          <w:highlight w:val="none"/>
          <w14:textFill>
            <w14:solidFill>
              <w14:schemeClr w14:val="tx1"/>
            </w14:solidFill>
          </w14:textFill>
        </w:rPr>
        <w:t xml:space="preserve">公告期</w:t>
      </w:r>
      <w:bookmarkEnd w:id="23"/>
      <w:r/>
      <w:bookmarkEnd w:id="24"/>
      <w:r>
        <w:rPr>
          <w:rFonts w:hint="eastAsia" w:ascii="宋体" w:hAnsi="宋体" w:cs="宋体"/>
          <w:b/>
          <w:bCs/>
          <w:color w:val="000000" w:themeColor="text1"/>
          <w:szCs w:val="44"/>
          <w:highlight w:val="none"/>
          <w14:textFill>
            <w14:solidFill>
              <w14:schemeClr w14:val="tx1"/>
            </w14:solidFill>
          </w14:textFill>
        </w:rPr>
        <w:t xml:space="preserve">限</w:t>
      </w:r>
      <w:r/>
    </w:p>
    <w:p>
      <w:pPr>
        <w:ind w:firstLine="525"/>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自本公告发布之日起5个工作日。</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bookmarkStart w:id="25" w:name="_Toc96347856"/>
      <w:r/>
      <w:bookmarkStart w:id="26" w:name="_Toc93909070"/>
      <w:r>
        <w:rPr>
          <w:rFonts w:hint="eastAsia" w:ascii="宋体" w:hAnsi="宋体" w:cs="宋体"/>
          <w:b/>
          <w:bCs/>
          <w:color w:val="000000" w:themeColor="text1"/>
          <w:szCs w:val="44"/>
          <w:highlight w:val="none"/>
          <w14:textFill>
            <w14:solidFill>
              <w14:schemeClr w14:val="tx1"/>
            </w14:solidFill>
          </w14:textFill>
        </w:rPr>
        <w:t xml:space="preserve">六、其他补充事宜</w:t>
      </w:r>
      <w:bookmarkEnd w:id="25"/>
      <w:r/>
      <w:bookmarkEnd w:id="26"/>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7" w:name="_Toc80264702"/>
      <w:r/>
      <w:bookmarkStart w:id="28" w:name="_Toc80792694"/>
      <w:r/>
      <w:bookmarkStart w:id="29" w:name="_Toc93909071"/>
      <w:r/>
      <w:bookmarkStart w:id="30" w:name="_Toc96347857"/>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政府采购支持政策: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（一）《政府采购促进中小企业发展管理办法》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（二）《关于政府采购支持监狱企业发展有关问题的通知》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（三）《关于促进残疾人就业政府采购政策的通知》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（四）《关于调整优化节能产品、环境标志产品政府采购执行机制的通知》</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（五）《关于做好政府采购支持企业发展有关事项的通知》</w:t>
      </w:r>
      <w:r/>
    </w:p>
    <w:p>
      <w:pPr>
        <w:ind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2、供应商诚信档案管理</w:t>
      </w:r>
      <w:r/>
    </w:p>
    <w:p>
      <w:pPr>
        <w:ind w:firstLine="420"/>
        <w:keepLines w:val="0"/>
        <w:keepNext w:val="0"/>
        <w:pageBreakBefore w:val="0"/>
        <w:spacing w:line="360" w:lineRule="auto"/>
        <w:widowControl w:val="off"/>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w:t>
      </w:r>
      <w:r>
        <w:rPr>
          <w:rFonts w:hint="eastAsia" w:ascii="宋体" w:hAnsi="宋体" w:cs="宋体"/>
          <w:bCs/>
          <w:color w:val="000000" w:themeColor="text1"/>
          <w:szCs w:val="21"/>
          <w:highlight w:val="none"/>
          <w14:textFill>
            <w14:solidFill>
              <w14:schemeClr w14:val="tx1"/>
            </w14:solidFill>
          </w14:textFill>
        </w:rPr>
        <w:t xml:space="preserve">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响应文件一并递交。由于特殊原因未及时注册的供应商可先行获取招标文件，但必须在提交投标文件截止日两天前办理。</w:t>
      </w:r>
      <w:r/>
    </w:p>
    <w:p>
      <w:pPr>
        <w:numPr>
          <w:ilvl w:val="0"/>
          <w:numId w:val="1"/>
        </w:num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在政府采购资格审查环节，供应商只需提供书面《南京市政府采购供应商信用记录表暨信用承诺书》，即可替代以下证明材料：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（1）符合国家相关规定的财务状况报告；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（2）依法缴纳税收的证明材料；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（3）依法缴纳社会保障资金的证明材料；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（4）具备履行政府采购合同所必需的设备和专业技术能力的证明材料；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（5）参加政府采购活动前三年内在经营活动中没有重大违法记录的证明材料；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（6）未被列入失信被执行人、重大税收违法失信主体、政府采购严重违法失信行为记录名单的证明材料。</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供应商在中标成交后，应按采购文件要求，将上述由信用承诺书替代的证明材料提交采购人或采购代理机构核验。经核验无误后，由采购人或采购代理机构发出中标通知书。</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供应商涉及以下情形的，不适用信用承诺：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（1）供应商被列入严重失信主体名单；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（2）被相关监管部门作出行政处罚且尚在处罚有效期内；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（3）其他法律、行政法规规定的不适用信用承诺的情形。</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供应商对信用承诺内容的真实性、合法性、有效性负责。如作出虚假信用承诺，视同为“提供虚假材料谋取中标”的违法行为。</w:t>
      </w:r>
      <w:r/>
    </w:p>
    <w:p>
      <w:pPr>
        <w:ind w:firstLine="422"/>
        <w:spacing w:line="360" w:lineRule="auto"/>
        <w:rPr>
          <w:rFonts w:hint="eastAsia"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 xml:space="preserve">4、潜在供应商访问政府采购管理交易系统（苏采云）的网络地址和方法：</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lang w:eastAsia="zh-CN"/>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“CA数字证书”的办理材料以及供应商操作手册详见：http://jsxcmm.com/help/gys.html。</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（4）潜在供应商访问“苏采云”系统的网络地址和方法：“苏采云”系统的网址：http://jszfcg.jsczt.cn/jszc/login。</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（6）招标代理机构（采购代理机构）将数据电文形式的采购文件加载至“苏采云”系统，供潜在供应商下载或者查阅。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（7）苏采云系统使用谷歌浏览器参与不见面开标。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（8）“苏采云”南京地区客服热线025-83633744、025-83633743。</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投标人自行承担。</w:t>
      </w:r>
      <w:r/>
    </w:p>
    <w:p>
      <w:pPr>
        <w:ind w:firstLine="373"/>
        <w:spacing w:line="360" w:lineRule="auto"/>
        <w:rPr>
          <w:rFonts w:hint="eastAsia" w:ascii="宋体" w:hAnsi="宋体" w:cs="宋体"/>
          <w:b/>
          <w:bCs/>
          <w:color w:val="000000" w:themeColor="text1"/>
          <w:szCs w:val="44"/>
          <w:highlight w:val="none"/>
          <w14:textFill>
            <w14:solidFill>
              <w14:schemeClr w14:val="tx1"/>
            </w14:solidFill>
          </w14:textFill>
        </w:rPr>
      </w:pPr>
      <w:r>
        <w:rPr>
          <w:rFonts w:hint="eastAsia" w:ascii="宋体" w:hAnsi="宋体" w:cs="宋体"/>
          <w:b/>
          <w:bCs/>
          <w:color w:val="000000" w:themeColor="text1"/>
          <w:szCs w:val="44"/>
          <w:highlight w:val="none"/>
          <w14:textFill>
            <w14:solidFill>
              <w14:schemeClr w14:val="tx1"/>
            </w14:solidFill>
          </w14:textFill>
        </w:rPr>
        <w:t xml:space="preserve">七、</w:t>
      </w:r>
      <w:bookmarkEnd w:id="27"/>
      <w:r/>
      <w:bookmarkEnd w:id="28"/>
      <w:r>
        <w:rPr>
          <w:rFonts w:hint="eastAsia" w:ascii="宋体" w:hAnsi="宋体" w:cs="宋体"/>
          <w:b/>
          <w:bCs/>
          <w:color w:val="000000" w:themeColor="text1"/>
          <w:szCs w:val="44"/>
          <w:highlight w:val="none"/>
          <w14:textFill>
            <w14:solidFill>
              <w14:schemeClr w14:val="tx1"/>
            </w14:solidFill>
          </w14:textFill>
        </w:rPr>
        <w:t xml:space="preserve">对本次招标提出询问，请按以下方式联系。</w:t>
      </w:r>
      <w:bookmarkEnd w:id="29"/>
      <w:r/>
      <w:bookmarkEnd w:id="30"/>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bookmarkStart w:id="31" w:name="_Toc28359085"/>
      <w:r>
        <w:rPr>
          <w:rFonts w:hint="eastAsia" w:ascii="宋体" w:hAnsi="宋体" w:cs="宋体"/>
          <w:color w:val="000000" w:themeColor="text1"/>
          <w:szCs w:val="21"/>
          <w:highlight w:val="none"/>
          <w14:textFill>
            <w14:solidFill>
              <w14:schemeClr w14:val="tx1"/>
            </w14:solidFill>
          </w14:textFill>
        </w:rPr>
        <w:t xml:space="preserve">1．采购人信息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称：南京鼓楼医院</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sdt>
        <w:sdtPr>
          <w15:appearance w15:val="boundingBox"/>
          <w:id w:val="147480598"/>
          <w:placeholder>
            <w:docPart w:val="{3c167147-c3f6-44e3-a5c6-d04c04d28542}"/>
          </w:placeholder>
          <w:rPr>
            <w:rFonts w:hint="eastAsia" w:ascii="宋体" w:hAnsi="宋体" w:cs="宋体"/>
            <w:color w:val="000000" w:themeColor="text1"/>
            <w:szCs w:val="21"/>
            <w:highlight w:val="none"/>
            <w14:textFill>
              <w14:solidFill>
                <w14:schemeClr w14:val="tx1"/>
              </w14:solidFill>
            </w14:textFill>
          </w:rPr>
        </w:sdtPr>
        <w:sdtContent>
          <w:r>
            <w:rPr>
              <w:rFonts w:hint="eastAsia" w:ascii="宋体" w:hAnsi="宋体" w:cs="宋体"/>
              <w:color w:val="000000" w:themeColor="text1"/>
              <w:szCs w:val="21"/>
              <w:highlight w:val="none"/>
              <w14:textFill>
                <w14:solidFill>
                  <w14:schemeClr w14:val="tx1"/>
                </w14:solidFill>
              </w14:textFill>
            </w:rPr>
            <w:t xml:space="preserve">南京市中山路321号</w:t>
          </w:r>
        </w:sdtContent>
      </w:sd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鲁</w:t>
      </w:r>
      <w:r>
        <w:rPr>
          <w:rFonts w:hint="eastAsia" w:ascii="宋体" w:hAnsi="宋体" w:cs="宋体"/>
          <w:color w:val="000000" w:themeColor="text1"/>
          <w:szCs w:val="21"/>
          <w:highlight w:val="none"/>
          <w14:textFill>
            <w14:solidFill>
              <w14:schemeClr w14:val="tx1"/>
            </w14:solidFill>
          </w14:textFill>
        </w:rPr>
        <w:t xml:space="preserve">老师</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val="en-US" w:eastAsia="zh-CN"/>
          <w14:textFill>
            <w14:solidFill>
              <w14:schemeClr w14:val="tx1"/>
            </w14:solidFill>
          </w14:textFill>
        </w:rPr>
        <w:t xml:space="preserve">025-83105762</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2．采购代理机构信息</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名 称：江苏省招标中心有限公司</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 址：</w:t>
      </w:r>
      <w:r>
        <w:rPr>
          <w:rFonts w:hint="eastAsia"/>
          <w:color w:val="000000" w:themeColor="text1"/>
          <w:szCs w:val="21"/>
          <w:highlight w:val="none"/>
          <w14:textFill>
            <w14:solidFill>
              <w14:schemeClr w14:val="tx1"/>
            </w14:solidFill>
          </w14:textFill>
        </w:rPr>
        <w:t xml:space="preserve">南京市雨花台区宁双路19号云密城C栋3楼305室</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马翊然、高颖</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呼禹、宗超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史平华、马继烨</w:t>
      </w:r>
      <w:r/>
    </w:p>
    <w:p>
      <w:pPr>
        <w:ind w:firstLine="525"/>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联系方式：</w:t>
      </w:r>
      <w:r>
        <w:rPr>
          <w:rFonts w:hint="eastAsia" w:ascii="宋体" w:hAnsi="宋体" w:cs="宋体"/>
          <w:color w:val="000000" w:themeColor="text1"/>
          <w:szCs w:val="21"/>
          <w:highlight w:val="none"/>
          <w:lang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rPr>
          <w:rFonts w:hint="eastAsia" w:ascii="宋体" w:hAnsi="宋体" w:cs="宋体"/>
          <w:color w:val="000000" w:themeColor="text1"/>
          <w:szCs w:val="21"/>
          <w:highlight w:val="none"/>
          <w:lang w:val="en-US" w:eastAsia="zh-CN"/>
          <w14:textFill>
            <w14:solidFill>
              <w14:schemeClr w14:val="tx1"/>
            </w14:solidFill>
          </w14:textFill>
        </w:rPr>
        <w:t xml:space="preserve">18805151053</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3．项目联系方式</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项目联系人：</w:t>
      </w:r>
      <w:r>
        <w:rPr>
          <w:rFonts w:hint="eastAsia" w:ascii="宋体" w:hAnsi="宋体" w:cs="宋体"/>
          <w:color w:val="000000" w:themeColor="text1"/>
          <w:szCs w:val="21"/>
          <w:highlight w:val="none"/>
          <w:lang w:val="en-US" w:eastAsia="zh-CN"/>
          <w14:textFill>
            <w14:solidFill>
              <w14:schemeClr w14:val="tx1"/>
            </w14:solidFill>
          </w14:textFill>
        </w:rPr>
        <w:t xml:space="preserve">马翊然、高颖</w:t>
      </w:r>
      <w:r>
        <w:rPr>
          <w:rFonts w:hint="eastAsia" w:ascii="宋体" w:hAnsi="宋体" w:cs="宋体"/>
          <w:color w:val="000000" w:themeColor="text1"/>
          <w:szCs w:val="21"/>
          <w:highlight w:val="none"/>
          <w14:textFill>
            <w14:solidFill>
              <w14:schemeClr w14:val="tx1"/>
            </w14:solidFill>
          </w14:textFill>
        </w:rPr>
        <w:t xml:space="preserve">、宗超</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史平华、</w:t>
      </w:r>
      <w:r>
        <w:rPr>
          <w:rFonts w:hint="eastAsia" w:ascii="宋体" w:hAnsi="宋体" w:cs="宋体"/>
          <w:color w:val="000000" w:themeColor="text1"/>
          <w:szCs w:val="21"/>
          <w:highlight w:val="none"/>
          <w14:textFill>
            <w14:solidFill>
              <w14:schemeClr w14:val="tx1"/>
            </w14:solidFill>
          </w14:textFill>
        </w:rPr>
        <w:t xml:space="preserve">呼禹</w:t>
      </w:r>
      <w:r>
        <w:rPr>
          <w:rFonts w:hint="eastAsia" w:ascii="宋体" w:hAnsi="宋体" w:cs="宋体"/>
          <w:color w:val="000000" w:themeColor="text1"/>
          <w:szCs w:val="21"/>
          <w:highlight w:val="none"/>
          <w:lang w:val="en-US" w:eastAsia="zh-CN"/>
          <w14:textFill>
            <w14:solidFill>
              <w14:schemeClr w14:val="tx1"/>
            </w14:solidFill>
          </w14:textFill>
        </w:rPr>
        <w:t xml:space="preserve">、马继烨</w:t>
      </w:r>
      <w:r/>
    </w:p>
    <w:p>
      <w:pPr>
        <w:ind w:firstLine="525"/>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电 话：</w:t>
      </w:r>
      <w:r>
        <w:rPr>
          <w:rFonts w:hint="eastAsia" w:ascii="宋体" w:hAnsi="宋体" w:cs="宋体"/>
          <w:color w:val="000000" w:themeColor="text1"/>
          <w:szCs w:val="21"/>
          <w:highlight w:val="none"/>
          <w:lang w:eastAsia="zh-CN"/>
          <w14:textFill>
            <w14:solidFill>
              <w14:schemeClr w14:val="tx1"/>
            </w14:solidFill>
          </w14:textFill>
        </w:rPr>
        <w:t xml:space="preserve">19720255784</w:t>
      </w:r>
      <w:r>
        <w:rPr>
          <w:rFonts w:hint="eastAsia" w:ascii="宋体" w:hAnsi="宋体" w:cs="宋体"/>
          <w:color w:val="000000" w:themeColor="text1"/>
          <w:szCs w:val="21"/>
          <w:highlight w:val="none"/>
          <w14:textFill>
            <w14:solidFill>
              <w14:schemeClr w14:val="tx1"/>
            </w14:solidFill>
          </w14:textFill>
        </w:rPr>
        <w:t xml:space="preserve">、18761879918</w:t>
      </w:r>
      <w:r/>
    </w:p>
    <w:p>
      <w:pPr>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br w:type="page" w:clear="all"/>
      </w:r>
      <w:bookmarkEnd w:id="5"/>
      <w:r/>
      <w:bookmarkEnd w:id="31"/>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rPr>
          <w:rFonts w:hint="eastAsia" w:ascii="宋体" w:hAnsi="宋体" w:cs="宋体"/>
          <w:color w:val="000000" w:themeColor="text1"/>
          <w:highlight w:val="none"/>
          <w14:textFill>
            <w14:solidFill>
              <w14:schemeClr w14:val="tx1"/>
            </w14:solidFill>
          </w14:textFill>
        </w:rPr>
      </w:pPr>
      <w:r/>
      <w:bookmarkStart w:id="32" w:name="_Toc107246212"/>
      <w:r>
        <w:rPr>
          <w:rFonts w:hint="eastAsia" w:ascii="宋体" w:hAnsi="宋体" w:cs="宋体"/>
          <w:color w:val="000000" w:themeColor="text1"/>
          <w:highlight w:val="none"/>
          <w14:textFill>
            <w14:solidFill>
              <w14:schemeClr w14:val="tx1"/>
            </w14:solidFill>
          </w14:textFill>
        </w:rPr>
        <w:t xml:space="preserve">第二章  投标人须知</w:t>
      </w:r>
      <w:bookmarkEnd w:id="6"/>
      <w:r/>
      <w:bookmarkEnd w:id="32"/>
      <w:r/>
      <w:r/>
    </w:p>
    <w:p>
      <w:pPr>
        <w:ind w:firstLine="569"/>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 xml:space="preserve">投标人须知前附表</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本表是对《投标人须知》正文的具体补充和修改，如有矛盾，以本《前附表》为准。</w:t>
      </w:r>
      <w:r/>
    </w:p>
    <w:p>
      <w:pPr>
        <w:ind w:firstLine="372"/>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标记“</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”的选项意为适用于本项目，标记“□”的选项意为不适用于本项目。</w:t>
      </w:r>
      <w:r/>
    </w:p>
    <w:tbl>
      <w:tblPr>
        <w:tblStyle w:val="771"/>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tcPr>
          <w:p>
            <w:pPr>
              <w:pStyle w:val="103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序号</w:t>
            </w:r>
            <w:r/>
          </w:p>
        </w:tc>
        <w:tc>
          <w:tcPr>
            <w:tcW w:w="850" w:type="dxa"/>
            <w:vAlign w:val="center"/>
            <w:textDirection w:val="lrTb"/>
            <w:noWrap/>
          </w:tcPr>
          <w:p>
            <w:pPr>
              <w:pStyle w:val="103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条款号</w:t>
            </w:r>
            <w:r/>
          </w:p>
        </w:tc>
        <w:tc>
          <w:tcPr>
            <w:tcW w:w="2835" w:type="dxa"/>
            <w:vAlign w:val="center"/>
            <w:textDirection w:val="lrTb"/>
            <w:noWrap/>
          </w:tcPr>
          <w:p>
            <w:pPr>
              <w:pStyle w:val="103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条款名称</w:t>
            </w:r>
            <w:r/>
          </w:p>
        </w:tc>
        <w:tc>
          <w:tcPr>
            <w:tcW w:w="4982" w:type="dxa"/>
            <w:vAlign w:val="center"/>
            <w:textDirection w:val="lrTb"/>
            <w:noWrap/>
          </w:tcPr>
          <w:p>
            <w:pPr>
              <w:pStyle w:val="1033"/>
              <w:ind w:firstLine="373"/>
              <w:spacing w:line="360" w:lineRule="auto"/>
              <w:rPr>
                <w:rFonts w:hint="eastAsia" w:hAnsi="宋体" w:cs="宋体"/>
                <w:b/>
                <w:color w:val="000000" w:themeColor="text1"/>
                <w:sz w:val="21"/>
                <w:highlight w:val="none"/>
                <w14:textFill>
                  <w14:solidFill>
                    <w14:schemeClr w14:val="tx1"/>
                  </w14:solidFill>
                </w14:textFill>
              </w:rPr>
            </w:pPr>
            <w:r>
              <w:rPr>
                <w:rFonts w:hint="eastAsia" w:hAnsi="宋体" w:cs="宋体"/>
                <w:b/>
                <w:color w:val="000000" w:themeColor="text1"/>
                <w:sz w:val="21"/>
                <w:highlight w:val="none"/>
                <w14:textFill>
                  <w14:solidFill>
                    <w14:schemeClr w14:val="tx1"/>
                  </w14:solidFill>
                </w14:textFill>
              </w:rPr>
              <w:t xml:space="preserve">编列内容规定</w:t>
            </w:r>
            <w:r/>
          </w:p>
        </w:tc>
      </w:tr>
      <w:tr>
        <w:trPr>
          <w:jc w:val="center"/>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采购人</w:t>
            </w:r>
            <w:r/>
          </w:p>
        </w:tc>
        <w:tc>
          <w:tcPr>
            <w:tcW w:w="4982" w:type="dxa"/>
            <w:vAlign w:val="center"/>
            <w:textDirection w:val="lrTb"/>
            <w:noWrap/>
          </w:tcPr>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称：南京鼓楼医院</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址：南京市中山路321号</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联系人：鲁老师</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联系方式：025-83105762</w:t>
            </w:r>
            <w:r/>
          </w:p>
        </w:tc>
      </w:tr>
      <w:tr>
        <w:trPr>
          <w:jc w:val="center"/>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采购代理机构</w:t>
            </w:r>
            <w:r/>
          </w:p>
        </w:tc>
        <w:tc>
          <w:tcPr>
            <w:tcW w:w="4982" w:type="dxa"/>
            <w:vAlign w:val="center"/>
            <w:textDirection w:val="lrTb"/>
            <w:noWrap/>
          </w:tcPr>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名 称 ：江苏省招标中心有限公司</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地 址 ：南京市雨花台区宁双路19号云密城C栋3楼305室</w:t>
            </w:r>
            <w:r/>
          </w:p>
          <w:p>
            <w:pPr>
              <w:pStyle w:val="1030"/>
              <w:spacing w:before="160" w:line="276" w:lineRule="auto"/>
              <w:rPr>
                <w:rFonts w:hint="eastAsia"/>
                <w:color w:val="000000" w:themeColor="text1"/>
                <w:sz w:val="21"/>
                <w:szCs w:val="21"/>
                <w:highlight w:val="none"/>
                <w:lang w:val="en-US"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联系人：</w:t>
            </w:r>
            <w:r>
              <w:rPr>
                <w:rFonts w:hint="eastAsia"/>
                <w:color w:val="000000" w:themeColor="text1"/>
                <w:sz w:val="21"/>
                <w:szCs w:val="21"/>
                <w:highlight w:val="none"/>
                <w:lang w:val="en-US" w:eastAsia="zh-CN" w:bidi="ar-SA"/>
                <w14:textFill>
                  <w14:solidFill>
                    <w14:schemeClr w14:val="tx1"/>
                  </w14:solidFill>
                </w14:textFill>
              </w:rPr>
              <w:t xml:space="preserve">马翊然、高颖</w:t>
            </w:r>
            <w:r>
              <w:rPr>
                <w:rFonts w:hint="eastAsia"/>
                <w:color w:val="000000" w:themeColor="text1"/>
                <w:sz w:val="21"/>
                <w:szCs w:val="21"/>
                <w:highlight w:val="none"/>
                <w:lang w:val="en-US" w:bidi="ar-SA"/>
                <w14:textFill>
                  <w14:solidFill>
                    <w14:schemeClr w14:val="tx1"/>
                  </w14:solidFill>
                </w14:textFill>
              </w:rPr>
              <w:t xml:space="preserve">、宗超、史平华、呼禹</w:t>
            </w:r>
            <w:r/>
          </w:p>
          <w:p>
            <w:pPr>
              <w:pStyle w:val="1030"/>
              <w:spacing w:before="160" w:line="276" w:lineRule="auto"/>
              <w:rPr>
                <w:rFonts w:hint="eastAsia" w:eastAsia="宋体"/>
                <w:color w:val="000000" w:themeColor="text1"/>
                <w:sz w:val="21"/>
                <w:szCs w:val="21"/>
                <w:highlight w:val="none"/>
                <w:lang w:val="en-US" w:eastAsia="zh-CN" w:bidi="ar-SA"/>
                <w14:textFill>
                  <w14:solidFill>
                    <w14:schemeClr w14:val="tx1"/>
                  </w14:solidFill>
                </w14:textFill>
              </w:rPr>
            </w:pPr>
            <w:r>
              <w:rPr>
                <w:rFonts w:hint="eastAsia"/>
                <w:color w:val="000000" w:themeColor="text1"/>
                <w:sz w:val="21"/>
                <w:szCs w:val="21"/>
                <w:highlight w:val="none"/>
                <w:lang w:val="en-US" w:bidi="ar-SA"/>
                <w14:textFill>
                  <w14:solidFill>
                    <w14:schemeClr w14:val="tx1"/>
                  </w14:solidFill>
                </w14:textFill>
              </w:rPr>
              <w:t xml:space="preserve">电  话：</w:t>
            </w:r>
            <w:r>
              <w:rPr>
                <w:rFonts w:hint="eastAsia"/>
                <w:color w:val="000000" w:themeColor="text1"/>
                <w:sz w:val="21"/>
                <w:szCs w:val="21"/>
                <w:highlight w:val="none"/>
                <w:lang w:val="en-US" w:eastAsia="zh-CN" w:bidi="ar-SA"/>
                <w14:textFill>
                  <w14:solidFill>
                    <w14:schemeClr w14:val="tx1"/>
                  </w14:solidFill>
                </w14:textFill>
              </w:rPr>
              <w:t xml:space="preserve">19720255784</w:t>
            </w:r>
            <w:r>
              <w:rPr>
                <w:rFonts w:hint="eastAsia"/>
                <w:color w:val="000000" w:themeColor="text1"/>
                <w:sz w:val="21"/>
                <w:szCs w:val="21"/>
                <w:highlight w:val="none"/>
                <w:lang w:val="en-US" w:bidi="ar-SA"/>
                <w14:textFill>
                  <w14:solidFill>
                    <w14:schemeClr w14:val="tx1"/>
                  </w14:solidFill>
                </w14:textFill>
              </w:rPr>
              <w:t xml:space="preserve">、18761879918</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本项目执行的政府采购政策</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4</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8.1</w:t>
            </w:r>
            <w:r/>
          </w:p>
        </w:tc>
        <w:tc>
          <w:tcPr>
            <w:tcW w:w="2835"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现场考察</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■不组织</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5</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开标前答疑会</w:t>
            </w:r>
            <w:r/>
          </w:p>
        </w:tc>
        <w:tc>
          <w:tcPr>
            <w:tcW w:w="4982" w:type="dxa"/>
            <w:vAlign w:val="center"/>
            <w:textDirection w:val="lrTb"/>
            <w:noWrap/>
          </w:tcPr>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■不召开</w:t>
            </w:r>
            <w:r/>
          </w:p>
        </w:tc>
      </w:tr>
      <w:tr>
        <w:trPr>
          <w:jc w:val="center"/>
          <w:trHeight w:val="510"/>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6</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联合体投标</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■不接受</w:t>
            </w:r>
            <w:r/>
          </w:p>
        </w:tc>
      </w:tr>
      <w:tr>
        <w:trPr>
          <w:jc w:val="center"/>
          <w:trHeight w:val="772"/>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7</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分包</w:t>
            </w:r>
            <w:r/>
          </w:p>
        </w:tc>
        <w:tc>
          <w:tcPr>
            <w:tcW w:w="4982" w:type="dxa"/>
            <w:vAlign w:val="center"/>
            <w:textDirection w:val="lrTb"/>
            <w:noWrap/>
          </w:tcPr>
          <w:p>
            <w:pPr>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本项目的非主体、非关键性工作是否允许分包：</w:t>
            </w:r>
            <w:r/>
          </w:p>
          <w:p>
            <w:pPr>
              <w:spacing w:line="276"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■不允许</w:t>
            </w:r>
            <w:r/>
          </w:p>
        </w:tc>
      </w:tr>
      <w:tr>
        <w:trPr>
          <w:jc w:val="center"/>
          <w:trHeight w:val="283"/>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8</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样品</w:t>
            </w:r>
            <w:r/>
          </w:p>
        </w:tc>
        <w:tc>
          <w:tcPr>
            <w:tcW w:w="4982" w:type="dxa"/>
            <w:vAlign w:val="center"/>
            <w:textDirection w:val="lrTb"/>
            <w:noWrap/>
          </w:tcPr>
          <w:p>
            <w:pPr>
              <w:pStyle w:val="778"/>
              <w:rPr>
                <w:color w:val="000000" w:themeColor="text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投标样品递交：■不需要。</w:t>
            </w:r>
            <w:r/>
          </w:p>
        </w:tc>
      </w:tr>
      <w:tr>
        <w:trPr>
          <w:jc w:val="center"/>
          <w:trHeight w:val="734"/>
        </w:trPr>
        <w:tc>
          <w:tcPr>
            <w:tcW w:w="675"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9</w:t>
            </w:r>
            <w:r/>
          </w:p>
        </w:tc>
        <w:tc>
          <w:tcPr>
            <w:tcW w:w="850" w:type="dxa"/>
            <w:vAlign w:val="center"/>
            <w:textDirection w:val="lrTb"/>
            <w:noWrap/>
          </w:tcPr>
          <w:p>
            <w:pPr>
              <w:pStyle w:val="1033"/>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采购进口产品</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10</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14.1</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采购预算</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74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11</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14.2</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本项目设定的最高限价</w:t>
            </w:r>
            <w:r/>
          </w:p>
        </w:tc>
        <w:tc>
          <w:tcPr>
            <w:tcW w:w="4982" w:type="dxa"/>
            <w:vAlign w:val="center"/>
            <w:textDirection w:val="lrTb"/>
            <w:noWrap/>
          </w:tcPr>
          <w:p>
            <w:pPr>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w:t>
            </w:r>
            <w:r>
              <w:rPr>
                <w:rFonts w:hint="eastAsia" w:ascii="宋体" w:hAnsi="宋体" w:cs="宋体"/>
                <w:color w:val="000000" w:themeColor="text1"/>
                <w:szCs w:val="21"/>
                <w:highlight w:val="none"/>
                <w14:textFill>
                  <w14:solidFill>
                    <w14:schemeClr w14:val="tx1"/>
                  </w14:solidFill>
                </w14:textFill>
              </w:rPr>
              <w:t xml:space="preserve">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12</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15.1</w:t>
            </w:r>
            <w:r/>
          </w:p>
        </w:tc>
        <w:tc>
          <w:tcPr>
            <w:tcW w:w="2835"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供应商资格条件</w:t>
            </w:r>
            <w:r/>
          </w:p>
        </w:tc>
        <w:tc>
          <w:tcPr>
            <w:tcW w:w="4982" w:type="dxa"/>
            <w:vAlign w:val="center"/>
            <w:textDirection w:val="lrTb"/>
            <w:noWrap/>
          </w:tcPr>
          <w:p>
            <w:pPr>
              <w:jc w:val="lef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详见招标文件第一章《招标公告》</w:t>
            </w:r>
            <w:r/>
          </w:p>
        </w:tc>
      </w:tr>
      <w:tr>
        <w:trPr>
          <w:jc w:val="center"/>
          <w:trHeight w:val="9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13</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20.5</w:t>
            </w:r>
            <w:r/>
          </w:p>
        </w:tc>
        <w:tc>
          <w:tcPr>
            <w:tcW w:w="2835" w:type="dxa"/>
            <w:vAlign w:val="center"/>
            <w:textDirection w:val="lrTb"/>
            <w:noWrap/>
          </w:tcPr>
          <w:p>
            <w:pPr>
              <w:pStyle w:val="1033"/>
              <w:jc w:val="left"/>
              <w:spacing w:line="360" w:lineRule="auto"/>
              <w:rPr>
                <w:rFonts w:hint="eastAsia" w:hAnsi="宋体" w:cs="宋体"/>
                <w:b/>
                <w:bCs w:val="0"/>
                <w:color w:val="000000" w:themeColor="text1"/>
                <w:sz w:val="21"/>
                <w:highlight w:val="none"/>
                <w14:textFill>
                  <w14:solidFill>
                    <w14:schemeClr w14:val="tx1"/>
                  </w14:solidFill>
                </w14:textFill>
              </w:rPr>
            </w:pPr>
            <w:r>
              <w:rPr>
                <w:rFonts w:hint="eastAsia" w:hAnsi="宋体" w:cs="宋体"/>
                <w:b/>
                <w:bCs w:val="0"/>
                <w:color w:val="000000" w:themeColor="text1"/>
                <w:highlight w:val="none"/>
                <w14:textFill>
                  <w14:solidFill>
                    <w14:schemeClr w14:val="tx1"/>
                  </w14:solidFill>
                </w14:textFill>
              </w:rPr>
              <w:t xml:space="preserve">★</w:t>
            </w:r>
            <w:r>
              <w:rPr>
                <w:rFonts w:hint="eastAsia" w:hAnsi="宋体" w:cs="宋体"/>
                <w:b/>
                <w:bCs w:val="0"/>
                <w:color w:val="000000" w:themeColor="text1"/>
                <w:sz w:val="21"/>
                <w:highlight w:val="none"/>
                <w14:textFill>
                  <w14:solidFill>
                    <w14:schemeClr w14:val="tx1"/>
                  </w14:solidFill>
                </w14:textFill>
              </w:rPr>
              <w:t xml:space="preserve">投标报价</w:t>
            </w:r>
            <w:r/>
          </w:p>
        </w:tc>
        <w:tc>
          <w:tcPr>
            <w:tcW w:w="4982" w:type="dxa"/>
            <w:vAlign w:val="center"/>
            <w:textDirection w:val="lrTb"/>
            <w:noWrap/>
          </w:tcPr>
          <w:p>
            <w:pPr>
              <w:pStyle w:val="1044"/>
              <w:contextualSpacing/>
              <w:ind w:firstLine="0"/>
              <w:jc w:val="left"/>
              <w:spacing w:line="360" w:lineRule="auto"/>
              <w:rPr>
                <w:rFonts w:hint="default" w:hAnsi="宋体" w:eastAsia="宋体" w:cs="宋体"/>
                <w:b/>
                <w:bCs w:val="0"/>
                <w:color w:val="000000" w:themeColor="text1"/>
                <w:highlight w:val="none"/>
                <w:lang w:val="en-US" w:eastAsia="zh-CN"/>
                <w14:textFill>
                  <w14:solidFill>
                    <w14:schemeClr w14:val="tx1"/>
                  </w14:solidFill>
                </w14:textFill>
              </w:rPr>
            </w:pPr>
            <w:r>
              <w:rPr>
                <w:rFonts w:hint="eastAsia" w:hAnsi="宋体" w:cs="宋体"/>
                <w:b/>
                <w:bCs w:val="0"/>
                <w:color w:val="000000" w:themeColor="text1"/>
                <w:sz w:val="21"/>
                <w:highlight w:val="none"/>
                <w14:textFill>
                  <w14:solidFill>
                    <w14:schemeClr w14:val="tx1"/>
                  </w14:solidFill>
                </w14:textFill>
              </w:rPr>
              <w:t xml:space="preserve">投标报价</w:t>
            </w:r>
            <w:r>
              <w:rPr>
                <w:rFonts w:hint="eastAsia"/>
                <w:b/>
                <w:bCs w:val="0"/>
                <w:color w:val="000000" w:themeColor="text1"/>
                <w:highlight w:val="none"/>
                <w:lang w:val="en-US" w:eastAsia="zh-CN"/>
                <w14:textFill>
                  <w14:solidFill>
                    <w14:schemeClr w14:val="tx1"/>
                  </w14:solidFill>
                </w14:textFill>
              </w:rPr>
              <w:t xml:space="preserve">要求：详见第四章采购需求“八、报价与结算要求”。</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14</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投标有效期</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自提交投标文件的截止之日起算90日历天</w:t>
            </w:r>
            <w:r/>
          </w:p>
        </w:tc>
      </w:tr>
      <w:tr>
        <w:trPr>
          <w:jc w:val="center"/>
          <w:trHeight w:val="32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15</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投标保证金</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■不需要</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16</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投标文件份数</w:t>
            </w:r>
            <w:r/>
          </w:p>
        </w:tc>
        <w:tc>
          <w:tcPr>
            <w:tcW w:w="4982" w:type="dxa"/>
            <w:vAlign w:val="center"/>
            <w:textDirection w:val="lrTb"/>
            <w:noWrap/>
          </w:tcPr>
          <w:p>
            <w:pPr>
              <w:pStyle w:val="1033"/>
              <w:spacing w:line="360" w:lineRule="auto"/>
              <w:rPr>
                <w:rFonts w:hint="eastAsia" w:hAnsi="宋体" w:cs="宋体"/>
                <w:b/>
                <w:bCs/>
                <w:color w:val="000000" w:themeColor="text1"/>
                <w:sz w:val="2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w:t>
            </w:r>
            <w:r>
              <w:rPr>
                <w:rFonts w:hint="eastAsia" w:hAnsi="宋体" w:cs="宋体"/>
                <w:bCs/>
                <w:color w:val="000000" w:themeColor="text1"/>
                <w:sz w:val="21"/>
                <w:highlight w:val="none"/>
                <w14:textFill>
                  <w14:solidFill>
                    <w14:schemeClr w14:val="tx1"/>
                  </w14:solidFill>
                </w14:textFill>
              </w:rPr>
              <w:t xml:space="preserve">不适用</w:t>
            </w:r>
            <w:r/>
          </w:p>
        </w:tc>
      </w:tr>
      <w:tr>
        <w:trPr>
          <w:jc w:val="center"/>
          <w:trHeight w:val="1292"/>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17</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投标文件的递交</w:t>
            </w:r>
            <w:r/>
          </w:p>
        </w:tc>
        <w:tc>
          <w:tcPr>
            <w:tcW w:w="4982" w:type="dxa"/>
            <w:vAlign w:val="center"/>
            <w:textDirection w:val="lrTb"/>
            <w:noWrap/>
          </w:tcPr>
          <w:p>
            <w:pPr>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投标人应当按照《操作手册》规定，在招标公告规定的投标截止时间前制作并上传电子投标文件。招标代理机构拒绝接收提交</w:t>
            </w:r>
            <w:r>
              <w:rPr>
                <w:rFonts w:hint="eastAsia" w:ascii="宋体" w:hAnsi="宋体" w:cs="宋体"/>
                <w:color w:val="000000" w:themeColor="text1"/>
                <w:szCs w:val="21"/>
                <w:highlight w:val="none"/>
                <w14:textFill>
                  <w14:solidFill>
                    <w14:schemeClr w14:val="tx1"/>
                  </w14:solidFill>
                </w14:textFill>
              </w:rPr>
              <w:t xml:space="preserve">投标文件截止时间后上传的任何电子投标文件。</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18</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提交投标文件的截止时间、地点</w:t>
            </w:r>
            <w:r/>
          </w:p>
        </w:tc>
        <w:tc>
          <w:tcPr>
            <w:tcW w:w="4982"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19</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开标时间、地点</w:t>
            </w:r>
            <w:r/>
          </w:p>
        </w:tc>
        <w:tc>
          <w:tcPr>
            <w:tcW w:w="4982"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详见招标文件第一章《招标公告》</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20</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29.2</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信用查询</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采购人或采购代理机构将通过“信用中国”网站(www.creditchina.gov.cn)、中国政府采购网(www.ccgp.gov.cn)查询相关主体信用记录。本次查询的信用记录打印的网页版将与其它采购文件一并保存。截止时点：投标截止时间以后、资格审查阶段采购人或采购代理机构的实际查询时间。</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21</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30.1.1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评标委员会</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lang w:val="en-US" w:eastAsia="zh-CN"/>
                <w14:textFill>
                  <w14:solidFill>
                    <w14:schemeClr w14:val="tx1"/>
                  </w14:solidFill>
                </w14:textFill>
              </w:rPr>
              <w:t xml:space="preserve">5</w:t>
            </w:r>
            <w:r>
              <w:rPr>
                <w:rFonts w:hint="eastAsia" w:hAnsi="宋体" w:cs="宋体"/>
                <w:bCs/>
                <w:color w:val="000000" w:themeColor="text1"/>
                <w:sz w:val="21"/>
                <w:highlight w:val="none"/>
                <w14:textFill>
                  <w14:solidFill>
                    <w14:schemeClr w14:val="tx1"/>
                  </w14:solidFill>
                </w14:textFill>
              </w:rPr>
              <w:t xml:space="preserve">人及以上单数。</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22</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30.5.3</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核心产品</w:t>
            </w:r>
            <w:r>
              <w:rPr>
                <w:rFonts w:hint="eastAsia" w:hAnsi="宋体" w:cs="宋体"/>
                <w:color w:val="000000" w:themeColor="text1"/>
                <w:sz w:val="21"/>
                <w:highlight w:val="none"/>
                <w14:textFill>
                  <w14:solidFill>
                    <w14:schemeClr w14:val="tx1"/>
                  </w14:solidFill>
                </w14:textFill>
              </w:rPr>
              <w:tab/>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w:t>
            </w:r>
            <w:r>
              <w:rPr>
                <w:rFonts w:hint="default" w:hAnsi="宋体" w:cs="宋体"/>
                <w:bCs/>
                <w:color w:val="000000" w:themeColor="text1"/>
                <w:sz w:val="21"/>
                <w:highlight w:val="none"/>
                <w:lang w:val="en-US" w:eastAsia="zh-CN"/>
                <w14:textFill>
                  <w14:solidFill>
                    <w14:schemeClr w14:val="tx1"/>
                  </w14:solidFill>
                </w14:textFill>
              </w:rPr>
              <w:t xml:space="preserve">本项目不设置</w:t>
            </w:r>
            <w:r/>
          </w:p>
        </w:tc>
      </w:tr>
      <w:tr>
        <w:trPr>
          <w:jc w:val="center"/>
          <w:trHeight w:val="922"/>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23</w:t>
            </w:r>
            <w:r/>
          </w:p>
        </w:tc>
        <w:tc>
          <w:tcPr>
            <w:tcW w:w="850" w:type="dxa"/>
            <w:vAlign w:val="center"/>
            <w:textDirection w:val="lrTb"/>
            <w:noWrap/>
          </w:tcPr>
          <w:p>
            <w:pPr>
              <w:pStyle w:val="1033"/>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31.3</w:t>
            </w:r>
            <w:r/>
          </w:p>
        </w:tc>
        <w:tc>
          <w:tcPr>
            <w:tcW w:w="2835" w:type="dxa"/>
            <w:vAlign w:val="center"/>
            <w:textDirection w:val="lrTb"/>
            <w:noWrap/>
          </w:tcPr>
          <w:p>
            <w:pPr>
              <w:pStyle w:val="1033"/>
              <w:jc w:val="left"/>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确定中标单位</w:t>
            </w:r>
            <w:r/>
          </w:p>
        </w:tc>
        <w:tc>
          <w:tcPr>
            <w:tcW w:w="4982" w:type="dxa"/>
            <w:vAlign w:val="center"/>
            <w:textDirection w:val="lrTb"/>
            <w:noWrap/>
          </w:tcPr>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1.评委会根据本采购文件规定评分办法与评分标准综合打分，并按综合得分由高到低顺序向项目采购人推荐3名中标候选人。</w:t>
            </w:r>
            <w:r/>
          </w:p>
          <w:p>
            <w:pP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24</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31.4</w:t>
            </w:r>
            <w:r/>
          </w:p>
        </w:tc>
        <w:tc>
          <w:tcPr>
            <w:tcW w:w="2835" w:type="dxa"/>
            <w:vAlign w:val="center"/>
            <w:textDirection w:val="lrTb"/>
            <w:noWrap/>
          </w:tcPr>
          <w:p>
            <w:pPr>
              <w:pStyle w:val="1033"/>
              <w:jc w:val="left"/>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公告媒体</w:t>
            </w:r>
            <w:r/>
          </w:p>
        </w:tc>
        <w:tc>
          <w:tcPr>
            <w:tcW w:w="4982" w:type="dxa"/>
            <w:vAlign w:val="center"/>
            <w:textDirection w:val="lrTb"/>
            <w:noWrap/>
          </w:tcPr>
          <w:p>
            <w:pPr>
              <w:pStyle w:val="1033"/>
              <w:jc w:val="left"/>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《南京公共采购信息网》（https://njgc.jfh.com/）、《江苏政府采购网》（http://www.ccgp-jiangsu.gov.cn/）</w:t>
            </w:r>
            <w:r/>
          </w:p>
        </w:tc>
      </w:tr>
      <w:tr>
        <w:trPr>
          <w:jc w:val="center"/>
          <w:trHeight w:val="387"/>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25</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35.1</w:t>
            </w:r>
            <w:r/>
          </w:p>
        </w:tc>
        <w:tc>
          <w:tcPr>
            <w:tcW w:w="283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履约保证金</w:t>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■本项目中标供应商须于合同签约前缴纳履约保证金人民币</w:t>
            </w:r>
            <w:r>
              <w:rPr>
                <w:rFonts w:hint="eastAsia" w:hAnsi="宋体" w:cs="宋体"/>
                <w:bCs/>
                <w:color w:val="000000" w:themeColor="text1"/>
                <w:sz w:val="21"/>
                <w:highlight w:val="none"/>
                <w:lang w:val="en-US" w:eastAsia="zh-CN"/>
                <w14:textFill>
                  <w14:solidFill>
                    <w14:schemeClr w14:val="tx1"/>
                  </w14:solidFill>
                </w14:textFill>
              </w:rPr>
              <w:t xml:space="preserve">15</w:t>
            </w:r>
            <w:r>
              <w:rPr>
                <w:rFonts w:hint="eastAsia" w:hAnsi="宋体" w:cs="宋体"/>
                <w:bCs/>
                <w:color w:val="000000" w:themeColor="text1"/>
                <w:sz w:val="21"/>
                <w:highlight w:val="none"/>
                <w14:textFill>
                  <w14:solidFill>
                    <w14:schemeClr w14:val="tx1"/>
                  </w14:solidFill>
                </w14:textFill>
              </w:rPr>
              <w:t xml:space="preserve">万元。</w:t>
            </w:r>
            <w:r/>
          </w:p>
        </w:tc>
      </w:tr>
      <w:tr>
        <w:trPr>
          <w:jc w:val="center"/>
          <w:trHeight w:val="656"/>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26</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36.1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供应商对采购文件的</w:t>
            </w:r>
            <w:r>
              <w:rPr>
                <w:rFonts w:hint="eastAsia" w:hAnsi="宋体" w:cs="宋体"/>
                <w:color w:val="000000" w:themeColor="text1"/>
                <w:highlight w:val="none"/>
                <w14:textFill>
                  <w14:solidFill>
                    <w14:schemeClr w14:val="tx1"/>
                  </w14:solidFill>
                </w14:textFill>
              </w:rPr>
              <w:t xml:space="preserve">询问</w:t>
            </w:r>
            <w:r/>
          </w:p>
        </w:tc>
        <w:tc>
          <w:tcPr>
            <w:tcW w:w="4982" w:type="dxa"/>
            <w:vAlign w:val="center"/>
            <w:textDirection w:val="lrTb"/>
            <w:noWrap/>
          </w:tcPr>
          <w:p>
            <w:pPr>
              <w:pStyle w:val="784"/>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时间：递交投标文件截止时间前15日。</w:t>
            </w:r>
            <w:r/>
          </w:p>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w:t>
            </w:r>
            <w:r/>
          </w:p>
        </w:tc>
      </w:tr>
      <w:tr>
        <w:trPr>
          <w:jc w:val="center"/>
          <w:trHeight w:val="1980"/>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27</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37.1</w:t>
            </w:r>
            <w:r/>
          </w:p>
        </w:tc>
        <w:tc>
          <w:tcPr>
            <w:tcW w:w="2835" w:type="dxa"/>
            <w:vAlign w:val="center"/>
            <w:textDirection w:val="lrTb"/>
            <w:noWrap/>
          </w:tcPr>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供应商对采购文件提出的</w:t>
            </w:r>
            <w:r/>
          </w:p>
          <w:p>
            <w:pPr>
              <w:ind w:left="-533" w:firstLine="533"/>
              <w:jc w:val="left"/>
              <w:spacing w:line="276"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质疑</w:t>
            </w:r>
            <w:r/>
          </w:p>
        </w:tc>
        <w:tc>
          <w:tcPr>
            <w:tcW w:w="4982" w:type="dxa"/>
            <w:vAlign w:val="center"/>
            <w:textDirection w:val="lrTb"/>
            <w:noWrap/>
          </w:tcPr>
          <w:p>
            <w:pPr>
              <w:pStyle w:val="784"/>
              <w:spacing w:line="360" w:lineRule="auto"/>
              <w:rPr>
                <w:rFonts w:hint="eastAsia" w:hAnsi="宋体" w:cs="宋体"/>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形式：以书面形式通知采购代理机构。如采用邮件形式（盖章扫描件及WPS兼容格式文件发至</w:t>
            </w:r>
            <w:r>
              <w:rPr>
                <w:rFonts w:hint="eastAsia" w:hAnsi="宋体" w:cs="宋体"/>
                <w:bCs/>
                <w:color w:val="000000" w:themeColor="text1"/>
                <w:highlight w:val="none"/>
                <w:u w:val="single"/>
                <w:lang w:eastAsia="zh-CN"/>
                <w14:textFill>
                  <w14:solidFill>
                    <w14:schemeClr w14:val="tx1"/>
                  </w14:solidFill>
                </w14:textFill>
              </w:rPr>
              <w:t xml:space="preserve">18761879918@163.com</w:t>
            </w:r>
            <w:r>
              <w:rPr>
                <w:rFonts w:hint="eastAsia" w:hAnsi="宋体" w:cs="宋体"/>
                <w:bCs/>
                <w:color w:val="000000" w:themeColor="text1"/>
                <w:highlight w:val="none"/>
                <w14:textFill>
                  <w14:solidFill>
                    <w14:schemeClr w14:val="tx1"/>
                  </w14:solidFill>
                </w14:textFill>
              </w:rPr>
              <w:t xml:space="preserve">邮箱）通知，采购代理机构将以邮件形式进行答复。</w:t>
            </w:r>
            <w:r/>
          </w:p>
        </w:tc>
      </w:tr>
      <w:tr>
        <w:trPr>
          <w:jc w:val="center"/>
          <w:trHeight w:val="877"/>
        </w:trPr>
        <w:tc>
          <w:tcPr>
            <w:tcW w:w="675"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28</w:t>
            </w:r>
            <w:r/>
          </w:p>
        </w:tc>
        <w:tc>
          <w:tcPr>
            <w:tcW w:w="850" w:type="dxa"/>
            <w:vAlign w:val="center"/>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38.1</w:t>
            </w:r>
            <w:r/>
          </w:p>
        </w:tc>
        <w:tc>
          <w:tcPr>
            <w:tcW w:w="2835" w:type="dxa"/>
            <w:vAlign w:val="center"/>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招标代理服务费</w:t>
            </w:r>
            <w:r/>
          </w:p>
        </w:tc>
        <w:tc>
          <w:tcPr>
            <w:tcW w:w="4982" w:type="dxa"/>
            <w:vAlign w:val="center"/>
            <w:textDirection w:val="lrTb"/>
            <w:noWrap/>
          </w:tcPr>
          <w:p>
            <w:pPr>
              <w:jc w:val="left"/>
              <w:spacing w:line="360" w:lineRule="auto"/>
              <w:rPr>
                <w:rFonts w:hint="eastAsia" w:hAnsi="宋体" w:cs="宋体"/>
                <w:bCs/>
                <w:color w:val="000000" w:themeColor="text1"/>
                <w:highlight w:val="none"/>
                <w:lang w:val="en-US" w:eastAsia="zh-CN"/>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中标人在领取中标通知书前</w:t>
            </w:r>
            <w:r>
              <w:rPr>
                <w:rFonts w:hint="eastAsia" w:hAnsi="宋体" w:cs="宋体"/>
                <w:bCs/>
                <w:color w:val="000000" w:themeColor="text1"/>
                <w:highlight w:val="none"/>
                <w:lang w:val="en-US" w:eastAsia="zh-CN"/>
                <w14:textFill>
                  <w14:solidFill>
                    <w14:schemeClr w14:val="tx1"/>
                  </w14:solidFill>
                </w14:textFill>
              </w:rPr>
              <w:t xml:space="preserve">应</w:t>
            </w:r>
            <w:r>
              <w:rPr>
                <w:rFonts w:hint="eastAsia" w:hAnsi="宋体" w:cs="宋体"/>
                <w:bCs/>
                <w:color w:val="000000" w:themeColor="text1"/>
                <w:highlight w:val="none"/>
                <w14:textFill>
                  <w14:solidFill>
                    <w14:schemeClr w14:val="tx1"/>
                  </w14:solidFill>
                </w14:textFill>
              </w:rPr>
              <w:t xml:space="preserve">向采购代理机构缴纳采购代理服务费。本项目按</w:t>
            </w:r>
            <w:r>
              <w:rPr>
                <w:rFonts w:hint="eastAsia" w:hAnsi="宋体" w:cs="宋体"/>
                <w:bCs/>
                <w:color w:val="000000" w:themeColor="text1"/>
                <w:highlight w:val="none"/>
                <w:lang w:val="en-US" w:eastAsia="zh-CN"/>
                <w14:textFill>
                  <w14:solidFill>
                    <w14:schemeClr w14:val="tx1"/>
                  </w14:solidFill>
                </w14:textFill>
              </w:rPr>
              <w:t xml:space="preserve">项目</w:t>
            </w:r>
            <w:r>
              <w:rPr>
                <w:rFonts w:hint="eastAsia" w:hAnsi="宋体" w:cs="宋体"/>
                <w:bCs/>
                <w:color w:val="000000" w:themeColor="text1"/>
                <w:highlight w:val="none"/>
                <w14:textFill>
                  <w14:solidFill>
                    <w14:schemeClr w14:val="tx1"/>
                  </w14:solidFill>
                </w14:textFill>
              </w:rPr>
              <w:t xml:space="preserve">金额收取代理服务费。采购代理机构在收到中标服务费后向中标人开具等额的中标服务费发票。我司开具的服务费发票为数电发票，开具后将直接发送至中标供应商在我司JSTCC系统注册时预留的邮箱，若中标供应商未预留数电发票接收邮箱或需更改邮箱，请在中标公告后及时与对应项目负责人联系。</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1</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支付主体和报价要求:本项目采购代理服务费由成交供应商支付，供应商在报价时应将代理服务费全额包含在投标总价中，采购人不再另行支付。</w:t>
            </w:r>
            <w:r/>
          </w:p>
          <w:p>
            <w:pPr>
              <w:jc w:val="left"/>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bCs/>
                <w:color w:val="000000" w:themeColor="text1"/>
                <w:highlight w:val="none"/>
                <w:lang w:val="en-US" w:eastAsia="zh-CN"/>
                <w14:textFill>
                  <w14:solidFill>
                    <w14:schemeClr w14:val="tx1"/>
                  </w14:solidFill>
                </w14:textFill>
              </w:rPr>
              <w:t xml:space="preserve">2.</w:t>
            </w:r>
            <w:r>
              <w:rPr>
                <w:rFonts w:hint="eastAsia" w:hAnsi="宋体" w:cs="宋体"/>
                <w:bCs/>
                <w:color w:val="000000" w:themeColor="text1"/>
                <w:highlight w:val="none"/>
                <w14:textFill>
                  <w14:solidFill>
                    <w14:schemeClr w14:val="tx1"/>
                  </w14:solidFill>
                </w14:textFill>
              </w:rPr>
              <w:t xml:space="preserve">为优化采购资金使用效率，依据《政府采购代理机构管理暂行办法》(财库(2018)2号)第十五条规定，本项目代理服务费由成交供应商支付。</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hAnsi="宋体" w:cs="宋体"/>
                <w:bCs/>
                <w:color w:val="000000" w:themeColor="text1"/>
                <w:highlight w:val="none"/>
                <w14:textFill>
                  <w14:solidFill>
                    <w14:schemeClr w14:val="tx1"/>
                  </w14:solidFill>
                </w14:textFill>
              </w:rPr>
              <w:t xml:space="preserve">3</w:t>
            </w:r>
            <w:r>
              <w:rPr>
                <w:rFonts w:hint="eastAsia" w:hAnsi="宋体" w:cs="宋体"/>
                <w:bCs/>
                <w:color w:val="000000" w:themeColor="text1"/>
                <w:highlight w:val="none"/>
                <w:lang w:eastAsia="zh-CN"/>
                <w14:textFill>
                  <w14:solidFill>
                    <w14:schemeClr w14:val="tx1"/>
                  </w14:solidFill>
                </w14:textFill>
              </w:rPr>
              <w:t xml:space="preserve">.</w:t>
            </w:r>
            <w:r>
              <w:rPr>
                <w:rFonts w:hint="eastAsia" w:hAnsi="宋体" w:cs="宋体"/>
                <w:bCs/>
                <w:color w:val="000000" w:themeColor="text1"/>
                <w:highlight w:val="none"/>
                <w14:textFill>
                  <w14:solidFill>
                    <w14:schemeClr w14:val="tx1"/>
                  </w14:solidFill>
                </w14:textFill>
              </w:rPr>
              <w:t xml:space="preserve">收取标准及方式:成交供应商在领取成交通知书前</w:t>
            </w:r>
            <w:r>
              <w:rPr>
                <w:rFonts w:hint="eastAsia" w:ascii="Times New Roman" w:hAnsi="宋体" w:eastAsia="宋体" w:cs="宋体"/>
                <w:bCs/>
                <w:color w:val="000000" w:themeColor="text1"/>
                <w:highlight w:val="none"/>
                <w14:textFill>
                  <w14:solidFill>
                    <w14:schemeClr w14:val="tx1"/>
                  </w14:solidFill>
                </w14:textFill>
              </w:rPr>
              <w:t xml:space="preserve">按计价格[2002]1980号文件货物类40%一次性足额向采购代理机构缴纳采购代理服务费用。</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4</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确定标准的依据:《政府采购代理机构管理暂行办法》(财库(2018)2号)、《江苏省政府采购代理服务收费指导意见》(苏政采协[2024]20号)、《关于进一步规范政府采购活动相关费用管理的通知》</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苏财规〔2026〕1号</w:t>
            </w:r>
            <w:r>
              <w:rPr>
                <w:rFonts w:hint="eastAsia" w:ascii="Times New Roman" w:hAnsi="宋体" w:eastAsia="宋体" w:cs="宋体"/>
                <w:bCs/>
                <w:color w:val="000000" w:themeColor="text1"/>
                <w:highlight w:val="none"/>
                <w:lang w:eastAsia="zh-CN"/>
                <w14:textFill>
                  <w14:solidFill>
                    <w14:schemeClr w14:val="tx1"/>
                  </w14:solidFill>
                </w14:textFill>
              </w:rPr>
              <w:t xml:space="preserve">）、</w:t>
            </w:r>
            <w:r>
              <w:rPr>
                <w:rFonts w:hint="eastAsia" w:ascii="Times New Roman" w:hAnsi="宋体" w:eastAsia="宋体" w:cs="宋体"/>
                <w:bCs/>
                <w:color w:val="000000" w:themeColor="text1"/>
                <w:highlight w:val="none"/>
                <w14:textFill>
                  <w14:solidFill>
                    <w14:schemeClr w14:val="tx1"/>
                  </w14:solidFill>
                </w14:textFill>
              </w:rPr>
              <w:t xml:space="preserve">本项目委托代理协议。</w:t>
            </w:r>
            <w:r/>
          </w:p>
          <w:p>
            <w:pPr>
              <w:jc w:val="left"/>
              <w:spacing w:line="360" w:lineRule="auto"/>
              <w:rPr>
                <w:rFonts w:hint="eastAsia" w:ascii="Times New Roman" w:hAnsi="宋体" w:eastAsia="宋体" w:cs="宋体"/>
                <w:bCs/>
                <w:color w:val="000000" w:themeColor="text1"/>
                <w:highlight w:val="none"/>
                <w14:textFill>
                  <w14:solidFill>
                    <w14:schemeClr w14:val="tx1"/>
                  </w14:solidFill>
                </w14:textFill>
              </w:rPr>
            </w:pPr>
            <w:r>
              <w:rPr>
                <w:rFonts w:hint="eastAsia" w:ascii="Times New Roman" w:hAnsi="宋体" w:eastAsia="宋体" w:cs="宋体"/>
                <w:bCs/>
                <w:color w:val="000000" w:themeColor="text1"/>
                <w:highlight w:val="none"/>
                <w14:textFill>
                  <w14:solidFill>
                    <w14:schemeClr w14:val="tx1"/>
                  </w14:solidFill>
                </w14:textFill>
              </w:rPr>
              <w:t xml:space="preserve">5.代理服务费汇入账户：</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收款人：江苏省招标中心有限公司</w:t>
            </w:r>
            <w:r/>
          </w:p>
          <w:p>
            <w:pPr>
              <w:jc w:val="left"/>
              <w:spacing w:line="360" w:lineRule="auto"/>
              <w:rPr>
                <w:rFonts w:hint="default" w:ascii="Times New Roman" w:hAnsi="宋体" w:eastAsia="宋体" w:cs="宋体"/>
                <w:bCs/>
                <w:color w:val="000000" w:themeColor="text1"/>
                <w:highlight w:val="none"/>
                <w:lang w:val="en-US" w:eastAsia="zh-CN"/>
                <w14:textFill>
                  <w14:solidFill>
                    <w14:schemeClr w14:val="tx1"/>
                  </w14:solidFill>
                </w14:textFill>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人民币帐号为：7321810182600023404</w:t>
            </w:r>
            <w:r/>
          </w:p>
          <w:p>
            <w:pPr>
              <w:jc w:val="left"/>
              <w:spacing w:line="360" w:lineRule="auto"/>
              <w:rPr>
                <w:rFonts w:hint="default" w:eastAsia="宋体"/>
                <w:lang w:val="en-US" w:eastAsia="zh-CN"/>
              </w:rPr>
            </w:pPr>
            <w:r>
              <w:rPr>
                <w:rFonts w:hint="default" w:ascii="Times New Roman" w:hAnsi="宋体" w:eastAsia="宋体" w:cs="宋体"/>
                <w:bCs/>
                <w:color w:val="000000" w:themeColor="text1"/>
                <w:highlight w:val="none"/>
                <w:lang w:val="en-US" w:eastAsia="zh-CN"/>
                <w14:textFill>
                  <w14:solidFill>
                    <w14:schemeClr w14:val="tx1"/>
                  </w14:solidFill>
                </w14:textFill>
              </w:rPr>
              <w:t xml:space="preserve">开户银行：中信银行南京江苏路支行</w:t>
            </w:r>
            <w:r/>
          </w:p>
        </w:tc>
      </w:tr>
      <w:tr>
        <w:trPr>
          <w:jc w:val="center"/>
          <w:trHeight w:val="600"/>
        </w:trPr>
        <w:tc>
          <w:tcPr>
            <w:tcW w:w="675" w:type="dxa"/>
            <w:vAlign w:val="center"/>
            <w:vMerge w:val="restart"/>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29</w:t>
            </w:r>
            <w:r/>
          </w:p>
        </w:tc>
        <w:tc>
          <w:tcPr>
            <w:tcW w:w="850" w:type="dxa"/>
            <w:vAlign w:val="center"/>
            <w:vMerge w:val="restart"/>
            <w:textDirection w:val="lrTb"/>
            <w:noWrap/>
          </w:tcPr>
          <w:p>
            <w:pPr>
              <w:pStyle w:val="1033"/>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39.1</w:t>
            </w:r>
            <w:r/>
          </w:p>
        </w:tc>
        <w:tc>
          <w:tcPr>
            <w:tcW w:w="2835" w:type="dxa"/>
            <w:vAlign w:val="center"/>
            <w:vMerge w:val="restart"/>
            <w:textDirection w:val="lrTb"/>
            <w:noWrap/>
          </w:tcPr>
          <w:p>
            <w:pPr>
              <w:pStyle w:val="1033"/>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t xml:space="preserve">其他规定</w:t>
            </w:r>
            <w:r/>
          </w:p>
        </w:tc>
        <w:tc>
          <w:tcPr>
            <w:tcW w:w="4982" w:type="dxa"/>
            <w:vAlign w:val="center"/>
            <w:textDirection w:val="lrTb"/>
            <w:noWrap/>
          </w:tcPr>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采购项目类型：货物</w:t>
            </w:r>
            <w:r/>
          </w:p>
        </w:tc>
      </w:tr>
      <w:tr>
        <w:trPr>
          <w:jc w:val="center"/>
          <w:trHeight w:val="525"/>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784"/>
              <w:spacing w:line="360" w:lineRule="auto"/>
              <w:rPr>
                <w:rFonts w:hint="eastAsia" w:hAnsi="宋体" w:cs="宋体"/>
                <w:bCs/>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标的对应的中小企业划分标准所属行业：批发业</w:t>
            </w:r>
            <w:r/>
          </w:p>
        </w:tc>
      </w:tr>
      <w:tr>
        <w:trPr>
          <w:jc w:val="center"/>
          <w:trHeight w:val="656"/>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其他规定：</w:t>
            </w:r>
            <w:r>
              <w:rPr>
                <w:rFonts w:hint="eastAsia" w:hAnsi="宋体" w:cs="宋体"/>
                <w:color w:val="000000" w:themeColor="text1"/>
                <w:sz w:val="21"/>
                <w:highlight w:val="none"/>
                <w14:textFill>
                  <w14:solidFill>
                    <w14:schemeClr w14:val="tx1"/>
                  </w14:solidFill>
                </w14:textFill>
              </w:rPr>
              <w:t xml:space="preserve">依据《政府采购促进中小企业发展管理办法》规定享受扶持政策获得政府采购合同的，小微企业不得将合同分包给大中型企业，中型企业不得将合同分包给大型企业。</w:t>
            </w:r>
            <w:r/>
          </w:p>
        </w:tc>
      </w:tr>
      <w:tr>
        <w:trPr>
          <w:jc w:val="center"/>
          <w:trHeight w:val="656"/>
        </w:trPr>
        <w:tc>
          <w:tcPr>
            <w:tcW w:w="675"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vMerge w:val="continue"/>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vMerge w:val="continue"/>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信用承诺相关规定</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w:t>
            </w:r>
            <w:bookmarkStart w:id="33" w:name="_Hlk156831468"/>
            <w:r>
              <w:rPr>
                <w:rFonts w:hint="eastAsia" w:hAnsi="宋体" w:cs="宋体"/>
                <w:bCs/>
                <w:color w:val="000000" w:themeColor="text1"/>
                <w:sz w:val="21"/>
                <w:highlight w:val="none"/>
                <w14:textFill>
                  <w14:solidFill>
                    <w14:schemeClr w14:val="tx1"/>
                  </w14:solidFill>
                </w14:textFill>
              </w:rPr>
              <w:t xml:space="preserve">根据《关于在政府采购活动中推行信用承诺制的通知》（宁财购通〔2021〕5 号）的规定</w:t>
            </w:r>
            <w:bookmarkEnd w:id="33"/>
            <w:r>
              <w:rPr>
                <w:rFonts w:hint="eastAsia" w:hAnsi="宋体" w:cs="宋体"/>
                <w:bCs/>
                <w:color w:val="000000" w:themeColor="text1"/>
                <w:sz w:val="21"/>
                <w:highlight w:val="none"/>
                <w14:textFill>
                  <w14:solidFill>
                    <w14:schemeClr w14:val="tx1"/>
                  </w14:solidFill>
                </w14:textFill>
              </w:rPr>
              <w:t xml:space="preserve">，本项目招标公告“二、申请人的资格要求：2.1满足《中华人民共和国政府采购法》第二十二条规定”中2.1.2款至2.1.6款涉及的证明材料，供应商可以在响应文件中一次性提交，也可以在响应文件中提供满足相应条件的书面承诺书（《南京市政府采购供应商信用记录表暨信用承诺书》），不再需要提供上述涉及的证明材料。</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2）供应商仅提供信用承诺书而未提供“二、申请人的资格要求：2.1满足《中华人民共和国政府采购法》第二十二条规定”中2.1.2款至2.1.6款涉及的证明材料的，须在成交后，另行提供上述由信用承诺书替代的证明材料（一式三份），材料须加盖公章并胶装提交招标人或招标代理机构核验。经核验无误后，由招标人或招标代理机构发出成交通知书。 </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（3）供应商涉及以下情形的，不适用信用承诺，仍须提供上述证明材料：</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①供应商被列入严重失信主体名单； </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②被相关监管部门作出行政处罚且尚在处罚有效期内；</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③其他法律、行政法规规定的不适用信用承诺的情形。</w:t>
            </w:r>
            <w:r/>
          </w:p>
          <w:p>
            <w:pPr>
              <w:pStyle w:val="1033"/>
              <w:spacing w:line="360" w:lineRule="auto"/>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（4）供应商对信用承诺内容的真实性、合法性、有效性负责。如作出虚假信用承诺，视同为“提供虚假材料谋取中标、成交”的违法行为。</w:t>
            </w:r>
            <w:r/>
          </w:p>
        </w:tc>
      </w:tr>
      <w:tr>
        <w:trPr>
          <w:jc w:val="center"/>
          <w:trHeight w:val="656"/>
        </w:trPr>
        <w:tc>
          <w:tcPr>
            <w:tcW w:w="675" w:type="dxa"/>
            <w:vAlign w:val="center"/>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850" w:type="dxa"/>
            <w:vAlign w:val="center"/>
            <w:textDirection w:val="lrTb"/>
            <w:noWrap/>
          </w:tcPr>
          <w:p>
            <w:pPr>
              <w:pStyle w:val="1033"/>
              <w:ind w:firstLine="372"/>
              <w:jc w:val="center"/>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2835" w:type="dxa"/>
            <w:vAlign w:val="center"/>
            <w:textDirection w:val="lrTb"/>
            <w:noWrap/>
          </w:tcPr>
          <w:p>
            <w:pPr>
              <w:pStyle w:val="1033"/>
              <w:ind w:firstLine="372"/>
              <w:jc w:val="left"/>
              <w:spacing w:line="360" w:lineRule="auto"/>
              <w:rPr>
                <w:rFonts w:hint="eastAsia" w:hAnsi="宋体" w:cs="宋体"/>
                <w:color w:val="000000" w:themeColor="text1"/>
                <w:sz w:val="21"/>
                <w:highlight w:val="none"/>
                <w14:textFill>
                  <w14:solidFill>
                    <w14:schemeClr w14:val="tx1"/>
                  </w14:solidFill>
                </w14:textFill>
              </w:rPr>
            </w:pPr>
            <w:r>
              <w:rPr>
                <w:rFonts w:hint="eastAsia" w:hAnsi="宋体" w:cs="宋体"/>
                <w:color w:val="000000" w:themeColor="text1"/>
                <w:sz w:val="21"/>
                <w:highlight w:val="none"/>
                <w14:textFill>
                  <w14:solidFill>
                    <w14:schemeClr w14:val="tx1"/>
                  </w14:solidFill>
                </w14:textFill>
              </w:rPr>
            </w:r>
            <w:r/>
          </w:p>
        </w:tc>
        <w:tc>
          <w:tcPr>
            <w:tcW w:w="4982" w:type="dxa"/>
            <w:vAlign w:val="center"/>
            <w:textDirection w:val="lrTb"/>
            <w:noWrap/>
          </w:tcPr>
          <w:p>
            <w:pPr>
              <w:pStyle w:val="1033"/>
              <w:spacing w:line="360" w:lineRule="auto"/>
              <w:rPr>
                <w:rFonts w:hint="eastAsia" w:hAnsi="宋体" w:cs="宋体"/>
                <w:b/>
                <w:bCs w:val="0"/>
                <w:color w:val="000000" w:themeColor="text1"/>
                <w:sz w:val="21"/>
                <w:highlight w:val="none"/>
                <w:lang w:val="en-US" w:eastAsia="zh-CN"/>
                <w14:textFill>
                  <w14:solidFill>
                    <w14:schemeClr w14:val="tx1"/>
                  </w14:solidFill>
                </w14:textFill>
              </w:rPr>
            </w:pPr>
            <w:r>
              <w:rPr>
                <w:rFonts w:hint="eastAsia" w:hAnsi="宋体" w:cs="宋体"/>
                <w:b/>
                <w:bCs w:val="0"/>
                <w:color w:val="000000" w:themeColor="text1"/>
                <w:sz w:val="21"/>
                <w:highlight w:val="none"/>
                <w:lang w:val="en-US" w:eastAsia="zh-CN"/>
                <w14:textFill>
                  <w14:solidFill>
                    <w14:schemeClr w14:val="tx1"/>
                  </w14:solidFill>
                </w14:textFill>
              </w:rPr>
              <w:t xml:space="preserve">异常低价认定：</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（一）政府采购评审中出现下列情形之一的，评审委员会应当启动异常低价投标（响应）审查程序：</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3.投标（响应）报价低于采购项目最高限价45%的，即投标（响应）报价&lt;采购项目最高限价×45%；</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4.评审委员会基于专业判断，认为供应商报价过低，有可能影响产品质量或者不能诚信履约的其他情形。</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033"/>
              <w:spacing w:line="360" w:lineRule="auto"/>
              <w:rPr>
                <w:rFonts w:hint="eastAsia" w:hAnsi="宋体" w:cs="宋体"/>
                <w:b w:val="0"/>
                <w:bCs/>
                <w:color w:val="000000" w:themeColor="text1"/>
                <w:sz w:val="21"/>
                <w:szCs w:val="21"/>
                <w:highlight w:val="none"/>
                <w:lang w:val="en-US" w:eastAsia="zh-CN" w:bidi="ar-SA"/>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1033"/>
              <w:spacing w:line="360" w:lineRule="auto"/>
              <w:rPr>
                <w:rFonts w:hint="default" w:hAnsi="宋体" w:cs="宋体"/>
                <w:b/>
                <w:bCs w:val="0"/>
                <w:color w:val="000000" w:themeColor="text1"/>
                <w:sz w:val="21"/>
                <w:highlight w:val="none"/>
                <w:lang w:val="en-US" w:eastAsia="zh-CN"/>
                <w14:textFill>
                  <w14:solidFill>
                    <w14:schemeClr w14:val="tx1"/>
                  </w14:solidFill>
                </w14:textFill>
              </w:rPr>
            </w:pPr>
            <w:r>
              <w:rPr>
                <w:rFonts w:hint="eastAsia" w:hAnsi="宋体" w:cs="宋体"/>
                <w:b w:val="0"/>
                <w:bCs/>
                <w:color w:val="000000" w:themeColor="text1"/>
                <w:sz w:val="21"/>
                <w:szCs w:val="21"/>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4"/>
        <w:ind w:firstLine="1633"/>
        <w:spacing w:line="360" w:lineRule="auto"/>
        <w:rPr>
          <w:rFonts w:hint="eastAsia" w:hAnsi="宋体" w:cs="宋体"/>
          <w:b/>
          <w:bCs/>
          <w:color w:val="000000" w:themeColor="text1"/>
          <w:spacing w:val="100"/>
          <w:sz w:val="72"/>
          <w:highlight w:val="none"/>
          <w14:textFill>
            <w14:solidFill>
              <w14:schemeClr w14:val="tx1"/>
            </w14:solidFill>
          </w14:textFill>
        </w:rPr>
        <w:sectPr>
          <w:footerReference w:type="default" r:id="rId12"/>
          <w:footnotePr/>
          <w:endnotePr/>
          <w:type w:val="nextPage"/>
          <w:pgSz w:w="11906" w:h="16838" w:orient="portrait"/>
          <w:pgMar w:top="1474" w:right="1531" w:bottom="1474" w:left="1531" w:header="737" w:footer="992" w:gutter="0"/>
          <w:pgNumType w:start="1"/>
          <w:cols w:num="1" w:sep="0" w:space="720" w:equalWidth="1"/>
          <w:docGrid w:linePitch="360"/>
        </w:sectPr>
      </w:pPr>
      <w:r>
        <w:rPr>
          <w:rFonts w:hint="eastAsia" w:hAnsi="宋体" w:cs="宋体"/>
          <w:b/>
          <w:bCs/>
          <w:color w:val="000000" w:themeColor="text1"/>
          <w:spacing w:val="100"/>
          <w:sz w:val="72"/>
          <w:highlight w:val="none"/>
          <w14:textFill>
            <w14:solidFill>
              <w14:schemeClr w14:val="tx1"/>
            </w14:solidFill>
          </w14:textFill>
        </w:rPr>
      </w:r>
      <w:r/>
    </w:p>
    <w:p>
      <w:pPr>
        <w:pStyle w:val="801"/>
        <w:ind w:firstLine="569"/>
        <w:rPr>
          <w:rFonts w:hint="eastAsia" w:ascii="宋体" w:hAnsi="宋体" w:cs="宋体"/>
          <w:color w:val="000000" w:themeColor="text1"/>
          <w:highlight w:val="none"/>
          <w14:textFill>
            <w14:solidFill>
              <w14:schemeClr w14:val="tx1"/>
            </w14:solidFill>
          </w14:textFill>
        </w:rPr>
      </w:pPr>
      <w:r/>
      <w:bookmarkStart w:id="34" w:name="_Toc107246213"/>
      <w:r/>
      <w:bookmarkStart w:id="35" w:name="_Toc103848526"/>
      <w:r/>
      <w:bookmarkStart w:id="36" w:name="_Toc104560837"/>
      <w:r/>
      <w:bookmarkStart w:id="37" w:name="_Toc100905199"/>
      <w:r>
        <w:rPr>
          <w:rFonts w:hint="eastAsia" w:ascii="宋体" w:hAnsi="宋体" w:cs="宋体"/>
          <w:color w:val="000000" w:themeColor="text1"/>
          <w:highlight w:val="none"/>
          <w14:textFill>
            <w14:solidFill>
              <w14:schemeClr w14:val="tx1"/>
            </w14:solidFill>
          </w14:textFill>
        </w:rPr>
        <w:t xml:space="preserve">投标人须知</w:t>
      </w:r>
      <w:bookmarkEnd w:id="34"/>
      <w:r/>
      <w:bookmarkEnd w:id="35"/>
      <w:r/>
      <w:bookmarkEnd w:id="36"/>
      <w:r/>
      <w:bookmarkEnd w:id="3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38" w:name="_Toc80264706"/>
      <w:r/>
      <w:bookmarkStart w:id="39" w:name="_Toc107246214"/>
      <w:r>
        <w:rPr>
          <w:rFonts w:hint="eastAsia" w:ascii="宋体" w:hAnsi="宋体" w:cs="宋体"/>
          <w:color w:val="000000" w:themeColor="text1"/>
          <w:highlight w:val="none"/>
          <w14:textFill>
            <w14:solidFill>
              <w14:schemeClr w14:val="tx1"/>
            </w14:solidFill>
          </w14:textFill>
        </w:rPr>
        <w:t xml:space="preserve">一．</w:t>
      </w:r>
      <w:bookmarkEnd w:id="38"/>
      <w:r>
        <w:rPr>
          <w:rFonts w:hint="eastAsia" w:ascii="宋体" w:hAnsi="宋体" w:cs="宋体"/>
          <w:color w:val="000000" w:themeColor="text1"/>
          <w:highlight w:val="none"/>
          <w14:textFill>
            <w14:solidFill>
              <w14:schemeClr w14:val="tx1"/>
            </w14:solidFill>
          </w14:textFill>
        </w:rPr>
        <w:t xml:space="preserve">总则</w:t>
      </w:r>
      <w:bookmarkEnd w:id="39"/>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0" w:name="_Toc107246215"/>
      <w:r/>
      <w:bookmarkStart w:id="41" w:name="_Toc100905201"/>
      <w:r/>
      <w:bookmarkStart w:id="42" w:name="_Toc104560839"/>
      <w:r/>
      <w:bookmarkStart w:id="43" w:name="_Toc96347862"/>
      <w:r/>
      <w:bookmarkStart w:id="44" w:name="_Toc103848528"/>
      <w:r>
        <w:rPr>
          <w:rFonts w:hint="eastAsia" w:ascii="宋体" w:hAnsi="宋体" w:cs="宋体"/>
          <w:color w:val="000000" w:themeColor="text1"/>
          <w:highlight w:val="none"/>
          <w14:textFill>
            <w14:solidFill>
              <w14:schemeClr w14:val="tx1"/>
            </w14:solidFill>
          </w14:textFill>
        </w:rPr>
        <w:t xml:space="preserve">1.采购方式</w:t>
      </w:r>
      <w:bookmarkEnd w:id="40"/>
      <w:r/>
      <w:bookmarkEnd w:id="41"/>
      <w:r/>
      <w:bookmarkEnd w:id="42"/>
      <w:r/>
      <w:bookmarkEnd w:id="43"/>
      <w:r/>
      <w:bookmarkEnd w:id="4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1.1本次招标采取公开招标方式，本招标文件仅适用于招标公告中所述项目。</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45" w:name="_Toc103848529"/>
      <w:r/>
      <w:bookmarkStart w:id="46" w:name="_Toc107246216"/>
      <w:r/>
      <w:bookmarkStart w:id="47" w:name="_Toc100905202"/>
      <w:r/>
      <w:bookmarkStart w:id="48" w:name="_Toc96347863"/>
      <w:r/>
      <w:bookmarkStart w:id="49" w:name="_Toc104560840"/>
      <w:r>
        <w:rPr>
          <w:rFonts w:hint="eastAsia" w:ascii="宋体" w:hAnsi="宋体" w:cs="宋体"/>
          <w:color w:val="000000" w:themeColor="text1"/>
          <w:highlight w:val="none"/>
          <w14:textFill>
            <w14:solidFill>
              <w14:schemeClr w14:val="tx1"/>
            </w14:solidFill>
          </w14:textFill>
        </w:rPr>
        <w:t xml:space="preserve">2.定义</w:t>
      </w:r>
      <w:bookmarkEnd w:id="45"/>
      <w:r/>
      <w:bookmarkEnd w:id="46"/>
      <w:r/>
      <w:bookmarkEnd w:id="47"/>
      <w:r/>
      <w:bookmarkEnd w:id="48"/>
      <w:r/>
      <w:bookmarkEnd w:id="4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2.1“采购人”是指依法进行政府采购的国家机关、事业单位、团体组织。本次政府采购的采购人名称、地址、电话、联系人见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2.2</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采购代理机构</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是指集中采购机构和集中采购机构以外的采购代理机构。本次政府采购的采购代理机构名称、地址、电话、联系人见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2.3“采购方”是指采购人和</w:t>
      </w:r>
      <w:r>
        <w:rPr>
          <w:rFonts w:hint="eastAsia" w:ascii="宋体" w:hAnsi="宋体" w:cs="宋体"/>
          <w:color w:val="000000" w:themeColor="text1"/>
          <w:szCs w:val="21"/>
          <w:highlight w:val="none"/>
          <w14:textFill>
            <w14:solidFill>
              <w14:schemeClr w14:val="tx1"/>
            </w14:solidFill>
          </w14:textFill>
        </w:rPr>
        <w:t xml:space="preserve">采购代理机构的合称。</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2.4</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是指向采购人提供货物、工程或者服务的法人、其他组织或者自然人。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中标供应商</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是指在投标过程中获得采购项目合同签订资格的供应商。中标供应商是由专家经过评审后推荐并经采购人确认的。本招标文件中中标供应商也称中标人。</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2.6</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评标委员会</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是依据政府采购相关法律法规规定组建，依法履行评审采购活动职责的评审成员。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2.7</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货物</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是指各种形态和种类的物品，包括原材料、燃料、设备、产品等。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工程</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是指建设工程，包括建筑物和构筑物的新建、改建、扩建、装修、拆除、修缮等。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2.9</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服务</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是指除货物和工程以外的其他政府采购对象。</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2.10</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节能产品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或者</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环保产品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是指国务院有关部门发布的最新一期《节能产品政府采购品目清单》或者《环境标志产品政府采购品目清单》内的产品。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2.11</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进口产品</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是指通过中国海关报关验放进入中国境内且产自关境外的产品。</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0" w:name="_Toc103848530"/>
      <w:r/>
      <w:bookmarkStart w:id="51" w:name="_Toc107246217"/>
      <w:r/>
      <w:bookmarkStart w:id="52" w:name="_Toc104560841"/>
      <w:r/>
      <w:bookmarkStart w:id="53" w:name="_Toc96347864"/>
      <w:r/>
      <w:bookmarkStart w:id="54" w:name="_Toc100905203"/>
      <w:r>
        <w:rPr>
          <w:rFonts w:hint="eastAsia" w:ascii="宋体" w:hAnsi="宋体" w:cs="宋体"/>
          <w:color w:val="000000" w:themeColor="text1"/>
          <w:highlight w:val="none"/>
          <w14:textFill>
            <w14:solidFill>
              <w14:schemeClr w14:val="tx1"/>
            </w14:solidFill>
          </w14:textFill>
        </w:rPr>
        <w:t xml:space="preserve">3.适用法律</w:t>
      </w:r>
      <w:bookmarkEnd w:id="50"/>
      <w:r/>
      <w:bookmarkEnd w:id="51"/>
      <w:r/>
      <w:bookmarkEnd w:id="52"/>
      <w:r/>
      <w:bookmarkEnd w:id="53"/>
      <w:r/>
      <w:bookmarkEnd w:id="5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55" w:name="_Toc100905204"/>
      <w:r>
        <w:rPr>
          <w:rFonts w:hint="eastAsia" w:ascii="宋体" w:hAnsi="宋体" w:cs="宋体"/>
          <w:color w:val="000000" w:themeColor="text1"/>
          <w:szCs w:val="21"/>
          <w:highlight w:val="none"/>
          <w14:textFill>
            <w14:solidFill>
              <w14:schemeClr w14:val="tx1"/>
            </w14:solidFill>
          </w14:textFill>
        </w:rPr>
        <w:t xml:space="preserve">3.1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6" w:name="_Toc103848531"/>
      <w:r/>
      <w:bookmarkStart w:id="57" w:name="_Toc104560842"/>
      <w:r/>
      <w:bookmarkStart w:id="58" w:name="_Toc107246218"/>
      <w:r>
        <w:rPr>
          <w:rFonts w:hint="eastAsia" w:ascii="宋体" w:hAnsi="宋体" w:cs="宋体"/>
          <w:color w:val="000000" w:themeColor="text1"/>
          <w:highlight w:val="none"/>
          <w14:textFill>
            <w14:solidFill>
              <w14:schemeClr w14:val="tx1"/>
            </w14:solidFill>
          </w14:textFill>
        </w:rPr>
        <w:t xml:space="preserve">4.</w:t>
      </w:r>
      <w:bookmarkEnd w:id="56"/>
      <w:r>
        <w:rPr>
          <w:rFonts w:hint="eastAsia" w:ascii="宋体" w:hAnsi="宋体" w:cs="宋体"/>
          <w:color w:val="000000" w:themeColor="text1"/>
          <w:highlight w:val="none"/>
          <w14:textFill>
            <w14:solidFill>
              <w14:schemeClr w14:val="tx1"/>
            </w14:solidFill>
          </w14:textFill>
        </w:rPr>
        <w:t xml:space="preserve">政府采购政策（包括但不限于下列具体政策要求）</w:t>
      </w:r>
      <w:bookmarkEnd w:id="57"/>
      <w:r/>
      <w:bookmarkEnd w:id="58"/>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4.1中小企业、监狱企业及残疾人福利性单位</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4.1.1中小企业定义：</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4.1.1.1中小企业是</w:t>
      </w:r>
      <w:r>
        <w:rPr>
          <w:rFonts w:hint="eastAsia" w:ascii="宋体" w:hAnsi="宋体" w:cs="宋体"/>
          <w:color w:val="000000" w:themeColor="text1"/>
          <w:szCs w:val="21"/>
          <w:highlight w:val="none"/>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4.1.1.2供应商提供的货物、工程或者服务符合下列情形的，享受中小企业扶持政策：</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（1）在货物采购项目中，货物由中小企业制造，即货物由中小企业生产且使用该中小企业商号或者注册商标；</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（2）在工程采购项目中，工程由中小企业承建，即工程施工单位为中小企业；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（3）在服务采购项目中，服务由中小企业承接，即提供服务的人员为中小企业依照《中华人民共和国劳动合同法》订立劳动合同的从业人员。</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4.1.1.3在货物采购项目中，供应商提供的货物既有中小企业制造货物，也有大型企业制造货物的，不享受中小企业扶持政策。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4.1.1.4以联合体形式参加政府采购活动，联合体各方均为中小企业的，联合体视同中小企业。其中，联合体各方均为小微企业的，联合体视同小微企业。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4.1.3残疾人福利单位定义：享受政府采购支持政策的残疾人福利性单位应当同时满足以下条件：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（1）安置的残疾人占本单位在职职工人数的比例不低于25%（含25%），并且安置的残疾人人数不少于10 人（含10 人）；</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（2）依法与安置的每位残疾人签订了一年以上（含一年）的劳动合同或服务协议；</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（3）为安置的每位残疾人按月足额缴纳了基本养老保险、基本医疗保险、失业保险、工伤保险和生育保险等社会保险费；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（4）通过银行等金融机构向安置的每位残疾人，按月支付了不低于单位所在区县适用的经省级人民政府批准的月最低工资标准的工资；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4.1.4小微企业价格评审优惠的政策调整：见第五章《评标方法与评标标准》（如涉及）。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4.2政府采购节能产品、环境标志产品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4.2.4非政府强制采购的节能产品或环境标志产品，依据品目清单和认证证书实施政府优先采购。优先采购的具体规定见第五章《评标方法与评标标准》（如涉及）。</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4.3信息安全产品</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4.3.1依据《关于信息安全产品实施政府采购的通知》（财库〔2010〕48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4.4未按要求提供相关材料的，不享受相关政策。</w:t>
      </w:r>
      <w:bookmarkEnd w:id="55"/>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59" w:name="_Toc100905205"/>
      <w:r/>
      <w:bookmarkStart w:id="60" w:name="_Toc96347865"/>
      <w:r/>
      <w:bookmarkStart w:id="61" w:name="_Toc104560843"/>
      <w:r/>
      <w:bookmarkStart w:id="62" w:name="_Toc103848532"/>
      <w:r/>
      <w:bookmarkStart w:id="63" w:name="_Toc107246219"/>
      <w:r>
        <w:rPr>
          <w:rFonts w:hint="eastAsia" w:ascii="宋体" w:hAnsi="宋体" w:cs="宋体"/>
          <w:color w:val="000000" w:themeColor="text1"/>
          <w:highlight w:val="none"/>
          <w14:textFill>
            <w14:solidFill>
              <w14:schemeClr w14:val="tx1"/>
            </w14:solidFill>
          </w14:textFill>
        </w:rPr>
        <w:t xml:space="preserve">5.相关费用</w:t>
      </w:r>
      <w:bookmarkEnd w:id="59"/>
      <w:r/>
      <w:bookmarkEnd w:id="60"/>
      <w:r/>
      <w:bookmarkEnd w:id="61"/>
      <w:r/>
      <w:bookmarkEnd w:id="62"/>
      <w:r/>
      <w:bookmarkEnd w:id="6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5.1</w:t>
      </w:r>
      <w:bookmarkStart w:id="64" w:name="_Toc80264707"/>
      <w:r>
        <w:rPr>
          <w:rFonts w:hint="eastAsia" w:ascii="宋体" w:hAnsi="宋体" w:cs="宋体"/>
          <w:color w:val="000000" w:themeColor="text1"/>
          <w:szCs w:val="21"/>
          <w:highlight w:val="none"/>
          <w14:textFill>
            <w14:solidFill>
              <w14:schemeClr w14:val="tx1"/>
            </w14:solidFill>
          </w14:textFill>
        </w:rPr>
        <w:t xml:space="preserve">参加投标活动的投标人应自行承担所有与参加投标有关的费用，无论投标过程中的做法和结果如何，采购人在任何情况下均无义务和责任承担这些费用。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65" w:name="_Toc107246220"/>
      <w:r/>
      <w:bookmarkStart w:id="66" w:name="_Toc104560844"/>
      <w:r/>
      <w:bookmarkStart w:id="67" w:name="_Toc103848533"/>
      <w:r/>
      <w:bookmarkStart w:id="68" w:name="_Toc96347866"/>
      <w:r/>
      <w:bookmarkStart w:id="69" w:name="_Toc100905206"/>
      <w:r>
        <w:rPr>
          <w:rFonts w:hint="eastAsia" w:ascii="宋体" w:hAnsi="宋体" w:cs="宋体"/>
          <w:color w:val="000000" w:themeColor="text1"/>
          <w:highlight w:val="none"/>
          <w14:textFill>
            <w14:solidFill>
              <w14:schemeClr w14:val="tx1"/>
            </w14:solidFill>
          </w14:textFill>
        </w:rPr>
        <w:t xml:space="preserve">6.保密</w:t>
      </w:r>
      <w:bookmarkEnd w:id="65"/>
      <w:r/>
      <w:bookmarkEnd w:id="66"/>
      <w:r/>
      <w:bookmarkEnd w:id="67"/>
      <w:r/>
      <w:bookmarkEnd w:id="68"/>
      <w:r/>
      <w:bookmarkEnd w:id="6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70" w:name="_Toc100905207"/>
      <w:r/>
      <w:bookmarkStart w:id="71" w:name="_Toc96347867"/>
      <w:r>
        <w:rPr>
          <w:rFonts w:hint="eastAsia" w:ascii="宋体" w:hAnsi="宋体" w:cs="宋体"/>
          <w:color w:val="000000" w:themeColor="text1"/>
          <w:szCs w:val="21"/>
          <w:highlight w:val="none"/>
          <w14:textFill>
            <w14:solidFill>
              <w14:schemeClr w14:val="tx1"/>
            </w14:solidFill>
          </w14:textFill>
        </w:rPr>
        <w:t xml:space="preserve">6.1本招标文件所包含的信息属于保密信息，无采购人书面许可，任何单位或个人都无权披露、复制、使用、转让或者允许他人使用。获取招标文件的供应商被视为无条件对本招标文件的内容负有保密义务。</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2" w:name="_Toc104560845"/>
      <w:r/>
      <w:bookmarkStart w:id="73" w:name="_Toc103848534"/>
      <w:r/>
      <w:bookmarkStart w:id="74" w:name="_Toc107246221"/>
      <w:r>
        <w:rPr>
          <w:rFonts w:hint="eastAsia" w:ascii="宋体" w:hAnsi="宋体" w:cs="宋体"/>
          <w:color w:val="000000" w:themeColor="text1"/>
          <w:highlight w:val="none"/>
          <w14:textFill>
            <w14:solidFill>
              <w14:schemeClr w14:val="tx1"/>
            </w14:solidFill>
          </w14:textFill>
        </w:rPr>
        <w:t xml:space="preserve">7.语言文字、计量单位</w:t>
      </w:r>
      <w:bookmarkEnd w:id="70"/>
      <w:r/>
      <w:bookmarkEnd w:id="71"/>
      <w:r/>
      <w:bookmarkEnd w:id="72"/>
      <w:r/>
      <w:bookmarkEnd w:id="73"/>
      <w:r/>
      <w:bookmarkEnd w:id="74"/>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7.1所有文件使用的语言文字为中文。专用术语使用外文的，应附有中文注释。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7.2所有文件中的计量单位，除招标文件有特殊要求外，应采用国家法定计量单位。</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75" w:name="_Toc104560846"/>
      <w:r/>
      <w:bookmarkStart w:id="76" w:name="_Toc96347868"/>
      <w:r/>
      <w:bookmarkStart w:id="77" w:name="_Toc100905208"/>
      <w:r/>
      <w:bookmarkStart w:id="78" w:name="_Toc103848535"/>
      <w:r/>
      <w:bookmarkStart w:id="79" w:name="_Toc107246222"/>
      <w:r>
        <w:rPr>
          <w:rFonts w:hint="eastAsia" w:ascii="宋体" w:hAnsi="宋体" w:cs="宋体"/>
          <w:color w:val="000000" w:themeColor="text1"/>
          <w:highlight w:val="none"/>
          <w14:textFill>
            <w14:solidFill>
              <w14:schemeClr w14:val="tx1"/>
            </w14:solidFill>
          </w14:textFill>
        </w:rPr>
        <w:t xml:space="preserve">8.现场考察</w:t>
      </w:r>
      <w:bookmarkEnd w:id="75"/>
      <w:r/>
      <w:bookmarkEnd w:id="76"/>
      <w:r/>
      <w:bookmarkEnd w:id="77"/>
      <w:r/>
      <w:bookmarkEnd w:id="78"/>
      <w:r/>
      <w:bookmarkEnd w:id="7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规定现场考察的，供应商须按照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规定的时间、地点参加踏勘，以获得有关编制投标文件和签署合同所涉及现场的资料。供应商承担现场考察所发生的自身费用、责任和风险。</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8.2供应商不按照</w:t>
      </w:r>
      <w:r>
        <w:rPr>
          <w:rFonts w:hint="eastAsia" w:ascii="宋体" w:hAnsi="宋体" w:cs="宋体"/>
          <w:bCs/>
          <w:color w:val="000000" w:themeColor="text1"/>
          <w:szCs w:val="21"/>
          <w:highlight w:val="none"/>
          <w14:textFill>
            <w14:solidFill>
              <w14:schemeClr w14:val="tx1"/>
            </w14:solidFill>
          </w14:textFill>
        </w:rPr>
        <w:t xml:space="preserve">本须知的规定</w:t>
      </w:r>
      <w:r>
        <w:rPr>
          <w:rFonts w:hint="eastAsia" w:ascii="宋体" w:hAnsi="宋体" w:cs="宋体"/>
          <w:color w:val="000000" w:themeColor="text1"/>
          <w:szCs w:val="21"/>
          <w:highlight w:val="none"/>
          <w14:textFill>
            <w14:solidFill>
              <w14:schemeClr w14:val="tx1"/>
            </w14:solidFill>
          </w14:textFill>
        </w:rPr>
        <w:t xml:space="preserve">参加项目现场考察的，视同放弃现场考察，采购方将不再另行组织现场考察。以此为由，影响后期投标文件相关的投标、签约、履约条件的，是供应商自身的风险，采购方对此不承担责任。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8.3除非有特殊要求，招标文件不提供项目所在地的自然环境、气候条件、公用设施等情况，供应商被视为熟悉上述与履行合同有关的一切情况。</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0" w:name="_Toc102117275"/>
      <w:r/>
      <w:bookmarkStart w:id="81" w:name="_Toc107246223"/>
      <w:r>
        <w:rPr>
          <w:rFonts w:hint="eastAsia" w:ascii="宋体" w:hAnsi="宋体" w:cs="宋体"/>
          <w:color w:val="000000" w:themeColor="text1"/>
          <w:highlight w:val="none"/>
          <w14:textFill>
            <w14:solidFill>
              <w14:schemeClr w14:val="tx1"/>
            </w14:solidFill>
          </w14:textFill>
        </w:rPr>
        <w:t xml:space="preserve">9.开标前答疑会</w:t>
      </w:r>
      <w:bookmarkEnd w:id="80"/>
      <w:r/>
      <w:bookmarkEnd w:id="8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9.1</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规定召开开标前答疑会的，采购方按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规定的时间和地点召开开标前答疑会，澄清供应商提出的询问。</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9.2供应商应按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规定的时间和形式将提出的询问送达采购方，以便采购方在会议期间澄清，逾期的询问将不被接受。</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2" w:name="_Toc107246224"/>
      <w:r/>
      <w:bookmarkStart w:id="83" w:name="_Toc103848536"/>
      <w:r/>
      <w:bookmarkStart w:id="84" w:name="_Toc100905210"/>
      <w:r/>
      <w:bookmarkStart w:id="85" w:name="_Toc104560847"/>
      <w:r/>
      <w:bookmarkStart w:id="86" w:name="_Toc96347869"/>
      <w:r>
        <w:rPr>
          <w:rFonts w:hint="eastAsia" w:ascii="宋体" w:hAnsi="宋体" w:cs="宋体"/>
          <w:color w:val="000000" w:themeColor="text1"/>
          <w:szCs w:val="21"/>
          <w:highlight w:val="none"/>
          <w14:textFill>
            <w14:solidFill>
              <w14:schemeClr w14:val="tx1"/>
            </w14:solidFill>
          </w14:textFill>
        </w:rPr>
        <w:t xml:space="preserve">10.联合体投标</w:t>
      </w:r>
      <w:bookmarkEnd w:id="82"/>
      <w:r/>
      <w:bookmarkEnd w:id="83"/>
      <w:r/>
      <w:bookmarkEnd w:id="84"/>
      <w:r/>
      <w:bookmarkEnd w:id="8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10.1本项目是否接受联合体形式参与详见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10.2供应商为联合体形式的，应遵守以下规定：</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（1）联合体各方必须签订联合体协议书，明确联合体牵头人和各方权利、义务及分工、合同工作量比例；</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（2）联合体各方均应当符合《政府采购法》第二十二条第一款规定的条件；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（3）除另有规定外，联合体各方中至少有一方应当符合采购人规定的特定资格条件；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（4）联合体中有同类资质的供应商按照联合体分工承担相同工作的，应当按照资质等级较低的供应商确定资质等级；</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（5）以联合体形式参加政府采购活动的，联合体各方不得再单独参加或者与其他供应商另外组成联合体参加同一合同项下的政府采购活动。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87" w:name="_Toc107246225"/>
      <w:r/>
      <w:bookmarkStart w:id="88" w:name="_Toc104560848"/>
      <w:r/>
      <w:bookmarkStart w:id="89" w:name="_Toc100905213"/>
      <w:r/>
      <w:bookmarkStart w:id="90" w:name="_Toc103848537"/>
      <w:r/>
      <w:bookmarkStart w:id="91" w:name="_Toc100905211"/>
      <w:r>
        <w:rPr>
          <w:rFonts w:hint="eastAsia" w:ascii="宋体" w:hAnsi="宋体" w:cs="宋体"/>
          <w:color w:val="000000" w:themeColor="text1"/>
          <w:highlight w:val="none"/>
          <w14:textFill>
            <w14:solidFill>
              <w14:schemeClr w14:val="tx1"/>
            </w14:solidFill>
          </w14:textFill>
        </w:rPr>
        <w:t xml:space="preserve">11.分包</w:t>
      </w:r>
      <w:bookmarkEnd w:id="87"/>
      <w:r/>
      <w:bookmarkEnd w:id="88"/>
      <w:r/>
      <w:bookmarkEnd w:id="89"/>
      <w:r/>
      <w:bookmarkEnd w:id="90"/>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11.1采购人允许采用分包方式履行合同的，中标人可以依法在中标后将中标项目的非主体、非关键性工作采取分包方式履行合同。本项目的非主体、非关键性工作是否允许分包，见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11.2政府采购合同分包履行的，应当在投标文件中载明分包承担主体，分包承担主体应当具备相应资质条件且不得再次分包，否则投标无效。中标人就采购项目和分包项目向采购人负责，分包供应商就分包项目承担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2" w:name="_Toc107246226"/>
      <w:r/>
      <w:bookmarkStart w:id="93" w:name="_Toc104560849"/>
      <w:r>
        <w:rPr>
          <w:rFonts w:hint="eastAsia" w:ascii="宋体" w:hAnsi="宋体" w:cs="宋体"/>
          <w:color w:val="000000" w:themeColor="text1"/>
          <w:highlight w:val="none"/>
          <w14:textFill>
            <w14:solidFill>
              <w14:schemeClr w14:val="tx1"/>
            </w14:solidFill>
          </w14:textFill>
        </w:rPr>
        <w:t xml:space="preserve">12.样品</w:t>
      </w:r>
      <w:bookmarkEnd w:id="92"/>
      <w:r/>
      <w:bookmarkEnd w:id="9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12.1本项目是否要求投标人提供样品，以及样品制作的标准和要求、是否需要随样品提交相关检测报告、样品的提交要求等详见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12.2样品的评审方法以及评审标准等内容见第五章《评标方法与评标标准》。</w:t>
      </w:r>
      <w:bookmarkEnd w:id="86"/>
      <w:r/>
      <w:bookmarkEnd w:id="91"/>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4" w:name="_Toc103848538"/>
      <w:r/>
      <w:bookmarkStart w:id="95" w:name="_Toc104560850"/>
      <w:r/>
      <w:bookmarkStart w:id="96" w:name="_Toc100905214"/>
      <w:r/>
      <w:bookmarkStart w:id="97" w:name="_Toc107246227"/>
      <w:r>
        <w:rPr>
          <w:rFonts w:hint="eastAsia" w:ascii="宋体" w:hAnsi="宋体" w:cs="宋体"/>
          <w:color w:val="000000" w:themeColor="text1"/>
          <w:highlight w:val="none"/>
          <w14:textFill>
            <w14:solidFill>
              <w14:schemeClr w14:val="tx1"/>
            </w14:solidFill>
          </w14:textFill>
        </w:rPr>
        <w:t xml:space="preserve">13.采购进口产品</w:t>
      </w:r>
      <w:bookmarkEnd w:id="94"/>
      <w:r/>
      <w:bookmarkEnd w:id="95"/>
      <w:r/>
      <w:bookmarkEnd w:id="96"/>
      <w:r/>
      <w:bookmarkEnd w:id="97"/>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13.1本项目是否采购进口产品及相关要求见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98" w:name="_Toc107246228"/>
      <w:r/>
      <w:bookmarkStart w:id="99" w:name="_Toc104560851"/>
      <w:r>
        <w:rPr>
          <w:rFonts w:hint="eastAsia" w:ascii="宋体" w:hAnsi="宋体" w:cs="宋体"/>
          <w:color w:val="000000" w:themeColor="text1"/>
          <w:highlight w:val="none"/>
          <w14:textFill>
            <w14:solidFill>
              <w14:schemeClr w14:val="tx1"/>
            </w14:solidFill>
          </w14:textFill>
        </w:rPr>
        <w:t xml:space="preserve">14.采购项目预算及最高限价</w:t>
      </w:r>
      <w:bookmarkEnd w:id="98"/>
      <w:r/>
      <w:bookmarkEnd w:id="99"/>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14.1本项目采购资金已列入政府采购预算，预算金额见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14.2本项目最高限价要求见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0" w:name="_Toc104560852"/>
      <w:r/>
      <w:bookmarkStart w:id="101" w:name="_Toc107246229"/>
      <w:r>
        <w:rPr>
          <w:rFonts w:hint="eastAsia" w:ascii="宋体" w:hAnsi="宋体" w:cs="宋体"/>
          <w:color w:val="000000" w:themeColor="text1"/>
          <w:highlight w:val="none"/>
          <w14:textFill>
            <w14:solidFill>
              <w14:schemeClr w14:val="tx1"/>
            </w14:solidFill>
          </w14:textFill>
        </w:rPr>
        <w:t xml:space="preserve">15.</w:t>
      </w:r>
      <w:r>
        <w:rPr>
          <w:rFonts w:hint="eastAsia" w:ascii="宋体" w:hAnsi="宋体" w:cs="宋体"/>
          <w:bCs w:val="0"/>
          <w:color w:val="000000" w:themeColor="text1"/>
          <w:szCs w:val="21"/>
          <w:highlight w:val="none"/>
          <w14:textFill>
            <w14:solidFill>
              <w14:schemeClr w14:val="tx1"/>
            </w14:solidFill>
          </w14:textFill>
        </w:rPr>
        <w:t xml:space="preserve"> 供应商</w:t>
      </w:r>
      <w:r>
        <w:rPr>
          <w:rFonts w:hint="eastAsia" w:ascii="宋体" w:hAnsi="宋体" w:cs="宋体"/>
          <w:color w:val="000000" w:themeColor="text1"/>
          <w:highlight w:val="none"/>
          <w14:textFill>
            <w14:solidFill>
              <w14:schemeClr w14:val="tx1"/>
            </w14:solidFill>
          </w14:textFill>
        </w:rPr>
        <w:t xml:space="preserve">资格条件</w:t>
      </w:r>
      <w:bookmarkEnd w:id="100"/>
      <w:r/>
      <w:bookmarkEnd w:id="10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15.1</w:t>
      </w:r>
      <w:r>
        <w:rPr>
          <w:rFonts w:hint="eastAsia" w:ascii="宋体" w:hAnsi="宋体" w:cs="宋体"/>
          <w:bCs/>
          <w:color w:val="000000" w:themeColor="text1"/>
          <w:szCs w:val="2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资格条件见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2" w:name="_Toc107246230"/>
      <w:r>
        <w:rPr>
          <w:rFonts w:hint="eastAsia" w:ascii="宋体" w:hAnsi="宋体" w:cs="宋体"/>
          <w:color w:val="000000" w:themeColor="text1"/>
          <w:highlight w:val="none"/>
          <w14:textFill>
            <w14:solidFill>
              <w14:schemeClr w14:val="tx1"/>
            </w14:solidFill>
          </w14:textFill>
        </w:rPr>
        <w:t xml:space="preserve">二．招标文件</w:t>
      </w:r>
      <w:bookmarkEnd w:id="64"/>
      <w:r/>
      <w:bookmarkEnd w:id="102"/>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3" w:name="_Toc104560854"/>
      <w:r/>
      <w:bookmarkStart w:id="104" w:name="_Toc107246231"/>
      <w:r/>
      <w:bookmarkStart w:id="105" w:name="_Toc103848540"/>
      <w:r/>
      <w:bookmarkStart w:id="106" w:name="_Toc100905217"/>
      <w:r/>
      <w:bookmarkStart w:id="107" w:name="_Toc96347871"/>
      <w:r>
        <w:rPr>
          <w:rFonts w:hint="eastAsia" w:ascii="宋体" w:hAnsi="宋体" w:cs="宋体"/>
          <w:color w:val="000000" w:themeColor="text1"/>
          <w:highlight w:val="none"/>
          <w14:textFill>
            <w14:solidFill>
              <w14:schemeClr w14:val="tx1"/>
            </w14:solidFill>
          </w14:textFill>
        </w:rPr>
        <w:t xml:space="preserve">16.招标文件的构成</w:t>
      </w:r>
      <w:bookmarkEnd w:id="103"/>
      <w:r/>
      <w:bookmarkEnd w:id="104"/>
      <w:r/>
      <w:bookmarkEnd w:id="105"/>
      <w:r/>
      <w:bookmarkEnd w:id="106"/>
      <w:r/>
      <w:bookmarkEnd w:id="107"/>
      <w:r/>
      <w:r/>
    </w:p>
    <w:p>
      <w:pPr>
        <w:pStyle w:val="1033"/>
        <w:ind w:firstLine="420"/>
        <w:rPr>
          <w:rFonts w:hint="eastAsia" w:hAnsi="宋体" w:cs="宋体"/>
          <w:bCs/>
          <w:color w:val="000000" w:themeColor="text1"/>
          <w:sz w:val="21"/>
          <w:highlight w:val="none"/>
          <w14:textFill>
            <w14:solidFill>
              <w14:schemeClr w14:val="tx1"/>
            </w14:solidFill>
          </w14:textFill>
        </w:rPr>
      </w:pPr>
      <w:r>
        <w:rPr>
          <w:rFonts w:hint="eastAsia" w:hAnsi="宋体" w:cs="宋体"/>
          <w:bCs/>
          <w:color w:val="000000" w:themeColor="text1"/>
          <w:sz w:val="21"/>
          <w:highlight w:val="none"/>
          <w14:textFill>
            <w14:solidFill>
              <w14:schemeClr w14:val="tx1"/>
            </w14:solidFill>
          </w14:textFill>
        </w:rPr>
        <w:t xml:space="preserve">16.1招标文件各章节的内容如下：</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第一章：招标公告</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第二章：投标人须知</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第三章：政府采购合同条款及格式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第四章：采购需求</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第五章：评标方法与评标标准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第六章：</w:t>
      </w:r>
      <w:bookmarkStart w:id="108" w:name="_Toc96347872"/>
      <w:r>
        <w:rPr>
          <w:rFonts w:hint="eastAsia" w:ascii="宋体" w:hAnsi="宋体" w:cs="宋体"/>
          <w:color w:val="000000" w:themeColor="text1"/>
          <w:szCs w:val="21"/>
          <w:highlight w:val="none"/>
          <w14:textFill>
            <w14:solidFill>
              <w14:schemeClr w14:val="tx1"/>
            </w14:solidFill>
          </w14:textFill>
        </w:rPr>
        <w:t xml:space="preserve">投标文件格式</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对招标文件所作的澄清、修改，构成招标文件的组成部分。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zh-CN"/>
          <w14:textFill>
            <w14:solidFill>
              <w14:schemeClr w14:val="tx1"/>
            </w14:solidFill>
          </w14:textFill>
        </w:rPr>
        <w:t xml:space="preserve">如标书制作工具中格式和内容与“南京公共采购信息网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江苏政府采购网</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zh-CN"/>
          <w14:textFill>
            <w14:solidFill>
              <w14:schemeClr w14:val="tx1"/>
            </w14:solidFill>
          </w14:textFill>
        </w:rPr>
        <w:t xml:space="preserve">中国政府采购网”发布的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文件不一致</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lang w:val="zh-CN"/>
          <w14:textFill>
            <w14:solidFill>
              <w14:schemeClr w14:val="tx1"/>
            </w14:solidFill>
          </w14:textFill>
        </w:rPr>
        <w:t xml:space="preserve">，以</w:t>
      </w:r>
      <w:r>
        <w:rPr>
          <w:rFonts w:hint="eastAsia" w:ascii="宋体" w:hAnsi="宋体" w:cs="宋体"/>
          <w:color w:val="000000" w:themeColor="text1"/>
          <w:szCs w:val="21"/>
          <w:highlight w:val="none"/>
          <w14:textFill>
            <w14:solidFill>
              <w14:schemeClr w14:val="tx1"/>
            </w14:solidFill>
          </w14:textFill>
        </w:rPr>
        <w:t xml:space="preserve">上述网站</w:t>
      </w:r>
      <w:r>
        <w:rPr>
          <w:rFonts w:hint="eastAsia" w:ascii="宋体" w:hAnsi="宋体" w:cs="宋体"/>
          <w:color w:val="000000" w:themeColor="text1"/>
          <w:szCs w:val="21"/>
          <w:highlight w:val="none"/>
          <w:lang w:val="zh-CN"/>
          <w14:textFill>
            <w14:solidFill>
              <w14:schemeClr w14:val="tx1"/>
            </w14:solidFill>
          </w14:textFill>
        </w:rPr>
        <w:t xml:space="preserve">发布的</w:t>
      </w:r>
      <w:r>
        <w:rPr>
          <w:rFonts w:hint="eastAsia" w:ascii="宋体" w:hAnsi="宋体" w:cs="宋体"/>
          <w:color w:val="000000" w:themeColor="text1"/>
          <w:szCs w:val="21"/>
          <w:highlight w:val="none"/>
          <w14:textFill>
            <w14:solidFill>
              <w14:schemeClr w14:val="tx1"/>
            </w14:solidFill>
          </w14:textFill>
        </w:rPr>
        <w:t xml:space="preserve">招标</w:t>
      </w:r>
      <w:r>
        <w:rPr>
          <w:rFonts w:hint="eastAsia" w:ascii="宋体" w:hAnsi="宋体" w:cs="宋体"/>
          <w:color w:val="000000" w:themeColor="text1"/>
          <w:szCs w:val="21"/>
          <w:highlight w:val="none"/>
          <w:lang w:val="zh-CN"/>
          <w14:textFill>
            <w14:solidFill>
              <w14:schemeClr w14:val="tx1"/>
            </w14:solidFill>
          </w14:textFill>
        </w:rPr>
        <w:t xml:space="preserve">文件为准。</w:t>
      </w:r>
      <w:r/>
    </w:p>
    <w:p>
      <w:pPr>
        <w:ind w:firstLine="42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★招标文件中标注</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符号的条款为实质性要求条款（即重要条款）。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16.2供应商应仔细阅读和检查招标文件的全部内容。如发现招标文件内容不全，应及时向采购方提出，以便补齐。</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16.3</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按照招标文件要求编制投标文件。任何对招标文件的忽略或误解，不能作为投标文件存在缺陷或瑕疵的理由，其风险由</w:t>
      </w:r>
      <w:r>
        <w:rPr>
          <w:rFonts w:hint="eastAsia" w:ascii="宋体" w:hAnsi="宋体" w:cs="宋体"/>
          <w:color w:val="000000" w:themeColor="text1"/>
          <w:szCs w:val="21"/>
          <w:highlight w:val="none"/>
          <w14:textFill>
            <w14:solidFill>
              <w14:schemeClr w14:val="tx1"/>
            </w14:solidFill>
          </w14:textFill>
        </w:rPr>
        <w:t xml:space="preserve">供应商</w:t>
      </w:r>
      <w:r>
        <w:rPr>
          <w:rFonts w:hint="eastAsia" w:ascii="宋体" w:hAnsi="宋体" w:cs="宋体"/>
          <w:bCs/>
          <w:color w:val="000000" w:themeColor="text1"/>
          <w:szCs w:val="21"/>
          <w:highlight w:val="none"/>
          <w14:textFill>
            <w14:solidFill>
              <w14:schemeClr w14:val="tx1"/>
            </w14:solidFill>
          </w14:textFill>
        </w:rPr>
        <w:t xml:space="preserve">承担。</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16.4本项目招标文件如包括多个分包，则除非特别说明，招标文件所列各项要求均为各分包通用要求。</w:t>
      </w:r>
      <w:bookmarkEnd w:id="108"/>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09" w:name="_Toc103848541"/>
      <w:r/>
      <w:bookmarkStart w:id="110" w:name="_Toc100905218"/>
      <w:r/>
      <w:bookmarkStart w:id="111" w:name="_Toc107246232"/>
      <w:r/>
      <w:bookmarkStart w:id="112" w:name="_Toc104560855"/>
      <w:r/>
      <w:bookmarkStart w:id="113" w:name="_Toc96347873"/>
      <w:r>
        <w:rPr>
          <w:rFonts w:hint="eastAsia" w:ascii="宋体" w:hAnsi="宋体" w:cs="宋体"/>
          <w:color w:val="000000" w:themeColor="text1"/>
          <w:highlight w:val="none"/>
          <w14:textFill>
            <w14:solidFill>
              <w14:schemeClr w14:val="tx1"/>
            </w14:solidFill>
          </w14:textFill>
        </w:rPr>
        <w:t xml:space="preserve">17.招标文件的澄清或者修改</w:t>
      </w:r>
      <w:bookmarkEnd w:id="109"/>
      <w:r/>
      <w:bookmarkEnd w:id="110"/>
      <w:r/>
      <w:bookmarkEnd w:id="111"/>
      <w:r/>
      <w:bookmarkEnd w:id="112"/>
      <w:r/>
      <w:bookmarkEnd w:id="113"/>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14" w:name="_Toc100905219"/>
      <w:r>
        <w:rPr>
          <w:rFonts w:hint="eastAsia" w:ascii="宋体" w:hAnsi="宋体" w:cs="宋体"/>
          <w:color w:val="000000" w:themeColor="text1"/>
          <w:szCs w:val="21"/>
          <w:highlight w:val="none"/>
          <w14:textFill>
            <w14:solidFill>
              <w14:schemeClr w14:val="tx1"/>
            </w14:solidFill>
          </w14:textFill>
        </w:rPr>
        <w:t xml:space="preserve">17.1采购方可以对已发出的招标文件进行必要的澄清或者修改，澄清或者修改应当在原公告发布媒体上发布澄清公告，任何口头答复、通知无效。澄清或者修改的内容为招标文件的组成部分并具有法律效力，招标文件、澄清或修改在同一内容表述上不一致的，以日期后者的为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17.2澄清或者修改的内容可能影响投标文件编制的，采购方应当在投标截止时间至少15日前，以书面形式通知所有获取招标文件的潜在供应商；不足15日的，采购方应当顺延提交投标文件的截止时间。</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17.3投标人应在提交投标文件截止时间前，关注原公告媒体有关本项目的更正公告，根据更正公告内容自行决定是否需要重新制作和提交投标文件，并承担由此产生的相应责任。</w:t>
      </w:r>
      <w:bookmarkEnd w:id="114"/>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5" w:name="_Toc104560856"/>
      <w:r/>
      <w:bookmarkStart w:id="116" w:name="_Toc91836558"/>
      <w:r/>
      <w:bookmarkStart w:id="117" w:name="_Toc107246233"/>
      <w:r/>
      <w:bookmarkStart w:id="118" w:name="_Toc80264708"/>
      <w:r>
        <w:rPr>
          <w:rFonts w:hint="eastAsia" w:ascii="宋体" w:hAnsi="宋体" w:cs="宋体"/>
          <w:color w:val="000000" w:themeColor="text1"/>
          <w:highlight w:val="none"/>
          <w14:textFill>
            <w14:solidFill>
              <w14:schemeClr w14:val="tx1"/>
            </w14:solidFill>
          </w14:textFill>
        </w:rPr>
        <w:t xml:space="preserve">三．投标文件</w:t>
      </w:r>
      <w:bookmarkEnd w:id="115"/>
      <w:r/>
      <w:bookmarkEnd w:id="116"/>
      <w:r/>
      <w:bookmarkEnd w:id="11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19" w:name="_Toc104560857"/>
      <w:r/>
      <w:bookmarkStart w:id="120" w:name="_Toc107246234"/>
      <w:r/>
      <w:bookmarkStart w:id="121" w:name="_Toc103848543"/>
      <w:r/>
      <w:bookmarkStart w:id="122" w:name="_Toc100905221"/>
      <w:r/>
      <w:bookmarkStart w:id="123" w:name="_Toc96347875"/>
      <w:r>
        <w:rPr>
          <w:rFonts w:hint="eastAsia" w:ascii="宋体" w:hAnsi="宋体" w:cs="宋体"/>
          <w:color w:val="000000" w:themeColor="text1"/>
          <w:highlight w:val="none"/>
          <w14:textFill>
            <w14:solidFill>
              <w14:schemeClr w14:val="tx1"/>
            </w14:solidFill>
          </w14:textFill>
        </w:rPr>
        <w:t xml:space="preserve">18.投标文件的组成</w:t>
      </w:r>
      <w:bookmarkEnd w:id="119"/>
      <w:r/>
      <w:bookmarkEnd w:id="120"/>
      <w:r/>
      <w:bookmarkEnd w:id="12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18.1投标文件由价格及商务部分、技术部分以及其他部分组成，格式见招标文件第六章《投标文件格式》。</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18.2</w:t>
      </w:r>
      <w:r>
        <w:rPr>
          <w:rFonts w:hint="eastAsia" w:ascii="宋体" w:hAnsi="宋体" w:cs="宋体"/>
          <w:b/>
          <w:color w:val="000000" w:themeColor="text1"/>
          <w:sz w:val="22"/>
          <w:szCs w:val="22"/>
          <w:highlight w:val="none"/>
          <w14:textFill>
            <w14:solidFill>
              <w14:schemeClr w14:val="tx1"/>
            </w14:solidFill>
          </w14:textFill>
        </w:rPr>
        <w:t xml:space="preserve">投标文件的价格及商务部分，包括但不限于下列文件：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（2）法定代表人（单位负责人）身份证明，格式见附件。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（3-1）法定代表人（单位负责人）授权委托书（适用于法人/非法人），格式见附件。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（3-2）授权委托书（适用于自然人），格式见附件。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（5）分项报价表，格式见附件。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（6）商务条款偏离表，格式见附件。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（7）投标人具备投标资格的证明文件（</w:t>
      </w:r>
      <w:r>
        <w:rPr>
          <w:rFonts w:hint="eastAsia" w:ascii="宋体" w:hAnsi="宋体" w:cs="宋体"/>
          <w:color w:val="000000" w:themeColor="text1"/>
          <w:highlight w:val="none"/>
          <w14:textFill>
            <w14:solidFill>
              <w14:schemeClr w14:val="tx1"/>
            </w14:solidFill>
          </w14:textFill>
        </w:rPr>
        <w:t xml:space="preserve">如为南京市政府采购项目，则投标人应按照公告要求提供</w:t>
      </w:r>
      <w:r>
        <w:rPr>
          <w:rFonts w:hint="eastAsia" w:ascii="宋体" w:hAnsi="宋体" w:cs="宋体"/>
          <w:color w:val="000000" w:themeColor="text1"/>
          <w:szCs w:val="21"/>
          <w:highlight w:val="none"/>
          <w14:textFill>
            <w14:solidFill>
              <w14:schemeClr w14:val="tx1"/>
            </w14:solidFill>
          </w14:textFill>
        </w:rPr>
        <w:t xml:space="preserve">）：</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（7-1-1）营业执照复印件或自然人的身份证明复印件（或具有同等法律效力的证照），格式见附件。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（a）投标人为企业（包括合伙企业）的，应提供有效的“营业执照”。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（b）投标人为事业单位的，应提供有效的“事业单位法人证书”。</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（c）投标人是非企业机构的，应提供有效的“执业许可证”、“登记证书”等证明文件。</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（d）投标人是个体工商户的，应提供有效的“个体工商户营业执照”。</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（e）投标人是自然人的，应提供有效的自然人身份证明。</w:t>
      </w:r>
      <w:r/>
    </w:p>
    <w:p>
      <w:pPr>
        <w:ind w:firstLine="52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（f）若本项目允许分支机构参加投标，则分支机构参加投标的，此处可提供该分支机构或其所属法人或其他组织的相应证明文件。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（7-1-2）工商变更登记文件（如需），如发生了单位名称等变更的，需提供工商变更登记文件，格式见附件。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（7-2）财务报表，格式见附件。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（7-3）具有履行合同所必需的设备和专业技术能力的相关证明材料或承诺函，格式见附件。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（7-4）依法缴纳税收的相关材料，格式见附件。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（7-5）依法缴纳社会保障资金的相关材料，格式见附件。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（7-6）参加政府采购活动前三年内，在经营活动中没有重大违法记录，格式见附件。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（7-7）无不良信用记录承诺函（投标人自行查询适用），格式见附件。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（7-8）招标文件要求的其它实质性资格资信证明文件。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（8）《南京市政府采购供应商信用记录表暨信用承诺书》（如需）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（9）投标保证金（如需），格式见附件。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（10）联合体协议书（如需），格式见附件。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（11）分包意向协议（如需），格式见附件。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（12）公章授权书（如需），格式见附件。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（13）投标人参加远程异地开标仪式须知（如需），格式见附件。</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18.3</w:t>
      </w:r>
      <w:r>
        <w:rPr>
          <w:rFonts w:hint="eastAsia" w:ascii="宋体" w:hAnsi="宋体" w:cs="宋体"/>
          <w:b/>
          <w:color w:val="000000" w:themeColor="text1"/>
          <w:sz w:val="22"/>
          <w:szCs w:val="22"/>
          <w:highlight w:val="none"/>
          <w:lang w:val="zh-CN"/>
          <w14:textFill>
            <w14:solidFill>
              <w14:schemeClr w14:val="tx1"/>
            </w14:solidFill>
          </w14:textFill>
        </w:rPr>
        <w:t xml:space="preserve">投标文件的技术部分，包括但不限于下列文件：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（1）技术方案或服务方案。</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（2）技术条款偏离表，格式见附件。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（3）投标人售后服务承诺（如需）。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（4）用于本项目人员简历表（如需）。</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（5）投标标的物符合招标文件规定的证明文件（如需）。</w:t>
      </w:r>
      <w:r/>
    </w:p>
    <w:p>
      <w:pPr>
        <w:ind w:firstLine="422"/>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18.4投标文件的其他部分</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18.4.1投标文件的其他部分由投标人根据编制投标文件需要提供的其他相关文件组成。</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4" w:name="_Toc104560858"/>
      <w:r/>
      <w:bookmarkStart w:id="125" w:name="_Toc107246235"/>
      <w:r>
        <w:rPr>
          <w:rFonts w:hint="eastAsia" w:ascii="宋体" w:hAnsi="宋体" w:cs="宋体"/>
          <w:color w:val="000000" w:themeColor="text1"/>
          <w:highlight w:val="none"/>
          <w14:textFill>
            <w14:solidFill>
              <w14:schemeClr w14:val="tx1"/>
            </w14:solidFill>
          </w14:textFill>
        </w:rPr>
        <w:t xml:space="preserve">19.投标文件编制的原则</w:t>
      </w:r>
      <w:bookmarkEnd w:id="124"/>
      <w:r/>
      <w:bookmarkEnd w:id="125"/>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19.1</w:t>
      </w:r>
      <w:r>
        <w:rPr>
          <w:rFonts w:hint="eastAsia" w:ascii="宋体" w:hAnsi="宋体" w:cs="宋体"/>
          <w:color w:val="000000" w:themeColor="text1"/>
          <w:szCs w:val="21"/>
          <w:highlight w:val="none"/>
          <w14:textFill>
            <w14:solidFill>
              <w14:schemeClr w14:val="tx1"/>
            </w14:solidFill>
          </w14:textFill>
        </w:rPr>
        <w:t xml:space="preserve">投标人应在认真阅读招标文件所有内容的基础上，按照招标文件的要求编制完整的投标文件。招标文件中对投标文件格式有要求的，投标人应按格式逐项填写内容。</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19.2</w:t>
      </w:r>
      <w:r>
        <w:rPr>
          <w:rFonts w:hint="eastAsia" w:ascii="宋体" w:hAnsi="宋体" w:cs="宋体"/>
          <w:color w:val="000000" w:themeColor="text1"/>
          <w:szCs w:val="21"/>
          <w:highlight w:val="none"/>
          <w14:textFill>
            <w14:solidFill>
              <w14:schemeClr w14:val="tx1"/>
            </w14:solidFill>
          </w14:textFill>
        </w:rPr>
        <w:t xml:space="preserve">投标人必须保证投标文件所提供的全部资料真实可靠。</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19.3</w:t>
      </w:r>
      <w:r>
        <w:rPr>
          <w:rFonts w:hint="eastAsia" w:ascii="宋体" w:hAnsi="宋体" w:cs="宋体"/>
          <w:color w:val="000000" w:themeColor="text1"/>
          <w:szCs w:val="21"/>
          <w:highlight w:val="none"/>
          <w14:textFill>
            <w14:solidFill>
              <w14:schemeClr w14:val="tx1"/>
            </w14:solidFill>
          </w14:textFill>
        </w:rPr>
        <w:t xml:space="preserve">投标文件须对招标文件中的内容做出实质性和完整的响应。</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126" w:name="_Toc107246236"/>
      <w:r>
        <w:rPr>
          <w:rFonts w:hint="eastAsia" w:ascii="宋体" w:hAnsi="宋体" w:cs="宋体"/>
          <w:color w:val="000000" w:themeColor="text1"/>
          <w:highlight w:val="none"/>
          <w14:textFill>
            <w14:solidFill>
              <w14:schemeClr w14:val="tx1"/>
            </w14:solidFill>
          </w14:textFill>
        </w:rPr>
        <w:t xml:space="preserve">20.投标报价</w:t>
      </w:r>
      <w:bookmarkEnd w:id="126"/>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20.1</w:t>
      </w:r>
      <w:r>
        <w:rPr>
          <w:rFonts w:hint="eastAsia" w:ascii="宋体" w:hAnsi="宋体" w:cs="宋体"/>
          <w:color w:val="000000" w:themeColor="text1"/>
          <w:szCs w:val="21"/>
          <w:highlight w:val="none"/>
          <w14:textFill>
            <w14:solidFill>
              <w14:schemeClr w14:val="tx1"/>
            </w14:solidFill>
          </w14:textFill>
        </w:rPr>
        <w:t xml:space="preserve">所有投标均以人民币报价，应包括国家规定的增值税税金。</w:t>
      </w:r>
      <w:r/>
    </w:p>
    <w:p>
      <w:pPr>
        <w:ind w:firstLine="4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20.2</w:t>
      </w:r>
      <w:r>
        <w:rPr>
          <w:rFonts w:hint="eastAsia" w:ascii="宋体" w:hAnsi="宋体" w:cs="宋体"/>
          <w:b/>
          <w:color w:val="000000" w:themeColor="text1"/>
          <w:szCs w:val="21"/>
          <w:highlight w:val="none"/>
          <w14:textFill>
            <w14:solidFill>
              <w14:schemeClr w14:val="tx1"/>
            </w14:solidFill>
          </w14:textFill>
        </w:rPr>
        <w:t xml:space="preserve">投标文件的价格部分是对采购标的价格构成的说明，招标文件如无特别说明，每项货物、服务或工程等只允许有一个报价，任何有选择的报价将不予接受，将作为无效投标文件处理</w:t>
      </w:r>
      <w:r>
        <w:rPr>
          <w:rFonts w:hint="eastAsia" w:ascii="宋体" w:hAnsi="宋体" w:cs="宋体"/>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20.3</w:t>
      </w:r>
      <w:r>
        <w:rPr>
          <w:rFonts w:hint="eastAsia" w:ascii="宋体" w:hAnsi="宋体" w:cs="宋体"/>
          <w:color w:val="000000" w:themeColor="text1"/>
          <w:szCs w:val="21"/>
          <w:highlight w:val="none"/>
          <w14:textFill>
            <w14:solidFill>
              <w14:schemeClr w14:val="tx1"/>
            </w14:solidFill>
          </w14:textFill>
        </w:rPr>
        <w:t xml:space="preserve">投标人应按照本项目要求的内容，报出总价与分项明细报价。投标报价应包括为完成本项目所发生的一切费用和税费，包括</w:t>
      </w:r>
      <w:r>
        <w:rPr>
          <w:rFonts w:hint="eastAsia" w:ascii="宋体" w:hAnsi="宋体" w:cs="宋体"/>
          <w:color w:val="000000" w:themeColor="text1"/>
          <w:szCs w:val="21"/>
          <w:highlight w:val="none"/>
          <w:lang w:val="en-US" w:eastAsia="zh-CN"/>
          <w14:textFill>
            <w14:solidFill>
              <w14:schemeClr w14:val="tx1"/>
            </w14:solidFill>
          </w14:textFill>
        </w:rPr>
        <w:t xml:space="preserve">招标代理服务费、</w:t>
      </w:r>
      <w:r>
        <w:rPr>
          <w:rFonts w:hint="eastAsia" w:ascii="宋体" w:hAnsi="宋体" w:cs="宋体"/>
          <w:color w:val="000000" w:themeColor="text1"/>
          <w:szCs w:val="21"/>
          <w:highlight w:val="none"/>
          <w14:textFill>
            <w14:solidFill>
              <w14:schemeClr w14:val="tx1"/>
            </w14:solidFill>
          </w14:textFill>
        </w:rPr>
        <w:t xml:space="preserve">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20.4投标人要按开标一览表、分项报价表的内容填写投标报价及其它事项。</w:t>
      </w:r>
      <w:r>
        <w:rPr>
          <w:rFonts w:hint="eastAsia" w:ascii="宋体" w:hAnsi="宋体" w:cs="宋体"/>
          <w:b/>
          <w:color w:val="000000" w:themeColor="text1"/>
          <w:szCs w:val="21"/>
          <w:highlight w:val="none"/>
          <w14:textFill>
            <w14:solidFill>
              <w14:schemeClr w14:val="tx1"/>
            </w14:solidFill>
          </w14:textFill>
        </w:rPr>
        <w:t xml:space="preserve">★开标一览表须加盖公章或电子公章。</w:t>
      </w:r>
      <w:r>
        <w:rPr>
          <w:rFonts w:hint="eastAsia" w:ascii="宋体" w:hAnsi="宋体" w:cs="宋体"/>
          <w:bCs/>
          <w:color w:val="000000" w:themeColor="text1"/>
          <w:szCs w:val="21"/>
          <w:highlight w:val="none"/>
          <w14:textFill>
            <w14:solidFill>
              <w14:schemeClr w14:val="tx1"/>
            </w14:solidFill>
          </w14:textFill>
        </w:rPr>
        <w:t xml:space="preserve">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20.5</w:t>
      </w:r>
      <w:r>
        <w:rPr>
          <w:rFonts w:hint="eastAsia" w:ascii="宋体" w:hAnsi="宋体" w:cs="宋体"/>
          <w:color w:val="000000" w:themeColor="text1"/>
          <w:szCs w:val="21"/>
          <w:highlight w:val="none"/>
          <w14:textFill>
            <w14:solidFill>
              <w14:schemeClr w14:val="tx1"/>
            </w14:solidFill>
          </w14:textFill>
        </w:rPr>
        <w:t xml:space="preserve">投标报价的其他要求见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bookmarkEnd w:id="122"/>
      <w:r/>
      <w:bookmarkEnd w:id="123"/>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27" w:name="_Toc107246237"/>
      <w:r/>
      <w:bookmarkStart w:id="128" w:name="_Toc103848545"/>
      <w:r/>
      <w:bookmarkStart w:id="129" w:name="_Toc100905224"/>
      <w:r/>
      <w:bookmarkStart w:id="130" w:name="_Toc104560859"/>
      <w:r/>
      <w:bookmarkStart w:id="131" w:name="_Toc103848544"/>
      <w:r/>
      <w:bookmarkStart w:id="132" w:name="_Toc100905223"/>
      <w:r/>
      <w:bookmarkStart w:id="133" w:name="_Toc96347878"/>
      <w:r>
        <w:rPr>
          <w:rFonts w:hint="eastAsia" w:ascii="宋体" w:hAnsi="宋体" w:cs="宋体"/>
          <w:color w:val="000000" w:themeColor="text1"/>
          <w:highlight w:val="none"/>
          <w14:textFill>
            <w14:solidFill>
              <w14:schemeClr w14:val="tx1"/>
            </w14:solidFill>
          </w14:textFill>
        </w:rPr>
        <w:t xml:space="preserve">21.投标有效期</w:t>
      </w:r>
      <w:bookmarkEnd w:id="127"/>
      <w:r/>
      <w:bookmarkEnd w:id="128"/>
      <w:r/>
      <w:bookmarkEnd w:id="129"/>
      <w:r/>
      <w:bookmarkEnd w:id="130"/>
      <w:r/>
      <w:r/>
    </w:p>
    <w:p>
      <w:pPr>
        <w:ind w:firstLine="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21.1投标有效期见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，在此期间投标文件对投标人具有法律约束力，以保证采购人有足够的时间完成评标、定标以及签订合同。投标有效期从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规定的投标截止之日起计算。</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投标有效期不足的，在评标时将其视为无效投标。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21.2特殊情况需延长投标有效期的，采购方可于投标有效期届满之前，要求投标人同意延长有效期，采购方的要求与投标人的答复均应为书面形式。投标人拒绝延长的，其投标在原投标有效期届满后将不再有效，但有权收回其投标保证金；投标人同意延长的，应相应延长其投标保证金的有效期，但不允许修改或撤回投标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34" w:name="_Toc107246238"/>
      <w:r/>
      <w:bookmarkStart w:id="135" w:name="_Toc104560860"/>
      <w:r>
        <w:rPr>
          <w:rFonts w:hint="eastAsia" w:ascii="宋体" w:hAnsi="宋体" w:cs="宋体"/>
          <w:color w:val="000000" w:themeColor="text1"/>
          <w:highlight w:val="none"/>
          <w14:textFill>
            <w14:solidFill>
              <w14:schemeClr w14:val="tx1"/>
            </w14:solidFill>
          </w14:textFill>
        </w:rPr>
        <w:t xml:space="preserve">22.投标保证金</w:t>
      </w:r>
      <w:bookmarkEnd w:id="131"/>
      <w:r/>
      <w:bookmarkEnd w:id="132"/>
      <w:r/>
      <w:bookmarkEnd w:id="133"/>
      <w:r/>
      <w:bookmarkEnd w:id="134"/>
      <w:r/>
      <w:bookmarkEnd w:id="13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36" w:name="_Toc420657357"/>
      <w:r/>
      <w:bookmarkStart w:id="137" w:name="_Toc68159552"/>
      <w:r/>
      <w:bookmarkStart w:id="138" w:name="_Toc420487862"/>
      <w:r/>
      <w:bookmarkStart w:id="139" w:name="_Toc519241651"/>
      <w:r/>
      <w:bookmarkStart w:id="140" w:name="_Toc96347879"/>
      <w:r/>
      <w:bookmarkStart w:id="141" w:name="_Toc466452044"/>
      <w:r>
        <w:rPr>
          <w:rFonts w:hint="eastAsia" w:ascii="宋体" w:hAnsi="宋体" w:cs="宋体"/>
          <w:bCs/>
          <w:color w:val="000000" w:themeColor="text1"/>
          <w:szCs w:val="21"/>
          <w:highlight w:val="none"/>
          <w14:textFill>
            <w14:solidFill>
              <w14:schemeClr w14:val="tx1"/>
            </w14:solidFill>
          </w14:textFill>
        </w:rPr>
        <w:t xml:space="preserve">22.1本项目是否交纳投标保证金见</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22.2</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规定交纳投标保证金的，投标人应以支票、汇票、本票或金融机构、担保机构出具的保函等非现金形式，在</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规定的投标截止时间前，向采购方提交</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规定的投标保证金(数额采用四舍五入，计算至元)。投标保证金有效期应与</w:t>
      </w:r>
      <w:r>
        <w:rPr>
          <w:rFonts w:hint="eastAsia" w:ascii="宋体" w:hAnsi="宋体" w:cs="宋体"/>
          <w:b/>
          <w:bCs/>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规定的投标有效期一致。</w:t>
      </w:r>
      <w:r>
        <w:rPr>
          <w:rFonts w:hint="eastAsia" w:ascii="宋体" w:hAnsi="宋体" w:cs="宋体"/>
          <w:b/>
          <w:color w:val="000000" w:themeColor="text1"/>
          <w:szCs w:val="21"/>
          <w:highlight w:val="none"/>
          <w14:textFill>
            <w14:solidFill>
              <w14:schemeClr w14:val="tx1"/>
            </w14:solidFill>
          </w14:textFill>
        </w:rPr>
        <w:t xml:space="preserve">★投标人未按规定缴纳投标保证金的或</w:t>
      </w:r>
      <w:r>
        <w:rPr>
          <w:rFonts w:hint="eastAsia" w:ascii="宋体" w:hAnsi="宋体" w:cs="宋体"/>
          <w:b/>
          <w:bCs/>
          <w:color w:val="000000" w:themeColor="text1"/>
          <w:szCs w:val="21"/>
          <w:highlight w:val="none"/>
          <w14:textFill>
            <w14:solidFill>
              <w14:schemeClr w14:val="tx1"/>
            </w14:solidFill>
          </w14:textFill>
        </w:rPr>
        <w:t xml:space="preserve">由于到账时间晚于投标截止时间的，或者票据错误、印鉴不清等原因导致不能到账的，其投标无效。</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22.3联合体投标的，可以由联合体中的一方或者共同提交投标保证金。以一方名义提交投标保证金的，对联合体各方均具有约束力。</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22.4未中标的投标人的投标保证金，将在中标通知书发出后5个工作日内退还，但因投标人自身原因导致无法及时退还的除外。</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22.5中标的投标人的投标保证金，将在政府采购合同签订后5个工作日内退还中标人。</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22.6投标人有以下情形之一的，投标保证金可以不予退还（本款仅适用于要求递交投标保证金的项目）：</w:t>
      </w:r>
      <w:bookmarkEnd w:id="136"/>
      <w:r/>
      <w:bookmarkEnd w:id="137"/>
      <w:r/>
      <w:bookmarkEnd w:id="138"/>
      <w:r/>
      <w:bookmarkEnd w:id="139"/>
      <w:r/>
      <w:bookmarkEnd w:id="140"/>
      <w:r/>
      <w:bookmarkEnd w:id="141"/>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bookmarkStart w:id="142" w:name="_Toc103848546"/>
      <w:r/>
      <w:bookmarkStart w:id="143" w:name="_Toc96347880"/>
      <w:r/>
      <w:bookmarkStart w:id="144" w:name="_Toc104560861"/>
      <w:r/>
      <w:bookmarkStart w:id="145" w:name="_Toc100905225"/>
      <w:r>
        <w:rPr>
          <w:rFonts w:hint="eastAsia" w:ascii="宋体" w:hAnsi="宋体" w:cs="宋体"/>
          <w:color w:val="000000" w:themeColor="text1"/>
          <w:szCs w:val="21"/>
          <w:highlight w:val="none"/>
          <w14:textFill>
            <w14:solidFill>
              <w14:schemeClr w14:val="tx1"/>
            </w14:solidFill>
          </w14:textFill>
        </w:rPr>
        <w:t xml:space="preserve">（1）投标人在招标文件规定的投标有效期内撤销其投标文件；</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（2）投标人在投标文件中提供虚假材料的；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（3）投标人在本次采购活动中存在恶意串通行为的；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（4）中标人未能按规定交纳采购代理服务费；</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（5）中标人在收到中标通知书后，无正当理由不与采购人订立合同，在签订合同时向采购人提出附加条件，或者不按照招标文件要求提交履约保证金（如有）；</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（6）招标文件规定的其他可以不予退还投标保证金的情形。</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46" w:name="_Toc107246239"/>
      <w:r>
        <w:rPr>
          <w:rFonts w:hint="eastAsia" w:ascii="宋体" w:hAnsi="宋体" w:cs="宋体"/>
          <w:color w:val="000000" w:themeColor="text1"/>
          <w:highlight w:val="none"/>
          <w14:textFill>
            <w14:solidFill>
              <w14:schemeClr w14:val="tx1"/>
            </w14:solidFill>
          </w14:textFill>
        </w:rPr>
        <w:t xml:space="preserve">23.投标文件的制作和签署</w:t>
      </w:r>
      <w:bookmarkEnd w:id="142"/>
      <w:r/>
      <w:bookmarkEnd w:id="143"/>
      <w:r/>
      <w:bookmarkEnd w:id="144"/>
      <w:r/>
      <w:bookmarkEnd w:id="145"/>
      <w:r/>
      <w:bookmarkEnd w:id="146"/>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bookmarkStart w:id="147" w:name="_Toc107246240"/>
      <w:r>
        <w:rPr>
          <w:rFonts w:ascii="Microsoft New Tai Lue" w:hAnsi="Microsoft New Tai Lue" w:cs="Microsoft New Tai Lue"/>
          <w:bCs/>
          <w:color w:val="000000" w:themeColor="text1"/>
          <w:szCs w:val="21"/>
          <w:highlight w:val="none"/>
          <w14:textFill>
            <w14:solidFill>
              <w14:schemeClr w14:val="tx1"/>
            </w14:solidFill>
          </w14:textFill>
        </w:rPr>
        <w:t xml:space="preserve">23.1</w:t>
      </w:r>
      <w:r>
        <w:rPr>
          <w:rFonts w:ascii="Arial" w:hAnsi="Arial" w:cs="Arial"/>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Arial" w:hAnsi="Arial" w:cs="Arial"/>
          <w:color w:val="000000" w:themeColor="text1"/>
          <w:szCs w:val="21"/>
          <w:highlight w:val="none"/>
          <w:lang w:val="zh-CN"/>
          <w14:textFill>
            <w14:solidFill>
              <w14:schemeClr w14:val="tx1"/>
            </w14:solidFill>
          </w14:textFill>
        </w:rPr>
        <w:t xml:space="preserve">招标代理机构拒绝接收提交</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文件截止时间后上传的任何电子</w:t>
      </w:r>
      <w:r>
        <w:rPr>
          <w:rFonts w:ascii="Arial" w:hAnsi="Arial" w:cs="Arial"/>
          <w:color w:val="000000" w:themeColor="text1"/>
          <w:szCs w:val="21"/>
          <w:highlight w:val="none"/>
          <w14:textFill>
            <w14:solidFill>
              <w14:schemeClr w14:val="tx1"/>
            </w14:solidFill>
          </w14:textFill>
        </w:rPr>
        <w:t xml:space="preserve">投标</w:t>
      </w:r>
      <w:r>
        <w:rPr>
          <w:rFonts w:ascii="Arial" w:hAnsi="Arial" w:cs="Arial"/>
          <w:color w:val="000000" w:themeColor="text1"/>
          <w:szCs w:val="21"/>
          <w:highlight w:val="none"/>
          <w:lang w:val="zh-CN"/>
          <w14:textFill>
            <w14:solidFill>
              <w14:schemeClr w14:val="tx1"/>
            </w14:solidFill>
          </w14:textFill>
        </w:rPr>
        <w:t xml:space="preserve">文件。</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23.2</w:t>
      </w:r>
      <w:r>
        <w:rPr>
          <w:rFonts w:ascii="Segoe UI Symbol" w:hAnsi="Segoe UI Symbol" w:cs="Segoe UI Symbol"/>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投标文件</w:t>
      </w:r>
      <w:r>
        <w:rPr>
          <w:rFonts w:ascii="Microsoft New Tai Lue" w:hAnsi="Microsoft New Tai Lue" w:cs="Microsoft New Tai Lue"/>
          <w:b/>
          <w:bCs/>
          <w:color w:val="000000" w:themeColor="text1"/>
          <w:szCs w:val="21"/>
          <w:highlight w:val="none"/>
          <w14:textFill>
            <w14:solidFill>
              <w14:schemeClr w14:val="tx1"/>
            </w14:solidFill>
          </w14:textFill>
        </w:rPr>
        <w:t xml:space="preserve">应加盖公章并由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（单位</w:t>
      </w:r>
      <w:r>
        <w:rPr>
          <w:rFonts w:ascii="Microsoft New Tai Lue" w:hAnsi="Microsoft New Tai Lue" w:cs="Microsoft New Tai Lue"/>
          <w:b/>
          <w:bCs/>
          <w:color w:val="000000" w:themeColor="text1"/>
          <w:szCs w:val="21"/>
          <w:highlight w:val="none"/>
          <w14:textFill>
            <w14:solidFill>
              <w14:schemeClr w14:val="tx1"/>
            </w14:solidFill>
          </w14:textFill>
        </w:rPr>
        <w:t xml:space="preserve">负责人</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或其授权代表签字。授权代表须提供法定代表人以书面形式出具的</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w:t>
      </w:r>
      <w:r>
        <w:rPr>
          <w:rFonts w:ascii="Microsoft New Tai Lue" w:hAnsi="Microsoft New Tai Lue" w:cs="Microsoft New Tai Lue"/>
          <w:b/>
          <w:bCs/>
          <w:color w:val="000000" w:themeColor="text1"/>
          <w:szCs w:val="21"/>
          <w:highlight w:val="none"/>
          <w14:textFill>
            <w14:solidFill>
              <w14:schemeClr w14:val="tx1"/>
            </w14:solidFill>
          </w14:textFill>
        </w:rPr>
        <w:t xml:space="preserve">法定代表人授权书”（原件，由</w:t>
      </w:r>
      <w:r>
        <w:rPr>
          <w:rFonts w:hint="eastAsia" w:ascii="Microsoft New Tai Lue" w:hAnsi="Microsoft New Tai Lue" w:cs="Microsoft New Tai Lue"/>
          <w:b/>
          <w:bCs/>
          <w:color w:val="000000" w:themeColor="text1"/>
          <w:szCs w:val="21"/>
          <w:highlight w:val="none"/>
          <w14:textFill>
            <w14:solidFill>
              <w14:schemeClr w14:val="tx1"/>
            </w14:solidFill>
          </w14:textFill>
        </w:rPr>
        <w:t xml:space="preserve">法定代表人</w:t>
      </w:r>
      <w:r>
        <w:rPr>
          <w:rFonts w:ascii="Microsoft New Tai Lue" w:hAnsi="Microsoft New Tai Lue" w:cs="Microsoft New Tai Lue"/>
          <w:b/>
          <w:bCs/>
          <w:color w:val="000000" w:themeColor="text1"/>
          <w:szCs w:val="21"/>
          <w:highlight w:val="none"/>
          <w14:textFill>
            <w14:solidFill>
              <w14:schemeClr w14:val="tx1"/>
            </w14:solidFill>
          </w14:textFill>
        </w:rPr>
        <w:t xml:space="preserve">签章并加盖企业公章。）授权其负责本项目投标。</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23.3投标文件规定盖章的地方，应盖单位公章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或电子公章</w:t>
      </w:r>
      <w:r>
        <w:rPr>
          <w:rFonts w:ascii="Microsoft New Tai Lue" w:hAnsi="Microsoft New Tai Lue" w:cs="Microsoft New Tai Lue"/>
          <w:bCs/>
          <w:color w:val="000000" w:themeColor="text1"/>
          <w:szCs w:val="21"/>
          <w:highlight w:val="none"/>
          <w14:textFill>
            <w14:solidFill>
              <w14:schemeClr w14:val="tx1"/>
            </w14:solidFill>
          </w14:textFill>
        </w:rPr>
        <w:t xml:space="preserve">（文件中的单位盖章、印章、公章等处均仅指与</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名称全称相一致的标准公章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，如投标人为自然人可不加盖公章，仅由本人签字）。</w:t>
      </w:r>
      <w:r/>
    </w:p>
    <w:p>
      <w:pPr>
        <w:ind w:firstLine="420"/>
        <w:spacing w:before="156" w:after="40"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w:t>
      </w:r>
      <w:r>
        <w:rPr>
          <w:rFonts w:ascii="Microsoft New Tai Lue" w:hAnsi="Microsoft New Tai Lue" w:cs="Microsoft New Tai Lue"/>
          <w:bCs/>
          <w:color w:val="000000" w:themeColor="text1"/>
          <w:szCs w:val="21"/>
          <w:highlight w:val="none"/>
          <w14:textFill>
            <w14:solidFill>
              <w14:schemeClr w14:val="tx1"/>
            </w14:solidFill>
          </w14:textFill>
        </w:rPr>
        <w:t xml:space="preserve">3.4</w:t>
      </w:r>
      <w:r>
        <w:rPr>
          <w:rFonts w:ascii="Segoe UI Symbol" w:hAnsi="Segoe UI Symbol" w:cs="Segoe UI Symbol"/>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如投标过程中投标人使用其他形式的印章（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如</w:t>
      </w:r>
      <w:r>
        <w:rPr>
          <w:rFonts w:ascii="Microsoft New Tai Lue" w:hAnsi="Microsoft New Tai Lue" w:cs="Microsoft New Tai Lue"/>
          <w:b/>
          <w:color w:val="000000" w:themeColor="text1"/>
          <w:szCs w:val="21"/>
          <w:highlight w:val="none"/>
          <w14:textFill>
            <w14:solidFill>
              <w14:schemeClr w14:val="tx1"/>
            </w14:solidFill>
          </w14:textFill>
        </w:rPr>
        <w:t xml:space="preserve">带有“专用章”等字样的印章），须提供</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b/>
          <w:color w:val="000000" w:themeColor="text1"/>
          <w:highlight w:val="none"/>
          <w14:textFill>
            <w14:solidFill>
              <w14:schemeClr w14:val="tx1"/>
            </w14:solidFill>
          </w14:textFill>
        </w:rPr>
        <w:t xml:space="preserve">（</w:t>
      </w:r>
      <w:r>
        <w:rPr>
          <w:rFonts w:hint="eastAsia"/>
          <w:b/>
          <w:color w:val="000000" w:themeColor="text1"/>
          <w:highlight w:val="none"/>
          <w14:textFill>
            <w14:solidFill>
              <w14:schemeClr w14:val="tx1"/>
            </w14:solidFill>
          </w14:textFill>
        </w:rPr>
        <w:t xml:space="preserve">格式</w:t>
      </w:r>
      <w:r>
        <w:rPr>
          <w:b/>
          <w:color w:val="000000" w:themeColor="text1"/>
          <w:highlight w:val="none"/>
          <w14:textFill>
            <w14:solidFill>
              <w14:schemeClr w14:val="tx1"/>
            </w14:solidFill>
          </w14:textFill>
        </w:rPr>
        <w:t xml:space="preserve">见</w:t>
      </w:r>
      <w:r>
        <w:rPr>
          <w:rFonts w:hint="eastAsia"/>
          <w:b/>
          <w:color w:val="000000" w:themeColor="text1"/>
          <w:highlight w:val="none"/>
          <w14:textFill>
            <w14:solidFill>
              <w14:schemeClr w14:val="tx1"/>
            </w14:solidFill>
          </w14:textFill>
        </w:rPr>
        <w:t xml:space="preserve">后</w:t>
      </w:r>
      <w:r>
        <w:rPr>
          <w:b/>
          <w:color w:val="000000" w:themeColor="text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，明确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针对本次项目，</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我单位</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专用章作为直接参与投标时相关文件的签章，其效力等同于公章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“公章授权书”</w:t>
      </w:r>
      <w:r>
        <w:rPr>
          <w:rFonts w:ascii="Microsoft New Tai Lue" w:hAnsi="Microsoft New Tai Lue" w:cs="Microsoft New Tai Lue"/>
          <w:b/>
          <w:color w:val="000000" w:themeColor="text1"/>
          <w:szCs w:val="21"/>
          <w:highlight w:val="none"/>
          <w14:textFill>
            <w14:solidFill>
              <w14:schemeClr w14:val="tx1"/>
            </w14:solidFill>
          </w14:textFill>
        </w:rPr>
        <w:t xml:space="preserve">须同时加盖投标人公章及</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本次投标使用的</w:t>
      </w:r>
      <w:r>
        <w:rPr>
          <w:rFonts w:ascii="Microsoft New Tai Lue" w:hAnsi="Microsoft New Tai Lue" w:cs="Microsoft New Tai Lue"/>
          <w:b/>
          <w:color w:val="000000" w:themeColor="text1"/>
          <w:szCs w:val="21"/>
          <w:highlight w:val="none"/>
          <w14:textFill>
            <w14:solidFill>
              <w14:schemeClr w14:val="tx1"/>
            </w14:solidFill>
          </w14:textFill>
        </w:rPr>
        <w:t xml:space="preserve">专用章</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，否则不予认可</w:t>
      </w:r>
      <w:r>
        <w:rPr>
          <w:rFonts w:ascii="Microsoft New Tai Lue" w:hAnsi="Microsoft New Tai Lue" w:cs="Microsoft New Tai Lue"/>
          <w:b/>
          <w:color w:val="000000" w:themeColor="text1"/>
          <w:szCs w:val="21"/>
          <w:highlight w:val="none"/>
          <w14:textFill>
            <w14:solidFill>
              <w14:schemeClr w14:val="tx1"/>
            </w14:solidFill>
          </w14:textFill>
        </w:rPr>
        <w:t xml:space="preserve">。</w:t>
      </w:r>
      <w:r/>
    </w:p>
    <w:p>
      <w:pPr>
        <w:ind w:firstLine="420"/>
        <w:spacing w:before="156" w:after="40" w:line="360" w:lineRule="auto"/>
        <w:rPr>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23.5除</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14:textFill>
            <w14:solidFill>
              <w14:schemeClr w14:val="tx1"/>
            </w14:solidFill>
          </w14:textFill>
        </w:rPr>
        <w:t xml:space="preserve">对错处做必要修改外，投标文件不得行间插字、涂改或增删。如有修改错漏处，必须由法定代表人或其授权代表签字或盖章</w:t>
      </w: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方有效</w:t>
      </w:r>
      <w:r>
        <w:rPr>
          <w:rFonts w:ascii="Microsoft New Tai Lue" w:hAnsi="Microsoft New Tai Lue" w:cs="Microsoft New Tai Lue"/>
          <w:bCs/>
          <w:color w:val="000000" w:themeColor="text1"/>
          <w:szCs w:val="21"/>
          <w:highlight w:val="none"/>
          <w14:textFill>
            <w14:solidFill>
              <w14:schemeClr w14:val="tx1"/>
            </w14:solidFill>
          </w14:textFill>
        </w:rPr>
        <w:t xml:space="preserve">。</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四．投标文件的递交</w:t>
      </w:r>
      <w:bookmarkEnd w:id="147"/>
      <w:r/>
      <w:r/>
    </w:p>
    <w:p>
      <w:pPr>
        <w:pStyle w:val="761"/>
        <w:ind w:left="0" w:right="210" w:firstLine="373"/>
        <w:spacing w:line="360" w:lineRule="auto"/>
        <w:rPr>
          <w:rFonts w:ascii="Microsoft New Tai Lue" w:hAnsi="Microsoft New Tai Lue" w:cs="Microsoft New Tai Lue"/>
          <w:color w:val="000000" w:themeColor="text1"/>
          <w:szCs w:val="21"/>
          <w:highlight w:val="none"/>
          <w14:textFill>
            <w14:solidFill>
              <w14:schemeClr w14:val="tx1"/>
            </w14:solidFill>
          </w14:textFill>
        </w:rPr>
      </w:pPr>
      <w:r/>
      <w:bookmarkStart w:id="148" w:name="_Toc100905226"/>
      <w:r/>
      <w:bookmarkStart w:id="149" w:name="_Toc103848548"/>
      <w:r/>
      <w:bookmarkStart w:id="150" w:name="_Toc104560863"/>
      <w:r/>
      <w:bookmarkStart w:id="151" w:name="_Toc96347881"/>
      <w:r/>
      <w:bookmarkStart w:id="152" w:name="_Toc107246241"/>
      <w:r>
        <w:rPr>
          <w:rFonts w:hint="eastAsia" w:ascii="宋体" w:hAnsi="宋体" w:cs="宋体"/>
          <w:color w:val="000000" w:themeColor="text1"/>
          <w:highlight w:val="none"/>
          <w14:textFill>
            <w14:solidFill>
              <w14:schemeClr w14:val="tx1"/>
            </w14:solidFill>
          </w14:textFill>
        </w:rPr>
        <w:t xml:space="preserve">24.</w:t>
      </w:r>
      <w:bookmarkEnd w:id="148"/>
      <w:r/>
      <w:bookmarkEnd w:id="149"/>
      <w:r/>
      <w:bookmarkEnd w:id="150"/>
      <w:r/>
      <w:bookmarkEnd w:id="151"/>
      <w:r/>
      <w:bookmarkEnd w:id="152"/>
      <w:r>
        <w:rPr>
          <w:rFonts w:hint="eastAsia" w:ascii="Microsoft New Tai Lue" w:hAnsi="Microsoft New Tai Lue" w:cs="Microsoft New Tai Lue"/>
          <w:bCs w:val="0"/>
          <w:color w:val="000000" w:themeColor="text1"/>
          <w:szCs w:val="21"/>
          <w:highlight w:val="none"/>
          <w14:textFill>
            <w14:solidFill>
              <w14:schemeClr w14:val="tx1"/>
            </w14:solidFill>
          </w14:textFill>
        </w:rPr>
        <w:t xml:space="preserve">投标文件的递交</w:t>
      </w:r>
      <w:bookmarkStart w:id="153" w:name="_Toc89586904"/>
      <w:r/>
      <w:bookmarkStart w:id="154" w:name="_Toc103848549"/>
      <w:r/>
      <w:bookmarkStart w:id="155" w:name="_Toc11952"/>
      <w:r/>
      <w:bookmarkStart w:id="156" w:name="_Toc11464"/>
      <w:r/>
      <w:bookmarkStart w:id="157" w:name="_Toc40202948"/>
      <w:r/>
      <w:bookmarkStart w:id="158" w:name="_Toc51928343"/>
      <w:r/>
      <w:bookmarkStart w:id="159" w:name="_Toc91399404"/>
      <w:r/>
      <w:bookmarkStart w:id="160" w:name="_Toc48151397"/>
      <w:r/>
      <w:bookmarkStart w:id="161" w:name="_Toc38933357"/>
      <w:r/>
      <w:bookmarkStart w:id="162" w:name="_Toc38931800"/>
      <w:r/>
      <w:bookmarkStart w:id="163" w:name="_Toc97561941"/>
      <w:r/>
      <w:bookmarkStart w:id="164" w:name="_Toc4536"/>
      <w:r/>
      <w:bookmarkStart w:id="165" w:name="_Toc46939510"/>
      <w:r/>
      <w:bookmarkStart w:id="166" w:name="_Toc100905227"/>
      <w:r/>
      <w:bookmarkStart w:id="167" w:name="_Toc5042"/>
      <w:r/>
      <w:bookmarkStart w:id="168" w:name="_Toc469850063"/>
      <w:r/>
      <w:bookmarkStart w:id="169" w:name="_Toc50528805"/>
      <w:r/>
      <w:bookmarkStart w:id="170" w:name="_Toc46960670"/>
      <w:r/>
      <w:bookmarkStart w:id="171" w:name="_Toc38931614"/>
      <w:r/>
      <w:bookmarkStart w:id="172" w:name="_Toc19963"/>
      <w:r/>
      <w:bookmarkStart w:id="173" w:name="_Toc96347882"/>
      <w:r/>
      <w:bookmarkStart w:id="174" w:name="_Toc46219699"/>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招标代理机构拒绝接收提交</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文件截止时间后上传的任何电子</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5" w:name="_Toc104560864"/>
      <w:r/>
      <w:bookmarkStart w:id="176" w:name="_Toc107246242"/>
      <w:r>
        <w:rPr>
          <w:rFonts w:hint="eastAsia" w:ascii="宋体" w:hAnsi="宋体" w:cs="宋体"/>
          <w:color w:val="000000" w:themeColor="text1"/>
          <w:highlight w:val="none"/>
          <w14:textFill>
            <w14:solidFill>
              <w14:schemeClr w14:val="tx1"/>
            </w14:solidFill>
          </w14:textFill>
        </w:rPr>
        <w:t xml:space="preserve">25.</w:t>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rPr>
          <w:rFonts w:hint="eastAsia" w:ascii="宋体" w:hAnsi="宋体" w:cs="宋体"/>
          <w:color w:val="000000" w:themeColor="text1"/>
          <w:highlight w:val="none"/>
          <w14:textFill>
            <w14:solidFill>
              <w14:schemeClr w14:val="tx1"/>
            </w14:solidFill>
          </w14:textFill>
        </w:rPr>
        <w:t xml:space="preserve">投标文件解密</w:t>
      </w:r>
      <w:r/>
    </w:p>
    <w:p>
      <w:pPr>
        <w:ind w:firstLine="420"/>
        <w:spacing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77" w:name="_Toc96347883"/>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25.1</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应当按照《操作手册》规定，在“苏采云”系统规定的时间内对</w:t>
      </w:r>
      <w:r>
        <w:rPr>
          <w:rFonts w:ascii="Microsoft New Tai Lue" w:hAnsi="Microsoft New Tai Lue" w:cs="Microsoft New Tai Lue"/>
          <w:bCs/>
          <w:color w:val="000000" w:themeColor="text1"/>
          <w:szCs w:val="21"/>
          <w:highlight w:val="none"/>
          <w14:textFill>
            <w14:solidFill>
              <w14:schemeClr w14:val="tx1"/>
            </w14:solidFill>
          </w14:textFill>
        </w:rPr>
        <w:t xml:space="preserve">投标</w:t>
      </w:r>
      <w:r>
        <w:rPr>
          <w:rFonts w:ascii="Microsoft New Tai Lue" w:hAnsi="Microsoft New Tai Lue" w:cs="Microsoft New Tai Lue"/>
          <w:bCs/>
          <w:color w:val="000000" w:themeColor="text1"/>
          <w:szCs w:val="21"/>
          <w:highlight w:val="none"/>
          <w:lang w:val="zh-CN"/>
          <w14:textFill>
            <w14:solidFill>
              <w14:schemeClr w14:val="tx1"/>
            </w14:solidFill>
          </w14:textFill>
        </w:rPr>
        <w:t xml:space="preserve">文件进行解密。</w:t>
      </w:r>
      <w:r/>
    </w:p>
    <w:p>
      <w:pPr>
        <w:ind w:firstLine="420"/>
        <w:spacing w:line="360" w:lineRule="auto"/>
        <w:rPr>
          <w:rFonts w:ascii="Microsoft New Tai Lue" w:hAnsi="Microsoft New Tai Lue" w:cs="Microsoft New Tai Lue"/>
          <w:bCs/>
          <w:color w:val="000000" w:themeColor="text1"/>
          <w:szCs w:val="21"/>
          <w:highlight w:val="none"/>
          <w14:textFill>
            <w14:solidFill>
              <w14:schemeClr w14:val="tx1"/>
            </w14:solidFill>
          </w14:textFill>
        </w:rPr>
      </w:pPr>
      <w:r>
        <w:rPr>
          <w:rFonts w:hint="eastAsia" w:ascii="Microsoft New Tai Lue" w:hAnsi="Microsoft New Tai Lue" w:cs="Microsoft New Tai Lue"/>
          <w:bCs/>
          <w:color w:val="000000" w:themeColor="text1"/>
          <w:szCs w:val="21"/>
          <w:highlight w:val="none"/>
          <w14:textFill>
            <w14:solidFill>
              <w14:schemeClr w14:val="tx1"/>
            </w14:solidFill>
          </w14:textFill>
        </w:rPr>
        <w:t xml:space="preserve">25.2</w:t>
      </w:r>
      <w:r>
        <w:rPr>
          <w:rFonts w:ascii="Microsoft New Tai Lue" w:hAnsi="Microsoft New Tai Lue" w:cs="Microsoft New Tai Lue"/>
          <w:bCs/>
          <w:color w:val="000000" w:themeColor="text1"/>
          <w:szCs w:val="21"/>
          <w:highlight w:val="none"/>
          <w14:textFill>
            <w14:solidFill>
              <w14:schemeClr w14:val="tx1"/>
            </w14:solidFill>
          </w14:textFill>
        </w:rPr>
        <w:t xml:space="preserve">投标人应充分考虑网络环境、网络带宽等因素可能对投标产生的影响，如因投标人自身原因造成的电子投标文件解密不成功的，做无效投标处理。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78" w:name="_Toc103848550"/>
      <w:r/>
      <w:bookmarkStart w:id="179" w:name="_Toc104560865"/>
      <w:r/>
      <w:bookmarkStart w:id="180" w:name="_Toc107246243"/>
      <w:r/>
      <w:bookmarkStart w:id="181" w:name="_Toc100905228"/>
      <w:r>
        <w:rPr>
          <w:rFonts w:hint="eastAsia" w:ascii="宋体" w:hAnsi="宋体" w:cs="宋体"/>
          <w:color w:val="000000" w:themeColor="text1"/>
          <w:highlight w:val="none"/>
          <w14:textFill>
            <w14:solidFill>
              <w14:schemeClr w14:val="tx1"/>
            </w14:solidFill>
          </w14:textFill>
        </w:rPr>
        <w:t xml:space="preserve">26.投标文件的修改和撤回</w:t>
      </w:r>
      <w:bookmarkEnd w:id="118"/>
      <w:r/>
      <w:bookmarkEnd w:id="177"/>
      <w:r/>
      <w:bookmarkEnd w:id="178"/>
      <w:r/>
      <w:bookmarkEnd w:id="179"/>
      <w:r/>
      <w:bookmarkEnd w:id="180"/>
      <w:r/>
      <w:bookmarkEnd w:id="181"/>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bookmarkStart w:id="182" w:name="_Toc80264714"/>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26.1投标人在递交投标文件后，可以修改或撤回其投标文件，但这种修改和撤回，必须在规定的投标截止时间前，以书面形式通知采购方。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26.2投标人对投标文件的补充、修改的内容应当按照采购文件要求签署、盖章、密封后，作为投标文件的组成部分。</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26.3 在投标截止时间之后，投标人不得对其投标文件作任何修改。</w:t>
      </w:r>
      <w:r/>
    </w:p>
    <w:p>
      <w:pPr>
        <w:ind w:firstLine="420"/>
        <w:spacing w:before="156" w:after="40" w:line="360" w:lineRule="auto"/>
        <w:rPr>
          <w:rFonts w:ascii="Microsoft New Tai Lue" w:hAnsi="Microsoft New Tai Lue" w:cs="Microsoft New Tai Lue"/>
          <w:bCs/>
          <w:color w:val="000000" w:themeColor="text1"/>
          <w:szCs w:val="21"/>
          <w:highlight w:val="none"/>
          <w:lang w:val="zh-CN"/>
          <w14:textFill>
            <w14:solidFill>
              <w14:schemeClr w14:val="tx1"/>
            </w14:solidFill>
          </w14:textFill>
        </w:rPr>
      </w:pPr>
      <w:r>
        <w:rPr>
          <w:rFonts w:hint="eastAsia" w:ascii="Microsoft New Tai Lue" w:hAnsi="Microsoft New Tai Lue" w:cs="Microsoft New Tai Lue"/>
          <w:bCs/>
          <w:color w:val="000000" w:themeColor="text1"/>
          <w:szCs w:val="21"/>
          <w:highlight w:val="none"/>
          <w:lang w:val="zh-CN"/>
          <w14:textFill>
            <w14:solidFill>
              <w14:schemeClr w14:val="tx1"/>
            </w14:solidFill>
          </w14:textFill>
        </w:rPr>
        <w:t xml:space="preserve">26.4 在投标截止时间至采购文件中规定的投标有效期满之间的这段时间内，投标人不得撤回其投标。</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3" w:name="_Toc103848551"/>
      <w:r/>
      <w:bookmarkStart w:id="184" w:name="_Toc104560866"/>
      <w:r/>
      <w:bookmarkStart w:id="185" w:name="_Toc107246244"/>
      <w:r>
        <w:rPr>
          <w:rFonts w:hint="eastAsia" w:ascii="宋体" w:hAnsi="宋体" w:cs="宋体"/>
          <w:color w:val="000000" w:themeColor="text1"/>
          <w:highlight w:val="none"/>
          <w14:textFill>
            <w14:solidFill>
              <w14:schemeClr w14:val="tx1"/>
            </w14:solidFill>
          </w14:textFill>
        </w:rPr>
        <w:t xml:space="preserve">27.诚实信用</w:t>
      </w:r>
      <w:bookmarkEnd w:id="183"/>
      <w:r/>
      <w:bookmarkEnd w:id="184"/>
      <w:r/>
      <w:bookmarkEnd w:id="185"/>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27.1投标人应当遵循公平竞争的原则，不得恶意串通，不得妨碍其他投标人的竞争行为，不得损害采购人或者其他投标人的合法权益。</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27.2在评标过程中发现投标人有上述情形的，评标委员会应当认定其投标无效，并书面报告本级财政部门。</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6" w:name="_Toc107246245"/>
      <w:r>
        <w:rPr>
          <w:rFonts w:hint="eastAsia" w:ascii="宋体" w:hAnsi="宋体" w:cs="宋体"/>
          <w:color w:val="000000" w:themeColor="text1"/>
          <w:highlight w:val="none"/>
          <w14:textFill>
            <w14:solidFill>
              <w14:schemeClr w14:val="tx1"/>
            </w14:solidFill>
          </w14:textFill>
        </w:rPr>
        <w:t xml:space="preserve">五．开标和评标</w:t>
      </w:r>
      <w:bookmarkEnd w:id="186"/>
      <w:r/>
      <w:bookmarkStart w:id="187" w:name="_Toc96347885"/>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88" w:name="_Toc104560868"/>
      <w:r/>
      <w:bookmarkStart w:id="189" w:name="_Toc100905230"/>
      <w:r/>
      <w:bookmarkStart w:id="190" w:name="_Toc107246246"/>
      <w:r/>
      <w:bookmarkStart w:id="191" w:name="_Toc103848553"/>
      <w:r>
        <w:rPr>
          <w:rFonts w:hint="eastAsia" w:ascii="宋体" w:hAnsi="宋体" w:cs="宋体"/>
          <w:color w:val="000000" w:themeColor="text1"/>
          <w:highlight w:val="none"/>
          <w14:textFill>
            <w14:solidFill>
              <w14:schemeClr w14:val="tx1"/>
            </w14:solidFill>
          </w14:textFill>
        </w:rPr>
        <w:t xml:space="preserve">28.开标</w:t>
      </w:r>
      <w:bookmarkEnd w:id="187"/>
      <w:r/>
      <w:bookmarkEnd w:id="188"/>
      <w:r/>
      <w:bookmarkEnd w:id="189"/>
      <w:r/>
      <w:bookmarkEnd w:id="190"/>
      <w:r/>
      <w:bookmarkEnd w:id="191"/>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2" w:name="_Toc107246247"/>
      <w:r/>
      <w:bookmarkStart w:id="193" w:name="_Toc100905231"/>
      <w:r>
        <w:rPr>
          <w:rFonts w:hint="eastAsia" w:ascii="宋体" w:hAnsi="宋体" w:cs="宋体"/>
          <w:bCs/>
          <w:color w:val="000000" w:themeColor="text1"/>
          <w:szCs w:val="21"/>
          <w:highlight w:val="none"/>
          <w14:textFill>
            <w14:solidFill>
              <w14:schemeClr w14:val="tx1"/>
            </w14:solidFill>
          </w14:textFill>
        </w:rPr>
        <w:t xml:space="preserve">28.1代理机构在招标公告中规定的时间和地点组织公开开标。投标人按照《操作手册》规定参加开标活动，并在“苏采云”系统规定的时间内对投标文件进行解密。“苏采云”系统公布各投标人名称和投标价格。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28.2 投标人在开标过程中涉及到的投标文件解密、开标结果确认等工作，应按照《操作手册》规定执行。</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28.3投标人不足3家的，不得开标。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28.4投标人如果对开标过程和开标结果有疑义，应当根据《操作手册》规定提出，“苏采云”系统中《开标记录表》公布后5分钟内未提出的，视同认可开标结果。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（2）招标文件没有不合理条款、招标程序符合规定，需要采用其他采购方式采购的，采购人依法报财政部门批准，经批准后，可变更为其他采购方式采购。</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28.6投标人未参加开标的，视同认可开标结果。</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29.资格性审查</w:t>
      </w:r>
      <w:bookmarkEnd w:id="19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194" w:name="_Toc103848554"/>
      <w:r/>
      <w:bookmarkStart w:id="195" w:name="_Toc104560869"/>
      <w:r>
        <w:rPr>
          <w:rFonts w:hint="eastAsia" w:ascii="宋体" w:hAnsi="宋体" w:cs="宋体"/>
          <w:bCs/>
          <w:color w:val="000000" w:themeColor="text1"/>
          <w:szCs w:val="21"/>
          <w:highlight w:val="none"/>
          <w14:textFill>
            <w14:solidFill>
              <w14:schemeClr w14:val="tx1"/>
            </w14:solidFill>
          </w14:textFill>
        </w:rPr>
        <w:t xml:space="preserve">29.1投标文件的资格性检查。公开招标采购项目开标结束后，采购人或采购代理机构应依法对投标人的资格进行审查。资格审查合格的投标人不足3家的，不进行评标。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29.2</w:t>
      </w:r>
      <w:r>
        <w:rPr>
          <w:rFonts w:hint="eastAsia" w:ascii="宋体" w:hAnsi="宋体" w:cs="宋体"/>
          <w:b/>
          <w:color w:val="000000" w:themeColor="text1"/>
          <w:szCs w:val="21"/>
          <w:highlight w:val="none"/>
          <w14:textFill>
            <w14:solidFill>
              <w14:schemeClr w14:val="tx1"/>
            </w14:solidFill>
          </w14:textFill>
        </w:rPr>
        <w:t xml:space="preserve">投标人不具备招标文件规定的投标人资格条件的</w:t>
      </w:r>
      <w:r>
        <w:rPr>
          <w:rFonts w:hint="eastAsia" w:ascii="宋体" w:hAnsi="宋体" w:cs="宋体"/>
          <w:b/>
          <w:bCs/>
          <w:color w:val="000000" w:themeColor="text1"/>
          <w:szCs w:val="21"/>
          <w:highlight w:val="none"/>
          <w14:textFill>
            <w14:solidFill>
              <w14:schemeClr w14:val="tx1"/>
            </w14:solidFill>
          </w14:textFill>
        </w:rPr>
        <w:t xml:space="preserve">，应在资格审查时按照无效投标处理。</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29.3已经进行资格预审的，可以不再对投标人资格进行审查，资格预审合格的投标人在评标阶段资格发生变化的，应当通知采购方。</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6" w:name="_Toc107246248"/>
      <w:r>
        <w:rPr>
          <w:rFonts w:hint="eastAsia" w:ascii="宋体" w:hAnsi="宋体" w:cs="宋体"/>
          <w:color w:val="000000" w:themeColor="text1"/>
          <w:highlight w:val="none"/>
          <w14:textFill>
            <w14:solidFill>
              <w14:schemeClr w14:val="tx1"/>
            </w14:solidFill>
          </w14:textFill>
        </w:rPr>
        <w:t xml:space="preserve">30.评标</w:t>
      </w:r>
      <w:bookmarkEnd w:id="194"/>
      <w:r/>
      <w:bookmarkEnd w:id="195"/>
      <w:r/>
      <w:bookmarkEnd w:id="196"/>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197" w:name="_Toc107246249"/>
      <w:r/>
      <w:bookmarkStart w:id="198" w:name="_Toc104560870"/>
      <w:r/>
      <w:bookmarkStart w:id="199" w:name="_Toc103848555"/>
      <w:r>
        <w:rPr>
          <w:rFonts w:hint="eastAsia" w:ascii="宋体" w:hAnsi="宋体" w:cs="宋体"/>
          <w:color w:val="000000" w:themeColor="text1"/>
          <w:highlight w:val="none"/>
          <w14:textFill>
            <w14:solidFill>
              <w14:schemeClr w14:val="tx1"/>
            </w14:solidFill>
          </w14:textFill>
        </w:rPr>
        <w:t xml:space="preserve">30.1评标委员会</w:t>
      </w:r>
      <w:bookmarkEnd w:id="197"/>
      <w:r/>
      <w:bookmarkEnd w:id="198"/>
      <w:r/>
      <w:bookmarkEnd w:id="199"/>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30.1.1评标委员会成员组成见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bCs/>
          <w:color w:val="000000" w:themeColor="text1"/>
          <w:szCs w:val="21"/>
          <w:highlight w:val="none"/>
          <w14:textFill>
            <w14:solidFill>
              <w14:schemeClr w14:val="tx1"/>
            </w14:solidFill>
          </w14:textFill>
        </w:rPr>
        <w:t xml:space="preserve">，负责具体评标事务，并独立履行职责。</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0" w:name="_Toc104560871"/>
      <w:r/>
      <w:bookmarkStart w:id="201" w:name="_Toc103848556"/>
      <w:r/>
      <w:bookmarkStart w:id="202" w:name="_Toc107246250"/>
      <w:r>
        <w:rPr>
          <w:rFonts w:hint="eastAsia" w:ascii="宋体" w:hAnsi="宋体" w:cs="宋体"/>
          <w:color w:val="000000" w:themeColor="text1"/>
          <w:highlight w:val="none"/>
          <w14:textFill>
            <w14:solidFill>
              <w14:schemeClr w14:val="tx1"/>
            </w14:solidFill>
          </w14:textFill>
        </w:rPr>
        <w:t xml:space="preserve">30.2</w:t>
      </w:r>
      <w:bookmarkEnd w:id="200"/>
      <w:r/>
      <w:bookmarkEnd w:id="201"/>
      <w:r>
        <w:rPr>
          <w:rFonts w:hint="eastAsia" w:ascii="宋体" w:hAnsi="宋体" w:cs="宋体"/>
          <w:color w:val="000000" w:themeColor="text1"/>
          <w:highlight w:val="none"/>
          <w14:textFill>
            <w14:solidFill>
              <w14:schemeClr w14:val="tx1"/>
            </w14:solidFill>
          </w14:textFill>
        </w:rPr>
        <w:t xml:space="preserve">符合性审查</w:t>
      </w:r>
      <w:bookmarkEnd w:id="202"/>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30.2.1投标文件的符合性审查。评标委员会对通过资格性检查的投标人的投标文件进行符合性审查，以确定其是否满足招标文件的实质性要求。实质性响应的投标应该是与采购文件要求的全部实质性条款、条件和规格相符，没有重大偏离或保留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30.2.2如果投标文件没有响应招标文件实质性要求，评标委员会将予以拒绝，投标人不得通过修改或撤销不合要求的偏离或保留而使其投标成为实质性响应的投标。</w:t>
      </w:r>
      <w:r/>
    </w:p>
    <w:p>
      <w:pPr>
        <w:ind w:firstLine="422"/>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szCs w:val="21"/>
          <w:highlight w:val="none"/>
          <w14:textFill>
            <w14:solidFill>
              <w14:schemeClr w14:val="tx1"/>
            </w14:solidFill>
          </w14:textFill>
        </w:rPr>
        <w:t xml:space="preserve">30.2.3投标文件有下列情况之一的，在符合性检查时按照无效投标处理：</w:t>
      </w:r>
      <w:bookmarkEnd w:id="193"/>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bookmarkStart w:id="203" w:name="_Toc104560872"/>
      <w:r/>
      <w:bookmarkStart w:id="204" w:name="_Toc103848557"/>
      <w:r/>
      <w:bookmarkStart w:id="205" w:name="_Toc107246251"/>
      <w:r>
        <w:rPr>
          <w:rFonts w:hint="eastAsia" w:ascii="宋体" w:hAnsi="宋体" w:cs="宋体"/>
          <w:bCs/>
          <w:color w:val="000000" w:themeColor="text1"/>
          <w:szCs w:val="21"/>
          <w:highlight w:val="none"/>
          <w14:textFill>
            <w14:solidFill>
              <w14:schemeClr w14:val="tx1"/>
            </w14:solidFill>
          </w14:textFill>
        </w:rPr>
        <w:t xml:space="preserve">（1）投标人在“苏采云”系统规定的时间内未成功解密电子投标文件的；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（2）投标人未按照招标文件要求上传电子投标文件的；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（3）同一投标人提交两个（含两个）以上不同的投标报价的；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（4）投标文件未按照招标文件要求签署或盖章的；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（5）不具备招标文件中规定的资格要求的；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（6）报价超过招标文件中规定的预算金额或者最高限价的；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（7）投标文件含有采购人不能接受的附加条件的；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（8）投标文件内容不全或不符合招标文件中规定的其他实质性要求的；</w:t>
      </w:r>
      <w:r/>
    </w:p>
    <w:p>
      <w:pPr>
        <w:ind w:firstLine="420"/>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（9）现行法律、法规、规章和招标文件规定的其他无效情形。</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30.3投标文件澄清</w:t>
      </w:r>
      <w:bookmarkEnd w:id="203"/>
      <w:r/>
      <w:bookmarkEnd w:id="204"/>
      <w:r/>
      <w:bookmarkEnd w:id="20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30.3.1对于投标文件中含义不明确、同类问题表述不一致或者有明显文字和计算错误的内容，评标委员会应当以书面形式要求投标人作出必要的澄清、说明或者补正。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30.3.2投标人的澄清、说明或者补正应当采用书面形式，并加盖公章，或者由法定代表人或其授权的代表签字。投标人的澄清、说明或者补正不得超出投标文件的范围或者改变投标文件的实质性内容。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30.3.3评标委员会不接受投标人主动提出的澄清、说明。</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30.3.4有效的书面澄清材料，是投标文件的补充材料，成为投标文件的组成部分。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6" w:name="_Toc107246252"/>
      <w:r>
        <w:rPr>
          <w:rFonts w:hint="eastAsia" w:ascii="宋体" w:hAnsi="宋体" w:cs="宋体"/>
          <w:color w:val="000000" w:themeColor="text1"/>
          <w:highlight w:val="none"/>
          <w14:textFill>
            <w14:solidFill>
              <w14:schemeClr w14:val="tx1"/>
            </w14:solidFill>
          </w14:textFill>
        </w:rPr>
        <w:t xml:space="preserve">30.4</w:t>
      </w:r>
      <w:bookmarkEnd w:id="206"/>
      <w:r>
        <w:rPr>
          <w:rFonts w:hint="eastAsia" w:ascii="宋体" w:hAnsi="宋体" w:cs="宋体"/>
          <w:color w:val="000000" w:themeColor="text1"/>
          <w:highlight w:val="none"/>
          <w14:textFill>
            <w14:solidFill>
              <w14:schemeClr w14:val="tx1"/>
            </w14:solidFill>
          </w14:textFill>
        </w:rPr>
        <w:t xml:space="preserve">报价修正</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30.4.1投标文件报价出现前后不一致的，除招标文件另有规定外，按照下列规定修正：</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（1）投标文件中开标一览表（报价表）内容与投标文件中相应内容不一致的，以开标一览表（报价表）为准；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（2）大写金额和小写金额不一致的，以大写金额为准；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（3）单价金额小数点或者百分比有明显错位的，以开标一览表的总价为准，并修改单价；</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（4）总价金额与按单价汇总金额不一致的，以单价金额计算结果为准。</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同时出现两种以上不一致的，按照前款规定的顺序修正。修正后的报价按照上述规定经投标人确认后产生约束力，投标人不确认的，其投标无效。</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07" w:name="_Toc107246253"/>
      <w:r/>
      <w:bookmarkStart w:id="208" w:name="_Toc104560873"/>
      <w:r/>
      <w:bookmarkStart w:id="209" w:name="_Toc103848558"/>
      <w:r>
        <w:rPr>
          <w:rFonts w:hint="eastAsia" w:ascii="宋体" w:hAnsi="宋体" w:cs="宋体"/>
          <w:color w:val="000000" w:themeColor="text1"/>
          <w:highlight w:val="none"/>
          <w14:textFill>
            <w14:solidFill>
              <w14:schemeClr w14:val="tx1"/>
            </w14:solidFill>
          </w14:textFill>
        </w:rPr>
        <w:t xml:space="preserve">30.5同品牌多家投标人处理原则</w:t>
      </w:r>
      <w:bookmarkEnd w:id="207"/>
      <w:r/>
      <w:bookmarkEnd w:id="208"/>
      <w:r/>
      <w:bookmarkEnd w:id="20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30.5.1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30.5.2使用综合评分法的采购项目，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30.5.3非单一产品采购项目，根据采购项目技术构成、产品价格比重等合理确定核心产品，核心产品见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。多家投标人提供的核心产品品牌相同的，按前两款规定处理。</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0" w:name="_Toc103848559"/>
      <w:r/>
      <w:bookmarkStart w:id="211" w:name="_Toc104560874"/>
      <w:r/>
      <w:bookmarkStart w:id="212" w:name="_Toc107246254"/>
      <w:r>
        <w:rPr>
          <w:rFonts w:hint="eastAsia" w:ascii="宋体" w:hAnsi="宋体" w:cs="宋体"/>
          <w:color w:val="000000" w:themeColor="text1"/>
          <w:highlight w:val="none"/>
          <w14:textFill>
            <w14:solidFill>
              <w14:schemeClr w14:val="tx1"/>
            </w14:solidFill>
          </w14:textFill>
        </w:rPr>
        <w:t xml:space="preserve">30.6比较与评价</w:t>
      </w:r>
      <w:bookmarkEnd w:id="210"/>
      <w:r/>
      <w:bookmarkEnd w:id="211"/>
      <w:r/>
      <w:bookmarkEnd w:id="212"/>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30.6.1评标委员会应当按照招标文件中第五章《评标方法和评标标准》，对符合性审查合格的投标文件进行比较与评价。</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3" w:name="_Toc107246255"/>
      <w:r>
        <w:rPr>
          <w:rFonts w:hint="eastAsia" w:ascii="宋体" w:hAnsi="宋体" w:cs="宋体"/>
          <w:color w:val="000000" w:themeColor="text1"/>
          <w:highlight w:val="none"/>
          <w14:textFill>
            <w14:solidFill>
              <w14:schemeClr w14:val="tx1"/>
            </w14:solidFill>
          </w14:textFill>
        </w:rPr>
        <w:t xml:space="preserve">30.7编写评标报告</w:t>
      </w:r>
      <w:bookmarkEnd w:id="21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30.7.1评标委员会根据全体评标成员签字的原始评标记录和评标结果编写评标报告。</w:t>
      </w:r>
      <w:r/>
    </w:p>
    <w:p>
      <w:pPr>
        <w:pStyle w:val="761"/>
        <w:ind w:left="0" w:right="210" w:firstLine="373"/>
        <w:spacing w:line="360" w:lineRule="auto"/>
        <w:tabs>
          <w:tab w:val="left" w:pos="5882" w:leader="none"/>
        </w:tabs>
        <w:rPr>
          <w:rFonts w:hint="eastAsia" w:ascii="宋体" w:hAnsi="宋体" w:cs="宋体"/>
          <w:color w:val="000000" w:themeColor="text1"/>
          <w:highlight w:val="none"/>
          <w14:textFill>
            <w14:solidFill>
              <w14:schemeClr w14:val="tx1"/>
            </w14:solidFill>
          </w14:textFill>
        </w:rPr>
      </w:pPr>
      <w:r/>
      <w:bookmarkStart w:id="214" w:name="_Toc107246256"/>
      <w:r/>
      <w:bookmarkStart w:id="215" w:name="_Toc104560876"/>
      <w:r/>
      <w:bookmarkStart w:id="216" w:name="_Toc103848561"/>
      <w:r>
        <w:rPr>
          <w:rFonts w:hint="eastAsia" w:ascii="宋体" w:hAnsi="宋体" w:cs="宋体"/>
          <w:color w:val="000000" w:themeColor="text1"/>
          <w:highlight w:val="none"/>
          <w14:textFill>
            <w14:solidFill>
              <w14:schemeClr w14:val="tx1"/>
            </w14:solidFill>
          </w14:textFill>
        </w:rPr>
        <w:t xml:space="preserve">30.8评标过程的保密</w:t>
      </w:r>
      <w:bookmarkEnd w:id="214"/>
      <w:r/>
      <w:bookmarkEnd w:id="215"/>
      <w:r/>
      <w:bookmarkEnd w:id="216"/>
      <w:r>
        <w:rPr>
          <w:rFonts w:hint="eastAsia" w:ascii="宋体" w:hAnsi="宋体" w:cs="宋体"/>
          <w:color w:val="000000" w:themeColor="text1"/>
          <w:highlight w:val="none"/>
          <w14:textFill>
            <w14:solidFill>
              <w14:schemeClr w14:val="tx1"/>
            </w14:solidFill>
          </w14:textFill>
        </w:rPr>
        <w:tab/>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30.8.1评标委员会成员名单在评标结果公示前应当保密。</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30.8.2采购方应当采取必要的措施，保证评标在严格保密的情况下进行。</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30.8.3有关人员对评标情况以及在评标过程中获悉的国家秘密、商业秘密负有保密责任。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7" w:name="_Toc107246257"/>
      <w:r>
        <w:rPr>
          <w:rFonts w:hint="eastAsia" w:ascii="宋体" w:hAnsi="宋体" w:cs="宋体"/>
          <w:color w:val="000000" w:themeColor="text1"/>
          <w:highlight w:val="none"/>
          <w14:textFill>
            <w14:solidFill>
              <w14:schemeClr w14:val="tx1"/>
            </w14:solidFill>
          </w14:textFill>
        </w:rPr>
        <w:t xml:space="preserve">六．确定中标</w:t>
      </w:r>
      <w:bookmarkEnd w:id="217"/>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18" w:name="_Toc103848563"/>
      <w:r/>
      <w:bookmarkStart w:id="219" w:name="_Toc104560878"/>
      <w:r/>
      <w:bookmarkStart w:id="220" w:name="_Toc107246258"/>
      <w:r>
        <w:rPr>
          <w:rFonts w:hint="eastAsia" w:ascii="宋体" w:hAnsi="宋体" w:cs="宋体"/>
          <w:color w:val="000000" w:themeColor="text1"/>
          <w:highlight w:val="none"/>
          <w14:textFill>
            <w14:solidFill>
              <w14:schemeClr w14:val="tx1"/>
            </w14:solidFill>
          </w14:textFill>
        </w:rPr>
        <w:t xml:space="preserve">31.确定中标</w:t>
      </w:r>
      <w:bookmarkEnd w:id="218"/>
      <w:r/>
      <w:bookmarkEnd w:id="219"/>
      <w:r>
        <w:rPr>
          <w:rFonts w:hint="eastAsia" w:ascii="宋体" w:hAnsi="宋体" w:cs="宋体"/>
          <w:color w:val="000000" w:themeColor="text1"/>
          <w:highlight w:val="none"/>
          <w14:textFill>
            <w14:solidFill>
              <w14:schemeClr w14:val="tx1"/>
            </w14:solidFill>
          </w14:textFill>
        </w:rPr>
        <w:t xml:space="preserve">人</w:t>
      </w:r>
      <w:bookmarkEnd w:id="22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31.1评委会根据本采购文件规定评分办法与评分标准综合打分，并按综合得分由高到低顺序向项目采购人推荐3名中标候选人。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31.2 采用综合评分法的，综合比较与评价后按照得分高低顺序对供应商进行排列；得分相同的，按投标报价由低到高顺序排列；得分且投标报价相同的，按技术指标优劣顺序排列。采用最低评标价法的，综合比较与评价后按评标价进行排列；评标价相同的，按技术指标优劣顺序排列。评标委员会根据最终排名向采购人推荐中标候选供应商。最低投标价等任何单项因素的最优不是中标的必要条件。</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31.3采购人根据评委会推荐的中标候选人按规定确定中标供应商。中标供应商因不可抗力或者自身原因不能履行采购合同的，采购人可以与排位在中标供应商之后第一位的中标候选供应商签订采购合同，以此类推；采购人也可以重新开展采购活动。</w:t>
      </w:r>
      <w:r/>
    </w:p>
    <w:p>
      <w:pPr>
        <w:ind w:firstLine="420"/>
        <w:jc w:val="left"/>
        <w:spacing w:after="40" w:line="360" w:lineRule="auto"/>
        <w:rPr>
          <w:rFonts w:ascii="Microsoft New Tai Lue" w:hAnsi="Microsoft New Tai Lue" w:cs="Microsoft New Tai Lue"/>
          <w:color w:val="000000" w:themeColor="text1"/>
          <w:szCs w:val="21"/>
          <w:highlight w:val="none"/>
          <w:lang w:val="zh-CN"/>
          <w14:textFill>
            <w14:solidFill>
              <w14:schemeClr w14:val="tx1"/>
            </w14:solidFill>
          </w14:textFill>
        </w:rPr>
      </w:pPr>
      <w:r/>
      <w:bookmarkStart w:id="221" w:name="_Toc104560879"/>
      <w:r/>
      <w:bookmarkStart w:id="222" w:name="_Toc107246259"/>
      <w:r/>
      <w:bookmarkStart w:id="223" w:name="_Toc103848564"/>
      <w:r>
        <w:rPr>
          <w:rFonts w:hint="eastAsia" w:ascii="Microsoft New Tai Lue" w:hAnsi="Microsoft New Tai Lue" w:cs="Microsoft New Tai Lue"/>
          <w:color w:val="000000" w:themeColor="text1"/>
          <w:szCs w:val="21"/>
          <w:highlight w:val="none"/>
          <w14:textFill>
            <w14:solidFill>
              <w14:schemeClr w14:val="tx1"/>
            </w14:solidFill>
          </w14:textFill>
        </w:rPr>
        <w:t xml:space="preserve">3</w:t>
      </w:r>
      <w:r>
        <w:rPr>
          <w:rFonts w:ascii="Microsoft New Tai Lue" w:hAnsi="Microsoft New Tai Lue" w:cs="Microsoft New Tai Lue"/>
          <w:color w:val="000000" w:themeColor="text1"/>
          <w:szCs w:val="21"/>
          <w:highlight w:val="none"/>
          <w14:textFill>
            <w14:solidFill>
              <w14:schemeClr w14:val="tx1"/>
            </w14:solidFill>
          </w14:textFill>
        </w:rPr>
        <w:t xml:space="preserve">1.4评审结束后，中标</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人</w:t>
      </w:r>
      <w:r>
        <w:rPr>
          <w:rFonts w:ascii="Microsoft New Tai Lue" w:hAnsi="Microsoft New Tai Lue" w:cs="Microsoft New Tai Lue"/>
          <w:color w:val="000000" w:themeColor="text1"/>
          <w:szCs w:val="21"/>
          <w:highlight w:val="none"/>
          <w14:textFill>
            <w14:solidFill>
              <w14:schemeClr w14:val="tx1"/>
            </w14:solidFill>
          </w14:textFill>
        </w:rPr>
        <w:t xml:space="preserve">名单将省级以上财政部门指定的媒体上公告中标结果，中标公告期为1个工作日</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w:t>
      </w:r>
      <w:r>
        <w:rPr>
          <w:rFonts w:ascii="Microsoft New Tai Lue" w:hAnsi="Microsoft New Tai Lue" w:cs="Microsoft New Tai Lue"/>
          <w:color w:val="000000" w:themeColor="text1"/>
          <w:szCs w:val="21"/>
          <w:highlight w:val="none"/>
          <w14:textFill>
            <w14:solidFill>
              <w14:schemeClr w14:val="tx1"/>
            </w14:solidFill>
          </w14:textFill>
        </w:rPr>
        <w:t xml:space="preserve">公告媒体</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见</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投标人</w:t>
      </w:r>
      <w:r>
        <w:rPr>
          <w:rFonts w:ascii="Microsoft New Tai Lue" w:hAnsi="Microsoft New Tai Lue" w:cs="Microsoft New Tai Lue"/>
          <w:b/>
          <w:color w:val="000000" w:themeColor="text1"/>
          <w:szCs w:val="21"/>
          <w:highlight w:val="none"/>
          <w14:textFill>
            <w14:solidFill>
              <w14:schemeClr w14:val="tx1"/>
            </w14:solidFill>
          </w14:textFill>
        </w:rPr>
        <w:t xml:space="preserve">须知</w:t>
      </w:r>
      <w:r>
        <w:rPr>
          <w:rFonts w:hint="eastAsia" w:ascii="Microsoft New Tai Lue" w:hAnsi="Microsoft New Tai Lue" w:cs="Microsoft New Tai Lue"/>
          <w:b/>
          <w:color w:val="000000" w:themeColor="text1"/>
          <w:szCs w:val="21"/>
          <w:highlight w:val="none"/>
          <w14:textFill>
            <w14:solidFill>
              <w14:schemeClr w14:val="tx1"/>
            </w14:solidFill>
          </w14:textFill>
        </w:rPr>
        <w:t xml:space="preserve">前附表。</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公告的同时向中标人发出中标通知书。</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中标人</w:t>
      </w:r>
      <w:r>
        <w:rPr>
          <w:rFonts w:hint="eastAsia" w:ascii="Microsoft New Tai Lue" w:hAnsi="Microsoft New Tai Lue" w:cs="Microsoft New Tai Lue"/>
          <w:color w:val="000000" w:themeColor="text1"/>
          <w:szCs w:val="21"/>
          <w:highlight w:val="none"/>
          <w14:textFill>
            <w14:solidFill>
              <w14:schemeClr w14:val="tx1"/>
            </w14:solidFill>
          </w14:textFill>
        </w:rPr>
        <w:t xml:space="preserve">可</w:t>
      </w: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在中标结果公告届满之日起三十日内,登录苏采云系统下载。</w:t>
      </w:r>
      <w:r/>
    </w:p>
    <w:p>
      <w:pPr>
        <w:ind w:firstLine="420"/>
        <w:jc w:val="left"/>
        <w:spacing w:after="40" w:line="360" w:lineRule="auto"/>
        <w:rPr>
          <w:rFonts w:ascii="Microsoft New Tai Lue" w:hAnsi="Microsoft New Tai Lue" w:cs="Microsoft New Tai Lue"/>
          <w:color w:val="000000" w:themeColor="text1"/>
          <w:szCs w:val="21"/>
          <w:highlight w:val="none"/>
          <w14:textFill>
            <w14:solidFill>
              <w14:schemeClr w14:val="tx1"/>
            </w14:solidFill>
          </w14:textFill>
        </w:rPr>
      </w:pPr>
      <w:r>
        <w:rPr>
          <w:rFonts w:hint="eastAsia" w:ascii="Microsoft New Tai Lue" w:hAnsi="Microsoft New Tai Lue" w:cs="Microsoft New Tai Lue"/>
          <w:color w:val="000000" w:themeColor="text1"/>
          <w:szCs w:val="21"/>
          <w:highlight w:val="none"/>
          <w:lang w:val="zh-CN"/>
          <w14:textFill>
            <w14:solidFill>
              <w14:schemeClr w14:val="tx1"/>
            </w14:solidFill>
          </w14:textFill>
        </w:rPr>
        <w:t xml:space="preserve">因系统存储空间有限，中标结果公告届满之日起三十日后，苏采云系统不再保证提供下载《中标通知书》服务，因未及时下载而造成的不利后果由中标人自行承担。</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32.中标通知书</w:t>
      </w:r>
      <w:bookmarkEnd w:id="221"/>
      <w:r/>
      <w:bookmarkEnd w:id="222"/>
      <w:r/>
      <w:bookmarkEnd w:id="22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32.1采购代理机构将在中标公告发布的同时向中标人发出中标通知书。</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32.2中标通知书将是合同的组成部分。对采购人和中标人均具有法律效力。</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32.3</w:t>
      </w:r>
      <w:bookmarkStart w:id="224" w:name="_Toc103848560"/>
      <w:r/>
      <w:bookmarkStart w:id="225" w:name="_Toc104560875"/>
      <w:r>
        <w:rPr>
          <w:rFonts w:hint="eastAsia" w:ascii="宋体" w:hAnsi="宋体" w:cs="宋体"/>
          <w:color w:val="000000" w:themeColor="text1"/>
          <w:szCs w:val="21"/>
          <w:highlight w:val="none"/>
          <w14:textFill>
            <w14:solidFill>
              <w14:schemeClr w14:val="tx1"/>
            </w14:solidFill>
          </w14:textFill>
        </w:rPr>
        <w:t xml:space="preserve">中标通知书发出后，中标人无正当理由不得放弃中标，否则将依法承担法律责任。</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6" w:name="_Toc107246260"/>
      <w:r>
        <w:rPr>
          <w:rFonts w:hint="eastAsia" w:ascii="宋体" w:hAnsi="宋体" w:cs="宋体"/>
          <w:color w:val="000000" w:themeColor="text1"/>
          <w:highlight w:val="none"/>
          <w14:textFill>
            <w14:solidFill>
              <w14:schemeClr w14:val="tx1"/>
            </w14:solidFill>
          </w14:textFill>
        </w:rPr>
        <w:t xml:space="preserve">33.废标</w:t>
      </w:r>
      <w:bookmarkEnd w:id="224"/>
      <w:r/>
      <w:bookmarkEnd w:id="225"/>
      <w:r/>
      <w:bookmarkEnd w:id="226"/>
      <w:r/>
      <w:r/>
    </w:p>
    <w:p>
      <w:pPr>
        <w:ind w:firstLine="316"/>
        <w:jc w:val="left"/>
        <w:spacing w:line="360" w:lineRule="auto"/>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★33.1出现下列情形之一的，应予废标：</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（1）符合专业条件的投标人或者对招标文件作实质响应的投标人不足三家的；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（2）出现影响采购公正的违法、违规行为的；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（3）投标人的报价均超过了采购预算，采购人不能支付的；</w:t>
      </w:r>
      <w:r/>
    </w:p>
    <w:p>
      <w:pPr>
        <w:ind w:firstLine="315"/>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（4）因重大变故，采购任务取消的。</w:t>
      </w:r>
      <w:r/>
    </w:p>
    <w:p>
      <w:pPr>
        <w:ind w:firstLine="315"/>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33.2废标后，采购人将废标理由通知所有投标人。</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27" w:name="_Toc103848565"/>
      <w:r/>
      <w:bookmarkStart w:id="228" w:name="_Toc107246261"/>
      <w:r/>
      <w:bookmarkStart w:id="229" w:name="_Toc104560880"/>
      <w:r/>
      <w:bookmarkStart w:id="230" w:name="_Toc20823309"/>
      <w:r/>
      <w:bookmarkStart w:id="231" w:name="_Toc513029237"/>
      <w:r/>
      <w:bookmarkStart w:id="232" w:name="_Toc16938553"/>
      <w:r>
        <w:rPr>
          <w:rFonts w:hint="eastAsia" w:ascii="宋体" w:hAnsi="宋体" w:cs="宋体"/>
          <w:color w:val="000000" w:themeColor="text1"/>
          <w:highlight w:val="none"/>
          <w14:textFill>
            <w14:solidFill>
              <w14:schemeClr w14:val="tx1"/>
            </w14:solidFill>
          </w14:textFill>
        </w:rPr>
        <w:t xml:space="preserve">34.签订合同</w:t>
      </w:r>
      <w:bookmarkEnd w:id="227"/>
      <w:r/>
      <w:bookmarkEnd w:id="228"/>
      <w:r/>
      <w:bookmarkEnd w:id="229"/>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34.1中标人、采购人应当自中标通知书发出之日起30日内，按照招标文件和中标人投标文件的规定签订书面合同。所签订的合同不得对招标文件确定的事项和中标人投标文件作实质性修改。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34.2中标人拒绝与采购人签订合同的，采购人可以按照评标报告推荐的中标候选人名单排序，确定下一候选人为中标人，也可以重新开展政府采购活动。</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34.3联合体中标的，联合体各方应当共同与采购人签订合同，就中标项目向采购人承担连带责任。</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34.4政府采购合同不能转包。未经采购人同意，中标人也不得采用分包的形式履行合同，否则采购人有权终止合同。转包或分包造成采购人损失的，中标人应承担相应赔偿责任。</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3" w:name="_Toc104560881"/>
      <w:r/>
      <w:bookmarkStart w:id="234" w:name="_Toc103848567"/>
      <w:r/>
      <w:bookmarkStart w:id="235" w:name="_Toc107246262"/>
      <w:r>
        <w:rPr>
          <w:rFonts w:hint="eastAsia" w:ascii="宋体" w:hAnsi="宋体" w:cs="宋体"/>
          <w:color w:val="000000" w:themeColor="text1"/>
          <w:szCs w:val="21"/>
          <w:highlight w:val="none"/>
          <w14:textFill>
            <w14:solidFill>
              <w14:schemeClr w14:val="tx1"/>
            </w14:solidFill>
          </w14:textFill>
        </w:rPr>
        <w:t xml:space="preserve">35.履约保证金</w:t>
      </w:r>
      <w:bookmarkEnd w:id="233"/>
      <w:r/>
      <w:bookmarkEnd w:id="234"/>
      <w:r/>
      <w:bookmarkEnd w:id="235"/>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35.1本项目是否缴纳履约保证金见</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35.2</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规定交纳履约保证金的，中标人在签订采购合同前，向采购人提交履约保证金。联合体成交的，履约保证金以联合体各方或联合体中牵头人的名义提交。</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35.3中标人没有按照</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的规定提交履约保证金的，视为放弃中标，其投标保证金不予退还。</w:t>
      </w:r>
      <w:bookmarkEnd w:id="230"/>
      <w:r/>
      <w:bookmarkEnd w:id="231"/>
      <w:r/>
      <w:bookmarkEnd w:id="232"/>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36" w:name="_Toc107246263"/>
      <w:r>
        <w:rPr>
          <w:rFonts w:hint="eastAsia" w:ascii="宋体" w:hAnsi="宋体" w:cs="宋体"/>
          <w:color w:val="000000" w:themeColor="text1"/>
          <w:highlight w:val="none"/>
          <w14:textFill>
            <w14:solidFill>
              <w14:schemeClr w14:val="tx1"/>
            </w14:solidFill>
          </w14:textFill>
        </w:rPr>
        <w:t xml:space="preserve">七．</w:t>
      </w:r>
      <w:bookmarkStart w:id="237" w:name="_Toc103848569"/>
      <w:r>
        <w:rPr>
          <w:rFonts w:hint="eastAsia" w:ascii="宋体" w:hAnsi="宋体" w:cs="宋体"/>
          <w:color w:val="000000" w:themeColor="text1"/>
          <w:highlight w:val="none"/>
          <w14:textFill>
            <w14:solidFill>
              <w14:schemeClr w14:val="tx1"/>
            </w14:solidFill>
          </w14:textFill>
        </w:rPr>
        <w:t xml:space="preserve">询问与质疑</w:t>
      </w:r>
      <w:bookmarkEnd w:id="236"/>
      <w:r/>
      <w:bookmarkEnd w:id="237"/>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38" w:name="_Toc104560883"/>
      <w:r/>
      <w:bookmarkStart w:id="239" w:name="_Toc102117305"/>
      <w:r/>
      <w:bookmarkStart w:id="240" w:name="_Toc107246264"/>
      <w:r>
        <w:rPr>
          <w:rFonts w:hint="eastAsia" w:ascii="宋体" w:hAnsi="宋体" w:cs="宋体"/>
          <w:color w:val="000000" w:themeColor="text1"/>
          <w:szCs w:val="21"/>
          <w:highlight w:val="none"/>
          <w14:textFill>
            <w14:solidFill>
              <w14:schemeClr w14:val="tx1"/>
            </w14:solidFill>
          </w14:textFill>
        </w:rPr>
        <w:t xml:space="preserve">36.询问</w:t>
      </w:r>
      <w:bookmarkEnd w:id="238"/>
      <w:r/>
      <w:bookmarkEnd w:id="239"/>
      <w:r/>
      <w:bookmarkEnd w:id="24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36.1供应商对政府采购活动事项有疑问的，可依法提出询问，并按</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载明的形式通知采购方。</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36.2采购方对供应商依法提出的询问，在3个工作日内作出答复，但答复的内容不得涉及商业秘密。</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1" w:name="_Toc102117306"/>
      <w:r/>
      <w:bookmarkStart w:id="242" w:name="_Toc107246265"/>
      <w:r/>
      <w:bookmarkStart w:id="243" w:name="_Toc104560884"/>
      <w:r>
        <w:rPr>
          <w:rFonts w:hint="eastAsia" w:ascii="宋体" w:hAnsi="宋体" w:cs="宋体"/>
          <w:color w:val="000000" w:themeColor="text1"/>
          <w:szCs w:val="21"/>
          <w:highlight w:val="none"/>
          <w14:textFill>
            <w14:solidFill>
              <w14:schemeClr w14:val="tx1"/>
            </w14:solidFill>
          </w14:textFill>
        </w:rPr>
        <w:t xml:space="preserve">37.质疑</w:t>
      </w:r>
      <w:bookmarkEnd w:id="241"/>
      <w:r/>
      <w:bookmarkEnd w:id="242"/>
      <w:r/>
      <w:bookmarkEnd w:id="24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37.1供应商认为采购文件、采购过程和成交结果使自己的权益受到损害的，可以在知道或者应知其权益受到损害之日起7个工作日内，以</w:t>
      </w:r>
      <w:r>
        <w:rPr>
          <w:rFonts w:hint="eastAsia" w:ascii="宋体" w:hAnsi="宋体" w:cs="宋体"/>
          <w:b/>
          <w:color w:val="000000" w:themeColor="text1"/>
          <w:szCs w:val="21"/>
          <w:highlight w:val="none"/>
          <w14:textFill>
            <w14:solidFill>
              <w14:schemeClr w14:val="tx1"/>
            </w14:solidFill>
          </w14:textFill>
        </w:rPr>
        <w:t xml:space="preserve">投标人须知前附表</w:t>
      </w:r>
      <w:r>
        <w:rPr>
          <w:rFonts w:hint="eastAsia" w:ascii="宋体" w:hAnsi="宋体" w:cs="宋体"/>
          <w:color w:val="000000" w:themeColor="text1"/>
          <w:szCs w:val="21"/>
          <w:highlight w:val="none"/>
          <w14:textFill>
            <w14:solidFill>
              <w14:schemeClr w14:val="tx1"/>
            </w14:solidFill>
          </w14:textFill>
        </w:rPr>
        <w:t xml:space="preserve">的要求向采购代理机构提出质疑。采购代理机构将以书面形式答复质疑供应商，但答复的内容不涉及商业秘密。投标人在法定质疑期内针对同一采购程序环节的质疑必须一次性提出。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37.2以联合体形式参加投标的，应当由组成联合体的所有供应商共同提出。</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37.3质疑函应使用财政部制定的范本文件。</w:t>
      </w:r>
      <w:r/>
    </w:p>
    <w:p>
      <w:pPr>
        <w:pStyle w:val="761"/>
        <w:ind w:left="0" w:right="210" w:firstLine="373"/>
        <w:spacing w:line="360" w:lineRule="auto"/>
        <w:rPr>
          <w:rFonts w:hint="eastAsia" w:ascii="宋体" w:hAnsi="宋体" w:cs="宋体"/>
          <w:color w:val="000000" w:themeColor="text1"/>
          <w:highlight w:val="none"/>
          <w14:textFill>
            <w14:solidFill>
              <w14:schemeClr w14:val="tx1"/>
            </w14:solidFill>
          </w14:textFill>
        </w:rPr>
      </w:pPr>
      <w:r/>
      <w:bookmarkStart w:id="244" w:name="_Toc107246266"/>
      <w:r>
        <w:rPr>
          <w:rFonts w:hint="eastAsia" w:ascii="宋体" w:hAnsi="宋体" w:cs="宋体"/>
          <w:color w:val="000000" w:themeColor="text1"/>
          <w:highlight w:val="none"/>
          <w14:textFill>
            <w14:solidFill>
              <w14:schemeClr w14:val="tx1"/>
            </w14:solidFill>
          </w14:textFill>
        </w:rPr>
        <w:t xml:space="preserve">八．其他</w:t>
      </w:r>
      <w:bookmarkEnd w:id="244"/>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5" w:name="_Toc104560886"/>
      <w:r/>
      <w:bookmarkStart w:id="246" w:name="_Toc107246267"/>
      <w:r/>
      <w:bookmarkStart w:id="247" w:name="_Toc103848572"/>
      <w:r>
        <w:rPr>
          <w:rFonts w:hint="eastAsia" w:ascii="宋体" w:hAnsi="宋体" w:cs="宋体"/>
          <w:color w:val="000000" w:themeColor="text1"/>
          <w:szCs w:val="21"/>
          <w:highlight w:val="none"/>
          <w14:textFill>
            <w14:solidFill>
              <w14:schemeClr w14:val="tx1"/>
            </w14:solidFill>
          </w14:textFill>
        </w:rPr>
        <w:t xml:space="preserve">38.招标代理服务费</w:t>
      </w:r>
      <w:bookmarkEnd w:id="245"/>
      <w:r/>
      <w:bookmarkEnd w:id="246"/>
      <w:r/>
      <w:bookmarkEnd w:id="247"/>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w:t>
      </w:r>
      <w:r>
        <w:rPr>
          <w:rFonts w:hint="eastAsia" w:ascii="宋体" w:hAnsi="宋体" w:cs="宋体"/>
          <w:color w:val="000000" w:themeColor="text1"/>
          <w:szCs w:val="21"/>
          <w:highlight w:val="none"/>
          <w:lang w:val="en-US" w:eastAsia="zh-CN"/>
          <w14:textFill>
            <w14:solidFill>
              <w14:schemeClr w14:val="tx1"/>
            </w14:solidFill>
          </w14:textFill>
        </w:rPr>
        <w:t xml:space="preserve">8</w:t>
      </w:r>
      <w:r>
        <w:rPr>
          <w:rFonts w:hint="eastAsia" w:ascii="宋体" w:hAnsi="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详</w:t>
      </w:r>
      <w:r>
        <w:rPr>
          <w:rFonts w:hint="eastAsia" w:ascii="宋体" w:hAnsi="宋体" w:cs="宋体"/>
          <w:color w:val="000000" w:themeColor="text1"/>
          <w:szCs w:val="21"/>
          <w:highlight w:val="none"/>
          <w14:textFill>
            <w14:solidFill>
              <w14:schemeClr w14:val="tx1"/>
            </w14:solidFill>
          </w14:textFill>
        </w:rPr>
        <w:t xml:space="preserve">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48" w:name="_Toc104560887"/>
      <w:r/>
      <w:bookmarkStart w:id="249" w:name="_Toc107246268"/>
      <w:r/>
      <w:bookmarkStart w:id="250" w:name="_Toc103848573"/>
      <w:r>
        <w:rPr>
          <w:rFonts w:hint="eastAsia" w:ascii="宋体" w:hAnsi="宋体" w:cs="宋体"/>
          <w:color w:val="000000" w:themeColor="text1"/>
          <w:szCs w:val="21"/>
          <w:highlight w:val="none"/>
          <w14:textFill>
            <w14:solidFill>
              <w14:schemeClr w14:val="tx1"/>
            </w14:solidFill>
          </w14:textFill>
        </w:rPr>
        <w:t xml:space="preserve">39.其他规定</w:t>
      </w:r>
      <w:bookmarkEnd w:id="248"/>
      <w:r/>
      <w:bookmarkEnd w:id="249"/>
      <w:r/>
      <w:bookmarkEnd w:id="250"/>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39.1投标文件的其他规定见</w:t>
      </w:r>
      <w:r>
        <w:rPr>
          <w:rFonts w:hint="eastAsia" w:ascii="宋体" w:hAnsi="宋体" w:cs="宋体"/>
          <w:b/>
          <w:color w:val="000000" w:themeColor="text1"/>
          <w:szCs w:val="21"/>
          <w:highlight w:val="none"/>
          <w14:textFill>
            <w14:solidFill>
              <w14:schemeClr w14:val="tx1"/>
            </w14:solidFill>
          </w14:textFill>
        </w:rPr>
        <w:t xml:space="preserve">投标人须知前附</w:t>
      </w:r>
      <w:r>
        <w:rPr>
          <w:rFonts w:hint="eastAsia" w:ascii="宋体" w:hAnsi="宋体" w:cs="宋体"/>
          <w:color w:val="000000" w:themeColor="text1"/>
          <w:szCs w:val="21"/>
          <w:highlight w:val="none"/>
          <w14:textFill>
            <w14:solidFill>
              <w14:schemeClr w14:val="tx1"/>
            </w14:solidFill>
          </w14:textFill>
        </w:rPr>
        <w:t xml:space="preserve">表。</w:t>
      </w:r>
      <w:r/>
    </w:p>
    <w:p>
      <w:pPr>
        <w:pStyle w:val="761"/>
        <w:ind w:left="0" w:right="210" w:firstLine="373"/>
        <w:spacing w:line="360" w:lineRule="auto"/>
        <w:rPr>
          <w:rFonts w:hint="eastAsia" w:ascii="宋体" w:hAnsi="宋体" w:cs="宋体"/>
          <w:color w:val="000000" w:themeColor="text1"/>
          <w:szCs w:val="21"/>
          <w:highlight w:val="none"/>
          <w14:textFill>
            <w14:solidFill>
              <w14:schemeClr w14:val="tx1"/>
            </w14:solidFill>
          </w14:textFill>
        </w:rPr>
      </w:pPr>
      <w:r/>
      <w:bookmarkStart w:id="251" w:name="_Toc107246269"/>
      <w:r/>
      <w:bookmarkStart w:id="252" w:name="_Toc103848574"/>
      <w:r/>
      <w:bookmarkStart w:id="253" w:name="_Toc104560888"/>
      <w:r>
        <w:rPr>
          <w:rFonts w:hint="eastAsia" w:ascii="宋体" w:hAnsi="宋体" w:cs="宋体"/>
          <w:color w:val="000000" w:themeColor="text1"/>
          <w:szCs w:val="21"/>
          <w:highlight w:val="none"/>
          <w14:textFill>
            <w14:solidFill>
              <w14:schemeClr w14:val="tx1"/>
            </w14:solidFill>
          </w14:textFill>
        </w:rPr>
        <w:t xml:space="preserve">40.文件解释权</w:t>
      </w:r>
      <w:bookmarkEnd w:id="251"/>
      <w:r/>
      <w:bookmarkEnd w:id="252"/>
      <w:r/>
      <w:bookmarkEnd w:id="253"/>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40.1本招标文件的解释权归采购人（或采购代理机构）所有。</w:t>
      </w:r>
      <w:bookmarkEnd w:id="182"/>
      <w:r/>
      <w:r/>
    </w:p>
    <w:p>
      <w:pPr>
        <w:pStyle w:val="801"/>
        <w:numPr>
          <w:ilvl w:val="0"/>
          <w:numId w:val="2"/>
        </w:numPr>
        <w:ind w:firstLine="567"/>
        <w:rPr>
          <w:rFonts w:hint="eastAsia" w:ascii="宋体" w:hAnsi="宋体" w:cs="宋体"/>
          <w:color w:val="000000" w:themeColor="text1"/>
          <w:highlight w:val="none"/>
          <w14:textFill>
            <w14:solidFill>
              <w14:schemeClr w14:val="tx1"/>
            </w14:solidFill>
          </w14:textFill>
        </w:rPr>
      </w:pPr>
      <w:r/>
      <w:bookmarkStart w:id="254" w:name="_Toc91836563"/>
      <w:r/>
      <w:bookmarkStart w:id="255" w:name="_Toc107246271"/>
      <w:r/>
      <w:bookmarkStart w:id="256" w:name="_Toc91836564"/>
      <w:r/>
      <w:bookmarkStart w:id="257" w:name="_Toc107246272"/>
      <w:r>
        <w:rPr>
          <w:rFonts w:hint="eastAsia" w:ascii="宋体" w:hAnsi="宋体" w:cs="宋体"/>
          <w:color w:val="000000" w:themeColor="text1"/>
          <w:highlight w:val="none"/>
          <w14:textFill>
            <w14:solidFill>
              <w14:schemeClr w14:val="tx1"/>
            </w14:solidFill>
          </w14:textFill>
        </w:rPr>
        <w:br w:type="page" w:clear="all"/>
      </w:r>
      <w:bookmarkStart w:id="258" w:name="_Toc107246270"/>
      <w:r>
        <w:rPr>
          <w:rFonts w:hint="eastAsia" w:ascii="宋体" w:hAnsi="宋体" w:cs="宋体"/>
          <w:color w:val="000000" w:themeColor="text1"/>
          <w:highlight w:val="none"/>
          <w14:textFill>
            <w14:solidFill>
              <w14:schemeClr w14:val="tx1"/>
            </w14:solidFill>
          </w14:textFill>
        </w:rPr>
        <w:t xml:space="preserve">政府采购合同条款</w:t>
      </w:r>
      <w:bookmarkEnd w:id="254"/>
      <w:r>
        <w:rPr>
          <w:rFonts w:hint="eastAsia" w:ascii="宋体" w:hAnsi="宋体" w:cs="宋体"/>
          <w:color w:val="000000" w:themeColor="text1"/>
          <w:highlight w:val="none"/>
          <w14:textFill>
            <w14:solidFill>
              <w14:schemeClr w14:val="tx1"/>
            </w14:solidFill>
          </w14:textFill>
        </w:rPr>
        <w:t xml:space="preserve">及格式</w:t>
      </w:r>
      <w:bookmarkEnd w:id="258"/>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参考</w:t>
      </w:r>
      <w:r>
        <w:rPr>
          <w:rFonts w:hint="eastAsia"/>
          <w:color w:val="000000" w:themeColor="text1"/>
          <w:highlight w:val="none"/>
          <w:lang w:eastAsia="zh-CN"/>
          <w14:textFill>
            <w14:solidFill>
              <w14:schemeClr w14:val="tx1"/>
            </w14:solidFill>
          </w14:textFill>
        </w:rPr>
        <w:t xml:space="preserve">）</w:t>
      </w:r>
      <w:r/>
    </w:p>
    <w:p>
      <w:pPr>
        <w:jc w:val="left"/>
        <w:rPr>
          <w:rFonts w:hint="eastAsia" w:hAnsi="宋体" w:cs="宋体"/>
          <w:b w:val="0"/>
          <w:color w:val="000000" w:themeColor="text1"/>
          <w:position w:val="0"/>
          <w:szCs w:val="24"/>
          <w:highlight w:val="none"/>
          <w:lang w:val="zh-CN"/>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以下为</w:t>
      </w:r>
      <w:r>
        <w:rPr>
          <w:rFonts w:hint="eastAsia" w:hAnsi="宋体" w:cs="宋体"/>
          <w:b w:val="0"/>
          <w:color w:val="000000" w:themeColor="text1"/>
          <w:position w:val="0"/>
          <w:szCs w:val="24"/>
          <w:highlight w:val="none"/>
          <w:lang w:val="zh-CN"/>
          <w14:textFill>
            <w14:solidFill>
              <w14:schemeClr w14:val="tx1"/>
            </w14:solidFill>
          </w14:textFill>
        </w:rPr>
        <w:t xml:space="preserve">中标</w:t>
      </w:r>
      <w:r>
        <w:rPr>
          <w:rFonts w:hAnsi="宋体" w:cs="宋体"/>
          <w:b w:val="0"/>
          <w:color w:val="000000" w:themeColor="text1"/>
          <w:position w:val="0"/>
          <w:szCs w:val="24"/>
          <w:highlight w:val="none"/>
          <w:lang w:val="zh-CN"/>
          <w14:textFill>
            <w14:solidFill>
              <w14:schemeClr w14:val="tx1"/>
            </w14:solidFill>
          </w14:textFill>
        </w:rPr>
        <w:t xml:space="preserve">后签订本项目合同的通用条款</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不得提出实质性修改</w:t>
      </w:r>
      <w:r>
        <w:rPr>
          <w:rFonts w:hint="eastAsia" w:hAnsi="宋体" w:cs="宋体"/>
          <w:b w:val="0"/>
          <w:color w:val="000000" w:themeColor="text1"/>
          <w:position w:val="0"/>
          <w:szCs w:val="24"/>
          <w:highlight w:val="none"/>
          <w:lang w:val="zh-CN"/>
          <w14:textFill>
            <w14:solidFill>
              <w14:schemeClr w14:val="tx1"/>
            </w14:solidFill>
          </w14:textFill>
        </w:rPr>
        <w:t xml:space="preserve">，</w:t>
      </w:r>
      <w:r>
        <w:rPr>
          <w:rFonts w:hAnsi="宋体" w:cs="宋体"/>
          <w:b w:val="0"/>
          <w:color w:val="000000" w:themeColor="text1"/>
          <w:position w:val="0"/>
          <w:szCs w:val="24"/>
          <w:highlight w:val="none"/>
          <w:lang w:val="zh-CN"/>
          <w14:textFill>
            <w14:solidFill>
              <w14:schemeClr w14:val="tx1"/>
            </w14:solidFill>
          </w14:textFill>
        </w:rPr>
        <w:t xml:space="preserve">关于专用条款将由采购人与</w:t>
      </w:r>
      <w:r>
        <w:rPr>
          <w:rFonts w:hint="eastAsia" w:hAnsi="宋体" w:cs="宋体"/>
          <w:b w:val="0"/>
          <w:color w:val="000000" w:themeColor="text1"/>
          <w:position w:val="0"/>
          <w:szCs w:val="24"/>
          <w:highlight w:val="none"/>
          <w:lang w:val="zh-CN"/>
          <w14:textFill>
            <w14:solidFill>
              <w14:schemeClr w14:val="tx1"/>
            </w14:solidFill>
          </w14:textFill>
        </w:rPr>
        <w:t xml:space="preserve">中标供应商</w:t>
      </w:r>
      <w:r>
        <w:rPr>
          <w:rFonts w:hAnsi="宋体" w:cs="宋体"/>
          <w:b w:val="0"/>
          <w:color w:val="000000" w:themeColor="text1"/>
          <w:position w:val="0"/>
          <w:szCs w:val="24"/>
          <w:highlight w:val="none"/>
          <w:lang w:val="zh-CN"/>
          <w14:textFill>
            <w14:solidFill>
              <w14:schemeClr w14:val="tx1"/>
            </w14:solidFill>
          </w14:textFill>
        </w:rPr>
        <w:t xml:space="preserve">结合本项目具体情况</w:t>
      </w:r>
      <w:r>
        <w:rPr>
          <w:rFonts w:hint="eastAsia" w:hAnsi="宋体" w:cs="宋体"/>
          <w:b w:val="0"/>
          <w:color w:val="000000" w:themeColor="text1"/>
          <w:position w:val="0"/>
          <w:szCs w:val="24"/>
          <w:highlight w:val="none"/>
          <w:lang w:val="zh-CN"/>
          <w14:textFill>
            <w14:solidFill>
              <w14:schemeClr w14:val="tx1"/>
            </w14:solidFill>
          </w14:textFill>
        </w:rPr>
        <w:t xml:space="preserve">协商后签订）</w:t>
      </w:r>
      <w:r/>
    </w:p>
    <w:p>
      <w:pPr>
        <w:jc w:val="center"/>
        <w:spacing w:before="156" w:after="156"/>
        <w:rPr>
          <w:b/>
          <w:color w:val="000000" w:themeColor="text1"/>
          <w:sz w:val="28"/>
          <w:szCs w:val="28"/>
          <w:highlight w:val="none"/>
          <w14:textFill>
            <w14:solidFill>
              <w14:schemeClr w14:val="tx1"/>
            </w14:solidFill>
          </w14:textFill>
        </w:rPr>
      </w:pPr>
      <w:r>
        <w:rPr>
          <w:rFonts w:hint="eastAsia"/>
          <w:b/>
          <w:color w:val="000000" w:themeColor="text1"/>
          <w:sz w:val="28"/>
          <w:szCs w:val="28"/>
          <w:highlight w:val="none"/>
          <w14:textFill>
            <w14:solidFill>
              <w14:schemeClr w14:val="tx1"/>
            </w14:solidFill>
          </w14:textFill>
        </w:rPr>
        <w:t xml:space="preserve">南京鼓楼医院</w:t>
      </w:r>
      <w:r>
        <w:rPr>
          <w:rFonts w:hint="eastAsia"/>
          <w:b/>
          <w:color w:val="000000" w:themeColor="text1"/>
          <w:sz w:val="28"/>
          <w:szCs w:val="28"/>
          <w:highlight w:val="none"/>
          <w:lang w:eastAsia="zh-CN"/>
          <w14:textFill>
            <w14:solidFill>
              <w14:schemeClr w14:val="tx1"/>
            </w14:solidFill>
          </w14:textFill>
        </w:rPr>
        <w:t xml:space="preserve">本部及江北调味品（干调）项目采购</w:t>
      </w:r>
      <w:r>
        <w:rPr>
          <w:rFonts w:hint="eastAsia"/>
          <w:b/>
          <w:color w:val="000000" w:themeColor="text1"/>
          <w:sz w:val="28"/>
          <w:szCs w:val="28"/>
          <w:highlight w:val="none"/>
          <w14:textFill>
            <w14:solidFill>
              <w14:schemeClr w14:val="tx1"/>
            </w14:solidFill>
          </w14:textFill>
        </w:rPr>
        <w:t xml:space="preserve">协议</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采购单位：</w:t>
      </w:r>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（以下简称甲方）</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供货单位：</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（以下简称乙方）</w:t>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南京鼓楼医院和</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xml:space="preserve">（经</w:t>
      </w:r>
      <w:r>
        <w:rPr>
          <w:rFonts w:hint="eastAsia" w:ascii="宋体" w:hAnsi="宋体" w:cs="宋体"/>
          <w:color w:val="000000" w:themeColor="text1"/>
          <w:szCs w:val="21"/>
          <w:highlight w:val="none"/>
          <w:lang w:val="en-US" w:eastAsia="zh-CN"/>
          <w14:textFill>
            <w14:solidFill>
              <w14:schemeClr w14:val="tx1"/>
            </w14:solidFill>
          </w14:textFill>
        </w:rPr>
        <w:t xml:space="preserve">江苏省招标中心有限公司</w:t>
      </w:r>
      <w:r>
        <w:rPr>
          <w:rFonts w:hint="eastAsia" w:ascii="宋体" w:hAnsi="宋体" w:cs="宋体"/>
          <w:color w:val="000000" w:themeColor="text1"/>
          <w:szCs w:val="21"/>
          <w:highlight w:val="none"/>
          <w:u w:val="single"/>
          <w14:textFill>
            <w14:solidFill>
              <w14:schemeClr w14:val="tx1"/>
            </w14:solidFill>
          </w14:textFill>
        </w:rPr>
        <w:t xml:space="preserve">XX年XX月XX日公开招标</w:t>
      </w:r>
      <w:r>
        <w:rPr>
          <w:rFonts w:hint="eastAsia" w:ascii="宋体" w:hAnsi="宋体" w:cs="宋体"/>
          <w:color w:val="000000" w:themeColor="text1"/>
          <w:szCs w:val="21"/>
          <w:highlight w:val="none"/>
          <w14:textFill>
            <w14:solidFill>
              <w14:schemeClr w14:val="tx1"/>
            </w14:solidFill>
          </w14:textFill>
        </w:rPr>
        <w:t xml:space="preserve">），签订协议（合同）条款如下：</w:t>
      </w:r>
      <w:r/>
    </w:p>
    <w:p>
      <w:pPr>
        <w:numPr>
          <w:ilvl w:val="0"/>
          <w:numId w:val="3"/>
        </w:numPr>
        <w:ind w:left="-60"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甲乙双方同意，甲方</w:t>
      </w:r>
      <w:r>
        <w:rPr>
          <w:rFonts w:hint="eastAsia" w:ascii="宋体" w:hAnsi="宋体" w:cs="宋体"/>
          <w:color w:val="000000" w:themeColor="text1"/>
          <w:szCs w:val="21"/>
          <w:highlight w:val="none"/>
          <w:u w:val="single"/>
          <w14:textFill>
            <w14:solidFill>
              <w14:schemeClr w14:val="tx1"/>
            </w14:solidFill>
          </w14:textFill>
        </w:rPr>
        <w:t xml:space="preserve">XXX</w:t>
      </w:r>
      <w:r>
        <w:rPr>
          <w:rFonts w:hint="eastAsia" w:ascii="宋体" w:hAnsi="宋体" w:cs="宋体"/>
          <w:color w:val="000000" w:themeColor="text1"/>
          <w:szCs w:val="21"/>
          <w:highlight w:val="none"/>
          <w14:textFill>
            <w14:solidFill>
              <w14:schemeClr w14:val="tx1"/>
            </w14:solidFill>
          </w14:textFill>
        </w:rPr>
        <w:t xml:space="preserve">按以下条款向乙方购置</w:t>
      </w:r>
      <w:r>
        <w:rPr>
          <w:rFonts w:hint="eastAsia" w:ascii="宋体" w:hAnsi="宋体" w:cs="宋体"/>
          <w:color w:val="000000" w:themeColor="text1"/>
          <w:szCs w:val="21"/>
          <w:highlight w:val="none"/>
          <w:u w:val="single"/>
          <w14:textFill>
            <w14:solidFill>
              <w14:schemeClr w14:val="tx1"/>
            </w14:solidFill>
          </w14:textFill>
        </w:rPr>
        <w:t xml:space="preserve">XXX,详见附件1《</w:t>
      </w:r>
      <w:r>
        <w:rPr>
          <w:rFonts w:hint="eastAsia" w:ascii="宋体" w:hAnsi="宋体" w:cs="宋体"/>
          <w:color w:val="000000" w:themeColor="text1"/>
          <w:szCs w:val="21"/>
          <w:highlight w:val="none"/>
          <w14:textFill>
            <w14:solidFill>
              <w14:schemeClr w14:val="tx1"/>
            </w14:solidFill>
          </w14:textFill>
        </w:rPr>
        <w:t xml:space="preserve">XXXXXX</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w:t>
      </w:r>
      <w:r/>
    </w:p>
    <w:p>
      <w:pPr>
        <w:numPr>
          <w:ilvl w:val="0"/>
          <w:numId w:val="3"/>
        </w:numPr>
        <w:ind w:left="-60" w:firstLine="4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乙方保证所供产品、服务符合协议（合同）要求，不得弄虚作假、不得提供假冒伪劣产品、不合格服务或任意提供协议（合同）外产品、服务。</w:t>
      </w:r>
      <w:r/>
    </w:p>
    <w:p>
      <w:pPr>
        <w:numPr>
          <w:ilvl w:val="0"/>
          <w:numId w:val="3"/>
        </w:numPr>
        <w:ind w:left="-60" w:firstLine="480"/>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协议（合同）有效期</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自XX年XX月XX日起至XX年XX月XX日止</w:t>
      </w:r>
      <w:r>
        <w:rPr>
          <w:rFonts w:hint="eastAsia" w:ascii="宋体" w:hAnsi="宋体" w:cs="宋体"/>
          <w:color w:val="000000" w:themeColor="text1"/>
          <w:szCs w:val="21"/>
          <w:highlight w:val="none"/>
          <w14:textFill>
            <w14:solidFill>
              <w14:schemeClr w14:val="tx1"/>
            </w14:solidFill>
          </w14:textFill>
        </w:rPr>
        <w:t xml:space="preserve">。协议（合同）期内不得涨价。</w:t>
      </w:r>
      <w:r/>
    </w:p>
    <w:p>
      <w:pPr>
        <w:numPr>
          <w:ilvl w:val="0"/>
          <w:numId w:val="3"/>
        </w:numPr>
        <w:ind w:left="-60" w:firstLine="48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服务内容</w:t>
      </w:r>
      <w:r>
        <w:rPr>
          <w:rFonts w:hint="eastAsia" w:ascii="宋体" w:hAnsi="宋体" w:cs="宋体"/>
          <w:b/>
          <w:bCs/>
          <w:color w:val="000000" w:themeColor="text1"/>
          <w:szCs w:val="21"/>
          <w:highlight w:val="none"/>
          <w:lang w:val="en-US" w:eastAsia="zh-CN"/>
          <w14:textFill>
            <w14:solidFill>
              <w14:schemeClr w14:val="tx1"/>
            </w14:solidFill>
          </w14:textFill>
        </w:rPr>
        <w:t xml:space="preserve"> 详见第四章采购需求</w:t>
      </w:r>
      <w:r/>
    </w:p>
    <w:p>
      <w:pPr>
        <w:numPr>
          <w:ilvl w:val="0"/>
          <w:numId w:val="3"/>
        </w:numPr>
        <w:ind w:left="-60" w:firstLine="48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结算方式：</w:t>
      </w:r>
      <w:r>
        <w:rPr>
          <w:rFonts w:hint="eastAsia" w:ascii="宋体" w:hAnsi="宋体" w:cs="宋体"/>
          <w:b w:val="0"/>
          <w:bCs w:val="0"/>
          <w:color w:val="000000" w:themeColor="text1"/>
          <w:szCs w:val="21"/>
          <w:highlight w:val="none"/>
          <w14:textFill>
            <w14:solidFill>
              <w14:schemeClr w14:val="tx1"/>
            </w14:solidFill>
          </w14:textFill>
        </w:rPr>
        <w:t xml:space="preserve">按月结算，月供货金额(含税价)=月实际供货量*定价。结算时开具正式发票，发票不能由第三方代开。如</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Cs w:val="21"/>
          <w:highlight w:val="none"/>
          <w14:textFill>
            <w14:solidFill>
              <w14:schemeClr w14:val="tx1"/>
            </w14:solidFill>
          </w14:textFill>
        </w:rPr>
        <w:t xml:space="preserve">未提供发票的，</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Cs w:val="21"/>
          <w:highlight w:val="none"/>
          <w14:textFill>
            <w14:solidFill>
              <w14:schemeClr w14:val="tx1"/>
            </w14:solidFill>
          </w14:textFill>
        </w:rPr>
        <w:t xml:space="preserve">有权拒绝付款，产生损失的由</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乙方</w:t>
      </w:r>
      <w:r>
        <w:rPr>
          <w:rFonts w:hint="eastAsia" w:ascii="宋体" w:hAnsi="宋体" w:cs="宋体"/>
          <w:b w:val="0"/>
          <w:bCs w:val="0"/>
          <w:color w:val="000000" w:themeColor="text1"/>
          <w:szCs w:val="21"/>
          <w:highlight w:val="none"/>
          <w14:textFill>
            <w14:solidFill>
              <w14:schemeClr w14:val="tx1"/>
            </w14:solidFill>
          </w14:textFill>
        </w:rPr>
        <w:t xml:space="preserve">自行承担，与</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甲方</w:t>
      </w:r>
      <w:r>
        <w:rPr>
          <w:rFonts w:hint="eastAsia" w:ascii="宋体" w:hAnsi="宋体" w:cs="宋体"/>
          <w:b w:val="0"/>
          <w:bCs w:val="0"/>
          <w:color w:val="000000" w:themeColor="text1"/>
          <w:szCs w:val="21"/>
          <w:highlight w:val="none"/>
          <w14:textFill>
            <w14:solidFill>
              <w14:schemeClr w14:val="tx1"/>
            </w14:solidFill>
          </w14:textFill>
        </w:rPr>
        <w:t xml:space="preserve">无关。</w:t>
      </w:r>
      <w:r/>
    </w:p>
    <w:p>
      <w:pPr>
        <w:pStyle w:val="866"/>
        <w:ind w:firstLine="422"/>
        <w:spacing w:line="360" w:lineRule="auto"/>
        <w:shd w:val="clear" w:color="auto" w:fill="ffffff"/>
        <w:widowControl/>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六</w:t>
      </w:r>
      <w:r>
        <w:rPr>
          <w:rFonts w:hint="eastAsia" w:ascii="宋体" w:hAnsi="宋体" w:cs="宋体"/>
          <w:b/>
          <w:bCs/>
          <w:color w:val="000000" w:themeColor="text1"/>
          <w:szCs w:val="21"/>
          <w:highlight w:val="none"/>
          <w14:textFill>
            <w14:solidFill>
              <w14:schemeClr w14:val="tx1"/>
            </w14:solidFill>
          </w14:textFill>
        </w:rPr>
        <w:t xml:space="preserve">、履约保证金</w:t>
      </w:r>
      <w:r/>
    </w:p>
    <w:p>
      <w:pPr>
        <w:pStyle w:val="866"/>
        <w:ind w:left="0"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1.本协议签订后10个工作日内，乙方向甲方交纳履约保证金</w:t>
      </w:r>
      <w:r>
        <w:rPr>
          <w:rFonts w:hint="eastAsia" w:ascii="宋体" w:hAnsi="宋体" w:cs="宋体"/>
          <w:color w:val="000000" w:themeColor="text1"/>
          <w:szCs w:val="21"/>
          <w:highlight w:val="none"/>
          <w:u w:val="none"/>
          <w14:textFill>
            <w14:solidFill>
              <w14:schemeClr w14:val="tx1"/>
            </w14:solidFill>
          </w14:textFill>
        </w:rPr>
        <w:t xml:space="preserve">¥</w:t>
      </w:r>
      <w:r>
        <w:rPr>
          <w:rFonts w:hint="eastAsia" w:ascii="宋体" w:hAnsi="宋体" w:cs="宋体"/>
          <w:color w:val="000000" w:themeColor="text1"/>
          <w:szCs w:val="21"/>
          <w:highlight w:val="none"/>
          <w:u w:val="none"/>
          <w:lang w:val="en-US" w:eastAsia="zh-CN"/>
          <w14:textFill>
            <w14:solidFill>
              <w14:schemeClr w14:val="tx1"/>
            </w14:solidFill>
          </w14:textFill>
        </w:rPr>
        <w:t xml:space="preserve">150000</w:t>
      </w:r>
      <w:r>
        <w:rPr>
          <w:rFonts w:hint="eastAsia" w:ascii="宋体" w:hAnsi="宋体" w:cs="宋体"/>
          <w:color w:val="000000" w:themeColor="text1"/>
          <w:szCs w:val="21"/>
          <w:highlight w:val="none"/>
          <w14:textFill>
            <w14:solidFill>
              <w14:schemeClr w14:val="tx1"/>
            </w14:solidFill>
          </w14:textFill>
        </w:rPr>
        <w:t xml:space="preserve">，大写人民币</w:t>
      </w:r>
      <w:r>
        <w:rPr>
          <w:rFonts w:hint="eastAsia" w:ascii="宋体" w:hAnsi="宋体" w:cs="宋体"/>
          <w:color w:val="000000" w:themeColor="text1"/>
          <w:szCs w:val="21"/>
          <w:highlight w:val="none"/>
          <w:u w:val="none"/>
          <w:lang w:val="en-US" w:eastAsia="zh-CN"/>
          <w14:textFill>
            <w14:solidFill>
              <w14:schemeClr w14:val="tx1"/>
            </w14:solidFill>
          </w14:textFill>
        </w:rPr>
        <w:t xml:space="preserve">壹拾伍万</w:t>
      </w:r>
      <w:r>
        <w:rPr>
          <w:rFonts w:hint="eastAsia" w:ascii="宋体" w:hAnsi="宋体" w:cs="宋体"/>
          <w:color w:val="000000" w:themeColor="text1"/>
          <w:szCs w:val="21"/>
          <w:highlight w:val="none"/>
          <w:u w:val="none"/>
          <w14:textFill>
            <w14:solidFill>
              <w14:schemeClr w14:val="tx1"/>
            </w14:solidFill>
          </w14:textFill>
        </w:rPr>
        <w:t xml:space="preserve">元整</w:t>
      </w:r>
      <w:r>
        <w:rPr>
          <w:rFonts w:hint="eastAsia" w:ascii="宋体" w:hAnsi="宋体" w:cs="宋体"/>
          <w:color w:val="000000" w:themeColor="text1"/>
          <w:szCs w:val="21"/>
          <w:highlight w:val="none"/>
          <w14:textFill>
            <w14:solidFill>
              <w14:schemeClr w14:val="tx1"/>
            </w14:solidFill>
          </w14:textFill>
        </w:rPr>
        <w:t xml:space="preserve">。</w:t>
      </w:r>
      <w:r/>
    </w:p>
    <w:p>
      <w:pPr>
        <w:pStyle w:val="866"/>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2.本协议履行期间，因乙方违约致使甲方受损，甲方可直接从乙方交纳的履约保证金中扣除相应金额，无须乙方同意；如不足以弥补损失的，甲方仍可通过适当方式继续向乙方追讨。</w:t>
      </w:r>
      <w:r/>
    </w:p>
    <w:p>
      <w:pPr>
        <w:pStyle w:val="866"/>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3.乙方于本协议履行期间全面履行其义务，不存在违约行为的，甲方应于协议履行期限届满之次日起30日内，一次性无息退还履约保证金。</w:t>
      </w:r>
      <w:r/>
    </w:p>
    <w:p>
      <w:pPr>
        <w:pStyle w:val="866"/>
        <w:ind w:firstLine="420"/>
        <w:spacing w:line="360" w:lineRule="auto"/>
        <w:shd w:val="clear" w:color="auto" w:fill="ffffff"/>
        <w:widowControl/>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4.协议履行期间乙方因违约导致履约保证金被部分扣除的，乙方须在五个工作日内将扣除的履约保证金补齐。 </w:t>
      </w:r>
      <w:r/>
    </w:p>
    <w:p>
      <w:pPr>
        <w:ind w:left="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七</w:t>
      </w:r>
      <w:r>
        <w:rPr>
          <w:rFonts w:hint="eastAsia" w:ascii="宋体" w:hAnsi="宋体" w:cs="宋体"/>
          <w:b/>
          <w:bCs/>
          <w:color w:val="000000" w:themeColor="text1"/>
          <w:szCs w:val="21"/>
          <w:highlight w:val="none"/>
          <w14:textFill>
            <w14:solidFill>
              <w14:schemeClr w14:val="tx1"/>
            </w14:solidFill>
          </w14:textFill>
        </w:rPr>
        <w:t xml:space="preserve">、保密条款</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双方对于本协议（合同）的签订、本协议（合同）的内容、本协议（合同）的履行以及因履行本协议（合同）而获知的甲方的技术、商务、管理（及甲方患者的）等相关信息应承担保密义务。未经甲方书面同意，乙方不得向任何第三方泄露。法律、行政法规另有规定者除外。</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2、双方应确保己方人员遵守本条约定保密义务，否则由此产生的一切后果由违约方承担责任。</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3、本条约定在本协议（合同）解除、终止或被认为无效后仍然有效。</w:t>
      </w:r>
      <w:r/>
    </w:p>
    <w:p>
      <w:pPr>
        <w:ind w:left="420"/>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val="en-US" w:eastAsia="zh-CN"/>
          <w14:textFill>
            <w14:solidFill>
              <w14:schemeClr w14:val="tx1"/>
            </w14:solidFill>
          </w14:textFill>
        </w:rPr>
        <w:t xml:space="preserve">八</w:t>
      </w:r>
      <w:r>
        <w:rPr>
          <w:rFonts w:hint="eastAsia" w:ascii="宋体" w:hAnsi="宋体" w:cs="宋体"/>
          <w:b/>
          <w:bCs/>
          <w:color w:val="000000" w:themeColor="text1"/>
          <w:szCs w:val="21"/>
          <w:highlight w:val="none"/>
          <w14:textFill>
            <w14:solidFill>
              <w14:schemeClr w14:val="tx1"/>
            </w14:solidFill>
          </w14:textFill>
        </w:rPr>
        <w:t xml:space="preserve">、违约责任</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1、自本协议（合同）生效之日起，各方应严格依约履行。若任何一方违反本协议（合同）规定的，应赔偿由此给其他方造成的损失。</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按协议（合同）规定的质量、技术等标准要求履行协议（合同）（包括但不限于交货、安装、调试、保修、服务），甲方有权拒收，要求乙方进行退货、更换、重做等，同时乙方应按照甲方要求无条件进行整改，直至验收合格。如果乙方在甲方要求的时间内拒绝整改或经两次整改仍未能验收合格，甲方有权委托协议（合同）外其他方采取补救措施或单方直接解除本协议（合同），因此造成的损失和费用由乙方承担。</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不能按协议（合同）规定的时间提供合格货物、完成安装并验收合格或提供保修等服务时，每逾期一天，甲方有权要求乙方按照商品或服务总金额的1%承担违约责任；如果逾期超过10日的，甲方有权单方直接解除本协议（合同）。</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4、乙方提供假冒伪劣产品的，乙方按该批次所购商品或服务金额的10倍向甲方支付违约金。</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5、乙方发生下列违约行为，应按协议（合同）总额的30%计算向甲方支付违约金。</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（1）乙方未能对获得的甲方医疗信息和患者诊疗信息永久保密。</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（2）乙方未经甲方同意或未按甲方要求，擅自修改本协议（合同）涉及的信息系统的数据文件。</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（3）乙方违反《南京鼓楼医院物资购销廉洁条例》的规定。</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乙方有下列情形之一的，甲方有权单方直接解除协议（合同）：①未经甲方书面同意，将本协议（合同）约定权利义务转让给第三方；②协议（合同）履行过程中出现侵犯他人合法权益的事项，包括但不限于知识产权、人身财产权益等；③未履行协议（合同）信息保密和使用约定的；④未履行本协议（合同）约定其他义务的，或单方面无故终止协议（合同）的，经委托人催告后 7 日内，仍未整改的。</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甲方依法或依据本协议（合同）约定解除本协议（合同）的，乙方应将甲方已经支付的款项全额退回，并按照产品（服务）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乙方出现违约行为并承担违约责任时，甲方有权从应支付给乙方的协议（合同）款项中直接扣除违约金、赔偿金等所有违约责任费用；协议（合同）款项不足以扣除的，乙方应在收到甲方通知后的7日内予以补足。</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9、以上各项交付的违约金并不影响乙方继续履行本协议（合同）的其他各项义务。</w:t>
      </w:r>
      <w:r/>
    </w:p>
    <w:p>
      <w:pPr>
        <w:ind w:firstLine="21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10、乙方若违反本协议（合同）第二条和第九条均视为对本协议（合同）的重大违约，甲方有权随时书面通知乙方立即终止本协议（合同）。</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九、甲乙双方须遵守《南京鼓楼医院物资购销廉洁条例》，条例内容如下：</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为进一步加强医疗卫生行风建设，规范医疗卫生机构医药购销行为，有效防范商业贿赂行为，营造公平交易、诚实守信的购销环境，南京鼓楼医院特制定本条例，以资医疗卫生机构医药购销双方共同遵守：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1.合同双方按照《中华人民共和国民法典》及购销廉洁条例约定购销药品、医用设备、医用耗材及行政办公物资等。</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2.采购方应当严格执行产品购销合同验收、入库制度，对采购产品及发票进行查验，不得违反有关规定合同外采购、违价采购或从非规定渠道采购。</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3.采购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4.采购方严禁利用任何途径和方式，为乙方统计医师个人及临床科室有关产品用量信息，或为乙方统计提供便利。</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5.销售方不得以回扣、宴请等方式影响甲方工作人员采购或使用产品的选择权，不得在学术活动中提供旅游、超标准支付食宿费用。</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6.销售方指定销售代表必须在工作时间到甲方指定地点联系商谈，不得到住院部、门诊部、医技科室等推销产品，不得借故到甲方相关领导、部门负责人及相关工作人员家中访谈并提供任何好处费等。</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7.乙方承诺其公司法定代表人、实际控制人或者股东中无南京鼓楼医院处级以上干部，且无医院处级以上干部配偶、子女、子女配偶、子女配偶的父母，或者与其同城生活来往密切、有借贷关系或照护关系的亲属等。</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8.乙方如违反本廉洁条例，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9.本廉洁条例为甲方产品购销行为的廉洁准则，各方均需严格遵守。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10.本条例由甲方负责解释。</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11.本条例自即日起执行。</w:t>
      </w:r>
      <w:r/>
    </w:p>
    <w:p>
      <w:pPr>
        <w:ind w:firstLine="422"/>
        <w:jc w:val="left"/>
        <w:spacing w:line="360" w:lineRule="auto"/>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十、安全责任条款</w:t>
      </w:r>
      <w:r/>
    </w:p>
    <w:p>
      <w:pPr>
        <w:ind w:firstLine="420"/>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乙方在为甲方服务的协议期（合同期）内，应执行国家相关安全生产的法律、法规、行业规范和医院相关制度，并掌握甲方的消防安全状况，自觉接受甲方保卫处、总务处等相关部门的安全管理领导。乙方必须依法执行安全生产责任制度，采取有效措施，防止伤亡和其他安全生产事故的发生。如因乙方服务不当或违规操作而发生人身伤亡、经济损失或其他安全事故，均由乙方承担全部责任。</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十一、</w:t>
      </w:r>
      <w:r>
        <w:rPr>
          <w:rFonts w:hint="eastAsia" w:ascii="宋体" w:hAnsi="宋体" w:cs="宋体"/>
          <w:color w:val="000000" w:themeColor="text1"/>
          <w:szCs w:val="21"/>
          <w:highlight w:val="none"/>
          <w14:textFill>
            <w14:solidFill>
              <w14:schemeClr w14:val="tx1"/>
            </w14:solidFill>
          </w14:textFill>
        </w:rPr>
        <w:t xml:space="preserve">本项目遇技术问题由甲方XXXX负责协调解决。</w:t>
      </w:r>
      <w:r/>
    </w:p>
    <w:p>
      <w:pPr>
        <w:ind w:firstLine="422"/>
        <w:jc w:val="left"/>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十二、</w:t>
      </w:r>
      <w:r>
        <w:rPr>
          <w:rFonts w:hint="eastAsia" w:ascii="宋体" w:hAnsi="宋体" w:cs="宋体"/>
          <w:color w:val="000000" w:themeColor="text1"/>
          <w:szCs w:val="21"/>
          <w:highlight w:val="none"/>
          <w14:textFill>
            <w14:solidFill>
              <w14:schemeClr w14:val="tx1"/>
            </w14:solidFill>
          </w14:textFill>
        </w:rPr>
        <w:t xml:space="preserve">争议的解决：双方对其它违约责任按《中华人民共和国民法典》的有关规定处理，解决与本协议（合同）有关的一切争议。如一方不愿意协商或协商30日后无法解决的，应提交甲方所在地人民法院。</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十三、其他条款</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1.本项目招标文件、投标文件、乙方其他承诺，均为本项目不可分割的重要组成部分，具有同等法律效力。</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2.本合同生效方式有两种，由甲方任一选择：</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（1）签署纸质合同：纸质合同一式肆份，甲方执叁份，乙方执壹份，经双方签字盖章并加盖骑缝章后生效；</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（2）签</w:t>
      </w:r>
      <w:r>
        <w:rPr>
          <w:rFonts w:hint="eastAsia" w:ascii="宋体" w:hAnsi="宋体" w:eastAsia="宋体" w:cs="宋体"/>
          <w:color w:val="000000" w:themeColor="text1"/>
          <w:highlight w:val="none"/>
          <w:lang w:eastAsia="zh-CN"/>
          <w14:textFill>
            <w14:solidFill>
              <w14:schemeClr w14:val="tx1"/>
            </w14:solidFill>
          </w14:textFill>
        </w:rPr>
        <w:t xml:space="preserve">署电子合同，双方在甲方指定的电子化采购平台上采用电子签章的方式进行签署，经双方电子签字或签章后生效。乙方应当妥善保管好其登录甲方电子化采购平台的账户及密码，乙方一旦签字或签章，即视为签字或签章操作人有权利代表乙方签署协议且已经全面阅读协议条款，代表乙方认可并接受协议的全部权利义务项。双方确认，该电子签章与手写签名或者盖章具有同等的法律效力，任何一方不得仅以电子签章的形式为由否定电子合同的法律效力。签署电子合同的，双方不再签署纸质合同，甲方完成电子签后的合同经电子化采购平台内部回传方式电子送达至乙方个人账户。</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双方确认，电子签章生成的签署证明以及存储的与本合同签署相关的全部电子数据(包括但不限于实名认证记录、签署过程日志、区块链存证记录等)为本合同的有效组成部分。如发生争议，该等电子数据可作为确定双方权利义务及认定案件事实的原始证据和有效依据，双方对此均予以认可。</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3.本合同适用的语言文字为汉语文字，本合同适用法律法规为中华人民共和国及其区域内相关法律法规，本合同条款解释语言以中文为准。</w:t>
      </w:r>
      <w:r/>
    </w:p>
    <w:p>
      <w:pPr>
        <w:ind w:firstLine="480"/>
        <w:rPr>
          <w:rFonts w:hint="eastAsia" w:ascii="宋体" w:hAnsi="宋体" w:eastAsia="宋体" w:cs="宋体"/>
          <w:color w:val="000000" w:themeColor="text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highlight w:val="none"/>
          <w:lang w:eastAsia="zh-CN"/>
          <w14:textFill>
            <w14:solidFill>
              <w14:schemeClr w14:val="tx1"/>
            </w14:solidFill>
          </w14:textFill>
        </w:rPr>
        <w:t xml:space="preserve">4.合同签署地点:南京。       </w:t>
      </w:r>
      <w:r/>
    </w:p>
    <w:p>
      <w:pPr>
        <w:rPr>
          <w:rFonts w:hint="eastAsia" w:hAnsi="宋体" w:cs="宋体"/>
          <w:b w:val="0"/>
          <w:color w:val="000000" w:themeColor="text1"/>
          <w:position w:val="0"/>
          <w:szCs w:val="24"/>
          <w:highlight w:val="none"/>
          <w:lang w:val="zh-CN"/>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r>
      <w:r/>
    </w:p>
    <w:tbl>
      <w:tblPr>
        <w:tblStyle w:val="804"/>
        <w:tblW w:w="98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21"/>
        <w:gridCol w:w="4908"/>
      </w:tblGrid>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甲方： </w:t>
            </w:r>
            <w:r>
              <w:rPr>
                <w:rFonts w:hint="eastAsia"/>
                <w:color w:val="000000" w:themeColor="text1"/>
                <w:szCs w:val="21"/>
                <w:highlight w:val="none"/>
                <w:u w:val="single"/>
                <w:lang w:eastAsia="zh-CN"/>
                <w14:textFill>
                  <w14:solidFill>
                    <w14:schemeClr w14:val="tx1"/>
                  </w14:solidFill>
                </w14:textFill>
              </w:rPr>
              <w:t xml:space="preserve">南京鼓楼医院（盖章）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乙方：</w:t>
            </w:r>
            <w:r>
              <w:rPr>
                <w:rFonts w:hint="eastAsia"/>
                <w:color w:val="000000" w:themeColor="text1"/>
                <w:szCs w:val="21"/>
                <w:highlight w:val="none"/>
                <w:u w:val="single"/>
                <w:lang w:eastAsia="zh-CN"/>
                <w14:textFill>
                  <w14:solidFill>
                    <w14:schemeClr w14:val="tx1"/>
                  </w14:solidFill>
                </w14:textFill>
              </w:rPr>
              <w:t xml:space="preserve">                               （盖章）</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 </w:t>
            </w:r>
            <w:r>
              <w:rPr>
                <w:rFonts w:hint="eastAsia"/>
                <w:color w:val="000000" w:themeColor="text1"/>
                <w:szCs w:val="21"/>
                <w:highlight w:val="none"/>
                <w:u w:val="single"/>
                <w:lang w:eastAsia="zh-CN"/>
                <w14:textFill>
                  <w14:solidFill>
                    <w14:schemeClr w14:val="tx1"/>
                  </w14:solidFill>
                </w14:textFill>
              </w:rPr>
              <w:t xml:space="preserve">南京市鼓楼区中山路321号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地址：</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 </w:t>
            </w:r>
            <w:r>
              <w:rPr>
                <w:rFonts w:hint="eastAsia"/>
                <w:color w:val="000000" w:themeColor="text1"/>
                <w:szCs w:val="21"/>
                <w:highlight w:val="none"/>
                <w:u w:val="single"/>
                <w:lang w:eastAsia="zh-CN"/>
                <w14:textFill>
                  <w14:solidFill>
                    <w14:schemeClr w14:val="tx1"/>
                  </w14:solidFill>
                </w14:textFill>
              </w:rPr>
              <w:t xml:space="preserve">210008</w:t>
            </w:r>
            <w:r>
              <w:rPr>
                <w:rFonts w:hint="eastAsia"/>
                <w:color w:val="000000" w:themeColor="text1"/>
                <w:szCs w:val="21"/>
                <w:highlight w:val="none"/>
                <w:lang w:eastAsia="zh-CN"/>
                <w14:textFill>
                  <w14:solidFill>
                    <w14:schemeClr w14:val="tx1"/>
                  </w14:solidFill>
                </w14:textFill>
              </w:rPr>
              <w:t xml:space="preserve">  电话： </w:t>
            </w:r>
            <w:r>
              <w:rPr>
                <w:rFonts w:hint="eastAsia"/>
                <w:color w:val="000000" w:themeColor="text1"/>
                <w:szCs w:val="21"/>
                <w:highlight w:val="none"/>
                <w:u w:val="single"/>
                <w:lang w:eastAsia="zh-CN"/>
                <w14:textFill>
                  <w14:solidFill>
                    <w14:schemeClr w14:val="tx1"/>
                  </w14:solidFill>
                </w14:textFill>
              </w:rPr>
              <w:t xml:space="preserve">025-83106666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邮编：</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u w:val="singl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法定代表人或授权代表：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传真：</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采购分管院领导：</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座机：</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项目主管部门分管院领导：</w:t>
            </w:r>
            <w:r>
              <w:rPr>
                <w:rFonts w:hint="eastAsia"/>
                <w:color w:val="000000" w:themeColor="text1"/>
                <w:szCs w:val="21"/>
                <w:highlight w:val="none"/>
                <w:u w:val="singl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授权代表电话：</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Height w:val="510"/>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项目主管部门负责人： </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授权代表：</w:t>
            </w:r>
            <w:r>
              <w:rPr>
                <w:rFonts w:hint="eastAsia"/>
                <w:color w:val="000000" w:themeColor="text1"/>
                <w:szCs w:val="21"/>
                <w:highlight w:val="none"/>
                <w:u w:val="singl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医用物资采购中心负责人：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法定代表人：</w:t>
            </w:r>
            <w:r>
              <w:rPr>
                <w:rFonts w:hint="eastAsia"/>
                <w:color w:val="000000" w:themeColor="text1"/>
                <w:szCs w:val="21"/>
                <w:highlight w:val="none"/>
                <w:u w:val="single"/>
                <w:lang w:eastAsia="zh-CN"/>
                <w14:textFill>
                  <w14:solidFill>
                    <w14:schemeClr w14:val="tx1"/>
                  </w14:solidFill>
                </w14:textFill>
              </w:rPr>
              <w:t xml:space="preserve">                         </w:t>
            </w:r>
            <w:r>
              <w:rPr>
                <w:rFonts w:hint="eastAsia"/>
                <w:color w:val="000000" w:themeColor="text1"/>
                <w:szCs w:val="21"/>
                <w:highlight w:val="none"/>
                <w:lang w:eastAsia="zh-CN"/>
                <w14:textFill>
                  <w14:solidFill>
                    <w14:schemeClr w14:val="tx1"/>
                  </w14:solidFill>
                </w14:textFill>
              </w:rPr>
              <w:t xml:space="preserve"> </w:t>
            </w:r>
            <w:r/>
          </w:p>
        </w:tc>
      </w:tr>
      <w:tr>
        <w:trPr>
          <w:jc w:val="center"/>
        </w:trPr>
        <w:tc>
          <w:tcPr>
            <w:tcBorders>
              <w:top w:val="none" w:color="000000" w:sz="4" w:space="0"/>
              <w:left w:val="none" w:color="000000" w:sz="4" w:space="0"/>
              <w:bottom w:val="none" w:color="000000" w:sz="4" w:space="0"/>
              <w:right w:val="none" w:color="000000" w:sz="4" w:space="0"/>
            </w:tcBorders>
            <w:tcW w:w="4921" w:type="dxa"/>
            <w:textDirection w:val="lrTb"/>
            <w:noWrap w:val="false"/>
          </w:tcPr>
          <w:p>
            <w:pPr>
              <w:jc w:val="left"/>
              <w:spacing w:before="93" w:after="93" w:line="320" w:lineRule="exact"/>
              <w:widowControl w:val="off"/>
              <w:rPr>
                <w:rFonts w:eastAsia="宋体"/>
                <w:color w:val="000000" w:themeColor="text1"/>
                <w:szCs w:val="21"/>
                <w:highlight w:val="none"/>
                <w:lang w:eastAsia="zh-CN"/>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c>
          <w:tcPr>
            <w:tcBorders>
              <w:top w:val="none" w:color="000000" w:sz="4" w:space="0"/>
              <w:left w:val="none" w:color="000000" w:sz="4" w:space="0"/>
              <w:bottom w:val="none" w:color="000000" w:sz="4" w:space="0"/>
              <w:right w:val="none" w:color="000000" w:sz="4" w:space="0"/>
            </w:tcBorders>
            <w:tcW w:w="4908" w:type="dxa"/>
            <w:textDirection w:val="lrTb"/>
            <w:noWrap w:val="false"/>
          </w:tcPr>
          <w:p>
            <w:pPr>
              <w:jc w:val="left"/>
              <w:spacing w:before="93" w:after="93" w:line="320" w:lineRule="exact"/>
              <w:widowControl w:val="off"/>
              <w:rPr>
                <w:color w:val="000000" w:themeColor="text1"/>
                <w:szCs w:val="21"/>
                <w:highlight w:val="none"/>
                <w14:textFill>
                  <w14:solidFill>
                    <w14:schemeClr w14:val="tx1"/>
                  </w14:solidFill>
                </w14:textFill>
              </w:rPr>
            </w:pPr>
            <w:r>
              <w:rPr>
                <w:rFonts w:hint="eastAsia"/>
                <w:color w:val="000000" w:themeColor="text1"/>
                <w:szCs w:val="21"/>
                <w:highlight w:val="none"/>
                <w:lang w:eastAsia="zh-CN"/>
                <w14:textFill>
                  <w14:solidFill>
                    <w14:schemeClr w14:val="tx1"/>
                  </w14:solidFill>
                </w14:textFill>
              </w:rPr>
              <w:t xml:space="preserve">日期：    </w:t>
            </w:r>
            <w:r>
              <w:rPr>
                <w:rFonts w:hint="eastAsia"/>
                <w:color w:val="000000" w:themeColor="text1"/>
                <w:szCs w:val="21"/>
                <w:highlight w:val="none"/>
                <w:u w:val="single"/>
                <w:lang w:eastAsia="zh-CN"/>
                <w14:textFill>
                  <w14:solidFill>
                    <w14:schemeClr w14:val="tx1"/>
                  </w14:solidFill>
                </w14:textFill>
              </w:rPr>
              <w:t xml:space="preserve">                                  </w:t>
            </w:r>
            <w:r/>
          </w:p>
        </w:tc>
      </w:tr>
    </w:tbl>
    <w:p>
      <w:pPr>
        <w:rPr>
          <w:rFonts w:hint="eastAsia" w:hAnsi="宋体" w:cs="宋体"/>
          <w:b w:val="0"/>
          <w:color w:val="000000" w:themeColor="text1"/>
          <w:position w:val="0"/>
          <w:szCs w:val="24"/>
          <w:highlight w:val="none"/>
          <w:lang w:val="zh-CN"/>
          <w14:textFill>
            <w14:solidFill>
              <w14:schemeClr w14:val="tx1"/>
            </w14:solidFill>
          </w14:textFill>
        </w:rPr>
      </w:pPr>
      <w:r>
        <w:rPr>
          <w:rFonts w:hint="eastAsia" w:hAnsi="宋体" w:cs="宋体"/>
          <w:b w:val="0"/>
          <w:color w:val="000000" w:themeColor="text1"/>
          <w:position w:val="0"/>
          <w:szCs w:val="24"/>
          <w:highlight w:val="none"/>
          <w:lang w:val="zh-CN"/>
          <w14:textFill>
            <w14:solidFill>
              <w14:schemeClr w14:val="tx1"/>
            </w14:solidFill>
          </w14:textFill>
        </w:rPr>
        <w:br w:type="page" w:clear="all"/>
      </w:r>
      <w:r/>
    </w:p>
    <w:p>
      <w:pPr>
        <w:pStyle w:val="801"/>
        <w:numPr>
          <w:ilvl w:val="0"/>
          <w:numId w:val="2"/>
        </w:numPr>
        <w:ind w:firstLine="567"/>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cs="宋体"/>
          <w:b/>
          <w:bCs/>
          <w:color w:val="000000" w:themeColor="text1"/>
          <w:highlight w:val="none"/>
          <w14:textFill>
            <w14:solidFill>
              <w14:schemeClr w14:val="tx1"/>
            </w14:solidFill>
          </w14:textFill>
        </w:rPr>
        <w:t xml:space="preserve">采购需求</w:t>
      </w:r>
      <w:bookmarkEnd w:id="255"/>
      <w:r/>
      <w:bookmarkEnd w:id="256"/>
      <w:r/>
      <w:r/>
    </w:p>
    <w:p>
      <w:pPr>
        <w:ind w:firstLine="422"/>
        <w:jc w:val="center"/>
        <w:keepLines w:val="0"/>
        <w:keepNext w:val="0"/>
        <w:pageBreakBefore w:val="0"/>
        <w:spacing w:beforeAutospacing="0" w:line="360" w:lineRule="auto"/>
        <w:widowControl w:val="off"/>
        <w:rPr>
          <w:rFonts w:hint="eastAsia" w:ascii="宋体" w:hAnsi="宋体" w:eastAsia="宋体" w:cs="宋体"/>
          <w:b w:val="0"/>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u w:val="single"/>
          <w:lang w:val="zh-CN"/>
          <w14:textFill>
            <w14:solidFill>
              <w14:schemeClr w14:val="tx1"/>
            </w14:solidFill>
          </w14:textFill>
        </w:rPr>
        <w:t xml:space="preserve">（★号内容均为实质性要求，不可负偏离，否则作为无效投标。）</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一、项目名称：</w:t>
      </w:r>
      <w:r>
        <w:rPr>
          <w:rFonts w:hint="eastAsia" w:ascii="宋体" w:hAnsi="宋体" w:cs="宋体"/>
          <w:b/>
          <w:color w:val="000000" w:themeColor="text1"/>
          <w:sz w:val="21"/>
          <w:szCs w:val="21"/>
          <w:highlight w:val="none"/>
          <w:lang w:eastAsia="zh-CN"/>
          <w14:textFill>
            <w14:solidFill>
              <w14:schemeClr w14:val="tx1"/>
            </w14:solidFill>
          </w14:textFill>
        </w:rPr>
        <w:t xml:space="preserve">南京鼓楼医院(含江北院区)食堂干调采购项目</w:t>
      </w:r>
      <w:r/>
    </w:p>
    <w:p>
      <w:pPr>
        <w:ind w:firstLine="422"/>
        <w:keepLines w:val="0"/>
        <w:keepNext w:val="0"/>
        <w:pageBreakBefore w:val="0"/>
        <w:spacing w:beforeAutospacing="0" w:after="0" w:afterAutospacing="0"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w:t>
      </w:r>
      <w:r>
        <w:rPr>
          <w:rFonts w:hint="eastAsia" w:ascii="宋体" w:hAnsi="宋体" w:eastAsia="宋体" w:cs="宋体"/>
          <w:b/>
          <w:color w:val="000000" w:themeColor="text1"/>
          <w:sz w:val="21"/>
          <w:szCs w:val="21"/>
          <w:highlight w:val="none"/>
          <w:lang w:eastAsia="zh-CN"/>
          <w14:textFill>
            <w14:solidFill>
              <w14:schemeClr w14:val="tx1"/>
            </w14:solidFill>
          </w14:textFill>
        </w:rPr>
        <w:t xml:space="preserve">二、项目概况</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为建立南京鼓楼医院食堂标准化、规范化的食材采购供应管理体系，加强成本核算，维护广大病员、职工的利益，根据《中华人民共和国食品安全法》、《食品安全法实施条例》等相关文件要求，现采购人拟通过公开招标的方式确定关于干调的供应商。</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合同履行期限：本项目服务期限为自合同签订之日起一年。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b/>
          <w:bCs/>
          <w:color w:val="000000" w:themeColor="text1"/>
          <w:szCs w:val="21"/>
          <w:highlight w:val="none"/>
          <w14:textFill>
            <w14:solidFill>
              <w14:schemeClr w14:val="tx1"/>
            </w14:solidFill>
          </w14:textFill>
        </w:rPr>
        <w:t xml:space="preserve">★4.干调采购清单</w:t>
      </w:r>
      <w:r/>
    </w:p>
    <w:tbl>
      <w:tblPr>
        <w:tblStyle w:val="771"/>
        <w:tblW w:w="13116" w:type="dxa"/>
        <w:tblInd w:w="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4"/>
        <w:gridCol w:w="1616"/>
        <w:gridCol w:w="1056"/>
        <w:gridCol w:w="638"/>
        <w:gridCol w:w="1175"/>
        <w:gridCol w:w="7947"/>
      </w:tblGrid>
      <w:tr>
        <w:trPr>
          <w:trHeight w:val="872"/>
        </w:trPr>
        <w:tc>
          <w:tcPr>
            <w:shd w:val="clear" w:color="auto" w:fill="auto"/>
            <w:tcW w:w="684" w:type="dxa"/>
            <w:vAlign w:val="center"/>
            <w:textDirection w:val="lrTb"/>
            <w:noWrap w:val="false"/>
          </w:tcPr>
          <w:p>
            <w:pPr>
              <w:jc w:val="center"/>
              <w:widowControl/>
              <w:rPr>
                <w:rFonts w:ascii="宋体" w:hAnsi="宋体" w:cs="宋体"/>
                <w:b/>
                <w:bCs/>
                <w:i/>
                <w:iCs/>
                <w:color w:val="000000" w:themeColor="text1"/>
                <w:szCs w:val="21"/>
                <w:highlight w:val="none"/>
                <w14:textFill>
                  <w14:solidFill>
                    <w14:schemeClr w14:val="tx1"/>
                  </w14:solidFill>
                </w14:textFill>
              </w:rPr>
            </w:pPr>
            <w:r>
              <w:rPr>
                <w:rFonts w:hint="eastAsia" w:ascii="宋体" w:hAnsi="宋体" w:cs="宋体"/>
                <w:b/>
                <w:bCs/>
                <w:i/>
                <w:iCs/>
                <w:color w:val="000000" w:themeColor="text1"/>
                <w:szCs w:val="21"/>
                <w:highlight w:val="none"/>
                <w:lang w:bidi="ar"/>
                <w14:textFill>
                  <w14:solidFill>
                    <w14:schemeClr w14:val="tx1"/>
                  </w14:solidFill>
                </w14:textFill>
              </w:rPr>
              <w:t xml:space="preserve">序号</w:t>
            </w:r>
            <w:r/>
          </w:p>
        </w:tc>
        <w:tc>
          <w:tcPr>
            <w:shd w:val="clear" w:color="auto" w:fill="auto"/>
            <w:tcW w:w="1616"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物料名称</w:t>
            </w:r>
            <w:r/>
          </w:p>
        </w:tc>
        <w:tc>
          <w:tcPr>
            <w:shd w:val="clear" w:color="auto" w:fill="auto"/>
            <w:tcW w:w="1056" w:type="dxa"/>
            <w:vAlign w:val="center"/>
            <w:textDirection w:val="lrTb"/>
            <w:noWrap w:val="false"/>
          </w:tcPr>
          <w:p>
            <w:pPr>
              <w:jc w:val="center"/>
              <w:widowControl/>
              <w:rPr>
                <w:rFonts w:hint="eastAsia" w:ascii="宋体" w:hAnsi="宋体" w:eastAsia="宋体" w:cs="宋体"/>
                <w:b/>
                <w:bCs/>
                <w:color w:val="000000" w:themeColor="text1"/>
                <w:szCs w:val="21"/>
                <w:highlight w:val="none"/>
                <w:lang w:eastAsia="zh-CN"/>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规格</w:t>
            </w:r>
            <w:r>
              <w:rPr>
                <w:rFonts w:hint="eastAsia" w:ascii="宋体" w:hAnsi="宋体" w:cs="宋体"/>
                <w:b/>
                <w:bCs/>
                <w:color w:val="000000" w:themeColor="text1"/>
                <w:szCs w:val="21"/>
                <w:highlight w:val="none"/>
                <w:lang w:eastAsia="zh-CN" w:bidi="ar"/>
                <w14:textFill>
                  <w14:solidFill>
                    <w14:schemeClr w14:val="tx1"/>
                  </w14:solidFill>
                </w14:textFill>
              </w:rPr>
              <w:t xml:space="preserve">（</w:t>
            </w:r>
            <w:r>
              <w:rPr>
                <w:rFonts w:hint="eastAsia" w:ascii="宋体" w:hAnsi="宋体" w:cs="宋体"/>
                <w:b/>
                <w:bCs/>
                <w:color w:val="000000" w:themeColor="text1"/>
                <w:szCs w:val="21"/>
                <w:highlight w:val="none"/>
                <w:lang w:val="en-US" w:eastAsia="zh-CN" w:bidi="ar"/>
                <w14:textFill>
                  <w14:solidFill>
                    <w14:schemeClr w14:val="tx1"/>
                  </w14:solidFill>
                </w14:textFill>
              </w:rPr>
              <w:t xml:space="preserve">不低于以下要求</w:t>
            </w:r>
            <w:r>
              <w:rPr>
                <w:rFonts w:hint="eastAsia" w:ascii="宋体" w:hAnsi="宋体" w:cs="宋体"/>
                <w:b/>
                <w:bCs/>
                <w:color w:val="000000" w:themeColor="text1"/>
                <w:szCs w:val="21"/>
                <w:highlight w:val="none"/>
                <w:lang w:eastAsia="zh-CN" w:bidi="ar"/>
                <w14:textFill>
                  <w14:solidFill>
                    <w14:schemeClr w14:val="tx1"/>
                  </w14:solidFill>
                </w14:textFill>
              </w:rPr>
              <w:t xml:space="preserve">）</w:t>
            </w:r>
            <w:r/>
          </w:p>
        </w:tc>
        <w:tc>
          <w:tcPr>
            <w:shd w:val="clear" w:color="auto" w:fill="auto"/>
            <w:tcW w:w="638"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单位</w:t>
            </w:r>
            <w:r/>
          </w:p>
        </w:tc>
        <w:tc>
          <w:tcPr>
            <w:shd w:val="clear" w:color="auto" w:fill="auto"/>
            <w:tcW w:w="1175"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参考年用量</w:t>
            </w:r>
            <w:r/>
          </w:p>
        </w:tc>
        <w:tc>
          <w:tcPr>
            <w:shd w:val="clear" w:color="auto" w:fill="auto"/>
            <w:tcW w:w="7947" w:type="dxa"/>
            <w:vAlign w:val="center"/>
            <w:textDirection w:val="lrTb"/>
            <w:noWrap w:val="false"/>
          </w:tcPr>
          <w:p>
            <w:pPr>
              <w:jc w:val="center"/>
              <w:widowControl/>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lang w:bidi="ar"/>
                <w14:textFill>
                  <w14:solidFill>
                    <w14:schemeClr w14:val="tx1"/>
                  </w14:solidFill>
                </w14:textFill>
              </w:rPr>
              <w:t xml:space="preserve">要求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精制盐</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56207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白色，无异味，无杂质，氯化钠≥99.1g/100g，氯化钾18-33mg/kg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东北糯米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13243.8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19854.4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黄豆（小）</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16041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干燥、无虫蛀、无霉变，完整粒率≥90%，直径约5mm/粒</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燕麦片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9341.7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干燥、无虫蛀、无霉变，片厚0.8±0.2mm，杂质≤0.5%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7075.2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花生米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6543.8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干燥、无虫蛀、无霉变，完整仁率≥95%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4865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干燥、无霉变，颗粒直径2-3mm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荞麦粉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6583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干燥、无霉变，细度≥80目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山芋粉丝</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冰糖</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5263.9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单晶体颗粒均匀，杂质≤30mg/kg，晶粒尺寸5-10mm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味精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​白色结晶或粉末，鲜味纯正，谷氨酸钠≥99%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​黄绿色叶片完整，酸味纯正无腐烂，汤汁清亮无杂质，固形物含量≧75%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1055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酸味柔和，无沉淀，总酸≥4.5g/100mL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5621.4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无沙紫菜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干燥、无虫蛀、无霉变，泥沙含量≤0.1%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清水笋片</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​乳白色片状，厚度2-3mm，无杂质，固体物含量≥40%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黄豆（大）</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干燥、无虫蛀、无霉变，完整粒率≥90%，直径约10mm/粒</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321</w:t>
            </w:r>
            <w:r/>
          </w:p>
        </w:tc>
        <w:tc>
          <w:tcPr>
            <w:shd w:val="clear" w:color="auto" w:fill="auto"/>
            <w:tcW w:w="7947" w:type="dxa"/>
            <w:vAlign w:val="bottom"/>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​浅棕褐色澄清液体，酱香浓郁，无沉淀，鲜味突出无酸败味，氨基酸态氮含量≧0.5g/100ml，质量等级三级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酵母</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​西点用，发酵力≥650mL（CO₂释放量），活细胞率≥80% </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​淡黄色油体，芝麻香浓郁，味道纯正，质量等级：一级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火锅底料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2743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红褐色固体或半固体；麻辣鲜香无焦糊味，每百克能量≤28%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2408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鸡肉香味突出，无杂质，谷氨酸钠≥35%，呈味核苷酸二钠≥1.1%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淡奶油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1L/盒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1524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​乳白色液体，流动性适中，无脂肪分层，奶香纯正无异味，打发后体积膨胀≥3倍，脂肪≥30%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菠萝罐头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​淡黄色块状，糖水清亮，果肉脆嫩无纤维，酸甜适口，固形物≥55%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老抽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1506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​深棕褐色浓稠，酱香醇厚，氨基酸态氮含量≥0.7g/100ml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豆腐乳</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块形完整无杂质，色泽均匀，发酵香浓郁，无酸败霉味，口感软糯细腻，固形物不低于172g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280g/瓶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粘稠适度、有豆豉颗粒，无霉斑，无杂质，蛋白质含量≥11.3g/100g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清水笋丝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​淡黄色丝状，长度5-8cm，脆嫩无纤维，固形物含量≥70%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木耳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1548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泡发率≥12倍，耳片厚度≥1mm，杂质≤0.3%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长糯米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梅干菜整</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2414.4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干燥、无霉变，叶片完整率≥80%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绿豆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1108.5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藕粉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1390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​浅粉色至灰白色粉末，冲调后呈半透明糊状，淀粉≥75%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35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899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液体均匀、不浑浊、无异味，总酸≥6.0g/100ml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蚝油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394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黏稠适中，鲜香浓郁无焦苦味，氨基酸态氮≥0.3g/100g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荞麦面</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6592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鱼酸菜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4851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​黄绿色叶片完整，酸味纯正，脆嫩无纤维，汤汁清亮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花雕酒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醇香浓郁无沉淀。酒精度≥15.0%vol，总糖量15.1-40.0/L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孝感佬米酒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lang w:bidi="ar"/>
                <w14:textFill>
                  <w14:solidFill>
                    <w14:schemeClr w14:val="tx1"/>
                  </w14:solidFill>
                </w14:textFill>
              </w:rPr>
              <w:t xml:space="preserve">400g/碗</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碗</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1746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米香浓郁，甜味适中，无酸败味，酒精度≥5%vol，孝感产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268g/瓶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606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可见辣椒碎粒，辣味突出，无油水分离，质地均匀无结块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湘西外婆菜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1835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​深褐色碎菜混合辣椒粒，咸辣适口，质地脆嫩无软烂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干香菇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1183.3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红糖</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甜味纯正无结块，蔗糖≥85g/100g，不溶于水杂质≤150mg/kg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蒜蓉辣酱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含蒜粒，蒜香辣味协调，无分层或油析</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料酒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​琥珀色澄清，醇香协调，酒精度≥10%vol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八宝粥料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至少八种谷物，如糯米、大米、红豆、绿豆、花生、薏米、红枣、桂圆、葡萄干等，干燥、无虫蛀、无霉变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红曲米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干燥、无虫蛀、无霉变，整米率≥85%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49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​深红色酱体均匀，无杂质，辣味纯正，能量≤860KJ/100g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去籽干辣椒段</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437.5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干燥、无虫蛀、无霉变，色泽红亮均匀，籽粒残留≤1%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榨菜丝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10800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​浅绿色丝状，脆度均匀，咸鲜微辣，无筋丝或软烂，无防腐剂 ，混合添加剂＜1%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蒸肉米粉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符合食品安全标准，菌落总数≤10⁴CFU/g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八角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干燥、无虫蛀、无霉变，完整果率≥95%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蒸鲜豉油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鲜味突出,无杂质，能量≤48KJ/20g，酿造酱油含量≥22%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蒸鱼豉油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1.75L/瓶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鲜味突出,无杂质，氨基酸态氮含量≧0.70g/100ml ；质量等级：二级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血糯米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糯米粉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379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无结块、异味及杂质，淀粉含量≥80%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三花淡奶</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410g/罐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液体均匀，奶香纯正无异味，无脂肪上浮或蛋白质沉淀，无杂质，脂肪≥7.8g/100g，蛋白质≥5.4g/100g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59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南乳汁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560g/瓶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酱体均匀，酱香浓郁无分层，脂肪≤2.6g/100g，蛋白质含量≥5.4g/100g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淡黄色油状液体，花椒香气浓郁，无沉淀，过氧化值≤0.25g/100g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藜麦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3016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辣鲜露</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448g/瓶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​棕红色液体，辣鲜味协调，钠含量≤20%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米醋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液体均匀、不浑浊、无异味，总酸≥3.5g/100ml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馒头改良剂</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​白色粉末，无异味，过氧化钙≤0.5%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辣椒段</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90"/>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​棕红色酱体含芝麻粒，香辣味协调，油层厚度≤2mm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67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小麦淀粉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1456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干燥、无霉变，白色或淡黄色，水分≤14%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68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桂皮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476.7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干燥、无虫蛀、无霉变，厚度≥3mm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69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有核红枣</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干燥、无虫蛀、无霉变，单果重≥8g，可食率≥90%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龙口粉丝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380g/袋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绵白糖</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​结晶颗粒，甜味纯正无杂质，蔗糖≥98%，不溶于水杂质≤150mg/kg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葛根粉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574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​粉末细腻呈白色或微黄色，无杂质及异味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73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甜面酱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酱香浓郁带甜味，无霉斑或结块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生粉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​白色细腻粉末，手捻无颗粒感，冷水溶解无杂质，淀粉≥85%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食用苏打</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​无结块，碳酸钠≥99%，pH值（1%溶液）≥8.5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去皮白芝麻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酵母（蓝）</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​中点用，发酵力≥650mL（CO₂释放量），活细胞率≥80% </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79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老坛泡椒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​鲜红脆嫩，酸辣适口，沥干物不低于20%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沙拉酱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酸甜适口，乳化均匀，无油水分离，无可见杂质，能量≤2552KJ/100g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粘稠适度、有豆瓣颗粒，无霉斑，无杂质，氨基酸态氮≥0.3g/100ml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海鲜酱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棕红色酱体无分层，具海鲜特有鲜味，无异味，氨基酸态氮≥0.3g/100g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全麦粉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222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干燥、无霉变，每百克膳食纤维≥3g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老冰糖</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479.1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​淡黄色晶体，甜味纯正无杂质，蔗糖≥98%，不溶物≤100mg/kg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阳江豆豉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60g/盒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完整豆粒，豉香浓郁，无霉斑或结块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黑芝麻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113.2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番茄膏</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3kg/罐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呈深红色膏状，均匀一致，浓度高，可溶性固形物含量：22%-24%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二锅头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优级酒清香纯正、无色透明，酒清香较纯正，无悬浮，酒精度≥52%vol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89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番茄沙司</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颜色鲜红，质地更稀且有流动性，番茄固有香气</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土豆粉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干燥、无虫蛀、无霉变，淀粉含量≥80%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青花椒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188.1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​表皮青绿色，麻香浓郁无霉粒</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莲子</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香炸粉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红花椒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​干燥、表皮暗红色，麻香浓郁；无霉粒、虫蛀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泰国鸡酱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可见香茅碎粒，酸辣协调，有椰奶香气，无分层或沉淀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燕麦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麻辣鲜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46g/袋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​棕红色粉状，鲜香麻辣，多种香辛料组成</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叉烧酱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1265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无异味，无霉斑，均匀无杂质、异物</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99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枸杞</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干燥、无虫蛀、无霉变，含硫量≤10mg/kg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虾皮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351.5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干燥、无霉变、无杂质，完整率≥80%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味极鲜酱油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​鲜味突出无酸败，挂壁均匀呈琥珀色，氨基酸态氮≥1.2g/100ml；特级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干辣椒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403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红剁椒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辣椒碎片≤5%，酸辣适口，无腐烂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无核红枣片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干燥、无虫蛀、无霉变，片厚2±0.5mm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番茄酱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850g/听</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听</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深红色均匀一致，番茄固有香气，酱体细腻无分层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纯麻油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330ml/瓶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具有浓郁的芝麻固有的气味和滋味，橙黄色至棕红色，透明，无杂质，一级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银耳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干燥、无霉变、朵型完整、叶片浅黄色，耳片直径≥4cm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核桃仁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整仁率≥85%，无哈喇味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109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花生酱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​浅黄色至棕褐色，质地细腻，花生香味浓郁，无哈喇味，纯花生研磨，非转基因花生熬制</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​面条均匀无断条，熟后弹性好，烹调损失率≤10%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芝麻酱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​芝麻香浓郁，无结块或油析，涂抹顺滑，水分≤2%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椒汁王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​流动性适中，椒香浓郁无分层，选用鲜青二荆条制作，无防腐剂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白芷</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118.7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白胡椒粉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510g/瓶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无杂质、无异味，粗纤维≤6.5%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粗火腿肠</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65g*50根/箱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332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无杂质，无异味，蛋白质≥10%，淀粉≤10%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鸡饭老抽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640ml*12瓶/件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​深棕褐色澄清透明；酱香浓郁无沉淀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小半片木耳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干燥、无虫蛀、无霉变，碎片率≤15%%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打发淡奶油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1L/盒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打发后，乳白色膏状，奶香纯正，质地细腻无颗粒，脂肪≥35%，4℃放置2小时无析水</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红烧酱油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澄清透明，酱香浓郁无沉淀，氨基酸态氮≥0.4g/100mL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奥尔良腌料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无杂质、无异味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香糟卤</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酒糟香醇厚，无杂质或悬浮物，酒精度≥3%vol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海苔肉松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含海苔碎，酥松无结块，鲜香带海苔味，蛋白质≥28%，脂肪≤10%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藤椒油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​淡绿色油状液体，藤椒麻香浓郁，椒素≥0.5%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大红浙醋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660ml/瓶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液体均匀、不浑浊、无异味，总酸≥3.5g/100ml，浙江宁波产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青葡萄干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215.7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干燥、无虫蛀、无霉变，色泽均匀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​白色至淡黄色粉末，具有鸡肉特有香气，无异味，谷氨酸钠≥10g/100g </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干豇豆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949.1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酸萝卜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1.8kg/桶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​脆嫩无软腐，酸味适口无刺鼻味，萝卜整型±2cm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129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黑椒汁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酱体流动性适中，黑椒香气突出无分层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雪菜榨菜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​翠绿色块状，脆度均匀，咸鲜微辣，无筋丝,水分≤80%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黄灯笼辣椒酱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辣味强烈，无霉变、分层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香酥花生（酒鬼花生）</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干燥、无虫蛀、无霉变，脱衣率≥98%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薏仁米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885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干燥、无虫蛀、无霉变，碎粒率≤5%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西米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干燥、无虫蛀、无霉变，粒径2-3mm，均匀度≥90%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松子仁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132.2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干燥、无虫蛀、无霉变，完整仁率≥95%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火锅面</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面条均匀，无断条；熟后爽滑有弹性，泡开长度±10CM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蜂蜜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900g/瓶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透明或半透明，无杂质，无异味，黏稠液体无结晶分层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小圆锅巴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色泽、气味正常，无霉变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139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过桥米线</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断条率≤5%，SC认证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干黄花菜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五香粉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​棕褐色混合粉末，八角、桂皮香气协调，手捻无颗粒感</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蔓越莓干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无霉变，无杂质异物</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香脆椒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308g/袋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苹果醋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淡黄色澄清液体，苹果酸香协调，液体均匀、不浑浊、无异味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梅干菜碎</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4209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鸡汁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​深黄色至棕褐色液体，鸡肉香味浓郁，无杂质，总固形物≥15%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苏打粉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无杂质，溶解后溶液澄清，碳酸氢钠≥99%，pH值（1%溶液）8.0-8.6</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420g/听</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听</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干燥、无虫蛀、无霉变，完整粒率≥95%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149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红酸汤</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酸香浓郁，无悬浮杂质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麻辣鲜露</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468g/瓶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​棕红色液体，麻辣鲜香；无悬浮物酸价（以脂肪计）(KOH)/(mg/g)：≤3.5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液体均匀、无霉斑、无异味，固形物含量应不低于55%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蛋糕油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​乳白色膏状，无刺激性气味，乳化性能良好，打发后体积稳定</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干百合</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金标生抽</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​酱香浓郁无沉淀，品质高；氨基酸态氮含量≧1g/100ml，质量等级一级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蜜枣</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无霉变，无杂质异物，可食用率≥90%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荞麦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3296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咖喱粉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辛香浓郁无结块，姜黄素≥0.3%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笋干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干燥、无虫蛀、无霉变，纤维含量≤3%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159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野山椒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1.2kg*6袋/箱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辣度≥50000SHU，霉变率≤0.1%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黄豆酱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棕红色黏稠酱体，酱香浓郁无霉味，氨基酸态氮≥0.6g/100g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鲜味汁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鲜香协调，无杂质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小米辣</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红绿丝</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​红/绿色丝状糖渍果皮，色泽均匀，甜度适中，无粘连，总糖≥70g/100g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冷面</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芝士粉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粉质细腻，芝士香气浓郁，无结块，无杂质，脂肪≥25%，蛋白质≥30%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棕红色粉末，麻味纯正，无结块、杂质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黄桃罐头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​橙黄色块状，糖水清亮，果肉软硬适中，无纤维感，固形物≥55%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玉米粉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588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干燥、无霉变，细度≥100目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169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酒酿</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400g/盒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​米粒完整，酒香浓郁，无杂质，酒精度≥1%vol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黑胡椒碎</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颗粒状，辛辣味浓郁，无霉变、结块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烧汁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酱香醇厚，无分层或结晶，口感鲜甜微粘稠</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细辣椒粉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​鲜红色细腻粉末，辣味纯正无刺鼻焦糊味，手捻无颗粒感，辣椒素≥1.2%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口碱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无杂质，碳酸钠≥99%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玫瑰露酒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​玫瑰红色澄清，花香协调，酒精度≥20%vol，总糖≤30g/L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无铝双效泡打粉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197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​遇水立即反应产生气泡，无金属异味，总产气量≥35mL/g，铝残留≤25mg/kg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咖啡糖浆</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咖啡香浓郁，甜苦协调，无结晶或沉淀，总糖≥65g/100g，咖啡因≥0.1g/kg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无铝泡打粉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2.7kg/袋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二氧化碳释放量≥35ml/g，铝残留≤25mg/kg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橄榄油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750ml/瓶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​油体清亮呈淡黄至黄绿色，具橄榄果香味，无酸败味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179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椒盐</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660g/瓶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花椒香气突出，无结块，氯化钠≥95%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十三香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​棕褐色混合粉末，辛香协调无刺鼻味，无结块、虫蛀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泰式冬阴功酱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320g/瓶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含香茅、南姜碎粒；酸辣辛香浓郁；质地均匀无结块， 0添加动物成分，0添加防腐剂，0五辛，0香精</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糖桂花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​金黄色半透明糖渍花瓣，桂花香气浓郁，无硬块或结晶，总糖≥70g/100g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肉松</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​金黄色絮状纤维，酥松无结块，肉香浓郁无哈喇味，蛋白质≥28%，脂肪≤12%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排骨酱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含有白糖、酱油、料酒、食盐及香料，棕褐色酱体，具有良好的流动性或半固态的粘稠度，无明显变色，褪色现象，排骨香气突出，无异味，无明显结块，沉淀现象</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郫县豆瓣酱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169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色泽正常，无异味，无异物，酱体呈暗淡的褐红色，油润且有光泽，粘稠微微发干，有豆瓣颗粒，无霉斑，无杂质，四川郫县产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一品鲜酱油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1.6L/桶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酱香醇厚，挂壁呈均匀液膜，无悬浮物，氨基酸态氮≥1.2g/100ml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麦仁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2392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麦芽糖</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粘稠液体，甜味纯正，麦芽糖≥70%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189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五仁酱丁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​色泽正常，无异味，无异物，含瓜子仁、芝麻、萝卜等，酱香浓郁，颗粒可见，亚硝酸盐含量不超过20mg/kg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甜辣酱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110g/袋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甜辣味协调，无油水分离或结晶</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香水鱼调料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98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含花椒粒，麻香浓郁，无杂质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粽叶</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叶片长度≥35cm，宽度≥8cm，真空包装</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韩国辣椒粉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76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​红色粉末无结块，辣味纯正，无霉变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炼乳</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350g/罐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甜味纯正，流动性均匀，无结晶或结块，脂肪≥8%，总乳固体≥28%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黑胡椒粉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粉质细腻，辛辣味浓郁，无霉变、结块</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顶级白莲蓉馅料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莲香浓郁，无颗粒感或糖结晶，总糖≥45g/100g，水分≤25%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血糯米粉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干燥、无霉变、细度≥100目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全脂调制奶粉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粉末均匀，奶香纯正，溶解后无结块或沉淀，脂肪≥26%，蛋白质≥24%</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199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孜然粉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​孜然辛香浓郁，无结块或杂质，水溶后无沉淀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盐焗粉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30g*6袋/盒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​沙姜香气突出，0防腐剂，0着色剂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椰浆</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400ml/罐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​乳白色浓稠液体，椰香纯正，无脂肪分层或沉淀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豆腐王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白色结晶或粉末，无杂质无异味，纯度≥99%，铅≤1mg/kg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豆蔻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香辣雪菜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4kg/箱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​黄绿色碎叶均匀，辣味明显，脆嫩无软烂，汤汁清亮无悬浮物，亚硝酸盐含量不超过20mg/kg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浓缩橙汁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840ml/瓶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橙香浓郁，无分层沉淀，可溶性固形物≥65%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5kg*4块/箱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固态油脂，奶香纯正，熔化后澄清透明无杂质，脂肪≥82%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无核红枣</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干燥、无虫蛀、无霉变，果肉饱满度≥90%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面包糠</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水分≤10%，粒度20-40目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209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茴香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干燥、无虫蛀、无霉变，籽粒完整率≥90%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红腰豆</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干燥、无虫蛀、无霉变，破损率≤2%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桃胶</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干燥、无虫蛀、无霉变，泡发率≥15倍，杂质≤0.5%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腊八豆</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​颗粒完整呈褐黄色，发酵香浓郁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草果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38.6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香叶</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​叶片完整呈灰绿色，月桂香气浓郁，无虫蛀或霉斑</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手工酸辣粉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干燥、无霉变，断条率≤5%，SC认证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干奶酪片</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1.04kg/袋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片状，质地均匀，奶香浓郁，无霉斑或异味，脂肪≥25%，蛋白质≥20%，水分≤45%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可丝达（奶酪）</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奶香浓郁带微酸，涂抹顺滑无颗粒感，脂肪≥25%，水分≤55%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糖粉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​洁白细腻粉末，甜味纯正，无杂质，手捻无颗粒感，粒度（过120目筛）≥95%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地瓜粉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35.6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无异味，无杂质，无霉变，含砂量≤0.02%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lang w:bidi="ar"/>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
                <w14:textFill>
                  <w14:solidFill>
                    <w14:schemeClr w14:val="tx1"/>
                  </w14:solidFill>
                </w14:textFill>
              </w:rPr>
              <w:t xml:space="preserve">220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牛肉酱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175g/瓶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酱体均匀，牛肉颗粒可见，无焦糊味</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黑芝麻粉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干燥、无霉变，细度≥80目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芒果果茸</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芒果香气浓郁，无纤维或果渣，流动性适中</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泡打粉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无刺激性气味，溶解后无沉淀，二氧化碳释放量≥20mL/g，铝残留≤25mg/kg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面筋包</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无霉变，保质期新鲜</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陈皮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姜黄粉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425g/瓶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具姜黄特有香气；姜黄素含量≥90%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蒜头粉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640g/瓶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​蒜香浓郁无霉味，大蒜素≥0.5%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红曲粉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225g/袋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干燥、无霉变、粉质细腻，总砷含量应≤2mg/kg，铅含量应≤5mg/kg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229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草莓果酱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340g/瓶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无异味，酸甜适中，无杂质，无霉变，无分层和析水，果肉含量≥45%，可溶性固形物≥65%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麻虾酱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220g/瓶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​深褐色酱体，虾香浓郁，沙门氏菌不得检出；固形物含量45%±5%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枧水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​无色透明液体，无刺激性气味，碳酸钾≥30%，pH值≥11.5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核桃碎</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碎粒粒径2-5mm，含壳率≤1%</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美味沙拉酱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​乳白色膏体，酸甜适口，脂肪≥50%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直条形意大利面</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2.5kg/袋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干燥、无虫蛀、无霉变，长度250±5mm，断条率≤2%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水酸菜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200g*50袋/箱</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​黄绿色叶片完整，酸味纯正无腐烂，汤汁清亮无悬浮物，亚硝酸盐含量不超过20mg/kg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良姜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24.2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​棕红色片状，辛辣香气浓郁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马苏里拉芝士碎</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拉丝效果≥10cm，奶香浓郁，无酸败味，脂肪≥22%，水分≤52%</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青芥辣</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43g/条</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条</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​鲜绿色膏体，辛辣刺激气味强烈</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239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干裙带菜</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食粉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454g/盒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无杂质，碳酸氢钠≥99%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奶油奶酪</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膏体细腻，奶香浓郁带微酸，涂抹无颗粒感，熔化后顺滑，脂肪≥33%，水分≤55%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蛋黄酱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无哈味，呈粘稠、均匀的膏状，无明显油脂析出、分层现象</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瓜子仁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干燥、无虫蛀、无霉变，完整仁率≥95%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粘米粉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干燥、无霉变，淀粉含量≥88%，细度≥120目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保鲜花椒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麻度≥15mg/g，青花椒占比≥95%，真空包装</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培煎沙拉汁</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1.5/桶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18</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​乳白色乳液状，芝麻焙煎香浓郁，脂肪≥40%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丁香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17.7</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249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杏仁片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干燥、无虫蛀、无霉变，片厚1±0.2mm，完整率≥90%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咖喱膏</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外观光滑，无明显裂纹或破损，橙黄色膏体均匀，无分层，主要成分包括芫荽、辣椒、姜黄、葫芦巴、茴香粒、小茴香等，0有害添加剂‌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沙茶酱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198g/瓶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可见花生碎粒，咸鲜微辣，无焦糊味，质地均匀无分层</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猪油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13L/桶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​乳白色固态油脂，猪脂香气纯正</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韩式泡菜</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1kg*10袋/件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​白菜呈黄绿色，酸辣适口，无腐烂变质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肉蔻</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13.6</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干燥、无虫蛀、无霉变，粒径≥25mm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砂仁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干燥、无虫蛀、无霉变，破壳率≤5%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248g/瓶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​深红色酱体均匀，无杂质，辣味纯正</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高粱米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干燥、无虫蛀、无霉变，杂质≤0.5%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马蹄爆爆珠</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13</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​透明珠体外层脆，内裹马蹄粒，咬破后汁液清甜，无破裂珠</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259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白巧克力</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块状，甜味纯正，口感细腻无砂粒感，可可脂≥20%，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杂果罐头</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730g/瓶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4种以上水果，糖水清亮；果肉软硬适中，无纤维感，固形物≥55%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深井岩盐（无碘盐）</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480g/袋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11</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无可见杂质，咸味纯正无苦味，氯化钠≥99.1%，碘含量≤5mg/kg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竹荪</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10.9</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干燥、无霉变，菌柄长度≥10cm，网眼完整率≥90%，杂质≤2.0%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黑巧克力</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块状，口感细腻，苦甜协调无砂粒感，可可脂≥18%</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松肉粉</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454g/瓶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无结块，溶解后无沉淀，木瓜蛋白酶活力≥50万U/g，淀粉含量≥80%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干茶树菇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ascii="宋体" w:hAnsi="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二荆条</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厚椰乳</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1L/盒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椰香浓郁，无脂肪分层或沉淀，脂肪≥24%，蛋白质≥2.5g/100mL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269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通心粉小弯通型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干燥、无虫蛀、无霉变，弯曲角度90±5°，断条率≤3%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芒果夹心果馅</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3kg/桶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含芒果粒，甜酸适口，无糖结晶</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紫薯馅</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5kg*4袋/件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15</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​紫红色均匀膏体，甜度适中，无纤维感或颗粒感，质地细腻，总糖≥40g/100g，水分≤35%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胖大海</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干燥、无虫蛀、无霉变，碎仁率≤3%</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酒糟</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500g/瓶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​淡黄色块状，具发酵香味，水分≤65%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烘焙碱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无刺激性气味，碳酸钠≥99%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甘草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油豆皮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碱粉（老碱）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无杂质，碳酸钠含量≥99%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279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日式寿司醋</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200ml/瓶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液体均匀、不浑浊、无异味，总酸≥2.5g/100ml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酥油</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5kg/罐</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罐</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​乳黄色固体油脂，奶香浓郁无酸败味，室温下质地均匀，脂肪≥99%</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蓝莓果茸</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1kg/盒</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盒</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紫色或深紫色，色泽均匀，蓝莓香气浓郁，无籽粒或纤维，流动性适中，无异味，可溶性固形物（以20℃折光计）　≥25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朱古力顶料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液态巧克力涂层，光泽均匀，凝固后脆裂无白霜，可可脂≥30%，总糖≤45g/100g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葡萄果酱</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7KG/桶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无异味，酸甜适中，无杂质，无霉变，无分层和析水，果肉含量≥45%，可溶性固形物≥65%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寿司大根条</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450g/袋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均匀条状，脆嫩无纤维，酸甜适口无杂质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草莓顶料</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1kg/瓶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包装完整，鲜红色果酱状，有明显草莓香味，无异味，且没有明显的不均匀色素分布，酱体应流动性适中，无凝块、沉淀或分层现象</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冻榴莲</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​果肉金黄色，质地绵软，榴莲香气浓郁，无肉眼可见的外来杂质，无过大冰结晶（直径不超过5mm）</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藕粉（无糖）</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480G（袋）</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浅粉色至灰白色粉末，冲调后呈半透明糊状，淀粉≥75%</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辣椒皮</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289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辣椒面</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200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干燥、无虫蛀、无霉变，色泽红亮均匀</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青剁椒</w:t>
            </w:r>
            <w:r/>
          </w:p>
        </w:tc>
        <w:tc>
          <w:tcPr>
            <w:shd w:val="clear" w:color="auto" w:fill="auto"/>
            <w:tcW w:w="1056"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2kg/桶</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SA"/>
                <w14:textFill>
                  <w14:solidFill>
                    <w14:schemeClr w14:val="tx1"/>
                  </w14:solidFill>
                </w14:textFill>
              </w:rPr>
            </w:pPr>
            <w:r>
              <w:rPr>
                <w:rFonts w:hint="eastAsia" w:ascii="宋体" w:hAnsi="宋体" w:cs="宋体"/>
                <w:color w:val="000000" w:themeColor="text1"/>
                <w:sz w:val="22"/>
                <w:szCs w:val="22"/>
                <w:highlight w:val="none"/>
                <w:lang w:val="en-US" w:eastAsia="zh-CN"/>
                <w14:textFill>
                  <w14:solidFill>
                    <w14:schemeClr w14:val="tx1"/>
                  </w14:solidFill>
                </w14:textFill>
              </w:rPr>
              <w:t xml:space="preserve">300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辣椒碎片≤5%，酸辣适口，无腐烂</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黄精</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党参</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薏苡</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炒酸枣仁</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浮小麦</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山楂片</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姜黄</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当归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299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党山黄瓜</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10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包装完整密封，无油渍，口味纯正无腐烂，无杂质，固形物含量</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党山什锦菜</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包装完整密封，无油渍，口味纯正无腐烂，无杂质，固形物含量</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党山莴笋</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包装完整密封，无油渍，口味纯正无腐烂，无杂质，固形物含量</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金酸汤酱</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20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包装完整密封，无油渍，酸味纯正无腐烂，汤汁清亮无杂质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干海带</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ascii="宋体" w:hAnsi="宋体" w:cs="宋体"/>
                <w:color w:val="000000" w:themeColor="text1"/>
                <w:sz w:val="22"/>
                <w:szCs w:val="22"/>
                <w:highlight w:val="none"/>
                <w:lang w:bidi="ar"/>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干燥、无霉变、无异味</w:t>
            </w:r>
            <w:r/>
          </w:p>
        </w:tc>
      </w:tr>
      <w:tr>
        <w:trPr>
          <w:trHeight w:val="458"/>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乌米</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干燥、无虫蛀、无霉变，碎米率≤3%</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椰子果肉</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2"/>
                <w:szCs w:val="22"/>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2.5kg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无结块、异味及杂质，白色粉末</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酸梅膏</w:t>
            </w:r>
            <w:r/>
          </w:p>
        </w:tc>
        <w:tc>
          <w:tcPr>
            <w:shd w:val="clear" w:color="auto" w:fill="auto"/>
            <w:tcW w:w="1056"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0"/>
                <w:szCs w:val="20"/>
                <w:highlight w:val="none"/>
                <w:lang w:val="en-US" w:eastAsia="zh-CN" w:bidi="ar"/>
                <w14:textFill>
                  <w14:solidFill>
                    <w14:schemeClr w14:val="tx1"/>
                  </w14:solidFill>
                </w14:textFill>
              </w:rPr>
            </w:pPr>
            <w:r>
              <w:rPr>
                <w:rFonts w:hint="eastAsia" w:ascii="宋体" w:hAnsi="宋体" w:cs="宋体"/>
                <w:color w:val="000000" w:themeColor="text1"/>
                <w:sz w:val="20"/>
                <w:szCs w:val="20"/>
                <w:highlight w:val="none"/>
                <w:lang w:val="en-US" w:eastAsia="zh-CN" w:bidi="ar"/>
                <w14:textFill>
                  <w14:solidFill>
                    <w14:schemeClr w14:val="tx1"/>
                  </w14:solidFill>
                </w14:textFill>
              </w:rPr>
              <w:t xml:space="preserve">40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黏稠适中，鲜香浓郁无焦苦味，无异味，无明显结块，沉淀现象</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乳酸菌</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符合食品安全标准，》60种进口菌株，无明胶、无防腐剂、无香精、无蔗糖</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炼乳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350g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符合食品安全标准，</w:t>
            </w:r>
            <w:r>
              <w:rPr>
                <w:rFonts w:hint="eastAsia" w:ascii="宋体" w:hAnsi="宋体" w:cs="宋体"/>
                <w:color w:val="000000" w:themeColor="text1"/>
                <w:szCs w:val="21"/>
                <w:highlight w:val="none"/>
                <w14:textFill>
                  <w14:solidFill>
                    <w14:schemeClr w14:val="tx1"/>
                  </w14:solidFill>
                </w14:textFill>
              </w:rPr>
              <w:t xml:space="preserve">奶香浓郁、口感丝滑纯正、</w:t>
            </w:r>
            <w:r>
              <w:rPr>
                <w:rFonts w:hint="eastAsia" w:ascii="宋体" w:hAnsi="宋体" w:cs="宋体"/>
                <w:color w:val="000000" w:themeColor="text1"/>
                <w:szCs w:val="21"/>
                <w:highlight w:val="none"/>
                <w:lang w:bidi="ar"/>
                <w14:textFill>
                  <w14:solidFill>
                    <w14:schemeClr w14:val="tx1"/>
                  </w14:solidFill>
                </w14:textFill>
              </w:rPr>
              <w:t xml:space="preserve">无杂质</w:t>
            </w:r>
            <w:r/>
          </w:p>
        </w:tc>
      </w:tr>
      <w:tr>
        <w:trPr>
          <w:trHeight w:val="567"/>
        </w:trPr>
        <w:tc>
          <w:tcPr>
            <w:shd w:val="clear" w:color="auto" w:fill="auto"/>
            <w:tcW w:w="684" w:type="dxa"/>
            <w:textDirection w:val="lrTb"/>
            <w:noWrap w:val="false"/>
          </w:tcPr>
          <w:p>
            <w:pPr>
              <w:numPr>
                <w:ilvl w:val="0"/>
                <w:numId w:val="0"/>
              </w:numPr>
              <w:ind w:left="425" w:hanging="425"/>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309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奶茶植脂末</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w:t>
            </w:r>
            <w:r/>
          </w:p>
        </w:tc>
        <w:tc>
          <w:tcPr>
            <w:shd w:val="clear" w:color="auto" w:fill="auto"/>
            <w:tcW w:w="7947" w:type="dxa"/>
            <w:textDirection w:val="lrTb"/>
            <w:noWrap w:val="false"/>
          </w:tcPr>
          <w:p>
            <w:pPr>
              <w:jc w:val="center"/>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0反式脂肪酸，浓郁奶香纯正，不结块、不挂候、不甜腻</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陈醋包（食醋）</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27000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总酸（以乙酸计）≥3.50g/100ml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糙米</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3040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干燥、无虫蛀、无霉变</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黑米粉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散称</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1040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紫黑色粉末状，干燥、无霉变，细度80-150目</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无糖肉酥</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480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选用鲜猪后腿肌肉，鸡脯肉，木糖醇为原料,蛋白质≥32g/100g,脂肪</w:t>
            </w:r>
            <w:r>
              <w:rPr>
                <w:rFonts w:ascii="Arial" w:hAnsi="Arial" w:cs="Arial"/>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bidi="ar"/>
                <w14:textFill>
                  <w14:solidFill>
                    <w14:schemeClr w14:val="tx1"/>
                  </w14:solidFill>
                </w14:textFill>
              </w:rPr>
              <w:t xml:space="preserve">20g/100g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黑芝麻糊</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14*40g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450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黑色粉末状，黑芝麻含量&gt;18.5%，菌落总数</w:t>
            </w:r>
            <w:r>
              <w:rPr>
                <w:rFonts w:ascii="Arial" w:hAnsi="Arial" w:cs="Arial"/>
                <w:color w:val="000000" w:themeColor="text1"/>
                <w:szCs w:val="21"/>
                <w:highlight w:val="none"/>
                <w:lang w:bidi="ar"/>
                <w14:textFill>
                  <w14:solidFill>
                    <w14:schemeClr w14:val="tx1"/>
                  </w14:solidFill>
                </w14:textFill>
              </w:rPr>
              <w:t xml:space="preserve">≤</w:t>
            </w:r>
            <w:r>
              <w:rPr>
                <w:rFonts w:hint="eastAsia" w:ascii="宋体" w:hAnsi="宋体" w:cs="宋体"/>
                <w:color w:val="000000" w:themeColor="text1"/>
                <w:szCs w:val="21"/>
                <w:highlight w:val="none"/>
                <w:lang w:bidi="ar"/>
                <w14:textFill>
                  <w14:solidFill>
                    <w14:schemeClr w14:val="tx1"/>
                  </w14:solidFill>
                </w14:textFill>
              </w:rPr>
              <w:t xml:space="preserve">100CFU/ml</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麦麸</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散称</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淡褐色至红褐色碎屑状，质地酥松，占小麦籽的10%-30%，膳食纤维含量约44.6%</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魔芋粉</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纯魔芋粉，按NY/T 494-2010执行标准水产</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开心果酱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500g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52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果仁保留原香色泽翠绿，酱质地细腻，无明显颗粒感，开心果含量≥60%</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318</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黄奶油</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24</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精炼植物油，精炼食用牛油，食品添加剂（单双甘油脂肪酸酯），大豆磷脂，特丁基对苯二酚（TBHQ）柠檬酸</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319</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干燥葱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12</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翠绿或深绿色纯正的葱香味干燥葱碎，水分</w:t>
            </w:r>
            <w:r>
              <w:rPr>
                <w:rFonts w:ascii="Arial" w:hAnsi="Arial" w:cs="Arial"/>
                <w:color w:val="000000" w:themeColor="text1"/>
                <w:szCs w:val="21"/>
                <w:highlight w:val="none"/>
                <w:lang w:bidi="ar"/>
                <w14:textFill>
                  <w14:solidFill>
                    <w14:schemeClr w14:val="tx1"/>
                  </w14:solidFill>
                </w14:textFill>
              </w:rPr>
              <w:t xml:space="preserve">≤</w:t>
            </w:r>
            <w:r>
              <w:rPr>
                <w:rFonts w:hint="eastAsia" w:ascii="Arial" w:hAnsi="Arial" w:cs="Arial"/>
                <w:color w:val="000000" w:themeColor="text1"/>
                <w:szCs w:val="21"/>
                <w:highlight w:val="none"/>
                <w:lang w:bidi="ar"/>
                <w14:textFill>
                  <w14:solidFill>
                    <w14:schemeClr w14:val="tx1"/>
                  </w14:solidFill>
                </w14:textFill>
              </w:rPr>
              <w:t xml:space="preserve">8.0g/100g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320</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花生碎</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bidi="ar"/>
                <w14:textFill>
                  <w14:solidFill>
                    <w14:schemeClr w14:val="tx1"/>
                  </w14:solidFill>
                </w14:textFill>
              </w:rPr>
              <w:t xml:space="preserve">10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精选优质花生，颗粒大小均匀，蛋白质≥25g/100g</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321</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辣妹子辣酱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920g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听</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以辣椒为原料，红色半固态无分层的调味料</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322</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恒顺葱姜料酒</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480ml</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符合国际酒精度≥10%添加葱姜汁的原酿产品</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323</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即食装装锅巴</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400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采用糯米为原料，含油量低</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324</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蜂蜜芥末酱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280G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瓶</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300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用蜂蜜和蛋黄酱调制而成</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325</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水煮鱼调料</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120g*40</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箱</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花椒含量非常高，麻香浓郁，无杂质</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326</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即食小麻花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散称</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斤</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60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符合GB/T20977-2024,菌落总数和大肠菌群都符合国标的油炸类糕点</w:t>
            </w:r>
            <w:r/>
          </w:p>
        </w:tc>
      </w:tr>
      <w:tr>
        <w:trPr>
          <w:trHeight w:val="567"/>
        </w:trPr>
        <w:tc>
          <w:tcPr>
            <w:shd w:val="clear" w:color="auto" w:fill="auto"/>
            <w:tcW w:w="684" w:type="dxa"/>
            <w:vAlign w:val="center"/>
            <w:textDirection w:val="lrTb"/>
            <w:noWrap w:val="false"/>
          </w:tcPr>
          <w:p>
            <w:pPr>
              <w:numPr>
                <w:ilvl w:val="0"/>
                <w:numId w:val="0"/>
              </w:numPr>
              <w:ind w:left="425" w:hanging="425"/>
              <w:jc w:val="center"/>
              <w:widowControl/>
              <w:rPr>
                <w:rFonts w:ascii="宋体" w:hAnsi="宋体" w:cs="宋体"/>
                <w:color w:val="000000" w:themeColor="text1"/>
                <w:szCs w:val="21"/>
                <w:highlight w:val="none"/>
                <w14:textFill>
                  <w14:solidFill>
                    <w14:schemeClr w14:val="tx1"/>
                  </w14:solidFill>
                </w14:textFill>
              </w:rPr>
            </w:pPr>
            <w:r>
              <w:rPr>
                <w:rFonts w:hint="default" w:ascii="宋体" w:hAnsi="宋体" w:eastAsia="宋体" w:cs="宋体"/>
                <w:color w:val="000000" w:themeColor="text1"/>
                <w:sz w:val="21"/>
                <w:szCs w:val="21"/>
                <w:highlight w:val="none"/>
                <w:lang w:val="en-US" w:eastAsia="zh-CN" w:bidi="ar-SA"/>
                <w14:textFill>
                  <w14:solidFill>
                    <w14:schemeClr w14:val="tx1"/>
                  </w14:solidFill>
                </w14:textFill>
              </w:rPr>
              <w:t xml:space="preserve">327</w:t>
            </w:r>
            <w:r/>
          </w:p>
        </w:tc>
        <w:tc>
          <w:tcPr>
            <w:shd w:val="clear" w:color="auto" w:fill="auto"/>
            <w:tcW w:w="1616"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椒麻酱</w:t>
            </w:r>
            <w:r/>
          </w:p>
        </w:tc>
        <w:tc>
          <w:tcPr>
            <w:shd w:val="clear" w:color="auto" w:fill="auto"/>
            <w:tcW w:w="1056" w:type="dxa"/>
            <w:vAlign w:val="center"/>
            <w:textDirection w:val="lrTb"/>
            <w:noWrap w:val="false"/>
          </w:tcPr>
          <w:p>
            <w:pPr>
              <w:jc w:val="center"/>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1KG</w:t>
            </w:r>
            <w:r/>
          </w:p>
        </w:tc>
        <w:tc>
          <w:tcPr>
            <w:shd w:val="clear" w:color="auto" w:fill="auto"/>
            <w:tcW w:w="638" w:type="dxa"/>
            <w:vAlign w:val="center"/>
            <w:textDirection w:val="lrTb"/>
            <w:noWrap w:val="false"/>
          </w:tcPr>
          <w:p>
            <w:pPr>
              <w:jc w:val="center"/>
              <w:widowControl/>
              <w:rPr>
                <w:rFonts w:ascii="宋体" w:hAnsi="宋体" w:cs="宋体"/>
                <w:color w:val="000000" w:themeColor="text1"/>
                <w:sz w:val="20"/>
                <w:szCs w:val="20"/>
                <w:highlight w:val="none"/>
                <w:lang w:bidi="ar"/>
                <w14:textFill>
                  <w14:solidFill>
                    <w14:schemeClr w14:val="tx1"/>
                  </w14:solidFill>
                </w14:textFill>
              </w:rPr>
            </w:pPr>
            <w:r>
              <w:rPr>
                <w:rFonts w:hint="eastAsia" w:ascii="宋体" w:hAnsi="宋体" w:cs="宋体"/>
                <w:color w:val="000000" w:themeColor="text1"/>
                <w:sz w:val="20"/>
                <w:szCs w:val="20"/>
                <w:highlight w:val="none"/>
                <w:lang w:bidi="ar"/>
                <w14:textFill>
                  <w14:solidFill>
                    <w14:schemeClr w14:val="tx1"/>
                  </w14:solidFill>
                </w14:textFill>
              </w:rPr>
              <w:t xml:space="preserve">袋</w:t>
            </w:r>
            <w:r/>
          </w:p>
        </w:tc>
        <w:tc>
          <w:tcPr>
            <w:shd w:val="clear" w:color="auto" w:fill="auto"/>
            <w:tcW w:w="1175" w:type="dxa"/>
            <w:vAlign w:val="center"/>
            <w:textDirection w:val="lrTb"/>
            <w:noWrap w:val="false"/>
          </w:tcPr>
          <w:p>
            <w:pPr>
              <w:jc w:val="center"/>
              <w:widowControl/>
              <w:rPr>
                <w:rFonts w:hint="default" w:ascii="宋体" w:hAnsi="宋体" w:eastAsia="宋体" w:cs="宋体"/>
                <w:color w:val="000000" w:themeColor="text1"/>
                <w:sz w:val="22"/>
                <w:szCs w:val="22"/>
                <w:highlight w:val="none"/>
                <w:lang w:val="en-US" w:eastAsia="zh-CN" w:bidi="ar"/>
                <w14:textFill>
                  <w14:solidFill>
                    <w14:schemeClr w14:val="tx1"/>
                  </w14:solidFill>
                </w14:textFill>
              </w:rPr>
            </w:pPr>
            <w:r>
              <w:rPr>
                <w:rFonts w:hint="eastAsia" w:ascii="宋体" w:hAnsi="宋体" w:cs="宋体"/>
                <w:color w:val="000000" w:themeColor="text1"/>
                <w:sz w:val="22"/>
                <w:szCs w:val="22"/>
                <w:highlight w:val="none"/>
                <w:lang w:val="en-US" w:eastAsia="zh-CN" w:bidi="ar"/>
                <w14:textFill>
                  <w14:solidFill>
                    <w14:schemeClr w14:val="tx1"/>
                  </w14:solidFill>
                </w14:textFill>
              </w:rPr>
              <w:t xml:space="preserve">50</w:t>
            </w:r>
            <w:r/>
          </w:p>
        </w:tc>
        <w:tc>
          <w:tcPr>
            <w:shd w:val="clear" w:color="auto" w:fill="auto"/>
            <w:tcW w:w="7947" w:type="dxa"/>
            <w:vAlign w:val="center"/>
            <w:textDirection w:val="lrTb"/>
            <w:noWrap w:val="false"/>
          </w:tcPr>
          <w:p>
            <w:pPr>
              <w:jc w:val="center"/>
              <w:widowControl/>
              <w:rPr>
                <w:rFonts w:ascii="宋体" w:hAnsi="宋体" w:cs="宋体"/>
                <w:color w:val="000000" w:themeColor="text1"/>
                <w:szCs w:val="21"/>
                <w:highlight w:val="none"/>
                <w:lang w:bidi="ar"/>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 xml:space="preserve">以藤椒为主料，辣椒和植物油等为辅料调制而成的固体酱料</w:t>
            </w:r>
            <w:r/>
          </w:p>
        </w:tc>
      </w:tr>
    </w:tbl>
    <w:p>
      <w:pPr>
        <w:rPr>
          <w:rFonts w:hint="eastAsia" w:ascii="宋体" w:hAnsi="宋体" w:eastAsia="宋体" w:cs="宋体"/>
          <w:color w:val="000000" w:themeColor="text1"/>
          <w:sz w:val="21"/>
          <w:szCs w:val="21"/>
          <w:highlight w:val="none"/>
          <w:lang w:eastAsia="zh-CN"/>
          <w14:textFill>
            <w14:solidFill>
              <w14:schemeClr w14:val="tx1"/>
            </w14:solidFill>
          </w14:textFill>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jc w:val="both"/>
        <w:spacing w:after="0" w:line="240" w:lineRule="auto"/>
        <w:rPr>
          <w:rFonts w:hint="eastAsia" w:ascii="宋体" w:hAnsi="宋体" w:eastAsia="宋体" w:cs="宋体"/>
          <w:color w:val="000000" w:themeColor="text1"/>
          <w:sz w:val="21"/>
          <w:szCs w:val="21"/>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eastAsia="zh-CN"/>
          <w14:textFill>
            <w14:solidFill>
              <w14:schemeClr w14:val="tx1"/>
            </w14:solidFill>
          </w14:textFill>
        </w:rPr>
      </w:r>
      <w:r/>
    </w:p>
    <w:p>
      <w:pPr>
        <w:ind w:firstLine="422"/>
        <w:spacing w:line="360" w:lineRule="auto"/>
        <w:rPr>
          <w:rFonts w:ascii="宋体" w:hAnsi="宋体" w:cs="宋体"/>
          <w:b/>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注：1.规格要求中未说明的，为散装即可。公司所投规格可优于采购人要求，但不得低于采购人要求，否则视为无效投标。</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★供应商须根据第四章《采购需求》采购清单逐项进行填报投标单价，不得存在缺项漏项，否则视为无效投标。</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★本项采购预算为医院年度预估采购量，供供应商参考，实际医院用量不做保证，按实际用量结算。</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★投标人需按上述要求（投标产品的 商品名称、规格、单位）在投标文件 </w:t>
      </w:r>
      <w:r>
        <w:rPr>
          <w:rFonts w:hint="eastAsia" w:ascii="宋体" w:hAnsi="宋体" w:cs="宋体"/>
          <w:b/>
          <w:color w:val="000000" w:themeColor="text1"/>
          <w:szCs w:val="21"/>
          <w:highlight w:val="none"/>
          <w:lang w:val="en-US" w:eastAsia="zh-CN"/>
          <w14:textFill>
            <w14:solidFill>
              <w14:schemeClr w14:val="tx1"/>
            </w14:solidFill>
          </w14:textFill>
        </w:rPr>
        <w:t xml:space="preserve">分项报价表</w:t>
      </w:r>
      <w:r>
        <w:rPr>
          <w:rFonts w:hint="eastAsia" w:ascii="宋体" w:hAnsi="宋体" w:cs="宋体"/>
          <w:b/>
          <w:color w:val="000000" w:themeColor="text1"/>
          <w:szCs w:val="21"/>
          <w:highlight w:val="none"/>
          <w14:textFill>
            <w14:solidFill>
              <w14:schemeClr w14:val="tx1"/>
            </w14:solidFill>
          </w14:textFill>
        </w:rPr>
        <w:t xml:space="preserve">中逐一响应应答。</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★供应商需在</w:t>
      </w:r>
      <w:r>
        <w:rPr>
          <w:rFonts w:hint="eastAsia" w:ascii="宋体" w:hAnsi="宋体" w:cs="宋体"/>
          <w:b/>
          <w:color w:val="000000" w:themeColor="text1"/>
          <w:szCs w:val="21"/>
          <w:highlight w:val="none"/>
          <w:lang w:val="en-US" w:eastAsia="zh-CN"/>
          <w14:textFill>
            <w14:solidFill>
              <w14:schemeClr w14:val="tx1"/>
            </w14:solidFill>
          </w14:textFill>
        </w:rPr>
        <w:t xml:space="preserve">分项报价表</w:t>
      </w:r>
      <w:r>
        <w:rPr>
          <w:rFonts w:hint="eastAsia" w:ascii="宋体" w:hAnsi="宋体" w:cs="宋体"/>
          <w:b/>
          <w:color w:val="000000" w:themeColor="text1"/>
          <w:szCs w:val="21"/>
          <w:highlight w:val="none"/>
          <w14:textFill>
            <w14:solidFill>
              <w14:schemeClr w14:val="tx1"/>
            </w14:solidFill>
          </w14:textFill>
        </w:rPr>
        <w:t xml:space="preserve"> 中逐一注明能够提供的产品的品牌或制造商。</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★投标产品质量标准需符合采购清单质量参数要求中注明的各项国家标准（相关标准有最新版本的，按最新版本执行）。</w:t>
      </w:r>
      <w:r/>
    </w:p>
    <w:p>
      <w:pPr>
        <w:numPr>
          <w:ilvl w:val="0"/>
          <w:numId w:val="4"/>
        </w:numPr>
        <w:ind w:firstLine="422"/>
        <w:keepLines w:val="0"/>
        <w:keepNext w:val="0"/>
        <w:pageBreakBefore w:val="0"/>
        <w:spacing w:beforeAutospacing="0" w:afterAutospacing="0" w:line="360" w:lineRule="auto"/>
        <w:widowControl w:val="off"/>
        <w:rPr>
          <w:rFonts w:hint="eastAsia" w:ascii="宋体" w:hAnsi="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★投标人须对采购清单列明的所有产品进行投标，不接受仅对表格中部分产品进行投标。</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★三、食材质量要求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lang w:val="en-US" w:eastAsia="zh-CN"/>
          <w14:textFill>
            <w14:solidFill>
              <w14:schemeClr w14:val="tx1"/>
            </w14:solidFill>
          </w14:textFill>
        </w:rPr>
        <w:t xml:space="preserve">详</w:t>
      </w:r>
      <w:r>
        <w:rPr>
          <w:rFonts w:hint="eastAsia" w:ascii="宋体" w:hAnsi="宋体" w:cs="宋体"/>
          <w:color w:val="000000" w:themeColor="text1"/>
          <w:szCs w:val="21"/>
          <w:highlight w:val="none"/>
          <w14:textFill>
            <w14:solidFill>
              <w14:schemeClr w14:val="tx1"/>
            </w14:solidFill>
          </w14:textFill>
        </w:rPr>
        <w:t xml:space="preserve">见采购清单。</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供应商</w:t>
      </w:r>
      <w:r>
        <w:rPr>
          <w:rFonts w:hint="eastAsia" w:ascii="宋体" w:hAnsi="宋体" w:cs="宋体"/>
          <w:color w:val="000000" w:themeColor="text1"/>
          <w:szCs w:val="21"/>
          <w:highlight w:val="none"/>
          <w14:textFill>
            <w14:solidFill>
              <w14:schemeClr w14:val="tx1"/>
            </w14:solidFill>
          </w14:textFill>
        </w:rPr>
        <w:t xml:space="preserve">所供的所有商品应具有质量合格证明等质量证明材料。</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2.供应商应</w:t>
      </w:r>
      <w:r>
        <w:rPr>
          <w:rFonts w:hint="eastAsia" w:ascii="宋体" w:hAnsi="宋体" w:cs="宋体"/>
          <w:b/>
          <w:bCs/>
          <w:color w:val="000000" w:themeColor="text1"/>
          <w:szCs w:val="21"/>
          <w:highlight w:val="none"/>
          <w14:textFill>
            <w14:solidFill>
              <w14:schemeClr w14:val="tx1"/>
            </w14:solidFill>
          </w14:textFill>
        </w:rPr>
        <w:t xml:space="preserve">承诺</w:t>
      </w:r>
      <w:r>
        <w:rPr>
          <w:rFonts w:hint="eastAsia" w:ascii="宋体" w:hAnsi="宋体" w:cs="宋体"/>
          <w:color w:val="000000" w:themeColor="text1"/>
          <w:szCs w:val="21"/>
          <w:highlight w:val="none"/>
          <w14:textFill>
            <w14:solidFill>
              <w14:schemeClr w14:val="tx1"/>
            </w14:solidFill>
          </w14:textFill>
        </w:rPr>
        <w:t xml:space="preserve">其所供的食材均符合《</w:t>
      </w:r>
      <w:r>
        <w:rPr>
          <w:rFonts w:hint="eastAsia" w:ascii="宋体" w:hAnsi="宋体" w:cs="宋体"/>
          <w:color w:val="000000" w:themeColor="text1"/>
          <w:szCs w:val="21"/>
          <w:highlight w:val="none"/>
          <w14:textFill>
            <w14:solidFill>
              <w14:schemeClr w14:val="tx1"/>
            </w14:solidFill>
          </w14:textFill>
        </w:rPr>
        <w:t xml:space="preserve">中华人民共和国食品安全法》《食品安全法实施条例》《餐饮服务食品安全监督管理法》《中华人民共和国农产品质量安全法》《中华人民共和国产品质量法》《消费者权益保护法》、《动物防疫法》以及省、市及行业相关法律法规的规定，符合行业主管部门发布的规定、标准、规范和采购人食堂管理制度有关规定，上述标准不一致的，以较高标准为准，没有国家、行业标准的，满足采购人要求。供应商交付的商品必须质量优良、新鲜卫生、不过期、不变质、无异味、无杂质、无毒无害，随货须附出厂检验报告。商品需具有完整的追溯链，如需要供应商须随时提供追溯材料。</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3.主要产品质量要求如下：</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①红糖（序号44）：符合国家《GB/T 35885-2018》标准，要求色泽自然，呈金黄色或红褐色，无明显黑渣和杂质，具有红糖和焦糖的芳香味，无焦苦味。总糖分（蔗糖分+还原糖分）≥85g/100g，干燥失重≤4.5 g/100g，不溶于水杂质≤250mg/kg。</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②麻油（序号21）：符合国家《GB/T 8233-2018》标准，要求具有芝麻原固有的气味和滋味，无异味，色泽呈橙黄色至棕红色，水分及挥发物含量≤0.2%，不溶性杂质含量≤0.5%，酸价≤2.5mg/100g，过氧化值≤0.15g/100g。</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③虾皮（序号100）：符合国家《SC/T 3205-2016》标准，要求有光泽、半透明，呈肉白色或淡黄色等虾皮自然色泽，无色变及霉变现象。体型弯曲且基本完整、大小均匀、肉质厚实，有柔韧性，无氨臭等异味。水分在25-35g/100g之间，盐分≤5%，水产夹杂物为0。</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④生抽（序号19）：符合国家《GB 2717-2018》标准，要求具有产品应有的色泽、滋味和气味，无异味，不混浊，无正常视力可见外来异物，无霉花浮膜。氨基酸态氮≥0.4g/100mL。</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⑤味精（序号12）：符合国家《GB 2720-2015》标准，要求色泽呈无色至白色，具有特殊的鲜味，无异味，状态为结晶状颗粒或粉末，无正常视力可见外来异物。谷氨酸钠（以干基计）≥99.0%。</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⑥绵白糖（</w:t>
      </w:r>
      <w:r>
        <w:rPr>
          <w:rFonts w:hint="eastAsia" w:ascii="宋体" w:hAnsi="宋体" w:cs="宋体"/>
          <w:color w:val="000000" w:themeColor="text1"/>
          <w:szCs w:val="21"/>
          <w:highlight w:val="none"/>
          <w14:textFill>
            <w14:solidFill>
              <w14:schemeClr w14:val="tx1"/>
            </w14:solidFill>
          </w14:textFill>
        </w:rPr>
        <w:t xml:space="preserve">序号</w:t>
      </w:r>
      <w:r>
        <w:rPr>
          <w:rFonts w:ascii="宋体" w:hAnsi="宋体" w:cs="宋体"/>
          <w:color w:val="000000" w:themeColor="text1"/>
          <w:szCs w:val="21"/>
          <w:highlight w:val="none"/>
          <w14:textFill>
            <w14:solidFill>
              <w14:schemeClr w14:val="tx1"/>
            </w14:solidFill>
          </w14:textFill>
        </w:rPr>
        <w:t xml:space="preserve">71）：符合国家《GB/T 1445-2018》标准，要求晶粒细小、均匀，颜色洁白，质地绵软，无正常视力可见外来异物。总糖分≥97.9g/100g，还原糖在1.5-2.5g/100g之间，干燥失重在0.8-2.0g/100g之间，粒度≤0.4mm，不溶于水杂质≤40mg/kg。</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Cs w:val="21"/>
          <w:highlight w:val="none"/>
          <w14:textFill>
            <w14:solidFill>
              <w14:schemeClr w14:val="tx1"/>
            </w14:solidFill>
          </w14:textFill>
        </w:rPr>
        <w:t xml:space="preserve">若在服务期间，国家相关部门出台最新的或更高的标准要求，则按最新的或更高的标准执行。</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4.包装与标志要求：包装要求清洁、干燥、牢固、无污染、无异味、无霉变现象；要求每件包装应标明产地、品种、净含量、生产单位及地址和生产日期和保质期等。</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运输要求：要求专人专车配送，必须采用符合卫生标准的外包装和运载工具，并且要保持清洁和定期消毒。运输车厢的内仓无不良气味、异味；运输途中严防日晒、雨淋；食品堆科学合理，避免造成食品的交叉污染。</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供应商应保证所提供的食材在保质期内经正确和合理使用，不会出现因生产加工工艺、包装物、运输方式等的缺陷而产生的食品安全事故，并对因上述缺陷而产生的任何食品安全事故负责。商品保质期：商品保质期以商品标明的保质期为准。供应商应对其商品质量负责，不得提供假冒伪劣商品或已临近保质期及超过保质期的商品给采购人（交付时剩余保质期不少于原保质期的三分之二）。因供应商所供商品发生质量问题，须承担给医院造成的一切损失。</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采购人有权要求供应商对配送的食材送权威部门检检（每季度一次，报告由采购人留存，费用由供应商承担）。取样、封样、送检过程人需全力配合，与采购人共同操作并签字确认。检验不合格，按考核表进行处罚，同时，采购人有权追讨由此引发的其他责任。项目执行期间，累计检测不合格两次的，采购人有权终止合同，由此产生的所有损失由供应商承担。</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供应商配送的食品如不符合采购人供货要求或者货源不正确的，采购人有权利要求退换且在不影响正常保障的情况下，2小时内更换完成。一经发现供应以下食材，供应商除全部退货外并没收全部履约保证金，同时还应承担由此造成的经济责任和法律责任，供应商不得向采购人提供以下食品及食品原辅材料（包括但不限于）：</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①变质、油脂酸败、霉变、生虫、污秽不洁、混有异物或者其他感官性状异常，可能对人体健康有害的；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②含有毒、有害物质或者被有毒、有害物质污染，可能对人体健康有害的；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③含有致病性寄生虫、微生物的，或者微生物含量超标的：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④含有昆虫或其他感官形状异常的其他异物；</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⑤容器包装污秽不洁， 严重破损或运输工具不洁造成污染的；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⑥掺假、掺杂、伪造，影响营养、卫生的；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⑦用非食品原料加工的，加入非食品用化学物质的或者将非食品当作食品的；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⑧超过保质期的；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⑨为防病等特殊需要，国务院卫生行政部门或省、自治区、直辖市人民政府专门规定禁止出售的；</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⑩未经检验或检验不合格出厂的食品及食品辅料；</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⑪无卫生许可证生产的食品及食品原辅材料(初级农产品除外)；</w:t>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⑫其他不符合卫生标准和要求的食品及食品原辅材料。</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四、人员管理及仓储要求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1.供应商应具有一定食品安全法律知识及食品管理技能的专职或者兼职食品安全管理人。</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2.供应商须建立健全食品安全管理制度和从业人员健康管理制度。</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3.供应商应与所供应配送的食材品种、数量相适应的仓储设备及相关条件；保持仓库环境整洁，同时仓库内食材应排放有序，没有任何有毒、有害场所以及其他污染源。</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4.配送人员必须取得卫生部门出具的健康证，工作时做到个人仪表整洁。且送货时必须按采购人要求进行着装。</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5.配送车辆上必须粘贴配送标识，车辆要保持清洁，在食材配送过程中不得与其他产品混装。</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五、食材配送及交货要求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食材供货配送必须具备食品经营的法定条件，所配送的食材必须符合《中华人民共和国食品安全法》第二十条、《中华人民共和国产品质量法》第二十七条的规定，对社会和公众负责，保证食品安全，承担社会责任，接受社会监督。</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2.食材供货配送必须建立完善的质量承诺制度，并具有与该承诺相适应的财务保障。</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3.日常情况下，采购人提前1天以邮件或电话、微信等形式告知供应商供应的食材种类、数量及交货地点，供应商应对订单进行确认；供应商未于下单日当天明确表示不能配送的，则视为确认。</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4.供应商须于交货日按照采购人通知的时间、数量、品种、品质要求准时送货，经验收合格后签字确认并进行卸货，运费自理，不能以任何理由推托，一旦影响到食堂正常供应，供应商应承担相应的经济赔偿。</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5.当采购人临时有大批量食材采购或紧急采购任务时，供应商</w:t>
      </w:r>
      <w:r>
        <w:rPr>
          <w:rFonts w:hint="eastAsia" w:ascii="宋体" w:hAnsi="宋体" w:cs="宋体"/>
          <w:b/>
          <w:bCs/>
          <w:color w:val="000000" w:themeColor="text1"/>
          <w:szCs w:val="21"/>
          <w:highlight w:val="none"/>
          <w14:textFill>
            <w14:solidFill>
              <w14:schemeClr w14:val="tx1"/>
            </w14:solidFill>
          </w14:textFill>
        </w:rPr>
        <w:t xml:space="preserve">承诺</w:t>
      </w:r>
      <w:r>
        <w:rPr>
          <w:rFonts w:hint="eastAsia" w:ascii="宋体" w:hAnsi="宋体" w:cs="宋体"/>
          <w:color w:val="000000" w:themeColor="text1"/>
          <w:szCs w:val="21"/>
          <w:highlight w:val="none"/>
          <w14:textFill>
            <w14:solidFill>
              <w14:schemeClr w14:val="tx1"/>
            </w14:solidFill>
          </w14:textFill>
        </w:rPr>
        <w:t xml:space="preserve">在接到采购人通知后于指定的时间和地点进行送货并卸货，派专人负责跟踪服务，保证食材准时准点供应，如推迟送货的，采购人有权拒绝验收签单。</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6.交货地点：鼓楼区中山路321号、中山北路53号；江北新区浦珠中路359号。</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7.依据产品质量监督检验单位提供的质量标准，供应商提供的食材必须是经过质量监督管理部门检验并取得合格证明的产品。</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供应商提供的食材须经过采购人验收人员的感官检验、外观检验和试用检验，若食材外观、包装、形式不符合要求、感官检验不能达到食品卫生要求，当即拒收，并立即按采购人要求予以退货更换，否则采购人将对其进行处罚。</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9.供应商须随时接受采购人或相关单位的随机抽样检查，检验费用由供应商支付。</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10.采购人对食材提出的质量异议时，保证在30分钟以内作出答复，并妥善商处。无法在30分钟内解决的，应在2个小时内提供备用产品，使采购人能够正常使用。</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11.规格包装的食材交付时，必须原包装完好无损，否则采购人有权拒收。</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六、履约及违约</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1.供应商应向采购人缴纳相应的履约保证金作为合同生效的前提，本项目供应商应缴纳履约保证金</w:t>
      </w:r>
      <w:r>
        <w:rPr>
          <w:rFonts w:hint="eastAsia" w:ascii="宋体" w:hAnsi="宋体" w:cs="宋体"/>
          <w:color w:val="000000" w:themeColor="text1"/>
          <w:szCs w:val="21"/>
          <w:highlight w:val="none"/>
          <w:u w:val="single"/>
          <w14:textFill>
            <w14:solidFill>
              <w14:schemeClr w14:val="tx1"/>
            </w14:solidFill>
          </w14:textFill>
        </w:rPr>
        <w:t xml:space="preserve">  15  </w:t>
      </w:r>
      <w:r>
        <w:rPr>
          <w:rFonts w:hint="eastAsia" w:ascii="宋体" w:hAnsi="宋体" w:cs="宋体"/>
          <w:color w:val="000000" w:themeColor="text1"/>
          <w:szCs w:val="21"/>
          <w:highlight w:val="none"/>
          <w14:textFill>
            <w14:solidFill>
              <w14:schemeClr w14:val="tx1"/>
            </w14:solidFill>
          </w14:textFill>
        </w:rPr>
        <w:t xml:space="preserve">万元，并在合同中予以明确。</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2.因供应商配送不及时导致食材供应延误的，由采购人根据本单位供应商管理处罚管理规定进行处理，按规定要求扣除相应的履约保证金。</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3.采购人如临时增加用餐人员，需临时补充食材的，供应商应在约定时间内无条件把指定的食材送至指定的地点，否则按第2条处理。</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凡经相关部门认定，如因供应商所提供的原食材原因造成食物中毒等卫生事故的，供应商除必须承担全部的法律责任外，还要全额承担因食物中毒发生造成后果的一切费用，并立即停止供货，并暂扣当月所有供应原食材的货款作为赔偿预付款。</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5.凡供应商向采购人提供的食材发生质量问题，影响食用，经相关部门确认，由采购人进行处罚，三次及以上扣除全部履约保证金并解除合同。</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6.采购人将定期或不定期地组织专人对供应商所供食材的质量报送质检部门抽检，若发现食材质量检测结果与招标文件或投标文件或与国家规定的质量标准不符，采购人有权对其进行罚款、扣除履约保证金、解除合同等。</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7.凡供应商供应的食材故意串规、定量包装批量误差超过相关规定，一经查实，均按当月食材供应额的3倍值作为支付采购人的违约金。</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8.如供应商延迟交货或配送货物不符合订单要求，供应商须按采购人要求及时补货、换货或退货。对于上述情况的发生，前两次采购人将予以警告，第三次采购人有权直接解除合同并扣除其履约保证金。</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9.如供应商在项目实施期间出现违背投标时的承诺，或经营异常，或丧失商业信誉，或产品被曝光不合格或被政府部门取缔相关生产经营资格的情况，采购人有权直接解除合同并扣除其履约保证金。</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七、培训服务承诺及措施</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1.供应商做好食材供应服务，切实做到人员到位，服务到位，切实保障采购人合法权益。</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2.供应商保证产品在采购人规定时间内送达指定地点，由采购人指定专人进行验收，验收合格签字认可。</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3.供应商严格按照《产品质量法》等相关规定，严格保证食材质量符合国家相关产品质量标准，在供应过程中如出现因食用其提供食材导致食物中毒的事故发生，供应商对此承担一切法律责任。</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4.如采购人或相关部门对供应商产品质量有异议，有权提出改进意见。</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5.每年供应商应对相关人员进行一次培训。</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八、报价与结算要求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1.本项目采购食材清单由采购人根据每批次需要自主选定，本次报价包含：商品价、运输费（含装卸费）、人工费、保险费、税费、培训费、货物送到采购人指定地点等的所有费用。</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2.价格确定：供应商报价。 </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3.结算方式：</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①结算方式：按月结算，月供货金额(含税价)=月实际供货量*定价。结算时开具正式发票，发票不能由第三方代开。如供应商未提供发票的，医院有权拒绝付款，产生损失的由供应商自行承担，与医院无关。</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②供应商须严格按照投标报价供货，医院将不定期进行抽查，如发现供应商自行调价，报价超出投标价格，每次给予1000至10000元处罚，累计三次或情节恶劣，取消其供应商资格。</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采购人每月对供应商进行考核（本部（含北院）、江北分开考核），考核作为供应商合同期考核的重要依据，详见《考核表》。</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4.责任追究：</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供应商如常发生缺货问题，采购人将安排相关人员至众彩批发市场抽查。如发现两家店铺有货，而供应商无法供货的情况，则按缺货当次采购人订货金额的五倍进行罚款。如供应商自行更改已确认的商品品种、数量，按当次采购人订货金额的五倍进行罚款。</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九、其他要求</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1.供应商应建立进货查验记录制度与食材安全追溯体系，建立票、据、证档案，采购人有权定期检查。</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2.供应商应指定专人负责处理本项目合同涉及的所有业务与事宜，并做好相关售后服务工作。</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3.供应商应</w:t>
      </w:r>
      <w:r>
        <w:rPr>
          <w:rFonts w:hint="eastAsia" w:ascii="宋体" w:hAnsi="宋体" w:cs="宋体"/>
          <w:b/>
          <w:bCs/>
          <w:color w:val="000000" w:themeColor="text1"/>
          <w:szCs w:val="21"/>
          <w:highlight w:val="none"/>
          <w14:textFill>
            <w14:solidFill>
              <w14:schemeClr w14:val="tx1"/>
            </w14:solidFill>
          </w14:textFill>
        </w:rPr>
        <w:t xml:space="preserve">承诺</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中标</w:t>
      </w:r>
      <w:r>
        <w:rPr>
          <w:rFonts w:hint="eastAsia" w:ascii="宋体" w:hAnsi="宋体" w:cs="宋体"/>
          <w:color w:val="000000" w:themeColor="text1"/>
          <w:szCs w:val="21"/>
          <w:highlight w:val="none"/>
          <w14:textFill>
            <w14:solidFill>
              <w14:schemeClr w14:val="tx1"/>
            </w14:solidFill>
          </w14:textFill>
        </w:rPr>
        <w:t xml:space="preserve">后同意提供采购人要求的与其投标有关的一切数据和资料，并保证其所提供数据资料的真实性与准确性。</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14:textFill>
            <w14:solidFill>
              <w14:schemeClr w14:val="tx1"/>
            </w14:solidFill>
          </w14:textFill>
        </w:rPr>
        <w:t xml:space="preserve">十、特别说明</w:t>
      </w:r>
      <w:r/>
    </w:p>
    <w:p>
      <w:pPr>
        <w:ind w:firstLine="422"/>
        <w:spacing w:line="360" w:lineRule="auto"/>
        <w:rPr>
          <w:rFonts w:ascii="宋体" w:hAnsi="宋体" w:cs="宋体"/>
          <w:b/>
          <w:bCs/>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Cs w:val="21"/>
          <w:highlight w:val="none"/>
          <w14:textFill>
            <w14:solidFill>
              <w14:schemeClr w14:val="tx1"/>
            </w14:solidFill>
          </w14:textFill>
        </w:rPr>
        <w:t xml:space="preserve">1.本章“采购需求”中所有要求均为实质性要求，不可负偏离，否则作为无效投标。</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2.供应商在项目实施过程中应严格按照采购需求中的各项要求、合同中的各项条款、采购人要求以及投标文件中确定的事项和承诺履行本项目。</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3.采购人将根据实际采购供应需求对供应商下单订单，同时采购人不保证年采购金额一定达到或超过项目预算。</w:t>
      </w:r>
      <w:r/>
    </w:p>
    <w:p>
      <w:pPr>
        <w:ind w:firstLine="420"/>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Cs w:val="21"/>
          <w:highlight w:val="none"/>
          <w14:textFill>
            <w14:solidFill>
              <w14:schemeClr w14:val="tx1"/>
            </w14:solidFill>
          </w14:textFill>
        </w:rPr>
        <w:t xml:space="preserve">4、</w:t>
      </w:r>
      <w:r>
        <w:rPr>
          <w:rFonts w:hint="eastAsia" w:hAnsi="宋体" w:cs="宋体"/>
          <w:bCs/>
          <w:color w:val="000000" w:themeColor="text1"/>
          <w:highlight w:val="none"/>
          <w14:textFill>
            <w14:solidFill>
              <w14:schemeClr w14:val="tx1"/>
            </w14:solidFill>
          </w14:textFill>
        </w:rPr>
        <w:t xml:space="preserve">服务期内因中标供应商原因放弃合同的，采购人将保留对其追责的权利，同时可以按照评审报告中推荐的供应商排序，确定下一候选人为中标供应商，也可以重新开展采购活动。</w:t>
      </w:r>
      <w:r/>
    </w:p>
    <w:p>
      <w:pPr>
        <w:ind w:firstLine="422"/>
        <w:spacing w:line="360" w:lineRule="auto"/>
        <w:rPr>
          <w:rFonts w:ascii="宋体" w:hAnsi="宋体" w:cs="宋体"/>
          <w:color w:val="000000" w:themeColor="text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Cs w:val="21"/>
          <w:highlight w:val="none"/>
          <w14:textFill>
            <w14:solidFill>
              <w14:schemeClr w14:val="tx1"/>
            </w14:solidFill>
          </w14:textFill>
        </w:rPr>
        <w:t xml:space="preserve">十一、供应商日常考核标准（下附考核表）</w:t>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采购人每月对供应商进行考核，考核作为供应商合同期考核的重要依据，每月进行通报。</w:t>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r>
      <w:r/>
    </w:p>
    <w:p>
      <w:pPr>
        <w:ind w:firstLine="422"/>
        <w:keepLines w:val="0"/>
        <w:keepNext w:val="0"/>
        <w:pageBreakBefore w:val="0"/>
        <w:spacing w:beforeAutospacing="0" w:afterAutospacing="0" w:line="360" w:lineRule="auto"/>
        <w:widowControl w:val="off"/>
        <w:rPr>
          <w:rFonts w:hint="eastAsia" w:ascii="宋体" w:hAnsi="宋体" w:cs="宋体"/>
          <w:b/>
          <w:color w:val="000000" w:themeColor="text1"/>
          <w:sz w:val="21"/>
          <w:szCs w:val="21"/>
          <w:highlight w:val="none"/>
          <w:lang w:val="en-US" w:eastAsia="zh-CN"/>
          <w14:textFill>
            <w14:solidFill>
              <w14:schemeClr w14:val="tx1"/>
            </w14:solidFill>
          </w14:textFill>
        </w:rPr>
      </w:pPr>
      <w:r>
        <w:rPr>
          <w:rFonts w:hint="eastAsia" w:ascii="宋体" w:hAnsi="宋体" w:cs="宋体"/>
          <w:b/>
          <w:color w:val="000000" w:themeColor="text1"/>
          <w:sz w:val="21"/>
          <w:szCs w:val="21"/>
          <w:highlight w:val="none"/>
          <w:lang w:val="en-US" w:eastAsia="zh-CN"/>
          <w14:textFill>
            <w14:solidFill>
              <w14:schemeClr w14:val="tx1"/>
            </w14:solidFill>
          </w14:textFill>
        </w:rPr>
      </w:r>
      <w:r/>
    </w:p>
    <w:p>
      <w:pPr>
        <w:jc w:val="both"/>
        <w:spacing w:after="0" w:line="71" w:lineRule="atLeas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eastAsia="zh-CN"/>
          <w14:textFill>
            <w14:solidFill>
              <w14:schemeClr w14:val="tx1"/>
            </w14:solidFill>
          </w14:textFill>
        </w:rPr>
      </w:r>
      <w:r/>
    </w:p>
    <w:p>
      <w:pPr>
        <w:ind w:firstLine="480"/>
        <w:jc w:val="both"/>
        <w:spacing w:after="0" w:line="71" w:lineRule="atLeast"/>
        <w:rPr>
          <w:rFonts w:hint="eastAsia" w:ascii="宋体" w:hAnsi="宋体" w:cs="宋体"/>
          <w:color w:val="000000" w:themeColor="text1"/>
          <w:sz w:val="24"/>
          <w:highlight w:val="none"/>
          <w:lang w:eastAsia="zh-CN"/>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cs="宋体"/>
          <w:color w:val="000000" w:themeColor="text1"/>
          <w:sz w:val="24"/>
          <w:highlight w:val="none"/>
          <w:lang w:eastAsia="zh-CN"/>
          <w14:textFill>
            <w14:solidFill>
              <w14:schemeClr w14:val="tx1"/>
            </w14:solidFill>
          </w14:textFill>
        </w:rPr>
      </w:r>
      <w:r/>
    </w:p>
    <w:tbl>
      <w:tblPr>
        <w:tblStyle w:val="771"/>
        <w:tblW w:w="0" w:type="auto"/>
        <w:jc w:val="right"/>
        <w:tblLayout w:type="fixed"/>
        <w:tblCellMar>
          <w:left w:w="108" w:type="dxa"/>
          <w:top w:w="0" w:type="dxa"/>
          <w:right w:w="108" w:type="dxa"/>
          <w:bottom w:w="0" w:type="dxa"/>
        </w:tblCellMar>
        <w:tblLook w:val="04A0" w:firstRow="1" w:lastRow="0" w:firstColumn="1" w:lastColumn="0" w:noHBand="0" w:noVBand="1"/>
      </w:tblPr>
      <w:tblGrid>
        <w:gridCol w:w="1157"/>
        <w:gridCol w:w="2980"/>
        <w:gridCol w:w="6757"/>
        <w:gridCol w:w="763"/>
        <w:gridCol w:w="825"/>
        <w:gridCol w:w="1692"/>
      </w:tblGrid>
      <w:tr>
        <w:trPr>
          <w:jc w:val="right"/>
          <w:trHeight w:val="492"/>
        </w:trPr>
        <w:tc>
          <w:tcPr>
            <w:gridSpan w:val="6"/>
            <w:tcBorders>
              <w:top w:val="single" w:color="auto" w:sz="4" w:space="0"/>
              <w:left w:val="single" w:color="auto" w:sz="4" w:space="0"/>
              <w:bottom w:val="single" w:color="auto" w:sz="4" w:space="0"/>
              <w:right w:val="single" w:color="auto" w:sz="4" w:space="0"/>
            </w:tcBorders>
            <w:tcW w:w="14174"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u w:val="single"/>
                <w14:textFill>
                  <w14:solidFill>
                    <w14:schemeClr w14:val="tx1"/>
                  </w14:solidFill>
                </w14:textFill>
              </w:rPr>
              <w:t xml:space="preserve">         </w:t>
            </w:r>
            <w:bookmarkStart w:id="259" w:name="OLE_LINK3"/>
            <w:r>
              <w:rPr>
                <w:rFonts w:hint="eastAsia" w:ascii="宋体" w:hAnsi="宋体" w:cs="宋体"/>
                <w:b/>
                <w:bCs/>
                <w:color w:val="000000" w:themeColor="text1"/>
                <w:szCs w:val="21"/>
                <w:highlight w:val="none"/>
                <w14:textFill>
                  <w14:solidFill>
                    <w14:schemeClr w14:val="tx1"/>
                  </w14:solidFill>
                </w14:textFill>
              </w:rPr>
              <w:t xml:space="preserve">考核表</w:t>
            </w:r>
            <w:r/>
          </w:p>
        </w:tc>
      </w:tr>
      <w:tr>
        <w:trPr>
          <w:jc w:val="right"/>
          <w:trHeight w:val="270"/>
        </w:trPr>
        <w:tc>
          <w:tcPr>
            <w:gridSpan w:val="2"/>
            <w:tcBorders>
              <w:top w:val="single" w:color="auto" w:sz="4" w:space="0"/>
              <w:left w:val="single" w:color="auto" w:sz="4" w:space="0"/>
              <w:bottom w:val="single" w:color="auto" w:sz="4" w:space="0"/>
              <w:right w:val="single" w:color="000000" w:sz="4" w:space="0"/>
            </w:tcBorders>
            <w:tcW w:w="4137"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考评项目</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评分、罚款标准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总分</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评分</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34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扣分、罚款原因</w:t>
            </w:r>
            <w:r/>
          </w:p>
        </w:tc>
      </w:tr>
      <w:tr>
        <w:trPr>
          <w:jc w:val="right"/>
          <w:trHeight w:val="352"/>
        </w:trPr>
        <w:tc>
          <w:tcPr>
            <w:gridSpan w:val="2"/>
            <w:tcBorders>
              <w:top w:val="none" w:color="000000" w:sz="4" w:space="0"/>
              <w:left w:val="single" w:color="auto" w:sz="4" w:space="0"/>
              <w:bottom w:val="single" w:color="auto" w:sz="4" w:space="0"/>
              <w:right w:val="single" w:color="auto" w:sz="4" w:space="0"/>
            </w:tcBorders>
            <w:tcW w:w="413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服务态度</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态度不好、不服从采购人安排、与采购人发生争吵等，视情况扣分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388"/>
        </w:trPr>
        <w:tc>
          <w:tcPr>
            <w:gridSpan w:val="2"/>
            <w:tcBorders>
              <w:top w:val="none" w:color="000000" w:sz="4" w:space="0"/>
              <w:left w:val="single" w:color="auto" w:sz="4" w:space="0"/>
              <w:bottom w:val="single" w:color="auto" w:sz="4" w:space="0"/>
              <w:right w:val="single" w:color="auto" w:sz="4" w:space="0"/>
            </w:tcBorders>
            <w:tcW w:w="413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货品质量</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发现质量问题，每次扣2分。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62"/>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安全保障</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食品安全能否得到保障（提供食品安全相关证明）</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1.产品合格证未及时提供，扣2分；</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2.不能提供送货车辆清洗消毒记录，扣2分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06"/>
        </w:trPr>
        <w:tc>
          <w:tcPr>
            <w:tcBorders>
              <w:top w:val="none" w:color="000000" w:sz="4" w:space="0"/>
              <w:left w:val="single" w:color="auto" w:sz="4" w:space="0"/>
              <w:bottom w:val="single" w:color="auto" w:sz="4" w:space="0"/>
              <w:right w:val="single" w:color="auto" w:sz="4" w:space="0"/>
            </w:tcBorders>
            <w:tcW w:w="1157" w:type="dxa"/>
            <w:vAlign w:val="center"/>
            <w:vMerge w:val="restart"/>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准确性</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是否与订购数量一致</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发现少送量超过订货单的10%扣1分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97"/>
        </w:trPr>
        <w:tc>
          <w:tcPr>
            <w:tcBorders>
              <w:top w:val="none" w:color="000000" w:sz="4" w:space="0"/>
              <w:left w:val="single" w:color="auto" w:sz="4" w:space="0"/>
              <w:bottom w:val="single" w:color="auto" w:sz="4" w:space="0"/>
              <w:right w:val="single" w:color="auto" w:sz="4" w:space="0"/>
            </w:tcBorders>
            <w:tcW w:w="1157" w:type="dxa"/>
            <w:vAlign w:val="center"/>
            <w:vMerge w:val="continue"/>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是否与订购种类一致</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发现少送品种大于3种扣1分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及时性</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是否按规定时间送达</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发现一次迟到扣1分，因天气、堵车等不可控因素迟到除外</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物流配送</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是否有专门的运输工具</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使用不符合规定物流车或货拉拉，发现一次扣1分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15"/>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人员安排</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是否有专人为采购人提供服务</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发现换人频率大于每月一次扣1分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34"/>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价格水平</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是否有涨价现象</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发现一次扣1分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540"/>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特色服务</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能否零星供货或满足采购人的特殊要求</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不能满足零星送货或特殊需求，一次扣1分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489"/>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应急处理</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应急事件处理能力</w:t>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应急事件能否及时处理，视情况扣分</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673"/>
        </w:trPr>
        <w:tc>
          <w:tcPr>
            <w:tcBorders>
              <w:top w:val="none" w:color="000000" w:sz="4" w:space="0"/>
              <w:left w:val="single" w:color="auto" w:sz="4" w:space="0"/>
              <w:bottom w:val="single" w:color="auto" w:sz="4" w:space="0"/>
              <w:right w:val="single" w:color="auto" w:sz="4" w:space="0"/>
            </w:tcBorders>
            <w:tcW w:w="115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合计</w:t>
            </w:r>
            <w:r/>
          </w:p>
        </w:tc>
        <w:tc>
          <w:tcPr>
            <w:tcBorders>
              <w:top w:val="none" w:color="000000" w:sz="4" w:space="0"/>
              <w:left w:val="none" w:color="000000" w:sz="4" w:space="0"/>
              <w:bottom w:val="single" w:color="auto" w:sz="4" w:space="0"/>
              <w:right w:val="single" w:color="auto" w:sz="4" w:space="0"/>
            </w:tcBorders>
            <w:tcW w:w="2980"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none" w:color="000000"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90-100分：无奖惩； 80-89分：罚款4000元；70-79分：罚款10000元； 60-69分：罚款20000元；59分以下：终止合同</w:t>
            </w:r>
            <w:r/>
          </w:p>
        </w:tc>
        <w:tc>
          <w:tcPr>
            <w:tcBorders>
              <w:top w:val="none" w:color="000000"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100</w:t>
            </w:r>
            <w:r/>
          </w:p>
        </w:tc>
        <w:tc>
          <w:tcPr>
            <w:tcBorders>
              <w:top w:val="none" w:color="000000"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c>
          <w:tcPr>
            <w:tcBorders>
              <w:top w:val="none" w:color="000000"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w:t>
            </w:r>
            <w:r/>
          </w:p>
        </w:tc>
      </w:tr>
      <w:tr>
        <w:trPr>
          <w:jc w:val="right"/>
          <w:trHeight w:val="1531"/>
        </w:trPr>
        <w:tc>
          <w:tcPr>
            <w:gridSpan w:val="2"/>
            <w:tcBorders>
              <w:top w:val="single" w:color="auto" w:sz="4" w:space="0"/>
              <w:left w:val="single" w:color="auto" w:sz="4" w:space="0"/>
              <w:bottom w:val="single" w:color="auto" w:sz="4" w:space="0"/>
              <w:right w:val="single" w:color="auto" w:sz="4" w:space="0"/>
            </w:tcBorders>
            <w:tcW w:w="4137"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w:t>
            </w:r>
            <w:r/>
          </w:p>
        </w:tc>
        <w:tc>
          <w:tcPr>
            <w:tcBorders>
              <w:top w:val="single" w:color="auto" w:sz="4" w:space="0"/>
              <w:left w:val="none" w:color="000000" w:sz="4" w:space="0"/>
              <w:bottom w:val="single" w:color="auto" w:sz="4" w:space="0"/>
              <w:right w:val="single" w:color="auto" w:sz="4" w:space="0"/>
            </w:tcBorders>
            <w:tcW w:w="6757" w:type="dxa"/>
            <w:vAlign w:val="center"/>
            <w:textDirection w:val="lrTb"/>
            <w:noWrap w:val="false"/>
          </w:tcPr>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1.发现产品霉变、不洁，第一次约谈，第二次罚款1000元、第三次取消供货资格。</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2.每批次产品合格证未及时提供罚款1000元。</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3.在每季度送检的货品中，如发现未达到安全标准或微生物、重金属等超标，该批次货品全部退货并罚款5000元。 </w:t>
            </w:r>
            <w:r/>
          </w:p>
          <w:p>
            <w:pPr>
              <w:spacing w:line="2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4.其他视严重程度罚款。</w:t>
            </w:r>
            <w:r/>
          </w:p>
        </w:tc>
        <w:tc>
          <w:tcPr>
            <w:tcBorders>
              <w:top w:val="single" w:color="auto" w:sz="4" w:space="0"/>
              <w:left w:val="none" w:color="000000" w:sz="4" w:space="0"/>
              <w:bottom w:val="single" w:color="auto" w:sz="4" w:space="0"/>
              <w:right w:val="single" w:color="auto" w:sz="4" w:space="0"/>
            </w:tcBorders>
            <w:tcW w:w="763"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bookmarkEnd w:id="259"/>
            <w:r/>
            <w:r/>
          </w:p>
        </w:tc>
        <w:tc>
          <w:tcPr>
            <w:tcBorders>
              <w:top w:val="single" w:color="auto" w:sz="4" w:space="0"/>
              <w:left w:val="none" w:color="000000" w:sz="4" w:space="0"/>
              <w:bottom w:val="single" w:color="auto" w:sz="4" w:space="0"/>
              <w:right w:val="single" w:color="auto" w:sz="4" w:space="0"/>
            </w:tcBorders>
            <w:tcW w:w="825"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692" w:type="dxa"/>
            <w:vAlign w:val="center"/>
            <w:textDirection w:val="lrTb"/>
            <w:noWrap/>
          </w:tcPr>
          <w:p>
            <w:pPr>
              <w:jc w:val="center"/>
              <w:spacing w:line="240" w:lineRule="exact"/>
              <w:rPr>
                <w:rFonts w:ascii="宋体" w:hAnsi="宋体" w:cs="宋体"/>
                <w:color w:val="000000" w:themeColor="text1"/>
                <w:szCs w:val="21"/>
                <w:highlight w:val="none"/>
                <w14:textFill>
                  <w14:solidFill>
                    <w14:schemeClr w14:val="tx1"/>
                  </w14:solidFill>
                </w14:textFill>
              </w:rPr>
            </w:pPr>
            <w:r>
              <w:rPr>
                <w:rFonts w:ascii="宋体" w:hAnsi="宋体" w:cs="宋体"/>
                <w:color w:val="000000" w:themeColor="text1"/>
                <w:szCs w:val="21"/>
                <w:highlight w:val="none"/>
                <w14:textFill>
                  <w14:solidFill>
                    <w14:schemeClr w14:val="tx1"/>
                  </w14:solidFill>
                </w14:textFill>
              </w:rPr>
            </w:r>
            <w:r/>
          </w:p>
        </w:tc>
      </w:tr>
    </w:tbl>
    <w:p>
      <w:pPr>
        <w:keepLines w:val="0"/>
        <w:keepNext w:val="0"/>
        <w:pageBreakBefore w:val="0"/>
        <w:spacing w:line="360" w:lineRule="auto"/>
        <w:widowControl/>
        <w:rPr>
          <w:rFonts w:hint="eastAsia" w:ascii="宋体" w:hAnsi="宋体" w:eastAsia="宋体" w:cs="宋体"/>
          <w:color w:val="000000" w:themeColor="text1"/>
          <w:sz w:val="21"/>
          <w:szCs w:val="21"/>
          <w:highlight w:val="none"/>
          <w14:textFill>
            <w14:solidFill>
              <w14:schemeClr w14:val="tx1"/>
            </w14:solidFill>
          </w14:textFill>
        </w:rPr>
        <w:sectPr>
          <w:footerReference w:type="default" r:id="rId13"/>
          <w:footnotePr/>
          <w:endnotePr/>
          <w:type w:val="nextPage"/>
          <w:pgSz w:w="16838" w:h="11906" w:orient="landscape"/>
          <w:pgMar w:top="1588" w:right="1440" w:bottom="1698" w:left="1440" w:header="851" w:footer="992" w:gutter="0"/>
          <w:cols w:num="1" w:sep="0" w:space="720" w:equalWidth="1"/>
          <w:docGrid w:linePitch="360"/>
        </w:sectPr>
      </w:pPr>
      <w:r>
        <w:rPr>
          <w:rFonts w:hint="eastAsia" w:ascii="宋体" w:hAnsi="宋体" w:eastAsia="宋体" w:cs="宋体"/>
          <w:color w:val="000000" w:themeColor="text1"/>
          <w:sz w:val="21"/>
          <w:szCs w:val="21"/>
          <w:highlight w:val="none"/>
          <w14:textFill>
            <w14:solidFill>
              <w14:schemeClr w14:val="tx1"/>
            </w14:solidFill>
          </w14:textFill>
        </w:rPr>
      </w:r>
      <w:r/>
    </w:p>
    <w:p>
      <w:pPr>
        <w:pStyle w:val="801"/>
        <w:ind w:firstLine="569"/>
        <w:spacing w:line="480" w:lineRule="auto"/>
        <w:rPr>
          <w:rFonts w:hint="eastAsia" w:ascii="宋体" w:hAnsi="宋体" w:cs="宋体"/>
          <w:color w:val="000000" w:themeColor="text1"/>
          <w:highlight w:val="none"/>
          <w14:textFill>
            <w14:solidFill>
              <w14:schemeClr w14:val="tx1"/>
            </w14:solidFill>
          </w14:textFill>
        </w:rPr>
      </w:pPr>
      <w:r/>
      <w:bookmarkStart w:id="361" w:name="_GoBack"/>
      <w:r/>
      <w:bookmarkEnd w:id="361"/>
      <w:r>
        <w:rPr>
          <w:rFonts w:hint="eastAsia" w:ascii="宋体" w:hAnsi="宋体" w:cs="宋体"/>
          <w:color w:val="000000" w:themeColor="text1"/>
          <w:highlight w:val="none"/>
          <w14:textFill>
            <w14:solidFill>
              <w14:schemeClr w14:val="tx1"/>
            </w14:solidFill>
          </w14:textFill>
        </w:rPr>
        <w:t xml:space="preserve">第五章 评标方法与评标标准</w:t>
      </w:r>
      <w:bookmarkEnd w:id="257"/>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一、评标方法</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评委会将对确定为实质性响应采购文件要求的投标文件进行评价和比较，评标采用综合评估法。</w:t>
      </w:r>
      <w:r/>
    </w:p>
    <w:p>
      <w:pPr>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二、评标标准</w:t>
      </w:r>
      <w:r/>
    </w:p>
    <w:p>
      <w:pPr>
        <w:ind w:firstLine="420"/>
        <w:jc w:val="left"/>
        <w:spacing w:line="360" w:lineRule="auto"/>
        <w:rPr>
          <w:rFonts w:hint="eastAsia" w:ascii="宋体" w:hAnsi="宋体" w:cs="宋体"/>
          <w:bCs/>
          <w:color w:val="000000" w:themeColor="text1"/>
          <w:position w:val="-10"/>
          <w:szCs w:val="21"/>
          <w:highlight w:val="none"/>
          <w14:textFill>
            <w14:solidFill>
              <w14:schemeClr w14:val="tx1"/>
            </w14:solidFill>
          </w14:textFill>
        </w:rPr>
      </w:pPr>
      <w:r>
        <w:rPr>
          <w:rFonts w:hint="eastAsia" w:ascii="宋体" w:hAnsi="宋体" w:cs="宋体"/>
          <w:bCs/>
          <w:color w:val="000000" w:themeColor="text1"/>
          <w:position w:val="-10"/>
          <w:szCs w:val="21"/>
          <w:highlight w:val="none"/>
          <w14:textFill>
            <w14:solidFill>
              <w14:schemeClr w14:val="tx1"/>
            </w14:solidFill>
          </w14:textFill>
        </w:rPr>
        <w:t xml:space="preserve">本项目采用综合评估法确定中标候选人。评标委员会将按下列评分办法和标准进行评分，总分值为100分。</w:t>
      </w:r>
      <w:r/>
    </w:p>
    <w:tbl>
      <w:tblPr>
        <w:tblStyle w:val="771"/>
        <w:tblW w:w="86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8"/>
        <w:gridCol w:w="1004"/>
        <w:gridCol w:w="6207"/>
        <w:gridCol w:w="764"/>
      </w:tblGrid>
      <w:tr>
        <w:trPr>
          <w:trHeight w:val="590"/>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bookmarkStart w:id="260" w:name="_Toc91836565"/>
            <w:r>
              <w:rPr>
                <w:rFonts w:hint="eastAsia" w:ascii="宋体" w:hAnsi="宋体" w:cs="宋体"/>
                <w:b/>
                <w:color w:val="000000" w:themeColor="text1"/>
                <w:szCs w:val="21"/>
                <w:highlight w:val="none"/>
                <w14:textFill>
                  <w14:solidFill>
                    <w14:schemeClr w14:val="tx1"/>
                  </w14:solidFill>
                </w14:textFill>
              </w:rPr>
              <w:t xml:space="preserve">序号</w:t>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评分因素</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评审标准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分值</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价格分</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contextualSpacing/>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采用低价优先法计算，即满足采购文件要求且投标报价最低的，作为评标基准价，其价格分为满分30分。</w:t>
            </w:r>
            <w:r/>
          </w:p>
          <w:p>
            <w:pPr>
              <w:spacing w:line="400" w:lineRule="exact"/>
              <w:rPr>
                <w:rFonts w:ascii="宋体" w:hAnsi="宋体" w:cs="宋体"/>
                <w:b/>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其他投标人的价格分统一按照下列公式计算：投标报价得分=（评标基准价/投标报价）×30（保留二位小数）；</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30分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业绩</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供应商提供近三年以来（自202</w:t>
            </w:r>
            <w:r>
              <w:rPr>
                <w:rFonts w:hint="eastAsia" w:ascii="宋体" w:hAnsi="宋体" w:cs="宋体"/>
                <w:bCs/>
                <w:color w:val="000000" w:themeColor="text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年1月1日以来）与本项目类似干调类产品的供货业绩，每提供一份得2分，满分6分。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注：本项需提供合同复印件，时间以合同签订时间为准，同一采购单位的多份合同业绩，不重复计分。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6分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采购渠道</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投标人需提供食材采购渠道为正规途径采购的详细说明(如众彩、批发市场等)的，得4分；</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注：本项需提供投标人和其上游供应商的购销合同或代理销售合同等，合同的有效期须涵盖履约期限（如合同有效期涵盖开标当日但不涵盖履约期限的，须同时提供承诺书：承诺到期后，可与原销售渠道合作至与采购人合同履约结束,格式自拟），否则不予认可。</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运输车辆</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根据投标人拟投入本项目运输车辆进行打分，每投入一辆，得2分，最高得8分：</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（1）若为自有车辆，投标文件中必须提供车辆的行驶证；若为租赁车辆，投标文件中必须提供车辆的行驶证及租赁合同；</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2</w:t>
            </w:r>
            <w:r>
              <w:rPr>
                <w:rFonts w:hint="eastAsia" w:ascii="宋体" w:hAnsi="宋体" w:cs="宋体"/>
                <w:bCs/>
                <w:color w:val="000000" w:themeColor="text1"/>
                <w:szCs w:val="21"/>
                <w:highlight w:val="none"/>
                <w:lang w:bidi="ar"/>
                <w14:textFill>
                  <w14:solidFill>
                    <w14:schemeClr w14:val="tx1"/>
                  </w14:solidFill>
                </w14:textFill>
              </w:rPr>
              <w:t xml:space="preserve">）投标人同时需提供对应车辆车身正面、侧面、车尾照片，否则不予认可；</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）投标人须承诺上述车辆为本项目固定送货车辆，项目服务期内不得随意更换。</w:t>
            </w:r>
            <w:r/>
          </w:p>
          <w:p>
            <w:pPr>
              <w:spacing w:line="320" w:lineRule="exact"/>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4</w:t>
            </w:r>
            <w:r>
              <w:rPr>
                <w:rFonts w:hint="eastAsia" w:ascii="宋体" w:hAnsi="宋体" w:cs="宋体"/>
                <w:bCs/>
                <w:color w:val="000000" w:themeColor="text1"/>
                <w:szCs w:val="21"/>
                <w:highlight w:val="none"/>
                <w:lang w:bidi="ar"/>
                <w14:textFill>
                  <w14:solidFill>
                    <w14:schemeClr w14:val="tx1"/>
                  </w14:solidFill>
                </w14:textFill>
              </w:rPr>
              <w:t xml:space="preserve">）因地库限高2.2米，供应商车辆高度不要超过2.2米（提供车辆行驶证，具体尺寸以车辆行驶证的尺寸为准），否则投标人应提供合理替代方案，并承诺中标后，能够按时准确地将食材运送至医院指定地点；</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w:t>
            </w:r>
            <w:r>
              <w:rPr>
                <w:rFonts w:hint="eastAsia" w:ascii="宋体" w:hAnsi="宋体" w:cs="宋体"/>
                <w:bCs/>
                <w:color w:val="000000" w:themeColor="text1"/>
                <w:szCs w:val="21"/>
                <w:highlight w:val="none"/>
                <w:lang w:val="en-US" w:eastAsia="zh-CN" w:bidi="ar"/>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）上述证明材料有效期须涵盖履约期限（如有效期涵盖开标当日但不涵盖履约期限的，须同时提供承诺书：承诺到期后，原车辆使用至与采购人合同履约结束，格式自拟），未提供或有缺漏的，不得分。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8分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right w:val="single" w:color="auto" w:sz="4" w:space="0"/>
            </w:tcBorders>
            <w:tcW w:w="1004" w:type="dxa"/>
            <w:vAlign w:val="center"/>
            <w:vMerge w:val="restart"/>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项目团队人员</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项目负责人（2分）：</w:t>
            </w:r>
            <w:r/>
          </w:p>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项目负责人具有食材配送工作经验5年及以上得2分。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注：本项须提供加盖用户公章的工作经验证明及投标单位自202</w:t>
            </w:r>
            <w:r>
              <w:rPr>
                <w:rFonts w:hint="eastAsia" w:ascii="宋体" w:hAnsi="宋体" w:cs="宋体"/>
                <w:bCs/>
                <w:color w:val="000000" w:themeColor="text1"/>
                <w:szCs w:val="21"/>
                <w:highlight w:val="none"/>
                <w:lang w:val="en-US" w:eastAsia="zh-CN" w:bidi="ar"/>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年1</w:t>
            </w:r>
            <w:r>
              <w:rPr>
                <w:rFonts w:hint="eastAsia" w:ascii="宋体" w:hAnsi="宋体" w:cs="宋体"/>
                <w:bCs/>
                <w:color w:val="000000" w:themeColor="text1"/>
                <w:szCs w:val="21"/>
                <w:highlight w:val="none"/>
                <w:lang w:val="en-US" w:eastAsia="zh-CN" w:bidi="ar"/>
                <w14:textFill>
                  <w14:solidFill>
                    <w14:schemeClr w14:val="tx1"/>
                  </w14:solidFill>
                </w14:textFill>
              </w:rPr>
              <w:t xml:space="preserve">0</w:t>
            </w:r>
            <w:r>
              <w:rPr>
                <w:rFonts w:hint="eastAsia" w:ascii="宋体" w:hAnsi="宋体" w:cs="宋体"/>
                <w:bCs/>
                <w:color w:val="000000" w:themeColor="text1"/>
                <w:szCs w:val="21"/>
                <w:highlight w:val="none"/>
                <w:lang w:bidi="ar"/>
                <w14:textFill>
                  <w14:solidFill>
                    <w14:schemeClr w14:val="tx1"/>
                  </w14:solidFill>
                </w14:textFill>
              </w:rPr>
              <w:t xml:space="preserve">月（含）以来任意一个月为其缴纳的社保的证明复印件，否则不得分。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left w:val="none" w:color="000000" w:sz="4" w:space="0"/>
              <w:bottom w:val="single" w:color="auto" w:sz="4" w:space="0"/>
              <w:right w:val="single" w:color="auto" w:sz="4" w:space="0"/>
            </w:tcBorders>
            <w:tcW w:w="1004" w:type="dxa"/>
            <w:vAlign w:val="center"/>
            <w:vMerge w:val="continue"/>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项目成员（5分）</w:t>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拟投入本项目人员中，如采购、分拣、出入库、车辆配送等相关工作人员需具备健康证的，每提供1个人得1分，最高得5分。</w:t>
            </w:r>
            <w:r/>
          </w:p>
          <w:p>
            <w:pPr>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注：提供上述人员的健康证扫描件（证书须在有效期内）以及投标人自202</w:t>
            </w:r>
            <w:r>
              <w:rPr>
                <w:rFonts w:ascii="宋体" w:hAnsi="宋体" w:cs="宋体"/>
                <w:color w:val="000000" w:themeColor="text1"/>
                <w:szCs w:val="21"/>
                <w:highlight w:val="none"/>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年1</w:t>
            </w:r>
            <w:r>
              <w:rPr>
                <w:rFonts w:hint="eastAsia" w:ascii="宋体" w:hAnsi="宋体" w:cs="宋体"/>
                <w:color w:val="000000" w:themeColor="text1"/>
                <w:szCs w:val="21"/>
                <w:highlight w:val="none"/>
                <w:lang w:val="en-US" w:eastAsia="zh-CN"/>
                <w14:textFill>
                  <w14:solidFill>
                    <w14:schemeClr w14:val="tx1"/>
                  </w14:solidFill>
                </w14:textFill>
              </w:rPr>
              <w:t xml:space="preserve">0</w:t>
            </w:r>
            <w:r>
              <w:rPr>
                <w:rFonts w:hint="eastAsia" w:ascii="宋体" w:hAnsi="宋体" w:cs="宋体"/>
                <w:color w:val="000000" w:themeColor="text1"/>
                <w:szCs w:val="21"/>
                <w:highlight w:val="none"/>
                <w14:textFill>
                  <w14:solidFill>
                    <w14:schemeClr w14:val="tx1"/>
                  </w14:solidFill>
                </w14:textFill>
              </w:rPr>
              <w:t xml:space="preserve">月（含）以来任意一个月为其缴纳社保的证明材料，如果委托第三方公司代为缴纳社保，还需提供投标人和第三方公司委托缴纳社保的证明，否则不得分。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5分</w:t>
            </w:r>
            <w:r/>
          </w:p>
        </w:tc>
      </w:tr>
      <w:tr>
        <w:trPr>
          <w:trHeight w:val="89"/>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仓储情况</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32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仓库配备（</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spacing w:line="32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根据各供应商配备仓库情况进行打分，有1个得</w:t>
            </w:r>
            <w:r>
              <w:rPr>
                <w:rFonts w:ascii="宋体" w:hAnsi="宋体" w:cs="宋体"/>
                <w:bCs/>
                <w:color w:val="000000" w:themeColor="text1"/>
                <w:szCs w:val="21"/>
                <w:highlight w:val="none"/>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分，最多得</w:t>
            </w:r>
            <w:r>
              <w:rPr>
                <w:rFonts w:ascii="宋体" w:hAnsi="宋体" w:cs="宋体"/>
                <w:bCs/>
                <w:color w:val="000000" w:themeColor="text1"/>
                <w:szCs w:val="21"/>
                <w:highlight w:val="none"/>
                <w14:textFill>
                  <w14:solidFill>
                    <w14:schemeClr w14:val="tx1"/>
                  </w14:solidFill>
                </w14:textFill>
              </w:rPr>
              <w:t xml:space="preserve">4</w:t>
            </w:r>
            <w:r>
              <w:rPr>
                <w:rFonts w:hint="eastAsia" w:ascii="宋体" w:hAnsi="宋体" w:cs="宋体"/>
                <w:bCs/>
                <w:color w:val="000000" w:themeColor="text1"/>
                <w:szCs w:val="21"/>
                <w:highlight w:val="none"/>
                <w14:textFill>
                  <w14:solidFill>
                    <w14:schemeClr w14:val="tx1"/>
                  </w14:solidFill>
                </w14:textFill>
              </w:rPr>
              <w:t xml:space="preserve">分。</w:t>
            </w:r>
            <w:r/>
          </w:p>
          <w:p>
            <w:pPr>
              <w:spacing w:line="32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说明：须提供如下证明材料，否则不得分：</w:t>
            </w:r>
            <w:r/>
          </w:p>
          <w:p>
            <w:pPr>
              <w:spacing w:line="320" w:lineRule="exact"/>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（1）自有场所的，须提供产权证明的复印件（须体现面积信息）、</w:t>
            </w:r>
            <w:bookmarkStart w:id="261" w:name="OLE_LINK16"/>
            <w:r/>
            <w:bookmarkStart w:id="262" w:name="OLE_LINK15"/>
            <w:r/>
            <w:bookmarkStart w:id="263" w:name="OLE_LINK17"/>
            <w:r>
              <w:rPr>
                <w:rFonts w:hint="eastAsia" w:ascii="宋体" w:hAnsi="宋体" w:cs="宋体"/>
                <w:bCs/>
                <w:color w:val="000000" w:themeColor="text1"/>
                <w:szCs w:val="21"/>
                <w:highlight w:val="none"/>
                <w14:textFill>
                  <w14:solidFill>
                    <w14:schemeClr w14:val="tx1"/>
                  </w14:solidFill>
                </w14:textFill>
              </w:rPr>
              <w:t xml:space="preserve">并附上符合干调加工、包装、贮存的设备设施，</w:t>
            </w:r>
            <w:bookmarkEnd w:id="261"/>
            <w:r/>
            <w:bookmarkEnd w:id="262"/>
            <w:r>
              <w:rPr>
                <w:rFonts w:hint="eastAsia" w:ascii="宋体" w:hAnsi="宋体" w:cs="宋体"/>
                <w:bCs/>
                <w:color w:val="000000" w:themeColor="text1"/>
                <w:szCs w:val="21"/>
                <w:highlight w:val="none"/>
                <w14:textFill>
                  <w14:solidFill>
                    <w14:schemeClr w14:val="tx1"/>
                  </w14:solidFill>
                </w14:textFill>
              </w:rPr>
              <w:t xml:space="preserve">现场照片等相关证明资料；</w:t>
            </w:r>
            <w:bookmarkEnd w:id="263"/>
            <w:r>
              <w:rPr>
                <w:rFonts w:hint="eastAsia" w:ascii="宋体" w:hAnsi="宋体" w:cs="宋体"/>
                <w:bCs/>
                <w:color w:val="000000" w:themeColor="text1"/>
                <w:szCs w:val="21"/>
                <w:highlight w:val="none"/>
                <w14:textFill>
                  <w14:solidFill>
                    <w14:schemeClr w14:val="tx1"/>
                  </w14:solidFill>
                </w14:textFill>
              </w:rPr>
              <w:t xml:space="preserve">相关证明资料加盖公章；未提供相关证明资料或资料不全或资料不满足招标文件要求的，不得分。</w:t>
            </w:r>
            <w:r/>
          </w:p>
          <w:p>
            <w:pPr>
              <w:spacing w:line="32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租赁场所的，须提供由投标人或投标人法定代表人签订的在有效期内的场所租赁合同的复印件（须体现面积信息）、并附上加工、包装、贮存的设备设施，现场照片等相关证明资料；租赁合同剩余有效期须不少于一年（自开标日计算）；未提供相关证明资料或资料不全或资料不满足招标文件要求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4分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产品质量</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提供主要产品第三方或厂家出具的质量检测合格报告复印件，每提供一份（</w:t>
            </w:r>
            <w:r>
              <w:rPr>
                <w:rFonts w:hint="eastAsia" w:ascii="宋体" w:hAnsi="宋体" w:cs="宋体"/>
                <w:bCs/>
                <w:color w:val="000000" w:themeColor="text1"/>
                <w:szCs w:val="21"/>
                <w:highlight w:val="none"/>
                <w:lang w:val="en-US" w:eastAsia="zh-CN" w:bidi="ar"/>
                <w14:textFill>
                  <w14:solidFill>
                    <w14:schemeClr w14:val="tx1"/>
                  </w14:solidFill>
                </w14:textFill>
              </w:rPr>
              <w:t xml:space="preserve">报告出具时间为</w:t>
            </w:r>
            <w:r>
              <w:rPr>
                <w:rFonts w:hint="eastAsia" w:ascii="宋体" w:hAnsi="宋体" w:cs="宋体"/>
                <w:bCs/>
                <w:color w:val="000000" w:themeColor="text1"/>
                <w:szCs w:val="21"/>
                <w:highlight w:val="none"/>
                <w14:textFill>
                  <w14:solidFill>
                    <w14:schemeClr w14:val="tx1"/>
                  </w14:solidFill>
                </w14:textFill>
              </w:rPr>
              <w:t xml:space="preserve">本次采购活动前</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个月内（</w:t>
            </w:r>
            <w:r>
              <w:rPr>
                <w:rFonts w:hint="eastAsia" w:ascii="宋体" w:hAnsi="宋体" w:cs="宋体"/>
                <w:bCs/>
                <w:color w:val="000000" w:themeColor="text1"/>
                <w:szCs w:val="21"/>
                <w:highlight w:val="none"/>
                <w:lang w:eastAsia="zh-CN"/>
                <w14:textFill>
                  <w14:solidFill>
                    <w14:schemeClr w14:val="tx1"/>
                  </w14:solidFill>
                </w14:textFill>
              </w:rPr>
              <w:t xml:space="preserve">即202</w:t>
            </w:r>
            <w:r>
              <w:rPr>
                <w:rFonts w:hint="eastAsia" w:ascii="宋体" w:hAnsi="宋体" w:cs="宋体"/>
                <w:bCs/>
                <w:color w:val="000000" w:themeColor="text1"/>
                <w:szCs w:val="21"/>
                <w:highlight w:val="none"/>
                <w:lang w:val="en-US" w:eastAsia="zh-CN"/>
                <w14:textFill>
                  <w14:solidFill>
                    <w14:schemeClr w14:val="tx1"/>
                  </w14:solidFill>
                </w14:textFill>
              </w:rPr>
              <w:t xml:space="preserve">6</w:t>
            </w:r>
            <w:r>
              <w:rPr>
                <w:rFonts w:hint="eastAsia" w:ascii="宋体" w:hAnsi="宋体" w:cs="宋体"/>
                <w:bCs/>
                <w:color w:val="000000" w:themeColor="text1"/>
                <w:szCs w:val="21"/>
                <w:highlight w:val="none"/>
                <w:lang w:eastAsia="zh-CN"/>
                <w14:textFill>
                  <w14:solidFill>
                    <w14:schemeClr w14:val="tx1"/>
                  </w14:solidFill>
                </w14:textFill>
              </w:rPr>
              <w:t xml:space="preserve">年</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lang w:eastAsia="zh-CN"/>
                <w14:textFill>
                  <w14:solidFill>
                    <w14:schemeClr w14:val="tx1"/>
                  </w14:solidFill>
                </w14:textFill>
              </w:rPr>
              <w:t xml:space="preserve">月（含）以来</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bCs/>
                <w:color w:val="000000" w:themeColor="text1"/>
                <w:szCs w:val="21"/>
                <w:highlight w:val="none"/>
                <w:lang w:bidi="ar"/>
                <w14:textFill>
                  <w14:solidFill>
                    <w14:schemeClr w14:val="tx1"/>
                  </w14:solidFill>
                </w14:textFill>
              </w:rPr>
              <w:t xml:space="preserve">）有效质量检测合格报告的得2分，最高12分（主要产品包括：①红糖（序号44）②麻油（序号21）③虾皮（序号10</w:t>
            </w:r>
            <w:r>
              <w:rPr>
                <w:rFonts w:ascii="宋体" w:hAnsi="宋体" w:cs="宋体"/>
                <w:bCs/>
                <w:color w:val="000000" w:themeColor="text1"/>
                <w:szCs w:val="21"/>
                <w:highlight w:val="none"/>
                <w:lang w:bidi="ar"/>
                <w14:textFill>
                  <w14:solidFill>
                    <w14:schemeClr w14:val="tx1"/>
                  </w14:solidFill>
                </w14:textFill>
              </w:rPr>
              <w:t xml:space="preserve">0</w:t>
            </w:r>
            <w:r>
              <w:rPr>
                <w:rFonts w:hint="eastAsia" w:ascii="宋体" w:hAnsi="宋体" w:cs="宋体"/>
                <w:bCs/>
                <w:color w:val="000000" w:themeColor="text1"/>
                <w:szCs w:val="21"/>
                <w:highlight w:val="none"/>
                <w:lang w:bidi="ar"/>
                <w14:textFill>
                  <w14:solidFill>
                    <w14:schemeClr w14:val="tx1"/>
                  </w14:solidFill>
                </w14:textFill>
              </w:rPr>
              <w:t xml:space="preserve">）④生抽（序号19）⑤味精（序号12）⑥绵白糖（序号7</w:t>
            </w:r>
            <w:r>
              <w:rPr>
                <w:rFonts w:ascii="宋体" w:hAnsi="宋体" w:cs="宋体"/>
                <w:bCs/>
                <w:color w:val="000000" w:themeColor="text1"/>
                <w:szCs w:val="21"/>
                <w:highlight w:val="none"/>
                <w:lang w:bidi="ar"/>
                <w14:textFill>
                  <w14:solidFill>
                    <w14:schemeClr w14:val="tx1"/>
                  </w14:solidFill>
                </w14:textFill>
              </w:rPr>
              <w:t xml:space="preserve">1</w:t>
            </w:r>
            <w:r>
              <w:rPr>
                <w:rFonts w:hint="eastAsia" w:ascii="宋体" w:hAnsi="宋体" w:cs="宋体"/>
                <w:bCs/>
                <w:color w:val="000000" w:themeColor="text1"/>
                <w:szCs w:val="21"/>
                <w:highlight w:val="none"/>
                <w:lang w:bidi="ar"/>
                <w14:textFill>
                  <w14:solidFill>
                    <w14:schemeClr w14:val="tx1"/>
                  </w14:solidFill>
                </w14:textFill>
              </w:rPr>
              <w:t xml:space="preserve">））。</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12分</w:t>
            </w:r>
            <w:r/>
          </w:p>
        </w:tc>
      </w:tr>
      <w:tr>
        <w:trPr>
          <w:trHeight w:val="983"/>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检验检疫</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提供自有或租赁食材检验室、检验人员及检测设备证明材料：</w:t>
            </w:r>
            <w:r/>
          </w:p>
          <w:p>
            <w:pP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（1）提供检验人员信息得1</w:t>
            </w:r>
            <w:r>
              <w:rPr>
                <w:rFonts w:ascii="宋体" w:hAnsi="宋体" w:cs="宋体"/>
                <w:bCs/>
                <w:color w:val="000000" w:themeColor="text1"/>
                <w:szCs w:val="21"/>
                <w:highlight w:val="none"/>
                <w:lang w:bidi="ar"/>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分（提供上述人员的证书复印件以及供应商为其在近6个月内任意一个月缴纳社保的证明材料，未提供上述材料的不得分，如果委托第三方公司代为缴纳社保，需提供供应商和第三方公司委托缴纳社保的证明）；</w:t>
            </w:r>
            <w:r/>
          </w:p>
          <w:p>
            <w:pPr>
              <w:spacing w:line="400" w:lineRule="exact"/>
              <w:widowControl/>
              <w:rPr>
                <w:rFonts w:hint="eastAsia" w:ascii="宋体" w:hAnsi="宋体" w:cs="宋体"/>
                <w:bCs/>
                <w:color w:val="000000" w:themeColor="text1"/>
                <w:szCs w:val="21"/>
                <w:highlight w:val="none"/>
                <w:lang w:bidi="ar"/>
                <w14:textFill>
                  <w14:solidFill>
                    <w14:schemeClr w14:val="tx1"/>
                  </w14:solidFill>
                </w14:textFill>
              </w:rPr>
            </w:pPr>
            <w:r>
              <w:rPr>
                <w:rFonts w:hint="eastAsia" w:ascii="宋体" w:hAnsi="宋体" w:cs="宋体"/>
                <w:bCs/>
                <w:color w:val="000000" w:themeColor="text1"/>
                <w:szCs w:val="21"/>
                <w:highlight w:val="none"/>
                <w:lang w:bidi="ar"/>
                <w14:textFill>
                  <w14:solidFill>
                    <w14:schemeClr w14:val="tx1"/>
                  </w14:solidFill>
                </w14:textFill>
              </w:rPr>
              <w:t xml:space="preserve">（2）同时提供以下两项证明材料，得</w:t>
            </w:r>
            <w:r>
              <w:rPr>
                <w:rFonts w:ascii="宋体" w:hAnsi="宋体" w:cs="宋体"/>
                <w:bCs/>
                <w:color w:val="000000" w:themeColor="text1"/>
                <w:szCs w:val="21"/>
                <w:highlight w:val="none"/>
                <w:lang w:bidi="ar"/>
                <w14:textFill>
                  <w14:solidFill>
                    <w14:schemeClr w14:val="tx1"/>
                  </w14:solidFill>
                </w14:textFill>
              </w:rPr>
              <w:t xml:space="preserve">1.5</w:t>
            </w:r>
            <w:r>
              <w:rPr>
                <w:rFonts w:hint="eastAsia" w:ascii="宋体" w:hAnsi="宋体" w:cs="宋体"/>
                <w:bCs/>
                <w:color w:val="000000" w:themeColor="text1"/>
                <w:szCs w:val="21"/>
                <w:highlight w:val="none"/>
                <w:lang w:bidi="ar"/>
                <w14:textFill>
                  <w14:solidFill>
                    <w14:schemeClr w14:val="tx1"/>
                  </w14:solidFill>
                </w14:textFill>
              </w:rPr>
              <w:t xml:space="preserve">分（缺一不得分）：①现场实验室照片；②检测设备清单及设备照片（检测设备中需包括但不限于可对重金属、微生物污染、化学残留物等进行检测的设备）。</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hint="eastAsia" w:ascii="宋体" w:hAnsi="宋体" w:cs="宋体"/>
                <w:bCs/>
                <w:color w:val="000000" w:themeColor="text1"/>
                <w:szCs w:val="21"/>
                <w:highlight w:val="none"/>
                <w:lang w:bidi="ar"/>
                <w14:textFill>
                  <w14:solidFill>
                    <w14:schemeClr w14:val="tx1"/>
                  </w14:solidFill>
                </w14:textFill>
              </w:rPr>
            </w:pPr>
            <w:r>
              <w:rPr>
                <w:rFonts w:ascii="宋体" w:hAnsi="宋体" w:cs="宋体"/>
                <w:bCs/>
                <w:color w:val="000000" w:themeColor="text1"/>
                <w:szCs w:val="21"/>
                <w:highlight w:val="none"/>
                <w:lang w:bidi="ar"/>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履约能力</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spacing w:line="400" w:lineRule="exact"/>
              <w:widowControl/>
              <w:rPr>
                <w:rFonts w:ascii="宋体" w:hAnsi="宋体" w:cs="宋体"/>
                <w:color w:val="000000" w:themeColor="text1"/>
                <w:szCs w:val="21"/>
                <w:highlight w:val="none"/>
                <w14:textFill>
                  <w14:solidFill>
                    <w14:schemeClr w14:val="tx1"/>
                  </w14:solidFill>
                </w14:textFill>
              </w:rPr>
            </w:pPr>
            <w:r/>
            <w:bookmarkStart w:id="264" w:name="OLE_LINK29"/>
            <w:r>
              <w:rPr>
                <w:rFonts w:hint="eastAsia" w:ascii="宋体" w:hAnsi="宋体" w:cs="宋体"/>
                <w:color w:val="000000" w:themeColor="text1"/>
                <w:szCs w:val="21"/>
                <w:highlight w:val="none"/>
                <w14:textFill>
                  <w14:solidFill>
                    <w14:schemeClr w14:val="tx1"/>
                  </w14:solidFill>
                </w14:textFill>
              </w:rPr>
              <w:t xml:space="preserve">（1）投标人拟为本项目配备相关工作岗位人员具有</w:t>
            </w:r>
            <w:r>
              <w:rPr>
                <w:rFonts w:hint="eastAsia" w:ascii="宋体" w:hAnsi="宋体" w:cs="宋体"/>
                <w:color w:val="000000" w:themeColor="text1"/>
                <w:szCs w:val="21"/>
                <w:highlight w:val="none"/>
                <w:lang w:val="en-US" w:eastAsia="zh-CN"/>
                <w14:textFill>
                  <w14:solidFill>
                    <w14:schemeClr w14:val="tx1"/>
                  </w14:solidFill>
                </w14:textFill>
              </w:rPr>
              <w:t xml:space="preserve">相关</w:t>
            </w:r>
            <w:r>
              <w:rPr>
                <w:rFonts w:hint="eastAsia" w:ascii="宋体" w:hAnsi="宋体" w:cs="宋体"/>
                <w:color w:val="000000" w:themeColor="text1"/>
                <w:szCs w:val="21"/>
                <w:highlight w:val="none"/>
                <w14:textFill>
                  <w14:solidFill>
                    <w14:schemeClr w14:val="tx1"/>
                  </w14:solidFill>
                </w14:textFill>
              </w:rPr>
              <w:t xml:space="preserve">的食品安全管理</w:t>
            </w:r>
            <w:r>
              <w:rPr>
                <w:rFonts w:hint="eastAsia" w:ascii="宋体" w:hAnsi="宋体" w:cs="宋体"/>
                <w:color w:val="000000" w:themeColor="text1"/>
                <w:szCs w:val="21"/>
                <w:highlight w:val="none"/>
                <w:lang w:val="en-US" w:eastAsia="zh-CN"/>
                <w14:textFill>
                  <w14:solidFill>
                    <w14:schemeClr w14:val="tx1"/>
                  </w14:solidFill>
                </w14:textFill>
              </w:rPr>
              <w:t xml:space="preserve">人员</w:t>
            </w:r>
            <w:r>
              <w:rPr>
                <w:rFonts w:hint="eastAsia" w:ascii="宋体" w:hAnsi="宋体" w:cs="宋体"/>
                <w:color w:val="000000" w:themeColor="text1"/>
                <w:szCs w:val="21"/>
                <w:highlight w:val="none"/>
                <w14:textFill>
                  <w14:solidFill>
                    <w14:schemeClr w14:val="tx1"/>
                  </w14:solidFill>
                </w14:textFill>
              </w:rPr>
              <w:t xml:space="preserve">证书的，每有一人得2分，最多得2分 。</w:t>
            </w:r>
            <w:bookmarkEnd w:id="264"/>
            <w:r/>
            <w:r/>
          </w:p>
          <w:p>
            <w:pPr>
              <w:spacing w:line="400" w:lineRule="exact"/>
              <w:widowControl/>
              <w:rPr>
                <w:rFonts w:ascii="宋体" w:hAnsi="宋体" w:cs="宋体"/>
                <w:color w:val="000000" w:themeColor="text1"/>
                <w:szCs w:val="21"/>
                <w:highlight w:val="none"/>
                <w14:textFill>
                  <w14:solidFill>
                    <w14:schemeClr w14:val="tx1"/>
                  </w14:solidFill>
                </w14:textFill>
              </w:rPr>
            </w:pPr>
            <w:r/>
            <w:bookmarkStart w:id="265" w:name="OLE_LINK30"/>
            <w:r>
              <w:rPr>
                <w:rFonts w:hint="eastAsia" w:ascii="宋体" w:hAnsi="宋体" w:cs="宋体"/>
                <w:color w:val="000000" w:themeColor="text1"/>
                <w:szCs w:val="21"/>
                <w:highlight w:val="none"/>
                <w14:textFill>
                  <w14:solidFill>
                    <w14:schemeClr w14:val="tx1"/>
                  </w14:solidFill>
                </w14:textFill>
              </w:rPr>
              <w:t xml:space="preserve">（2）投标人拟为本项目配备相关工作岗位人员具有</w:t>
            </w:r>
            <w:r>
              <w:rPr>
                <w:rFonts w:hint="eastAsia" w:ascii="宋体" w:hAnsi="宋体" w:cs="宋体"/>
                <w:color w:val="000000" w:themeColor="text1"/>
                <w:szCs w:val="21"/>
                <w:highlight w:val="none"/>
                <w:lang w:val="en-US" w:eastAsia="zh-CN"/>
                <w14:textFill>
                  <w14:solidFill>
                    <w14:schemeClr w14:val="tx1"/>
                  </w14:solidFill>
                </w14:textFill>
              </w:rPr>
              <w:t xml:space="preserve">相关</w:t>
            </w:r>
            <w:r>
              <w:rPr>
                <w:rFonts w:hint="eastAsia" w:ascii="宋体" w:hAnsi="宋体" w:cs="宋体"/>
                <w:color w:val="000000" w:themeColor="text1"/>
                <w:szCs w:val="21"/>
                <w:highlight w:val="none"/>
                <w14:textFill>
                  <w14:solidFill>
                    <w14:schemeClr w14:val="tx1"/>
                  </w14:solidFill>
                </w14:textFill>
              </w:rPr>
              <w:t xml:space="preserve">的食品检验</w:t>
            </w:r>
            <w:r>
              <w:rPr>
                <w:rFonts w:hint="eastAsia" w:ascii="宋体" w:hAnsi="宋体" w:cs="宋体"/>
                <w:color w:val="000000" w:themeColor="text1"/>
                <w:szCs w:val="21"/>
                <w:highlight w:val="none"/>
                <w:lang w:val="en-US" w:eastAsia="zh-CN"/>
                <w14:textFill>
                  <w14:solidFill>
                    <w14:schemeClr w14:val="tx1"/>
                  </w14:solidFill>
                </w14:textFill>
              </w:rPr>
              <w:t xml:space="preserve">人员</w:t>
            </w:r>
            <w:r>
              <w:rPr>
                <w:rFonts w:hint="eastAsia" w:ascii="宋体" w:hAnsi="宋体" w:cs="宋体"/>
                <w:color w:val="000000" w:themeColor="text1"/>
                <w:szCs w:val="21"/>
                <w:highlight w:val="none"/>
                <w14:textFill>
                  <w14:solidFill>
                    <w14:schemeClr w14:val="tx1"/>
                  </w14:solidFill>
                </w14:textFill>
              </w:rPr>
              <w:t xml:space="preserve">证书的，每有一人得1分，最多得1分。</w:t>
            </w:r>
            <w:bookmarkEnd w:id="265"/>
            <w:r/>
            <w:r/>
          </w:p>
          <w:p>
            <w:pPr>
              <w:spacing w:line="400" w:lineRule="exact"/>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（提供上述人员的证书复印件以及投标人</w:t>
            </w:r>
            <w:r>
              <w:rPr>
                <w:rFonts w:hint="eastAsia" w:ascii="宋体" w:hAnsi="宋体" w:cs="宋体"/>
                <w:color w:val="000000" w:themeColor="text1"/>
                <w:szCs w:val="21"/>
                <w:highlight w:val="none"/>
                <w:lang w:val="en-US" w:eastAsia="zh-CN"/>
                <w14:textFill>
                  <w14:solidFill>
                    <w14:schemeClr w14:val="tx1"/>
                  </w14:solidFill>
                </w14:textFill>
              </w:rPr>
              <w:t xml:space="preserve">近半年</w:t>
            </w:r>
            <w:r>
              <w:rPr>
                <w:rFonts w:hint="eastAsia" w:ascii="宋体" w:hAnsi="宋体" w:cs="宋体"/>
                <w:color w:val="000000" w:themeColor="text1"/>
                <w:szCs w:val="21"/>
                <w:highlight w:val="none"/>
                <w14:textFill>
                  <w14:solidFill>
                    <w14:schemeClr w14:val="tx1"/>
                  </w14:solidFill>
                </w14:textFill>
              </w:rPr>
              <w:t xml:space="preserve">以来任意一个月为其缴纳社保的证明材料，未提供上述材料的不得分，如果委托第三方公司代为缴纳社保，需提供投标人和第三方公司委托缴纳社保的证明）。</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配送方案</w:t>
            </w:r>
            <w:r/>
          </w:p>
        </w:tc>
        <w:tc>
          <w:tcPr>
            <w:tcBorders>
              <w:top w:val="single" w:color="auto" w:sz="4" w:space="0"/>
              <w:left w:val="none" w:color="000000" w:sz="4" w:space="0"/>
              <w:bottom w:val="single" w:color="auto" w:sz="4" w:space="0"/>
              <w:right w:val="single" w:color="auto" w:sz="4" w:space="0"/>
            </w:tcBorders>
            <w:tcW w:w="6206" w:type="dxa"/>
            <w:textDirection w:val="lrTb"/>
            <w:noWrap w:val="false"/>
          </w:tcPr>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供应商须有配送服务方案，响应招标文件要求，有合理有效供货计划和保障措施，包括但不限于</w:t>
            </w:r>
            <w:r>
              <w:rPr>
                <w:rFonts w:hint="eastAsia" w:ascii="宋体" w:hAnsi="宋体" w:cs="宋体"/>
                <w:b/>
                <w:color w:val="000000" w:themeColor="text1"/>
                <w:szCs w:val="21"/>
                <w:highlight w:val="none"/>
                <w14:textFill>
                  <w14:solidFill>
                    <w14:schemeClr w14:val="tx1"/>
                  </w14:solidFill>
                </w14:textFill>
              </w:rPr>
              <w:t xml:space="preserve">供货时间、车辆配置、</w:t>
            </w:r>
            <w:r>
              <w:rPr>
                <w:rFonts w:hint="eastAsia" w:ascii="宋体" w:hAnsi="宋体" w:cs="宋体"/>
                <w:b/>
                <w:bCs/>
                <w:color w:val="000000" w:themeColor="text1"/>
                <w:szCs w:val="21"/>
                <w:highlight w:val="none"/>
                <w14:textFill>
                  <w14:solidFill>
                    <w14:schemeClr w14:val="tx1"/>
                  </w14:solidFill>
                </w14:textFill>
              </w:rPr>
              <w:t xml:space="preserve">进场送货、以及配送</w:t>
            </w:r>
            <w:r>
              <w:rPr>
                <w:rFonts w:hint="eastAsia" w:ascii="宋体" w:hAnsi="宋体" w:cs="宋体"/>
                <w:b/>
                <w:color w:val="000000" w:themeColor="text1"/>
                <w:szCs w:val="21"/>
                <w:highlight w:val="none"/>
                <w14:textFill>
                  <w14:solidFill>
                    <w14:schemeClr w14:val="tx1"/>
                  </w14:solidFill>
                </w14:textFill>
              </w:rPr>
              <w:t xml:space="preserve">物流交接各环节处置内容等</w:t>
            </w:r>
            <w:r>
              <w:rPr>
                <w:rFonts w:hint="eastAsia" w:ascii="宋体" w:hAnsi="宋体" w:cs="宋体"/>
                <w:bCs/>
                <w:color w:val="000000" w:themeColor="text1"/>
                <w:szCs w:val="21"/>
                <w:highlight w:val="none"/>
                <w14:textFill>
                  <w14:solidFill>
                    <w14:schemeClr w14:val="tx1"/>
                  </w14:solidFill>
                </w14:textFill>
              </w:rPr>
              <w:t xml:space="preserve">，根据应答情况评审打分。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（1）供货响应时效快，车辆配备齐全，进场送货、以及配送物流交接各环节处置内容等方案全面、合理，具有针对性，科学合理具备可执行性的得5分；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（2）供货响应时效一般，车辆配备齐全，进场送货、以及配送物流交接各环节处置内容等方案考虑的相对不够全面，但依旧具备可行性的得3分；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（3）供货响应时效慢，车辆配备齐全，进场送货、以及配送物流交接各环节处置内容等方案不全面，可执行性差的得1分；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（4）未提供方案的不得分。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Borders>
              <w:top w:val="single" w:color="auto" w:sz="4" w:space="0"/>
              <w:left w:val="none" w:color="000000" w:sz="4" w:space="0"/>
              <w:bottom w:val="single" w:color="auto" w:sz="4" w:space="0"/>
              <w:right w:val="single" w:color="auto" w:sz="4" w:space="0"/>
            </w:tcBorders>
            <w:tcW w:w="1004" w:type="dxa"/>
            <w:vAlign w:val="center"/>
            <w:textDirection w:val="lrTb"/>
            <w:noWrap w:val="false"/>
          </w:tcPr>
          <w:p>
            <w:pPr>
              <w:jc w:val="center"/>
              <w:spacing w:line="360" w:lineRule="auto"/>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售后服务</w:t>
            </w:r>
            <w:r/>
          </w:p>
        </w:tc>
        <w:tc>
          <w:tcPr>
            <w:tcBorders>
              <w:top w:val="single" w:color="auto" w:sz="4" w:space="0"/>
              <w:left w:val="none" w:color="000000" w:sz="4" w:space="0"/>
              <w:bottom w:val="single" w:color="auto" w:sz="4" w:space="0"/>
              <w:right w:val="single" w:color="auto" w:sz="4" w:space="0"/>
            </w:tcBorders>
            <w:tcW w:w="6206" w:type="dxa"/>
            <w:textDirection w:val="lrTb"/>
            <w:noWrap w:val="false"/>
          </w:tcPr>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供应商须有售后服务方案，</w:t>
            </w:r>
            <w:r>
              <w:rPr>
                <w:rFonts w:hint="eastAsia" w:ascii="宋体" w:hAnsi="宋体" w:cs="宋体"/>
                <w:b/>
                <w:color w:val="000000" w:themeColor="text1"/>
                <w:szCs w:val="21"/>
                <w:highlight w:val="none"/>
                <w14:textFill>
                  <w14:solidFill>
                    <w14:schemeClr w14:val="tx1"/>
                  </w14:solidFill>
                </w14:textFill>
              </w:rPr>
              <w:t xml:space="preserve">包括：供应商自行列举可能出现的质量相关问题，以及对应的解决方案与措施、针对食材售后回访方案等，</w:t>
            </w:r>
            <w:r>
              <w:rPr>
                <w:rFonts w:hint="eastAsia" w:ascii="宋体" w:hAnsi="宋体" w:cs="宋体"/>
                <w:bCs/>
                <w:color w:val="000000" w:themeColor="text1"/>
                <w:szCs w:val="21"/>
                <w:highlight w:val="none"/>
                <w14:textFill>
                  <w14:solidFill>
                    <w14:schemeClr w14:val="tx1"/>
                  </w14:solidFill>
                </w14:textFill>
              </w:rPr>
              <w:t xml:space="preserve">解决问题时间与措施根据供应商提供的售后服务方案进行评分。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（1）售后服务方案完整，服务承诺细致，售后服务响应速度快，解决问题时间快，能够及时与采购人综合协调的，得5分；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（2）售后服务方案较完整，服务承诺较细致，后服务响应较快，解决问题时间较快的，得3分；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（3）售后服务方案有效性不强，服务承诺内容粗略，后服务响应速度缓慢，解决问题时间缓慢的，得1分；</w:t>
            </w:r>
            <w:r/>
          </w:p>
          <w:p>
            <w:pPr>
              <w:jc w:val="left"/>
              <w:spacing w:line="400" w:lineRule="exact"/>
              <w:widowControl/>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（4）未提供的不得分。</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投标人须有能力应对突发事件，根据提供的突发事件应急预案进行比较，包括但不限于</w:t>
            </w:r>
            <w:r>
              <w:rPr>
                <w:rFonts w:hint="eastAsia" w:ascii="宋体" w:hAnsi="宋体" w:cs="宋体"/>
                <w:b/>
                <w:bCs/>
                <w:color w:val="000000" w:themeColor="text1"/>
                <w:szCs w:val="21"/>
                <w:highlight w:val="none"/>
                <w14:textFill>
                  <w14:solidFill>
                    <w14:schemeClr w14:val="tx1"/>
                  </w14:solidFill>
                </w14:textFill>
              </w:rPr>
              <w:t xml:space="preserve">类似市场断货供应保障措施、节假日或非工作时间配送的方案、采购人临时加货要求的配送方案、极端天气、疫情等情况下的配送方案等</w:t>
            </w:r>
            <w:r>
              <w:rPr>
                <w:rFonts w:hint="eastAsia" w:ascii="宋体" w:hAnsi="宋体" w:cs="宋体"/>
                <w:bCs/>
                <w:color w:val="000000" w:themeColor="text1"/>
                <w:szCs w:val="21"/>
                <w:highlight w:val="none"/>
                <w14:textFill>
                  <w14:solidFill>
                    <w14:schemeClr w14:val="tx1"/>
                  </w14:solidFill>
                </w14:textFill>
              </w:rPr>
              <w:t xml:space="preserve">突发事件应急预案</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应急预案方案内容详细全面、合理，具有针对性，科学合理具备可执行性的得5分；</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应急预案方案内容比较详细、考虑的相对全面，但依旧具备可行性的得3分；</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应急预案方案内容简单、不合理、无针对性，可执行性差的得1分；</w:t>
            </w:r>
            <w:r/>
          </w:p>
          <w:p>
            <w:pPr>
              <w:numPr>
                <w:ilvl w:val="0"/>
                <w:numId w:val="6"/>
              </w:num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未提供方案的不得分。</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1309"/>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质量管控</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供应商须有一系列保证食品安全的制度、实施方案和考核办法，</w:t>
            </w:r>
            <w:r>
              <w:rPr>
                <w:rFonts w:hint="eastAsia" w:ascii="宋体" w:hAnsi="宋体" w:cs="宋体"/>
                <w:b/>
                <w:color w:val="000000" w:themeColor="text1"/>
                <w:szCs w:val="21"/>
                <w:highlight w:val="none"/>
                <w14:textFill>
                  <w14:solidFill>
                    <w14:schemeClr w14:val="tx1"/>
                  </w14:solidFill>
                </w14:textFill>
              </w:rPr>
              <w:t xml:space="preserve">如生产、仓储、物流各环节的管理规定、从业人员健康管理制度、以及为保证服务质量的内部考核办法等，</w:t>
            </w:r>
            <w:r>
              <w:rPr>
                <w:rFonts w:hint="eastAsia" w:ascii="宋体" w:hAnsi="宋体" w:cs="宋体"/>
                <w:bCs/>
                <w:color w:val="000000" w:themeColor="text1"/>
                <w:szCs w:val="21"/>
                <w:highlight w:val="none"/>
                <w14:textFill>
                  <w14:solidFill>
                    <w14:schemeClr w14:val="tx1"/>
                  </w14:solidFill>
                </w14:textFill>
              </w:rPr>
              <w:t xml:space="preserve">根据应答情况评审打分。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（1）生产、仓储、物流各环节的管理规定详细全面、从业人员健康管理制度合理，保证服务质量的内部考核办法具有针对性，科学合理具备可执行性的得5分；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（2）生产、仓储、物流各环节的管理规定比较详细，从业人员健康管理制度相对全面，保证服务质量的内部考核办法基本具有针对性、可行性的得3分；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（3）生产、仓储、物流各环节的管理规定简单，从业人员健康管理制度不够全面，保证服务质量的内部考核办法无针对性，可执行性差的得1分；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（4）未提供方案的不得分。</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1790"/>
        </w:trPr>
        <w:tc>
          <w:tcPr>
            <w:shd w:val="clear" w:color="auto" w:fill="auto"/>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shd w:val="clear" w:color="auto" w:fill="auto"/>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增值服务</w:t>
            </w:r>
            <w:r/>
          </w:p>
        </w:tc>
        <w:tc>
          <w:tcPr>
            <w:shd w:val="clear" w:color="auto" w:fill="auto"/>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根据医院现状和本项目服务的特点，供应商提供有利于项目开展的增值服务，每提供一条切实可行的增值服务得</w:t>
            </w:r>
            <w:r>
              <w:rPr>
                <w:rFonts w:ascii="宋体" w:hAnsi="宋体" w:cs="宋体"/>
                <w:bCs/>
                <w:color w:val="000000" w:themeColor="text1"/>
                <w:szCs w:val="21"/>
                <w:highlight w:val="none"/>
                <w14:textFill>
                  <w14:solidFill>
                    <w14:schemeClr w14:val="tx1"/>
                  </w14:solidFill>
                </w14:textFill>
              </w:rPr>
              <w:t xml:space="preserve">0.5</w:t>
            </w:r>
            <w:r>
              <w:rPr>
                <w:rFonts w:hint="eastAsia" w:ascii="宋体" w:hAnsi="宋体" w:cs="宋体"/>
                <w:bCs/>
                <w:color w:val="000000" w:themeColor="text1"/>
                <w:szCs w:val="21"/>
                <w:highlight w:val="none"/>
                <w14:textFill>
                  <w14:solidFill>
                    <w14:schemeClr w14:val="tx1"/>
                  </w14:solidFill>
                </w14:textFill>
              </w:rPr>
              <w:t xml:space="preserve">分，最多得</w:t>
            </w:r>
            <w:r>
              <w:rPr>
                <w:rFonts w:hint="eastAsia" w:ascii="宋体" w:hAnsi="宋体" w:cs="宋体"/>
                <w:bCs/>
                <w:color w:val="000000" w:themeColor="text1"/>
                <w:szCs w:val="21"/>
                <w:highlight w:val="none"/>
                <w:lang w:val="en-US" w:eastAsia="zh-CN"/>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说明：提供工作培训、职工团购打折、职工生日礼、应急配送、优质项目管理、免费检测等不得分。</w:t>
            </w:r>
            <w:r/>
          </w:p>
        </w:tc>
        <w:tc>
          <w:tcPr>
            <w:shd w:val="clear" w:color="auto" w:fill="auto"/>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566"/>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tcW w:w="100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食品安全责任险</w:t>
            </w:r>
            <w:r/>
          </w:p>
        </w:tc>
        <w:tc>
          <w:tcPr>
            <w:tcBorders>
              <w:top w:val="single" w:color="auto" w:sz="4" w:space="0"/>
              <w:left w:val="none" w:color="000000" w:sz="4" w:space="0"/>
              <w:bottom w:val="single" w:color="auto" w:sz="4" w:space="0"/>
              <w:right w:val="single" w:color="auto" w:sz="4" w:space="0"/>
            </w:tcBorders>
            <w:tcW w:w="6206" w:type="dxa"/>
            <w:vAlign w:val="center"/>
            <w:textDirection w:val="lrTb"/>
            <w:noWrap w:val="false"/>
          </w:tcPr>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投标人承诺如中标，中标后购买保险保额如下食品安全责任险（被保人包含采购人）：</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1、保险保额小于</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00万得</w:t>
            </w:r>
            <w:r>
              <w:rPr>
                <w:rFonts w:ascii="宋体" w:hAnsi="宋体" w:cs="宋体"/>
                <w:bCs/>
                <w:color w:val="000000" w:themeColor="text1"/>
                <w:szCs w:val="21"/>
                <w:highlight w:val="none"/>
                <w14:textFill>
                  <w14:solidFill>
                    <w14:schemeClr w14:val="tx1"/>
                  </w14:solidFill>
                </w14:textFill>
              </w:rPr>
              <w:t xml:space="preserve">0.5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2、保险保额≥</w:t>
            </w:r>
            <w:r>
              <w:rPr>
                <w:rFonts w:hint="eastAsia" w:ascii="宋体" w:hAnsi="宋体" w:cs="宋体"/>
                <w:bCs/>
                <w:color w:val="000000" w:themeColor="text1"/>
                <w:szCs w:val="21"/>
                <w:highlight w:val="none"/>
                <w:lang w:val="en-US" w:eastAsia="zh-CN"/>
                <w14:textFill>
                  <w14:solidFill>
                    <w14:schemeClr w14:val="tx1"/>
                  </w14:solidFill>
                </w14:textFill>
              </w:rPr>
              <w:t xml:space="preserve">2</w:t>
            </w:r>
            <w:r>
              <w:rPr>
                <w:rFonts w:hint="eastAsia" w:ascii="宋体" w:hAnsi="宋体" w:cs="宋体"/>
                <w:bCs/>
                <w:color w:val="000000" w:themeColor="text1"/>
                <w:szCs w:val="21"/>
                <w:highlight w:val="none"/>
                <w14:textFill>
                  <w14:solidFill>
                    <w14:schemeClr w14:val="tx1"/>
                  </w14:solidFill>
                </w14:textFill>
              </w:rPr>
              <w:t xml:space="preserve">00万且＜</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00万得</w:t>
            </w:r>
            <w:r>
              <w:rPr>
                <w:rFonts w:ascii="宋体" w:hAnsi="宋体" w:cs="宋体"/>
                <w:bCs/>
                <w:color w:val="000000" w:themeColor="text1"/>
                <w:szCs w:val="21"/>
                <w:highlight w:val="none"/>
                <w14:textFill>
                  <w14:solidFill>
                    <w14:schemeClr w14:val="tx1"/>
                  </w14:solidFill>
                </w14:textFill>
              </w:rPr>
              <w:t xml:space="preserve">1</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3、保险保额≥</w:t>
            </w:r>
            <w:r>
              <w:rPr>
                <w:rFonts w:hint="eastAsia" w:ascii="宋体" w:hAnsi="宋体" w:cs="宋体"/>
                <w:bCs/>
                <w:color w:val="000000" w:themeColor="text1"/>
                <w:szCs w:val="21"/>
                <w:highlight w:val="none"/>
                <w:lang w:val="en-US" w:eastAsia="zh-CN"/>
                <w14:textFill>
                  <w14:solidFill>
                    <w14:schemeClr w14:val="tx1"/>
                  </w14:solidFill>
                </w14:textFill>
              </w:rPr>
              <w:t xml:space="preserve">3</w:t>
            </w:r>
            <w:r>
              <w:rPr>
                <w:rFonts w:hint="eastAsia" w:ascii="宋体" w:hAnsi="宋体" w:cs="宋体"/>
                <w:bCs/>
                <w:color w:val="000000" w:themeColor="text1"/>
                <w:szCs w:val="21"/>
                <w:highlight w:val="none"/>
                <w14:textFill>
                  <w14:solidFill>
                    <w14:schemeClr w14:val="tx1"/>
                  </w14:solidFill>
                </w14:textFill>
              </w:rPr>
              <w:t xml:space="preserve">00万得</w:t>
            </w: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w:t>
            </w:r>
            <w:r/>
          </w:p>
          <w:p>
            <w:pPr>
              <w:jc w:val="left"/>
              <w:spacing w:line="400" w:lineRule="exact"/>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本项须提供承诺函，格式自拟，最多得</w:t>
            </w: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14:textFill>
                  <w14:solidFill>
                    <w14:schemeClr w14:val="tx1"/>
                  </w14:solidFill>
                </w14:textFill>
              </w:rPr>
              <w:t xml:space="preserve">分，未提供不得分。</w:t>
            </w:r>
            <w:r/>
          </w:p>
        </w:tc>
        <w:tc>
          <w:tcPr>
            <w:tcBorders>
              <w:top w:val="single" w:color="auto" w:sz="4" w:space="0"/>
              <w:left w:val="single" w:color="auto" w:sz="4" w:space="0"/>
              <w:bottom w:val="single" w:color="auto" w:sz="4" w:space="0"/>
              <w:right w:val="single" w:color="auto" w:sz="4" w:space="0"/>
            </w:tcBorders>
            <w:tcW w:w="764" w:type="dxa"/>
            <w:vAlign w:val="center"/>
            <w:textDirection w:val="lrTb"/>
            <w:noWrap w:val="false"/>
          </w:tcPr>
          <w:p>
            <w:pPr>
              <w:jc w:val="center"/>
              <w:spacing w:line="400" w:lineRule="exact"/>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t xml:space="preserve">1.5</w:t>
            </w:r>
            <w:r>
              <w:rPr>
                <w:rFonts w:hint="eastAsia" w:ascii="宋体" w:hAnsi="宋体" w:cs="宋体"/>
                <w:bCs/>
                <w:color w:val="000000" w:themeColor="text1"/>
                <w:szCs w:val="21"/>
                <w:highlight w:val="none"/>
                <w:lang w:bidi="ar"/>
                <w14:textFill>
                  <w14:solidFill>
                    <w14:schemeClr w14:val="tx1"/>
                  </w14:solidFill>
                </w14:textFill>
              </w:rPr>
              <w:t xml:space="preserve">分</w:t>
            </w:r>
            <w:r/>
          </w:p>
        </w:tc>
      </w:tr>
      <w:tr>
        <w:trPr>
          <w:trHeight w:val="412"/>
        </w:trPr>
        <w:tc>
          <w:tcPr>
            <w:tcBorders>
              <w:top w:val="single" w:color="auto" w:sz="4" w:space="0"/>
              <w:left w:val="single" w:color="auto" w:sz="4" w:space="0"/>
              <w:bottom w:val="single" w:color="auto" w:sz="4" w:space="0"/>
              <w:right w:val="single" w:color="auto" w:sz="4" w:space="0"/>
            </w:tcBorders>
            <w:tcW w:w="638" w:type="dxa"/>
            <w:vAlign w:val="center"/>
            <w:textDirection w:val="lrTb"/>
            <w:noWrap w:val="false"/>
          </w:tcPr>
          <w:p>
            <w:pPr>
              <w:numPr>
                <w:ilvl w:val="0"/>
                <w:numId w:val="5"/>
              </w:numPr>
              <w:jc w:val="center"/>
              <w:spacing w:line="360" w:lineRule="auto"/>
              <w:rPr>
                <w:rFonts w:ascii="宋体" w:hAnsi="宋体" w:cs="宋体"/>
                <w:bCs/>
                <w:color w:val="000000" w:themeColor="text1"/>
                <w:szCs w:val="21"/>
                <w:highlight w:val="none"/>
                <w14:textFill>
                  <w14:solidFill>
                    <w14:schemeClr w14:val="tx1"/>
                  </w14:solidFill>
                </w14:textFill>
              </w:rPr>
            </w:pPr>
            <w:r>
              <w:rPr>
                <w:rFonts w:ascii="宋体" w:hAnsi="宋体" w:cs="宋体"/>
                <w:bCs/>
                <w:color w:val="000000" w:themeColor="text1"/>
                <w:szCs w:val="21"/>
                <w:highlight w:val="none"/>
                <w14:textFill>
                  <w14:solidFill>
                    <w14:schemeClr w14:val="tx1"/>
                  </w14:solidFill>
                </w14:textFill>
              </w:rPr>
            </w:r>
            <w:r/>
          </w:p>
        </w:tc>
        <w:tc>
          <w:tcPr>
            <w:gridSpan w:val="2"/>
            <w:tcBorders>
              <w:top w:val="single" w:color="auto" w:sz="4" w:space="0"/>
              <w:left w:val="none" w:color="000000" w:sz="4" w:space="0"/>
              <w:bottom w:val="single" w:color="auto" w:sz="4" w:space="0"/>
              <w:right w:val="single" w:color="auto" w:sz="4" w:space="0"/>
            </w:tcBorders>
            <w:tcW w:w="7211" w:type="dxa"/>
            <w:vAlign w:val="center"/>
            <w:textDirection w:val="lrTb"/>
            <w:noWrap w:val="false"/>
          </w:tcPr>
          <w:p>
            <w:pPr>
              <w:jc w:val="cente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合计</w:t>
            </w:r>
            <w:r/>
          </w:p>
        </w:tc>
        <w:tc>
          <w:tcPr>
            <w:tcBorders>
              <w:top w:val="single" w:color="auto" w:sz="4" w:space="0"/>
              <w:left w:val="none" w:color="000000" w:sz="4" w:space="0"/>
              <w:bottom w:val="single" w:color="auto" w:sz="4" w:space="0"/>
              <w:right w:val="single" w:color="auto" w:sz="4" w:space="0"/>
            </w:tcBorders>
            <w:tcW w:w="764" w:type="dxa"/>
            <w:vAlign w:val="center"/>
            <w:textDirection w:val="lrTb"/>
            <w:noWrap w:val="false"/>
          </w:tcPr>
          <w:p>
            <w:pPr>
              <w:jc w:val="center"/>
              <w:spacing w:line="360" w:lineRule="auto"/>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100分</w:t>
            </w:r>
            <w:r/>
          </w:p>
        </w:tc>
      </w:tr>
    </w:tbl>
    <w:p>
      <w:pPr>
        <w:keepLines w:val="0"/>
        <w:keepNext w:val="0"/>
        <w:pageBreakBefore w:val="0"/>
        <w:spacing w:line="240" w:lineRule="auto"/>
        <w:widowControl w:val="off"/>
        <w:tabs>
          <w:tab w:val="left" w:pos="1080" w:leader="none"/>
          <w:tab w:val="left" w:pos="1589" w:leader="none"/>
        </w:tabs>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jc w:val="left"/>
        <w:widowControl/>
        <w:rPr>
          <w:rFonts w:hint="eastAsia" w:ascii="宋体" w:hAnsi="宋体" w:cs="宋体"/>
          <w:b/>
          <w:bCs/>
          <w:color w:val="000000" w:themeColor="text1"/>
          <w:sz w:val="32"/>
          <w:szCs w:val="32"/>
          <w:highlight w:val="none"/>
          <w14:textFill>
            <w14:solidFill>
              <w14:schemeClr w14:val="tx1"/>
            </w14:solidFill>
          </w14:textFill>
        </w:rPr>
      </w:pPr>
      <w:r/>
      <w:bookmarkStart w:id="266" w:name="_Toc107246273"/>
      <w:r>
        <w:rPr>
          <w:rFonts w:ascii="宋体" w:hAnsi="宋体" w:cs="宋体"/>
          <w:color w:val="000000" w:themeColor="text1"/>
          <w:highlight w:val="none"/>
          <w14:textFill>
            <w14:solidFill>
              <w14:schemeClr w14:val="tx1"/>
            </w14:solidFill>
          </w14:textFill>
        </w:rPr>
        <w:br w:type="page" w:clear="all"/>
      </w:r>
      <w:r/>
    </w:p>
    <w:p>
      <w:pPr>
        <w:pStyle w:val="801"/>
        <w:ind w:firstLine="569"/>
        <w:rPr>
          <w:rFonts w:hint="eastAsia" w:ascii="宋体" w:hAnsi="宋体" w:cs="宋体"/>
          <w:color w:val="000000" w:themeColor="text1"/>
          <w:highlight w:val="none"/>
          <w14:textFill>
            <w14:solidFill>
              <w14:schemeClr w14:val="tx1"/>
            </w14:solidFill>
          </w14:textFill>
        </w:rPr>
        <w:sectPr>
          <w:footerReference w:type="default" r:id="rId14"/>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01"/>
        <w:ind w:firstLine="569"/>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第六章 </w:t>
      </w:r>
      <w:bookmarkEnd w:id="260"/>
      <w:r>
        <w:rPr>
          <w:rFonts w:hint="eastAsia" w:ascii="宋体" w:hAnsi="宋体" w:cs="宋体"/>
          <w:color w:val="000000" w:themeColor="text1"/>
          <w:highlight w:val="none"/>
          <w14:textFill>
            <w14:solidFill>
              <w14:schemeClr w14:val="tx1"/>
            </w14:solidFill>
          </w14:textFill>
        </w:rPr>
        <w:t xml:space="preserve">投标文件格式</w:t>
      </w:r>
      <w:bookmarkEnd w:id="266"/>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注：请投标人按照以下文件的要求格式、内容，顺序制作投标文件，并请编制目录及页码，否则可能将影响对投标文件的评价。</w:t>
      </w:r>
      <w:r/>
    </w:p>
    <w:p>
      <w:pPr>
        <w:pStyle w:val="1035"/>
        <w:ind w:firstLine="0"/>
        <w:spacing w:line="265" w:lineRule="atLeast"/>
        <w:shd w:val="clear" w:color="auto" w:fill="ffff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r>
      <w:r/>
    </w:p>
    <w:p>
      <w:pPr>
        <w:jc w:val="left"/>
        <w:spacing w:before="100" w:after="100" w:line="360" w:lineRule="auto"/>
        <w:rPr>
          <w:rFonts w:hint="eastAsia" w:ascii="宋体" w:hAnsi="宋体" w:cs="宋体"/>
          <w:color w:val="000000" w:themeColor="text1"/>
          <w:sz w:val="24"/>
          <w:highlight w:val="none"/>
          <w14:textFill>
            <w14:solidFill>
              <w14:schemeClr w14:val="tx1"/>
            </w14:solidFill>
          </w14:textFill>
        </w:rPr>
      </w:pPr>
      <w:r/>
      <w:bookmarkStart w:id="267" w:name="_Toc96347900"/>
      <w:r>
        <w:rPr>
          <w:rFonts w:hint="eastAsia" w:ascii="宋体" w:hAnsi="宋体" w:cs="宋体"/>
          <w:color w:val="000000" w:themeColor="text1"/>
          <w:sz w:val="24"/>
          <w:highlight w:val="none"/>
          <w14:textFill>
            <w14:solidFill>
              <w14:schemeClr w14:val="tx1"/>
            </w14:solidFill>
          </w14:textFill>
        </w:rPr>
        <w:br w:type="page" w:clear="all"/>
      </w:r>
      <w:r>
        <w:rPr>
          <w:rFonts w:hint="eastAsia" w:ascii="宋体" w:hAnsi="宋体" w:cs="宋体"/>
          <w:b/>
          <w:color w:val="000000" w:themeColor="text1"/>
          <w:sz w:val="40"/>
          <w:szCs w:val="60"/>
          <w:highlight w:val="none"/>
          <w14:textFill>
            <w14:solidFill>
              <w14:schemeClr w14:val="tx1"/>
            </w14:solidFill>
          </w14:textFill>
        </w:rPr>
        <w:t xml:space="preserve">附件</w:t>
      </w:r>
      <w:r/>
    </w:p>
    <w:p>
      <w:pPr>
        <w:pStyle w:val="784"/>
        <w:ind w:firstLine="995"/>
        <w:jc w:val="center"/>
        <w:rPr>
          <w:rFonts w:hint="eastAsia" w:hAnsi="宋体" w:cs="宋体"/>
          <w:b/>
          <w:color w:val="000000" w:themeColor="text1"/>
          <w:sz w:val="56"/>
          <w:szCs w:val="56"/>
          <w:highlight w:val="none"/>
          <w14:textFill>
            <w14:solidFill>
              <w14:schemeClr w14:val="tx1"/>
            </w14:solidFill>
          </w14:textFill>
        </w:rPr>
      </w:pPr>
      <w:r>
        <w:rPr>
          <w:rFonts w:hint="eastAsia" w:hAnsi="宋体" w:cs="宋体"/>
          <w:b/>
          <w:color w:val="000000" w:themeColor="text1"/>
          <w:sz w:val="56"/>
          <w:szCs w:val="56"/>
          <w:highlight w:val="none"/>
          <w14:textFill>
            <w14:solidFill>
              <w14:schemeClr w14:val="tx1"/>
            </w14:solidFill>
          </w14:textFill>
        </w:rPr>
      </w:r>
      <w:r/>
    </w:p>
    <w:p>
      <w:pPr>
        <w:pStyle w:val="784"/>
        <w:jc w:val="center"/>
        <w:rPr>
          <w:rFonts w:hint="eastAsia" w:hAnsi="宋体" w:cs="宋体"/>
          <w:b/>
          <w:color w:val="000000" w:themeColor="text1"/>
          <w:sz w:val="56"/>
          <w:szCs w:val="56"/>
          <w:highlight w:val="none"/>
          <w:lang w:eastAsia="zh-CN"/>
          <w14:textFill>
            <w14:solidFill>
              <w14:schemeClr w14:val="tx1"/>
            </w14:solidFill>
          </w14:textFill>
        </w:rPr>
      </w:pPr>
      <w:r>
        <w:rPr>
          <w:rFonts w:hint="eastAsia" w:hAnsi="宋体" w:cs="宋体"/>
          <w:b/>
          <w:color w:val="000000" w:themeColor="text1"/>
          <w:sz w:val="56"/>
          <w:szCs w:val="56"/>
          <w:highlight w:val="none"/>
          <w:lang w:eastAsia="zh-CN"/>
          <w14:textFill>
            <w14:solidFill>
              <w14:schemeClr w14:val="tx1"/>
            </w14:solidFill>
          </w14:textFill>
        </w:rPr>
        <w:t xml:space="preserve">南京鼓楼医院(含江北院区)食堂干调采购项目</w:t>
      </w:r>
      <w:r/>
    </w:p>
    <w:p>
      <w:pPr>
        <w:pStyle w:val="784"/>
        <w:jc w:val="center"/>
        <w:rPr>
          <w:rFonts w:hint="eastAsia" w:hAnsi="宋体" w:eastAsia="宋体" w:cs="宋体"/>
          <w:b/>
          <w:color w:val="000000" w:themeColor="text1"/>
          <w:sz w:val="56"/>
          <w:szCs w:val="56"/>
          <w:highlight w:val="none"/>
          <w:lang w:eastAsia="zh-CN"/>
          <w14:textFill>
            <w14:solidFill>
              <w14:schemeClr w14:val="tx1"/>
            </w14:solidFill>
          </w14:textFill>
        </w:rPr>
      </w:pPr>
      <w:r>
        <w:rPr>
          <w:rFonts w:hint="eastAsia" w:hAnsi="宋体" w:eastAsia="宋体" w:cs="宋体"/>
          <w:b/>
          <w:color w:val="000000" w:themeColor="text1"/>
          <w:sz w:val="56"/>
          <w:szCs w:val="56"/>
          <w:highlight w:val="none"/>
          <w:lang w:eastAsia="zh-CN"/>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4"/>
        <w:ind w:firstLine="420"/>
        <w:jc w:val="center"/>
        <w:rPr>
          <w:rFonts w:hint="eastAsia" w:hAnsi="宋体" w:cs="宋体"/>
          <w:b/>
          <w:color w:val="000000" w:themeColor="text1"/>
          <w:sz w:val="84"/>
          <w:szCs w:val="84"/>
          <w:highlight w:val="none"/>
          <w14:textFill>
            <w14:solidFill>
              <w14:schemeClr w14:val="tx1"/>
            </w14:solidFill>
          </w14:textFill>
        </w:rPr>
      </w:pPr>
      <w:r/>
      <w:bookmarkStart w:id="268" w:name="_Toc100905255"/>
      <w:r/>
      <w:r/>
    </w:p>
    <w:p>
      <w:pPr>
        <w:pStyle w:val="784"/>
        <w:ind w:firstLine="420"/>
        <w:jc w:val="center"/>
        <w:rPr>
          <w:rFonts w:hint="eastAsia" w:hAnsi="宋体" w:cs="宋体"/>
          <w:b/>
          <w:color w:val="000000" w:themeColor="text1"/>
          <w:sz w:val="84"/>
          <w:szCs w:val="84"/>
          <w:highlight w:val="none"/>
          <w14:textFill>
            <w14:solidFill>
              <w14:schemeClr w14:val="tx1"/>
            </w14:solidFill>
          </w14:textFill>
        </w:rPr>
      </w:pPr>
      <w:r>
        <w:rPr>
          <w:rFonts w:hint="eastAsia" w:hAnsi="宋体" w:cs="宋体"/>
          <w:b/>
          <w:color w:val="000000" w:themeColor="text1"/>
          <w:sz w:val="84"/>
          <w:szCs w:val="84"/>
          <w:highlight w:val="none"/>
          <w14:textFill>
            <w14:solidFill>
              <w14:schemeClr w14:val="tx1"/>
            </w14:solidFill>
          </w14:textFill>
        </w:rPr>
        <w:t xml:space="preserve">投 标 文 件</w:t>
      </w:r>
      <w:bookmarkEnd w:id="268"/>
      <w:r/>
      <w:r/>
    </w:p>
    <w:p>
      <w:pPr>
        <w:ind w:right="640" w:firstLine="782"/>
        <w:jc w:val="center"/>
        <w:spacing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pStyle w:val="784"/>
        <w:ind w:firstLine="496"/>
        <w:rPr>
          <w:rFonts w:hint="eastAsia" w:hAnsi="宋体" w:eastAsia="宋体" w:cs="宋体"/>
          <w:color w:val="000000" w:themeColor="text1"/>
          <w:sz w:val="28"/>
          <w:szCs w:val="28"/>
          <w:highlight w:val="none"/>
          <w:lang w:eastAsia="zh-CN"/>
          <w14:textFill>
            <w14:solidFill>
              <w14:schemeClr w14:val="tx1"/>
            </w14:solidFill>
          </w14:textFill>
        </w:rPr>
      </w:pPr>
      <w:r>
        <w:rPr>
          <w:rFonts w:hint="eastAsia" w:hAnsi="宋体" w:cs="宋体"/>
          <w:b/>
          <w:color w:val="000000" w:themeColor="text1"/>
          <w:sz w:val="40"/>
          <w:szCs w:val="40"/>
          <w:highlight w:val="none"/>
          <w14:textFill>
            <w14:solidFill>
              <w14:schemeClr w14:val="tx1"/>
            </w14:solidFill>
          </w14:textFill>
        </w:rPr>
        <w:t xml:space="preserve">项目编号：</w:t>
      </w:r>
      <w:r>
        <w:rPr>
          <w:rFonts w:hint="eastAsia" w:hAnsi="宋体" w:cs="宋体"/>
          <w:b/>
          <w:color w:val="000000" w:themeColor="text1"/>
          <w:sz w:val="40"/>
          <w:szCs w:val="40"/>
          <w:highlight w:val="none"/>
          <w:lang w:eastAsia="zh-CN"/>
          <w14:textFill>
            <w14:solidFill>
              <w14:schemeClr w14:val="tx1"/>
            </w14:solidFill>
          </w14:textFill>
        </w:rPr>
        <w:t xml:space="preserve">JSZC-320100-JITC-G2026-0143</w:t>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496"/>
        <w:rPr>
          <w:rFonts w:hint="eastAsia" w:hAnsi="宋体" w:cs="宋体"/>
          <w:color w:val="000000" w:themeColor="text1"/>
          <w:sz w:val="28"/>
          <w:szCs w:val="28"/>
          <w:highlight w:val="none"/>
          <w14:textFill>
            <w14:solidFill>
              <w14:schemeClr w14:val="tx1"/>
            </w14:solidFill>
          </w14:textFill>
        </w:rPr>
      </w:pPr>
      <w:r>
        <w:rPr>
          <w:rFonts w:hint="eastAsia" w:hAnsi="宋体" w:cs="宋体"/>
          <w:color w:val="000000" w:themeColor="text1"/>
          <w:sz w:val="28"/>
          <w:szCs w:val="28"/>
          <w:highlight w:val="none"/>
          <w14:textFill>
            <w14:solidFill>
              <w14:schemeClr w14:val="tx1"/>
            </w14:solidFill>
          </w14:textFill>
        </w:rPr>
      </w:r>
      <w:r/>
    </w:p>
    <w:p>
      <w:pPr>
        <w:pStyle w:val="784"/>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24"/>
          <w:highlight w:val="none"/>
          <w14:textFill>
            <w14:solidFill>
              <w14:schemeClr w14:val="tx1"/>
            </w14:solidFill>
          </w14:textFill>
        </w:rPr>
        <w:t xml:space="preserve">供应商名称：</w:t>
      </w:r>
      <w:r>
        <w:rPr>
          <w:rFonts w:hint="eastAsia" w:hAnsi="宋体" w:cs="宋体"/>
          <w:b/>
          <w:color w:val="000000" w:themeColor="text1"/>
          <w:sz w:val="32"/>
          <w:szCs w:val="32"/>
          <w:highlight w:val="none"/>
          <w14:textFill>
            <w14:solidFill>
              <w14:schemeClr w14:val="tx1"/>
            </w14:solidFill>
          </w14:textFill>
        </w:rPr>
        <w:t xml:space="preserve">_____________________</w:t>
      </w:r>
      <w:r/>
    </w:p>
    <w:p>
      <w:pPr>
        <w:pStyle w:val="784"/>
        <w:ind w:firstLine="569"/>
        <w:jc w:val="center"/>
        <w:rPr>
          <w:rFonts w:hint="eastAsia" w:hAnsi="宋体" w:cs="宋体"/>
          <w:b/>
          <w:color w:val="000000" w:themeColor="text1"/>
          <w:sz w:val="32"/>
          <w:szCs w:val="32"/>
          <w:highlight w:val="none"/>
          <w:u w:val="singl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地址：_____________________</w:t>
      </w:r>
      <w:r/>
    </w:p>
    <w:p>
      <w:pPr>
        <w:pStyle w:val="784"/>
        <w:ind w:firstLine="569"/>
        <w:jc w:val="center"/>
        <w:rPr>
          <w:rFonts w:hint="eastAsia" w:hAnsi="宋体" w:cs="宋体"/>
          <w:b/>
          <w:color w:val="000000" w:themeColor="text1"/>
          <w:sz w:val="32"/>
          <w:szCs w:val="32"/>
          <w:highlight w:val="none"/>
          <w14:textFill>
            <w14:solidFill>
              <w14:schemeClr w14:val="tx1"/>
            </w14:solidFill>
          </w14:textFill>
        </w:rPr>
      </w:pPr>
      <w:r>
        <w:rPr>
          <w:rFonts w:hint="eastAsia" w:hAnsi="宋体" w:cs="宋体"/>
          <w:b/>
          <w:color w:val="000000" w:themeColor="text1"/>
          <w:sz w:val="32"/>
          <w:szCs w:val="32"/>
          <w:highlight w:val="none"/>
          <w14:textFill>
            <w14:solidFill>
              <w14:schemeClr w14:val="tx1"/>
            </w14:solidFill>
          </w14:textFill>
        </w:rPr>
        <w:t xml:space="preserve">联系人及联系方式：_____________________</w:t>
      </w:r>
      <w:r/>
    </w:p>
    <w:p>
      <w:pPr>
        <w:ind w:firstLine="569"/>
        <w:jc w:val="center"/>
        <w:rPr>
          <w:rFonts w:hint="eastAsia" w:ascii="宋体" w:hAnsi="宋体" w:cs="宋体"/>
          <w:b/>
          <w:color w:val="000000" w:themeColor="text1"/>
          <w:sz w:val="28"/>
          <w:highlight w:val="none"/>
          <w14:textFill>
            <w14:solidFill>
              <w14:schemeClr w14:val="tx1"/>
            </w14:solidFill>
          </w14:textFill>
        </w:rPr>
      </w:pPr>
      <w:r>
        <w:rPr>
          <w:rFonts w:hint="eastAsia" w:ascii="宋体" w:hAnsi="宋体" w:cs="宋体"/>
          <w:b/>
          <w:color w:val="000000" w:themeColor="text1"/>
          <w:sz w:val="32"/>
          <w:highlight w:val="none"/>
          <w14:textFill>
            <w14:solidFill>
              <w14:schemeClr w14:val="tx1"/>
            </w14:solidFill>
          </w14:textFill>
        </w:rPr>
        <w:t xml:space="preserve">二O   年  月  日</w:t>
      </w:r>
      <w:r>
        <w:rPr>
          <w:rFonts w:hint="eastAsia" w:ascii="宋体" w:hAnsi="宋体" w:cs="宋体"/>
          <w:b/>
          <w:color w:val="000000" w:themeColor="text1"/>
          <w:highlight w:val="none"/>
          <w14:textFill>
            <w14:solidFill>
              <w14:schemeClr w14:val="tx1"/>
            </w14:solidFill>
          </w14:textFill>
        </w:rPr>
        <w:br w:type="page" w:clear="all"/>
      </w:r>
      <w:r>
        <w:rPr>
          <w:rFonts w:hint="eastAsia" w:ascii="宋体" w:hAnsi="宋体" w:cs="宋体"/>
          <w:b/>
          <w:color w:val="000000" w:themeColor="text1"/>
          <w:sz w:val="32"/>
          <w:highlight w:val="none"/>
          <w14:textFill>
            <w14:solidFill>
              <w14:schemeClr w14:val="tx1"/>
            </w14:solidFill>
          </w14:textFill>
        </w:rPr>
        <w:t xml:space="preserve">目录</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一、价格及商务部分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（1）投标函，格式见附件。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（2）法定代表人（非法人单位负责人）身份证明，格式见附件。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（3）授权委托书，格式见附件。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（4）开标一览表，格式见附件。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cs="宋体"/>
          <w:color w:val="000000" w:themeColor="text1"/>
          <w:szCs w:val="21"/>
          <w:highlight w:val="none"/>
          <w14:textFill>
            <w14:solidFill>
              <w14:schemeClr w14:val="tx1"/>
            </w14:solidFill>
          </w14:textFill>
        </w:rPr>
        <w:t xml:space="preserve">）偏离表。</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cs="宋体"/>
          <w:color w:val="000000" w:themeColor="text1"/>
          <w:szCs w:val="21"/>
          <w:highlight w:val="none"/>
          <w14:textFill>
            <w14:solidFill>
              <w14:schemeClr w14:val="tx1"/>
            </w14:solidFill>
          </w14:textFill>
        </w:rPr>
        <w:t xml:space="preserve">）投标人具备投标资格的证明文件（如为南京市政府采购项目，按照公告要求提供）：</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二、技术部分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（1）用于本项目产品技术参数证明文件</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（2）投标人服务承诺</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（3）用于本项目人员简历表（如需）</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cs="宋体"/>
          <w:color w:val="000000" w:themeColor="text1"/>
          <w:szCs w:val="21"/>
          <w:highlight w:val="none"/>
          <w14:textFill>
            <w14:solidFill>
              <w14:schemeClr w14:val="tx1"/>
            </w14:solidFill>
          </w14:textFill>
        </w:rPr>
        <w:t xml:space="preserve">）拟投入本项目人员情况表</w:t>
      </w:r>
      <w:r/>
    </w:p>
    <w:p>
      <w:pPr>
        <w:pStyle w:val="784"/>
        <w:ind w:firstLine="373"/>
        <w:spacing w:line="300" w:lineRule="exact"/>
        <w:rPr>
          <w:rFonts w:hint="eastAsia" w:hAnsi="宋体" w:cs="宋体"/>
          <w:b/>
          <w:color w:val="000000" w:themeColor="text1"/>
          <w:highlight w:val="none"/>
          <w14:textFill>
            <w14:solidFill>
              <w14:schemeClr w14:val="tx1"/>
            </w14:solidFill>
          </w14:textFill>
        </w:rPr>
      </w:pPr>
      <w:r>
        <w:rPr>
          <w:rFonts w:hint="eastAsia" w:hAnsi="宋体" w:cs="宋体"/>
          <w:b/>
          <w:color w:val="000000" w:themeColor="text1"/>
          <w:highlight w:val="none"/>
          <w14:textFill>
            <w14:solidFill>
              <w14:schemeClr w14:val="tx1"/>
            </w14:solidFill>
          </w14:textFill>
        </w:rPr>
        <w:t xml:space="preserve">三、其他部分</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（1）要求投标人提交的其他文件材料或证明材料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（2）投标人认为需提供的其他文件或证明材料</w:t>
      </w:r>
      <w:r/>
    </w:p>
    <w:p>
      <w:pPr>
        <w:ind w:firstLine="372"/>
        <w:jc w:val="left"/>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（3）提供符合政府采购政策的证明材料</w:t>
      </w:r>
      <w:r/>
    </w:p>
    <w:p>
      <w:pPr>
        <w:rPr>
          <w:rFonts w:hint="eastAsia" w:ascii="宋体" w:hAnsi="宋体" w:cs="宋体"/>
          <w:color w:val="000000" w:themeColor="text1"/>
          <w:sz w:val="28"/>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bookmarkEnd w:id="267"/>
      <w:r/>
      <w:r/>
    </w:p>
    <w:p>
      <w:pPr>
        <w:pStyle w:val="801"/>
        <w:ind w:left="601" w:firstLine="425"/>
        <w:spacing w:before="0"/>
        <w:rPr>
          <w:rFonts w:hint="eastAsia" w:ascii="宋体" w:hAnsi="宋体" w:cs="宋体"/>
          <w:color w:val="000000" w:themeColor="text1"/>
          <w:sz w:val="28"/>
          <w:szCs w:val="24"/>
          <w:highlight w:val="none"/>
          <w14:textFill>
            <w14:solidFill>
              <w14:schemeClr w14:val="tx1"/>
            </w14:solidFill>
          </w14:textFill>
        </w:rPr>
      </w:pPr>
      <w:r>
        <w:rPr>
          <w:rFonts w:ascii="宋体" w:hAnsi="宋体" w:cs="宋体"/>
          <w:color w:val="000000" w:themeColor="text1"/>
          <w:sz w:val="28"/>
          <w:szCs w:val="24"/>
          <w:highlight w:val="none"/>
          <w14:textFill>
            <w14:solidFill>
              <w14:schemeClr w14:val="tx1"/>
            </w14:solidFill>
          </w14:textFill>
        </w:rPr>
        <w:t xml:space="preserve">一、</w:t>
      </w:r>
      <w:bookmarkStart w:id="269" w:name="_Toc107246274"/>
      <w:r/>
      <w:bookmarkStart w:id="270" w:name="_Toc104560897"/>
      <w:r/>
      <w:bookmarkStart w:id="271" w:name="_Toc103848582"/>
      <w:r/>
      <w:bookmarkStart w:id="272" w:name="_Toc104560893"/>
      <w:r>
        <w:rPr>
          <w:rFonts w:hint="eastAsia" w:ascii="宋体" w:hAnsi="宋体" w:cs="宋体"/>
          <w:color w:val="000000" w:themeColor="text1"/>
          <w:sz w:val="28"/>
          <w:szCs w:val="24"/>
          <w:highlight w:val="none"/>
          <w14:textFill>
            <w14:solidFill>
              <w14:schemeClr w14:val="tx1"/>
            </w14:solidFill>
          </w14:textFill>
        </w:rPr>
        <w:t xml:space="preserve">价格及商务部分</w:t>
      </w:r>
      <w:bookmarkEnd w:id="269"/>
      <w:r/>
      <w:bookmarkEnd w:id="270"/>
      <w:r/>
      <w:bookmarkEnd w:id="27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801"/>
        <w:spacing w:before="0" w:line="280" w:lineRule="exact"/>
        <w:rPr>
          <w:rFonts w:hint="eastAsia" w:ascii="宋体" w:hAnsi="宋体" w:cs="宋体"/>
          <w:color w:val="000000" w:themeColor="text1"/>
          <w:sz w:val="28"/>
          <w:szCs w:val="24"/>
          <w:highlight w:val="none"/>
          <w14:textFill>
            <w14:solidFill>
              <w14:schemeClr w14:val="tx1"/>
            </w14:solidFill>
          </w14:textFill>
        </w:rPr>
      </w:pPr>
      <w:r/>
      <w:bookmarkStart w:id="273" w:name="_Toc107246275"/>
      <w:r>
        <w:rPr>
          <w:rFonts w:hint="eastAsia" w:ascii="宋体" w:hAnsi="宋体" w:cs="宋体"/>
          <w:b w:val="0"/>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8"/>
          <w:szCs w:val="24"/>
          <w:highlight w:val="none"/>
          <w14:textFill>
            <w14:solidFill>
              <w14:schemeClr w14:val="tx1"/>
            </w14:solidFill>
          </w14:textFill>
        </w:rPr>
        <w:t xml:space="preserve">投标函</w:t>
      </w:r>
      <w:bookmarkEnd w:id="272"/>
      <w:r/>
      <w:bookmarkEnd w:id="273"/>
      <w:r/>
      <w:r/>
    </w:p>
    <w:p>
      <w:pPr>
        <w:ind w:firstLine="420"/>
        <w:spacing w:line="360" w:lineRule="exact"/>
        <w:rPr>
          <w:rFonts w:hint="eastAsia" w:ascii="宋体" w:hAnsi="宋体" w:cs="宋体"/>
          <w:color w:val="000000" w:themeColor="text1"/>
          <w:szCs w:val="21"/>
          <w:highlight w:val="none"/>
          <w14:textFill>
            <w14:solidFill>
              <w14:schemeClr w14:val="tx1"/>
            </w14:solidFill>
          </w14:textFill>
        </w:rPr>
      </w:pPr>
      <w:r/>
      <w:bookmarkStart w:id="274" w:name="_Toc103848580"/>
      <w:r/>
      <w:bookmarkStart w:id="275" w:name="_Toc96347902"/>
      <w:r>
        <w:rPr>
          <w:rFonts w:hint="eastAsia" w:ascii="宋体" w:hAnsi="宋体" w:cs="宋体"/>
          <w:color w:val="000000" w:themeColor="text1"/>
          <w:szCs w:val="21"/>
          <w:highlight w:val="none"/>
          <w:u w:val="single"/>
          <w14:textFill>
            <w14:solidFill>
              <w14:schemeClr w14:val="tx1"/>
            </w14:solidFill>
          </w14:textFill>
        </w:rPr>
        <w:t xml:space="preserve">南京鼓楼医院</w:t>
      </w:r>
      <w:r>
        <w:rPr>
          <w:rFonts w:hint="eastAsia" w:ascii="宋体" w:hAnsi="宋体" w:cs="宋体"/>
          <w:color w:val="000000" w:themeColor="text1"/>
          <w:szCs w:val="21"/>
          <w:highlight w:val="none"/>
          <w14:textFill>
            <w14:solidFill>
              <w14:schemeClr w14:val="tx1"/>
            </w14:solidFill>
          </w14:textFill>
        </w:rPr>
        <w:t xml:space="preserve">（采购人）：</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t xml:space="preserve">       (投标人全称)   </w:t>
      </w:r>
      <w:r>
        <w:rPr>
          <w:rFonts w:hint="eastAsia" w:ascii="宋体" w:hAnsi="宋体" w:cs="宋体"/>
          <w:color w:val="000000" w:themeColor="text1"/>
          <w:szCs w:val="21"/>
          <w:highlight w:val="none"/>
          <w14:textFill>
            <w14:solidFill>
              <w14:schemeClr w14:val="tx1"/>
            </w14:solidFill>
          </w14:textFill>
        </w:rPr>
        <w:t xml:space="preserve">授权</w:t>
      </w:r>
      <w:r>
        <w:rPr>
          <w:rFonts w:hint="eastAsia" w:ascii="宋体" w:hAnsi="宋体" w:cs="宋体"/>
          <w:color w:val="000000" w:themeColor="text1"/>
          <w:szCs w:val="21"/>
          <w:highlight w:val="none"/>
          <w:u w:val="single"/>
          <w14:textFill>
            <w14:solidFill>
              <w14:schemeClr w14:val="tx1"/>
            </w14:solidFill>
          </w14:textFill>
        </w:rPr>
        <w:t xml:space="preserve">    （授权代表姓名）   （职位） </w:t>
      </w:r>
      <w:r>
        <w:rPr>
          <w:rFonts w:hint="eastAsia" w:ascii="宋体" w:hAnsi="宋体" w:cs="宋体"/>
          <w:color w:val="000000" w:themeColor="text1"/>
          <w:szCs w:val="21"/>
          <w:highlight w:val="none"/>
          <w14:textFill>
            <w14:solidFill>
              <w14:schemeClr w14:val="tx1"/>
            </w14:solidFill>
          </w14:textFill>
        </w:rPr>
        <w:t xml:space="preserve">为全权代表，参加贵方组织的</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投标的有关活动，并对此项目进行投标。</w:t>
      </w:r>
      <w:r/>
    </w:p>
    <w:p>
      <w:pPr>
        <w:ind w:firstLine="420"/>
        <w:jc w:val="left"/>
        <w:spacing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为此：</w:t>
      </w:r>
      <w:r/>
    </w:p>
    <w:p>
      <w:pPr>
        <w:pStyle w:val="799"/>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1、我方将按采购文件的规定履行全部责任和义务。</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2、我方已详细审查全部采购文件，我们完全理解并同意</w:t>
      </w:r>
      <w:r>
        <w:rPr>
          <w:rFonts w:hint="eastAsia" w:ascii="宋体" w:hAnsi="宋体" w:cs="宋体"/>
          <w:color w:val="000000" w:themeColor="text1"/>
          <w:szCs w:val="21"/>
          <w:highlight w:val="none"/>
          <w14:textFill>
            <w14:solidFill>
              <w14:schemeClr w14:val="tx1"/>
            </w14:solidFill>
          </w14:textFill>
        </w:rPr>
        <w:t xml:space="preserve">放弃对采购文件提出质疑或争议的权利。</w:t>
      </w:r>
      <w:r/>
    </w:p>
    <w:p>
      <w:pPr>
        <w:pStyle w:val="799"/>
        <w:ind w:firstLine="420"/>
        <w:jc w:val="left"/>
        <w:spacing w:after="0" w:line="3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3、本投标有效期为自投标日起</w:t>
      </w:r>
      <w:r>
        <w:rPr>
          <w:rFonts w:hint="eastAsia" w:ascii="宋体" w:hAnsi="宋体" w:cs="宋体"/>
          <w:color w:val="000000" w:themeColor="text1"/>
          <w:szCs w:val="21"/>
          <w:highlight w:val="none"/>
          <w:u w:val="single"/>
          <w14:textFill>
            <w14:solidFill>
              <w14:schemeClr w14:val="tx1"/>
            </w14:solidFill>
          </w14:textFill>
        </w:rPr>
        <w:t xml:space="preserve">90日历天</w:t>
      </w:r>
      <w:r>
        <w:rPr>
          <w:rFonts w:hint="eastAsia" w:ascii="宋体" w:hAnsi="宋体" w:cs="宋体"/>
          <w:color w:val="000000" w:themeColor="text1"/>
          <w:szCs w:val="21"/>
          <w:highlight w:val="none"/>
          <w14:textFill>
            <w14:solidFill>
              <w14:schemeClr w14:val="tx1"/>
            </w14:solidFill>
          </w14:textFill>
        </w:rPr>
        <w:t xml:space="preserve">。</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4、如果在规定的递交投标文件截止时间后，我方在投标有效期内撤销投标文件，投标保证金将不予退还。</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5、我方同意贵方查询或调查我们提交的与本投标文件有关的声明、文件和资料，并同意在贵方的要求下提供相关文件或证书的原件及其他相关书面材料。</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6、我方在法律和财务上独立、合法运作并独立于采购方，与采购人为本项目所委托的咨询单位或其附属机构没有直接或间接的任何关联。</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7、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8、</w:t>
      </w:r>
      <w:r>
        <w:rPr>
          <w:rFonts w:hint="eastAsia" w:ascii="宋体" w:hAnsi="宋体" w:cs="宋体"/>
          <w:color w:val="000000" w:themeColor="text1"/>
          <w:highlight w:val="none"/>
          <w14:textFill>
            <w14:solidFill>
              <w14:schemeClr w14:val="tx1"/>
            </w14:solidFill>
          </w14:textFill>
        </w:rPr>
        <w:t xml:space="preserve">我方保证投标文件所提供的全部资料真实可靠，同意提供贵方要求的与该项投标有关的数据或资料，完全理解贵方不一定接受最低价的投标或收到的任何投标。</w:t>
      </w:r>
      <w:r/>
    </w:p>
    <w:p>
      <w:pPr>
        <w:pStyle w:val="799"/>
        <w:ind w:firstLine="420"/>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9、</w:t>
      </w:r>
      <w:r>
        <w:rPr>
          <w:rFonts w:hint="eastAsia" w:ascii="宋体" w:hAnsi="宋体" w:cs="宋体"/>
          <w:color w:val="000000" w:themeColor="text1"/>
          <w:szCs w:val="21"/>
          <w:highlight w:val="none"/>
          <w14:textFill>
            <w14:solidFill>
              <w14:schemeClr w14:val="tx1"/>
            </w14:solidFill>
          </w14:textFill>
        </w:rPr>
        <w:t xml:space="preserve">与本投标有关的一切往来通讯请寄：</w:t>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地址：</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邮编：</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联系人：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手机：</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固定电话：</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邮箱：</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法定代表人或其授权代表（签字或盖章）：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pStyle w:val="799"/>
        <w:ind w:firstLine="372"/>
        <w:jc w:val="lef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pStyle w:val="778"/>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569"/>
        <w:spacing w:before="0"/>
        <w:rPr>
          <w:rFonts w:hint="eastAsia" w:ascii="宋体" w:hAnsi="宋体" w:cs="宋体"/>
          <w:bCs w:val="0"/>
          <w:color w:val="000000" w:themeColor="text1"/>
          <w:sz w:val="24"/>
          <w:szCs w:val="24"/>
          <w:highlight w:val="none"/>
          <w14:textFill>
            <w14:solidFill>
              <w14:schemeClr w14:val="tx1"/>
            </w14:solidFill>
          </w14:textFill>
        </w:rPr>
      </w:pPr>
      <w:r/>
      <w:bookmarkStart w:id="276" w:name="_Toc103848583"/>
      <w:r/>
      <w:bookmarkStart w:id="277" w:name="_Toc104560898"/>
      <w:r/>
      <w:bookmarkStart w:id="278" w:name="_Toc107246276"/>
      <w:r>
        <w:rPr>
          <w:rFonts w:hint="eastAsia" w:ascii="宋体" w:hAnsi="宋体" w:cs="宋体"/>
          <w:bCs w:val="0"/>
          <w:color w:val="000000" w:themeColor="text1"/>
          <w:sz w:val="24"/>
          <w:szCs w:val="24"/>
          <w:highlight w:val="none"/>
          <w14:textFill>
            <w14:solidFill>
              <w14:schemeClr w14:val="tx1"/>
            </w14:solidFill>
          </w14:textFill>
        </w:rPr>
        <w:t xml:space="preserve">（2）</w:t>
      </w:r>
      <w:bookmarkEnd w:id="276"/>
      <w:r/>
      <w:bookmarkEnd w:id="277"/>
      <w:r>
        <w:rPr>
          <w:rFonts w:hint="eastAsia" w:ascii="宋体" w:hAnsi="宋体" w:cs="宋体"/>
          <w:bCs w:val="0"/>
          <w:color w:val="000000" w:themeColor="text1"/>
          <w:sz w:val="24"/>
          <w:szCs w:val="24"/>
          <w:highlight w:val="none"/>
          <w14:textFill>
            <w14:solidFill>
              <w14:schemeClr w14:val="tx1"/>
            </w14:solidFill>
          </w14:textFill>
        </w:rPr>
        <w:t xml:space="preserve">法定代表人（非法人单位负责人）身份证明</w:t>
      </w:r>
      <w:bookmarkEnd w:id="278"/>
      <w:r/>
      <w:r/>
    </w:p>
    <w:p>
      <w:pPr>
        <w:pStyle w:val="778"/>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78"/>
        <w:ind w:left="1236" w:firstLine="368"/>
        <w:tabs>
          <w:tab w:val="left" w:pos="4228" w:leader="none"/>
        </w:tabs>
        <w:rPr>
          <w:rFonts w:hint="eastAsia" w:ascii="宋体" w:hAnsi="宋体" w:cs="宋体"/>
          <w:color w:val="000000" w:themeColor="text1"/>
          <w:spacing w:val="-1"/>
          <w:highlight w:val="none"/>
          <w14:textFill>
            <w14:solidFill>
              <w14:schemeClr w14:val="tx1"/>
            </w14:solidFill>
          </w14:textFill>
        </w:rPr>
      </w:pPr>
      <w:r>
        <w:rPr>
          <w:rFonts w:hint="eastAsia" w:ascii="宋体" w:hAnsi="宋体" w:cs="宋体"/>
          <w:color w:val="000000" w:themeColor="text1"/>
          <w:spacing w:val="-1"/>
          <w:highlight w:val="none"/>
          <w14:textFill>
            <w14:solidFill>
              <w14:schemeClr w14:val="tx1"/>
            </w14:solidFill>
          </w14:textFill>
        </w:rPr>
      </w:r>
      <w:r/>
    </w:p>
    <w:p>
      <w:pPr>
        <w:pStyle w:val="778"/>
        <w:ind w:firstLine="420"/>
        <w:tabs>
          <w:tab w:val="left" w:pos="4228"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投标人名</w:t>
      </w:r>
      <w:r>
        <w:rPr>
          <w:rFonts w:hint="eastAsia" w:ascii="宋体" w:hAnsi="宋体" w:cs="宋体"/>
          <w:color w:val="000000" w:themeColor="text1"/>
          <w:spacing w:val="-3"/>
          <w:highlight w:val="none"/>
          <w14:textFill>
            <w14:solidFill>
              <w14:schemeClr w14:val="tx1"/>
            </w14:solidFill>
          </w14:textFill>
        </w:rPr>
        <w:t xml:space="preserve">称</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78"/>
        <w:ind w:firstLine="420"/>
        <w:spacing w:before="170"/>
        <w:tabs>
          <w:tab w:val="left" w:pos="2712" w:leader="none"/>
          <w:tab w:val="left" w:pos="4183" w:leader="none"/>
          <w:tab w:val="left" w:pos="5652" w:leader="none"/>
          <w:tab w:val="left" w:pos="7169"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姓名</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性别</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spacing w:val="-3"/>
          <w:highlight w:val="none"/>
          <w:u w:val="singl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t xml:space="preserve">年</w:t>
      </w:r>
      <w:r>
        <w:rPr>
          <w:rFonts w:hint="eastAsia" w:ascii="宋体" w:hAnsi="宋体" w:cs="宋体"/>
          <w:color w:val="000000" w:themeColor="text1"/>
          <w:spacing w:val="-3"/>
          <w:highlight w:val="none"/>
          <w14:textFill>
            <w14:solidFill>
              <w14:schemeClr w14:val="tx1"/>
            </w14:solidFill>
          </w14:textFill>
        </w:rPr>
        <w:t xml:space="preserve">龄</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1"/>
          <w:highlight w:val="none"/>
          <w14:textFill>
            <w14:solidFill>
              <w14:schemeClr w14:val="tx1"/>
            </w14:solidFill>
          </w14:textFill>
        </w:rPr>
        <w:t xml:space="preserve">职</w:t>
      </w:r>
      <w:r>
        <w:rPr>
          <w:rFonts w:hint="eastAsia" w:ascii="宋体" w:hAnsi="宋体" w:cs="宋体"/>
          <w:color w:val="000000" w:themeColor="text1"/>
          <w:spacing w:val="-3"/>
          <w:highlight w:val="none"/>
          <w14:textFill>
            <w14:solidFill>
              <w14:schemeClr w14:val="tx1"/>
            </w14:solidFill>
          </w14:textFill>
        </w:rPr>
        <w:t xml:space="preserve">务</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78"/>
        <w:ind w:firstLine="420"/>
        <w:spacing w:before="173"/>
        <w:tabs>
          <w:tab w:val="left" w:pos="3132"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系</w:t>
      </w:r>
      <w:r>
        <w:rPr>
          <w:rFonts w:hint="eastAsia" w:ascii="宋体" w:hAnsi="宋体" w:cs="宋体"/>
          <w:color w:val="000000" w:themeColor="text1"/>
          <w:highlight w:val="none"/>
          <w:u w:val="single"/>
          <w14:textFill>
            <w14:solidFill>
              <w14:schemeClr w14:val="tx1"/>
            </w14:solidFill>
          </w14:textFill>
        </w:rPr>
        <w:tab/>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投标人</w:t>
      </w:r>
      <w:r>
        <w:rPr>
          <w:rFonts w:hint="eastAsia" w:ascii="宋体" w:hAnsi="宋体" w:cs="宋体"/>
          <w:color w:val="000000" w:themeColor="text1"/>
          <w:spacing w:val="-3"/>
          <w:highlight w:val="none"/>
          <w14:textFill>
            <w14:solidFill>
              <w14:schemeClr w14:val="tx1"/>
            </w14:solidFill>
          </w14:textFill>
        </w:rPr>
        <w:t xml:space="preserve">名</w:t>
      </w:r>
      <w:r>
        <w:rPr>
          <w:rFonts w:hint="eastAsia" w:ascii="宋体" w:hAnsi="宋体" w:cs="宋体"/>
          <w:color w:val="000000" w:themeColor="text1"/>
          <w:highlight w:val="none"/>
          <w14:textFill>
            <w14:solidFill>
              <w14:schemeClr w14:val="tx1"/>
            </w14:solidFill>
          </w14:textFill>
        </w:rPr>
        <w:t xml:space="preserve">称</w:t>
      </w:r>
      <w:r>
        <w:rPr>
          <w:rFonts w:hint="eastAsia" w:ascii="宋体" w:hAnsi="宋体" w:cs="宋体"/>
          <w:color w:val="000000" w:themeColor="text1"/>
          <w:spacing w:val="-3"/>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的</w:t>
      </w:r>
      <w:r>
        <w:rPr>
          <w:rFonts w:hint="eastAsia" w:ascii="宋体" w:hAnsi="宋体" w:cs="宋体"/>
          <w:color w:val="000000" w:themeColor="text1"/>
          <w:spacing w:val="-3"/>
          <w:highlight w:val="none"/>
          <w14:textFill>
            <w14:solidFill>
              <w14:schemeClr w14:val="tx1"/>
            </w14:solidFill>
          </w14:textFill>
        </w:rPr>
        <w:t xml:space="preserve">法定</w:t>
      </w:r>
      <w:r>
        <w:rPr>
          <w:rFonts w:hint="eastAsia" w:ascii="宋体" w:hAnsi="宋体" w:cs="宋体"/>
          <w:color w:val="000000" w:themeColor="text1"/>
          <w:highlight w:val="none"/>
          <w14:textFill>
            <w14:solidFill>
              <w14:schemeClr w14:val="tx1"/>
            </w14:solidFill>
          </w14:textFill>
        </w:rPr>
        <w:t xml:space="preserve">代表</w:t>
      </w:r>
      <w:r>
        <w:rPr>
          <w:rFonts w:hint="eastAsia" w:ascii="宋体" w:hAnsi="宋体" w:cs="宋体"/>
          <w:color w:val="000000" w:themeColor="text1"/>
          <w:spacing w:val="-3"/>
          <w:highlight w:val="none"/>
          <w14:textFill>
            <w14:solidFill>
              <w14:schemeClr w14:val="tx1"/>
            </w14:solidFill>
          </w14:textFill>
        </w:rPr>
        <w:t xml:space="preserve">人/非法人单位负责人。</w:t>
      </w:r>
      <w:r/>
    </w:p>
    <w:p>
      <w:pPr>
        <w:pStyle w:val="778"/>
        <w:ind w:firstLine="420"/>
        <w:spacing w:before="17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特此证明。</w:t>
      </w:r>
      <w:r/>
    </w:p>
    <w:p>
      <w:pPr>
        <w:pStyle w:val="778"/>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478"/>
        <w:spacing w:before="10"/>
        <w:rPr>
          <w:rFonts w:hint="eastAsia" w:ascii="宋体" w:hAnsi="宋体" w:cs="宋体"/>
          <w:color w:val="000000" w:themeColor="text1"/>
          <w:sz w:val="27"/>
          <w:highlight w:val="none"/>
          <w14:textFill>
            <w14:solidFill>
              <w14:schemeClr w14:val="tx1"/>
            </w14:solidFill>
          </w14:textFill>
        </w:rPr>
      </w:pPr>
      <w:r>
        <w:rPr>
          <w:rFonts w:hint="eastAsia" w:ascii="宋体" w:hAnsi="宋体" w:cs="宋体"/>
          <w:color w:val="000000" w:themeColor="text1"/>
          <w:sz w:val="27"/>
          <w:highlight w:val="none"/>
          <w14:textFill>
            <w14:solidFill>
              <w14:schemeClr w14:val="tx1"/>
            </w14:solidFill>
          </w14:textFill>
        </w:rPr>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附：法定代表人（非法人单位负责人）有效期内的身份证复印件（正反面）</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78"/>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354"/>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p>
      <w:pPr>
        <w:pStyle w:val="778"/>
        <w:ind w:left="1260" w:firstLine="389"/>
        <w:spacing w:before="1"/>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r>
      <w:r/>
    </w:p>
    <w:p>
      <w:pPr>
        <w:pStyle w:val="778"/>
        <w:ind w:left="1260" w:firstLine="3060"/>
        <w:tabs>
          <w:tab w:val="left" w:pos="7977"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pacing w:val="-3"/>
          <w:highlight w:val="none"/>
          <w14:textFill>
            <w14:solidFill>
              <w14:schemeClr w14:val="tx1"/>
            </w14:solidFill>
          </w14:textFill>
        </w:rPr>
        <w:t xml:space="preserve">投标人名称（公章）</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u w:val="single"/>
          <w14:textFill>
            <w14:solidFill>
              <w14:schemeClr w14:val="tx1"/>
            </w14:solidFill>
          </w14:textFill>
        </w:rPr>
        <w:tab/>
      </w:r>
      <w:r/>
    </w:p>
    <w:p>
      <w:pPr>
        <w:pStyle w:val="799"/>
        <w:ind w:firstLine="372"/>
        <w:jc w:val="right"/>
        <w:spacing w:after="0" w:line="3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14:textFill>
            <w14:solidFill>
              <w14:schemeClr w14:val="tx1"/>
            </w14:solidFill>
          </w14:textFill>
        </w:rPr>
        <w:t xml:space="preserve">日</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clear="all"/>
      </w:r>
      <w:bookmarkStart w:id="279" w:name="_Toc104560899"/>
      <w:r/>
      <w:bookmarkStart w:id="280" w:name="_Toc107246277"/>
      <w:r/>
      <w:bookmarkStart w:id="281" w:name="_Toc103848584"/>
      <w:r>
        <w:rPr>
          <w:rFonts w:hint="eastAsia" w:ascii="宋体" w:hAnsi="宋体" w:cs="宋体"/>
          <w:bCs w:val="0"/>
          <w:color w:val="000000" w:themeColor="text1"/>
          <w:sz w:val="24"/>
          <w:szCs w:val="24"/>
          <w:highlight w:val="none"/>
          <w14:textFill>
            <w14:solidFill>
              <w14:schemeClr w14:val="tx1"/>
            </w14:solidFill>
          </w14:textFill>
        </w:rPr>
        <w:t xml:space="preserve">（3）授权委托书</w:t>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（3-1）法定代表人授权委托书</w:t>
      </w:r>
      <w:bookmarkEnd w:id="279"/>
      <w:r/>
      <w:bookmarkEnd w:id="280"/>
      <w:r/>
      <w:bookmarkEnd w:id="281"/>
      <w:r>
        <w:rPr>
          <w:rFonts w:hint="eastAsia" w:ascii="宋体" w:hAnsi="宋体" w:cs="宋体"/>
          <w:bCs w:val="0"/>
          <w:color w:val="000000" w:themeColor="text1"/>
          <w:sz w:val="24"/>
          <w:szCs w:val="24"/>
          <w:highlight w:val="none"/>
          <w14:textFill>
            <w14:solidFill>
              <w14:schemeClr w14:val="tx1"/>
            </w14:solidFill>
          </w14:textFill>
        </w:rPr>
        <w:t xml:space="preserve">（适用于法人/非法人）</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本授权书声明：注册于</w:t>
      </w:r>
      <w:r>
        <w:rPr>
          <w:rFonts w:hint="eastAsia" w:ascii="宋体" w:hAnsi="宋体" w:cs="宋体"/>
          <w:color w:val="000000" w:themeColor="text1"/>
          <w:szCs w:val="21"/>
          <w:highlight w:val="none"/>
          <w:u w:val="single"/>
          <w14:textFill>
            <w14:solidFill>
              <w14:schemeClr w14:val="tx1"/>
            </w14:solidFill>
          </w14:textFill>
        </w:rPr>
        <w:t xml:space="preserve">（国家或地区的名称）</w:t>
      </w:r>
      <w:r>
        <w:rPr>
          <w:rFonts w:hint="eastAsia" w:ascii="宋体" w:hAnsi="宋体" w:cs="宋体"/>
          <w:color w:val="000000" w:themeColor="text1"/>
          <w:szCs w:val="21"/>
          <w:highlight w:val="none"/>
          <w14:textFill>
            <w14:solidFill>
              <w14:schemeClr w14:val="tx1"/>
            </w14:solidFill>
          </w14:textFill>
        </w:rPr>
        <w:t xml:space="preserve">的</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的在法定代表人（签字或盖章）处签字的</w:t>
      </w:r>
      <w:r>
        <w:rPr>
          <w:rFonts w:hint="eastAsia" w:ascii="宋体" w:hAnsi="宋体" w:cs="宋体"/>
          <w:color w:val="000000" w:themeColor="text1"/>
          <w:szCs w:val="21"/>
          <w:highlight w:val="none"/>
          <w:u w:val="single"/>
          <w14:textFill>
            <w14:solidFill>
              <w14:schemeClr w14:val="tx1"/>
            </w14:solidFill>
          </w14:textFill>
        </w:rPr>
        <w:t xml:space="preserve">   （法定代表人姓名、职务）   </w:t>
      </w:r>
      <w:r>
        <w:rPr>
          <w:rFonts w:hint="eastAsia" w:ascii="宋体" w:hAnsi="宋体" w:cs="宋体"/>
          <w:color w:val="000000" w:themeColor="text1"/>
          <w:szCs w:val="21"/>
          <w:highlight w:val="none"/>
          <w14:textFill>
            <w14:solidFill>
              <w14:schemeClr w14:val="tx1"/>
            </w14:solidFill>
          </w14:textFill>
        </w:rPr>
        <w:t xml:space="preserve">代表本单位授权 </w:t>
      </w:r>
      <w:r>
        <w:rPr>
          <w:rFonts w:hint="eastAsia" w:ascii="宋体" w:hAnsi="宋体" w:cs="宋体"/>
          <w:color w:val="000000" w:themeColor="text1"/>
          <w:szCs w:val="21"/>
          <w:highlight w:val="none"/>
          <w:u w:val="single"/>
          <w14:textFill>
            <w14:solidFill>
              <w14:schemeClr w14:val="tx1"/>
            </w14:solidFill>
          </w14:textFill>
        </w:rPr>
        <w:t xml:space="preserve">        （单位名称）      </w:t>
      </w:r>
      <w:r>
        <w:rPr>
          <w:rFonts w:hint="eastAsia" w:ascii="宋体" w:hAnsi="宋体" w:cs="宋体"/>
          <w:color w:val="000000" w:themeColor="text1"/>
          <w:szCs w:val="21"/>
          <w:highlight w:val="none"/>
          <w14:textFill>
            <w14:solidFill>
              <w14:schemeClr w14:val="tx1"/>
            </w14:solidFill>
          </w14:textFill>
        </w:rPr>
        <w:t xml:space="preserve">的在授权代表（签字）处签字的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（授权代表的姓名、职务）（身份证号码：             ）</w:t>
      </w:r>
      <w:r>
        <w:rPr>
          <w:rFonts w:hint="eastAsia" w:ascii="宋体" w:hAnsi="宋体" w:cs="宋体"/>
          <w:color w:val="000000" w:themeColor="text1"/>
          <w:szCs w:val="21"/>
          <w:highlight w:val="none"/>
          <w14:textFill>
            <w14:solidFill>
              <w14:schemeClr w14:val="tx1"/>
            </w14:solidFill>
          </w14:textFill>
        </w:rPr>
        <w:t xml:space="preserve">为本单位的合法代理人，就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以本单位名义处理一切与之相关的事务，其后果由我单位承担。</w:t>
      </w:r>
      <w:r/>
    </w:p>
    <w:p>
      <w:pPr>
        <w:ind w:firstLine="420"/>
        <w:spacing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30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投标人名称（公章）：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法定代表人（签字或盖章）： </w:t>
      </w:r>
      <w:r/>
    </w:p>
    <w:p>
      <w:pPr>
        <w:pStyle w:val="799"/>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30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99"/>
        <w:ind w:firstLine="420"/>
        <w:spacing w:after="0" w:line="30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附：法定代表人有效期内的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w:t>
      </w:r>
      <w:r>
        <w:rPr>
          <w:rFonts w:hint="eastAsia" w:ascii="宋体" w:hAnsi="宋体" w:cs="宋体"/>
          <w:color w:val="000000" w:themeColor="text1"/>
          <w:highlight w:val="none"/>
          <w14:textFill>
            <w14:solidFill>
              <w14:schemeClr w14:val="tx1"/>
            </w14:solidFill>
          </w14:textFill>
        </w:rPr>
        <w:t xml:space="preserve">（正反面）</w:t>
      </w:r>
      <w:r/>
    </w:p>
    <w:tbl>
      <w:tblPr>
        <w:tblStyle w:val="77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8"/>
              <w:jc w:val="center"/>
              <w:spacing w:line="300" w:lineRule="exact"/>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spacing w:line="300" w:lineRule="exac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 </w:t>
      </w:r>
      <w:r/>
    </w:p>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1.若供应商为分公司或分支机构等无法定代表人的机构（仅当招标文件注明允许分公司或分支机构等投标时），则本投标文件各法定代表人签字处的签署人可为单位负责人。</w:t>
      </w:r>
      <w:r/>
    </w:p>
    <w:p>
      <w:pPr>
        <w:pStyle w:val="799"/>
        <w:ind w:firstLine="373"/>
        <w:spacing w:line="300" w:lineRule="exac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2.若投标文件中签字之处均为法定代表人本人签署，则可不提供本《授权委托书》，但须提供《法定代表人（非法人单位负责人）身份证明》。</w:t>
      </w:r>
      <w:bookmarkStart w:id="282" w:name="_Toc104560895"/>
      <w:r/>
      <w:bookmarkStart w:id="283" w:name="_Toc107246279"/>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1"/>
          <w:szCs w:val="24"/>
          <w:highlight w:val="none"/>
          <w14:textFill>
            <w14:solidFill>
              <w14:schemeClr w14:val="tx1"/>
            </w14:solidFill>
          </w14:textFill>
        </w:rPr>
      </w:pPr>
      <w:r/>
      <w:bookmarkStart w:id="284" w:name="_Toc107246278"/>
      <w:r/>
      <w:bookmarkStart w:id="285" w:name="_Toc103848585"/>
      <w:r/>
      <w:bookmarkStart w:id="286" w:name="_Toc104560900"/>
      <w:r>
        <w:rPr>
          <w:rFonts w:hint="eastAsia" w:ascii="宋体" w:hAnsi="宋体" w:cs="宋体"/>
          <w:bCs w:val="0"/>
          <w:color w:val="000000" w:themeColor="text1"/>
          <w:sz w:val="24"/>
          <w:szCs w:val="24"/>
          <w:highlight w:val="none"/>
          <w14:textFill>
            <w14:solidFill>
              <w14:schemeClr w14:val="tx1"/>
            </w14:solidFill>
          </w14:textFill>
        </w:rPr>
        <w:t xml:space="preserve">（3-2）授权委托书（适用于自然人投标）</w:t>
      </w:r>
      <w:bookmarkEnd w:id="284"/>
      <w:r/>
      <w:bookmarkEnd w:id="285"/>
      <w:r/>
      <w:bookmarkEnd w:id="286"/>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本授权书声明：我</w:t>
      </w:r>
      <w:r>
        <w:rPr>
          <w:rFonts w:hint="eastAsia" w:ascii="宋体" w:hAnsi="宋体" w:cs="宋体"/>
          <w:color w:val="000000" w:themeColor="text1"/>
          <w:szCs w:val="21"/>
          <w:highlight w:val="none"/>
          <w:u w:val="single"/>
          <w14:textFill>
            <w14:solidFill>
              <w14:schemeClr w14:val="tx1"/>
            </w14:solidFill>
          </w14:textFill>
        </w:rPr>
        <w:t xml:space="preserve">    （姓名）    </w:t>
      </w:r>
      <w:r>
        <w:rPr>
          <w:rFonts w:hint="eastAsia" w:ascii="宋体" w:hAnsi="宋体" w:cs="宋体"/>
          <w:color w:val="000000" w:themeColor="text1"/>
          <w:szCs w:val="21"/>
          <w:highlight w:val="none"/>
          <w14:textFill>
            <w14:solidFill>
              <w14:schemeClr w14:val="tx1"/>
            </w14:solidFill>
          </w14:textFill>
        </w:rPr>
        <w:t xml:space="preserve">系自然人，现授权在授权代表（签字）处签字的</w:t>
      </w:r>
      <w:r>
        <w:rPr>
          <w:rFonts w:hint="eastAsia" w:ascii="宋体" w:hAnsi="宋体" w:cs="宋体"/>
          <w:color w:val="000000" w:themeColor="text1"/>
          <w:szCs w:val="21"/>
          <w:highlight w:val="none"/>
          <w:u w:val="single"/>
          <w14:textFill>
            <w14:solidFill>
              <w14:schemeClr w14:val="tx1"/>
            </w14:solidFill>
          </w14:textFill>
        </w:rPr>
        <w:t xml:space="preserve">（授权代表的姓名）（身份证号码：             ）</w:t>
      </w:r>
      <w:r>
        <w:rPr>
          <w:rFonts w:hint="eastAsia" w:ascii="宋体" w:hAnsi="宋体" w:cs="宋体"/>
          <w:color w:val="000000" w:themeColor="text1"/>
          <w:szCs w:val="21"/>
          <w:highlight w:val="none"/>
          <w14:textFill>
            <w14:solidFill>
              <w14:schemeClr w14:val="tx1"/>
            </w14:solidFill>
          </w14:textFill>
        </w:rPr>
        <w:t xml:space="preserve">为本人的合法代理人，就</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szCs w:val="21"/>
          <w:highlight w:val="none"/>
          <w:u w:val="single"/>
          <w14:textFill>
            <w14:solidFill>
              <w14:schemeClr w14:val="tx1"/>
            </w14:solidFill>
          </w14:textFill>
        </w:rPr>
        <w:t xml:space="preserve">（项目名称）（项目编号：</w:t>
      </w:r>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rPr>
          <w:rFonts w:hint="eastAsia" w:ascii="宋体" w:hAnsi="宋体" w:cs="宋体"/>
          <w:color w:val="000000" w:themeColor="text1"/>
          <w:szCs w:val="21"/>
          <w:highlight w:val="none"/>
          <w:u w:val="single"/>
          <w14:textFill>
            <w14:solidFill>
              <w14:schemeClr w14:val="tx1"/>
            </w14:solidFill>
          </w14:textFill>
        </w:rPr>
        <w:t xml:space="preserve">）</w:t>
      </w:r>
      <w:r>
        <w:rPr>
          <w:rFonts w:hint="eastAsia" w:ascii="宋体" w:hAnsi="宋体" w:cs="宋体"/>
          <w:color w:val="000000" w:themeColor="text1"/>
          <w:szCs w:val="21"/>
          <w:highlight w:val="none"/>
          <w14:textFill>
            <w14:solidFill>
              <w14:schemeClr w14:val="tx1"/>
            </w14:solidFill>
          </w14:textFill>
        </w:rPr>
        <w:t xml:space="preserve">，以本人名义处理一切与之相关的事务，其后果由我本人承担。</w:t>
      </w:r>
      <w:r/>
    </w:p>
    <w:p>
      <w:pPr>
        <w:ind w:firstLine="420"/>
        <w:spacing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代理人无转委托权，特此委托。</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委托期限：自本授权委托书签署之日起至投标有效期届满之日止。</w:t>
      </w:r>
      <w:r/>
    </w:p>
    <w:p>
      <w:pPr>
        <w:ind w:firstLine="420"/>
        <w:spacing w:line="460" w:lineRule="exac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自然人姓名（签字）：  </w:t>
      </w:r>
      <w:r/>
    </w:p>
    <w:p>
      <w:pPr>
        <w:pStyle w:val="799"/>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  </w:t>
      </w:r>
      <w:r/>
    </w:p>
    <w:p>
      <w:pPr>
        <w:ind w:firstLine="420"/>
        <w:spacing w:line="460" w:lineRule="exact"/>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授权代表（签字）：</w:t>
      </w:r>
      <w:r/>
    </w:p>
    <w:p>
      <w:pPr>
        <w:pStyle w:val="799"/>
        <w:ind w:firstLine="420"/>
        <w:spacing w:after="0" w:line="460" w:lineRule="exac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身份证号码：</w:t>
      </w:r>
      <w:r/>
    </w:p>
    <w:p>
      <w:pPr>
        <w:ind w:firstLine="372"/>
        <w:spacing w:line="48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附：</w:t>
      </w:r>
      <w:r>
        <w:rPr>
          <w:rFonts w:hint="eastAsia" w:ascii="宋体" w:hAnsi="宋体" w:cs="宋体"/>
          <w:color w:val="000000" w:themeColor="text1"/>
          <w:highlight w:val="none"/>
          <w14:textFill>
            <w14:solidFill>
              <w14:schemeClr w14:val="tx1"/>
            </w14:solidFill>
          </w14:textFill>
        </w:rPr>
        <w:t xml:space="preserve">自然人</w:t>
      </w:r>
      <w:r>
        <w:rPr>
          <w:rFonts w:hint="eastAsia" w:ascii="宋体" w:hAnsi="宋体" w:cs="宋体"/>
          <w:color w:val="000000" w:themeColor="text1"/>
          <w:szCs w:val="21"/>
          <w:highlight w:val="none"/>
          <w14:textFill>
            <w14:solidFill>
              <w14:schemeClr w14:val="tx1"/>
            </w14:solidFill>
          </w14:textFill>
        </w:rPr>
        <w:t xml:space="preserve">有效期内的</w:t>
      </w:r>
      <w:r>
        <w:rPr>
          <w:rFonts w:hint="eastAsia" w:ascii="宋体" w:hAnsi="宋体" w:cs="宋体"/>
          <w:color w:val="000000" w:themeColor="text1"/>
          <w:highlight w:val="none"/>
          <w14:textFill>
            <w14:solidFill>
              <w14:schemeClr w14:val="tx1"/>
            </w14:solidFill>
          </w14:textFill>
        </w:rPr>
        <w:t xml:space="preserve">身份证复印件（正反面）</w:t>
      </w:r>
      <w:r/>
    </w:p>
    <w:tbl>
      <w:tblPr>
        <w:tblStyle w:val="771"/>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tcPr>
          <w:p>
            <w:pPr>
              <w:pStyle w:val="778"/>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84"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77"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2"/>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授权代表有效期内的身份证复印件（正反面）</w:t>
      </w:r>
      <w:r/>
    </w:p>
    <w:tbl>
      <w:tblPr>
        <w:tblStyle w:val="771"/>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tcPr>
          <w:p>
            <w:pPr>
              <w:pStyle w:val="778"/>
              <w:jc w:val="center"/>
              <w:rPr>
                <w:rFonts w:hint="eastAsia" w:ascii="宋体" w:hAnsi="宋体" w:cs="宋体"/>
                <w:i/>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身份证正面</w:t>
            </w:r>
            <w:r/>
          </w:p>
        </w:tc>
        <w:tc>
          <w:tcPr>
            <w:tcBorders>
              <w:top w:val="none" w:color="000000" w:sz="4" w:space="0"/>
              <w:bottom w:val="none" w:color="000000" w:sz="4" w:space="0"/>
            </w:tcBorders>
            <w:tcW w:w="278" w:type="dxa"/>
            <w:textDirection w:val="lrTb"/>
            <w:noWrap/>
          </w:tcPr>
          <w:p>
            <w:pPr>
              <w:ind w:firstLine="354"/>
              <w:jc w:val="left"/>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color w:val="000000" w:themeColor="text1"/>
                <w:sz w:val="20"/>
                <w:highlight w:val="none"/>
                <w14:textFill>
                  <w14:solidFill>
                    <w14:schemeClr w14:val="tx1"/>
                  </w14:solidFill>
                </w14:textFill>
              </w:rPr>
            </w:r>
            <w:r/>
          </w:p>
        </w:tc>
        <w:tc>
          <w:tcPr>
            <w:tcW w:w="4695" w:type="dxa"/>
            <w:vAlign w:val="center"/>
            <w:textDirection w:val="lrTb"/>
            <w:noWrap/>
          </w:tcPr>
          <w:p>
            <w:pPr>
              <w:jc w:val="center"/>
              <w:widowControl/>
              <w:rPr>
                <w:rFonts w:hint="eastAsia" w:ascii="宋体" w:hAnsi="宋体" w:cs="宋体"/>
                <w:color w:val="000000" w:themeColor="text1"/>
                <w:sz w:val="20"/>
                <w:highlight w:val="none"/>
                <w14:textFill>
                  <w14:solidFill>
                    <w14:schemeClr w14:val="tx1"/>
                  </w14:solidFill>
                </w14:textFill>
              </w:rPr>
            </w:pPr>
            <w:r>
              <w:rPr>
                <w:rFonts w:hint="eastAsia" w:ascii="宋体" w:hAnsi="宋体" w:cs="宋体"/>
                <w:i/>
                <w:color w:val="000000" w:themeColor="text1"/>
                <w:sz w:val="24"/>
                <w:highlight w:val="none"/>
                <w14:textFill>
                  <w14:solidFill>
                    <w14:schemeClr w14:val="tx1"/>
                  </w14:solidFill>
                </w14:textFill>
              </w:rPr>
              <w:t xml:space="preserve">身份证反面</w:t>
            </w:r>
            <w:r/>
          </w:p>
        </w:tc>
      </w:tr>
    </w:tbl>
    <w:p>
      <w:pPr>
        <w:pStyle w:val="799"/>
        <w:ind w:firstLine="373"/>
        <w:spacing w:line="240" w:lineRule="atLeast"/>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注：若投标文件中签字之处均为投标自然人本人签署，则可不提供本《授权委托书》，但须提供自然人身份证复印件。</w:t>
      </w:r>
      <w:r/>
    </w:p>
    <w:p>
      <w:pPr>
        <w:ind w:firstLine="373"/>
        <w:rPr>
          <w:rFonts w:hint="eastAsia"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clear="all"/>
      </w:r>
      <w:r/>
    </w:p>
    <w:p>
      <w:pPr>
        <w:pStyle w:val="801"/>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（4）开标一览表</w:t>
      </w:r>
      <w:bookmarkEnd w:id="274"/>
      <w:r/>
      <w:bookmarkEnd w:id="282"/>
      <w:r/>
      <w:bookmarkEnd w:id="28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供应商名称（CA公章）：</w:t>
      </w:r>
      <w:r/>
    </w:p>
    <w:p>
      <w:pPr>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项目名称：</w:t>
      </w:r>
      <w:r>
        <w:rPr>
          <w:rFonts w:hint="eastAsia" w:ascii="宋体" w:hAnsi="宋体" w:cs="宋体"/>
          <w:color w:val="000000" w:themeColor="text1"/>
          <w:szCs w:val="21"/>
          <w:highlight w:val="none"/>
          <w:u w:val="single"/>
          <w:lang w:eastAsia="zh-CN"/>
          <w14:textFill>
            <w14:solidFill>
              <w14:schemeClr w14:val="tx1"/>
            </w14:solidFill>
          </w14:textFill>
        </w:rPr>
        <w:t xml:space="preserve">南京鼓楼医院(含江北院区)食堂干调采购项目</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项目编号：</w:t>
      </w:r>
      <w:bookmarkStart w:id="287" w:name="_Toc103848581"/>
      <w:r>
        <w:rPr>
          <w:rFonts w:hint="eastAsia" w:ascii="宋体" w:hAnsi="宋体" w:cs="宋体"/>
          <w:color w:val="000000" w:themeColor="text1"/>
          <w:szCs w:val="21"/>
          <w:highlight w:val="none"/>
          <w:u w:val="single"/>
          <w:lang w:eastAsia="zh-CN"/>
          <w14:textFill>
            <w14:solidFill>
              <w14:schemeClr w14:val="tx1"/>
            </w14:solidFill>
          </w14:textFill>
        </w:rPr>
        <w:t xml:space="preserve">JSZC-320100-JITC-G2026-0143</w:t>
      </w:r>
      <w:r/>
    </w:p>
    <w:p>
      <w:pPr>
        <w:spacing w:line="360" w:lineRule="auto"/>
        <w:rPr>
          <w:rFonts w:hint="eastAsia" w:ascii="宋体" w:hAnsi="宋体" w:cs="宋体"/>
          <w:color w:val="000000" w:themeColor="text1"/>
          <w:szCs w:val="21"/>
          <w:highlight w:val="none"/>
          <w:u w:val="single"/>
          <w:lang w:eastAsia="zh-CN"/>
          <w14:textFill>
            <w14:solidFill>
              <w14:schemeClr w14:val="tx1"/>
            </w14:solidFill>
          </w14:textFill>
        </w:rPr>
      </w:pPr>
      <w:r>
        <w:rPr>
          <w:rFonts w:hint="eastAsia" w:ascii="宋体" w:hAnsi="宋体" w:cs="宋体"/>
          <w:color w:val="000000" w:themeColor="text1"/>
          <w:szCs w:val="21"/>
          <w:highlight w:val="none"/>
          <w:u w:val="single"/>
          <w:lang w:eastAsia="zh-CN"/>
          <w14:textFill>
            <w14:solidFill>
              <w14:schemeClr w14:val="tx1"/>
            </w14:solidFill>
          </w14:textFill>
        </w:rPr>
      </w:r>
      <w:r/>
    </w:p>
    <w:tbl>
      <w:tblPr>
        <w:tblStyle w:val="77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36"/>
      </w:tblGrid>
      <w:tr>
        <w:trPr>
          <w:jc w:val="center"/>
          <w:trHeight w:val="1733"/>
        </w:trPr>
        <w:tc>
          <w:tcPr>
            <w:shd w:val="clear" w:color="auto" w:fill="auto"/>
            <w:tcW w:w="5000" w:type="pct"/>
            <w:vAlign w:val="center"/>
            <w:textDirection w:val="lrTb"/>
            <w:noWrap/>
          </w:tcPr>
          <w:p>
            <w:pPr>
              <w:jc w:val="center"/>
              <w:widowControl/>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bCs/>
                <w:sz w:val="24"/>
                <w:szCs w:val="24"/>
                <w:highlight w:val="none"/>
              </w:rPr>
              <w:t xml:space="preserve">投标</w:t>
            </w:r>
            <w:r>
              <w:rPr>
                <w:rFonts w:hint="eastAsia" w:ascii="宋体" w:hAnsi="宋体" w:eastAsia="宋体" w:cs="宋体"/>
                <w:bCs/>
                <w:sz w:val="24"/>
                <w:szCs w:val="24"/>
                <w:highlight w:val="none"/>
                <w:lang w:val="en-US" w:eastAsia="zh-CN"/>
              </w:rPr>
              <w:t xml:space="preserve">报价</w:t>
            </w:r>
            <w:r/>
          </w:p>
        </w:tc>
      </w:tr>
      <w:tr>
        <w:trPr>
          <w:jc w:val="center"/>
          <w:trHeight w:val="1765"/>
        </w:trPr>
        <w:tc>
          <w:tcPr>
            <w:shd w:val="clear" w:color="auto" w:fill="auto"/>
            <w:tcW w:w="5000" w:type="pct"/>
            <w:vAlign w:val="center"/>
            <w:textDirection w:val="lrTb"/>
            <w:noWrap/>
          </w:tcPr>
          <w:p>
            <w:pPr>
              <w:jc w:val="center"/>
              <w:spacing w:line="420" w:lineRule="auto"/>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eastAsia="宋体" w:cs="宋体"/>
                <w:bCs/>
                <w:sz w:val="24"/>
                <w:szCs w:val="24"/>
                <w:highlight w:val="none"/>
              </w:rPr>
              <w:t xml:space="preserve">（人民币，小写）元</w:t>
            </w:r>
            <w:r/>
          </w:p>
          <w:p>
            <w:pPr>
              <w:jc w:val="center"/>
              <w:widowControl/>
              <w:rPr>
                <w:rFonts w:hint="eastAsia" w:ascii="宋体" w:hAnsi="宋体" w:eastAsia="宋体" w:cs="宋体"/>
                <w:bCs/>
                <w:sz w:val="24"/>
                <w:szCs w:val="24"/>
                <w:highlight w:val="none"/>
              </w:rPr>
            </w:pPr>
            <w:r>
              <w:rPr>
                <w:rFonts w:hint="eastAsia" w:ascii="宋体" w:hAnsi="宋体" w:cs="宋体"/>
                <w:bCs/>
                <w:sz w:val="24"/>
                <w:szCs w:val="24"/>
                <w:highlight w:val="none"/>
                <w:lang w:val="en-US" w:eastAsia="zh-CN"/>
              </w:rPr>
              <w:t xml:space="preserve">                           </w:t>
            </w:r>
            <w:r>
              <w:rPr>
                <w:rFonts w:hint="eastAsia" w:ascii="宋体" w:hAnsi="宋体" w:eastAsia="宋体" w:cs="宋体"/>
                <w:b w:val="0"/>
                <w:bCs/>
                <w:position w:val="0"/>
                <w:sz w:val="24"/>
                <w:szCs w:val="24"/>
                <w:highlight w:val="none"/>
              </w:rPr>
              <w:t xml:space="preserve">（人民币，大写）元</w:t>
            </w:r>
            <w:r/>
          </w:p>
        </w:tc>
      </w:tr>
    </w:tbl>
    <w:p>
      <w:pPr>
        <w:pStyle w:val="834"/>
        <w:ind w:left="422"/>
        <w:rPr>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bookmarkStart w:id="288" w:name="_Toc104560896"/>
      <w:r/>
      <w:r/>
    </w:p>
    <w:p>
      <w:pPr>
        <w:pStyle w:val="801"/>
        <w:ind w:firstLine="426"/>
        <w:rPr>
          <w:rFonts w:hint="eastAsia" w:ascii="宋体" w:hAnsi="宋体" w:eastAsia="宋体" w:cs="宋体"/>
          <w:bCs w:val="0"/>
          <w:color w:val="000000" w:themeColor="text1"/>
          <w:sz w:val="24"/>
          <w:szCs w:val="24"/>
          <w:highlight w:val="none"/>
          <w:lang w:eastAsia="zh-CN"/>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4-1</w:t>
      </w:r>
      <w:r>
        <w:rPr>
          <w:rFonts w:hint="eastAsia" w:ascii="宋体" w:hAnsi="宋体" w:cs="宋体"/>
          <w:bCs w:val="0"/>
          <w:color w:val="000000" w:themeColor="text1"/>
          <w:sz w:val="24"/>
          <w:szCs w:val="24"/>
          <w:highlight w:val="none"/>
          <w14:textFill>
            <w14:solidFill>
              <w14:schemeClr w14:val="tx1"/>
            </w14:solidFill>
          </w14:textFill>
        </w:rPr>
        <w:t xml:space="preserve">）分项报价表</w:t>
      </w:r>
      <w:bookmarkEnd w:id="287"/>
      <w:r/>
      <w:bookmarkEnd w:id="288"/>
      <w:r>
        <w:rPr>
          <w:rFonts w:hint="eastAsia" w:ascii="宋体" w:hAnsi="宋体" w:cs="宋体"/>
          <w:bCs w:val="0"/>
          <w:color w:val="000000" w:themeColor="text1"/>
          <w:sz w:val="24"/>
          <w:szCs w:val="24"/>
          <w:highlight w:val="none"/>
          <w14:textFill>
            <w14:solidFill>
              <w14:schemeClr w14:val="tx1"/>
            </w14:solidFill>
          </w14:textFill>
        </w:rPr>
        <w:t xml:space="preserve">（以固化清单为准）</w:t>
      </w:r>
      <w:r/>
    </w:p>
    <w:p>
      <w:pPr>
        <w:ind w:firstLine="372"/>
        <w:jc w:val="both"/>
        <w:spacing w:line="360" w:lineRule="auto"/>
        <w:tabs>
          <w:tab w:val="left" w:pos="6045" w:leader="none"/>
        </w:tabs>
        <w:rPr>
          <w:rFonts w:hint="default" w:ascii="宋体" w:hAnsi="宋体" w:eastAsia="宋体" w:cs="宋体"/>
          <w:b w:val="0"/>
          <w:bCs w:val="0"/>
          <w:color w:val="000000" w:themeColor="text1"/>
          <w:sz w:val="21"/>
          <w:szCs w:val="21"/>
          <w:highlight w:val="none"/>
          <w:lang w:val="en-US" w:eastAsia="zh-CN"/>
          <w14:textFill>
            <w14:solidFill>
              <w14:schemeClr w14:val="tx1"/>
            </w14:solidFill>
          </w14:textFill>
        </w:rPr>
      </w:pPr>
      <w:r/>
      <w:bookmarkStart w:id="289" w:name="_Toc107246281"/>
      <w:r/>
      <w:bookmarkStart w:id="290" w:name="_Toc103848586"/>
      <w:r/>
      <w:bookmarkStart w:id="291" w:name="_Toc104560901"/>
      <w:r/>
      <w:bookmarkStart w:id="292" w:name="_Toc102117319"/>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详见附件1：分项报价表（固化清单）-南京鼓楼医院(含江北院区)食堂干调采购项目</w:t>
      </w:r>
      <w:r/>
    </w:p>
    <w:p>
      <w:pPr>
        <w:ind w:firstLine="372"/>
        <w:jc w:val="both"/>
        <w:spacing w:line="360" w:lineRule="auto"/>
        <w:tabs>
          <w:tab w:val="left" w:pos="6045" w:leader="none"/>
        </w:tabs>
        <w:rPr>
          <w:rFonts w:hint="eastAsia" w:ascii="宋体" w:hAnsi="宋体" w:eastAsia="宋体" w:cs="宋体"/>
          <w:b/>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r>
      <w:r/>
    </w:p>
    <w:p>
      <w:pPr>
        <w:ind w:firstLine="372"/>
        <w:jc w:val="both"/>
        <w:spacing w:line="360" w:lineRule="auto"/>
        <w:tabs>
          <w:tab w:val="left" w:pos="6045" w:leader="none"/>
        </w:tabs>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注：</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1、</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供应商须在投标文件中逐条按采购清单内要求，对所有产品进行响应，不得有缺</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项</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漏项。</w:t>
      </w:r>
      <w:r>
        <w:rPr>
          <w:rFonts w:hint="eastAsia" w:ascii="宋体" w:hAnsi="宋体" w:cs="宋体"/>
          <w:color w:val="000000" w:themeColor="text1"/>
          <w:highlight w:val="none"/>
          <w14:textFill>
            <w14:solidFill>
              <w14:schemeClr w14:val="tx1"/>
            </w14:solidFill>
          </w14:textFill>
        </w:rPr>
        <w:t xml:space="preserve">投标人需按上述要求（投标产品的 商品名称、规格、单位）逐一响应应答</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供应商需在</w:t>
      </w:r>
      <w:r>
        <w:rPr>
          <w:rFonts w:hint="eastAsia" w:ascii="宋体" w:hAnsi="宋体" w:cs="宋体"/>
          <w:color w:val="000000" w:themeColor="text1"/>
          <w:highlight w:val="none"/>
          <w:lang w:val="en-US" w:eastAsia="zh-CN"/>
          <w14:textFill>
            <w14:solidFill>
              <w14:schemeClr w14:val="tx1"/>
            </w14:solidFill>
          </w14:textFill>
        </w:rPr>
        <w:t xml:space="preserve">分项报价表</w:t>
      </w:r>
      <w:r>
        <w:rPr>
          <w:rFonts w:hint="eastAsia" w:ascii="宋体" w:hAnsi="宋体" w:cs="宋体"/>
          <w:color w:val="000000" w:themeColor="text1"/>
          <w:highlight w:val="none"/>
          <w14:textFill>
            <w14:solidFill>
              <w14:schemeClr w14:val="tx1"/>
            </w14:solidFill>
          </w14:textFill>
        </w:rPr>
        <w:t xml:space="preserve"> 中逐一注明能够提供的产品的品牌或制造商</w:t>
      </w:r>
      <w:r>
        <w:rPr>
          <w:rFonts w:hint="eastAsia" w:ascii="宋体" w:hAnsi="宋体" w:cs="宋体"/>
          <w:color w:val="000000" w:themeColor="text1"/>
          <w:highlight w:val="none"/>
          <w:lang w:eastAsia="zh-CN"/>
          <w14:textFill>
            <w14:solidFill>
              <w14:schemeClr w14:val="tx1"/>
            </w14:solidFill>
          </w14:textFill>
        </w:rPr>
        <w:t xml:space="preserve">。</w:t>
      </w:r>
      <w:r/>
    </w:p>
    <w:p>
      <w:pPr>
        <w:ind w:firstLine="372"/>
        <w:jc w:val="both"/>
        <w:spacing w:line="360" w:lineRule="auto"/>
        <w:tabs>
          <w:tab w:val="left" w:pos="6045" w:leader="none"/>
        </w:tabs>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2、“参考年用量” 为预估采购量，实际结算以采购人月度 / 季度实际订单数量为准，单价全程固定不变，不得以用量调整、原材料涨价、人工上涨等任何理由调价。</w:t>
      </w:r>
      <w:r/>
    </w:p>
    <w:p>
      <w:pPr>
        <w:ind w:firstLine="372"/>
        <w:jc w:val="both"/>
        <w:spacing w:line="360" w:lineRule="auto"/>
        <w:tabs>
          <w:tab w:val="left" w:pos="6045" w:leader="none"/>
        </w:tabs>
        <w:rPr>
          <w:rFonts w:hint="eastAsia" w:ascii="宋体" w:hAnsi="宋体" w:cs="宋体"/>
          <w:b/>
          <w:bCs/>
          <w:color w:val="000000" w:themeColor="text1"/>
          <w:sz w:val="21"/>
          <w:szCs w:val="21"/>
          <w:highlight w:val="none"/>
          <w:lang w:val="en-US" w:eastAsia="zh-CN"/>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3、散装标注 “斤” 的物料，统一按市斤（500g / 斤）计量，不得以公斤、磅、市两换算；“散称” 按现场称重、去皮净重结算。</w:t>
      </w:r>
      <w:r/>
    </w:p>
    <w:p>
      <w:pPr>
        <w:ind w:firstLine="372"/>
        <w:jc w:val="both"/>
        <w:spacing w:line="360" w:lineRule="auto"/>
        <w:tabs>
          <w:tab w:val="left" w:pos="6045" w:leader="none"/>
        </w:tabs>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4、所有报价单价保留 2 位小数，合价自动计算；分项报价表中不得空白、不得漏项、不得合并项，缺项视为免费供应，中标后不得补报。</w:t>
      </w:r>
      <w:r/>
    </w:p>
    <w:p>
      <w:pPr>
        <w:ind w:firstLine="372"/>
        <w:jc w:val="center"/>
        <w:spacing w:line="360" w:lineRule="auto"/>
        <w:tabs>
          <w:tab w:val="left" w:pos="6045" w:leader="none"/>
        </w:tabs>
        <w:rPr>
          <w:rFonts w:hint="eastAsia"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 投标人名称（公章）：</w:t>
      </w:r>
      <w:r/>
    </w:p>
    <w:p>
      <w:pPr>
        <w:ind w:right="420" w:firstLine="372"/>
        <w:jc w:val="center"/>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   法定代表人或其授权代表（签字或盖章）：</w:t>
      </w:r>
      <w:r/>
    </w:p>
    <w:p>
      <w:pPr>
        <w:ind w:right="420" w:firstLine="372"/>
        <w:jc w:val="center"/>
        <w:spacing w:line="360" w:lineRule="auto"/>
        <w:rPr>
          <w:rFonts w:hint="eastAsia" w:ascii="宋体" w:hAnsi="宋体" w:cs="宋体"/>
          <w:bCs/>
          <w:color w:val="000000" w:themeColor="text1"/>
          <w:highlight w:val="none"/>
          <w14:textFill>
            <w14:solidFill>
              <w14:schemeClr w14:val="tx1"/>
            </w14:solidFill>
          </w14:textFill>
        </w:rPr>
        <w:sectPr>
          <w:footnotePr/>
          <w:endnotePr/>
          <w:type w:val="nextPage"/>
          <w:pgSz w:w="16838" w:h="11906" w:orient="landscape"/>
          <w:pgMar w:top="1588" w:right="1440" w:bottom="1698" w:left="1440"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）偏离表</w:t>
      </w:r>
      <w:r/>
    </w:p>
    <w:p>
      <w:pPr>
        <w:pStyle w:val="801"/>
        <w:ind w:firstLine="426"/>
        <w:spacing w:before="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-1）商务要求响应及偏离表</w:t>
      </w:r>
      <w:bookmarkEnd w:id="289"/>
      <w:r/>
      <w:bookmarkEnd w:id="290"/>
      <w:r/>
      <w:bookmarkEnd w:id="291"/>
      <w:r/>
      <w:r/>
    </w:p>
    <w:p>
      <w:pPr>
        <w:pStyle w:val="103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南京鼓楼医院(含江北院区)食堂干调采购项目</w:t>
      </w:r>
      <w:r/>
    </w:p>
    <w:p>
      <w:pPr>
        <w:pStyle w:val="1037"/>
        <w:ind w:firstLine="420"/>
        <w:rPr>
          <w:rFonts w:hint="eastAsia" w:hAnsi="宋体" w:eastAsia="宋体" w:cs="宋体"/>
          <w:color w:val="000000" w:themeColor="text1"/>
          <w:sz w:val="21"/>
          <w:szCs w:val="21"/>
          <w:highlight w:val="none"/>
          <w:lang w:eastAsia="zh-CN"/>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JSZC-320100-JITC-G2026-0143</w:t>
      </w:r>
      <w:r/>
    </w:p>
    <w:tbl>
      <w:tblPr>
        <w:tblStyle w:val="77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招标文件的商务条款</w:t>
            </w:r>
            <w:r/>
          </w:p>
        </w:tc>
        <w:tc>
          <w:tcPr>
            <w:tcW w:w="1134" w:type="dxa"/>
            <w:textDirection w:val="lrTb"/>
            <w:noWrap/>
          </w:tcPr>
          <w:p>
            <w:pPr>
              <w:pStyle w:val="1037"/>
              <w:ind w:firstLine="0"/>
              <w:jc w:val="center"/>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投标人须根据招标文件商务条款要求填写此表，作为投标文件的组成部分。</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ind w:firstLine="440"/>
        <w:jc w:val="right"/>
        <w:spacing w:line="360" w:lineRule="auto"/>
        <w:rPr>
          <w:rFonts w:hint="eastAsia" w:ascii="宋体" w:hAnsi="宋体" w:cs="宋体"/>
          <w:color w:val="000000" w:themeColor="text1"/>
          <w:sz w:val="22"/>
          <w:szCs w:val="22"/>
          <w:highlight w:val="none"/>
          <w14:textFill>
            <w14:solidFill>
              <w14:schemeClr w14:val="tx1"/>
            </w14:solidFill>
          </w14:textFill>
        </w:rPr>
      </w:pPr>
      <w:r/>
      <w:bookmarkStart w:id="293" w:name="_Toc104560902"/>
      <w:r/>
      <w:bookmarkStart w:id="294" w:name="_Toc103848587"/>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bookmarkStart w:id="295" w:name="_Toc10724628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5</w:t>
      </w:r>
      <w:r>
        <w:rPr>
          <w:rFonts w:hint="eastAsia" w:ascii="宋体" w:hAnsi="宋体" w:cs="宋体"/>
          <w:bCs w:val="0"/>
          <w:color w:val="000000" w:themeColor="text1"/>
          <w:sz w:val="24"/>
          <w:szCs w:val="24"/>
          <w:highlight w:val="none"/>
          <w14:textFill>
            <w14:solidFill>
              <w14:schemeClr w14:val="tx1"/>
            </w14:solidFill>
          </w14:textFill>
        </w:rPr>
        <w:t xml:space="preserve">-2）技术要求响应及偏离表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南京鼓楼医院(含江北院区)食堂干调采购项目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JSZC-320100-JITC-G2026-0143</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71"/>
        <w:tblW w:w="84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3"/>
        <w:gridCol w:w="1844"/>
        <w:gridCol w:w="2268"/>
        <w:gridCol w:w="1134"/>
        <w:gridCol w:w="1781"/>
        <w:gridCol w:w="797"/>
      </w:tblGrid>
      <w:tr>
        <w:trPr>
          <w:jc w:val="center"/>
          <w:trHeight w:val="635"/>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序号</w:t>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招标文件条目号</w:t>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招标文件的</w:t>
            </w:r>
            <w:r>
              <w:rPr>
                <w:rFonts w:hint="eastAsia" w:hAnsi="宋体" w:cs="宋体"/>
                <w:color w:val="000000" w:themeColor="text1"/>
                <w:sz w:val="21"/>
                <w:szCs w:val="21"/>
                <w:highlight w:val="none"/>
                <w:lang w:val="en-US" w:eastAsia="zh-CN"/>
                <w14:textFill>
                  <w14:solidFill>
                    <w14:schemeClr w14:val="tx1"/>
                  </w14:solidFill>
                </w14:textFill>
              </w:rPr>
              <w:t xml:space="preserve">技术</w:t>
            </w:r>
            <w:r>
              <w:rPr>
                <w:rFonts w:hint="eastAsia" w:hAnsi="宋体" w:cs="宋体"/>
                <w:color w:val="000000" w:themeColor="text1"/>
                <w:sz w:val="21"/>
                <w:szCs w:val="21"/>
                <w:highlight w:val="none"/>
                <w14:textFill>
                  <w14:solidFill>
                    <w14:schemeClr w14:val="tx1"/>
                  </w14:solidFill>
                </w14:textFill>
              </w:rPr>
              <w:t xml:space="preserve">条款</w:t>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是否偏离</w:t>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偏离说明</w:t>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备注</w:t>
            </w:r>
            <w:r/>
          </w:p>
        </w:tc>
      </w:tr>
      <w:tr>
        <w:trPr>
          <w:jc w:val="center"/>
          <w:trHeight w:val="57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1"/>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90"/>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14"/>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682"/>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Height w:val="707"/>
        </w:trPr>
        <w:tc>
          <w:tcPr>
            <w:tcW w:w="653"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4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68"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134" w:type="dxa"/>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781"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797"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1. 投标人须根据招标文件</w:t>
      </w:r>
      <w:r>
        <w:rPr>
          <w:rFonts w:hint="eastAsia" w:ascii="宋体" w:hAnsi="宋体" w:cs="宋体"/>
          <w:b/>
          <w:bCs/>
          <w:color w:val="000000" w:themeColor="text1"/>
          <w:highlight w:val="none"/>
          <w:lang w:val="en-US" w:eastAsia="zh-CN"/>
          <w14:textFill>
            <w14:solidFill>
              <w14:schemeClr w14:val="tx1"/>
            </w14:solidFill>
          </w14:textFill>
        </w:rPr>
        <w:t xml:space="preserve">技术</w:t>
      </w:r>
      <w:r>
        <w:rPr>
          <w:rFonts w:hint="eastAsia" w:ascii="宋体" w:hAnsi="宋体" w:cs="宋体"/>
          <w:b/>
          <w:bCs/>
          <w:color w:val="000000" w:themeColor="text1"/>
          <w:highlight w:val="none"/>
          <w14:textFill>
            <w14:solidFill>
              <w14:schemeClr w14:val="tx1"/>
            </w14:solidFill>
          </w14:textFill>
        </w:rPr>
        <w:t xml:space="preserve">条款要求填写此表，作为投标文件的组成部分。</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 所有偏离必须在本表中列出，未在本偏离表中列出偏离，将视为投标人已完全接受招标文件要求。</w:t>
      </w:r>
      <w:r/>
    </w:p>
    <w:p>
      <w:pPr>
        <w:pStyle w:val="799"/>
        <w:ind w:firstLine="373"/>
        <w:spacing w:line="36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 偏离包括正、负偏离，正偏离指投标人的响应优于招标文件要求，负偏离指投标人的响应低于招标文件要求。</w:t>
      </w:r>
      <w:r/>
    </w:p>
    <w:p>
      <w:pPr>
        <w:pStyle w:val="778"/>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1"/>
        <w:numPr>
          <w:ilvl w:val="0"/>
          <w:numId w:val="0"/>
        </w:numPr>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宋体"/>
          <w:bCs w:val="0"/>
          <w:color w:val="000000" w:themeColor="text1"/>
          <w:sz w:val="24"/>
          <w:szCs w:val="24"/>
          <w:highlight w:val="none"/>
          <w14:textFill>
            <w14:solidFill>
              <w14:schemeClr w14:val="tx1"/>
            </w14:solidFill>
          </w14:textFill>
        </w:rPr>
        <w:t xml:space="preserve">投标人具备投标资格的证明文件</w:t>
      </w:r>
      <w:bookmarkEnd w:id="293"/>
      <w:r/>
      <w:bookmarkEnd w:id="294"/>
      <w:r/>
      <w:bookmarkEnd w:id="295"/>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bookmarkStart w:id="296" w:name="_Toc107246283"/>
      <w:r/>
      <w:bookmarkStart w:id="297" w:name="_Toc104560903"/>
      <w:r/>
      <w:bookmarkStart w:id="298" w:name="_Toc103848588"/>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-1-1）营业执照复印件</w:t>
      </w:r>
      <w:bookmarkEnd w:id="292"/>
      <w:r>
        <w:rPr>
          <w:rFonts w:hint="eastAsia" w:ascii="宋体" w:hAnsi="宋体" w:cs="宋体"/>
          <w:bCs w:val="0"/>
          <w:color w:val="000000" w:themeColor="text1"/>
          <w:sz w:val="24"/>
          <w:szCs w:val="24"/>
          <w:highlight w:val="none"/>
          <w14:textFill>
            <w14:solidFill>
              <w14:schemeClr w14:val="tx1"/>
            </w14:solidFill>
          </w14:textFill>
        </w:rPr>
        <w:t xml:space="preserve">或自然人的身份证明复印件</w:t>
      </w:r>
      <w:bookmarkEnd w:id="296"/>
      <w:r/>
      <w:bookmarkEnd w:id="297"/>
      <w:r/>
      <w:bookmarkEnd w:id="298"/>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bookmarkStart w:id="299" w:name="_Hlk33717720"/>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注：投标人提供营业执照副本（或具有同等法律效力的证照）复印件。复印件应能清晰显示投标人名称。</w:t>
      </w:r>
      <w:bookmarkEnd w:id="299"/>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bookmarkStart w:id="300" w:name="_Toc102117320"/>
      <w:r/>
      <w:bookmarkStart w:id="301" w:name="_Toc103848589"/>
      <w:r>
        <w:rPr>
          <w:rFonts w:hint="eastAsia" w:ascii="宋体" w:hAnsi="宋体" w:cs="宋体"/>
          <w:color w:val="000000" w:themeColor="text1"/>
          <w:highlight w:val="none"/>
          <w14:textFill>
            <w14:solidFill>
              <w14:schemeClr w14:val="tx1"/>
            </w14:solidFill>
          </w14:textFill>
        </w:rPr>
        <w:br w:type="page" w:clear="all"/>
      </w:r>
      <w:bookmarkStart w:id="302" w:name="_Toc104560904"/>
      <w:r/>
      <w:bookmarkStart w:id="303" w:name="_Toc107246284"/>
      <w:r/>
      <w:r/>
    </w:p>
    <w:p>
      <w:pPr>
        <w:pStyle w:val="801"/>
        <w:ind w:firstLine="426"/>
        <w:spacing w:line="240" w:lineRule="atLeast"/>
        <w:rPr>
          <w:rFonts w:hint="eastAsia" w:ascii="宋体" w:hAnsi="宋体" w:cs="宋体"/>
          <w:b w:val="0"/>
          <w:color w:val="000000" w:themeColor="text1"/>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-1-2）工商变更登记文件（如需）</w:t>
      </w:r>
      <w:bookmarkEnd w:id="300"/>
      <w:r/>
      <w:bookmarkEnd w:id="301"/>
      <w:r/>
      <w:bookmarkEnd w:id="302"/>
      <w:r/>
      <w:bookmarkEnd w:id="30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注：如</w:t>
      </w:r>
      <w:r>
        <w:rPr>
          <w:rFonts w:hint="eastAsia" w:ascii="宋体" w:hAnsi="宋体" w:cs="宋体"/>
          <w:b/>
          <w:bCs/>
          <w:color w:val="000000" w:themeColor="text1"/>
          <w:sz w:val="22"/>
          <w:szCs w:val="22"/>
          <w:highlight w:val="none"/>
          <w14:textFill>
            <w14:solidFill>
              <w14:schemeClr w14:val="tx1"/>
            </w14:solidFill>
          </w14:textFill>
        </w:rPr>
        <w:t xml:space="preserve">投标人</w:t>
      </w:r>
      <w:r>
        <w:rPr>
          <w:rFonts w:hint="eastAsia" w:ascii="宋体" w:hAnsi="宋体" w:cs="宋体"/>
          <w:b/>
          <w:bCs/>
          <w:color w:val="000000" w:themeColor="text1"/>
          <w:highlight w:val="none"/>
          <w14:textFill>
            <w14:solidFill>
              <w14:schemeClr w14:val="tx1"/>
            </w14:solidFill>
          </w14:textFill>
        </w:rPr>
        <w:t xml:space="preserve">在招标文件资质、业绩等要求的时间期限内发生了单位名称等变更的，提供相关工商变更登记文件的复印件。如无，则可不提供。</w:t>
      </w:r>
      <w:r/>
    </w:p>
    <w:p>
      <w:pPr>
        <w:ind w:firstLine="372"/>
        <w:spacing w:line="360" w:lineRule="auto"/>
        <w:rPr>
          <w:rFonts w:hint="eastAsia" w:ascii="宋体" w:hAnsi="宋体" w:cs="宋体"/>
          <w:b/>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Start w:id="304" w:name="_Toc107246285"/>
      <w:r/>
      <w:bookmarkStart w:id="305" w:name="_Toc102117321"/>
      <w:r/>
      <w:bookmarkStart w:id="306" w:name="_Toc104560905"/>
      <w:r/>
      <w:bookmarkStart w:id="307" w:name="_Toc103848590"/>
      <w:r>
        <w:rPr>
          <w:rFonts w:hint="eastAsia" w:ascii="宋体" w:hAnsi="宋体" w:cs="宋体"/>
          <w:b/>
          <w:color w:val="000000" w:themeColor="text1"/>
          <w:highlight w:val="none"/>
          <w14:textFill>
            <w14:solidFill>
              <w14:schemeClr w14:val="tx1"/>
            </w14:solidFill>
          </w14:textFill>
        </w:rPr>
        <w:t xml:space="preserve">说明：根据《关于在政府采购活动中推行信用承诺制的通知》（宁财购通〔2021〕5 号）的规定，适用信用承诺的供应商，对于下列</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-2至</w:t>
      </w:r>
      <w:r>
        <w:rPr>
          <w:rFonts w:hint="eastAsia" w:ascii="宋体" w:hAnsi="宋体" w:cs="宋体"/>
          <w:b/>
          <w:color w:val="000000" w:themeColor="text1"/>
          <w:highlight w:val="none"/>
          <w:lang w:val="en-US" w:eastAsia="zh-CN"/>
          <w14:textFill>
            <w14:solidFill>
              <w14:schemeClr w14:val="tx1"/>
            </w14:solidFill>
          </w14:textFill>
        </w:rPr>
        <w:t xml:space="preserve">6</w:t>
      </w:r>
      <w:r>
        <w:rPr>
          <w:rFonts w:hint="eastAsia" w:ascii="宋体" w:hAnsi="宋体" w:cs="宋体"/>
          <w:b/>
          <w:color w:val="000000" w:themeColor="text1"/>
          <w:highlight w:val="none"/>
          <w14:textFill>
            <w14:solidFill>
              <w14:schemeClr w14:val="tx1"/>
            </w14:solidFill>
          </w14:textFill>
        </w:rPr>
        <w:t xml:space="preserve">-6款证明材料可使用《南京市政府采购供应商信用记录表暨信用承诺书》替代。</w:t>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-2）财务报表</w:t>
      </w:r>
      <w:bookmarkEnd w:id="304"/>
      <w:r/>
      <w:bookmarkEnd w:id="305"/>
      <w:r/>
      <w:bookmarkEnd w:id="306"/>
      <w:r/>
      <w:bookmarkEnd w:id="307"/>
      <w:r>
        <w:rPr>
          <w:rFonts w:hint="eastAsia" w:ascii="宋体" w:hAnsi="宋体" w:cs="宋体"/>
          <w:bCs w:val="0"/>
          <w:color w:val="000000" w:themeColor="text1"/>
          <w:sz w:val="24"/>
          <w:szCs w:val="24"/>
          <w:highlight w:val="none"/>
          <w14:textFill>
            <w14:solidFill>
              <w14:schemeClr w14:val="tx1"/>
            </w14:solidFill>
          </w14:textFill>
        </w:rPr>
        <w:t xml:space="preserve">等证明文件</w:t>
      </w:r>
      <w:r/>
    </w:p>
    <w:p>
      <w:pPr>
        <w:pStyle w:val="801"/>
        <w:ind w:firstLine="373"/>
        <w:jc w:val="left"/>
        <w:rPr>
          <w:rFonts w:hint="eastAsia" w:ascii="宋体" w:hAnsi="宋体" w:cs="宋体"/>
          <w:bCs w:val="0"/>
          <w:color w:val="000000" w:themeColor="text1"/>
          <w:sz w:val="24"/>
          <w:szCs w:val="24"/>
          <w:highlight w:val="none"/>
          <w14:textFill>
            <w14:solidFill>
              <w14:schemeClr w14:val="tx1"/>
            </w14:solidFill>
          </w14:textFill>
        </w:rPr>
      </w:pPr>
      <w:r/>
      <w:bookmarkStart w:id="308" w:name="_Toc104560908"/>
      <w:r/>
      <w:bookmarkStart w:id="309" w:name="_Toc102117322"/>
      <w:r/>
      <w:bookmarkStart w:id="310" w:name="_Toc103848593"/>
      <w:r>
        <w:rPr>
          <w:rFonts w:hint="eastAsia" w:ascii="宋体" w:hAnsi="宋体" w:cs="宋体"/>
          <w:bCs w:val="0"/>
          <w:color w:val="000000" w:themeColor="text1"/>
          <w:sz w:val="21"/>
          <w:szCs w:val="21"/>
          <w:highlight w:val="none"/>
          <w14:textFill>
            <w14:solidFill>
              <w14:schemeClr w14:val="tx1"/>
            </w14:solidFill>
          </w14:textFill>
        </w:rPr>
        <w:t xml:space="preserve">具有良好的商业信誉和健全的财务会计制度，提供上年度财务报表复印件（即</w:t>
      </w:r>
      <w:r>
        <w:rPr>
          <w:rFonts w:hint="eastAsia" w:ascii="宋体" w:hAnsi="宋体" w:cs="宋体"/>
          <w:bCs w:val="0"/>
          <w:color w:val="000000" w:themeColor="text1"/>
          <w:sz w:val="21"/>
          <w:szCs w:val="21"/>
          <w:highlight w:val="none"/>
          <w:lang w:val="en-US" w:eastAsia="zh-CN"/>
          <w14:textFill>
            <w14:solidFill>
              <w14:schemeClr w14:val="tx1"/>
            </w14:solidFill>
          </w14:textFill>
        </w:rPr>
        <w:t xml:space="preserve">2024年度或2025年度</w:t>
      </w:r>
      <w:r>
        <w:rPr>
          <w:rFonts w:hint="eastAsia" w:ascii="宋体" w:hAnsi="宋体" w:cs="宋体"/>
          <w:bCs w:val="0"/>
          <w:color w:val="000000" w:themeColor="text1"/>
          <w:sz w:val="21"/>
          <w:szCs w:val="21"/>
          <w:highlight w:val="none"/>
          <w14:textFill>
            <w14:solidFill>
              <w14:schemeClr w14:val="tx1"/>
            </w14:solidFill>
          </w14:textFill>
        </w:rPr>
        <w:t xml:space="preserve">财务报表，如为新成立的公司，应提供公司成立之后的财务报表）或投标截止时间前3个月内，由其基本开户银行出具的资信证明；</w:t>
      </w:r>
      <w:r>
        <w:rPr>
          <w:rFonts w:hint="eastAsia" w:ascii="宋体" w:hAnsi="宋体" w:cs="宋体"/>
          <w:bCs w:val="0"/>
          <w:color w:val="000000" w:themeColor="text1"/>
          <w:sz w:val="21"/>
          <w:szCs w:val="21"/>
          <w:highlight w:val="none"/>
          <w14:textFill>
            <w14:solidFill>
              <w14:schemeClr w14:val="tx1"/>
            </w14:solidFill>
          </w14:textFill>
        </w:rPr>
        <w:br w:type="page" w:clear="all"/>
      </w:r>
      <w:bookmarkStart w:id="311" w:name="_Toc107246286"/>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-3）具有履行合同所必需的设备和专业技术能力的相关证明材料或承诺函（提供承诺函原件）</w:t>
      </w:r>
      <w:bookmarkEnd w:id="308"/>
      <w:r/>
      <w:bookmarkEnd w:id="309"/>
      <w:r/>
      <w:bookmarkEnd w:id="310"/>
      <w:r/>
      <w:bookmarkEnd w:id="311"/>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82"/>
        <w:jc w:val="center"/>
        <w:spacing w:before="120" w:after="120" w:line="360" w:lineRule="auto"/>
        <w:rPr>
          <w:rFonts w:hint="eastAsia" w:ascii="宋体" w:hAnsi="宋体" w:cs="宋体"/>
          <w:b/>
          <w:color w:val="000000" w:themeColor="text1"/>
          <w:sz w:val="44"/>
          <w:szCs w:val="44"/>
          <w:highlight w:val="none"/>
          <w14:textFill>
            <w14:solidFill>
              <w14:schemeClr w14:val="tx1"/>
            </w14:solidFill>
          </w14:textFill>
        </w:rPr>
      </w:pPr>
      <w:r>
        <w:rPr>
          <w:rFonts w:hint="eastAsia" w:ascii="宋体" w:hAnsi="宋体" w:cs="宋体"/>
          <w:b/>
          <w:color w:val="000000" w:themeColor="text1"/>
          <w:sz w:val="44"/>
          <w:szCs w:val="44"/>
          <w:highlight w:val="none"/>
          <w14:textFill>
            <w14:solidFill>
              <w14:schemeClr w14:val="tx1"/>
            </w14:solidFill>
          </w14:textFill>
        </w:rPr>
      </w:r>
      <w:r/>
    </w:p>
    <w:p>
      <w:pPr>
        <w:ind w:firstLine="779"/>
        <w:jc w:val="center"/>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44"/>
          <w:szCs w:val="44"/>
          <w:highlight w:val="none"/>
          <w14:textFill>
            <w14:solidFill>
              <w14:schemeClr w14:val="tx1"/>
            </w14:solidFill>
          </w14:textFill>
        </w:rPr>
        <w:t xml:space="preserve">承 诺 函</w:t>
      </w:r>
      <w:r/>
    </w:p>
    <w:p>
      <w:pPr>
        <w:ind w:firstLine="389"/>
        <w:jc w:val="left"/>
        <w:spacing w:before="120" w:after="120" w:line="360" w:lineRule="auto"/>
        <w:rPr>
          <w:rFonts w:hint="eastAsia" w:ascii="宋体" w:hAnsi="宋体" w:cs="宋体"/>
          <w:color w:val="000000" w:themeColor="text1"/>
          <w:sz w:val="22"/>
          <w:highlight w:val="none"/>
          <w14:textFill>
            <w14:solidFill>
              <w14:schemeClr w14:val="tx1"/>
            </w14:solidFill>
          </w14:textFill>
        </w:rPr>
      </w:pPr>
      <w:r>
        <w:rPr>
          <w:rFonts w:hint="eastAsia" w:ascii="宋体" w:hAnsi="宋体" w:cs="宋体"/>
          <w:color w:val="000000" w:themeColor="text1"/>
          <w:sz w:val="22"/>
          <w:highlight w:val="none"/>
          <w14:textFill>
            <w14:solidFill>
              <w14:schemeClr w14:val="tx1"/>
            </w14:solidFill>
          </w14:textFill>
        </w:rPr>
        <w:t xml:space="preserve">我单位郑重承诺：我单位具备履行本项采购合同所必需的设备和专业技术能力。</w:t>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jc w:val="left"/>
        <w:spacing w:before="120" w:after="120"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spacing w:line="276"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投标人名称（公章）：______________________</w:t>
      </w:r>
      <w:r/>
    </w:p>
    <w:p>
      <w:pPr>
        <w:ind w:firstLine="372"/>
        <w:spacing w:line="276"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u w:val="single"/>
          <w14:textFill>
            <w14:solidFill>
              <w14:schemeClr w14:val="tx1"/>
            </w14:solidFill>
          </w14:textFill>
        </w:rPr>
      </w:r>
      <w:r/>
    </w:p>
    <w:p>
      <w:pPr>
        <w:ind w:firstLine="372"/>
        <w:spacing w:line="276"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1"/>
        <w:ind w:firstLine="426"/>
        <w:spacing w:line="240" w:lineRule="atLeast"/>
        <w:rPr>
          <w:rFonts w:hint="eastAsia" w:ascii="宋体" w:hAnsi="宋体" w:cs="宋体"/>
          <w:b w:val="0"/>
          <w:color w:val="000000" w:themeColor="text1"/>
          <w:highlight w:val="none"/>
          <w14:textFill>
            <w14:solidFill>
              <w14:schemeClr w14:val="tx1"/>
            </w14:solidFill>
          </w14:textFill>
        </w:rPr>
      </w:pPr>
      <w:r/>
      <w:bookmarkStart w:id="312" w:name="_Toc103848591"/>
      <w:r/>
      <w:bookmarkStart w:id="313" w:name="_Toc102117323"/>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14" w:name="_Toc104560906"/>
      <w:r/>
      <w:bookmarkStart w:id="315" w:name="_Toc107246287"/>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-4）依法缴纳税收的相关材料</w:t>
      </w:r>
      <w:bookmarkEnd w:id="312"/>
      <w:r/>
      <w:bookmarkEnd w:id="313"/>
      <w:r/>
      <w:bookmarkEnd w:id="314"/>
      <w:r/>
      <w:bookmarkEnd w:id="315"/>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注：根据招标公告的要求提供本次采购活动前6个月内（即</w:t>
      </w:r>
      <w:r>
        <w:rPr>
          <w:rFonts w:hint="eastAsia" w:ascii="宋体" w:hAnsi="宋体" w:cs="宋体"/>
          <w:b/>
          <w:bCs/>
          <w:color w:val="000000" w:themeColor="text1"/>
          <w:highlight w:val="none"/>
          <w:u w:val="single"/>
          <w14:textFill>
            <w14:solidFill>
              <w14:schemeClr w14:val="tx1"/>
            </w14:solidFill>
          </w14:textFill>
        </w:rPr>
        <w:t xml:space="preserve">202</w:t>
      </w:r>
      <w:r>
        <w:rPr>
          <w:rFonts w:hint="eastAsia" w:ascii="宋体" w:hAnsi="宋体" w:cs="宋体"/>
          <w:b/>
          <w:bCs/>
          <w:color w:val="000000" w:themeColor="text1"/>
          <w:highlight w:val="none"/>
          <w:u w:val="single"/>
          <w:lang w:val="en-US" w:eastAsia="zh-CN"/>
          <w14:textFill>
            <w14:solidFill>
              <w14:schemeClr w14:val="tx1"/>
            </w14:solidFill>
          </w14:textFill>
        </w:rPr>
        <w:t xml:space="preserve">5</w:t>
      </w:r>
      <w:r>
        <w:rPr>
          <w:rFonts w:hint="eastAsia" w:ascii="宋体" w:hAnsi="宋体" w:cs="宋体"/>
          <w:b/>
          <w:bCs/>
          <w:color w:val="000000" w:themeColor="text1"/>
          <w:highlight w:val="none"/>
          <w:u w:val="single"/>
          <w14:textFill>
            <w14:solidFill>
              <w14:schemeClr w14:val="tx1"/>
            </w14:solidFill>
          </w14:textFill>
        </w:rPr>
        <w:t xml:space="preserve">年</w:t>
      </w:r>
      <w:r>
        <w:rPr>
          <w:rFonts w:hint="eastAsia" w:ascii="宋体" w:hAnsi="宋体" w:cs="宋体"/>
          <w:b/>
          <w:bCs/>
          <w:color w:val="000000" w:themeColor="text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highlight w:val="none"/>
          <w:u w:val="single"/>
          <w14:textFill>
            <w14:solidFill>
              <w14:schemeClr w14:val="tx1"/>
            </w14:solidFill>
          </w14:textFill>
        </w:rPr>
        <w:t xml:space="preserve">月（含）以来</w:t>
      </w:r>
      <w:r>
        <w:rPr>
          <w:rFonts w:hint="eastAsia" w:ascii="宋体" w:hAnsi="宋体" w:cs="宋体"/>
          <w:b/>
          <w:bCs/>
          <w:color w:val="000000" w:themeColor="text1"/>
          <w:highlight w:val="none"/>
          <w14:textFill>
            <w14:solidFill>
              <w14:schemeClr w14:val="tx1"/>
            </w14:solidFill>
          </w14:textFill>
        </w:rPr>
        <w:t xml:space="preserve">），至少1个月缴纳税收的凭证复印件，依法享受免缴、缓缴的，提供证明材料复印件。</w:t>
      </w:r>
      <w:r/>
    </w:p>
    <w:p>
      <w:pPr>
        <w:pStyle w:val="801"/>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 w:val="0"/>
          <w:color w:val="000000" w:themeColor="text1"/>
          <w:sz w:val="24"/>
          <w:highlight w:val="none"/>
          <w14:textFill>
            <w14:solidFill>
              <w14:schemeClr w14:val="tx1"/>
            </w14:solidFill>
          </w14:textFill>
        </w:rPr>
        <w:br w:type="page" w:clear="all"/>
      </w:r>
      <w:bookmarkStart w:id="316" w:name="_Toc107246288"/>
      <w:r/>
      <w:bookmarkStart w:id="317" w:name="_Toc103848592"/>
      <w:r/>
      <w:bookmarkStart w:id="318" w:name="_Toc104560907"/>
      <w:r/>
      <w:bookmarkStart w:id="319" w:name="_Toc10211732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-5）依法缴纳社会保障资金的相关材料</w:t>
      </w:r>
      <w:bookmarkEnd w:id="316"/>
      <w:r/>
      <w:bookmarkEnd w:id="317"/>
      <w:r/>
      <w:bookmarkEnd w:id="318"/>
      <w:r/>
      <w:bookmarkEnd w:id="319"/>
      <w:r/>
      <w:r/>
    </w:p>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注：根据招标公告的要求提供本次采购活动前6个月内（</w:t>
      </w:r>
      <w:r>
        <w:rPr>
          <w:rFonts w:hint="eastAsia" w:ascii="宋体" w:hAnsi="宋体" w:cs="宋体"/>
          <w:b/>
          <w:bCs/>
          <w:color w:val="000000" w:themeColor="text1"/>
          <w:highlight w:val="none"/>
          <w:u w:val="single"/>
          <w14:textFill>
            <w14:solidFill>
              <w14:schemeClr w14:val="tx1"/>
            </w14:solidFill>
          </w14:textFill>
        </w:rPr>
        <w:t xml:space="preserve">202</w:t>
      </w:r>
      <w:r>
        <w:rPr>
          <w:rFonts w:hint="eastAsia" w:ascii="宋体" w:hAnsi="宋体" w:cs="宋体"/>
          <w:b/>
          <w:bCs/>
          <w:color w:val="000000" w:themeColor="text1"/>
          <w:highlight w:val="none"/>
          <w:u w:val="single"/>
          <w:lang w:val="en-US" w:eastAsia="zh-CN"/>
          <w14:textFill>
            <w14:solidFill>
              <w14:schemeClr w14:val="tx1"/>
            </w14:solidFill>
          </w14:textFill>
        </w:rPr>
        <w:t xml:space="preserve">5</w:t>
      </w:r>
      <w:r>
        <w:rPr>
          <w:rFonts w:hint="eastAsia" w:ascii="宋体" w:hAnsi="宋体" w:cs="宋体"/>
          <w:b/>
          <w:bCs/>
          <w:color w:val="000000" w:themeColor="text1"/>
          <w:highlight w:val="none"/>
          <w:u w:val="single"/>
          <w14:textFill>
            <w14:solidFill>
              <w14:schemeClr w14:val="tx1"/>
            </w14:solidFill>
          </w14:textFill>
        </w:rPr>
        <w:t xml:space="preserve">年</w:t>
      </w:r>
      <w:r>
        <w:rPr>
          <w:rFonts w:hint="eastAsia" w:ascii="宋体" w:hAnsi="宋体" w:cs="宋体"/>
          <w:b/>
          <w:bCs/>
          <w:color w:val="000000" w:themeColor="text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highlight w:val="none"/>
          <w:u w:val="single"/>
          <w14:textFill>
            <w14:solidFill>
              <w14:schemeClr w14:val="tx1"/>
            </w14:solidFill>
          </w14:textFill>
        </w:rPr>
        <w:t xml:space="preserve">月（含）以来</w:t>
      </w:r>
      <w:r>
        <w:rPr>
          <w:rFonts w:hint="eastAsia" w:ascii="宋体" w:hAnsi="宋体" w:cs="宋体"/>
          <w:b/>
          <w:bCs/>
          <w:color w:val="000000" w:themeColor="text1"/>
          <w:highlight w:val="none"/>
          <w14:textFill>
            <w14:solidFill>
              <w14:schemeClr w14:val="tx1"/>
            </w14:solidFill>
          </w14:textFill>
        </w:rPr>
        <w:t xml:space="preserve">），至少1个月缴纳社会保险的凭证复印件，依法享受免缴、缓缴的，提供证明材料复印件。</w:t>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pStyle w:val="801"/>
        <w:ind w:firstLine="566"/>
        <w:spacing w:line="240" w:lineRule="atLeast"/>
        <w:rPr>
          <w:rFonts w:hint="eastAsia" w:ascii="宋体" w:hAnsi="宋体" w:cs="宋体"/>
          <w:b w:val="0"/>
          <w:color w:val="000000" w:themeColor="text1"/>
          <w:sz w:val="24"/>
          <w:highlight w:val="none"/>
          <w14:textFill>
            <w14:solidFill>
              <w14:schemeClr w14:val="tx1"/>
            </w14:solidFill>
          </w14:textFill>
        </w:rPr>
      </w:pPr>
      <w:r>
        <w:rPr>
          <w:rFonts w:hint="eastAsia" w:ascii="宋体" w:hAnsi="宋体" w:cs="宋体"/>
          <w:b w:val="0"/>
          <w:bCs w:val="0"/>
          <w:color w:val="000000" w:themeColor="text1"/>
          <w:highlight w:val="none"/>
          <w14:textFill>
            <w14:solidFill>
              <w14:schemeClr w14:val="tx1"/>
            </w14:solidFill>
          </w14:textFill>
        </w:rPr>
        <w:br w:type="page" w:clear="all"/>
      </w:r>
      <w:bookmarkStart w:id="320" w:name="_Toc107246289"/>
      <w:r/>
      <w:bookmarkStart w:id="321" w:name="_Toc102117325"/>
      <w:r/>
      <w:bookmarkStart w:id="322" w:name="_Toc104560909"/>
      <w:r/>
      <w:bookmarkStart w:id="323" w:name="_Toc103848594"/>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-6）没有重大违法记录的书面声明</w:t>
      </w:r>
      <w:bookmarkEnd w:id="320"/>
      <w:r/>
      <w:bookmarkEnd w:id="321"/>
      <w:r/>
      <w:bookmarkEnd w:id="322"/>
      <w:r/>
      <w:bookmarkEnd w:id="323"/>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p>
      <w:pPr>
        <w:ind w:firstLine="373"/>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注：参加政府采购活动前3年内在经营活动中没有重大违法记录的书面声明（提供声明函原件）。</w:t>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569"/>
        <w:jc w:val="center"/>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r>
      <w:r/>
    </w:p>
    <w:p>
      <w:pPr>
        <w:ind w:firstLine="779"/>
        <w:jc w:val="center"/>
        <w:spacing w:line="360" w:lineRule="auto"/>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声  明</w:t>
      </w:r>
      <w:r/>
    </w:p>
    <w:p>
      <w:pPr>
        <w:ind w:firstLine="496"/>
        <w:rPr>
          <w:rFonts w:hint="eastAsia" w:ascii="宋体" w:hAnsi="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日期：______年______月______日</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备注：</w:t>
      </w:r>
      <w:r/>
    </w:p>
    <w:p>
      <w:pPr>
        <w:ind w:firstLine="372"/>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较大数额罚款金额规定如下：</w:t>
      </w:r>
      <w:r/>
    </w:p>
    <w:p>
      <w:pPr>
        <w:ind w:firstLine="372"/>
        <w:spacing w:line="360" w:lineRule="auto"/>
        <w:rPr>
          <w:rFonts w:hint="eastAsia" w:ascii="宋体" w:hAnsi="宋体" w:cs="宋体"/>
          <w:b/>
          <w:color w:val="000000" w:themeColor="text1"/>
          <w:sz w:val="32"/>
          <w:szCs w:val="32"/>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根据《财政部关于《中华人民共和国政府采购法实施条例》第十九条第一款 “较大数额罚款”具体适用问题的意见》（财库〔2022〕3 号）：《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01"/>
        <w:ind w:firstLine="566"/>
        <w:spacing w:line="240" w:lineRule="atLeast"/>
        <w:rPr>
          <w:rFonts w:hint="eastAsia" w:ascii="宋体" w:hAnsi="宋体" w:cs="宋体"/>
          <w:b w:val="0"/>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 w:val="0"/>
          <w:color w:val="000000" w:themeColor="text1"/>
          <w:highlight w:val="none"/>
          <w14:textFill>
            <w14:solidFill>
              <w14:schemeClr w14:val="tx1"/>
            </w14:solidFill>
          </w14:textFill>
        </w:rPr>
        <w:br w:type="page" w:clear="all"/>
      </w:r>
      <w:bookmarkStart w:id="324" w:name="_Toc104560910"/>
      <w:r/>
      <w:bookmarkStart w:id="325" w:name="_Toc107246290"/>
      <w:r/>
      <w:r/>
    </w:p>
    <w:p>
      <w:pPr>
        <w:pStyle w:val="801"/>
        <w:ind w:firstLine="426"/>
        <w:spacing w:line="240" w:lineRule="atLeast"/>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-7）法律、行政法规规定的其他条件</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bookmarkEnd w:id="324"/>
      <w:r/>
      <w:bookmarkEnd w:id="325"/>
      <w:r/>
      <w:r/>
    </w:p>
    <w:p>
      <w:pPr>
        <w:ind w:firstLine="420"/>
        <w:spacing w:line="360" w:lineRule="auto"/>
        <w:rPr>
          <w:rFonts w:hint="eastAsia" w:ascii="宋体" w:hAnsi="宋体" w:cs="宋体"/>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color w:val="000000" w:themeColor="text1"/>
          <w:highlight w:val="none"/>
          <w14:textFill>
            <w14:solidFill>
              <w14:schemeClr w14:val="tx1"/>
            </w14:solidFill>
          </w14:textFill>
        </w:rPr>
      </w:r>
      <w:r/>
    </w:p>
    <w:p>
      <w:pPr>
        <w:pStyle w:val="801"/>
        <w:ind w:firstLine="426"/>
        <w:spacing w:line="240" w:lineRule="atLeast"/>
        <w:rPr>
          <w:rFonts w:hint="eastAsia" w:ascii="宋体" w:hAnsi="宋体" w:cs="宋体"/>
          <w:b w:val="0"/>
          <w:color w:val="000000" w:themeColor="text1"/>
          <w:sz w:val="24"/>
          <w:szCs w:val="24"/>
          <w:highlight w:val="none"/>
          <w14:textFill>
            <w14:solidFill>
              <w14:schemeClr w14:val="tx1"/>
            </w14:solidFill>
          </w14:textFill>
        </w:rPr>
      </w:pPr>
      <w:r/>
      <w:bookmarkStart w:id="326" w:name="_Toc102117326"/>
      <w:r/>
      <w:bookmarkStart w:id="327" w:name="_Toc107246291"/>
      <w:r/>
      <w:bookmarkStart w:id="328" w:name="_Toc104560911"/>
      <w:r/>
      <w:bookmarkStart w:id="329" w:name="_Toc103848596"/>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bCs w:val="0"/>
          <w:color w:val="000000" w:themeColor="text1"/>
          <w:sz w:val="24"/>
          <w:szCs w:val="24"/>
          <w:highlight w:val="none"/>
          <w14:textFill>
            <w14:solidFill>
              <w14:schemeClr w14:val="tx1"/>
            </w14:solidFill>
          </w14:textFill>
        </w:rPr>
        <w:t xml:space="preserve">）承诺函</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（一）本单位郑重承诺满足以下要求：</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1.投标人单位负责人为同一人或者存在直接控股、管理关系的不同投标人，不得同时参加本项目的采购活动。</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2.凡为采购项目提供整体设计、规范编制或者项目管理、监理、检测等服务的投标人，不得再参加本项目的采购活动。</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（二）本单位郑重承诺，我单位无以下不良信用记录情形：</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1.被人民法院列入失信被执行人；</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2.被税务部门列入重大税收违法失信主体；</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3.被政府采购监管部门列入政府采购严重违法失信行为记录名单；</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4.不符合《政府采购法》第二十二条规定的条件。</w:t>
      </w:r>
      <w:r/>
    </w:p>
    <w:p>
      <w:pPr>
        <w:pStyle w:val="1037"/>
        <w:ind w:firstLine="420"/>
        <w:spacing w:line="480"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我单位已就上述不良信用行为按照招标文件中投标人须知前附表规定进行了查询。我单位承诺：合同签订前，若我单位具有不良信用记录情形，贵方可取消我单位中标资格或者不授予合同，所有责任由我单位自行承担。同时，我单位愿意无条件接受监管部门的调查处理。</w:t>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99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投标人名称（公章）：</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p>
    <w:p>
      <w:pPr>
        <w:ind w:firstLine="399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日期：______年</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月</w:t>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color w:val="000000" w:themeColor="text1"/>
          <w:szCs w:val="21"/>
          <w:highlight w:val="none"/>
          <w:u w:val="single"/>
          <w14:textFill>
            <w14:solidFill>
              <w14:schemeClr w14:val="tx1"/>
            </w14:solidFill>
          </w14:textFill>
        </w:rPr>
        <w:tab/>
      </w:r>
      <w:r>
        <w:rPr>
          <w:rFonts w:hint="eastAsia" w:ascii="宋体" w:hAnsi="宋体" w:cs="宋体"/>
          <w:bCs/>
          <w:color w:val="000000" w:themeColor="text1"/>
          <w:highlight w:val="none"/>
          <w14:textFill>
            <w14:solidFill>
              <w14:schemeClr w14:val="tx1"/>
            </w14:solidFill>
          </w14:textFill>
        </w:rPr>
        <w:t xml:space="preserve">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r/>
    </w:p>
    <w:p>
      <w:pPr>
        <w:pStyle w:val="801"/>
        <w:ind w:firstLine="426"/>
        <w:jc w:val="left"/>
        <w:spacing w:before="0"/>
        <w:rPr>
          <w:rFonts w:hint="eastAsia" w:ascii="宋体" w:hAnsi="宋体" w:cs="宋体"/>
          <w:bCs w:val="0"/>
          <w:color w:val="000000" w:themeColor="text1"/>
          <w:sz w:val="24"/>
          <w:szCs w:val="24"/>
          <w:highlight w:val="none"/>
          <w:lang w:val="en-US" w:eastAsia="zh-CN"/>
          <w14:textFill>
            <w14:solidFill>
              <w14:schemeClr w14:val="tx1"/>
            </w14:solidFill>
          </w14:textFill>
        </w:rPr>
      </w:pP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6-9</w:t>
      </w:r>
      <w:r>
        <w:rPr>
          <w:rFonts w:hint="eastAsia" w:ascii="宋体" w:hAnsi="宋体" w:cs="宋体"/>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10</w:t>
      </w:r>
      <w:r>
        <w:rPr>
          <w:rFonts w:hint="eastAsia" w:ascii="宋体" w:hAnsi="宋体" w:cs="宋体"/>
          <w:bCs w:val="0"/>
          <w:color w:val="000000" w:themeColor="text1"/>
          <w:sz w:val="24"/>
          <w:szCs w:val="24"/>
          <w:highlight w:val="none"/>
          <w14:textFill>
            <w14:solidFill>
              <w14:schemeClr w14:val="tx1"/>
            </w14:solidFill>
          </w14:textFill>
        </w:rPr>
        <w:t xml:space="preserve">）</w:t>
      </w:r>
      <w:bookmarkEnd w:id="326"/>
      <w:r>
        <w:rPr>
          <w:rFonts w:hint="eastAsia" w:ascii="宋体" w:hAnsi="宋体" w:cs="宋体"/>
          <w:bCs w:val="0"/>
          <w:color w:val="000000" w:themeColor="text1"/>
          <w:sz w:val="24"/>
          <w:szCs w:val="24"/>
          <w:highlight w:val="none"/>
          <w14:textFill>
            <w14:solidFill>
              <w14:schemeClr w14:val="tx1"/>
            </w14:solidFill>
          </w14:textFill>
        </w:rPr>
        <w:t xml:space="preserve">招标文件要求的其它实质性资格资信证明文件</w:t>
      </w:r>
      <w:bookmarkEnd w:id="327"/>
      <w:r/>
      <w:bookmarkEnd w:id="328"/>
      <w:r/>
      <w:r/>
    </w:p>
    <w:p>
      <w:pPr>
        <w:ind w:firstLine="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bookmarkStart w:id="330" w:name="_Toc107246292"/>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若投标人为</w:t>
      </w:r>
      <w:r>
        <w:rPr>
          <w:rFonts w:hint="eastAsia" w:ascii="宋体" w:hAnsi="宋体" w:cs="宋体"/>
          <w:color w:val="000000" w:themeColor="text1"/>
          <w:highlight w:val="none"/>
          <w:lang w:val="en-US" w:eastAsia="zh-CN"/>
          <w14:textFill>
            <w14:solidFill>
              <w14:schemeClr w14:val="tx1"/>
            </w14:solidFill>
          </w14:textFill>
        </w:rPr>
        <w:t xml:space="preserve">食品销售企业</w:t>
      </w:r>
      <w:r>
        <w:rPr>
          <w:rFonts w:hint="eastAsia" w:ascii="宋体" w:hAnsi="宋体" w:cs="宋体"/>
          <w:color w:val="000000" w:themeColor="text1"/>
          <w:highlight w:val="none"/>
          <w14:textFill>
            <w14:solidFill>
              <w14:schemeClr w14:val="tx1"/>
            </w14:solidFill>
          </w14:textFill>
        </w:rPr>
        <w:t xml:space="preserve">的须具有行业主管部门颁发的《食品经营许可证》</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提供证书复印件</w:t>
      </w: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eastAsia="zh-CN"/>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cs="宋体"/>
          <w:color w:val="000000" w:themeColor="text1"/>
          <w:highlight w:val="none"/>
          <w:lang w:eastAsia="zh-CN"/>
          <w14:textFill>
            <w14:solidFill>
              <w14:schemeClr w14:val="tx1"/>
            </w14:solidFill>
          </w14:textFill>
        </w:rPr>
        <w:t xml:space="preserve">）若投标人为</w:t>
      </w:r>
      <w:r>
        <w:rPr>
          <w:rFonts w:hint="eastAsia" w:ascii="宋体" w:hAnsi="宋体" w:cs="宋体"/>
          <w:color w:val="000000" w:themeColor="text1"/>
          <w:highlight w:val="none"/>
          <w:lang w:val="en-US" w:eastAsia="zh-CN"/>
          <w14:textFill>
            <w14:solidFill>
              <w14:schemeClr w14:val="tx1"/>
            </w14:solidFill>
          </w14:textFill>
        </w:rPr>
        <w:t xml:space="preserve">食品生产企业</w:t>
      </w:r>
      <w:r>
        <w:rPr>
          <w:rFonts w:hint="eastAsia" w:ascii="宋体" w:hAnsi="宋体" w:cs="宋体"/>
          <w:color w:val="000000" w:themeColor="text1"/>
          <w:highlight w:val="none"/>
          <w:lang w:eastAsia="zh-CN"/>
          <w14:textFill>
            <w14:solidFill>
              <w14:schemeClr w14:val="tx1"/>
            </w14:solidFill>
          </w14:textFill>
        </w:rPr>
        <w:t xml:space="preserve">须提供《食品生产许可证》（</w:t>
      </w:r>
      <w:r>
        <w:rPr>
          <w:rFonts w:hint="eastAsia" w:ascii="宋体" w:hAnsi="宋体" w:cs="宋体"/>
          <w:color w:val="000000" w:themeColor="text1"/>
          <w:highlight w:val="none"/>
          <w:lang w:val="en-US" w:eastAsia="zh-CN"/>
          <w14:textFill>
            <w14:solidFill>
              <w14:schemeClr w14:val="tx1"/>
            </w14:solidFill>
          </w14:textFill>
        </w:rPr>
        <w:t xml:space="preserve">提供证书复印件</w:t>
      </w:r>
      <w:r>
        <w:rPr>
          <w:rFonts w:hint="eastAsia" w:ascii="宋体" w:hAnsi="宋体" w:cs="宋体"/>
          <w:color w:val="000000" w:themeColor="text1"/>
          <w:highlight w:val="none"/>
          <w:lang w:eastAsia="zh-CN"/>
          <w14:textFill>
            <w14:solidFill>
              <w14:schemeClr w14:val="tx1"/>
            </w14:solidFill>
          </w14:textFill>
        </w:rPr>
        <w:t xml:space="preserve">）。</w:t>
      </w:r>
      <w:r/>
    </w:p>
    <w:p>
      <w:pPr>
        <w:ind w:firstLine="0"/>
        <w:keepLines w:val="0"/>
        <w:keepNext w:val="0"/>
        <w:pageBreakBefore w:val="0"/>
        <w:spacing w:line="360" w:lineRule="auto"/>
        <w:widowControl w:val="off"/>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30"/>
      <w:r/>
      <w:bookmarkStart w:id="331" w:name="_Toc107246293"/>
      <w:r/>
      <w:bookmarkStart w:id="332" w:name="_Toc104560912"/>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7</w:t>
      </w:r>
      <w:r>
        <w:rPr>
          <w:rFonts w:hint="eastAsia" w:ascii="宋体" w:hAnsi="宋体" w:cs="宋体"/>
          <w:bCs w:val="0"/>
          <w:color w:val="000000" w:themeColor="text1"/>
          <w:sz w:val="24"/>
          <w:szCs w:val="24"/>
          <w:highlight w:val="none"/>
          <w14:textFill>
            <w14:solidFill>
              <w14:schemeClr w14:val="tx1"/>
            </w14:solidFill>
          </w14:textFill>
        </w:rPr>
        <w:t xml:space="preserve">）《南京市政府采购供应商信用记录表暨信用承诺书》</w:t>
      </w:r>
      <w:r/>
    </w:p>
    <w:p>
      <w:pPr>
        <w:ind w:firstLine="373"/>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说明：（供应商须在采购文件发布之日起至递交响应文件截止日前，在线打印其“南京市政府采购供应商信用记录表暨信用承诺书”，经法定代表人签字、加盖单位公章后作为响应文件的组成部分）</w:t>
      </w:r>
      <w:r/>
    </w:p>
    <w:p>
      <w:pPr>
        <w:pStyle w:val="774"/>
        <w:ind w:left="1240"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779"/>
        <w:jc w:val="center"/>
        <w:spacing w:line="500" w:lineRule="exact"/>
        <w:rPr>
          <w:rFonts w:hint="eastAsia" w:ascii="宋体" w:hAnsi="宋体" w:cs="宋体"/>
          <w:bCs/>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南京市政府采购供应商信用记录表</w:t>
      </w:r>
      <w:r/>
    </w:p>
    <w:p>
      <w:pPr>
        <w:ind w:firstLine="779"/>
        <w:jc w:val="center"/>
        <w:spacing w:line="500" w:lineRule="exact"/>
        <w:rPr>
          <w:rFonts w:hint="eastAsia" w:ascii="宋体" w:hAnsi="宋体" w:cs="宋体"/>
          <w:color w:val="000000" w:themeColor="text1"/>
          <w:sz w:val="44"/>
          <w:szCs w:val="44"/>
          <w:highlight w:val="none"/>
          <w14:textFill>
            <w14:solidFill>
              <w14:schemeClr w14:val="tx1"/>
            </w14:solidFill>
          </w14:textFill>
        </w:rPr>
      </w:pPr>
      <w:r>
        <w:rPr>
          <w:rFonts w:hint="eastAsia" w:ascii="宋体" w:hAnsi="宋体" w:cs="宋体"/>
          <w:bCs/>
          <w:color w:val="000000" w:themeColor="text1"/>
          <w:sz w:val="44"/>
          <w:szCs w:val="44"/>
          <w:highlight w:val="none"/>
          <w14:textFill>
            <w14:solidFill>
              <w14:schemeClr w14:val="tx1"/>
            </w14:solidFill>
          </w14:textFill>
        </w:rPr>
        <w:t xml:space="preserve">暨信用承诺书（格式）</w:t>
      </w:r>
      <w:r/>
    </w:p>
    <w:p>
      <w:pPr>
        <w:ind w:firstLine="372"/>
        <w:jc w:val="right"/>
        <w:spacing w:line="500" w:lineRule="exact"/>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bl>
      <w:tblPr>
        <w:tblStyle w:val="771"/>
        <w:tblW w:w="89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68"/>
        <w:gridCol w:w="3402"/>
        <w:gridCol w:w="1984"/>
        <w:gridCol w:w="1937"/>
      </w:tblGrid>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单位名称</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统一社会信用代码</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联系人</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联系地址 </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联系电话</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20"/>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信用得分</w:t>
            </w:r>
            <w:r/>
          </w:p>
        </w:tc>
        <w:tc>
          <w:tcPr>
            <w:tcW w:w="3402"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c>
          <w:tcPr>
            <w:tcW w:w="1984"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星级</w:t>
            </w:r>
            <w:r/>
          </w:p>
        </w:tc>
        <w:tc>
          <w:tcPr>
            <w:tcW w:w="1937"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1024"/>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诚信档案记录情况</w:t>
            </w:r>
            <w:r/>
          </w:p>
        </w:tc>
        <w:tc>
          <w:tcPr>
            <w:gridSpan w:val="3"/>
            <w:tcW w:w="7323" w:type="dxa"/>
            <w:textDirection w:val="lrTb"/>
            <w:noWrap/>
          </w:tcPr>
          <w:p>
            <w:pPr>
              <w:ind w:firstLine="373"/>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r>
            <w:r/>
          </w:p>
        </w:tc>
      </w:tr>
      <w:tr>
        <w:trPr>
          <w:trHeight w:val="5318"/>
        </w:trPr>
        <w:tc>
          <w:tcPr>
            <w:tcW w:w="1668" w:type="dxa"/>
            <w:textDirection w:val="lrTb"/>
            <w:noWrap/>
          </w:tcPr>
          <w:p>
            <w:pPr>
              <w:ind w:firstLine="372"/>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信用承诺</w:t>
            </w:r>
            <w:r/>
          </w:p>
        </w:tc>
        <w:tc>
          <w:tcPr>
            <w:gridSpan w:val="3"/>
            <w:tcW w:w="7323" w:type="dxa"/>
            <w:textDirection w:val="lrTb"/>
            <w:noWrap/>
          </w:tcPr>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我公司自愿参加江苏省招标中心有限公司组织的本次采购活动，严格遵守《中华人民共和国</w:t>
            </w:r>
            <w:r>
              <w:rPr>
                <w:rFonts w:hint="eastAsia" w:ascii="宋体" w:hAnsi="宋体" w:cs="宋体"/>
                <w:color w:val="000000" w:themeColor="text1"/>
                <w:highlight w:val="none"/>
                <w14:textFill>
                  <w14:solidFill>
                    <w14:schemeClr w14:val="tx1"/>
                  </w14:solidFill>
                </w14:textFill>
              </w:rPr>
              <w:t xml:space="preserve">政府采购法</w:t>
            </w:r>
            <w:r>
              <w:rPr>
                <w:rFonts w:hint="eastAsia" w:ascii="宋体" w:hAnsi="宋体" w:cs="宋体"/>
                <w:bCs/>
                <w:color w:val="000000" w:themeColor="text1"/>
                <w:highlight w:val="none"/>
                <w14:textFill>
                  <w14:solidFill>
                    <w14:schemeClr w14:val="tx1"/>
                  </w14:solidFill>
                </w14:textFill>
              </w:rPr>
              <w:t xml:space="preserve">》及相关法律法规，坚守公开、公平、公</w:t>
            </w:r>
            <w:r>
              <w:rPr>
                <w:rFonts w:hint="eastAsia" w:ascii="宋体" w:hAnsi="宋体" w:cs="宋体"/>
                <w:bCs/>
                <w:color w:val="000000" w:themeColor="text1"/>
                <w:highlight w:val="none"/>
                <w:lang w:val="en-US" w:eastAsia="zh-CN"/>
                <w14:textFill>
                  <w14:solidFill>
                    <w14:schemeClr w14:val="tx1"/>
                  </w14:solidFill>
                </w14:textFill>
              </w:rPr>
              <w:t xml:space="preserve">正</w:t>
            </w:r>
            <w:r>
              <w:rPr>
                <w:rFonts w:hint="eastAsia" w:ascii="宋体" w:hAnsi="宋体" w:cs="宋体"/>
                <w:bCs/>
                <w:color w:val="000000" w:themeColor="text1"/>
                <w:highlight w:val="none"/>
                <w14:textFill>
                  <w14:solidFill>
                    <w14:schemeClr w14:val="tx1"/>
                  </w14:solidFill>
                </w14:textFill>
              </w:rPr>
              <w:t xml:space="preserve">、诚实信用的原则，</w:t>
            </w:r>
            <w:r>
              <w:rPr>
                <w:rFonts w:hint="eastAsia" w:ascii="宋体" w:hAnsi="宋体" w:cs="宋体"/>
                <w:bCs/>
                <w:color w:val="000000" w:themeColor="text1"/>
                <w:highlight w:val="none"/>
                <w:lang w:eastAsia="zh-CN"/>
                <w14:textFill>
                  <w14:solidFill>
                    <w14:schemeClr w14:val="tx1"/>
                  </w14:solidFill>
                </w14:textFill>
              </w:rPr>
              <w:t xml:space="preserve">依法</w:t>
            </w:r>
            <w:r>
              <w:rPr>
                <w:rFonts w:hint="eastAsia" w:ascii="宋体" w:hAnsi="宋体" w:cs="宋体"/>
                <w:bCs/>
                <w:color w:val="000000" w:themeColor="text1"/>
                <w:highlight w:val="none"/>
                <w14:textFill>
                  <w14:solidFill>
                    <w14:schemeClr w14:val="tx1"/>
                  </w14:solidFill>
                </w14:textFill>
              </w:rPr>
              <w:t xml:space="preserve">诚信经营，无条件遵守本次政府采购活动的各项规定。</w:t>
            </w:r>
            <w:r/>
          </w:p>
          <w:p>
            <w:pPr>
              <w:ind w:firstLine="420"/>
              <w:jc w:val="lef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我们郑重承诺，本公司符合《政府采购法》第二十二条规定的条件，包括：具有独立承担民事责任的能力；具有良好的商业信誉和健全的财务会计制度；具有履行合同所必需的设备和专业技术能力；有依法缴纳税收和社会保障资金的良好记录；参加政府采购活动前三年内，在经营活动中没有重大违法记录；未被列入失信被执行人、重大税收违法失信主体、政府采购严重违法失信行为记录名单；符合法律、行政法规和采购文件规定的其他条件。如有弄虚作假或其他违法违规行为，愿承担一切法律责任，接受各级政府采购监督部门和有权机关的审查和处罚。</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供应商名称（盖章）：</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法定代表人（签字）：</w:t>
            </w:r>
            <w:r/>
          </w:p>
          <w:p>
            <w:pPr>
              <w:ind w:firstLine="372"/>
              <w:jc w:val="right"/>
              <w:spacing w:line="360" w:lineRule="auto"/>
              <w:rPr>
                <w:rFonts w:hint="eastAsia" w:ascii="宋体" w:hAnsi="宋体" w:cs="宋体"/>
                <w:b/>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年    月     日</w:t>
            </w:r>
            <w:r/>
          </w:p>
        </w:tc>
      </w:tr>
    </w:tbl>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1、根据《南京市政府采购供应商信用管理工作暂行办法》（宁财规[2018]10号）有关规定，凡在南京地区参加政府采购活动的供应商，应当事先登陆“信用南京”（www.njcredit.gov.cn）或”南京公共采购信息网”（https://njgc.jfh.com/）主页“政府采购供应商诚信档案”栏目进行注册登记。由于特殊原因未及时注册的供应商可先行获取采购文件，但必须在提交投标（投标）文件截止日2天前办理登记注册手续。</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2、供应商申请网上注册的，应当按以下程序进行： </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（1）登陆“信用南京”或“南京市政府采购网”网站，点击“政府采购供应商诚信档案”图标，在弹出的用户登录界面，点击“新用户注册”；</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   （2）在“新用户注册”界面，供应商自行设置用户名、登录密码，如实填写“南京市政府采购供应商诚信档案注册登记表”，根据本办法第十七条规定上传相关资料，并进行信用承诺确认后，提交注册申请；系统审核后，供应商即可登录系统进行相关功能操作。</w:t>
      </w:r>
      <w:r/>
    </w:p>
    <w:p>
      <w:pPr>
        <w:ind w:firstLine="372"/>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14:textFill>
            <w14:solidFill>
              <w14:schemeClr w14:val="tx1"/>
            </w14:solidFill>
          </w14:textFill>
        </w:rPr>
        <w:t xml:space="preserve">3、注册成功后，供应商参加本次政府采购活动时，在采购文件发布之日起至递交响应文件截止日前，应先登录“信用南京”在线打印其“南京市政府采购供应商信用记录表暨信用承诺书”，经法定代表人签名盖章后作为响应文件的组成部分“南京市政府采购供应商信用记录表暨信用承诺书”是其参加本次政府采购活动的必备材料。</w:t>
      </w:r>
      <w:r/>
    </w:p>
    <w:p>
      <w:pPr>
        <w:pStyle w:val="774"/>
        <w:ind w:firstLine="372"/>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Cs/>
          <w:color w:val="000000" w:themeColor="text1"/>
          <w:szCs w:val="24"/>
          <w:highlight w:val="none"/>
          <w14:textFill>
            <w14:solidFill>
              <w14:schemeClr w14:val="tx1"/>
            </w14:solidFill>
          </w14:textFill>
        </w:rPr>
        <w:t xml:space="preserve">4、南京市政府采购供应商诚信档案管理系统客服电话：025-52718366；供应商可就用户注册与打印“南京市政府采购供应商信用记录表暨信用承诺书”等事宜进行咨询。</w:t>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329"/>
      <w:r/>
      <w:bookmarkEnd w:id="331"/>
      <w:r/>
      <w:bookmarkEnd w:id="332"/>
      <w:r/>
      <w:r/>
    </w:p>
    <w:p>
      <w:pPr>
        <w:pStyle w:val="801"/>
        <w:ind w:firstLine="426"/>
        <w:rPr>
          <w:rFonts w:hint="eastAsia" w:ascii="宋体" w:hAnsi="宋体" w:cs="宋体"/>
          <w:b w:val="0"/>
          <w:color w:val="000000" w:themeColor="text1"/>
          <w:sz w:val="24"/>
          <w:szCs w:val="24"/>
          <w:highlight w:val="none"/>
          <w14:textFill>
            <w14:solidFill>
              <w14:schemeClr w14:val="tx1"/>
            </w14:solidFill>
          </w14:textFill>
        </w:rPr>
      </w:pPr>
      <w:r/>
      <w:bookmarkStart w:id="333" w:name="_Toc103848598"/>
      <w:r/>
      <w:bookmarkStart w:id="334" w:name="_Toc107246296"/>
      <w:r/>
      <w:bookmarkStart w:id="335" w:name="_Toc104560915"/>
      <w:r/>
      <w:bookmarkStart w:id="336" w:name="_Toc102117330"/>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cs="宋体"/>
          <w:color w:val="000000" w:themeColor="text1"/>
          <w:sz w:val="24"/>
          <w:szCs w:val="24"/>
          <w:highlight w:val="none"/>
          <w14:textFill>
            <w14:solidFill>
              <w14:schemeClr w14:val="tx1"/>
            </w14:solidFill>
          </w14:textFill>
        </w:rPr>
        <w:t xml:space="preserve">）公章授权书（如需）</w:t>
      </w:r>
      <w:bookmarkEnd w:id="333"/>
      <w:r/>
      <w:bookmarkEnd w:id="334"/>
      <w:r/>
      <w:bookmarkEnd w:id="335"/>
      <w:r/>
      <w:bookmarkEnd w:id="336"/>
      <w:r/>
      <w:r/>
    </w:p>
    <w:p>
      <w:pPr>
        <w:pStyle w:val="1037"/>
        <w:ind w:firstLine="0"/>
        <w:rPr>
          <w:rFonts w:hint="eastAsia" w:hAnsi="宋体" w:cs="宋体"/>
          <w:b/>
          <w:color w:val="000000" w:themeColor="text1"/>
          <w:sz w:val="21"/>
          <w:szCs w:val="21"/>
          <w:highlight w:val="none"/>
          <w14:textFill>
            <w14:solidFill>
              <w14:schemeClr w14:val="tx1"/>
            </w14:solidFill>
          </w14:textFill>
        </w:rPr>
      </w:pPr>
      <w:r>
        <w:rPr>
          <w:rFonts w:hint="eastAsia" w:hAnsi="宋体" w:cs="宋体"/>
          <w:b/>
          <w:color w:val="000000" w:themeColor="text1"/>
          <w:sz w:val="21"/>
          <w:szCs w:val="21"/>
          <w:highlight w:val="none"/>
          <w14:textFill>
            <w14:solidFill>
              <w14:schemeClr w14:val="tx1"/>
            </w14:solidFill>
          </w14:textFill>
        </w:rPr>
      </w:r>
      <w:r/>
    </w:p>
    <w:p>
      <w:pPr>
        <w:pStyle w:val="1037"/>
        <w:ind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______________________（采购人）</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______</w:t>
      </w:r>
      <w:r>
        <w:rPr>
          <w:rFonts w:hint="eastAsia" w:hAnsi="宋体" w:cs="宋体"/>
          <w:color w:val="000000" w:themeColor="text1"/>
          <w:sz w:val="21"/>
          <w:szCs w:val="21"/>
          <w:highlight w:val="none"/>
          <w:u w:val="single"/>
          <w14:textFill>
            <w14:solidFill>
              <w14:schemeClr w14:val="tx1"/>
            </w14:solidFill>
          </w14:textFill>
        </w:rPr>
        <w:t xml:space="preserve">(投标人名称)</w:t>
      </w:r>
      <w:r>
        <w:rPr>
          <w:rFonts w:hint="eastAsia" w:hAnsi="宋体" w:cs="宋体"/>
          <w:color w:val="000000" w:themeColor="text1"/>
          <w:sz w:val="21"/>
          <w:szCs w:val="21"/>
          <w:highlight w:val="none"/>
          <w14:textFill>
            <w14:solidFill>
              <w14:schemeClr w14:val="tx1"/>
            </w14:solidFill>
          </w14:textFill>
        </w:rPr>
        <w:t xml:space="preserve">______，中华人民共和国合法企业，法定地址：____________________。在参与</w:t>
      </w:r>
      <w:r>
        <w:rPr>
          <w:rFonts w:hint="eastAsia" w:hAnsi="宋体" w:cs="宋体"/>
          <w:color w:val="000000" w:themeColor="text1"/>
          <w:sz w:val="21"/>
          <w:szCs w:val="21"/>
          <w:highlight w:val="none"/>
          <w:u w:val="single"/>
          <w:lang w:eastAsia="zh-CN"/>
          <w14:textFill>
            <w14:solidFill>
              <w14:schemeClr w14:val="tx1"/>
            </w14:solidFill>
          </w14:textFill>
        </w:rPr>
        <w:t xml:space="preserve">南京鼓楼医院(含江北院区)食堂干调采购项目</w:t>
      </w:r>
      <w:r>
        <w:rPr>
          <w:rFonts w:hint="eastAsia" w:hAnsi="宋体" w:cs="宋体"/>
          <w:color w:val="000000" w:themeColor="text1"/>
          <w:sz w:val="21"/>
          <w:szCs w:val="21"/>
          <w:highlight w:val="none"/>
          <w:u w:val="single"/>
          <w14:textFill>
            <w14:solidFill>
              <w14:schemeClr w14:val="tx1"/>
            </w14:solidFill>
          </w14:textFill>
        </w:rPr>
        <w:t xml:space="preserve">（项目名称）（项目编号：</w:t>
      </w:r>
      <w:r>
        <w:rPr>
          <w:rFonts w:hint="eastAsia" w:hAnsi="宋体" w:cs="宋体"/>
          <w:color w:val="000000" w:themeColor="text1"/>
          <w:sz w:val="21"/>
          <w:szCs w:val="21"/>
          <w:highlight w:val="none"/>
          <w:u w:val="single"/>
          <w:lang w:eastAsia="zh-CN"/>
          <w14:textFill>
            <w14:solidFill>
              <w14:schemeClr w14:val="tx1"/>
            </w14:solidFill>
          </w14:textFill>
        </w:rPr>
        <w:t xml:space="preserve">JSZC-320100-JITC-G2026-0143</w:t>
      </w:r>
      <w:r>
        <w:rPr>
          <w:rFonts w:hint="eastAsia" w:hAnsi="宋体" w:cs="宋体"/>
          <w:color w:val="000000" w:themeColor="text1"/>
          <w:sz w:val="21"/>
          <w:szCs w:val="21"/>
          <w:highlight w:val="none"/>
          <w:u w:val="single"/>
          <w14:textFill>
            <w14:solidFill>
              <w14:schemeClr w14:val="tx1"/>
            </w14:solidFill>
          </w14:textFill>
        </w:rPr>
        <w:t xml:space="preserve">0295）</w:t>
      </w:r>
      <w:r>
        <w:rPr>
          <w:rFonts w:hint="eastAsia" w:hAnsi="宋体" w:cs="宋体"/>
          <w:color w:val="000000" w:themeColor="text1"/>
          <w:sz w:val="21"/>
          <w:szCs w:val="21"/>
          <w:highlight w:val="none"/>
          <w14:textFill>
            <w14:solidFill>
              <w14:schemeClr w14:val="tx1"/>
            </w14:solidFill>
          </w14:textFill>
        </w:rPr>
        <w:t xml:space="preserve">协商活动中，我单位授权</w:t>
      </w: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（样式附后）在此次活动中代为公章使用。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所签署的投标文件、澄清等，我单位承认并同意具备与我单位公章签署等同的法律效力。</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u w:val="single"/>
          <w14:textFill>
            <w14:solidFill>
              <w14:schemeClr w14:val="tx1"/>
            </w14:solidFill>
          </w14:textFill>
        </w:rPr>
        <w:t xml:space="preserve">（其他形式的印章名称）     </w:t>
      </w:r>
      <w:r>
        <w:rPr>
          <w:rFonts w:hint="eastAsia" w:hAnsi="宋体" w:cs="宋体"/>
          <w:color w:val="000000" w:themeColor="text1"/>
          <w:sz w:val="21"/>
          <w:szCs w:val="21"/>
          <w:highlight w:val="none"/>
          <w14:textFill>
            <w14:solidFill>
              <w14:schemeClr w14:val="tx1"/>
            </w14:solidFill>
          </w14:textFill>
        </w:rPr>
        <w:t xml:space="preserve">签署的所有文件、协议不因授权的撤销而失效。</w:t>
      </w:r>
      <w:r/>
    </w:p>
    <w:p>
      <w:pPr>
        <w:pStyle w:val="1037"/>
        <w:ind w:right="840" w:firstLine="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840" w:firstLine="19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其他形式的印章名称：______________</w:t>
      </w:r>
      <w:r/>
    </w:p>
    <w:p>
      <w:pPr>
        <w:pStyle w:val="1037"/>
        <w:ind w:right="420" w:firstLine="19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45720" distB="45720" distL="114300" distR="114300" simplePos="0" relativeHeight="251661312" behindDoc="0" locked="0" layoutInCell="1" allowOverlap="1">
                <wp:simplePos x="0" y="0"/>
                <wp:positionH relativeFrom="column">
                  <wp:posOffset>1028700</wp:posOffset>
                </wp:positionH>
                <wp:positionV relativeFrom="paragraph">
                  <wp:posOffset>112395</wp:posOffset>
                </wp:positionV>
                <wp:extent cx="2295525" cy="2261235"/>
                <wp:effectExtent l="4445" t="4445" r="11430" b="7620"/>
                <wp:wrapSquare wrapText="bothSides"/>
                <wp:docPr id="3" name="文本框 121"/>
                <wp:cNvGraphicFramePr/>
                <a:graphic xmlns:a="http://schemas.openxmlformats.org/drawingml/2006/main">
                  <a:graphicData uri="http://schemas.microsoft.com/office/word/2010/wordprocessingShape">
                    <wps:wsp>
                      <wps:cNvPr id="0" name=""/>
                      <wps:cNvSpPr txBox="1"/>
                      <wps:spPr bwMode="auto">
                        <a:xfrm>
                          <a:off x="0" y="0"/>
                          <a:ext cx="2295525" cy="2261235"/>
                        </a:xfrm>
                        <a:prstGeom prst="rect">
                          <a:avLst/>
                        </a:prstGeom>
                        <a:solidFill>
                          <a:srgbClr val="FFFFFF"/>
                        </a:solidFill>
                        <a:ln>
                          <a:solidFill>
                            <a:schemeClr val="tx1"/>
                          </a:solidFill>
                          <a:miter/>
                        </a:ln>
                      </wps:spPr>
                      <wps:txbx>
                        <w:txbxContent>
                          <w:p>
                            <w:pPr>
                              <w:rPr>
                                <w14:textOutline w14:w="9525" w14:cap="flat" w14:cmpd="sng" w14:algn="ctr">
                                  <w14:solidFill>
                                    <w14:schemeClr w14:val="tx1"/>
                                  </w14:solidFill>
                                  <w14:prstDash w14:val="solid"/>
                                  <w14:round/>
                                </w14:textOutline>
                              </w:rPr>
                            </w:pPr>
                            <w:r>
                              <w:rPr>
                                <w14:textOutline w14:w="9525" w14:cap="flat" w14:cmpd="sng" w14:algn="ctr">
                                  <w14:solidFill>
                                    <w14:schemeClr w14:val="tx1"/>
                                  </w14:solidFill>
                                  <w14:prstDash w14:val="solid"/>
                                  <w14:round/>
                                </w14:textOutline>
                              </w:rPr>
                            </w:r>
                            <w:r/>
                          </w:p>
                        </w:txbxContent>
                      </wps:txbx>
                      <wps:bodyPr wrap="square" upright="1"/>
                    </wps:wsp>
                  </a:graphicData>
                </a:graphic>
              </wp:anchor>
            </w:drawing>
          </mc:Choice>
          <mc:Fallback>
            <w:pict>
              <v:shape id="shape 2" o:spid="_x0000_s2" o:spt="202" type="#_x0000_t202" style="position:absolute;z-index:251661312;o:allowoverlap:true;o:allowincell:true;mso-position-horizontal-relative:text;margin-left:81.0pt;mso-position-horizontal:absolute;mso-position-vertical-relative:text;margin-top:8.8pt;mso-position-vertical:absolute;width:180.8pt;height:178.0pt;mso-wrap-distance-left:9.0pt;mso-wrap-distance-top:3.6pt;mso-wrap-distance-right:9.0pt;mso-wrap-distance-bottom:3.6pt;visibility:visible;" fillcolor="#FFFFFF" strokecolor="#000000">
                <w10:wrap type="square"/>
                <v:textbox inset="0,0,0,0">
                  <w:txbxContent>
                    <w:p>
                      <w:pPr>
                        <w:rPr>
                          <w14:textOutline w14:w="9525" w14:cap="flat" w14:cmpd="sng" w14:algn="ctr">
                            <w14:solidFill>
                              <w14:schemeClr w14:val="tx1"/>
                            </w14:solidFill>
                            <w14:prstDash w14:val="solid"/>
                            <w14:round/>
                          </w14:textOutline>
                        </w:rPr>
                      </w:pPr>
                      <w:r>
                        <w:rPr>
                          <w14:textOutline w14:w="9525" w14:cap="flat" w14:cmpd="sng" w14:algn="ctr">
                            <w14:solidFill>
                              <w14:schemeClr w14:val="tx1"/>
                            </w14:solidFill>
                            <w14:prstDash w14:val="solid"/>
                            <w14:round/>
                          </w14:textOutline>
                        </w:rPr>
                      </w:r>
                      <w:r/>
                    </w:p>
                  </w:txbxContent>
                </v:textbox>
              </v:shape>
            </w:pict>
          </mc:Fallback>
        </mc:AlternateContent>
      </w:r>
      <w:r>
        <w:rPr>
          <w:rFonts w:hint="eastAsia" w:hAnsi="宋体" w:cs="宋体"/>
          <w:color w:val="000000" w:themeColor="text1"/>
          <w:sz w:val="21"/>
          <w:szCs w:val="21"/>
          <w:highlight w:val="none"/>
          <w14:textFill>
            <w14:solidFill>
              <w14:schemeClr w14:val="tx1"/>
            </w14:solidFill>
          </w14:textFill>
        </w:rPr>
        <w:t xml:space="preserve">印章样式：</w:t>
      </w:r>
      <w:r/>
    </w:p>
    <w:p>
      <w:pPr>
        <w:pStyle w:val="1037"/>
        <w:ind w:right="420" w:firstLine="481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right="420" w:firstLine="3150"/>
        <w:jc w:val="left"/>
        <w:spacing w:line="276" w:lineRule="auto"/>
        <w:rPr>
          <w:rFonts w:hint="eastAsia" w:hAnsi="宋体" w:cs="宋体"/>
          <w:color w:val="000000" w:themeColor="text1"/>
          <w:sz w:val="21"/>
          <w:szCs w:val="21"/>
          <w:highlight w:val="none"/>
          <w:u w:val="singl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投标人名称（公章）：</w:t>
      </w:r>
      <w:r/>
    </w:p>
    <w:p>
      <w:pPr>
        <w:pStyle w:val="1037"/>
        <w:ind w:right="420" w:firstLine="3150"/>
        <w:jc w:val="left"/>
        <w:spacing w:line="276" w:lineRule="auto"/>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ind w:firstLine="3158"/>
        <w:jc w:val="left"/>
        <w:spacing w:line="276" w:lineRule="auto"/>
        <w:rPr>
          <w:rFonts w:hint="eastAsia" w:ascii="宋体" w:hAnsi="宋体" w:cs="宋体"/>
          <w:bCs/>
          <w:color w:val="000000" w:themeColor="text1"/>
          <w:highlight w:val="none"/>
          <w14:textFill>
            <w14:solidFill>
              <w14:schemeClr w14:val="tx1"/>
            </w14:solidFill>
          </w14:textFill>
        </w:rPr>
        <w:sectPr>
          <w:footnotePr/>
          <w:endnotePr/>
          <w:type w:val="nextPage"/>
          <w:pgSz w:w="11906" w:h="16838" w:orient="portrait"/>
          <w:pgMar w:top="1440" w:right="1698" w:bottom="1440" w:left="1588" w:header="851" w:footer="992" w:gutter="0"/>
          <w:cols w:num="1" w:sep="0" w:space="720" w:equalWidth="1"/>
          <w:docGrid w:linePitch="360"/>
        </w:sectPr>
      </w:pPr>
      <w:r>
        <w:rPr>
          <w:rFonts w:hint="eastAsia" w:ascii="宋体" w:hAnsi="宋体" w:cs="宋体"/>
          <w:bCs/>
          <w:color w:val="000000" w:themeColor="text1"/>
          <w:highlight w:val="none"/>
          <w14:textFill>
            <w14:solidFill>
              <w14:schemeClr w14:val="tx1"/>
            </w14:solidFill>
          </w14:textFill>
        </w:rPr>
        <w:t xml:space="preserve">日期：______年______月______日</w:t>
      </w:r>
      <w:r/>
    </w:p>
    <w:p>
      <w:pPr>
        <w:pStyle w:val="801"/>
        <w:ind w:left="601" w:firstLine="498"/>
        <w:spacing w:before="0"/>
        <w:rPr>
          <w:rFonts w:hint="eastAsia" w:ascii="宋体" w:hAnsi="宋体" w:cs="宋体"/>
          <w:color w:val="000000" w:themeColor="text1"/>
          <w:sz w:val="28"/>
          <w:szCs w:val="24"/>
          <w:highlight w:val="none"/>
          <w14:textFill>
            <w14:solidFill>
              <w14:schemeClr w14:val="tx1"/>
            </w14:solidFill>
          </w14:textFill>
        </w:rPr>
      </w:pPr>
      <w:r/>
      <w:bookmarkStart w:id="337" w:name="_Toc107246299"/>
      <w:r/>
      <w:bookmarkStart w:id="338" w:name="_Toc104560916"/>
      <w:r/>
      <w:bookmarkStart w:id="339" w:name="_Toc103848599"/>
      <w:r>
        <w:rPr>
          <w:rFonts w:ascii="宋体" w:hAnsi="宋体" w:cs="宋体"/>
          <w:color w:val="000000" w:themeColor="text1"/>
          <w:sz w:val="28"/>
          <w:szCs w:val="24"/>
          <w:highlight w:val="none"/>
          <w14:textFill>
            <w14:solidFill>
              <w14:schemeClr w14:val="tx1"/>
            </w14:solidFill>
          </w14:textFill>
        </w:rPr>
        <w:t xml:space="preserve">二、</w:t>
      </w:r>
      <w:r>
        <w:rPr>
          <w:rFonts w:hint="eastAsia" w:ascii="宋体" w:hAnsi="宋体" w:cs="宋体"/>
          <w:color w:val="000000" w:themeColor="text1"/>
          <w:sz w:val="28"/>
          <w:szCs w:val="24"/>
          <w:highlight w:val="none"/>
          <w14:textFill>
            <w14:solidFill>
              <w14:schemeClr w14:val="tx1"/>
            </w14:solidFill>
          </w14:textFill>
        </w:rPr>
        <w:t xml:space="preserve">技术部分</w:t>
      </w:r>
      <w:bookmarkEnd w:id="337"/>
      <w:r/>
      <w:bookmarkEnd w:id="338"/>
      <w:r/>
      <w:bookmarkEnd w:id="339"/>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（1）用于本项目产品技术参数证明文件</w:t>
      </w:r>
      <w:r/>
    </w:p>
    <w:p>
      <w:pPr>
        <w:jc w:val="center"/>
        <w:spacing w:after="156" w:line="439" w:lineRule="atLeast"/>
        <w:rPr>
          <w:rFonts w:hint="eastAsia" w:ascii="宋体" w:hAnsi="宋体" w:cs="宋体"/>
          <w:bCs/>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 w:val="24"/>
          <w:highlight w:val="none"/>
          <w14:textFill>
            <w14:solidFill>
              <w14:schemeClr w14:val="tx1"/>
            </w14:solidFill>
          </w14:textFill>
        </w:rPr>
      </w:r>
      <w:r/>
    </w:p>
    <w:p>
      <w:pPr>
        <w:rPr>
          <w:rFonts w:hint="eastAsia"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r/>
    </w:p>
    <w:p>
      <w:pPr>
        <w:pStyle w:val="801"/>
        <w:ind w:firstLine="569"/>
        <w:spacing w:before="0" w:line="480" w:lineRule="auto"/>
        <w:rPr>
          <w:rFonts w:hint="eastAsia" w:ascii="宋体" w:hAnsi="宋体" w:cs="宋体"/>
          <w:color w:val="000000" w:themeColor="text1"/>
          <w:highlight w:val="none"/>
          <w14:textFill>
            <w14:solidFill>
              <w14:schemeClr w14:val="tx1"/>
            </w14:solidFill>
          </w14:textFill>
        </w:rPr>
      </w:pPr>
      <w:r/>
      <w:bookmarkStart w:id="340" w:name="_Toc104560919"/>
      <w:r/>
      <w:bookmarkStart w:id="341" w:name="_Toc107246302"/>
      <w:r/>
      <w:bookmarkStart w:id="342" w:name="_Toc103848602"/>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2</w:t>
      </w:r>
      <w:r>
        <w:rPr>
          <w:rFonts w:hint="eastAsia" w:ascii="宋体" w:hAnsi="宋体" w:cs="宋体"/>
          <w:bCs w:val="0"/>
          <w:color w:val="000000" w:themeColor="text1"/>
          <w:sz w:val="24"/>
          <w:szCs w:val="24"/>
          <w:highlight w:val="none"/>
          <w14:textFill>
            <w14:solidFill>
              <w14:schemeClr w14:val="tx1"/>
            </w14:solidFill>
          </w14:textFill>
        </w:rPr>
        <w:t xml:space="preserve">）投标人服务承诺</w:t>
      </w:r>
      <w:bookmarkEnd w:id="340"/>
      <w:r/>
      <w:bookmarkEnd w:id="341"/>
      <w:r/>
      <w:bookmarkEnd w:id="342"/>
      <w:r/>
      <w:r/>
    </w:p>
    <w:p>
      <w:pPr>
        <w:pStyle w:val="778"/>
        <w:jc w:val="right"/>
        <w:spacing w:after="0"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br w:type="page" w:clear="all"/>
      </w:r>
      <w:bookmarkStart w:id="343" w:name="_Toc107246303"/>
      <w:r/>
      <w:bookmarkStart w:id="344" w:name="_Toc104560920"/>
      <w:r/>
      <w:bookmarkStart w:id="345" w:name="_Toc103848603"/>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cs="宋体"/>
          <w:bCs w:val="0"/>
          <w:color w:val="000000" w:themeColor="text1"/>
          <w:sz w:val="24"/>
          <w:szCs w:val="24"/>
          <w:highlight w:val="none"/>
          <w14:textFill>
            <w14:solidFill>
              <w14:schemeClr w14:val="tx1"/>
            </w14:solidFill>
          </w14:textFill>
        </w:rPr>
        <w:t xml:space="preserve">）用于本项目人员简历表</w:t>
      </w:r>
      <w:bookmarkEnd w:id="343"/>
      <w:r/>
      <w:bookmarkEnd w:id="344"/>
      <w:r/>
      <w:bookmarkEnd w:id="345"/>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tbl>
      <w:tblPr>
        <w:tblStyle w:val="771"/>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姓名</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性别</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职务</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职称</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毕业学校、专业</w:t>
            </w:r>
            <w:r/>
          </w:p>
        </w:tc>
        <w:tc>
          <w:tcPr>
            <w:gridSpan w:val="3"/>
            <w:tcW w:w="5808"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身份证号</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拟在本项目任职</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w:t>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执业资格证书号</w:t>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gridSpan w:val="4"/>
            <w:tcW w:w="8304"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近____年承担项目情况</w:t>
            </w:r>
            <w:r/>
          </w:p>
        </w:tc>
      </w:tr>
      <w:tr>
        <w:trPr>
          <w:jc w:val="center"/>
        </w:trPr>
        <w:tc>
          <w:tcPr>
            <w:tcW w:w="249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时间</w:t>
            </w:r>
            <w:r/>
          </w:p>
        </w:tc>
        <w:tc>
          <w:tcPr>
            <w:tcW w:w="165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类似项目名称</w:t>
            </w:r>
            <w:r/>
          </w:p>
        </w:tc>
        <w:tc>
          <w:tcPr>
            <w:tcW w:w="186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担任职务</w:t>
            </w:r>
            <w:r/>
          </w:p>
        </w:tc>
        <w:tc>
          <w:tcPr>
            <w:tcW w:w="2286" w:type="dxa"/>
            <w:vAlign w:val="center"/>
            <w:textDirection w:val="lrTb"/>
            <w:noWrap/>
          </w:tcPr>
          <w:p>
            <w:pPr>
              <w:pStyle w:val="1037"/>
              <w:ind w:firstLine="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项目单位名称及电话</w:t>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r>
        <w:trPr>
          <w:jc w:val="center"/>
        </w:trPr>
        <w:tc>
          <w:tcPr>
            <w:tcW w:w="249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65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186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c>
          <w:tcPr>
            <w:tcW w:w="2286" w:type="dxa"/>
            <w:vAlign w:val="center"/>
            <w:textDirection w:val="lrTb"/>
            <w:noWrap/>
          </w:tcPr>
          <w:p>
            <w:pPr>
              <w:pStyle w:val="1037"/>
              <w:ind w:firstLine="420"/>
              <w:jc w:val="center"/>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tc>
      </w:tr>
    </w:tbl>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w:t>
      </w:r>
      <w:r>
        <w:rPr>
          <w:rFonts w:hint="eastAsia" w:ascii="宋体" w:hAnsi="宋体" w:cs="宋体"/>
          <w:bCs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bCs w:val="0"/>
          <w:color w:val="000000" w:themeColor="text1"/>
          <w:sz w:val="24"/>
          <w:szCs w:val="24"/>
          <w:highlight w:val="none"/>
          <w14:textFill>
            <w14:solidFill>
              <w14:schemeClr w14:val="tx1"/>
            </w14:solidFill>
          </w14:textFill>
        </w:rPr>
        <w:t xml:space="preserve">）拟投入本项目人员情况表</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项目名称：</w:t>
      </w:r>
      <w:r>
        <w:rPr>
          <w:rFonts w:hint="eastAsia" w:hAnsi="宋体" w:cs="宋体"/>
          <w:color w:val="000000" w:themeColor="text1"/>
          <w:sz w:val="21"/>
          <w:szCs w:val="21"/>
          <w:highlight w:val="none"/>
          <w:lang w:eastAsia="zh-CN"/>
          <w14:textFill>
            <w14:solidFill>
              <w14:schemeClr w14:val="tx1"/>
            </w14:solidFill>
          </w14:textFill>
        </w:rPr>
        <w:t xml:space="preserve">南京鼓楼医院(含江北院区)食堂干调采购项目</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项目编号：</w:t>
      </w:r>
      <w:r>
        <w:rPr>
          <w:rFonts w:hint="eastAsia" w:hAnsi="宋体" w:cs="宋体"/>
          <w:color w:val="000000" w:themeColor="text1"/>
          <w:sz w:val="21"/>
          <w:szCs w:val="21"/>
          <w:highlight w:val="none"/>
          <w:lang w:eastAsia="zh-CN"/>
          <w14:textFill>
            <w14:solidFill>
              <w14:schemeClr w14:val="tx1"/>
            </w14:solidFill>
          </w14:textFill>
        </w:rPr>
        <w:t xml:space="preserve">JSZC-320100-JITC-G2026-0143</w:t>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rPr>
          <w:rFonts w:hint="eastAsia" w:hAnsi="宋体" w:cs="宋体"/>
          <w:color w:val="000000" w:themeColor="text1"/>
          <w:sz w:val="21"/>
          <w:szCs w:val="21"/>
          <w:highlight w:val="none"/>
          <w14:textFill>
            <w14:solidFill>
              <w14:schemeClr w14:val="tx1"/>
            </w14:solidFill>
          </w14:textFill>
        </w:rPr>
        <w:tab/>
      </w:r>
      <w:r/>
    </w:p>
    <w:tbl>
      <w:tblPr>
        <w:tblStyle w:val="771"/>
        <w:tblW w:w="81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1"/>
        <w:gridCol w:w="1488"/>
        <w:gridCol w:w="1627"/>
        <w:gridCol w:w="915"/>
        <w:gridCol w:w="1698"/>
        <w:gridCol w:w="1564"/>
      </w:tblGrid>
      <w:tr>
        <w:trPr>
          <w:jc w:val="center"/>
          <w:trHeight w:val="760"/>
        </w:trPr>
        <w:tc>
          <w:tcPr>
            <w:tcW w:w="901"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序号</w:t>
            </w:r>
            <w:r/>
          </w:p>
        </w:tc>
        <w:tc>
          <w:tcPr>
            <w:tcW w:w="148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岗位</w:t>
            </w:r>
            <w:r/>
          </w:p>
        </w:tc>
        <w:tc>
          <w:tcPr>
            <w:tcW w:w="1627"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姓名</w:t>
            </w:r>
            <w:r/>
          </w:p>
        </w:tc>
        <w:tc>
          <w:tcPr>
            <w:tcW w:w="915"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年龄</w:t>
            </w:r>
            <w:r/>
          </w:p>
        </w:tc>
        <w:tc>
          <w:tcPr>
            <w:tcW w:w="1698"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职称/证书</w:t>
            </w:r>
            <w:r/>
          </w:p>
        </w:tc>
        <w:tc>
          <w:tcPr>
            <w:tcW w:w="1564" w:type="dxa"/>
            <w:vAlign w:val="center"/>
            <w:textDirection w:val="lrTb"/>
            <w:noWrap/>
          </w:tcPr>
          <w:p>
            <w:pPr>
              <w:jc w:val="cente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工作内容</w:t>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r>
        <w:trPr>
          <w:cantSplit/>
          <w:jc w:val="center"/>
          <w:trHeight w:val="495"/>
        </w:trPr>
        <w:tc>
          <w:tcPr>
            <w:tcW w:w="901" w:type="dxa"/>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48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27"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915"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698"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c>
          <w:tcPr>
            <w:tcW w:w="1564" w:type="dxa"/>
            <w:vAlign w:val="center"/>
            <w:textDirection w:val="lrTb"/>
            <w:noWrap/>
          </w:tcPr>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tc>
      </w:tr>
    </w:tbl>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bookmarkEnd w:id="275"/>
      <w:r/>
      <w:r/>
    </w:p>
    <w:p>
      <w:pPr>
        <w:rPr>
          <w:rFonts w:hint="eastAsia"/>
          <w:color w:val="000000" w:themeColor="text1"/>
          <w:highlight w:val="none"/>
          <w:lang w:val="en-US" w:eastAsia="zh-CN"/>
          <w14:textFill>
            <w14:solidFill>
              <w14:schemeClr w14:val="tx1"/>
            </w14:solidFill>
          </w14:textFill>
        </w:rPr>
      </w:pPr>
      <w:r/>
      <w:bookmarkStart w:id="346" w:name="_Toc103848605"/>
      <w:r/>
      <w:bookmarkStart w:id="347" w:name="_Toc107246305"/>
      <w:r/>
      <w:bookmarkStart w:id="348" w:name="_Toc104560922"/>
      <w:r/>
      <w:bookmarkStart w:id="349" w:name="_Toc100905289"/>
      <w:r/>
      <w:bookmarkStart w:id="350" w:name="_Toc96347904"/>
      <w:r/>
      <w:r/>
    </w:p>
    <w:p>
      <w:pPr>
        <w:pStyle w:val="801"/>
        <w:ind w:firstLine="498"/>
        <w:spacing w:before="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8"/>
          <w:szCs w:val="24"/>
          <w:highlight w:val="none"/>
          <w14:textFill>
            <w14:solidFill>
              <w14:schemeClr w14:val="tx1"/>
            </w14:solidFill>
          </w14:textFill>
        </w:rPr>
        <w:t xml:space="preserve">三、其他部分</w:t>
      </w:r>
      <w:bookmarkEnd w:id="346"/>
      <w:r/>
      <w:bookmarkEnd w:id="347"/>
      <w:r/>
      <w:bookmarkEnd w:id="348"/>
      <w:r/>
      <w:r/>
    </w:p>
    <w:p>
      <w:pPr>
        <w:ind w:firstLine="372"/>
        <w:rPr>
          <w:rFonts w:hint="eastAsia" w:ascii="宋体" w:hAnsi="宋体" w:cs="宋体"/>
          <w:color w:val="000000" w:themeColor="text1"/>
          <w:highlight w:val="none"/>
          <w14:textFill>
            <w14:solidFill>
              <w14:schemeClr w14:val="tx1"/>
            </w14:solidFill>
          </w14:textFill>
        </w:rPr>
      </w:pPr>
      <w:r/>
      <w:bookmarkStart w:id="351" w:name="_Toc107246306"/>
      <w:r/>
      <w:bookmarkStart w:id="352" w:name="_Toc104560923"/>
      <w:r/>
      <w:bookmarkStart w:id="353" w:name="_Toc103848606"/>
      <w:r/>
      <w:r/>
    </w:p>
    <w:p>
      <w:pPr>
        <w:jc w:val="center"/>
        <w:rPr>
          <w:rFonts w:hint="eastAsia" w:ascii="宋体" w:hAnsi="宋体" w:cs="宋体"/>
          <w:b/>
          <w:bCs/>
          <w:color w:val="000000" w:themeColor="text1"/>
          <w:sz w:val="24"/>
          <w:highlight w:val="none"/>
          <w14:textFill>
            <w14:solidFill>
              <w14:schemeClr w14:val="tx1"/>
            </w14:solidFill>
          </w14:textFill>
        </w:rPr>
      </w:pPr>
      <w:r/>
      <w:bookmarkStart w:id="354" w:name="_Toc107246308"/>
      <w:r/>
      <w:bookmarkStart w:id="355" w:name="_Toc104560925"/>
      <w:r/>
      <w:bookmarkStart w:id="356" w:name="_Toc103848608"/>
      <w:r/>
      <w:bookmarkStart w:id="357" w:name="_Toc100905295"/>
      <w:r/>
      <w:bookmarkStart w:id="358" w:name="_Toc104560924"/>
      <w:r/>
      <w:bookmarkStart w:id="359" w:name="_Toc103848607"/>
      <w:r/>
      <w:bookmarkStart w:id="360" w:name="_Toc107246307"/>
      <w:r>
        <w:rPr>
          <w:rFonts w:hint="eastAsia" w:ascii="宋体" w:hAnsi="宋体" w:cs="宋体"/>
          <w:b/>
          <w:bCs/>
          <w:color w:val="000000" w:themeColor="text1"/>
          <w:sz w:val="24"/>
          <w:highlight w:val="none"/>
          <w14:textFill>
            <w14:solidFill>
              <w14:schemeClr w14:val="tx1"/>
            </w14:solidFill>
          </w14:textFill>
        </w:rPr>
        <w:t xml:space="preserve">（1）要求投标人提交的其他文件材料或证明材料</w:t>
      </w:r>
      <w:bookmarkEnd w:id="354"/>
      <w:r/>
      <w:bookmarkEnd w:id="355"/>
      <w:r/>
      <w:bookmarkEnd w:id="356"/>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pStyle w:val="781"/>
        <w:ind w:left="1260" w:firstLine="426"/>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（2）投标人认为需提供的其他</w:t>
      </w:r>
      <w:bookmarkEnd w:id="357"/>
      <w:r>
        <w:rPr>
          <w:rFonts w:hint="eastAsia" w:ascii="宋体" w:hAnsi="宋体" w:cs="宋体"/>
          <w:bCs w:val="0"/>
          <w:color w:val="000000" w:themeColor="text1"/>
          <w:sz w:val="24"/>
          <w:szCs w:val="24"/>
          <w:highlight w:val="none"/>
          <w14:textFill>
            <w14:solidFill>
              <w14:schemeClr w14:val="tx1"/>
            </w14:solidFill>
          </w14:textFill>
        </w:rPr>
        <w:t xml:space="preserve">文件或证明材料</w:t>
      </w:r>
      <w:bookmarkEnd w:id="358"/>
      <w:r/>
      <w:bookmarkEnd w:id="359"/>
      <w:r/>
      <w:bookmarkEnd w:id="360"/>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clear="all"/>
      </w:r>
      <w:r/>
    </w:p>
    <w:p>
      <w:pPr>
        <w:pStyle w:val="801"/>
        <w:ind w:firstLine="426"/>
        <w:spacing w:before="0"/>
        <w:rPr>
          <w:rFonts w:hint="eastAsia" w:ascii="宋体" w:hAnsi="宋体" w:cs="宋体"/>
          <w:bCs w:val="0"/>
          <w:color w:val="000000" w:themeColor="text1"/>
          <w:sz w:val="24"/>
          <w:szCs w:val="24"/>
          <w:highlight w:val="none"/>
          <w14:textFill>
            <w14:solidFill>
              <w14:schemeClr w14:val="tx1"/>
            </w14:solidFill>
          </w14:textFill>
        </w:rPr>
      </w:pPr>
      <w:r>
        <w:rPr>
          <w:rFonts w:hint="eastAsia" w:ascii="宋体" w:hAnsi="宋体" w:cs="宋体"/>
          <w:bCs w:val="0"/>
          <w:color w:val="000000" w:themeColor="text1"/>
          <w:sz w:val="24"/>
          <w:szCs w:val="24"/>
          <w:highlight w:val="none"/>
          <w14:textFill>
            <w14:solidFill>
              <w14:schemeClr w14:val="tx1"/>
            </w14:solidFill>
          </w14:textFill>
        </w:rPr>
        <w:t xml:space="preserve">（3）提供符合政府采购政策的证明材料</w:t>
      </w:r>
      <w:bookmarkEnd w:id="349"/>
      <w:r/>
      <w:bookmarkEnd w:id="351"/>
      <w:r/>
      <w:bookmarkEnd w:id="352"/>
      <w:r/>
      <w:bookmarkEnd w:id="353"/>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（请根据本项目</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采购项目类型</w:t>
      </w:r>
      <w:r>
        <w:rPr>
          <w:rFonts w:hint="eastAsia" w:ascii="宋体" w:hAnsi="宋体" w:cs="宋体"/>
          <w:bCs/>
          <w:color w:val="000000" w:themeColor="text1"/>
          <w:highlight w:val="none"/>
          <w14:textFill>
            <w14:solidFill>
              <w14:schemeClr w14:val="tx1"/>
            </w14:solidFill>
          </w14:textFill>
        </w:rPr>
        <w:t xml:space="preserve">”</w:t>
      </w:r>
      <w:r>
        <w:rPr>
          <w:rFonts w:hint="eastAsia" w:ascii="宋体" w:hAnsi="宋体" w:cs="宋体"/>
          <w:color w:val="000000" w:themeColor="text1"/>
          <w:highlight w:val="none"/>
          <w14:textFill>
            <w14:solidFill>
              <w14:schemeClr w14:val="tx1"/>
            </w14:solidFill>
          </w14:textFill>
        </w:rPr>
        <w:t xml:space="preserve">选择合适的中小企业声明函，不适用的可以不提交）</w:t>
      </w:r>
      <w:r/>
    </w:p>
    <w:p>
      <w:pPr>
        <w:ind w:right="-23" w:firstLine="379"/>
        <w:jc w:val="center"/>
        <w:rPr>
          <w:rFonts w:hint="eastAsia" w:ascii="宋体" w:hAnsi="宋体" w:cs="宋体"/>
          <w:color w:val="000000" w:themeColor="text1"/>
          <w:spacing w:val="2"/>
          <w:position w:val="-3"/>
          <w:szCs w:val="21"/>
          <w:highlight w:val="none"/>
          <w14:textFill>
            <w14:solidFill>
              <w14:schemeClr w14:val="tx1"/>
            </w14:solidFill>
          </w14:textFill>
        </w:rPr>
      </w:pPr>
      <w:r>
        <w:rPr>
          <w:rFonts w:hint="eastAsia" w:ascii="宋体" w:hAnsi="宋体" w:cs="宋体"/>
          <w:color w:val="000000" w:themeColor="text1"/>
          <w:spacing w:val="2"/>
          <w:position w:val="-3"/>
          <w:szCs w:val="21"/>
          <w:highlight w:val="none"/>
          <w14:textFill>
            <w14:solidFill>
              <w14:schemeClr w14:val="tx1"/>
            </w14:solidFill>
          </w14:textFill>
        </w:rPr>
      </w:r>
      <w:r/>
    </w:p>
    <w:p>
      <w:pPr>
        <w:pStyle w:val="103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中小企业声明函（</w:t>
      </w:r>
      <w:r>
        <w:rPr>
          <w:rFonts w:hint="eastAsia" w:hAnsi="宋体" w:cs="宋体"/>
          <w:b/>
          <w:color w:val="000000" w:themeColor="text1"/>
          <w:sz w:val="24"/>
          <w:szCs w:val="24"/>
          <w:highlight w:val="none"/>
          <w:lang w:val="en-US" w:eastAsia="zh-CN"/>
          <w14:textFill>
            <w14:solidFill>
              <w14:schemeClr w14:val="tx1"/>
            </w14:solidFill>
          </w14:textFill>
        </w:rPr>
        <w:t xml:space="preserve">服务</w:t>
      </w:r>
      <w:r>
        <w:rPr>
          <w:rFonts w:hint="eastAsia" w:hAnsi="宋体" w:cs="宋体"/>
          <w:b/>
          <w:color w:val="000000" w:themeColor="text1"/>
          <w:sz w:val="24"/>
          <w:szCs w:val="24"/>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iCs/>
          <w:color w:val="000000" w:themeColor="text1"/>
          <w:position w:val="-2"/>
          <w:szCs w:val="21"/>
          <w:highlight w:val="none"/>
          <w:u w:val="single"/>
          <w14:textFill>
            <w14:solidFill>
              <w14:schemeClr w14:val="tx1"/>
            </w14:solidFill>
          </w14:textFill>
        </w:rPr>
        <w:t xml:space="preserve">南京鼓楼医院</w:t>
      </w:r>
      <w:r>
        <w:rPr>
          <w:rFonts w:hint="eastAsia" w:ascii="宋体" w:hAnsi="宋体" w:cs="宋体"/>
          <w:color w:val="000000" w:themeColor="text1"/>
          <w:position w:val="-2"/>
          <w:szCs w:val="21"/>
          <w:highlight w:val="none"/>
          <w14:textFill>
            <w14:solidFill>
              <w14:schemeClr w14:val="tx1"/>
            </w14:solidFill>
          </w14:textFill>
        </w:rPr>
        <w:t xml:space="preserve">的</w:t>
      </w:r>
      <w:r>
        <w:rPr>
          <w:rFonts w:hint="eastAsia" w:ascii="宋体" w:hAnsi="宋体" w:cs="宋体"/>
          <w:iCs/>
          <w:color w:val="000000" w:themeColor="text1"/>
          <w:position w:val="-2"/>
          <w:szCs w:val="21"/>
          <w:highlight w:val="none"/>
          <w:u w:val="single"/>
          <w:lang w:eastAsia="zh-CN"/>
          <w14:textFill>
            <w14:solidFill>
              <w14:schemeClr w14:val="tx1"/>
            </w14:solidFill>
          </w14:textFill>
        </w:rPr>
        <w:t xml:space="preserve">南京鼓楼医院(含江北院区)食堂干调采购项目</w:t>
      </w:r>
      <w:r>
        <w:rPr>
          <w:rFonts w:hint="eastAsia" w:ascii="宋体" w:hAnsi="宋体" w:cs="宋体"/>
          <w:color w:val="000000" w:themeColor="text1"/>
          <w:position w:val="-2"/>
          <w:szCs w:val="2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1.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批发</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 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w:t>
      </w: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2. </w:t>
      </w:r>
      <w:r>
        <w:rPr>
          <w:rFonts w:hint="eastAsia" w:ascii="宋体" w:hAnsi="宋体" w:cs="宋体"/>
          <w:i/>
          <w:color w:val="000000" w:themeColor="text1"/>
          <w:position w:val="-2"/>
          <w:szCs w:val="21"/>
          <w:highlight w:val="none"/>
          <w:u w:val="single"/>
          <w14:textFill>
            <w14:solidFill>
              <w14:schemeClr w14:val="tx1"/>
            </w14:solidFill>
          </w14:textFill>
        </w:rPr>
        <w:t xml:space="preserve">（标的名称）</w:t>
      </w:r>
      <w:r>
        <w:rPr>
          <w:rFonts w:hint="eastAsia" w:ascii="宋体" w:hAnsi="宋体" w:cs="宋体"/>
          <w:color w:val="000000" w:themeColor="text1"/>
          <w:position w:val="-2"/>
          <w:szCs w:val="21"/>
          <w:highlight w:val="none"/>
          <w14:textFill>
            <w14:solidFill>
              <w14:schemeClr w14:val="tx1"/>
            </w14:solidFill>
          </w14:textFill>
        </w:rPr>
        <w:t xml:space="preserve">，属于</w:t>
      </w:r>
      <w:r>
        <w:rPr>
          <w:rFonts w:hint="eastAsia" w:ascii="宋体" w:hAnsi="宋体" w:cs="宋体"/>
          <w:color w:val="000000" w:themeColor="text1"/>
          <w:position w:val="-2"/>
          <w:szCs w:val="21"/>
          <w:highlight w:val="none"/>
          <w:u w:val="single"/>
          <w14:textFill>
            <w14:solidFill>
              <w14:schemeClr w14:val="tx1"/>
            </w14:solidFill>
          </w14:textFill>
        </w:rPr>
        <w:t xml:space="preserve">批发</w:t>
      </w:r>
      <w:r>
        <w:rPr>
          <w:rFonts w:hint="eastAsia" w:ascii="宋体" w:hAnsi="宋体" w:cs="宋体"/>
          <w:color w:val="000000" w:themeColor="text1"/>
          <w:position w:val="-2"/>
          <w:szCs w:val="21"/>
          <w:highlight w:val="none"/>
          <w:u w:val="single"/>
          <w:lang w:val="en-US" w:eastAsia="zh-CN"/>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行业；制造商（或工程</w:t>
      </w:r>
      <w:r>
        <w:rPr>
          <w:rFonts w:hint="eastAsia" w:ascii="宋体" w:hAnsi="宋体" w:cs="宋体"/>
          <w:color w:val="000000" w:themeColor="text1"/>
          <w:spacing w:val="3"/>
          <w:szCs w:val="21"/>
          <w:highlight w:val="none"/>
          <w14:textFill>
            <w14:solidFill>
              <w14:schemeClr w14:val="tx1"/>
            </w14:solidFill>
          </w14:textFill>
        </w:rPr>
        <w:t xml:space="preserve">承建/</w:t>
      </w:r>
      <w:r>
        <w:rPr>
          <w:rFonts w:hint="eastAsia" w:ascii="宋体" w:hAnsi="宋体" w:cs="宋体"/>
          <w:color w:val="000000" w:themeColor="text1"/>
          <w:position w:val="-2"/>
          <w:szCs w:val="21"/>
          <w:highlight w:val="none"/>
          <w14:textFill>
            <w14:solidFill>
              <w14:schemeClr w14:val="tx1"/>
            </w14:solidFill>
          </w14:textFill>
        </w:rPr>
        <w:t xml:space="preserve">服务</w:t>
      </w:r>
      <w:r>
        <w:rPr>
          <w:rFonts w:hint="eastAsia" w:ascii="宋体" w:hAnsi="宋体" w:cs="宋体"/>
          <w:color w:val="000000" w:themeColor="text1"/>
          <w:spacing w:val="3"/>
          <w:szCs w:val="21"/>
          <w:highlight w:val="none"/>
          <w14:textFill>
            <w14:solidFill>
              <w14:schemeClr w14:val="tx1"/>
            </w14:solidFill>
          </w14:textFill>
        </w:rPr>
        <w:t xml:space="preserve">承接企业</w:t>
      </w:r>
      <w:r>
        <w:rPr>
          <w:rFonts w:hint="eastAsia" w:ascii="宋体" w:hAnsi="宋体" w:cs="宋体"/>
          <w:color w:val="000000" w:themeColor="text1"/>
          <w:position w:val="-2"/>
          <w:szCs w:val="21"/>
          <w:highlight w:val="none"/>
          <w14:textFill>
            <w14:solidFill>
              <w14:schemeClr w14:val="tx1"/>
            </w14:solidFill>
          </w14:textFill>
        </w:rPr>
        <w:t xml:space="preserve">）为</w:t>
      </w:r>
      <w:r>
        <w:rPr>
          <w:rFonts w:hint="eastAsia" w:ascii="宋体" w:hAnsi="宋体" w:cs="宋体"/>
          <w:i/>
          <w:color w:val="000000" w:themeColor="text1"/>
          <w:position w:val="-2"/>
          <w:szCs w:val="21"/>
          <w:highlight w:val="none"/>
          <w:u w:val="single"/>
          <w14:textFill>
            <w14:solidFill>
              <w14:schemeClr w14:val="tx1"/>
            </w14:solidFill>
          </w14:textFill>
        </w:rPr>
        <w:t xml:space="preserve">（企业名称）</w:t>
      </w:r>
      <w:r>
        <w:rPr>
          <w:rFonts w:hint="eastAsia" w:ascii="宋体" w:hAnsi="宋体" w:cs="宋体"/>
          <w:color w:val="000000" w:themeColor="text1"/>
          <w:position w:val="-2"/>
          <w:szCs w:val="21"/>
          <w:highlight w:val="none"/>
          <w14:textFill>
            <w14:solidFill>
              <w14:schemeClr w14:val="tx1"/>
            </w14:solidFill>
          </w14:textFill>
        </w:rPr>
        <w:t xml:space="preserve">，从业人员</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人，营业收入为万元，资产总额为</w:t>
      </w:r>
      <w:r>
        <w:rPr>
          <w:rFonts w:hint="eastAsia" w:ascii="宋体" w:hAnsi="宋体" w:cs="宋体"/>
          <w:color w:val="000000" w:themeColor="text1"/>
          <w:position w:val="-2"/>
          <w:szCs w:val="21"/>
          <w:highlight w:val="none"/>
          <w:u w:val="single"/>
          <w14:textFill>
            <w14:solidFill>
              <w14:schemeClr w14:val="tx1"/>
            </w14:solidFill>
          </w14:textFill>
        </w:rPr>
        <w:tab/>
      </w:r>
      <w:r>
        <w:rPr>
          <w:rFonts w:hint="eastAsia" w:ascii="宋体" w:hAnsi="宋体" w:cs="宋体"/>
          <w:color w:val="000000" w:themeColor="text1"/>
          <w:position w:val="-2"/>
          <w:szCs w:val="21"/>
          <w:highlight w:val="none"/>
          <w14:textFill>
            <w14:solidFill>
              <w14:schemeClr w14:val="tx1"/>
            </w14:solidFill>
          </w14:textFill>
        </w:rPr>
        <w:t xml:space="preserve">万元，属于</w:t>
      </w:r>
      <w:r>
        <w:rPr>
          <w:rFonts w:hint="eastAsia" w:ascii="宋体" w:hAnsi="宋体" w:cs="宋体"/>
          <w:i/>
          <w:color w:val="000000" w:themeColor="text1"/>
          <w:position w:val="-2"/>
          <w:szCs w:val="21"/>
          <w:highlight w:val="none"/>
          <w:u w:val="single"/>
          <w14:textFill>
            <w14:solidFill>
              <w14:schemeClr w14:val="tx1"/>
            </w14:solidFill>
          </w14:textFill>
        </w:rPr>
        <w:t xml:space="preserve">（中型企业、小型企业、微型企业）</w:t>
      </w:r>
      <w:r>
        <w:rPr>
          <w:rFonts w:hint="eastAsia" w:ascii="宋体" w:hAnsi="宋体" w:cs="宋体"/>
          <w:color w:val="000000" w:themeColor="text1"/>
          <w:position w:val="-2"/>
          <w:szCs w:val="21"/>
          <w:highlight w:val="none"/>
          <w14:textFill>
            <w14:solidFill>
              <w14:schemeClr w14:val="tx1"/>
            </w14:solidFill>
          </w14:textFill>
        </w:rPr>
        <w:t xml:space="preserve">；</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 </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right="-20" w:firstLine="420"/>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本企业对上述声明内容的真实性负责。如有虚假，将依法承担相应责任。</w:t>
      </w:r>
      <w:r/>
    </w:p>
    <w:p>
      <w:pPr>
        <w:ind w:right="40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r>
      <w:r/>
    </w:p>
    <w:p>
      <w:pPr>
        <w:ind w:right="400" w:firstLine="3780"/>
        <w:spacing w:line="360" w:lineRule="auto"/>
        <w:rPr>
          <w:rFonts w:hint="eastAsia"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position w:val="-2"/>
          <w:szCs w:val="21"/>
          <w:highlight w:val="none"/>
          <w14:textFill>
            <w14:solidFill>
              <w14:schemeClr w14:val="tx1"/>
            </w14:solidFill>
          </w14:textFill>
        </w:rPr>
        <w:t xml:space="preserve">企</w:t>
      </w:r>
      <w:r>
        <w:rPr>
          <w:rFonts w:hint="eastAsia" w:ascii="宋体" w:hAnsi="宋体" w:cs="宋体"/>
          <w:color w:val="000000" w:themeColor="text1"/>
          <w:spacing w:val="3"/>
          <w:position w:val="-2"/>
          <w:szCs w:val="21"/>
          <w:highlight w:val="none"/>
          <w14:textFill>
            <w14:solidFill>
              <w14:schemeClr w14:val="tx1"/>
            </w14:solidFill>
          </w14:textFill>
        </w:rPr>
        <w:t xml:space="preserve">业</w:t>
      </w:r>
      <w:r>
        <w:rPr>
          <w:rFonts w:hint="eastAsia" w:ascii="宋体" w:hAnsi="宋体" w:cs="宋体"/>
          <w:color w:val="000000" w:themeColor="text1"/>
          <w:position w:val="-2"/>
          <w:szCs w:val="21"/>
          <w:highlight w:val="none"/>
          <w14:textFill>
            <w14:solidFill>
              <w14:schemeClr w14:val="tx1"/>
            </w14:solidFill>
          </w14:textFill>
        </w:rPr>
        <w:t xml:space="preserve">名称</w:t>
      </w:r>
      <w:r>
        <w:rPr>
          <w:rFonts w:hint="eastAsia" w:ascii="宋体" w:hAnsi="宋体" w:cs="宋体"/>
          <w:color w:val="000000" w:themeColor="text1"/>
          <w:spacing w:val="3"/>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盖章</w:t>
      </w:r>
      <w:r>
        <w:rPr>
          <w:rFonts w:hint="eastAsia" w:ascii="宋体" w:hAnsi="宋体" w:cs="宋体"/>
          <w:color w:val="000000" w:themeColor="text1"/>
          <w:spacing w:val="-158"/>
          <w:position w:val="-2"/>
          <w:szCs w:val="21"/>
          <w:highlight w:val="none"/>
          <w14:textFill>
            <w14:solidFill>
              <w14:schemeClr w14:val="tx1"/>
            </w14:solidFill>
          </w14:textFill>
        </w:rPr>
        <w:t xml:space="preserve">）</w:t>
      </w:r>
      <w:r>
        <w:rPr>
          <w:rFonts w:hint="eastAsia" w:ascii="宋体" w:hAnsi="宋体" w:cs="宋体"/>
          <w:color w:val="000000" w:themeColor="text1"/>
          <w:position w:val="-2"/>
          <w:szCs w:val="21"/>
          <w:highlight w:val="none"/>
          <w14:textFill>
            <w14:solidFill>
              <w14:schemeClr w14:val="tx1"/>
            </w14:solidFill>
          </w14:textFill>
        </w:rPr>
        <w:t xml:space="preserve">  ： </w:t>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日期：年月日</w:t>
      </w:r>
      <w:r/>
    </w:p>
    <w:p>
      <w:pPr>
        <w:ind w:right="420" w:firstLine="4200"/>
        <w:jc w:val="cente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p>
      <w:pPr>
        <w:ind w:right="-20" w:firstLine="372"/>
        <w:spacing w:line="360" w:lineRule="auto"/>
        <w:rPr>
          <w:rFonts w:hint="eastAsia" w:ascii="宋体" w:hAnsi="宋体" w:cs="宋体"/>
          <w:color w:val="000000" w:themeColor="text1"/>
          <w:position w:val="-2"/>
          <w:szCs w:val="21"/>
          <w:highlight w:val="none"/>
          <w14:textFill>
            <w14:solidFill>
              <w14:schemeClr w14:val="tx1"/>
            </w14:solidFill>
          </w14:textFill>
        </w:rPr>
      </w:pPr>
      <w:r>
        <w:rPr>
          <w:rFonts w:hint="eastAsia" w:ascii="宋体" w:hAnsi="宋体" w:cs="宋体"/>
          <w:color w:val="000000" w:themeColor="text1"/>
          <w:position w:val="-2"/>
          <w:szCs w:val="21"/>
          <w:highlight w:val="none"/>
          <w:vertAlign w:val="superscript"/>
          <w14:textFill>
            <w14:solidFill>
              <w14:schemeClr w14:val="tx1"/>
            </w14:solidFill>
          </w14:textFill>
        </w:rPr>
        <w:t xml:space="preserve">1</w:t>
      </w:r>
      <w:r>
        <w:rPr>
          <w:rFonts w:hint="eastAsia" w:ascii="宋体" w:hAnsi="宋体" w:cs="宋体"/>
          <w:color w:val="000000" w:themeColor="text1"/>
          <w:position w:val="-2"/>
          <w:szCs w:val="21"/>
          <w:highlight w:val="none"/>
          <w14:textFill>
            <w14:solidFill>
              <w14:schemeClr w14:val="tx1"/>
            </w14:solidFill>
          </w14:textFill>
        </w:rPr>
        <w:t xml:space="preserve">从业人员、营业收入、资产总额填报上一年度数据，无上一年度数据的新成立企业可不填报。</w:t>
      </w:r>
      <w:r/>
    </w:p>
    <w:p>
      <w:pPr>
        <w:ind w:firstLine="373"/>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注：</w:t>
      </w:r>
      <w:r/>
    </w:p>
    <w:p>
      <w:pPr>
        <w:ind w:firstLine="373"/>
        <w:rPr>
          <w:rFonts w:hint="eastAsia" w:ascii="宋体" w:hAnsi="宋体" w:cs="宋体"/>
          <w:b/>
          <w:color w:val="000000" w:themeColor="text1"/>
          <w:szCs w:val="21"/>
          <w:highlight w:val="none"/>
          <w:u w:val="singl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1. 本项目中小微企业划分标准为：</w:t>
      </w:r>
      <w:r>
        <w:rPr>
          <w:rFonts w:hint="eastAsia" w:ascii="宋体" w:hAnsi="宋体" w:cs="宋体"/>
          <w:b/>
          <w:color w:val="000000" w:themeColor="text1"/>
          <w:szCs w:val="21"/>
          <w:highlight w:val="none"/>
          <w:u w:val="single"/>
          <w14:textFill>
            <w14:solidFill>
              <w14:schemeClr w14:val="tx1"/>
            </w14:solidFill>
          </w14:textFill>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73"/>
        <w:rPr>
          <w:rFonts w:hint="eastAsia" w:ascii="宋体" w:hAnsi="宋体" w:cs="宋体"/>
          <w:color w:val="000000" w:themeColor="text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2．填写前请认真阅读《工业和信息化部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r>
        <w:rPr>
          <w:rFonts w:hint="eastAsia" w:ascii="宋体" w:hAnsi="宋体" w:cs="宋体"/>
          <w:color w:val="000000" w:themeColor="text1"/>
          <w:highlight w:val="none"/>
          <w14:textFill>
            <w14:solidFill>
              <w14:schemeClr w14:val="tx1"/>
            </w14:solidFill>
          </w14:textFill>
        </w:rPr>
        <w:br w:type="page" w:clear="all"/>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37"/>
        <w:ind w:firstLine="482"/>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t xml:space="preserve">监狱企业证明</w:t>
      </w:r>
      <w:r/>
    </w:p>
    <w:p>
      <w:pPr>
        <w:pStyle w:val="1037"/>
        <w:ind w:firstLine="482"/>
        <w:jc w:val="center"/>
        <w:spacing w:line="276" w:lineRule="auto"/>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37"/>
        <w:ind w:firstLine="400"/>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r>
      <w:r/>
    </w:p>
    <w:p>
      <w:pPr>
        <w:ind w:firstLine="372"/>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pStyle w:val="1037"/>
        <w:ind w:firstLine="198"/>
        <w:jc w:val="center"/>
        <w:rPr>
          <w:rFonts w:hint="eastAsia" w:hAnsi="宋体" w:cs="宋体"/>
          <w:b/>
          <w:color w:val="000000" w:themeColor="text1"/>
          <w:sz w:val="24"/>
          <w:szCs w:val="24"/>
          <w:highlight w:val="none"/>
          <w14:textFill>
            <w14:solidFill>
              <w14:schemeClr w14:val="tx1"/>
            </w14:solidFill>
          </w14:textFill>
        </w:rPr>
      </w:pPr>
      <w:r>
        <w:rPr>
          <w:rFonts w:hint="eastAsia" w:hAnsi="宋体" w:cs="宋体"/>
          <w:b/>
          <w:color w:val="000000" w:themeColor="text1"/>
          <w:sz w:val="24"/>
          <w:szCs w:val="24"/>
          <w:highlight w:val="none"/>
          <w14:textFill>
            <w14:solidFill>
              <w14:schemeClr w14:val="tx1"/>
            </w14:solidFill>
          </w14:textFill>
        </w:rPr>
        <w:br w:type="page" w:clear="all"/>
      </w:r>
      <w:r>
        <w:rPr>
          <w:rFonts w:hint="eastAsia" w:hAnsi="宋体" w:cs="宋体"/>
          <w:b/>
          <w:color w:val="000000" w:themeColor="text1"/>
          <w:sz w:val="24"/>
          <w:szCs w:val="24"/>
          <w:highlight w:val="none"/>
          <w14:textFill>
            <w14:solidFill>
              <w14:schemeClr w14:val="tx1"/>
            </w14:solidFill>
          </w14:textFill>
        </w:rPr>
        <w:t xml:space="preserve">残疾人福利性单位声明函</w:t>
      </w:r>
      <w:r/>
    </w:p>
    <w:p>
      <w:pPr>
        <w:ind w:firstLine="554"/>
        <w:spacing w:line="276" w:lineRule="auto"/>
        <w:rPr>
          <w:rFonts w:hint="eastAsia" w:ascii="宋体" w:hAnsi="宋体" w:cs="宋体"/>
          <w:b/>
          <w:color w:val="000000" w:themeColor="text1"/>
          <w:spacing w:val="6"/>
          <w:sz w:val="30"/>
          <w:szCs w:val="30"/>
          <w:highlight w:val="none"/>
          <w14:textFill>
            <w14:solidFill>
              <w14:schemeClr w14:val="tx1"/>
            </w14:solidFill>
          </w14:textFill>
        </w:rPr>
      </w:pPr>
      <w:r>
        <w:rPr>
          <w:rFonts w:hint="eastAsia" w:ascii="宋体" w:hAnsi="宋体" w:cs="宋体"/>
          <w:b/>
          <w:color w:val="000000" w:themeColor="text1"/>
          <w:spacing w:val="6"/>
          <w:sz w:val="30"/>
          <w:szCs w:val="30"/>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420"/>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r>
      <w:r/>
    </w:p>
    <w:p>
      <w:pPr>
        <w:pStyle w:val="1037"/>
        <w:ind w:firstLine="3769"/>
        <w:rPr>
          <w:rFonts w:hint="eastAsia"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 xml:space="preserve">单位名称（盖章）：____________</w:t>
      </w:r>
      <w:r/>
    </w:p>
    <w:p>
      <w:pPr>
        <w:ind w:firstLine="3780"/>
        <w:jc w:val="left"/>
        <w:spacing w:line="360" w:lineRule="auto"/>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14:textFill>
            <w14:solidFill>
              <w14:schemeClr w14:val="tx1"/>
            </w14:solidFill>
          </w14:textFill>
        </w:rPr>
        <w:t xml:space="preserve">日期：</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年</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月</w:t>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u w:val="single"/>
          <w14:textFill>
            <w14:solidFill>
              <w14:schemeClr w14:val="tx1"/>
            </w14:solidFill>
          </w14:textFill>
        </w:rPr>
        <w:tab/>
      </w:r>
      <w:r>
        <w:rPr>
          <w:rFonts w:hint="eastAsia" w:ascii="宋体" w:hAnsi="宋体" w:cs="宋体"/>
          <w:bCs/>
          <w:color w:val="000000" w:themeColor="text1"/>
          <w:szCs w:val="21"/>
          <w:highlight w:val="none"/>
          <w14:textFill>
            <w14:solidFill>
              <w14:schemeClr w14:val="tx1"/>
            </w14:solidFill>
          </w14:textFill>
        </w:rPr>
        <w:t xml:space="preserve">日</w:t>
      </w:r>
      <w:bookmarkEnd w:id="350"/>
      <w:r/>
      <w:r/>
    </w:p>
    <w:p>
      <w:pPr>
        <w:pStyle w:val="1037"/>
        <w:ind w:firstLine="164"/>
        <w:jc w:val="center"/>
        <w:rPr>
          <w:rFonts w:hint="eastAsia" w:hAnsi="宋体" w:cs="宋体"/>
          <w:color w:val="000000" w:themeColor="text1"/>
          <w:szCs w:val="21"/>
          <w:highlight w:val="none"/>
          <w14:textFill>
            <w14:solidFill>
              <w14:schemeClr w14:val="tx1"/>
            </w14:solidFill>
          </w14:textFill>
        </w:rPr>
      </w:pPr>
      <w:r>
        <w:rPr>
          <w:rFonts w:hint="eastAsia" w:hAnsi="宋体" w:cs="宋体"/>
          <w:color w:val="000000" w:themeColor="text1"/>
          <w:szCs w:val="21"/>
          <w:highlight w:val="none"/>
          <w14:textFill>
            <w14:solidFill>
              <w14:schemeClr w14:val="tx1"/>
            </w14:solidFill>
          </w14:textFill>
        </w:rPr>
      </w:r>
      <w:r/>
    </w:p>
    <w:p>
      <w:pPr>
        <w:ind w:right="420" w:firstLine="378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r>
      <w:r/>
    </w:p>
    <w:sectPr>
      <w:footnotePr/>
      <w:endnotePr/>
      <w:type w:val="nextPage"/>
      <w:pgSz w:w="11906" w:h="16838" w:orient="portrait"/>
      <w:pgMar w:top="1440" w:right="169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Symbol">
    <w:panose1 w:val="05050102010706020507"/>
  </w:font>
  <w:font w:name="Wingdings">
    <w:panose1 w:val="05000000000000000000"/>
  </w:font>
  <w:font w:name="helvetica">
    <w:panose1 w:val="020B0503020202020204"/>
  </w:font>
  <w:font w:name="Cambria">
    <w:panose1 w:val="02040503050406030204"/>
  </w:font>
  <w:font w:name="方正仿宋_GBK">
    <w:panose1 w:val="020B0503020202020204"/>
  </w:font>
  <w:font w:name="黑体">
    <w:panose1 w:val="02010609060101010101"/>
  </w:font>
  <w:font w:name="仿宋_GB2312">
    <w:panose1 w:val="02010609060101010101"/>
  </w:font>
  <w:font w:name="MS Mincho">
    <w:panose1 w:val="02020603050405090304"/>
  </w:font>
  <w:font w:name="Calibri">
    <w:panose1 w:val="020F0502020204030204"/>
  </w:font>
  <w:font w:name="微软雅黑">
    <w:panose1 w:val="020B0503020204020204"/>
  </w:font>
  <w:font w:name="楷体_GB2312">
    <w:panose1 w:val="02010609060101010101"/>
  </w:font>
  <w:font w:name="Courier New">
    <w:panose1 w:val="02070309020205020404"/>
  </w:font>
  <w:font w:name="Microsoft YaHei UI">
    <w:panose1 w:val="020B0503020204020204"/>
  </w:font>
  <w:font w:name="Microsoft New Tai Lue">
    <w:panose1 w:val="020B0502040204020203"/>
  </w:font>
  <w:font w:name="Arial">
    <w:panose1 w:val="020B0604020202020204"/>
  </w:font>
  <w:font w:name="等线 Light">
    <w:panose1 w:val="02010600030101010101"/>
  </w:font>
  <w:font w:name="等线">
    <w:panose1 w:val="02010600030101010101"/>
  </w:font>
  <w:font w:name="宋体">
    <w:panose1 w:val="02010600030101010101"/>
  </w:font>
  <w:font w:name="Microsoft JhengHei">
    <w:panose1 w:val="020B060403050404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w:r/>
  </w:p>
  <w:p>
    <w:pPr>
      <w:pStyle w:val="78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miter/>
                      </a:ln>
                    </wps:spPr>
                    <wps:txbx>
                      <w:txbxContent>
                        <w:p>
                          <w:pPr>
                            <w:pStyle w:val="789"/>
                          </w:pPr>
                          <w:r>
                            <w:fldChar w:fldCharType="begin"/>
                          </w:r>
                          <w:r>
                            <w:instrText xml:space="preserve"> PAGE  \* MERGEFORMAT </w:instrText>
                          </w:r>
                          <w:r>
                            <w:fldChar w:fldCharType="separate"/>
                          </w:r>
                          <w:r>
                            <w:t xml:space="preserve">37</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89"/>
                    </w:pPr>
                    <w:r>
                      <w:fldChar w:fldCharType="begin"/>
                    </w:r>
                    <w:r>
                      <w:instrText xml:space="preserve"> PAGE  \* MERGEFORMAT </w:instrText>
                    </w:r>
                    <w:r>
                      <w:fldChar w:fldCharType="separate"/>
                    </w:r>
                    <w:r>
                      <w:t xml:space="preserve">37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7470436"/>
      <w:rPr/>
    </w:sdtPr>
    <w:sdtContent>
      <w:p>
        <w:pPr>
          <w:pStyle w:val="789"/>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
      <w:rPr/>
    </w:sdtPr>
    <w:sdtContent>
      <w:p>
        <w:pPr>
          <w:pStyle w:val="789"/>
          <w:jc w:val="center"/>
        </w:pPr>
        <w:r>
          <w:fldChar w:fldCharType="begin"/>
        </w:r>
        <w:r>
          <w:instrText xml:space="preserve">PAGE   \* MERGEFORMAT</w:instrText>
        </w:r>
        <w:r>
          <w:fldChar w:fldCharType="separate"/>
        </w:r>
        <w:r>
          <w:rPr>
            <w:lang w:val="zh-CN"/>
          </w:rPr>
          <w:t xml:space="preserve">48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0"/>
      <w:rPr>
        <w:rFonts w:hint="eastAsia" w:ascii="宋体" w:hAnsi="宋体" w:cs="宋体"/>
        <w:color w:val="000000"/>
        <w:sz w:val="22"/>
        <w:szCs w:val="2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-213360</wp:posOffset>
              </wp:positionH>
              <wp:positionV relativeFrom="paragraph">
                <wp:posOffset>-191770</wp:posOffset>
              </wp:positionV>
              <wp:extent cx="515620" cy="561340"/>
              <wp:effectExtent l="0" t="0" r="0" b="0"/>
              <wp:wrapSquare wrapText="bothSides"/>
              <wp:docPr id="1" name="图片 3" descr="印章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印章2-01"/>
                      <pic:cNvPicPr>
                        <a:picLocks noChangeAspect="1"/>
                      </pic:cNvPicPr>
                      <pic:nvPr/>
                    </pic:nvPicPr>
                    <pic:blipFill>
                      <a:blip r:embed="rId1"/>
                      <a:stretch/>
                    </pic:blipFill>
                    <pic:spPr bwMode="auto">
                      <a:xfrm>
                        <a:off x="0" y="0"/>
                        <a:ext cx="515620" cy="561340"/>
                      </a:xfrm>
                      <a:prstGeom prst="rect">
                        <a:avLst/>
                      </a:prstGeom>
                      <a:noFill/>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margin;margin-left:-16.8pt;mso-position-horizontal:absolute;mso-position-vertical-relative:text;margin-top:-15.1pt;mso-position-vertical:absolute;width:40.6pt;height:44.2pt;mso-wrap-distance-left:9.0pt;mso-wrap-distance-top:0.0pt;mso-wrap-distance-right:9.0pt;mso-wrap-distance-bottom:0.0pt;" stroked="false">
              <v:path textboxrect="0,0,0,0"/>
              <w10:wrap type="square"/>
              <v:imagedata r:id="rId1" o:title=""/>
            </v:shape>
          </w:pict>
        </mc:Fallback>
      </mc:AlternateContent>
    </w:r>
    <w:r>
      <w:rPr>
        <w:rFonts w:hint="eastAsia" w:ascii="宋体" w:hAnsi="宋体" w:cs="宋体"/>
        <w:color w:val="000000"/>
        <w:sz w:val="22"/>
        <w:szCs w:val="22"/>
      </w:rPr>
      <w:t xml:space="preserve">江苏省招标中心有限公司招标文件</w:t>
    </w:r>
    <w:r/>
  </w:p>
  <w:p>
    <w:pPr>
      <w:pStyle w:val="790"/>
    </w:pPr>
    <w:r>
      <w:rPr>
        <w:rFonts w:hint="eastAsia" w:ascii="宋体" w:hAnsi="宋体" w:cs="宋体"/>
        <w:color w:val="000000"/>
        <w:sz w:val="22"/>
        <w:szCs w:val="22"/>
        <w:lang w:eastAsia="zh-CN"/>
      </w:rPr>
      <w:t xml:space="preserve">南京鼓楼医院(含江北院区)食堂干调采购项目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995"/>
    <w:uiPriority w:val="0"/>
    <w:qFormat/>
    <w:pPr>
      <w:ind w:left="100" w:right="100"/>
      <w:keepLines/>
      <w:keepNext/>
      <w:spacing w:before="120" w:after="120"/>
      <w:outlineLvl w:val="0"/>
    </w:pPr>
    <w:rPr>
      <w:b/>
      <w:bCs/>
      <w:szCs w:val="44"/>
    </w:rPr>
  </w:style>
  <w:style w:type="paragraph" w:styleId="762">
    <w:name w:val="Heading 2"/>
    <w:basedOn w:val="760"/>
    <w:next w:val="760"/>
    <w:link w:val="813"/>
    <w:uiPriority w:val="0"/>
    <w:qFormat/>
    <w:pPr>
      <w:keepLines/>
      <w:keepNext/>
      <w:spacing w:before="260" w:after="260" w:line="416" w:lineRule="auto"/>
      <w:outlineLvl w:val="1"/>
    </w:pPr>
    <w:rPr>
      <w:rFonts w:ascii="等线 Light" w:hAnsi="等线 Light" w:eastAsia="等线 Light"/>
      <w:b/>
      <w:bCs/>
      <w:sz w:val="32"/>
      <w:szCs w:val="32"/>
    </w:rPr>
  </w:style>
  <w:style w:type="paragraph" w:styleId="763">
    <w:name w:val="Heading 3"/>
    <w:basedOn w:val="760"/>
    <w:next w:val="760"/>
    <w:link w:val="812"/>
    <w:uiPriority w:val="9"/>
    <w:qFormat/>
    <w:pPr>
      <w:keepLines/>
      <w:keepNext/>
      <w:spacing w:before="260" w:after="260" w:line="416" w:lineRule="auto"/>
      <w:outlineLvl w:val="2"/>
    </w:pPr>
    <w:rPr>
      <w:b/>
      <w:bCs/>
      <w:sz w:val="32"/>
      <w:szCs w:val="32"/>
    </w:rPr>
  </w:style>
  <w:style w:type="paragraph" w:styleId="764">
    <w:name w:val="Heading 4"/>
    <w:basedOn w:val="760"/>
    <w:next w:val="760"/>
    <w:link w:val="863"/>
    <w:uiPriority w:val="0"/>
    <w:qFormat/>
    <w:pPr>
      <w:keepLines/>
      <w:keepNext/>
      <w:spacing w:before="280" w:after="290" w:line="376" w:lineRule="auto"/>
      <w:outlineLvl w:val="3"/>
    </w:pPr>
    <w:rPr>
      <w:rFonts w:ascii="等线 Light" w:hAnsi="等线 Light" w:eastAsia="等线 Light"/>
      <w:b/>
      <w:bCs/>
      <w:sz w:val="28"/>
      <w:szCs w:val="28"/>
    </w:rPr>
  </w:style>
  <w:style w:type="paragraph" w:styleId="765">
    <w:name w:val="Heading 5"/>
    <w:basedOn w:val="760"/>
    <w:next w:val="760"/>
    <w:link w:val="871"/>
    <w:uiPriority w:val="9"/>
    <w:unhideWhenUsed/>
    <w:qFormat/>
    <w:pPr>
      <w:keepLines/>
      <w:keepNext/>
      <w:spacing w:before="320" w:after="200"/>
      <w:outlineLvl w:val="4"/>
    </w:pPr>
    <w:rPr>
      <w:rFonts w:ascii="Arial" w:hAnsi="Arial" w:eastAsia="Arial" w:cs="Arial"/>
      <w:b/>
      <w:bCs/>
      <w:sz w:val="24"/>
    </w:rPr>
  </w:style>
  <w:style w:type="paragraph" w:styleId="766">
    <w:name w:val="Heading 6"/>
    <w:basedOn w:val="760"/>
    <w:next w:val="760"/>
    <w:link w:val="996"/>
    <w:uiPriority w:val="0"/>
    <w:qFormat/>
    <w:pPr>
      <w:keepLines/>
      <w:keepNext/>
      <w:spacing w:before="240" w:after="64" w:line="320" w:lineRule="auto"/>
      <w:outlineLvl w:val="5"/>
    </w:pPr>
    <w:rPr>
      <w:rFonts w:ascii="等线 Light" w:hAnsi="等线 Light" w:eastAsia="等线 Light"/>
      <w:b/>
      <w:bCs/>
      <w:sz w:val="24"/>
    </w:rPr>
  </w:style>
  <w:style w:type="paragraph" w:styleId="767">
    <w:name w:val="Heading 7"/>
    <w:basedOn w:val="760"/>
    <w:next w:val="760"/>
    <w:link w:val="873"/>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997"/>
    <w:uiPriority w:val="0"/>
    <w:qFormat/>
    <w:pPr>
      <w:keepLines/>
      <w:keepNext/>
      <w:spacing w:before="240" w:after="64" w:line="320" w:lineRule="auto"/>
      <w:outlineLvl w:val="7"/>
    </w:pPr>
    <w:rPr>
      <w:rFonts w:ascii="等线 Light" w:hAnsi="等线 Light" w:eastAsia="等线 Light"/>
      <w:sz w:val="24"/>
    </w:rPr>
  </w:style>
  <w:style w:type="paragraph" w:styleId="769">
    <w:name w:val="Heading 9"/>
    <w:basedOn w:val="760"/>
    <w:next w:val="760"/>
    <w:link w:val="875"/>
    <w:uiPriority w:val="9"/>
    <w:unhideWhenUsed/>
    <w:qFormat/>
    <w:pPr>
      <w:keepLines/>
      <w:keepNext/>
      <w:spacing w:before="320" w:after="200"/>
      <w:outlineLvl w:val="8"/>
    </w:pPr>
    <w:rPr>
      <w:rFonts w:ascii="Arial" w:hAnsi="Arial" w:eastAsia="Arial" w:cs="Arial"/>
      <w:i/>
      <w:iCs/>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List 3"/>
    <w:basedOn w:val="760"/>
    <w:uiPriority w:val="0"/>
    <w:qFormat/>
    <w:pPr>
      <w:contextualSpacing/>
      <w:ind w:left="100" w:hanging="200"/>
      <w:jc w:val="left"/>
      <w:widowControl/>
    </w:pPr>
    <w:rPr>
      <w:sz w:val="20"/>
      <w:szCs w:val="20"/>
    </w:rPr>
  </w:style>
  <w:style w:type="paragraph" w:styleId="773">
    <w:name w:val="toc 7"/>
    <w:basedOn w:val="760"/>
    <w:next w:val="760"/>
    <w:uiPriority w:val="39"/>
    <w:unhideWhenUsed/>
    <w:qFormat/>
    <w:pPr>
      <w:ind w:left="1701"/>
      <w:spacing w:after="57"/>
    </w:pPr>
  </w:style>
  <w:style w:type="paragraph" w:styleId="774">
    <w:name w:val="Normal Indent"/>
    <w:basedOn w:val="760"/>
    <w:next w:val="760"/>
    <w:link w:val="999"/>
    <w:uiPriority w:val="99"/>
    <w:qFormat/>
    <w:pPr>
      <w:ind w:firstLine="420"/>
    </w:pPr>
    <w:rPr>
      <w:szCs w:val="20"/>
    </w:rPr>
  </w:style>
  <w:style w:type="paragraph" w:styleId="775">
    <w:name w:val="Caption"/>
    <w:basedOn w:val="760"/>
    <w:next w:val="760"/>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76">
    <w:name w:val="Document Map"/>
    <w:basedOn w:val="760"/>
    <w:link w:val="1000"/>
    <w:uiPriority w:val="0"/>
    <w:qFormat/>
    <w:pPr>
      <w:shd w:val="clear" w:color="auto" w:fill="000080"/>
    </w:pPr>
  </w:style>
  <w:style w:type="paragraph" w:styleId="777">
    <w:name w:val="annotation text"/>
    <w:basedOn w:val="760"/>
    <w:link w:val="1001"/>
    <w:uiPriority w:val="0"/>
    <w:qFormat/>
    <w:pPr>
      <w:jc w:val="left"/>
    </w:pPr>
  </w:style>
  <w:style w:type="paragraph" w:styleId="778">
    <w:name w:val="Body Text"/>
    <w:basedOn w:val="760"/>
    <w:link w:val="1002"/>
    <w:uiPriority w:val="1"/>
    <w:qFormat/>
    <w:pPr>
      <w:spacing w:after="120"/>
    </w:pPr>
  </w:style>
  <w:style w:type="paragraph" w:styleId="779">
    <w:name w:val="Body Text Indent"/>
    <w:basedOn w:val="760"/>
    <w:next w:val="780"/>
    <w:uiPriority w:val="0"/>
    <w:qFormat/>
    <w:pPr>
      <w:ind w:left="420"/>
      <w:spacing w:after="120"/>
    </w:pPr>
  </w:style>
  <w:style w:type="paragraph" w:styleId="780">
    <w:name w:val="envelope return"/>
    <w:basedOn w:val="760"/>
    <w:uiPriority w:val="0"/>
    <w:qFormat/>
    <w:rPr>
      <w:rFonts w:ascii="Arial" w:hAnsi="Arial"/>
    </w:rPr>
  </w:style>
  <w:style w:type="paragraph" w:styleId="781">
    <w:name w:val="index 4"/>
    <w:basedOn w:val="760"/>
    <w:next w:val="760"/>
    <w:uiPriority w:val="99"/>
    <w:unhideWhenUsed/>
    <w:qFormat/>
    <w:pPr>
      <w:ind w:left="600"/>
    </w:pPr>
    <w:rPr>
      <w:rFonts w:ascii="宋体"/>
      <w:b/>
      <w:position w:val="-10"/>
      <w:sz w:val="24"/>
      <w:szCs w:val="20"/>
    </w:rPr>
  </w:style>
  <w:style w:type="paragraph" w:styleId="782">
    <w:name w:val="toc 5"/>
    <w:basedOn w:val="760"/>
    <w:next w:val="760"/>
    <w:uiPriority w:val="39"/>
    <w:unhideWhenUsed/>
    <w:qFormat/>
    <w:pPr>
      <w:ind w:left="1134"/>
      <w:spacing w:after="57"/>
    </w:pPr>
  </w:style>
  <w:style w:type="paragraph" w:styleId="783">
    <w:name w:val="toc 3"/>
    <w:basedOn w:val="760"/>
    <w:next w:val="760"/>
    <w:uiPriority w:val="39"/>
    <w:unhideWhenUsed/>
    <w:qFormat/>
    <w:pPr>
      <w:ind w:left="567"/>
      <w:spacing w:after="57"/>
    </w:pPr>
  </w:style>
  <w:style w:type="paragraph" w:styleId="784">
    <w:name w:val="Plain Text"/>
    <w:basedOn w:val="760"/>
    <w:link w:val="1005"/>
    <w:uiPriority w:val="0"/>
    <w:qFormat/>
    <w:rPr>
      <w:rFonts w:ascii="宋体" w:hAnsi="Courier New" w:cs="Courier New"/>
      <w:szCs w:val="21"/>
    </w:rPr>
  </w:style>
  <w:style w:type="paragraph" w:styleId="785">
    <w:name w:val="toc 8"/>
    <w:basedOn w:val="760"/>
    <w:next w:val="760"/>
    <w:uiPriority w:val="39"/>
    <w:unhideWhenUsed/>
    <w:qFormat/>
    <w:pPr>
      <w:ind w:left="1984"/>
      <w:spacing w:after="57"/>
    </w:pPr>
  </w:style>
  <w:style w:type="paragraph" w:styleId="786">
    <w:name w:val="Date"/>
    <w:basedOn w:val="760"/>
    <w:next w:val="760"/>
    <w:link w:val="1007"/>
    <w:uiPriority w:val="0"/>
    <w:qFormat/>
    <w:rPr>
      <w:sz w:val="24"/>
      <w:szCs w:val="20"/>
    </w:rPr>
  </w:style>
  <w:style w:type="paragraph" w:styleId="787">
    <w:name w:val="endnote text"/>
    <w:basedOn w:val="760"/>
    <w:link w:val="992"/>
    <w:uiPriority w:val="99"/>
    <w:semiHidden/>
    <w:unhideWhenUsed/>
    <w:qFormat/>
    <w:rPr>
      <w:sz w:val="20"/>
    </w:rPr>
  </w:style>
  <w:style w:type="paragraph" w:styleId="788">
    <w:name w:val="Balloon Text"/>
    <w:basedOn w:val="760"/>
    <w:link w:val="1008"/>
    <w:uiPriority w:val="0"/>
    <w:qFormat/>
    <w:rPr>
      <w:sz w:val="18"/>
      <w:szCs w:val="18"/>
    </w:rPr>
  </w:style>
  <w:style w:type="paragraph" w:styleId="789">
    <w:name w:val="Footer"/>
    <w:basedOn w:val="760"/>
    <w:link w:val="1009"/>
    <w:uiPriority w:val="99"/>
    <w:qFormat/>
    <w:pPr>
      <w:jc w:val="left"/>
      <w:tabs>
        <w:tab w:val="center" w:pos="4153" w:leader="none"/>
        <w:tab w:val="right" w:pos="8306" w:leader="none"/>
      </w:tabs>
    </w:pPr>
    <w:rPr>
      <w:sz w:val="18"/>
      <w:szCs w:val="18"/>
    </w:rPr>
  </w:style>
  <w:style w:type="paragraph" w:styleId="790">
    <w:name w:val="Header"/>
    <w:basedOn w:val="760"/>
    <w:link w:val="1010"/>
    <w:uiPriority w:val="99"/>
    <w:qFormat/>
    <w:pPr>
      <w:jc w:val="center"/>
      <w:tabs>
        <w:tab w:val="center" w:pos="4153" w:leader="none"/>
        <w:tab w:val="right" w:pos="8306" w:leader="none"/>
      </w:tabs>
      <w:pBdr>
        <w:bottom w:val="single" w:color="auto" w:sz="6" w:space="1"/>
      </w:pBdr>
    </w:pPr>
    <w:rPr>
      <w:sz w:val="18"/>
      <w:szCs w:val="18"/>
    </w:rPr>
  </w:style>
  <w:style w:type="paragraph" w:styleId="791">
    <w:name w:val="toc 1"/>
    <w:basedOn w:val="760"/>
    <w:next w:val="760"/>
    <w:uiPriority w:val="39"/>
    <w:unhideWhenUsed/>
    <w:qFormat/>
    <w:pPr>
      <w:spacing w:after="57"/>
    </w:pPr>
  </w:style>
  <w:style w:type="paragraph" w:styleId="792">
    <w:name w:val="toc 4"/>
    <w:basedOn w:val="760"/>
    <w:next w:val="760"/>
    <w:uiPriority w:val="39"/>
    <w:unhideWhenUsed/>
    <w:qFormat/>
    <w:pPr>
      <w:ind w:left="850"/>
      <w:spacing w:after="57"/>
    </w:pPr>
  </w:style>
  <w:style w:type="paragraph" w:styleId="793">
    <w:name w:val="Subtitle"/>
    <w:basedOn w:val="760"/>
    <w:next w:val="760"/>
    <w:link w:val="877"/>
    <w:uiPriority w:val="11"/>
    <w:qFormat/>
    <w:pPr>
      <w:spacing w:before="200" w:after="200"/>
    </w:pPr>
    <w:rPr>
      <w:sz w:val="24"/>
    </w:rPr>
  </w:style>
  <w:style w:type="paragraph" w:styleId="794">
    <w:name w:val="footnote text"/>
    <w:basedOn w:val="760"/>
    <w:link w:val="991"/>
    <w:uiPriority w:val="99"/>
    <w:semiHidden/>
    <w:unhideWhenUsed/>
    <w:qFormat/>
    <w:pPr>
      <w:spacing w:after="40"/>
    </w:pPr>
    <w:rPr>
      <w:sz w:val="18"/>
    </w:rPr>
  </w:style>
  <w:style w:type="paragraph" w:styleId="795">
    <w:name w:val="toc 6"/>
    <w:basedOn w:val="760"/>
    <w:next w:val="760"/>
    <w:uiPriority w:val="39"/>
    <w:unhideWhenUsed/>
    <w:qFormat/>
    <w:pPr>
      <w:ind w:left="1417"/>
      <w:spacing w:after="57"/>
    </w:pPr>
  </w:style>
  <w:style w:type="paragraph" w:styleId="796">
    <w:name w:val="table of figures"/>
    <w:basedOn w:val="760"/>
    <w:next w:val="760"/>
    <w:uiPriority w:val="99"/>
    <w:unhideWhenUsed/>
    <w:qFormat/>
  </w:style>
  <w:style w:type="paragraph" w:styleId="797">
    <w:name w:val="toc 2"/>
    <w:basedOn w:val="760"/>
    <w:next w:val="760"/>
    <w:uiPriority w:val="99"/>
    <w:semiHidden/>
    <w:qFormat/>
    <w:pPr>
      <w:ind w:left="420"/>
    </w:pPr>
    <w:rPr>
      <w:rFonts w:eastAsia="楷体_GB2312"/>
      <w:sz w:val="26"/>
      <w:szCs w:val="26"/>
    </w:rPr>
  </w:style>
  <w:style w:type="paragraph" w:styleId="798">
    <w:name w:val="toc 9"/>
    <w:basedOn w:val="760"/>
    <w:next w:val="760"/>
    <w:uiPriority w:val="39"/>
    <w:unhideWhenUsed/>
    <w:qFormat/>
    <w:pPr>
      <w:ind w:left="2268"/>
      <w:spacing w:after="57"/>
    </w:pPr>
  </w:style>
  <w:style w:type="paragraph" w:styleId="799">
    <w:name w:val="Body Text 2"/>
    <w:basedOn w:val="760"/>
    <w:link w:val="1016"/>
    <w:uiPriority w:val="0"/>
    <w:qFormat/>
    <w:pPr>
      <w:spacing w:after="120" w:line="480" w:lineRule="auto"/>
    </w:pPr>
    <w:rPr>
      <w:rFonts w:ascii="Calibri" w:hAnsi="Calibri"/>
    </w:rPr>
  </w:style>
  <w:style w:type="paragraph" w:styleId="800">
    <w:name w:val="Normal (Web)"/>
    <w:basedOn w:val="760"/>
    <w:uiPriority w:val="99"/>
    <w:qFormat/>
    <w:pPr>
      <w:jc w:val="left"/>
      <w:spacing w:before="100" w:beforeAutospacing="1" w:after="100" w:afterAutospacing="1"/>
      <w:widowControl/>
    </w:pPr>
    <w:rPr>
      <w:sz w:val="24"/>
    </w:rPr>
  </w:style>
  <w:style w:type="paragraph" w:styleId="801">
    <w:name w:val="Title"/>
    <w:basedOn w:val="760"/>
    <w:next w:val="760"/>
    <w:link w:val="1017"/>
    <w:uiPriority w:val="0"/>
    <w:qFormat/>
    <w:pPr>
      <w:jc w:val="center"/>
      <w:spacing w:before="240" w:after="60" w:line="360" w:lineRule="auto"/>
      <w:outlineLvl w:val="0"/>
    </w:pPr>
    <w:rPr>
      <w:rFonts w:ascii="等线 Light" w:hAnsi="等线 Light"/>
      <w:b/>
      <w:bCs/>
      <w:sz w:val="32"/>
      <w:szCs w:val="32"/>
    </w:rPr>
  </w:style>
  <w:style w:type="paragraph" w:styleId="802">
    <w:name w:val="annotation subject"/>
    <w:basedOn w:val="777"/>
    <w:next w:val="777"/>
    <w:link w:val="1018"/>
    <w:uiPriority w:val="0"/>
    <w:qFormat/>
    <w:rPr>
      <w:b/>
      <w:bCs/>
    </w:rPr>
  </w:style>
  <w:style w:type="paragraph" w:styleId="803">
    <w:name w:val="Body Text First Indent"/>
    <w:basedOn w:val="778"/>
    <w:uiPriority w:val="0"/>
    <w:qFormat/>
    <w:pPr>
      <w:ind w:firstLine="420"/>
      <w:spacing w:line="360" w:lineRule="auto"/>
    </w:pPr>
    <w:rPr>
      <w:szCs w:val="21"/>
    </w:rPr>
  </w:style>
  <w:style w:type="table" w:styleId="804">
    <w:name w:val="Table Grid"/>
    <w:basedOn w:val="77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5">
    <w:name w:val="Strong"/>
    <w:uiPriority w:val="0"/>
    <w:qFormat/>
    <w:rPr>
      <w:b/>
      <w:bCs/>
    </w:rPr>
  </w:style>
  <w:style w:type="character" w:styleId="806">
    <w:name w:val="endnote reference"/>
    <w:basedOn w:val="770"/>
    <w:uiPriority w:val="99"/>
    <w:semiHidden/>
    <w:unhideWhenUsed/>
    <w:qFormat/>
    <w:rPr>
      <w:vertAlign w:val="superscript"/>
    </w:rPr>
  </w:style>
  <w:style w:type="character" w:styleId="807">
    <w:name w:val="page number"/>
    <w:uiPriority w:val="0"/>
    <w:qFormat/>
  </w:style>
  <w:style w:type="character" w:styleId="808">
    <w:name w:val="Emphasis"/>
    <w:uiPriority w:val="0"/>
    <w:qFormat/>
    <w:rPr>
      <w:i/>
      <w:iCs/>
    </w:rPr>
  </w:style>
  <w:style w:type="character" w:styleId="809">
    <w:name w:val="Hyperlink"/>
    <w:uiPriority w:val="99"/>
    <w:qFormat/>
    <w:rPr>
      <w:color w:val="auto"/>
      <w:u w:val="none"/>
    </w:rPr>
  </w:style>
  <w:style w:type="character" w:styleId="810">
    <w:name w:val="annotation reference"/>
    <w:basedOn w:val="770"/>
    <w:uiPriority w:val="0"/>
    <w:qFormat/>
    <w:rPr>
      <w:sz w:val="21"/>
      <w:szCs w:val="21"/>
    </w:rPr>
  </w:style>
  <w:style w:type="character" w:styleId="811">
    <w:name w:val="footnote reference"/>
    <w:basedOn w:val="770"/>
    <w:uiPriority w:val="99"/>
    <w:unhideWhenUsed/>
    <w:qFormat/>
    <w:rPr>
      <w:vertAlign w:val="superscript"/>
    </w:rPr>
  </w:style>
  <w:style w:type="character" w:styleId="812" w:customStyle="1">
    <w:name w:val="标题 3 字符"/>
    <w:link w:val="763"/>
    <w:uiPriority w:val="9"/>
    <w:qFormat/>
    <w:rPr>
      <w:rFonts w:eastAsia="宋体"/>
      <w:b/>
      <w:bCs/>
      <w:sz w:val="32"/>
      <w:szCs w:val="32"/>
      <w:lang w:val="en-US" w:eastAsia="zh-CN" w:bidi="ar-SA"/>
    </w:rPr>
  </w:style>
  <w:style w:type="character" w:styleId="813" w:customStyle="1">
    <w:name w:val="标题 2 字符"/>
    <w:link w:val="762"/>
    <w:uiPriority w:val="0"/>
    <w:semiHidden/>
    <w:qFormat/>
    <w:rPr>
      <w:rFonts w:ascii="等线 Light" w:hAnsi="等线 Light" w:eastAsia="等线 Light" w:cs="Times New Roman"/>
      <w:b/>
      <w:bCs/>
      <w:sz w:val="32"/>
      <w:szCs w:val="32"/>
    </w:rPr>
  </w:style>
  <w:style w:type="table" w:styleId="814" w:customStyle="1">
    <w:name w:val="Plain Table 1"/>
    <w:basedOn w:val="7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customStyle="1">
    <w:name w:val="Plain Table 2"/>
    <w:basedOn w:val="7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3"/>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customStyle="1">
    <w:name w:val="Plain Table 4"/>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customStyle="1">
    <w:name w:val="Plain Table 5"/>
    <w:basedOn w:val="7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9" w:customStyle="1">
    <w:name w:val="Grid Table 1 Light"/>
    <w:basedOn w:val="7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0" w:customStyle="1">
    <w:name w:val="Grid Table 2"/>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1" w:customStyle="1">
    <w:name w:val="Grid Table 3"/>
    <w:basedOn w:val="7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4"/>
    <w:basedOn w:val="7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customStyle="1">
    <w:name w:val="Grid Table 5 Dark"/>
    <w:basedOn w:val="7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4" w:customStyle="1">
    <w:name w:val="Grid Table 6 Colorful"/>
    <w:basedOn w:val="7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7 Colorful"/>
    <w:basedOn w:val="7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6" w:customStyle="1">
    <w:name w:val="List Table 1 Light"/>
    <w:basedOn w:val="7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2"/>
    <w:basedOn w:val="7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8" w:customStyle="1">
    <w:name w:val="List Table 3"/>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w:basedOn w:val="7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0" w:customStyle="1">
    <w:name w:val="List Table 5 Dark"/>
    <w:basedOn w:val="7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1" w:customStyle="1">
    <w:name w:val="List Table 6 Colorful"/>
    <w:basedOn w:val="7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2" w:customStyle="1">
    <w:name w:val="List Table 7 Colorful"/>
    <w:basedOn w:val="77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3" w:customStyle="1">
    <w:name w:val="TOC Heading"/>
    <w:uiPriority w:val="39"/>
    <w:unhideWhenUsed/>
    <w:qFormat/>
    <w:rPr>
      <w:rFonts w:hint="default" w:ascii="Times New Roman" w:hAnsi="Times New Roman" w:eastAsia="宋体" w:cs="Times New Roman"/>
    </w:rPr>
  </w:style>
  <w:style w:type="paragraph" w:styleId="83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835" w:customStyle="1">
    <w:name w:val="Heading 5 Char"/>
    <w:basedOn w:val="770"/>
    <w:uiPriority w:val="9"/>
    <w:qFormat/>
    <w:rPr>
      <w:rFonts w:ascii="Arial" w:hAnsi="Arial" w:eastAsia="Arial" w:cs="Arial"/>
      <w:b/>
      <w:bCs/>
      <w:sz w:val="24"/>
      <w:szCs w:val="24"/>
    </w:rPr>
  </w:style>
  <w:style w:type="character" w:styleId="836" w:customStyle="1">
    <w:name w:val="Heading 7 Char"/>
    <w:basedOn w:val="770"/>
    <w:uiPriority w:val="9"/>
    <w:qFormat/>
    <w:rPr>
      <w:rFonts w:ascii="Arial" w:hAnsi="Arial" w:eastAsia="Arial" w:cs="Arial"/>
      <w:b/>
      <w:bCs/>
      <w:i/>
      <w:iCs/>
      <w:sz w:val="22"/>
      <w:szCs w:val="22"/>
    </w:rPr>
  </w:style>
  <w:style w:type="character" w:styleId="837" w:customStyle="1">
    <w:name w:val="Heading 9 Char"/>
    <w:basedOn w:val="770"/>
    <w:uiPriority w:val="9"/>
    <w:qFormat/>
    <w:rPr>
      <w:rFonts w:ascii="Arial" w:hAnsi="Arial" w:eastAsia="Arial" w:cs="Arial"/>
      <w:i/>
      <w:iCs/>
      <w:sz w:val="21"/>
      <w:szCs w:val="21"/>
    </w:rPr>
  </w:style>
  <w:style w:type="character" w:styleId="838" w:customStyle="1">
    <w:name w:val="Subtitle Char"/>
    <w:basedOn w:val="770"/>
    <w:uiPriority w:val="11"/>
    <w:qFormat/>
    <w:rPr>
      <w:sz w:val="24"/>
      <w:szCs w:val="24"/>
    </w:rPr>
  </w:style>
  <w:style w:type="character" w:styleId="839" w:customStyle="1">
    <w:name w:val="Quote Char"/>
    <w:uiPriority w:val="29"/>
    <w:qFormat/>
    <w:rPr>
      <w:i/>
    </w:rPr>
  </w:style>
  <w:style w:type="character" w:styleId="840" w:customStyle="1">
    <w:name w:val="Intense Quote Char"/>
    <w:uiPriority w:val="30"/>
    <w:qFormat/>
    <w:rPr>
      <w:i/>
    </w:rPr>
  </w:style>
  <w:style w:type="table" w:styleId="841" w:customStyle="1">
    <w:name w:val="无格式表格 11"/>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2" w:customStyle="1">
    <w:name w:val="无格式表格 21"/>
    <w:basedOn w:val="77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3" w:customStyle="1">
    <w:name w:val="无格式表格 3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4" w:customStyle="1">
    <w:name w:val="无格式表格 4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5" w:customStyle="1">
    <w:name w:val="无格式表格 51"/>
    <w:basedOn w:val="771"/>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6" w:customStyle="1">
    <w:name w:val="网格表 1 浅色1"/>
    <w:basedOn w:val="77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7" w:customStyle="1">
    <w:name w:val="网格表 2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网格表 31"/>
    <w:basedOn w:val="77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网格表 41"/>
    <w:basedOn w:val="77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网格表 5 深色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1" w:customStyle="1">
    <w:name w:val="网格表 6 彩色1"/>
    <w:basedOn w:val="77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2" w:customStyle="1">
    <w:name w:val="网格表 7 彩色1"/>
    <w:basedOn w:val="77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清单表 1 浅色1"/>
    <w:basedOn w:val="771"/>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4" w:customStyle="1">
    <w:name w:val="清单表 21"/>
    <w:basedOn w:val="77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清单表 3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清单表 41"/>
    <w:basedOn w:val="77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清单表 5 深色1"/>
    <w:basedOn w:val="77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清单表 6 彩色1"/>
    <w:basedOn w:val="771"/>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9" w:customStyle="1">
    <w:name w:val="清单表 7 彩色1"/>
    <w:basedOn w:val="771"/>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0" w:customStyle="1">
    <w:name w:val="Footnote Text Char"/>
    <w:uiPriority w:val="99"/>
    <w:qFormat/>
    <w:rPr>
      <w:sz w:val="18"/>
    </w:rPr>
  </w:style>
  <w:style w:type="character" w:styleId="861" w:customStyle="1">
    <w:name w:val="Endnote Text Char"/>
    <w:uiPriority w:val="99"/>
    <w:qFormat/>
    <w:rPr>
      <w:sz w:val="20"/>
    </w:rPr>
  </w:style>
  <w:style w:type="paragraph" w:styleId="862" w:customStyle="1">
    <w:name w:val="TOC 标题1"/>
    <w:uiPriority w:val="39"/>
    <w:unhideWhenUsed/>
    <w:qFormat/>
    <w:rPr>
      <w:rFonts w:hint="default" w:ascii="Times New Roman" w:hAnsi="Times New Roman" w:eastAsia="宋体" w:cs="Times New Roman"/>
      <w:lang w:val="en-US" w:eastAsia="zh-CN" w:bidi="ar-SA"/>
    </w:rPr>
  </w:style>
  <w:style w:type="character" w:styleId="863" w:customStyle="1">
    <w:name w:val="标题 4 字符"/>
    <w:link w:val="764"/>
    <w:uiPriority w:val="0"/>
    <w:semiHidden/>
    <w:qFormat/>
    <w:rPr>
      <w:rFonts w:ascii="等线 Light" w:hAnsi="等线 Light" w:eastAsia="等线 Light" w:cs="Times New Roman"/>
      <w:b/>
      <w:bCs/>
      <w:sz w:val="28"/>
      <w:szCs w:val="28"/>
    </w:rPr>
  </w:style>
  <w:style w:type="paragraph" w:styleId="864" w:customStyle="1">
    <w:name w:val="首行缩进"/>
    <w:basedOn w:val="760"/>
    <w:uiPriority w:val="0"/>
    <w:qFormat/>
    <w:pPr>
      <w:spacing w:line="360" w:lineRule="auto"/>
    </w:pPr>
  </w:style>
  <w:style w:type="paragraph" w:styleId="865" w:customStyle="1">
    <w:name w:val="正文文本1"/>
    <w:basedOn w:val="866"/>
    <w:uiPriority w:val="0"/>
    <w:qFormat/>
    <w:pPr>
      <w:spacing w:after="120"/>
    </w:pPr>
    <w:rPr>
      <w:sz w:val="28"/>
    </w:rPr>
  </w:style>
  <w:style w:type="paragraph" w:styleId="866" w:customStyle="1">
    <w:name w:val="正文1"/>
    <w:next w:val="865"/>
    <w:uiPriority w:val="0"/>
    <w:qFormat/>
    <w:pPr>
      <w:jc w:val="both"/>
      <w:widowControl w:val="off"/>
    </w:pPr>
    <w:rPr>
      <w:rFonts w:hint="default" w:ascii="Calibri" w:hAnsi="Calibri" w:eastAsia="宋体" w:cs="Times New Roman"/>
      <w:sz w:val="21"/>
      <w:szCs w:val="22"/>
      <w:lang w:val="en-US" w:eastAsia="zh-CN" w:bidi="ar-SA"/>
    </w:rPr>
  </w:style>
  <w:style w:type="character" w:styleId="867" w:customStyle="1">
    <w:name w:val="Heading 1 Char"/>
    <w:basedOn w:val="770"/>
    <w:uiPriority w:val="9"/>
    <w:qFormat/>
    <w:rPr>
      <w:rFonts w:ascii="Arial" w:hAnsi="Arial" w:eastAsia="Arial" w:cs="Arial"/>
      <w:sz w:val="40"/>
      <w:szCs w:val="40"/>
    </w:rPr>
  </w:style>
  <w:style w:type="character" w:styleId="868" w:customStyle="1">
    <w:name w:val="Heading 2 Char"/>
    <w:basedOn w:val="770"/>
    <w:uiPriority w:val="9"/>
    <w:qFormat/>
    <w:rPr>
      <w:rFonts w:ascii="Arial" w:hAnsi="Arial" w:eastAsia="Arial" w:cs="Arial"/>
      <w:sz w:val="34"/>
    </w:rPr>
  </w:style>
  <w:style w:type="character" w:styleId="869" w:customStyle="1">
    <w:name w:val="Heading 3 Char"/>
    <w:basedOn w:val="770"/>
    <w:uiPriority w:val="9"/>
    <w:qFormat/>
    <w:rPr>
      <w:rFonts w:ascii="Arial" w:hAnsi="Arial" w:eastAsia="Arial" w:cs="Arial"/>
      <w:sz w:val="30"/>
      <w:szCs w:val="30"/>
    </w:rPr>
  </w:style>
  <w:style w:type="character" w:styleId="870" w:customStyle="1">
    <w:name w:val="Heading 4 Char"/>
    <w:basedOn w:val="770"/>
    <w:uiPriority w:val="9"/>
    <w:qFormat/>
    <w:rPr>
      <w:rFonts w:ascii="Arial" w:hAnsi="Arial" w:eastAsia="Arial" w:cs="Arial"/>
      <w:b/>
      <w:bCs/>
      <w:sz w:val="26"/>
      <w:szCs w:val="26"/>
    </w:rPr>
  </w:style>
  <w:style w:type="character" w:styleId="871" w:customStyle="1">
    <w:name w:val="标题 5 字符"/>
    <w:basedOn w:val="770"/>
    <w:link w:val="765"/>
    <w:uiPriority w:val="9"/>
    <w:qFormat/>
    <w:rPr>
      <w:rFonts w:ascii="Arial" w:hAnsi="Arial" w:eastAsia="Arial" w:cs="Arial"/>
      <w:b/>
      <w:bCs/>
      <w:sz w:val="24"/>
      <w:szCs w:val="24"/>
    </w:rPr>
  </w:style>
  <w:style w:type="character" w:styleId="872" w:customStyle="1">
    <w:name w:val="Heading 6 Char"/>
    <w:basedOn w:val="770"/>
    <w:uiPriority w:val="9"/>
    <w:qFormat/>
    <w:rPr>
      <w:rFonts w:ascii="Arial" w:hAnsi="Arial" w:eastAsia="Arial" w:cs="Arial"/>
      <w:b/>
      <w:bCs/>
      <w:sz w:val="22"/>
      <w:szCs w:val="22"/>
    </w:rPr>
  </w:style>
  <w:style w:type="character" w:styleId="873" w:customStyle="1">
    <w:name w:val="标题 7 字符"/>
    <w:basedOn w:val="770"/>
    <w:link w:val="767"/>
    <w:uiPriority w:val="9"/>
    <w:qFormat/>
    <w:rPr>
      <w:rFonts w:ascii="Arial" w:hAnsi="Arial" w:eastAsia="Arial" w:cs="Arial"/>
      <w:b/>
      <w:bCs/>
      <w:i/>
      <w:iCs/>
      <w:sz w:val="22"/>
      <w:szCs w:val="22"/>
    </w:rPr>
  </w:style>
  <w:style w:type="character" w:styleId="874" w:customStyle="1">
    <w:name w:val="Heading 8 Char"/>
    <w:basedOn w:val="770"/>
    <w:uiPriority w:val="9"/>
    <w:qFormat/>
    <w:rPr>
      <w:rFonts w:ascii="Arial" w:hAnsi="Arial" w:eastAsia="Arial" w:cs="Arial"/>
      <w:i/>
      <w:iCs/>
      <w:sz w:val="22"/>
      <w:szCs w:val="22"/>
    </w:rPr>
  </w:style>
  <w:style w:type="character" w:styleId="875" w:customStyle="1">
    <w:name w:val="标题 9 字符"/>
    <w:basedOn w:val="770"/>
    <w:link w:val="769"/>
    <w:uiPriority w:val="9"/>
    <w:qFormat/>
    <w:rPr>
      <w:rFonts w:ascii="Arial" w:hAnsi="Arial" w:eastAsia="Arial" w:cs="Arial"/>
      <w:i/>
      <w:iCs/>
      <w:sz w:val="21"/>
      <w:szCs w:val="21"/>
    </w:rPr>
  </w:style>
  <w:style w:type="character" w:styleId="876" w:customStyle="1">
    <w:name w:val="Title Char"/>
    <w:basedOn w:val="770"/>
    <w:uiPriority w:val="10"/>
    <w:qFormat/>
    <w:rPr>
      <w:sz w:val="48"/>
      <w:szCs w:val="48"/>
    </w:rPr>
  </w:style>
  <w:style w:type="character" w:styleId="877" w:customStyle="1">
    <w:name w:val="副标题 字符"/>
    <w:basedOn w:val="770"/>
    <w:link w:val="793"/>
    <w:uiPriority w:val="11"/>
    <w:qFormat/>
    <w:rPr>
      <w:sz w:val="24"/>
      <w:szCs w:val="24"/>
    </w:rPr>
  </w:style>
  <w:style w:type="paragraph" w:styleId="878">
    <w:name w:val="Quote"/>
    <w:basedOn w:val="760"/>
    <w:next w:val="760"/>
    <w:link w:val="879"/>
    <w:uiPriority w:val="29"/>
    <w:qFormat/>
    <w:pPr>
      <w:ind w:left="720" w:right="720"/>
    </w:pPr>
    <w:rPr>
      <w:i/>
    </w:rPr>
  </w:style>
  <w:style w:type="character" w:styleId="879" w:customStyle="1">
    <w:name w:val="引用 字符"/>
    <w:link w:val="878"/>
    <w:uiPriority w:val="29"/>
    <w:qFormat/>
    <w:rPr>
      <w:i/>
    </w:rPr>
  </w:style>
  <w:style w:type="paragraph" w:styleId="880">
    <w:name w:val="Intense Quote"/>
    <w:basedOn w:val="760"/>
    <w:next w:val="760"/>
    <w:link w:val="8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1" w:customStyle="1">
    <w:name w:val="明显引用 字符"/>
    <w:link w:val="880"/>
    <w:uiPriority w:val="30"/>
    <w:qFormat/>
    <w:rPr>
      <w:i/>
    </w:rPr>
  </w:style>
  <w:style w:type="character" w:styleId="882" w:customStyle="1">
    <w:name w:val="Header Char"/>
    <w:basedOn w:val="770"/>
    <w:uiPriority w:val="99"/>
    <w:qFormat/>
  </w:style>
  <w:style w:type="character" w:styleId="883" w:customStyle="1">
    <w:name w:val="Footer Char"/>
    <w:basedOn w:val="770"/>
    <w:uiPriority w:val="99"/>
    <w:qFormat/>
  </w:style>
  <w:style w:type="character" w:styleId="884" w:customStyle="1">
    <w:name w:val="Caption Char"/>
    <w:uiPriority w:val="99"/>
    <w:qFormat/>
  </w:style>
  <w:style w:type="table" w:styleId="885" w:customStyle="1">
    <w:name w:val="Table Grid Light"/>
    <w:basedOn w:val="77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6" w:customStyle="1">
    <w:name w:val="Grid Table 1 Light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92" w:customStyle="1">
    <w:name w:val="Grid Table 2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97" w:customStyle="1">
    <w:name w:val="Grid Table 2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8" w:customStyle="1">
    <w:name w:val="Grid Table 3 - Accent 1"/>
    <w:basedOn w:val="77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2"/>
    <w:basedOn w:val="771"/>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3"/>
    <w:basedOn w:val="771"/>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4"/>
    <w:basedOn w:val="771"/>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5"/>
    <w:basedOn w:val="771"/>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6"/>
    <w:basedOn w:val="771"/>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4 - Accent 1"/>
    <w:basedOn w:val="77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05" w:customStyle="1">
    <w:name w:val="Grid Table 4 - Accent 2"/>
    <w:basedOn w:val="771"/>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6" w:customStyle="1">
    <w:name w:val="Grid Table 4 - Accent 3"/>
    <w:basedOn w:val="771"/>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7" w:customStyle="1">
    <w:name w:val="Grid Table 4 - Accent 4"/>
    <w:basedOn w:val="771"/>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8" w:customStyle="1">
    <w:name w:val="Grid Table 4 - Accent 5"/>
    <w:basedOn w:val="771"/>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09" w:customStyle="1">
    <w:name w:val="Grid Table 4 - Accent 6"/>
    <w:basedOn w:val="771"/>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10" w:customStyle="1">
    <w:name w:val="Grid Table 5 Dark- Accent 1"/>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11" w:customStyle="1">
    <w:name w:val="Grid Table 5 Dark - Accent 2"/>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12" w:customStyle="1">
    <w:name w:val="Grid Table 5 Dark - Accent 3"/>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13" w:customStyle="1">
    <w:name w:val="Grid Table 5 Dark- Accent 4"/>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4" w:customStyle="1">
    <w:name w:val="Grid Table 5 Dark - Accent 5"/>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15" w:customStyle="1">
    <w:name w:val="Grid Table 5 Dark - Accent 6"/>
    <w:basedOn w:val="77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6" w:customStyle="1">
    <w:name w:val="Grid Table 6 Colorful - Accent 1"/>
    <w:basedOn w:val="77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17" w:customStyle="1">
    <w:name w:val="Grid Table 6 Colorful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8" w:customStyle="1">
    <w:name w:val="Grid Table 6 Colorful - Accent 3"/>
    <w:basedOn w:val="771"/>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9" w:customStyle="1">
    <w:name w:val="Grid Table 6 Colorful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20" w:customStyle="1">
    <w:name w:val="Grid Table 6 Colorful - Accent 5"/>
    <w:basedOn w:val="771"/>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1" w:customStyle="1">
    <w:name w:val="Grid Table 6 Colorful - Accent 6"/>
    <w:basedOn w:val="771"/>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22" w:customStyle="1">
    <w:name w:val="Grid Table 7 Colorful - Accent 1"/>
    <w:basedOn w:val="77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23" w:customStyle="1">
    <w:name w:val="Grid Table 7 Colorful - Accent 2"/>
    <w:basedOn w:val="771"/>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4" w:customStyle="1">
    <w:name w:val="Grid Table 7 Colorful - Accent 3"/>
    <w:basedOn w:val="771"/>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5" w:customStyle="1">
    <w:name w:val="Grid Table 7 Colorful - Accent 4"/>
    <w:basedOn w:val="771"/>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6" w:customStyle="1">
    <w:name w:val="Grid Table 7 Colorful - Accent 5"/>
    <w:basedOn w:val="771"/>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27" w:customStyle="1">
    <w:name w:val="Grid Table 7 Colorful - Accent 6"/>
    <w:basedOn w:val="771"/>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8" w:customStyle="1">
    <w:name w:val="List Table 1 Light - Accent 1"/>
    <w:basedOn w:val="771"/>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29" w:customStyle="1">
    <w:name w:val="List Table 1 Light - Accent 2"/>
    <w:basedOn w:val="771"/>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30" w:customStyle="1">
    <w:name w:val="List Table 1 Light - Accent 3"/>
    <w:basedOn w:val="771"/>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1" w:customStyle="1">
    <w:name w:val="List Table 1 Light - Accent 4"/>
    <w:basedOn w:val="771"/>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2" w:customStyle="1">
    <w:name w:val="List Table 1 Light - Accent 5"/>
    <w:basedOn w:val="771"/>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33" w:customStyle="1">
    <w:name w:val="List Table 1 Light - Accent 6"/>
    <w:basedOn w:val="771"/>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4" w:customStyle="1">
    <w:name w:val="List Table 2 - Accent 1"/>
    <w:basedOn w:val="77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35" w:customStyle="1">
    <w:name w:val="List Table 2 - Accent 2"/>
    <w:basedOn w:val="771"/>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71"/>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71"/>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71"/>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39" w:customStyle="1">
    <w:name w:val="List Table 2 - Accent 6"/>
    <w:basedOn w:val="771"/>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List Table 3 - Accent 1"/>
    <w:basedOn w:val="77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1" w:customStyle="1">
    <w:name w:val="List Table 3 - Accent 2"/>
    <w:basedOn w:val="771"/>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2" w:customStyle="1">
    <w:name w:val="List Table 3 - Accent 3"/>
    <w:basedOn w:val="771"/>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3" w:customStyle="1">
    <w:name w:val="List Table 3 - Accent 4"/>
    <w:basedOn w:val="771"/>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4" w:customStyle="1">
    <w:name w:val="List Table 3 - Accent 5"/>
    <w:basedOn w:val="771"/>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45" w:customStyle="1">
    <w:name w:val="List Table 3 - Accent 6"/>
    <w:basedOn w:val="771"/>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6" w:customStyle="1">
    <w:name w:val="List Table 4 - Accent 1"/>
    <w:basedOn w:val="77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47" w:customStyle="1">
    <w:name w:val="List Table 4 - Accent 2"/>
    <w:basedOn w:val="771"/>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48" w:customStyle="1">
    <w:name w:val="List Table 4 - Accent 3"/>
    <w:basedOn w:val="771"/>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49" w:customStyle="1">
    <w:name w:val="List Table 4 - Accent 4"/>
    <w:basedOn w:val="771"/>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0" w:customStyle="1">
    <w:name w:val="List Table 4 - Accent 5"/>
    <w:basedOn w:val="771"/>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51" w:customStyle="1">
    <w:name w:val="List Table 4 - Accent 6"/>
    <w:basedOn w:val="771"/>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2" w:customStyle="1">
    <w:name w:val="List Table 5 Dark - Accent 1"/>
    <w:basedOn w:val="77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2"/>
    <w:basedOn w:val="771"/>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3"/>
    <w:basedOn w:val="771"/>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4"/>
    <w:basedOn w:val="771"/>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5"/>
    <w:basedOn w:val="771"/>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6"/>
    <w:basedOn w:val="771"/>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6 Colorful - Accent 1"/>
    <w:basedOn w:val="771"/>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959" w:customStyle="1">
    <w:name w:val="List Table 6 Colorful - Accent 2"/>
    <w:basedOn w:val="771"/>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0" w:customStyle="1">
    <w:name w:val="List Table 6 Colorful - Accent 3"/>
    <w:basedOn w:val="771"/>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1" w:customStyle="1">
    <w:name w:val="List Table 6 Colorful - Accent 4"/>
    <w:basedOn w:val="771"/>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2" w:customStyle="1">
    <w:name w:val="List Table 6 Colorful - Accent 5"/>
    <w:basedOn w:val="771"/>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963" w:customStyle="1">
    <w:name w:val="List Table 6 Colorful - Accent 6"/>
    <w:basedOn w:val="771"/>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4" w:customStyle="1">
    <w:name w:val="List Table 7 Colorful - Accent 1"/>
    <w:basedOn w:val="771"/>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65" w:customStyle="1">
    <w:name w:val="List Table 7 Colorful - Accent 2"/>
    <w:basedOn w:val="771"/>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66" w:customStyle="1">
    <w:name w:val="List Table 7 Colorful - Accent 3"/>
    <w:basedOn w:val="771"/>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67" w:customStyle="1">
    <w:name w:val="List Table 7 Colorful - Accent 4"/>
    <w:basedOn w:val="771"/>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68" w:customStyle="1">
    <w:name w:val="List Table 7 Colorful - Accent 5"/>
    <w:basedOn w:val="771"/>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69" w:customStyle="1">
    <w:name w:val="List Table 7 Colorful - Accent 6"/>
    <w:basedOn w:val="771"/>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0" w:customStyle="1">
    <w:name w:val="Lined - Accent"/>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1" w:customStyle="1">
    <w:name w:val="Lined - Accent 1"/>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2" w:customStyle="1">
    <w:name w:val="Lined - Accent 2"/>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3" w:customStyle="1">
    <w:name w:val="Lined - Accent 3"/>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4" w:customStyle="1">
    <w:name w:val="Lined - Accent 4"/>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75" w:customStyle="1">
    <w:name w:val="Lined - Accent 5"/>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76" w:customStyle="1">
    <w:name w:val="Lined - Accent 6"/>
    <w:basedOn w:val="771"/>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77" w:customStyle="1">
    <w:name w:val="Bordered &amp; Lined - Accent"/>
    <w:basedOn w:val="771"/>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8" w:customStyle="1">
    <w:name w:val="Bordered &amp; Lined - Accent 1"/>
    <w:basedOn w:val="77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79" w:customStyle="1">
    <w:name w:val="Bordered &amp; Lined - Accent 2"/>
    <w:basedOn w:val="771"/>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0" w:customStyle="1">
    <w:name w:val="Bordered &amp; Lined - Accent 3"/>
    <w:basedOn w:val="771"/>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1" w:customStyle="1">
    <w:name w:val="Bordered &amp; Lined - Accent 4"/>
    <w:basedOn w:val="771"/>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2" w:customStyle="1">
    <w:name w:val="Bordered &amp; Lined - Accent 5"/>
    <w:basedOn w:val="771"/>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83" w:customStyle="1">
    <w:name w:val="Bordered &amp; Lined - Accent 6"/>
    <w:basedOn w:val="771"/>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4" w:customStyle="1">
    <w:name w:val="Bordered"/>
    <w:basedOn w:val="771"/>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5" w:customStyle="1">
    <w:name w:val="Bordered - Accent 1"/>
    <w:basedOn w:val="77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86" w:customStyle="1">
    <w:name w:val="Bordered - Accent 2"/>
    <w:basedOn w:val="771"/>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87" w:customStyle="1">
    <w:name w:val="Bordered - Accent 3"/>
    <w:basedOn w:val="771"/>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88" w:customStyle="1">
    <w:name w:val="Bordered - Accent 4"/>
    <w:basedOn w:val="771"/>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89" w:customStyle="1">
    <w:name w:val="Bordered - Accent 5"/>
    <w:basedOn w:val="771"/>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90" w:customStyle="1">
    <w:name w:val="Bordered - Accent 6"/>
    <w:basedOn w:val="771"/>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1" w:customStyle="1">
    <w:name w:val="脚注文本 字符"/>
    <w:link w:val="794"/>
    <w:uiPriority w:val="99"/>
    <w:qFormat/>
    <w:rPr>
      <w:sz w:val="18"/>
    </w:rPr>
  </w:style>
  <w:style w:type="character" w:styleId="992" w:customStyle="1">
    <w:name w:val="尾注文本 字符"/>
    <w:link w:val="787"/>
    <w:uiPriority w:val="99"/>
    <w:qFormat/>
    <w:rPr>
      <w:sz w:val="20"/>
    </w:rPr>
  </w:style>
  <w:style w:type="paragraph" w:styleId="993" w:customStyle="1">
    <w:name w:val="TOC 标题111"/>
    <w:uiPriority w:val="39"/>
    <w:unhideWhenUsed/>
    <w:qFormat/>
    <w:rPr>
      <w:rFonts w:hint="default" w:ascii="Times New Roman" w:hAnsi="Times New Roman" w:eastAsia="宋体" w:cs="Times New Roman"/>
      <w:lang w:val="en-US" w:eastAsia="zh-CN" w:bidi="ar-SA"/>
    </w:rPr>
  </w:style>
  <w:style w:type="paragraph" w:styleId="994" w:customStyle="1">
    <w:name w:val="正文文本11"/>
    <w:basedOn w:val="760"/>
    <w:uiPriority w:val="99"/>
    <w:qFormat/>
    <w:rPr>
      <w:rFonts w:ascii="楷体_GB2312" w:hAnsi="宋体" w:eastAsia="楷体_GB2312"/>
      <w:sz w:val="28"/>
      <w:szCs w:val="28"/>
    </w:rPr>
  </w:style>
  <w:style w:type="character" w:styleId="995" w:customStyle="1">
    <w:name w:val="标题 1 字符"/>
    <w:link w:val="761"/>
    <w:uiPriority w:val="0"/>
    <w:qFormat/>
    <w:rPr>
      <w:b/>
      <w:bCs/>
      <w:sz w:val="21"/>
      <w:szCs w:val="44"/>
    </w:rPr>
  </w:style>
  <w:style w:type="character" w:styleId="996" w:customStyle="1">
    <w:name w:val="标题 6 字符"/>
    <w:link w:val="766"/>
    <w:uiPriority w:val="0"/>
    <w:qFormat/>
    <w:rPr>
      <w:rFonts w:ascii="等线 Light" w:hAnsi="等线 Light" w:eastAsia="等线 Light" w:cs="Times New Roman"/>
      <w:b/>
      <w:bCs/>
      <w:sz w:val="24"/>
      <w:szCs w:val="24"/>
    </w:rPr>
  </w:style>
  <w:style w:type="character" w:styleId="997" w:customStyle="1">
    <w:name w:val="标题 8 字符"/>
    <w:link w:val="768"/>
    <w:uiPriority w:val="0"/>
    <w:semiHidden/>
    <w:qFormat/>
    <w:rPr>
      <w:rFonts w:ascii="等线 Light" w:hAnsi="等线 Light" w:eastAsia="等线 Light" w:cs="Times New Roman"/>
      <w:sz w:val="24"/>
      <w:szCs w:val="24"/>
    </w:rPr>
  </w:style>
  <w:style w:type="paragraph" w:styleId="998" w:customStyle="1">
    <w:name w:val="目录 71"/>
    <w:basedOn w:val="760"/>
    <w:next w:val="760"/>
    <w:uiPriority w:val="39"/>
    <w:unhideWhenUsed/>
    <w:qFormat/>
    <w:pPr>
      <w:ind w:left="2520"/>
    </w:pPr>
    <w:rPr>
      <w:rFonts w:ascii="等线" w:hAnsi="等线" w:eastAsia="等线"/>
      <w:szCs w:val="22"/>
    </w:rPr>
  </w:style>
  <w:style w:type="character" w:styleId="999" w:customStyle="1">
    <w:name w:val="正文缩进 字符"/>
    <w:link w:val="774"/>
    <w:uiPriority w:val="0"/>
    <w:qFormat/>
    <w:rPr>
      <w:sz w:val="21"/>
    </w:rPr>
  </w:style>
  <w:style w:type="character" w:styleId="1000" w:customStyle="1">
    <w:name w:val="文档结构图 字符"/>
    <w:link w:val="776"/>
    <w:uiPriority w:val="0"/>
    <w:qFormat/>
    <w:rPr>
      <w:sz w:val="21"/>
      <w:szCs w:val="24"/>
      <w:shd w:val="clear" w:color="auto" w:fill="000080"/>
    </w:rPr>
  </w:style>
  <w:style w:type="character" w:styleId="1001" w:customStyle="1">
    <w:name w:val="批注文字 字符"/>
    <w:link w:val="777"/>
    <w:uiPriority w:val="0"/>
    <w:qFormat/>
    <w:rPr>
      <w:sz w:val="21"/>
      <w:szCs w:val="24"/>
    </w:rPr>
  </w:style>
  <w:style w:type="character" w:styleId="1002" w:customStyle="1">
    <w:name w:val="正文文本 字符"/>
    <w:link w:val="778"/>
    <w:uiPriority w:val="1"/>
    <w:qFormat/>
    <w:rPr>
      <w:sz w:val="21"/>
      <w:szCs w:val="24"/>
    </w:rPr>
  </w:style>
  <w:style w:type="paragraph" w:styleId="1003" w:customStyle="1">
    <w:name w:val="目录 51"/>
    <w:basedOn w:val="760"/>
    <w:next w:val="760"/>
    <w:uiPriority w:val="39"/>
    <w:unhideWhenUsed/>
    <w:qFormat/>
    <w:pPr>
      <w:ind w:left="1680"/>
    </w:pPr>
    <w:rPr>
      <w:rFonts w:ascii="等线" w:hAnsi="等线" w:eastAsia="等线"/>
      <w:szCs w:val="22"/>
    </w:rPr>
  </w:style>
  <w:style w:type="paragraph" w:styleId="1004" w:customStyle="1">
    <w:name w:val="目录 31"/>
    <w:basedOn w:val="760"/>
    <w:next w:val="760"/>
    <w:uiPriority w:val="39"/>
    <w:unhideWhenUsed/>
    <w:qFormat/>
    <w:pPr>
      <w:ind w:left="440"/>
      <w:jc w:val="left"/>
      <w:spacing w:after="100" w:line="259" w:lineRule="auto"/>
      <w:widowControl/>
    </w:pPr>
    <w:rPr>
      <w:rFonts w:ascii="等线" w:hAnsi="等线" w:eastAsia="等线"/>
      <w:sz w:val="22"/>
      <w:szCs w:val="22"/>
    </w:rPr>
  </w:style>
  <w:style w:type="character" w:styleId="1005" w:customStyle="1">
    <w:name w:val="纯文本 字符"/>
    <w:link w:val="784"/>
    <w:uiPriority w:val="0"/>
    <w:qFormat/>
    <w:rPr>
      <w:rFonts w:ascii="宋体" w:hAnsi="Courier New" w:cs="Courier New"/>
      <w:sz w:val="21"/>
      <w:szCs w:val="21"/>
    </w:rPr>
  </w:style>
  <w:style w:type="paragraph" w:styleId="1006" w:customStyle="1">
    <w:name w:val="目录 81"/>
    <w:basedOn w:val="760"/>
    <w:next w:val="760"/>
    <w:uiPriority w:val="39"/>
    <w:unhideWhenUsed/>
    <w:qFormat/>
    <w:pPr>
      <w:ind w:left="2940"/>
    </w:pPr>
    <w:rPr>
      <w:rFonts w:ascii="等线" w:hAnsi="等线" w:eastAsia="等线"/>
      <w:szCs w:val="22"/>
    </w:rPr>
  </w:style>
  <w:style w:type="character" w:styleId="1007" w:customStyle="1">
    <w:name w:val="日期 字符"/>
    <w:link w:val="786"/>
    <w:uiPriority w:val="0"/>
    <w:qFormat/>
    <w:rPr>
      <w:sz w:val="24"/>
    </w:rPr>
  </w:style>
  <w:style w:type="character" w:styleId="1008" w:customStyle="1">
    <w:name w:val="批注框文本 字符"/>
    <w:link w:val="788"/>
    <w:uiPriority w:val="0"/>
    <w:qFormat/>
    <w:rPr>
      <w:sz w:val="18"/>
      <w:szCs w:val="18"/>
    </w:rPr>
  </w:style>
  <w:style w:type="character" w:styleId="1009" w:customStyle="1">
    <w:name w:val="页脚 字符"/>
    <w:link w:val="789"/>
    <w:uiPriority w:val="99"/>
    <w:qFormat/>
    <w:rPr>
      <w:sz w:val="18"/>
      <w:szCs w:val="18"/>
    </w:rPr>
  </w:style>
  <w:style w:type="character" w:styleId="1010" w:customStyle="1">
    <w:name w:val="页眉 字符"/>
    <w:link w:val="790"/>
    <w:uiPriority w:val="99"/>
    <w:qFormat/>
    <w:rPr>
      <w:sz w:val="18"/>
      <w:szCs w:val="18"/>
    </w:rPr>
  </w:style>
  <w:style w:type="paragraph" w:styleId="1011" w:customStyle="1">
    <w:name w:val="目录 11"/>
    <w:basedOn w:val="760"/>
    <w:next w:val="760"/>
    <w:uiPriority w:val="39"/>
    <w:qFormat/>
    <w:rPr>
      <w:rFonts w:ascii="仿宋_GB2312" w:eastAsia="仿宋_GB2312"/>
      <w:sz w:val="24"/>
    </w:rPr>
  </w:style>
  <w:style w:type="paragraph" w:styleId="1012" w:customStyle="1">
    <w:name w:val="目录 41"/>
    <w:basedOn w:val="760"/>
    <w:next w:val="760"/>
    <w:uiPriority w:val="39"/>
    <w:unhideWhenUsed/>
    <w:qFormat/>
    <w:pPr>
      <w:ind w:left="1260"/>
    </w:pPr>
    <w:rPr>
      <w:rFonts w:ascii="等线" w:hAnsi="等线" w:eastAsia="等线"/>
      <w:szCs w:val="22"/>
    </w:rPr>
  </w:style>
  <w:style w:type="paragraph" w:styleId="1013" w:customStyle="1">
    <w:name w:val="目录 61"/>
    <w:basedOn w:val="760"/>
    <w:next w:val="760"/>
    <w:uiPriority w:val="39"/>
    <w:unhideWhenUsed/>
    <w:qFormat/>
    <w:pPr>
      <w:ind w:left="2100"/>
    </w:pPr>
    <w:rPr>
      <w:rFonts w:ascii="等线" w:hAnsi="等线" w:eastAsia="等线"/>
      <w:szCs w:val="22"/>
    </w:rPr>
  </w:style>
  <w:style w:type="paragraph" w:styleId="1014" w:customStyle="1">
    <w:name w:val="目录 21"/>
    <w:basedOn w:val="760"/>
    <w:next w:val="760"/>
    <w:uiPriority w:val="39"/>
    <w:unhideWhenUsed/>
    <w:qFormat/>
    <w:pPr>
      <w:ind w:left="220"/>
      <w:jc w:val="left"/>
      <w:spacing w:after="100" w:line="259" w:lineRule="auto"/>
      <w:widowControl/>
    </w:pPr>
    <w:rPr>
      <w:rFonts w:ascii="等线" w:hAnsi="等线" w:eastAsia="等线"/>
      <w:sz w:val="22"/>
      <w:szCs w:val="22"/>
    </w:rPr>
  </w:style>
  <w:style w:type="paragraph" w:styleId="1015" w:customStyle="1">
    <w:name w:val="目录 91"/>
    <w:basedOn w:val="760"/>
    <w:next w:val="760"/>
    <w:uiPriority w:val="39"/>
    <w:unhideWhenUsed/>
    <w:qFormat/>
    <w:pPr>
      <w:ind w:left="3360"/>
    </w:pPr>
    <w:rPr>
      <w:rFonts w:ascii="等线" w:hAnsi="等线" w:eastAsia="等线"/>
      <w:szCs w:val="22"/>
    </w:rPr>
  </w:style>
  <w:style w:type="character" w:styleId="1016" w:customStyle="1">
    <w:name w:val="正文文本 2 字符"/>
    <w:link w:val="799"/>
    <w:uiPriority w:val="0"/>
    <w:qFormat/>
    <w:rPr>
      <w:rFonts w:ascii="Calibri" w:hAnsi="Calibri"/>
      <w:sz w:val="21"/>
      <w:szCs w:val="24"/>
    </w:rPr>
  </w:style>
  <w:style w:type="character" w:styleId="1017" w:customStyle="1">
    <w:name w:val="标题 字符"/>
    <w:link w:val="801"/>
    <w:uiPriority w:val="0"/>
    <w:qFormat/>
    <w:rPr>
      <w:rFonts w:ascii="等线 Light" w:hAnsi="等线 Light" w:eastAsia="宋体" w:cs="Times New Roman"/>
      <w:b/>
      <w:bCs/>
      <w:sz w:val="32"/>
      <w:szCs w:val="32"/>
    </w:rPr>
  </w:style>
  <w:style w:type="character" w:styleId="1018" w:customStyle="1">
    <w:name w:val="批注主题 字符"/>
    <w:link w:val="802"/>
    <w:uiPriority w:val="0"/>
    <w:qFormat/>
    <w:rPr>
      <w:b/>
      <w:bCs/>
      <w:sz w:val="21"/>
      <w:szCs w:val="24"/>
    </w:rPr>
  </w:style>
  <w:style w:type="character" w:styleId="1019" w:customStyle="1">
    <w:name w:val="p0 Char"/>
    <w:link w:val="1020"/>
    <w:uiPriority w:val="0"/>
    <w:qFormat/>
    <w:rPr>
      <w:rFonts w:eastAsia="宋体"/>
      <w:sz w:val="21"/>
      <w:szCs w:val="21"/>
      <w:lang w:val="en-US" w:eastAsia="zh-CN" w:bidi="ar-SA"/>
    </w:rPr>
  </w:style>
  <w:style w:type="paragraph" w:styleId="1020" w:customStyle="1">
    <w:name w:val="p0"/>
    <w:basedOn w:val="760"/>
    <w:link w:val="1019"/>
    <w:uiPriority w:val="0"/>
    <w:qFormat/>
    <w:pPr>
      <w:widowControl/>
    </w:pPr>
    <w:rPr>
      <w:szCs w:val="21"/>
    </w:rPr>
  </w:style>
  <w:style w:type="character" w:styleId="1021" w:customStyle="1">
    <w:name w:val="标题 2 Char Char Char"/>
    <w:uiPriority w:val="0"/>
    <w:qFormat/>
    <w:rPr>
      <w:rFonts w:ascii="Arial" w:hAnsi="Arial" w:eastAsia="黑体"/>
      <w:b/>
      <w:bCs/>
      <w:sz w:val="32"/>
      <w:szCs w:val="32"/>
      <w:lang w:val="en-US" w:eastAsia="zh-CN" w:bidi="ar-SA"/>
    </w:rPr>
  </w:style>
  <w:style w:type="character" w:styleId="1022" w:customStyle="1">
    <w:name w:val="NormalCharacter"/>
    <w:uiPriority w:val="0"/>
    <w:semiHidden/>
    <w:qFormat/>
  </w:style>
  <w:style w:type="paragraph" w:styleId="1023" w:customStyle="1">
    <w:name w:val="标题 21"/>
    <w:basedOn w:val="760"/>
    <w:next w:val="760"/>
    <w:uiPriority w:val="0"/>
    <w:qFormat/>
    <w:pPr>
      <w:jc w:val="center"/>
      <w:keepNext/>
      <w:widowControl/>
    </w:pPr>
    <w:rPr>
      <w:rFonts w:ascii="楷体_GB2312" w:eastAsia="楷体_GB2312"/>
      <w:sz w:val="18"/>
      <w:szCs w:val="20"/>
    </w:rPr>
  </w:style>
  <w:style w:type="paragraph" w:styleId="1024" w:customStyle="1">
    <w:name w:val="TOC 标题11"/>
    <w:basedOn w:val="761"/>
    <w:next w:val="760"/>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25">
    <w:name w:val="No Spacing"/>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1026" w:customStyle="1">
    <w:name w:val="样式1"/>
    <w:basedOn w:val="761"/>
    <w:link w:val="1027"/>
    <w:uiPriority w:val="0"/>
    <w:qFormat/>
    <w:pPr>
      <w:ind w:left="210" w:right="210"/>
    </w:pPr>
  </w:style>
  <w:style w:type="character" w:styleId="1027" w:customStyle="1">
    <w:name w:val="样式1 字符"/>
    <w:link w:val="1026"/>
    <w:uiPriority w:val="0"/>
    <w:qFormat/>
  </w:style>
  <w:style w:type="paragraph" w:styleId="1028" w:customStyle="1">
    <w:name w:val="标题 211"/>
    <w:basedOn w:val="760"/>
    <w:uiPriority w:val="1"/>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29" w:customStyle="1">
    <w:name w:val="列出段落1"/>
    <w:basedOn w:val="760"/>
    <w:uiPriority w:val="1"/>
    <w:qFormat/>
    <w:pPr>
      <w:ind w:left="400" w:firstLine="420"/>
      <w:jc w:val="left"/>
    </w:pPr>
    <w:rPr>
      <w:rFonts w:ascii="宋体" w:hAnsi="宋体" w:cs="宋体"/>
      <w:sz w:val="22"/>
      <w:szCs w:val="22"/>
      <w:lang w:val="zh-CN" w:bidi="zh-CN"/>
    </w:rPr>
  </w:style>
  <w:style w:type="paragraph" w:styleId="1030" w:customStyle="1">
    <w:name w:val="Table Paragraph"/>
    <w:basedOn w:val="760"/>
    <w:uiPriority w:val="1"/>
    <w:qFormat/>
    <w:pPr>
      <w:jc w:val="left"/>
    </w:pPr>
    <w:rPr>
      <w:rFonts w:ascii="宋体" w:hAnsi="宋体" w:cs="宋体"/>
      <w:sz w:val="22"/>
      <w:szCs w:val="22"/>
      <w:lang w:val="zh-CN" w:bidi="zh-CN"/>
    </w:rPr>
  </w:style>
  <w:style w:type="character" w:styleId="1031" w:customStyle="1">
    <w:name w:val="ask-title2"/>
    <w:uiPriority w:val="0"/>
    <w:qFormat/>
  </w:style>
  <w:style w:type="paragraph" w:styleId="1032" w:customStyle="1">
    <w:name w:val="列出段落2"/>
    <w:basedOn w:val="760"/>
    <w:uiPriority w:val="99"/>
    <w:unhideWhenUsed/>
    <w:qFormat/>
    <w:pPr>
      <w:ind w:firstLine="420"/>
      <w:jc w:val="left"/>
    </w:pPr>
    <w:rPr>
      <w:rFonts w:ascii="宋体"/>
      <w:sz w:val="20"/>
      <w:szCs w:val="20"/>
    </w:rPr>
  </w:style>
  <w:style w:type="paragraph" w:styleId="1033" w:customStyle="1">
    <w:name w:val="纯文本1"/>
    <w:basedOn w:val="760"/>
    <w:uiPriority w:val="0"/>
    <w:qFormat/>
    <w:rPr>
      <w:rFonts w:ascii="宋体" w:hAnsi="Courier New"/>
      <w:sz w:val="20"/>
      <w:szCs w:val="21"/>
    </w:rPr>
  </w:style>
  <w:style w:type="character" w:styleId="1034" w:customStyle="1">
    <w:name w:val="纯文本 Char2"/>
    <w:uiPriority w:val="0"/>
    <w:qFormat/>
    <w:rPr>
      <w:rFonts w:ascii="宋体" w:hAnsi="Courier New"/>
      <w:sz w:val="21"/>
    </w:rPr>
  </w:style>
  <w:style w:type="paragraph" w:styleId="1035" w:customStyle="1">
    <w:name w:val="列出段落11"/>
    <w:basedOn w:val="760"/>
    <w:uiPriority w:val="0"/>
    <w:qFormat/>
    <w:pPr>
      <w:ind w:firstLine="420"/>
      <w:spacing w:line="0" w:lineRule="atLeast"/>
    </w:pPr>
    <w:rPr>
      <w:rFonts w:eastAsia="微软雅黑"/>
      <w:sz w:val="20"/>
      <w:szCs w:val="20"/>
    </w:rPr>
  </w:style>
  <w:style w:type="character" w:styleId="1036" w:customStyle="1">
    <w:name w:val="纯文本 Char"/>
    <w:link w:val="1037"/>
    <w:uiPriority w:val="0"/>
    <w:qFormat/>
    <w:rPr>
      <w:rFonts w:ascii="宋体" w:hAnsi="Courier New"/>
    </w:rPr>
  </w:style>
  <w:style w:type="paragraph" w:styleId="1037" w:customStyle="1">
    <w:name w:val="纯文本2"/>
    <w:basedOn w:val="760"/>
    <w:link w:val="1036"/>
    <w:uiPriority w:val="0"/>
    <w:qFormat/>
    <w:pPr>
      <w:ind w:firstLine="200"/>
      <w:spacing w:line="360" w:lineRule="auto"/>
    </w:pPr>
    <w:rPr>
      <w:rFonts w:ascii="宋体" w:hAnsi="Courier New"/>
      <w:sz w:val="20"/>
      <w:szCs w:val="20"/>
    </w:rPr>
  </w:style>
  <w:style w:type="character" w:styleId="1038" w:customStyle="1">
    <w:name w:val="页脚 Char"/>
    <w:uiPriority w:val="0"/>
    <w:qFormat/>
    <w:rPr>
      <w:sz w:val="18"/>
      <w:szCs w:val="18"/>
    </w:rPr>
  </w:style>
  <w:style w:type="paragraph" w:styleId="1039" w:customStyle="1">
    <w:name w:val="_Style 83"/>
    <w:basedOn w:val="760"/>
    <w:next w:val="1029"/>
    <w:uiPriority w:val="99"/>
    <w:qFormat/>
    <w:pPr>
      <w:ind w:firstLine="420"/>
    </w:pPr>
  </w:style>
  <w:style w:type="character" w:styleId="1040">
    <w:name w:val="Placeholder Text"/>
    <w:basedOn w:val="770"/>
    <w:uiPriority w:val="99"/>
    <w:unhideWhenUsed/>
    <w:qFormat/>
    <w:rPr>
      <w:color w:val="808080"/>
    </w:rPr>
  </w:style>
  <w:style w:type="paragraph" w:styleId="1041" w:customStyle="1">
    <w:name w:val="pf0"/>
    <w:basedOn w:val="760"/>
    <w:uiPriority w:val="0"/>
    <w:qFormat/>
    <w:pPr>
      <w:jc w:val="left"/>
      <w:spacing w:before="100" w:beforeAutospacing="1" w:after="100" w:afterAutospacing="1"/>
      <w:widowControl/>
    </w:pPr>
    <w:rPr>
      <w:rFonts w:ascii="宋体" w:hAnsi="宋体" w:cs="宋体"/>
      <w:sz w:val="24"/>
    </w:rPr>
  </w:style>
  <w:style w:type="character" w:styleId="1042" w:customStyle="1">
    <w:name w:val="cf01"/>
    <w:basedOn w:val="770"/>
    <w:uiPriority w:val="0"/>
    <w:qFormat/>
    <w:rPr>
      <w:rFonts w:hint="eastAsia" w:ascii="Microsoft YaHei UI" w:hAnsi="Microsoft YaHei UI" w:eastAsia="Microsoft YaHei UI"/>
      <w:sz w:val="18"/>
      <w:szCs w:val="18"/>
    </w:rPr>
  </w:style>
  <w:style w:type="character" w:styleId="1043" w:customStyle="1">
    <w:name w:val="cf11"/>
    <w:basedOn w:val="770"/>
    <w:uiPriority w:val="0"/>
    <w:qFormat/>
    <w:rPr>
      <w:rFonts w:hint="eastAsia" w:ascii="Microsoft YaHei UI" w:hAnsi="Microsoft YaHei UI" w:eastAsia="Microsoft YaHei UI"/>
      <w:sz w:val="18"/>
      <w:szCs w:val="18"/>
    </w:rPr>
  </w:style>
  <w:style w:type="paragraph" w:styleId="1044">
    <w:name w:val="List Paragraph"/>
    <w:basedOn w:val="760"/>
    <w:uiPriority w:val="1"/>
    <w:qFormat/>
    <w:pPr>
      <w:ind w:firstLine="420"/>
    </w:pPr>
  </w:style>
  <w:style w:type="paragraph" w:styleId="1045" w:customStyle="1">
    <w:name w:val="标题1，章节第一层"/>
    <w:basedOn w:val="760"/>
    <w:next w:val="760"/>
    <w:uiPriority w:val="0"/>
    <w:qFormat/>
    <w:pPr>
      <w:ind w:left="482" w:right="44" w:hanging="178"/>
      <w:jc w:val="left"/>
      <w:spacing w:line="360" w:lineRule="auto"/>
      <w:widowControl/>
      <w:tabs>
        <w:tab w:val="left" w:pos="693" w:leader="none"/>
      </w:tabs>
      <w:outlineLvl w:val="0"/>
    </w:pPr>
    <w:rPr>
      <w:rFonts w:ascii="宋体" w:hAnsi="宋体" w:eastAsia="Calibri" w:cs="宋体"/>
      <w:bCs/>
      <w:color w:val="000000"/>
      <w:sz w:val="24"/>
      <w:lang w:val="zh-CN"/>
    </w:rPr>
  </w:style>
  <w:style w:type="paragraph" w:styleId="1046" w:customStyle="1">
    <w:name w:val="标准文本"/>
    <w:basedOn w:val="760"/>
    <w:uiPriority w:val="0"/>
    <w:qFormat/>
    <w:pPr>
      <w:ind w:firstLine="480"/>
      <w:spacing w:line="360" w:lineRule="auto"/>
    </w:pPr>
    <w:rPr>
      <w:rFonts w:ascii="Calibri" w:hAnsi="Calibri" w:eastAsia="Calibri" w:cs="宋体"/>
      <w:sz w:val="24"/>
      <w:lang w:val="zh-CN"/>
    </w:rPr>
  </w:style>
  <w:style w:type="character" w:styleId="1047" w:customStyle="1">
    <w:name w:val="标准文本 Char Char"/>
    <w:uiPriority w:val="0"/>
    <w:qFormat/>
    <w:rPr>
      <w:rFonts w:eastAsia="宋体" w:cs="宋体"/>
      <w:sz w:val="24"/>
      <w:szCs w:val="24"/>
      <w:lang w:val="en-US" w:eastAsia="zh-CN" w:bidi="ar-SA"/>
    </w:rPr>
  </w:style>
  <w:style w:type="character" w:styleId="1048" w:customStyle="1">
    <w:name w:val="标准小四 Char Char"/>
    <w:uiPriority w:val="0"/>
    <w:qFormat/>
    <w:rPr>
      <w:rFonts w:ascii="Arial" w:hAnsi="Arial" w:eastAsia="宋体"/>
      <w:sz w:val="24"/>
      <w:szCs w:val="21"/>
      <w:lang w:val="en-US" w:eastAsia="zh-CN" w:bidi="ar-SA"/>
    </w:rPr>
  </w:style>
  <w:style w:type="character" w:styleId="1049" w:customStyle="1">
    <w:name w:val="标准文本 Char"/>
    <w:uiPriority w:val="0"/>
    <w:qFormat/>
    <w:rPr>
      <w:rFonts w:eastAsia="宋体" w:cs="宋体"/>
      <w:sz w:val="24"/>
      <w:szCs w:val="24"/>
      <w:lang w:val="en-US" w:eastAsia="zh-CN" w:bidi="ar-SA"/>
    </w:rPr>
  </w:style>
  <w:style w:type="character" w:styleId="1050" w:customStyle="1">
    <w:name w:val="未处理的提及1"/>
    <w:basedOn w:val="770"/>
    <w:uiPriority w:val="99"/>
    <w:semiHidden/>
    <w:unhideWhenUsed/>
    <w:qFormat/>
    <w:rPr>
      <w:color w:val="605e5c"/>
      <w:shd w:val="clear" w:color="auto" w:fill="e1dfdd"/>
    </w:rPr>
  </w:style>
  <w:style w:type="paragraph" w:styleId="1051" w:customStyle="1">
    <w:name w:val="列出段落3"/>
    <w:basedOn w:val="760"/>
    <w:uiPriority w:val="99"/>
    <w:qFormat/>
    <w:pPr>
      <w:ind w:firstLine="420"/>
    </w:pPr>
  </w:style>
  <w:style w:type="paragraph" w:styleId="1052" w:customStyle="1">
    <w:name w:val="Normal_8_0"/>
    <w:uiPriority w:val="0"/>
    <w:qFormat/>
    <w:rPr>
      <w:rFonts w:hint="default" w:ascii="Times New Roman" w:hAnsi="Times New Roman" w:eastAsia="Times New Roman" w:cs="Times New Roman"/>
      <w:sz w:val="24"/>
      <w:szCs w:val="24"/>
      <w:lang w:val="en-US" w:eastAsia="zh-CN" w:bidi="ar-SA"/>
    </w:rPr>
  </w:style>
  <w:style w:type="character" w:styleId="1053" w:customStyle="1">
    <w:name w:val="默认段落字体12"/>
    <w:uiPriority w:val="1"/>
    <w:unhideWhenUsed/>
    <w:qFormat/>
    <w:rPr>
      <w:rFonts w:ascii="Times New Roman" w:hAnsi="Times New Roman" w:eastAsia="宋体" w:cs="Times New Roman"/>
      <w:sz w:val="21"/>
      <w:szCs w:val="24"/>
      <w:lang w:val="en-US" w:eastAsia="zh-CN" w:bidi="ar-SA"/>
    </w:rPr>
  </w:style>
  <w:style w:type="character" w:styleId="1054" w:customStyle="1">
    <w:name w:val="font41"/>
    <w:basedOn w:val="770"/>
    <w:uiPriority w:val="0"/>
    <w:qFormat/>
    <w:rPr>
      <w:rFonts w:hint="default" w:ascii="方正仿宋_GBK" w:hAnsi="方正仿宋_GBK" w:eastAsia="方正仿宋_GBK" w:cs="方正仿宋_GBK"/>
      <w:b/>
      <w:bCs/>
      <w:color w:val="000000"/>
      <w:sz w:val="22"/>
      <w:szCs w:val="22"/>
      <w:u w:val="none"/>
    </w:rPr>
  </w:style>
  <w:style w:type="character" w:styleId="1055" w:customStyle="1">
    <w:name w:val="font31"/>
    <w:basedOn w:val="770"/>
    <w:uiPriority w:val="0"/>
    <w:qFormat/>
    <w:rPr>
      <w:rFonts w:hint="default" w:ascii="方正仿宋_GBK" w:hAnsi="方正仿宋_GBK" w:eastAsia="方正仿宋_GBK" w:cs="方正仿宋_GBK"/>
      <w:color w:val="000000"/>
      <w:sz w:val="22"/>
      <w:szCs w:val="22"/>
      <w:u w:val="none"/>
    </w:rPr>
  </w:style>
  <w:style w:type="character" w:styleId="1056" w:customStyle="1">
    <w:name w:val="不明显参考1"/>
    <w:uiPriority w:val="31"/>
    <w:qFormat/>
    <w:rPr>
      <w:smallCaps/>
    </w:rPr>
  </w:style>
  <w:style w:type="paragraph" w:styleId="1057" w:customStyle="1">
    <w:name w:val="Normal_5_0"/>
    <w:uiPriority w:val="0"/>
    <w:qFormat/>
    <w:rPr>
      <w:rFonts w:hint="default" w:ascii="Times New Roman" w:hAnsi="Times New Roman" w:eastAsia="Times New Roman" w:cs="Times New Roman"/>
      <w:sz w:val="24"/>
      <w:szCs w:val="24"/>
      <w:lang w:val="en-US" w:eastAsia="zh-CN" w:bidi="ar-SA"/>
    </w:rPr>
  </w:style>
  <w:style w:type="character" w:styleId="1058" w:customStyle="1">
    <w:name w:val="默认段落字体11"/>
    <w:uiPriority w:val="1"/>
    <w:unhideWhenUsed/>
    <w:qFormat/>
  </w:style>
  <w:style w:type="paragraph" w:styleId="1059" w:customStyle="1">
    <w:name w:val="Normal_17"/>
    <w:uiPriority w:val="0"/>
    <w:qFormat/>
    <w:rPr>
      <w:rFonts w:hint="default" w:ascii="Times New Roman" w:hAnsi="Times New Roman" w:eastAsia="Times New Roman" w:cs="Times New Roman"/>
      <w:sz w:val="24"/>
      <w:szCs w:val="24"/>
      <w:lang w:val="en-US" w:eastAsia="zh-CN" w:bidi="ar-SA"/>
    </w:rPr>
  </w:style>
  <w:style w:type="paragraph" w:styleId="1060" w:customStyle="1">
    <w:name w:val="Normal_0_3"/>
    <w:uiPriority w:val="0"/>
    <w:qFormat/>
    <w:rPr>
      <w:rFonts w:hint="default" w:ascii="Times New Roman" w:hAnsi="Times New Roman" w:eastAsia="Times New Roman" w:cs="Times New Roman"/>
      <w:sz w:val="24"/>
      <w:szCs w:val="24"/>
      <w:lang w:val="en-US" w:eastAsia="zh-CN" w:bidi="ar-SA"/>
    </w:rPr>
  </w:style>
  <w:style w:type="paragraph" w:styleId="1061" w:customStyle="1">
    <w:name w:val="Normal_23"/>
    <w:uiPriority w:val="0"/>
    <w:qFormat/>
    <w:rPr>
      <w:rFonts w:hint="default" w:ascii="Times New Roman" w:hAnsi="Times New Roman" w:eastAsia="Times New Roman" w:cs="Times New Roman"/>
      <w:sz w:val="24"/>
      <w:szCs w:val="24"/>
      <w:lang w:val="en-US" w:eastAsia="zh-CN" w:bidi="ar-SA"/>
    </w:rPr>
  </w:style>
  <w:style w:type="paragraph" w:styleId="1062" w:customStyle="1">
    <w:name w:val="修订1"/>
    <w:hidden/>
    <w:uiPriority w:val="99"/>
    <w:unhideWhenUsed/>
    <w:qFormat/>
    <w:rPr>
      <w:rFonts w:hint="default" w:ascii="Times New Roman" w:hAnsi="Times New Roman" w:eastAsia="宋体" w:cs="Times New Roman"/>
      <w:sz w:val="21"/>
      <w:szCs w:val="24"/>
      <w:lang w:val="en-US" w:eastAsia="zh-CN" w:bidi="ar-SA"/>
    </w:rPr>
  </w:style>
  <w:style w:type="paragraph" w:styleId="1063" w:customStyle="1">
    <w:name w:val="列表段落1"/>
    <w:basedOn w:val="760"/>
    <w:uiPriority w:val="99"/>
    <w:qFormat/>
    <w:pPr>
      <w:ind w:firstLine="420"/>
    </w:pPr>
  </w:style>
  <w:style w:type="character" w:styleId="1064" w:customStyle="1">
    <w:name w:val="font21"/>
    <w:basedOn w:val="770"/>
    <w:uiPriority w:val="0"/>
    <w:qFormat/>
    <w:rPr>
      <w:rFonts w:hint="eastAsia" w:ascii="等线" w:hAnsi="等线" w:eastAsia="等线" w:cs="等线"/>
      <w:color w:val="000000"/>
      <w:sz w:val="21"/>
      <w:szCs w:val="21"/>
      <w:u w:val="none"/>
    </w:rPr>
  </w:style>
  <w:style w:type="character" w:styleId="1065" w:customStyle="1">
    <w:name w:val="font11"/>
    <w:basedOn w:val="770"/>
    <w:uiPriority w:val="0"/>
    <w:qFormat/>
    <w:rPr>
      <w:rFonts w:hint="eastAsia" w:ascii="宋体" w:hAnsi="宋体" w:eastAsia="宋体" w:cs="宋体"/>
      <w:color w:val="000000"/>
      <w:sz w:val="21"/>
      <w:szCs w:val="21"/>
      <w:u w:val="none"/>
    </w:rPr>
  </w:style>
  <w:style w:type="paragraph" w:styleId="1066" w:customStyle="1">
    <w:name w:val="null3"/>
    <w:hidden/>
    <w:uiPriority w:val="0"/>
    <w:qFormat/>
    <w:rPr>
      <w:rFonts w:hint="eastAsia" w:asciiTheme="minorHAnsi" w:hAnsiTheme="minorHAnsi" w:eastAsiaTheme="minorEastAsia" w:cstheme="minorBidi"/>
      <w:lang w:val="en-US" w:eastAsia="zh-CN" w:bidi="ar-SA"/>
    </w:rPr>
  </w:style>
  <w:style w:type="character" w:styleId="1067" w:customStyle="1">
    <w:name w:val="font51"/>
    <w:basedOn w:val="770"/>
    <w:uiPriority w:val="0"/>
    <w:qFormat/>
    <w:rPr>
      <w:rFonts w:hint="eastAsia" w:ascii="宋体" w:hAnsi="宋体" w:eastAsia="宋体" w:cs="宋体"/>
      <w:color w:val="000000"/>
      <w:sz w:val="21"/>
      <w:szCs w:val="21"/>
      <w:u w:val="none"/>
    </w:rPr>
  </w:style>
  <w:style w:type="character" w:styleId="1068" w:customStyle="1">
    <w:name w:val="font61"/>
    <w:basedOn w:val="770"/>
    <w:uiPriority w:val="0"/>
    <w:qFormat/>
    <w:rPr>
      <w:rFonts w:hint="default" w:ascii="Times New Roman" w:hAnsi="Times New Roman" w:cs="Times New Roman"/>
      <w:color w:val="000000"/>
      <w:sz w:val="21"/>
      <w:szCs w:val="21"/>
      <w:u w:val="none"/>
    </w:rPr>
  </w:style>
  <w:style w:type="paragraph" w:styleId="1069" w:customStyle="1">
    <w:name w:val="Revision"/>
    <w:hidden/>
    <w:uiPriority w:val="99"/>
    <w:semiHidden/>
    <w:qFormat/>
    <w:rPr>
      <w:rFonts w:hint="default" w:ascii="Times New Roman" w:hAnsi="Times New Roman" w:eastAsia="宋体" w:cs="Times New Roman"/>
      <w:sz w:val="21"/>
      <w:szCs w:val="24"/>
      <w:lang w:val="en-US" w:eastAsia="zh-CN" w:bidi="ar-SA"/>
    </w:rPr>
  </w:style>
  <w:style w:type="paragraph" w:styleId="1070" w:customStyle="1">
    <w:name w:val="*正文"/>
    <w:basedOn w:val="760"/>
    <w:uiPriority w:val="0"/>
    <w:qFormat/>
    <w:pPr>
      <w:ind w:left="0" w:right="0" w:firstLine="200"/>
      <w:jc w:val="left"/>
      <w:keepLines w:val="0"/>
      <w:keepNext w:val="0"/>
      <w:spacing w:before="0" w:beforeAutospacing="0" w:after="0" w:afterAutospacing="0" w:line="360" w:lineRule="auto"/>
      <w:widowControl w:val="off"/>
      <w:suppressLineNumbers w:val="0"/>
    </w:pPr>
    <w:rPr>
      <w:rFonts w:hint="eastAsia" w:ascii="宋体" w:hAnsi="宋体" w:eastAsia="宋体" w:cs="Times New Roman"/>
      <w:b/>
      <w:position w:val="-10"/>
      <w:sz w:val="24"/>
      <w:szCs w:val="24"/>
      <w:lang w:val="en-US" w:eastAsia="zh-CN" w:bidi="ar"/>
    </w:rPr>
  </w:style>
  <w:style w:type="paragraph" w:styleId="1071" w:customStyle="1">
    <w:name w:val="标题 41"/>
    <w:basedOn w:val="760"/>
    <w:next w:val="760"/>
    <w:uiPriority w:val="99"/>
    <w:qFormat/>
    <w:pPr>
      <w:keepLines/>
      <w:keepNext/>
      <w:spacing w:before="280" w:after="290" w:line="376" w:lineRule="auto"/>
      <w:outlineLvl w:val="3"/>
    </w:pPr>
    <w:rPr>
      <w:rFonts w:ascii="Cambria" w:hAnsi="Cambria"/>
      <w:b/>
      <w:bCs/>
      <w:sz w:val="28"/>
      <w:szCs w:val="28"/>
    </w:rPr>
  </w:style>
  <w:style w:type="paragraph" w:styleId="1072" w:customStyle="1">
    <w:name w:val="p1"/>
    <w:basedOn w:val="760"/>
    <w:uiPriority w:val="0"/>
    <w:qFormat/>
    <w:pPr>
      <w:ind w:left="0" w:right="0"/>
      <w:jc w:val="center"/>
      <w:spacing w:before="0" w:beforeAutospacing="0" w:after="0" w:afterAutospacing="0"/>
    </w:pPr>
    <w:rPr>
      <w:rFonts w:ascii="helvetica" w:hAnsi="helvetica" w:eastAsia="helvetica" w:cs="helvetica"/>
      <w:sz w:val="26"/>
      <w:szCs w:val="26"/>
      <w:lang w:val="en-US" w:eastAsia="zh-CN" w:bidi="ar"/>
    </w:rPr>
  </w:style>
  <w:style w:type="numbering" w:styleId="10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glossaryDocument" Target="glossary/document.xml" /><Relationship Id="rId7" Type="http://schemas.openxmlformats.org/officeDocument/2006/relationships/numbering" Target="numbering.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header" Target="header1.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glossary/_rels/comments.xml.rels><?xml version="1.0" encoding="UTF-8" standalone="yes"?><Relationships xmlns="http://schemas.openxmlformats.org/package/2006/relationships"></Relationships>
</file>

<file path=word/glossary/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footnotes" Target="footnotes.xml" /><Relationship Id="rId6" Type="http://schemas.openxmlformats.org/officeDocument/2006/relationships/endnotes" Target="endnotes.xml" /></Relationships>
</file>

<file path=word/glossary/_rels/endnotes.xml.rels><?xml version="1.0" encoding="UTF-8" standalone="yes"?><Relationships xmlns="http://schemas.openxmlformats.org/package/2006/relationships"></Relationships>
</file>

<file path=word/glossary/_rels/footnotes.xml.rels><?xml version="1.0" encoding="UTF-8" standalone="yes"?><Relationships xmlns="http://schemas.openxmlformats.org/package/2006/relationships"></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docParts>
    <w:docPart>
      <w:docPartPr>
        <w:name w:val="{3c167147-c3f6-44e3-a5c6-d04c04d28542}"/>
        <w:description w:val=""/>
        <w:category>
          <w:name w:val="常规"/>
          <w:gallery w:val="placeholder"/>
        </w:category>
        <w:types>
          <w:type w:val="bbPlcHdr"/>
        </w:types>
        <w:behaviors>
          <w:behavior w:val="content"/>
        </w:behaviors>
        <w:guid w:val="{3C167147-C3F6-44E3-A5C6-D04C04D28542}"/>
      </w:docPartPr>
      <w:docPartBody>
        <w:p>
          <w:pPr>
            <w:rPr>
              <w:rFonts w:hint="eastAsia"/>
            </w:rPr>
          </w:pPr>
          <w:r>
            <w:rPr>
              <w:rStyle w:val="1740"/>
              <w:rFonts w:hint="eastAsia"/>
            </w:rPr>
            <w:t xml:space="preserve">单击或点击此处输入文字。</w:t>
          </w:r>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font>
  <w:font w:name="Calibri">
    <w:panose1 w:val="020F0502020204030204"/>
  </w:font>
  <w:font w:name="Times New Roman">
    <w:panose1 w:val="02020603050405020304"/>
  </w:font>
  <w:font w:name="Cambria">
    <w:panose1 w:val="02040503050406030204"/>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522" w:default="1">
    <w:name w:val="Normal"/>
    <w:uiPriority w:val="0"/>
    <w:qFormat/>
    <w:rPr>
      <w:rFonts w:hint="default" w:asciiTheme="minorHAnsi" w:hAnsiTheme="minorHAnsi" w:eastAsiaTheme="minorEastAsia" w:cstheme="minorBidi"/>
      <w:lang w:val="en-US" w:eastAsia="zh-CN" w:bidi="ar-SA"/>
    </w:rPr>
  </w:style>
  <w:style w:type="paragraph" w:styleId="1523">
    <w:name w:val="Heading 1"/>
    <w:link w:val="1591"/>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1524">
    <w:name w:val="Heading 2"/>
    <w:link w:val="1592"/>
    <w:uiPriority w:val="9"/>
    <w:unhideWhenUsed/>
    <w:qFormat/>
    <w:pPr>
      <w:keepLines/>
      <w:keepNext/>
      <w:spacing w:before="360" w:after="200"/>
      <w:outlineLvl w:val="1"/>
    </w:pPr>
    <w:rPr>
      <w:rFonts w:hint="default" w:ascii="Arial" w:hAnsi="Arial" w:eastAsia="Arial" w:cs="Arial"/>
      <w:sz w:val="34"/>
      <w:lang w:val="en-US" w:eastAsia="zh-CN" w:bidi="ar-SA"/>
    </w:rPr>
  </w:style>
  <w:style w:type="paragraph" w:styleId="1525">
    <w:name w:val="Heading 3"/>
    <w:link w:val="1593"/>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1526">
    <w:name w:val="Heading 4"/>
    <w:link w:val="1594"/>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1527">
    <w:name w:val="Heading 5"/>
    <w:link w:val="1595"/>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1528">
    <w:name w:val="Heading 6"/>
    <w:link w:val="1596"/>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1529">
    <w:name w:val="Heading 7"/>
    <w:link w:val="1597"/>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1530">
    <w:name w:val="Heading 8"/>
    <w:link w:val="1598"/>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1531">
    <w:name w:val="Heading 9"/>
    <w:link w:val="1599"/>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1532" w:default="1">
    <w:name w:val="Default Paragraph Font"/>
    <w:uiPriority w:val="1"/>
    <w:semiHidden/>
    <w:unhideWhenUsed/>
    <w:qFormat/>
  </w:style>
  <w:style w:type="table" w:styleId="1533" w:default="1">
    <w:name w:val="Normal Table"/>
    <w:uiPriority w:val="99"/>
    <w:semiHidden/>
    <w:unhideWhenUsed/>
    <w:qFormat/>
    <w:tblPr>
      <w:tblCellMar>
        <w:left w:w="108" w:type="dxa"/>
        <w:top w:w="0" w:type="dxa"/>
        <w:right w:w="108" w:type="dxa"/>
        <w:bottom w:w="0" w:type="dxa"/>
      </w:tblCellMar>
    </w:tblPr>
  </w:style>
  <w:style w:type="character" w:styleId="1534" w:customStyle="1">
    <w:name w:val="Heading 1 Char"/>
    <w:basedOn w:val="1532"/>
    <w:uiPriority w:val="9"/>
    <w:qFormat/>
    <w:rPr>
      <w:rFonts w:ascii="Arial" w:hAnsi="Arial" w:eastAsia="Arial" w:cs="Arial"/>
      <w:sz w:val="40"/>
      <w:szCs w:val="40"/>
    </w:rPr>
  </w:style>
  <w:style w:type="character" w:styleId="1535" w:customStyle="1">
    <w:name w:val="Heading 2 Char"/>
    <w:basedOn w:val="1532"/>
    <w:uiPriority w:val="9"/>
    <w:qFormat/>
    <w:rPr>
      <w:rFonts w:ascii="Arial" w:hAnsi="Arial" w:eastAsia="Arial" w:cs="Arial"/>
      <w:sz w:val="34"/>
    </w:rPr>
  </w:style>
  <w:style w:type="character" w:styleId="1536" w:customStyle="1">
    <w:name w:val="Heading 3 Char"/>
    <w:basedOn w:val="1532"/>
    <w:uiPriority w:val="9"/>
    <w:qFormat/>
    <w:rPr>
      <w:rFonts w:ascii="Arial" w:hAnsi="Arial" w:eastAsia="Arial" w:cs="Arial"/>
      <w:sz w:val="30"/>
      <w:szCs w:val="30"/>
    </w:rPr>
  </w:style>
  <w:style w:type="character" w:styleId="1537" w:customStyle="1">
    <w:name w:val="Heading 4 Char"/>
    <w:basedOn w:val="1532"/>
    <w:uiPriority w:val="9"/>
    <w:qFormat/>
    <w:rPr>
      <w:rFonts w:ascii="Arial" w:hAnsi="Arial" w:eastAsia="Arial" w:cs="Arial"/>
      <w:b/>
      <w:bCs/>
      <w:sz w:val="26"/>
      <w:szCs w:val="26"/>
    </w:rPr>
  </w:style>
  <w:style w:type="character" w:styleId="1538" w:customStyle="1">
    <w:name w:val="Heading 5 Char"/>
    <w:basedOn w:val="1532"/>
    <w:uiPriority w:val="9"/>
    <w:qFormat/>
    <w:rPr>
      <w:rFonts w:ascii="Arial" w:hAnsi="Arial" w:eastAsia="Arial" w:cs="Arial"/>
      <w:b/>
      <w:bCs/>
      <w:sz w:val="24"/>
      <w:szCs w:val="24"/>
    </w:rPr>
  </w:style>
  <w:style w:type="character" w:styleId="1539" w:customStyle="1">
    <w:name w:val="Heading 6 Char"/>
    <w:basedOn w:val="1532"/>
    <w:uiPriority w:val="9"/>
    <w:qFormat/>
    <w:rPr>
      <w:rFonts w:ascii="Arial" w:hAnsi="Arial" w:eastAsia="Arial" w:cs="Arial"/>
      <w:b/>
      <w:bCs/>
      <w:sz w:val="22"/>
      <w:szCs w:val="22"/>
    </w:rPr>
  </w:style>
  <w:style w:type="character" w:styleId="1540" w:customStyle="1">
    <w:name w:val="Heading 7 Char"/>
    <w:basedOn w:val="1532"/>
    <w:uiPriority w:val="9"/>
    <w:qFormat/>
    <w:rPr>
      <w:rFonts w:ascii="Arial" w:hAnsi="Arial" w:eastAsia="Arial" w:cs="Arial"/>
      <w:b/>
      <w:bCs/>
      <w:i/>
      <w:iCs/>
      <w:sz w:val="22"/>
      <w:szCs w:val="22"/>
    </w:rPr>
  </w:style>
  <w:style w:type="character" w:styleId="1541" w:customStyle="1">
    <w:name w:val="Heading 8 Char"/>
    <w:basedOn w:val="1532"/>
    <w:uiPriority w:val="9"/>
    <w:qFormat/>
    <w:rPr>
      <w:rFonts w:ascii="Arial" w:hAnsi="Arial" w:eastAsia="Arial" w:cs="Arial"/>
      <w:i/>
      <w:iCs/>
      <w:sz w:val="22"/>
      <w:szCs w:val="22"/>
    </w:rPr>
  </w:style>
  <w:style w:type="character" w:styleId="1542" w:customStyle="1">
    <w:name w:val="Heading 9 Char"/>
    <w:basedOn w:val="1532"/>
    <w:uiPriority w:val="9"/>
    <w:qFormat/>
    <w:rPr>
      <w:rFonts w:ascii="Arial" w:hAnsi="Arial" w:eastAsia="Arial" w:cs="Arial"/>
      <w:i/>
      <w:iCs/>
      <w:sz w:val="21"/>
      <w:szCs w:val="21"/>
    </w:rPr>
  </w:style>
  <w:style w:type="character" w:styleId="1543" w:customStyle="1">
    <w:name w:val="Title Char"/>
    <w:basedOn w:val="1532"/>
    <w:uiPriority w:val="10"/>
    <w:qFormat/>
    <w:rPr>
      <w:sz w:val="48"/>
      <w:szCs w:val="48"/>
    </w:rPr>
  </w:style>
  <w:style w:type="character" w:styleId="1544" w:customStyle="1">
    <w:name w:val="Subtitle Char"/>
    <w:basedOn w:val="1532"/>
    <w:uiPriority w:val="11"/>
    <w:qFormat/>
    <w:rPr>
      <w:sz w:val="24"/>
      <w:szCs w:val="24"/>
    </w:rPr>
  </w:style>
  <w:style w:type="character" w:styleId="1545" w:customStyle="1">
    <w:name w:val="Quote Char"/>
    <w:uiPriority w:val="29"/>
    <w:qFormat/>
    <w:rPr>
      <w:i/>
    </w:rPr>
  </w:style>
  <w:style w:type="character" w:styleId="1546" w:customStyle="1">
    <w:name w:val="Intense Quote Char"/>
    <w:uiPriority w:val="30"/>
    <w:qFormat/>
    <w:rPr>
      <w:i/>
    </w:rPr>
  </w:style>
  <w:style w:type="character" w:styleId="1547" w:customStyle="1">
    <w:name w:val="Header Char"/>
    <w:basedOn w:val="1532"/>
    <w:uiPriority w:val="99"/>
    <w:qFormat/>
  </w:style>
  <w:style w:type="character" w:styleId="1548" w:customStyle="1">
    <w:name w:val="Footer Char"/>
    <w:basedOn w:val="1532"/>
    <w:uiPriority w:val="99"/>
    <w:qFormat/>
  </w:style>
  <w:style w:type="character" w:styleId="1549" w:customStyle="1">
    <w:name w:val="Caption Char"/>
    <w:uiPriority w:val="99"/>
    <w:qFormat/>
  </w:style>
  <w:style w:type="table" w:styleId="1550" w:customStyle="1">
    <w:name w:val="Plain Table 1"/>
    <w:basedOn w:val="153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51" w:customStyle="1">
    <w:name w:val="Plain Table 2"/>
    <w:basedOn w:val="153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52" w:customStyle="1">
    <w:name w:val="Plain Table 3"/>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53" w:customStyle="1">
    <w:name w:val="Plain Table 4"/>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54" w:customStyle="1">
    <w:name w:val="Plain Table 5"/>
    <w:basedOn w:val="153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55" w:customStyle="1">
    <w:name w:val="Grid Table 1 Light"/>
    <w:basedOn w:val="153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56" w:customStyle="1">
    <w:name w:val="Grid Table 2"/>
    <w:basedOn w:val="15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57" w:customStyle="1">
    <w:name w:val="Grid Table 3"/>
    <w:basedOn w:val="153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58" w:customStyle="1">
    <w:name w:val="Grid Table 4"/>
    <w:basedOn w:val="153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59" w:customStyle="1">
    <w:name w:val="Grid Table 5 Dark"/>
    <w:basedOn w:val="153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60" w:customStyle="1">
    <w:name w:val="Grid Table 6 Colorful"/>
    <w:basedOn w:val="153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61" w:customStyle="1">
    <w:name w:val="Grid Table 7 Colorful"/>
    <w:basedOn w:val="153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62" w:customStyle="1">
    <w:name w:val="List Table 1 Light"/>
    <w:basedOn w:val="153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63" w:customStyle="1">
    <w:name w:val="List Table 2"/>
    <w:basedOn w:val="153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64" w:customStyle="1">
    <w:name w:val="List Table 3"/>
    <w:basedOn w:val="15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5" w:customStyle="1">
    <w:name w:val="List Table 4"/>
    <w:basedOn w:val="153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66" w:customStyle="1">
    <w:name w:val="List Table 5 Dark"/>
    <w:basedOn w:val="153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67" w:customStyle="1">
    <w:name w:val="List Table 6 Colorful"/>
    <w:basedOn w:val="153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68" w:customStyle="1">
    <w:name w:val="List Table 7 Colorful"/>
    <w:basedOn w:val="153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69" w:customStyle="1">
    <w:name w:val="Footnote Text Char"/>
    <w:uiPriority w:val="99"/>
    <w:qFormat/>
    <w:rPr>
      <w:sz w:val="18"/>
    </w:rPr>
  </w:style>
  <w:style w:type="character" w:styleId="1570" w:customStyle="1">
    <w:name w:val="Endnote Text Char"/>
    <w:uiPriority w:val="99"/>
    <w:qFormat/>
    <w:rPr>
      <w:sz w:val="20"/>
    </w:rPr>
  </w:style>
  <w:style w:type="paragraph" w:styleId="1571" w:customStyle="1">
    <w:name w:val="TOC Heading"/>
    <w:uiPriority w:val="39"/>
    <w:unhideWhenUsed/>
    <w:qFormat/>
    <w:rPr>
      <w:rFonts w:hint="default" w:asciiTheme="minorHAnsi" w:hAnsiTheme="minorHAnsi" w:eastAsiaTheme="minorEastAsia" w:cstheme="minorBidi"/>
    </w:rPr>
  </w:style>
  <w:style w:type="table" w:styleId="1572" w:customStyle="1">
    <w:name w:val="无格式表格 11"/>
    <w:basedOn w:val="153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573" w:customStyle="1">
    <w:name w:val="无格式表格 21"/>
    <w:basedOn w:val="153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574" w:customStyle="1">
    <w:name w:val="无格式表格 3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575" w:customStyle="1">
    <w:name w:val="无格式表格 4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576" w:customStyle="1">
    <w:name w:val="无格式表格 51"/>
    <w:basedOn w:val="153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577" w:customStyle="1">
    <w:name w:val="网格表 1 浅色1"/>
    <w:basedOn w:val="153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578" w:customStyle="1">
    <w:name w:val="网格表 21"/>
    <w:basedOn w:val="15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579" w:customStyle="1">
    <w:name w:val="网格表 31"/>
    <w:basedOn w:val="153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580" w:customStyle="1">
    <w:name w:val="网格表 41"/>
    <w:basedOn w:val="153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581" w:customStyle="1">
    <w:name w:val="网格表 5 深色1"/>
    <w:basedOn w:val="153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582" w:customStyle="1">
    <w:name w:val="网格表 6 彩色1"/>
    <w:basedOn w:val="153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583" w:customStyle="1">
    <w:name w:val="网格表 7 彩色1"/>
    <w:basedOn w:val="153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584" w:customStyle="1">
    <w:name w:val="清单表 1 浅色1"/>
    <w:basedOn w:val="1533"/>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585" w:customStyle="1">
    <w:name w:val="清单表 21"/>
    <w:basedOn w:val="153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586" w:customStyle="1">
    <w:name w:val="清单表 31"/>
    <w:basedOn w:val="15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7" w:customStyle="1">
    <w:name w:val="清单表 41"/>
    <w:basedOn w:val="153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588" w:customStyle="1">
    <w:name w:val="清单表 5 深色1"/>
    <w:basedOn w:val="153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589" w:customStyle="1">
    <w:name w:val="清单表 6 彩色1"/>
    <w:basedOn w:val="1533"/>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590" w:customStyle="1">
    <w:name w:val="清单表 7 彩色1"/>
    <w:basedOn w:val="1533"/>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591" w:customStyle="1">
    <w:name w:val="标题 1 字符"/>
    <w:basedOn w:val="1532"/>
    <w:link w:val="1523"/>
    <w:uiPriority w:val="9"/>
    <w:qFormat/>
    <w:rPr>
      <w:rFonts w:ascii="Arial" w:hAnsi="Arial" w:eastAsia="Arial" w:cs="Arial"/>
      <w:sz w:val="40"/>
      <w:szCs w:val="40"/>
    </w:rPr>
  </w:style>
  <w:style w:type="character" w:styleId="1592" w:customStyle="1">
    <w:name w:val="标题 2 字符"/>
    <w:basedOn w:val="1532"/>
    <w:link w:val="1524"/>
    <w:uiPriority w:val="9"/>
    <w:qFormat/>
    <w:rPr>
      <w:rFonts w:ascii="Arial" w:hAnsi="Arial" w:eastAsia="Arial" w:cs="Arial"/>
      <w:sz w:val="34"/>
    </w:rPr>
  </w:style>
  <w:style w:type="character" w:styleId="1593" w:customStyle="1">
    <w:name w:val="标题 3 字符"/>
    <w:basedOn w:val="1532"/>
    <w:link w:val="1525"/>
    <w:uiPriority w:val="9"/>
    <w:qFormat/>
    <w:rPr>
      <w:rFonts w:ascii="Arial" w:hAnsi="Arial" w:eastAsia="Arial" w:cs="Arial"/>
      <w:sz w:val="30"/>
      <w:szCs w:val="30"/>
    </w:rPr>
  </w:style>
  <w:style w:type="character" w:styleId="1594" w:customStyle="1">
    <w:name w:val="标题 4 字符"/>
    <w:basedOn w:val="1532"/>
    <w:link w:val="1526"/>
    <w:uiPriority w:val="9"/>
    <w:qFormat/>
    <w:rPr>
      <w:rFonts w:ascii="Arial" w:hAnsi="Arial" w:eastAsia="Arial" w:cs="Arial"/>
      <w:b/>
      <w:bCs/>
      <w:sz w:val="26"/>
      <w:szCs w:val="26"/>
    </w:rPr>
  </w:style>
  <w:style w:type="character" w:styleId="1595" w:customStyle="1">
    <w:name w:val="标题 5 字符"/>
    <w:basedOn w:val="1532"/>
    <w:link w:val="1527"/>
    <w:uiPriority w:val="9"/>
    <w:qFormat/>
    <w:rPr>
      <w:rFonts w:ascii="Arial" w:hAnsi="Arial" w:eastAsia="Arial" w:cs="Arial"/>
      <w:b/>
      <w:bCs/>
      <w:sz w:val="24"/>
      <w:szCs w:val="24"/>
    </w:rPr>
  </w:style>
  <w:style w:type="character" w:styleId="1596" w:customStyle="1">
    <w:name w:val="标题 6 字符"/>
    <w:basedOn w:val="1532"/>
    <w:link w:val="1528"/>
    <w:uiPriority w:val="9"/>
    <w:qFormat/>
    <w:rPr>
      <w:rFonts w:ascii="Arial" w:hAnsi="Arial" w:eastAsia="Arial" w:cs="Arial"/>
      <w:b/>
      <w:bCs/>
      <w:sz w:val="22"/>
      <w:szCs w:val="22"/>
    </w:rPr>
  </w:style>
  <w:style w:type="character" w:styleId="1597" w:customStyle="1">
    <w:name w:val="标题 7 字符"/>
    <w:basedOn w:val="1532"/>
    <w:link w:val="1529"/>
    <w:uiPriority w:val="9"/>
    <w:qFormat/>
    <w:rPr>
      <w:rFonts w:ascii="Arial" w:hAnsi="Arial" w:eastAsia="Arial" w:cs="Arial"/>
      <w:b/>
      <w:bCs/>
      <w:i/>
      <w:iCs/>
      <w:sz w:val="22"/>
      <w:szCs w:val="22"/>
    </w:rPr>
  </w:style>
  <w:style w:type="character" w:styleId="1598" w:customStyle="1">
    <w:name w:val="标题 8 字符"/>
    <w:basedOn w:val="1532"/>
    <w:link w:val="1530"/>
    <w:uiPriority w:val="9"/>
    <w:qFormat/>
    <w:rPr>
      <w:rFonts w:ascii="Arial" w:hAnsi="Arial" w:eastAsia="Arial" w:cs="Arial"/>
      <w:i/>
      <w:iCs/>
      <w:sz w:val="22"/>
      <w:szCs w:val="22"/>
    </w:rPr>
  </w:style>
  <w:style w:type="character" w:styleId="1599" w:customStyle="1">
    <w:name w:val="标题 9 字符"/>
    <w:basedOn w:val="1532"/>
    <w:link w:val="1531"/>
    <w:uiPriority w:val="9"/>
    <w:qFormat/>
    <w:rPr>
      <w:rFonts w:ascii="Arial" w:hAnsi="Arial" w:eastAsia="Arial" w:cs="Arial"/>
      <w:i/>
      <w:iCs/>
      <w:sz w:val="21"/>
      <w:szCs w:val="21"/>
    </w:rPr>
  </w:style>
  <w:style w:type="paragraph" w:styleId="1600">
    <w:name w:val="List Paragraph"/>
    <w:uiPriority w:val="34"/>
    <w:qFormat/>
    <w:pPr>
      <w:contextualSpacing/>
      <w:ind w:left="720"/>
    </w:pPr>
    <w:rPr>
      <w:rFonts w:hint="default" w:asciiTheme="minorHAnsi" w:hAnsiTheme="minorHAnsi" w:eastAsiaTheme="minorEastAsia" w:cstheme="minorBidi"/>
      <w:lang w:val="en-US" w:eastAsia="zh-CN" w:bidi="ar-SA"/>
    </w:rPr>
  </w:style>
  <w:style w:type="paragraph" w:styleId="1601">
    <w:name w:val="No Spacing"/>
    <w:uiPriority w:val="1"/>
    <w:qFormat/>
    <w:rPr>
      <w:rFonts w:hint="default" w:asciiTheme="minorHAnsi" w:hAnsiTheme="minorHAnsi" w:eastAsiaTheme="minorEastAsia" w:cstheme="minorBidi"/>
      <w:lang w:val="en-US" w:eastAsia="zh-CN" w:bidi="ar-SA"/>
    </w:rPr>
  </w:style>
  <w:style w:type="paragraph" w:styleId="1602">
    <w:name w:val="Title"/>
    <w:link w:val="1603"/>
    <w:uiPriority w:val="10"/>
    <w:qFormat/>
    <w:pPr>
      <w:contextualSpacing/>
      <w:spacing w:before="300" w:after="200"/>
    </w:pPr>
    <w:rPr>
      <w:rFonts w:hint="default" w:asciiTheme="minorHAnsi" w:hAnsiTheme="minorHAnsi" w:eastAsiaTheme="minorEastAsia" w:cstheme="minorBidi"/>
      <w:sz w:val="48"/>
      <w:szCs w:val="48"/>
      <w:lang w:val="en-US" w:eastAsia="zh-CN" w:bidi="ar-SA"/>
    </w:rPr>
  </w:style>
  <w:style w:type="character" w:styleId="1603" w:customStyle="1">
    <w:name w:val="标题 字符"/>
    <w:basedOn w:val="1532"/>
    <w:link w:val="1602"/>
    <w:uiPriority w:val="10"/>
    <w:qFormat/>
    <w:rPr>
      <w:sz w:val="48"/>
      <w:szCs w:val="48"/>
    </w:rPr>
  </w:style>
  <w:style w:type="paragraph" w:styleId="1604">
    <w:name w:val="Subtitle"/>
    <w:link w:val="1605"/>
    <w:uiPriority w:val="11"/>
    <w:qFormat/>
    <w:pPr>
      <w:spacing w:before="200" w:after="200"/>
    </w:pPr>
    <w:rPr>
      <w:rFonts w:hint="default" w:asciiTheme="minorHAnsi" w:hAnsiTheme="minorHAnsi" w:eastAsiaTheme="minorEastAsia" w:cstheme="minorBidi"/>
      <w:sz w:val="24"/>
      <w:szCs w:val="24"/>
      <w:lang w:val="en-US" w:eastAsia="zh-CN" w:bidi="ar-SA"/>
    </w:rPr>
  </w:style>
  <w:style w:type="character" w:styleId="1605" w:customStyle="1">
    <w:name w:val="副标题 字符"/>
    <w:basedOn w:val="1532"/>
    <w:link w:val="1604"/>
    <w:uiPriority w:val="11"/>
    <w:qFormat/>
    <w:rPr>
      <w:sz w:val="24"/>
      <w:szCs w:val="24"/>
    </w:rPr>
  </w:style>
  <w:style w:type="paragraph" w:styleId="1606">
    <w:name w:val="Quote"/>
    <w:link w:val="1607"/>
    <w:uiPriority w:val="29"/>
    <w:qFormat/>
    <w:pPr>
      <w:ind w:left="720" w:right="720"/>
    </w:pPr>
    <w:rPr>
      <w:rFonts w:hint="default" w:asciiTheme="minorHAnsi" w:hAnsiTheme="minorHAnsi" w:eastAsiaTheme="minorEastAsia" w:cstheme="minorBidi"/>
      <w:i/>
      <w:lang w:val="en-US" w:eastAsia="zh-CN" w:bidi="ar-SA"/>
    </w:rPr>
  </w:style>
  <w:style w:type="character" w:styleId="1607" w:customStyle="1">
    <w:name w:val="引用 字符"/>
    <w:link w:val="1606"/>
    <w:uiPriority w:val="29"/>
    <w:qFormat/>
    <w:rPr>
      <w:i/>
    </w:rPr>
  </w:style>
  <w:style w:type="paragraph" w:styleId="1608">
    <w:name w:val="Intense Quote"/>
    <w:link w:val="16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heme="minorHAnsi" w:hAnsiTheme="minorHAnsi" w:eastAsiaTheme="minorEastAsia" w:cstheme="minorBidi"/>
      <w:i/>
      <w:lang w:val="en-US" w:eastAsia="zh-CN" w:bidi="ar-SA"/>
    </w:rPr>
  </w:style>
  <w:style w:type="character" w:styleId="1609" w:customStyle="1">
    <w:name w:val="明显引用 字符"/>
    <w:link w:val="1608"/>
    <w:uiPriority w:val="30"/>
    <w:qFormat/>
    <w:rPr>
      <w:i/>
    </w:rPr>
  </w:style>
  <w:style w:type="paragraph" w:styleId="1610">
    <w:name w:val="Header"/>
    <w:link w:val="1611"/>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character" w:styleId="1611" w:customStyle="1">
    <w:name w:val="页眉 字符"/>
    <w:basedOn w:val="1532"/>
    <w:link w:val="1610"/>
    <w:uiPriority w:val="99"/>
    <w:qFormat/>
  </w:style>
  <w:style w:type="paragraph" w:styleId="1612">
    <w:name w:val="Footer"/>
    <w:link w:val="1614"/>
    <w:uiPriority w:val="99"/>
    <w:unhideWhenUsed/>
    <w:qFormat/>
    <w:pPr>
      <w:tabs>
        <w:tab w:val="center" w:pos="7143" w:leader="none"/>
        <w:tab w:val="right" w:pos="14287" w:leader="none"/>
      </w:tabs>
    </w:pPr>
    <w:rPr>
      <w:rFonts w:hint="default" w:asciiTheme="minorHAnsi" w:hAnsiTheme="minorHAnsi" w:eastAsiaTheme="minorEastAsia" w:cstheme="minorBidi"/>
      <w:lang w:val="en-US" w:eastAsia="zh-CN" w:bidi="ar-SA"/>
    </w:rPr>
  </w:style>
  <w:style w:type="paragraph" w:styleId="1613">
    <w:name w:val="Caption"/>
    <w:uiPriority w:val="35"/>
    <w:semiHidden/>
    <w:unhideWhenUsed/>
    <w:qFormat/>
    <w:pPr>
      <w:spacing w:line="276" w:lineRule="auto"/>
    </w:pPr>
    <w:rPr>
      <w:rFonts w:hint="default" w:asciiTheme="minorHAnsi" w:hAnsiTheme="minorHAnsi" w:eastAsiaTheme="minorEastAsia" w:cstheme="minorBidi"/>
      <w:b/>
      <w:bCs/>
      <w:color w:val="4472c4" w:themeColor="accent1"/>
      <w:sz w:val="18"/>
      <w:szCs w:val="18"/>
      <w:lang w:val="en-US" w:eastAsia="zh-CN" w:bidi="ar-SA"/>
      <w14:textFill>
        <w14:solidFill>
          <w14:schemeClr w14:val="accent1"/>
        </w14:solidFill>
      </w14:textFill>
    </w:rPr>
  </w:style>
  <w:style w:type="character" w:styleId="1614" w:customStyle="1">
    <w:name w:val="页脚 字符"/>
    <w:link w:val="1612"/>
    <w:uiPriority w:val="99"/>
    <w:qFormat/>
  </w:style>
  <w:style w:type="table" w:styleId="161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61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617" w:customStyle="1">
    <w:name w:val="Grid Table 1 Light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1618" w:customStyle="1">
    <w:name w:val="Grid Table 1 Light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1619" w:customStyle="1">
    <w:name w:val="Grid Table 1 Light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1620" w:customStyle="1">
    <w:name w:val="Grid Table 1 Light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1621" w:customStyle="1">
    <w:name w:val="Grid Table 1 Light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1622" w:customStyle="1">
    <w:name w:val="Grid Table 1 Light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1623" w:customStyle="1">
    <w:name w:val="Grid Table 2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1624" w:customStyle="1">
    <w:name w:val="Grid Table 2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1625" w:customStyle="1">
    <w:name w:val="Grid Table 2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1626" w:customStyle="1">
    <w:name w:val="Grid Table 2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1627" w:customStyle="1">
    <w:name w:val="Grid Table 2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1628" w:customStyle="1">
    <w:name w:val="Grid Table 2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1629" w:customStyle="1">
    <w:name w:val="Grid Table 3 - Accent 1"/>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0" w:customStyle="1">
    <w:name w:val="Grid Table 3 - Accent 2"/>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1" w:customStyle="1">
    <w:name w:val="Grid Table 3 - Accent 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2" w:customStyle="1">
    <w:name w:val="Grid Table 3 - Accent 4"/>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3" w:customStyle="1">
    <w:name w:val="Grid Table 3 - Accent 5"/>
    <w:uiPriority w:val="99"/>
    <w:qFormat/>
    <w:tblPr>
      <w:tblBorders>
        <w:bottom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4" w:customStyle="1">
    <w:name w:val="Grid Table 3 - Accent 6"/>
    <w:uiPriority w:val="99"/>
    <w:qFormat/>
    <w:tblPr>
      <w:tblBorders>
        <w:bottom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635" w:customStyle="1">
    <w:name w:val="Grid Table 4 - Accent 1"/>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1636" w:customStyle="1">
    <w:name w:val="Grid Table 4 - Accent 2"/>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1637" w:customStyle="1">
    <w:name w:val="Grid Table 4 - Accent 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1638" w:customStyle="1">
    <w:name w:val="Grid Table 4 - Accent 4"/>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1639" w:customStyle="1">
    <w:name w:val="Grid Table 4 - Accent 5"/>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1640" w:customStyle="1">
    <w:name w:val="Grid Table 4 - Accent 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164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164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164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164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164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164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1647" w:customStyle="1">
    <w:name w:val="Grid Table 6 Colorful - Accent 1"/>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1648" w:customStyle="1">
    <w:name w:val="Grid Table 6 Colorful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1649" w:customStyle="1">
    <w:name w:val="Grid Table 6 Colorful - Accent 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1650" w:customStyle="1">
    <w:name w:val="Grid Table 6 Colorful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1651" w:customStyle="1">
    <w:name w:val="Grid Table 6 Colorful - Accent 5"/>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52" w:customStyle="1">
    <w:name w:val="Grid Table 6 Colorful - Accent 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1653" w:customStyle="1">
    <w:name w:val="Grid Table 7 Colorful - Accent 1"/>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CellMar>
        <w:left w:w="0" w:type="dxa"/>
        <w:top w:w="0" w:type="dxa"/>
        <w:right w:w="0" w:type="dxa"/>
        <w:bottom w:w="0" w:type="dxa"/>
      </w:tblCellMar>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1654" w:customStyle="1">
    <w:name w:val="Grid Table 7 Colorful - Accent 2"/>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55" w:customStyle="1">
    <w:name w:val="Grid Table 7 Colorful - Accent 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0" w:type="dxa"/>
        <w:top w:w="0" w:type="dxa"/>
        <w:right w:w="0"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1656" w:customStyle="1">
    <w:name w:val="Grid Table 7 Colorful - Accent 4"/>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57" w:customStyle="1">
    <w:name w:val="Grid Table 7 Colorful - Accent 5"/>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CellMar>
        <w:left w:w="0" w:type="dxa"/>
        <w:top w:w="0" w:type="dxa"/>
        <w:right w:w="0" w:type="dxa"/>
        <w:bottom w:w="0" w:type="dxa"/>
      </w:tblCellMar>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1658" w:customStyle="1">
    <w:name w:val="Grid Table 7 Colorful - Accent 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0" w:type="dxa"/>
        <w:top w:w="0" w:type="dxa"/>
        <w:right w:w="0"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1659" w:customStyle="1">
    <w:name w:val="List Table 1 Light - Accent 1"/>
    <w:uiPriority w:val="99"/>
    <w:qFormat/>
    <w:tblPr>
      <w:tblCellMar>
        <w:left w:w="0" w:type="dxa"/>
        <w:top w:w="0" w:type="dxa"/>
        <w:right w:w="0" w:type="dxa"/>
        <w:bottom w:w="0" w:type="dxa"/>
      </w:tblCellMa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1660" w:customStyle="1">
    <w:name w:val="List Table 1 Light - Accent 2"/>
    <w:uiPriority w:val="99"/>
    <w:qFormat/>
    <w:tblPr>
      <w:tblCellMar>
        <w:left w:w="0" w:type="dxa"/>
        <w:top w:w="0" w:type="dxa"/>
        <w:right w:w="0"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1661" w:customStyle="1">
    <w:name w:val="List Table 1 Light - Accent 3"/>
    <w:uiPriority w:val="99"/>
    <w:qFormat/>
    <w:tblPr>
      <w:tblCellMar>
        <w:left w:w="0" w:type="dxa"/>
        <w:top w:w="0" w:type="dxa"/>
        <w:right w:w="0"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1662" w:customStyle="1">
    <w:name w:val="List Table 1 Light - Accent 4"/>
    <w:uiPriority w:val="99"/>
    <w:qFormat/>
    <w:tblPr>
      <w:tblCellMar>
        <w:left w:w="0" w:type="dxa"/>
        <w:top w:w="0" w:type="dxa"/>
        <w:right w:w="0"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1663" w:customStyle="1">
    <w:name w:val="List Table 1 Light - Accent 5"/>
    <w:uiPriority w:val="99"/>
    <w:qFormat/>
    <w:tblPr>
      <w:tblCellMar>
        <w:left w:w="0" w:type="dxa"/>
        <w:top w:w="0" w:type="dxa"/>
        <w:right w:w="0" w:type="dxa"/>
        <w:bottom w:w="0" w:type="dxa"/>
      </w:tblCellMa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1664" w:customStyle="1">
    <w:name w:val="List Table 1 Light - Accent 6"/>
    <w:uiPriority w:val="99"/>
    <w:qFormat/>
    <w:tblPr>
      <w:tblCellMar>
        <w:left w:w="0" w:type="dxa"/>
        <w:top w:w="0" w:type="dxa"/>
        <w:right w:w="0"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1665" w:customStyle="1">
    <w:name w:val="List Table 2 - Accent 1"/>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1666" w:customStyle="1">
    <w:name w:val="List Table 2 - Accent 2"/>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1667" w:customStyle="1">
    <w:name w:val="List Table 2 - Accent 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1668" w:customStyle="1">
    <w:name w:val="List Table 2 - Accent 4"/>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1669" w:customStyle="1">
    <w:name w:val="List Table 2 - Accent 5"/>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1670" w:customStyle="1">
    <w:name w:val="List Table 2 - Accent 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671" w:customStyle="1">
    <w:name w:val="List Table 3 - Accent 1"/>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2" w:customStyle="1">
    <w:name w:val="List Table 3 - Accent 2"/>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673" w:customStyle="1">
    <w:name w:val="List Table 3 - Accent 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674" w:customStyle="1">
    <w:name w:val="List Table 3 - Accent 4"/>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675" w:customStyle="1">
    <w:name w:val="List Table 3 - Accent 5"/>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676" w:customStyle="1">
    <w:name w:val="List Table 3 - Accent 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677" w:customStyle="1">
    <w:name w:val="List Table 4 - Accent 1"/>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678" w:customStyle="1">
    <w:name w:val="List Table 4 - Accent 2"/>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679" w:customStyle="1">
    <w:name w:val="List Table 4 - Accent 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680" w:customStyle="1">
    <w:name w:val="List Table 4 - Accent 4"/>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681" w:customStyle="1">
    <w:name w:val="List Table 4 - Accent 5"/>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682" w:customStyle="1">
    <w:name w:val="List Table 4 - Accent 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683" w:customStyle="1">
    <w:name w:val="List Table 5 Dark - Accent 1"/>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CellMar>
        <w:left w:w="0" w:type="dxa"/>
        <w:top w:w="0" w:type="dxa"/>
        <w:right w:w="0" w:type="dxa"/>
        <w:bottom w:w="0" w:type="dxa"/>
      </w:tblCellMar>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4" w:customStyle="1">
    <w:name w:val="List Table 5 Dark - Accent 2"/>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0" w:type="dxa"/>
        <w:top w:w="0" w:type="dxa"/>
        <w:right w:w="0"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5" w:customStyle="1">
    <w:name w:val="List Table 5 Dark - Accent 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0" w:type="dxa"/>
        <w:top w:w="0" w:type="dxa"/>
        <w:right w:w="0"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6" w:customStyle="1">
    <w:name w:val="List Table 5 Dark - Accent 4"/>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0" w:type="dxa"/>
        <w:top w:w="0" w:type="dxa"/>
        <w:right w:w="0"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7" w:customStyle="1">
    <w:name w:val="List Table 5 Dark - Accent 5"/>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CellMar>
        <w:left w:w="0" w:type="dxa"/>
        <w:top w:w="0" w:type="dxa"/>
        <w:right w:w="0" w:type="dxa"/>
        <w:bottom w:w="0" w:type="dxa"/>
      </w:tblCellMar>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8" w:customStyle="1">
    <w:name w:val="List Table 5 Dark - Accent 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0" w:type="dxa"/>
        <w:top w:w="0" w:type="dxa"/>
        <w:right w:w="0"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689" w:customStyle="1">
    <w:name w:val="List Table 6 Colorful - Accent 1"/>
    <w:uiPriority w:val="99"/>
    <w:qFormat/>
    <w:tblPr>
      <w:tblBorders>
        <w:top w:val="single" w:color="4472C4" w:themeColor="accent1" w:sz="4" w:space="0"/>
        <w:bottom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690" w:customStyle="1">
    <w:name w:val="List Table 6 Colorful - Accent 2"/>
    <w:uiPriority w:val="99"/>
    <w:qFormat/>
    <w:tblPr>
      <w:tblBorders>
        <w:top w:val="single" w:color="F4B285" w:themeColor="accent2" w:themeTint="97" w:sz="4" w:space="0"/>
        <w:bottom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691" w:customStyle="1">
    <w:name w:val="List Table 6 Colorful - Accent 3"/>
    <w:uiPriority w:val="99"/>
    <w:qFormat/>
    <w:tblPr>
      <w:tblBorders>
        <w:top w:val="single" w:color="C9C9C9" w:themeColor="accent3" w:themeTint="98" w:sz="4" w:space="0"/>
        <w:bottom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692" w:customStyle="1">
    <w:name w:val="List Table 6 Colorful - Accent 4"/>
    <w:uiPriority w:val="99"/>
    <w:qFormat/>
    <w:tblPr>
      <w:tblBorders>
        <w:top w:val="single" w:color="FFD864" w:themeColor="accent4" w:themeTint="9A" w:sz="4" w:space="0"/>
        <w:bottom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693" w:customStyle="1">
    <w:name w:val="List Table 6 Colorful - Accent 5"/>
    <w:uiPriority w:val="99"/>
    <w:qFormat/>
    <w:tblPr>
      <w:tblBorders>
        <w:top w:val="single" w:color="9BC2E5" w:themeColor="accent5" w:themeTint="9A" w:sz="4" w:space="0"/>
        <w:bottom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694" w:customStyle="1">
    <w:name w:val="List Table 6 Colorful - Accent 6"/>
    <w:uiPriority w:val="99"/>
    <w:qFormat/>
    <w:tblPr>
      <w:tblBorders>
        <w:top w:val="single" w:color="A9D08E" w:themeColor="accent6" w:themeTint="98" w:sz="4" w:space="0"/>
        <w:bottom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695" w:customStyle="1">
    <w:name w:val="List Table 7 Colorful - Accent 1"/>
    <w:uiPriority w:val="99"/>
    <w:qFormat/>
    <w:tblPr>
      <w:tblBorders>
        <w:right w:val="single" w:color="4472C4" w:themeColor="accent1" w:sz="4" w:space="0"/>
      </w:tblBorders>
      <w:tblCellMar>
        <w:left w:w="0" w:type="dxa"/>
        <w:top w:w="0" w:type="dxa"/>
        <w:right w:w="0" w:type="dxa"/>
        <w:bottom w:w="0" w:type="dxa"/>
      </w:tblCellMar>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696" w:customStyle="1">
    <w:name w:val="List Table 7 Colorful - Accent 2"/>
    <w:uiPriority w:val="99"/>
    <w:qFormat/>
    <w:tblPr>
      <w:tblBorders>
        <w:right w:val="single" w:color="F4B285" w:themeColor="accent2" w:themeTint="97" w:sz="4" w:space="0"/>
      </w:tblBorders>
      <w:tblCellMar>
        <w:left w:w="0" w:type="dxa"/>
        <w:top w:w="0" w:type="dxa"/>
        <w:right w:w="0"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697" w:customStyle="1">
    <w:name w:val="List Table 7 Colorful - Accent 3"/>
    <w:uiPriority w:val="99"/>
    <w:qFormat/>
    <w:tblPr>
      <w:tblBorders>
        <w:right w:val="single" w:color="C9C9C9" w:themeColor="accent3" w:themeTint="98" w:sz="4" w:space="0"/>
      </w:tblBorders>
      <w:tblCellMar>
        <w:left w:w="0" w:type="dxa"/>
        <w:top w:w="0" w:type="dxa"/>
        <w:right w:w="0"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698" w:customStyle="1">
    <w:name w:val="List Table 7 Colorful - Accent 4"/>
    <w:uiPriority w:val="99"/>
    <w:qFormat/>
    <w:tblPr>
      <w:tblBorders>
        <w:right w:val="single" w:color="FFD864" w:themeColor="accent4" w:themeTint="9A" w:sz="4" w:space="0"/>
      </w:tblBorders>
      <w:tblCellMar>
        <w:left w:w="0" w:type="dxa"/>
        <w:top w:w="0" w:type="dxa"/>
        <w:right w:w="0"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699" w:customStyle="1">
    <w:name w:val="List Table 7 Colorful - Accent 5"/>
    <w:uiPriority w:val="99"/>
    <w:qFormat/>
    <w:tblPr>
      <w:tblBorders>
        <w:right w:val="single" w:color="9BC2E5" w:themeColor="accent5" w:themeTint="9A" w:sz="4" w:space="0"/>
      </w:tblBorders>
      <w:tblCellMar>
        <w:left w:w="0" w:type="dxa"/>
        <w:top w:w="0" w:type="dxa"/>
        <w:right w:w="0" w:type="dxa"/>
        <w:bottom w:w="0" w:type="dxa"/>
      </w:tblCellMar>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700" w:customStyle="1">
    <w:name w:val="List Table 7 Colorful - Accent 6"/>
    <w:uiPriority w:val="99"/>
    <w:qFormat/>
    <w:tblPr>
      <w:tblBorders>
        <w:right w:val="single" w:color="A9D08E" w:themeColor="accent6" w:themeTint="98" w:sz="4" w:space="0"/>
      </w:tblBorders>
      <w:tblCellMar>
        <w:left w:w="0" w:type="dxa"/>
        <w:top w:w="0" w:type="dxa"/>
        <w:right w:w="0"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7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709" w:customStyle="1">
    <w:name w:val="Bordered &amp; Lined - Accent 1"/>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710" w:customStyle="1">
    <w:name w:val="Bordered &amp; Lined - Accent 2"/>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711" w:customStyle="1">
    <w:name w:val="Bordered &amp; Lined - Accent 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712" w:customStyle="1">
    <w:name w:val="Bordered &amp; Lined - Accent 4"/>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713" w:customStyle="1">
    <w:name w:val="Bordered &amp; Lined - Accent 5"/>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714" w:customStyle="1">
    <w:name w:val="Bordered &amp; Lined - Accent 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7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716" w:customStyle="1">
    <w:name w:val="Bordered - Accent 1"/>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717" w:customStyle="1">
    <w:name w:val="Bordered - Accent 2"/>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718" w:customStyle="1">
    <w:name w:val="Bordered - Accent 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719" w:customStyle="1">
    <w:name w:val="Bordered - Accent 4"/>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720" w:customStyle="1">
    <w:name w:val="Bordered - Accent 5"/>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721" w:customStyle="1">
    <w:name w:val="Bordered - Accent 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722">
    <w:name w:val="Hyperlink"/>
    <w:uiPriority w:val="99"/>
    <w:unhideWhenUsed/>
    <w:qFormat/>
    <w:rPr>
      <w:color w:val="0563c1" w:themeColor="hyperlink"/>
      <w:u w:val="single"/>
      <w14:textFill>
        <w14:solidFill>
          <w14:schemeClr w14:val="hlink"/>
        </w14:solidFill>
      </w14:textFill>
    </w:rPr>
  </w:style>
  <w:style w:type="paragraph" w:styleId="1723">
    <w:name w:val="footnote text"/>
    <w:link w:val="1724"/>
    <w:uiPriority w:val="99"/>
    <w:semiHidden/>
    <w:unhideWhenUsed/>
    <w:qFormat/>
    <w:pPr>
      <w:spacing w:after="40"/>
    </w:pPr>
    <w:rPr>
      <w:rFonts w:hint="default" w:asciiTheme="minorHAnsi" w:hAnsiTheme="minorHAnsi" w:eastAsiaTheme="minorEastAsia" w:cstheme="minorBidi"/>
      <w:sz w:val="18"/>
      <w:lang w:val="en-US" w:eastAsia="zh-CN" w:bidi="ar-SA"/>
    </w:rPr>
  </w:style>
  <w:style w:type="character" w:styleId="1724" w:customStyle="1">
    <w:name w:val="脚注文本 字符"/>
    <w:link w:val="1723"/>
    <w:uiPriority w:val="99"/>
    <w:qFormat/>
    <w:rPr>
      <w:sz w:val="18"/>
    </w:rPr>
  </w:style>
  <w:style w:type="character" w:styleId="1725">
    <w:name w:val="footnote reference"/>
    <w:basedOn w:val="1532"/>
    <w:uiPriority w:val="99"/>
    <w:unhideWhenUsed/>
    <w:qFormat/>
    <w:rPr>
      <w:vertAlign w:val="superscript"/>
    </w:rPr>
  </w:style>
  <w:style w:type="paragraph" w:styleId="1726">
    <w:name w:val="endnote text"/>
    <w:link w:val="1727"/>
    <w:uiPriority w:val="99"/>
    <w:semiHidden/>
    <w:unhideWhenUsed/>
    <w:qFormat/>
    <w:rPr>
      <w:rFonts w:hint="default" w:asciiTheme="minorHAnsi" w:hAnsiTheme="minorHAnsi" w:eastAsiaTheme="minorEastAsia" w:cstheme="minorBidi"/>
      <w:lang w:val="en-US" w:eastAsia="zh-CN" w:bidi="ar-SA"/>
    </w:rPr>
  </w:style>
  <w:style w:type="character" w:styleId="1727" w:customStyle="1">
    <w:name w:val="尾注文本 字符"/>
    <w:link w:val="1726"/>
    <w:uiPriority w:val="99"/>
    <w:qFormat/>
    <w:rPr>
      <w:sz w:val="20"/>
    </w:rPr>
  </w:style>
  <w:style w:type="character" w:styleId="1728">
    <w:name w:val="endnote reference"/>
    <w:basedOn w:val="1532"/>
    <w:uiPriority w:val="99"/>
    <w:semiHidden/>
    <w:unhideWhenUsed/>
    <w:qFormat/>
    <w:rPr>
      <w:vertAlign w:val="superscript"/>
    </w:rPr>
  </w:style>
  <w:style w:type="paragraph" w:styleId="1729">
    <w:name w:val="toc 1"/>
    <w:uiPriority w:val="39"/>
    <w:unhideWhenUsed/>
    <w:qFormat/>
    <w:pPr>
      <w:spacing w:after="57"/>
    </w:pPr>
    <w:rPr>
      <w:rFonts w:hint="default" w:asciiTheme="minorHAnsi" w:hAnsiTheme="minorHAnsi" w:eastAsiaTheme="minorEastAsia" w:cstheme="minorBidi"/>
      <w:lang w:val="en-US" w:eastAsia="zh-CN" w:bidi="ar-SA"/>
    </w:rPr>
  </w:style>
  <w:style w:type="paragraph" w:styleId="1730">
    <w:name w:val="toc 2"/>
    <w:uiPriority w:val="39"/>
    <w:unhideWhenUsed/>
    <w:qFormat/>
    <w:pPr>
      <w:ind w:left="283"/>
      <w:spacing w:after="57"/>
    </w:pPr>
    <w:rPr>
      <w:rFonts w:hint="default" w:asciiTheme="minorHAnsi" w:hAnsiTheme="minorHAnsi" w:eastAsiaTheme="minorEastAsia" w:cstheme="minorBidi"/>
      <w:lang w:val="en-US" w:eastAsia="zh-CN" w:bidi="ar-SA"/>
    </w:rPr>
  </w:style>
  <w:style w:type="paragraph" w:styleId="1731">
    <w:name w:val="toc 3"/>
    <w:uiPriority w:val="39"/>
    <w:unhideWhenUsed/>
    <w:qFormat/>
    <w:pPr>
      <w:ind w:left="567"/>
      <w:spacing w:after="57"/>
    </w:pPr>
    <w:rPr>
      <w:rFonts w:hint="default" w:asciiTheme="minorHAnsi" w:hAnsiTheme="minorHAnsi" w:eastAsiaTheme="minorEastAsia" w:cstheme="minorBidi"/>
      <w:lang w:val="en-US" w:eastAsia="zh-CN" w:bidi="ar-SA"/>
    </w:rPr>
  </w:style>
  <w:style w:type="paragraph" w:styleId="1732">
    <w:name w:val="toc 4"/>
    <w:uiPriority w:val="39"/>
    <w:unhideWhenUsed/>
    <w:qFormat/>
    <w:pPr>
      <w:ind w:left="850"/>
      <w:spacing w:after="57"/>
    </w:pPr>
    <w:rPr>
      <w:rFonts w:hint="default" w:asciiTheme="minorHAnsi" w:hAnsiTheme="minorHAnsi" w:eastAsiaTheme="minorEastAsia" w:cstheme="minorBidi"/>
      <w:lang w:val="en-US" w:eastAsia="zh-CN" w:bidi="ar-SA"/>
    </w:rPr>
  </w:style>
  <w:style w:type="paragraph" w:styleId="1733">
    <w:name w:val="toc 5"/>
    <w:uiPriority w:val="39"/>
    <w:unhideWhenUsed/>
    <w:qFormat/>
    <w:pPr>
      <w:ind w:left="1134"/>
      <w:spacing w:after="57"/>
    </w:pPr>
    <w:rPr>
      <w:rFonts w:hint="default" w:asciiTheme="minorHAnsi" w:hAnsiTheme="minorHAnsi" w:eastAsiaTheme="minorEastAsia" w:cstheme="minorBidi"/>
      <w:lang w:val="en-US" w:eastAsia="zh-CN" w:bidi="ar-SA"/>
    </w:rPr>
  </w:style>
  <w:style w:type="paragraph" w:styleId="1734">
    <w:name w:val="toc 6"/>
    <w:uiPriority w:val="39"/>
    <w:unhideWhenUsed/>
    <w:qFormat/>
    <w:pPr>
      <w:ind w:left="1417"/>
      <w:spacing w:after="57"/>
    </w:pPr>
    <w:rPr>
      <w:rFonts w:hint="default" w:asciiTheme="minorHAnsi" w:hAnsiTheme="minorHAnsi" w:eastAsiaTheme="minorEastAsia" w:cstheme="minorBidi"/>
      <w:lang w:val="en-US" w:eastAsia="zh-CN" w:bidi="ar-SA"/>
    </w:rPr>
  </w:style>
  <w:style w:type="paragraph" w:styleId="1735">
    <w:name w:val="toc 7"/>
    <w:uiPriority w:val="39"/>
    <w:unhideWhenUsed/>
    <w:qFormat/>
    <w:pPr>
      <w:ind w:left="1701"/>
      <w:spacing w:after="57"/>
    </w:pPr>
    <w:rPr>
      <w:rFonts w:hint="default" w:asciiTheme="minorHAnsi" w:hAnsiTheme="minorHAnsi" w:eastAsiaTheme="minorEastAsia" w:cstheme="minorBidi"/>
      <w:lang w:val="en-US" w:eastAsia="zh-CN" w:bidi="ar-SA"/>
    </w:rPr>
  </w:style>
  <w:style w:type="paragraph" w:styleId="1736">
    <w:name w:val="toc 8"/>
    <w:uiPriority w:val="39"/>
    <w:unhideWhenUsed/>
    <w:qFormat/>
    <w:pPr>
      <w:ind w:left="1984"/>
      <w:spacing w:after="57"/>
    </w:pPr>
    <w:rPr>
      <w:rFonts w:hint="default" w:asciiTheme="minorHAnsi" w:hAnsiTheme="minorHAnsi" w:eastAsiaTheme="minorEastAsia" w:cstheme="minorBidi"/>
      <w:lang w:val="en-US" w:eastAsia="zh-CN" w:bidi="ar-SA"/>
    </w:rPr>
  </w:style>
  <w:style w:type="paragraph" w:styleId="1737">
    <w:name w:val="toc 9"/>
    <w:uiPriority w:val="39"/>
    <w:unhideWhenUsed/>
    <w:qFormat/>
    <w:pPr>
      <w:ind w:left="2268"/>
      <w:spacing w:after="57"/>
    </w:pPr>
    <w:rPr>
      <w:rFonts w:hint="default" w:asciiTheme="minorHAnsi" w:hAnsiTheme="minorHAnsi" w:eastAsiaTheme="minorEastAsia" w:cstheme="minorBidi"/>
      <w:lang w:val="en-US" w:eastAsia="zh-CN" w:bidi="ar-SA"/>
    </w:rPr>
  </w:style>
  <w:style w:type="paragraph" w:styleId="1738">
    <w:name w:val="table of figures"/>
    <w:uiPriority w:val="99"/>
    <w:unhideWhenUsed/>
    <w:qFormat/>
    <w:rPr>
      <w:rFonts w:hint="default" w:asciiTheme="minorHAnsi" w:hAnsiTheme="minorHAnsi" w:eastAsiaTheme="minorEastAsia" w:cstheme="minorBidi"/>
      <w:lang w:val="en-US" w:eastAsia="zh-CN" w:bidi="ar-SA"/>
    </w:rPr>
  </w:style>
  <w:style w:type="paragraph" w:styleId="1739" w:customStyle="1">
    <w:name w:val="40972909C00547EF89E6E87F19707554"/>
    <w:uiPriority w:val="0"/>
    <w:qFormat/>
    <w:pPr>
      <w:jc w:val="both"/>
      <w:spacing w:after="160" w:line="278" w:lineRule="auto"/>
      <w:widowControl w:val="off"/>
    </w:pPr>
    <w:rPr>
      <w:rFonts w:hint="default" w:asciiTheme="minorHAnsi" w:hAnsiTheme="minorHAnsi" w:eastAsiaTheme="minorEastAsia" w:cstheme="minorBidi"/>
      <w:sz w:val="21"/>
      <w:szCs w:val="22"/>
      <w:lang w:val="en-US" w:eastAsia="zh-CN" w:bidi="ar-SA"/>
    </w:rPr>
  </w:style>
  <w:style w:type="character" w:styleId="1740">
    <w:name w:val="Placeholder Text"/>
    <w:basedOn w:val="1532"/>
    <w:uiPriority w:val="99"/>
    <w:unhideWhenUsed/>
    <w:qFormat/>
    <w:rPr>
      <w:color w:val="808080"/>
    </w:rPr>
  </w:style>
  <w:style w:type="numbering" w:styleId="1741" w:default="1">
    <w:name w:val="No List"/>
    <w:uiPriority w:val="99"/>
    <w:semiHidden/>
    <w:unhideWhenUsed/>
  </w:style>
</w:styles>
</file>

<file path=word/glossary/webSettings.xml><?xml version="1.0" encoding="utf-8"?>
<w:webSettings xmlns:w="http://schemas.openxmlformats.org/wordprocessingml/2006/main">
  <w:optimizeForBrowser/>
</w:webSetting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宗超</cp:lastModifiedBy>
  <cp:revision>16</cp:revision>
  <dcterms:created xsi:type="dcterms:W3CDTF">2024-10-23T22:28:00Z</dcterms:created>
  <dcterms:modified xsi:type="dcterms:W3CDTF">2026-05-26T08:03:11Z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C130BFF203FE8D678996BB69974293F0_43</vt:lpwstr>
  </property>
  <property fmtid="{D5CDD505-2E9C-101B-9397-08002B2CF9AE}" pid="4" name="KSOTemplateDocerSaveRecord">
    <vt:lpwstr>eyJoZGlkIjoiMWYxYmUwODIzYzk0M2QzOTM3M2I1MzA0NjYxZWNjMTciLCJ1c2VySWQiOiI3MDY5OTM5NjQifQ==</vt:lpwstr>
  </property>
</Properties>
</file>