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ind w:right="96"/>
        <w:rPr>
          <w:rFonts w:hint="eastAsia" w:eastAsia="创艺简魏碑"/>
          <w:b/>
          <w:color w:val="000000"/>
          <w:sz w:val="24"/>
        </w:rPr>
      </w:pPr>
      <w:r>
        <w:rPr>
          <w:rFonts w:hint="eastAsia" w:eastAsia="创艺简魏碑"/>
          <w:b/>
          <w:color w:val="000000"/>
          <w:sz w:val="24"/>
        </w:rPr>
      </w:r>
      <w:r/>
    </w:p>
    <w:p>
      <w:pPr>
        <w:pStyle w:val="1091"/>
        <w:rPr>
          <w:rFonts w:eastAsia="仿宋_GB2312"/>
          <w:color w:val="000000"/>
          <w:sz w:val="44"/>
        </w:rPr>
      </w:pPr>
      <w:r>
        <w:rPr>
          <w:rFonts w:eastAsia="仿宋_GB2312"/>
          <w:color w:val="000000"/>
          <w:sz w:val="30"/>
        </w:rPr>
        <w:t xml:space="preserve">                                       </w:t>
      </w:r>
      <w:r>
        <w:rPr>
          <w:rFonts w:eastAsia="仿宋_GB2312"/>
          <w:color w:val="000000"/>
          <w:sz w:val="36"/>
        </w:rPr>
        <w:t xml:space="preserve"> </w:t>
      </w:r>
      <w:r>
        <w:rPr>
          <w:rFonts w:eastAsia="仿宋_GB2312"/>
          <w:color w:val="000000"/>
          <w:sz w:val="44"/>
        </w:rPr>
        <w:t xml:space="preserve"> </w:t>
      </w:r>
      <w:r>
        <w:rPr>
          <w:rFonts w:eastAsia="仿宋_GB2312"/>
          <w:color w:val="000000"/>
          <w:sz w:val="44"/>
        </w:rPr>
      </w:r>
      <w:r/>
    </w:p>
    <w:p>
      <w:pPr>
        <w:pStyle w:val="1091"/>
        <w:jc w:val="center"/>
        <w:rPr>
          <w:b/>
          <w:color w:val="000000"/>
          <w:sz w:val="82"/>
        </w:rPr>
      </w:pPr>
      <w:r>
        <w:rPr>
          <w:rFonts w:hint="eastAsia"/>
          <w:b/>
          <w:color w:val="000000"/>
          <w:sz w:val="82"/>
        </w:rPr>
        <w:t xml:space="preserve">公开招标</w:t>
      </w:r>
      <w:r>
        <w:rPr>
          <w:b/>
          <w:color w:val="000000"/>
          <w:sz w:val="82"/>
        </w:rPr>
        <w:t xml:space="preserve">文件 </w:t>
      </w:r>
      <w:r>
        <w:rPr>
          <w:b/>
          <w:color w:val="000000"/>
          <w:sz w:val="82"/>
        </w:rPr>
      </w:r>
      <w:r/>
    </w:p>
    <w:p>
      <w:pPr>
        <w:pStyle w:val="1091"/>
        <w:spacing w:line="500" w:lineRule="exact"/>
        <w:rPr>
          <w:color w:val="000000"/>
          <w:sz w:val="36"/>
          <w:szCs w:val="36"/>
        </w:rPr>
      </w:pPr>
      <w:r>
        <w:rPr>
          <w:color w:val="000000"/>
          <w:sz w:val="36"/>
          <w:szCs w:val="36"/>
        </w:rPr>
      </w:r>
      <w:r/>
    </w:p>
    <w:p>
      <w:pPr>
        <w:pStyle w:val="1091"/>
        <w:jc w:val="center"/>
        <w:spacing w:line="500" w:lineRule="exact"/>
        <w:rPr>
          <w:rFonts w:hint="eastAsia" w:eastAsia="宋体"/>
          <w:color w:val="000000"/>
          <w:sz w:val="36"/>
          <w:szCs w:val="36"/>
          <w:u w:val="single"/>
          <w:lang w:eastAsia="zh-CN"/>
        </w:rPr>
      </w:pPr>
      <w:r>
        <w:rPr>
          <w:color w:val="000000"/>
          <w:sz w:val="36"/>
          <w:szCs w:val="36"/>
        </w:rPr>
        <w:t xml:space="preserve">项目编号：</w:t>
      </w:r>
      <w:r>
        <w:rPr>
          <w:rFonts w:hint="eastAsia"/>
          <w:color w:val="000000"/>
          <w:sz w:val="36"/>
          <w:szCs w:val="36"/>
          <w:lang w:eastAsia="zh-CN"/>
        </w:rPr>
        <w:t xml:space="preserve">JSZC-320100-NJJK-G2026-0003</w:t>
      </w:r>
      <w:r>
        <w:rPr>
          <w:rFonts w:hint="eastAsia" w:eastAsia="宋体"/>
          <w:color w:val="000000"/>
          <w:sz w:val="36"/>
          <w:szCs w:val="36"/>
          <w:u w:val="single"/>
          <w:lang w:eastAsia="zh-CN"/>
        </w:rPr>
      </w:r>
      <w:r/>
    </w:p>
    <w:p>
      <w:pPr>
        <w:pStyle w:val="1091"/>
        <w:jc w:val="center"/>
        <w:spacing w:line="500" w:lineRule="exact"/>
        <w:rPr>
          <w:b/>
          <w:color w:val="000000"/>
          <w:sz w:val="18"/>
        </w:rPr>
      </w:pPr>
      <w:r>
        <w:rPr>
          <w:b/>
          <w:color w:val="000000"/>
          <w:sz w:val="18"/>
        </w:rPr>
      </w:r>
      <w:r/>
    </w:p>
    <w:p>
      <w:pPr>
        <w:pStyle w:val="1091"/>
        <w:jc w:val="center"/>
        <w:spacing w:line="500" w:lineRule="exact"/>
        <w:rPr>
          <w:b/>
          <w:color w:val="000000"/>
          <w:sz w:val="18"/>
        </w:rPr>
      </w:pPr>
      <w:r>
        <w:rPr>
          <w:b/>
          <w:color w:val="000000"/>
          <w:sz w:val="18"/>
        </w:rPr>
      </w:r>
      <w:r/>
    </w:p>
    <w:p>
      <w:pPr>
        <w:pStyle w:val="1091"/>
        <w:ind w:firstLine="909"/>
        <w:spacing w:line="500" w:lineRule="exact"/>
        <w:rPr>
          <w:color w:val="000000"/>
          <w:sz w:val="32"/>
          <w:u w:val="single"/>
        </w:rPr>
      </w:pPr>
      <w:r>
        <w:rPr>
          <w:color w:val="000000"/>
          <w:sz w:val="32"/>
          <w:u w:val="single"/>
        </w:rPr>
      </w:r>
      <w:r/>
    </w:p>
    <w:p>
      <w:pPr>
        <w:pStyle w:val="1091"/>
        <w:jc w:val="center"/>
        <w:spacing w:line="500" w:lineRule="exact"/>
        <w:rPr>
          <w:b/>
          <w:color w:val="000000"/>
          <w:sz w:val="18"/>
        </w:rPr>
      </w:pPr>
      <w:r>
        <w:rPr>
          <w:b/>
          <w:color w:val="000000"/>
          <w:sz w:val="18"/>
        </w:rPr>
      </w:r>
      <w:r/>
    </w:p>
    <w:p>
      <w:pPr>
        <w:pStyle w:val="1091"/>
        <w:jc w:val="center"/>
        <w:spacing w:line="500" w:lineRule="exact"/>
        <w:rPr>
          <w:b/>
          <w:color w:val="000000"/>
          <w:sz w:val="18"/>
        </w:rPr>
      </w:pPr>
      <w:r>
        <w:rPr>
          <w:b/>
          <w:color w:val="000000"/>
          <w:sz w:val="18"/>
        </w:rPr>
      </w:r>
      <w:r/>
    </w:p>
    <w:p>
      <w:pPr>
        <w:pStyle w:val="1091"/>
        <w:spacing w:line="500" w:lineRule="exact"/>
        <w:rPr>
          <w:b/>
          <w:color w:val="000000"/>
          <w:sz w:val="18"/>
        </w:rPr>
      </w:pPr>
      <w:r>
        <w:rPr>
          <w:b/>
          <w:color w:val="000000"/>
          <w:sz w:val="18"/>
        </w:rPr>
      </w:r>
      <w:r/>
    </w:p>
    <w:p>
      <w:pPr>
        <w:pStyle w:val="1091"/>
        <w:spacing w:line="500" w:lineRule="exact"/>
        <w:rPr>
          <w:color w:val="000000"/>
          <w:sz w:val="32"/>
        </w:rPr>
      </w:pPr>
      <w:r>
        <w:rPr>
          <w:color w:val="000000"/>
          <w:sz w:val="32"/>
        </w:rPr>
      </w:r>
      <w:r/>
    </w:p>
    <w:p>
      <w:pPr>
        <w:pStyle w:val="1091"/>
        <w:ind w:firstLine="455"/>
        <w:spacing w:line="500" w:lineRule="exact"/>
        <w:rPr>
          <w:color w:val="000000"/>
          <w:sz w:val="32"/>
        </w:rPr>
      </w:pPr>
      <w:r>
        <w:rPr>
          <w:color w:val="000000"/>
          <w:sz w:val="32"/>
        </w:rPr>
        <w:t xml:space="preserve">     </w:t>
      </w:r>
      <w:r>
        <w:rPr>
          <w:color w:val="000000"/>
          <w:sz w:val="32"/>
        </w:rPr>
      </w:r>
      <w:r/>
    </w:p>
    <w:p>
      <w:pPr>
        <w:pStyle w:val="1091"/>
        <w:ind w:firstLine="455"/>
        <w:jc w:val="center"/>
        <w:spacing w:line="500" w:lineRule="exact"/>
        <w:rPr>
          <w:color w:val="000000"/>
          <w:sz w:val="32"/>
        </w:rPr>
      </w:pPr>
      <w:r>
        <w:rPr>
          <w:color w:val="000000"/>
          <w:sz w:val="32"/>
        </w:rPr>
      </w:r>
      <w:r/>
    </w:p>
    <w:p>
      <w:pPr>
        <w:pStyle w:val="1091"/>
        <w:spacing w:line="500" w:lineRule="exact"/>
        <w:tabs>
          <w:tab w:val="left" w:pos="7881" w:leader="none"/>
        </w:tabs>
        <w:rPr>
          <w:color w:val="000000"/>
          <w:sz w:val="32"/>
          <w:szCs w:val="22"/>
          <w:u w:val="single"/>
        </w:rPr>
      </w:pPr>
      <w:r>
        <w:rPr>
          <w:color w:val="000000"/>
          <w:sz w:val="32"/>
        </w:rPr>
        <w:t xml:space="preserve">        项目名称：</w:t>
      </w:r>
      <w:r>
        <w:rPr>
          <w:rFonts w:hint="eastAsia"/>
          <w:color w:val="000000"/>
          <w:sz w:val="32"/>
          <w:szCs w:val="22"/>
          <w:u w:val="single"/>
        </w:rPr>
        <w:t xml:space="preserve">紫金山松材线虫病无疫情成果巩固项目</w:t>
      </w:r>
      <w:r>
        <w:rPr>
          <w:color w:val="000000"/>
          <w:sz w:val="32"/>
          <w:szCs w:val="22"/>
          <w:u w:val="single"/>
        </w:rPr>
      </w:r>
      <w:r/>
    </w:p>
    <w:p>
      <w:pPr>
        <w:pStyle w:val="1091"/>
        <w:ind w:firstLine="455"/>
        <w:spacing w:line="500" w:lineRule="exact"/>
        <w:rPr>
          <w:color w:val="000000"/>
          <w:sz w:val="32"/>
        </w:rPr>
      </w:pPr>
      <w:r>
        <w:rPr>
          <w:color w:val="000000"/>
          <w:sz w:val="32"/>
        </w:rPr>
        <w:t xml:space="preserve">     采 购 人：</w:t>
      </w:r>
      <w:r>
        <w:rPr>
          <w:rFonts w:hint="eastAsia"/>
          <w:color w:val="000000"/>
          <w:sz w:val="32"/>
          <w:u w:val="single"/>
        </w:rPr>
        <w:t xml:space="preserve">中山陵园管理局</w:t>
      </w:r>
      <w:r>
        <w:rPr>
          <w:color w:val="000000"/>
          <w:sz w:val="32"/>
        </w:rPr>
        <w:t xml:space="preserve">    </w:t>
      </w:r>
      <w:r>
        <w:rPr>
          <w:color w:val="000000"/>
          <w:sz w:val="32"/>
        </w:rPr>
      </w:r>
      <w:r/>
    </w:p>
    <w:p>
      <w:pPr>
        <w:pStyle w:val="1091"/>
        <w:ind w:firstLine="455"/>
        <w:spacing w:line="500" w:lineRule="exact"/>
        <w:rPr>
          <w:color w:val="000000"/>
          <w:sz w:val="32"/>
        </w:rPr>
      </w:pPr>
      <w:r>
        <w:rPr>
          <w:color w:val="000000"/>
          <w:sz w:val="32"/>
        </w:rPr>
        <w:t xml:space="preserve">     代理机构：</w:t>
      </w:r>
      <w:r>
        <w:rPr>
          <w:color w:val="000000"/>
          <w:sz w:val="32"/>
          <w:u w:val="single"/>
        </w:rPr>
        <w:t xml:space="preserve">南京建凯建设项目管理有限公司</w:t>
      </w:r>
      <w:r>
        <w:rPr>
          <w:color w:val="000000"/>
          <w:sz w:val="32"/>
        </w:rPr>
        <w:t xml:space="preserve">  </w:t>
      </w:r>
      <w:r>
        <w:rPr>
          <w:color w:val="000000"/>
          <w:sz w:val="32"/>
        </w:rPr>
      </w:r>
      <w:r/>
    </w:p>
    <w:p>
      <w:pPr>
        <w:pStyle w:val="1091"/>
        <w:spacing w:line="480" w:lineRule="auto"/>
        <w:rPr>
          <w:color w:val="000000"/>
          <w:sz w:val="36"/>
        </w:rPr>
      </w:pPr>
      <w:r>
        <w:rPr>
          <w:color w:val="000000"/>
          <w:sz w:val="36"/>
        </w:rPr>
      </w:r>
      <w:r/>
    </w:p>
    <w:p>
      <w:pPr>
        <w:pStyle w:val="1091"/>
        <w:spacing w:line="480" w:lineRule="auto"/>
        <w:rPr>
          <w:color w:val="000000"/>
          <w:sz w:val="36"/>
        </w:rPr>
      </w:pPr>
      <w:r>
        <w:rPr>
          <w:color w:val="000000"/>
          <w:sz w:val="36"/>
        </w:rPr>
      </w:r>
      <w:r/>
    </w:p>
    <w:p>
      <w:pPr>
        <w:pStyle w:val="1091"/>
        <w:spacing w:line="480" w:lineRule="auto"/>
        <w:rPr>
          <w:b/>
          <w:bCs/>
          <w:color w:val="000000"/>
          <w:sz w:val="36"/>
        </w:rPr>
      </w:pPr>
      <w:r>
        <w:rPr>
          <w:color w:val="000000"/>
          <w:sz w:val="36"/>
        </w:rPr>
        <w:t xml:space="preserve">                  </w:t>
      </w:r>
      <w:r>
        <w:rPr>
          <w:b/>
          <w:bCs/>
          <w:color w:val="000000"/>
          <w:sz w:val="36"/>
        </w:rPr>
        <w:t xml:space="preserve">  </w:t>
      </w:r>
      <w:r>
        <w:rPr>
          <w:b/>
          <w:bCs/>
          <w:color w:val="000000"/>
          <w:sz w:val="36"/>
        </w:rPr>
      </w:r>
      <w:r/>
    </w:p>
    <w:p>
      <w:pPr>
        <w:pStyle w:val="1091"/>
        <w:spacing w:line="480" w:lineRule="auto"/>
        <w:rPr>
          <w:b/>
          <w:bCs/>
          <w:color w:val="000000"/>
          <w:sz w:val="36"/>
        </w:rPr>
      </w:pPr>
      <w:r>
        <w:rPr>
          <w:b/>
          <w:bCs/>
          <w:color w:val="000000"/>
          <w:sz w:val="36"/>
        </w:rPr>
      </w:r>
      <w:r/>
    </w:p>
    <w:p>
      <w:pPr>
        <w:pStyle w:val="1091"/>
        <w:jc w:val="center"/>
        <w:spacing w:line="480" w:lineRule="auto"/>
        <w:rPr>
          <w:b/>
          <w:bCs/>
          <w:color w:val="000000"/>
          <w:sz w:val="52"/>
        </w:rPr>
        <w:sectPr>
          <w:headerReference w:type="default" r:id="rId9"/>
          <w:footerReference w:type="default" r:id="rId10"/>
          <w:footerReference w:type="even" r:id="rId11"/>
          <w:footnotePr/>
          <w:endnotePr/>
          <w:type w:val="nextPage"/>
          <w:pgSz w:w="11906" w:h="16838" w:orient="portrait"/>
          <w:pgMar w:top="1418" w:right="1418" w:bottom="1134" w:left="1418" w:header="851" w:footer="992" w:gutter="0"/>
          <w:cols w:num="1" w:sep="0" w:space="1701" w:equalWidth="1"/>
          <w:docGrid w:linePitch="360"/>
        </w:sectPr>
      </w:pPr>
      <w:r>
        <w:rPr>
          <w:b/>
          <w:bCs/>
          <w:color w:val="000000"/>
          <w:sz w:val="36"/>
        </w:rPr>
        <w:t xml:space="preserve">二〇二</w:t>
      </w:r>
      <w:r>
        <w:rPr>
          <w:rFonts w:hint="eastAsia"/>
          <w:b/>
          <w:bCs/>
          <w:color w:val="000000"/>
          <w:sz w:val="36"/>
        </w:rPr>
        <w:t xml:space="preserve">六</w:t>
      </w:r>
      <w:r>
        <w:rPr>
          <w:b/>
          <w:bCs/>
          <w:color w:val="000000"/>
          <w:sz w:val="36"/>
        </w:rPr>
        <w:t xml:space="preserve">年</w:t>
      </w:r>
      <w:r>
        <w:rPr>
          <w:rFonts w:hint="eastAsia"/>
          <w:b/>
          <w:bCs/>
          <w:color w:val="000000"/>
          <w:sz w:val="36"/>
          <w:lang w:val="en-US" w:eastAsia="zh-CN"/>
        </w:rPr>
        <w:t xml:space="preserve">三</w:t>
      </w:r>
      <w:r>
        <w:rPr>
          <w:b/>
          <w:bCs/>
          <w:color w:val="000000"/>
          <w:sz w:val="36"/>
        </w:rPr>
        <w:t xml:space="preserve">月</w:t>
      </w:r>
      <w:r>
        <w:rPr>
          <w:b/>
          <w:bCs/>
          <w:color w:val="000000"/>
          <w:sz w:val="52"/>
        </w:rPr>
      </w:r>
      <w:r/>
    </w:p>
    <w:p>
      <w:pPr>
        <w:pStyle w:val="1091"/>
        <w:jc w:val="center"/>
        <w:rPr>
          <w:color w:val="000000"/>
          <w:sz w:val="32"/>
          <w:szCs w:val="32"/>
        </w:rPr>
      </w:pPr>
      <w:r/>
      <w:bookmarkStart w:id="0" w:name="_Toc23523_WPSOffice_Type2"/>
      <w:r>
        <w:rPr>
          <w:color w:val="000000"/>
          <w:sz w:val="32"/>
          <w:szCs w:val="32"/>
        </w:rPr>
        <w:t xml:space="preserve">目录</w:t>
      </w:r>
      <w:r>
        <w:rPr>
          <w:color w:val="000000"/>
          <w:sz w:val="32"/>
          <w:szCs w:val="32"/>
        </w:rPr>
      </w:r>
      <w:r/>
    </w:p>
    <w:p>
      <w:pPr>
        <w:pStyle w:val="1223"/>
        <w:spacing w:line="1100" w:lineRule="atLeast"/>
        <w:tabs>
          <w:tab w:val="right" w:pos="9072" w:leader="dot"/>
        </w:tabs>
        <w:rPr>
          <w:color w:val="000000"/>
          <w:sz w:val="28"/>
          <w:szCs w:val="28"/>
          <w:highlight w:val="none"/>
        </w:rPr>
      </w:pPr>
      <w:r>
        <w:rPr>
          <w:highlight w:val="none"/>
        </w:rPr>
        <w:fldChar w:fldCharType="begin"/>
      </w:r>
      <w:r>
        <w:rPr>
          <w:highlight w:val="none"/>
        </w:rPr>
        <w:instrText xml:space="preserve">HYPERLINK \l "_Toc4328_WPSOffice_Level1"</w:instrText>
      </w:r>
      <w:r>
        <w:rPr>
          <w:highlight w:val="none"/>
        </w:rPr>
        <w:fldChar w:fldCharType="separate"/>
      </w:r>
      <w:r>
        <w:rPr>
          <w:b/>
          <w:bCs/>
          <w:color w:val="000000"/>
          <w:sz w:val="28"/>
          <w:szCs w:val="28"/>
          <w:highlight w:val="none"/>
        </w:rPr>
        <w:t xml:space="preserve">第一章 采购公告</w:t>
      </w:r>
      <w:r>
        <w:rPr>
          <w:b/>
          <w:bCs/>
          <w:color w:val="000000"/>
          <w:sz w:val="28"/>
          <w:szCs w:val="28"/>
          <w:highlight w:val="none"/>
        </w:rPr>
        <w:tab/>
      </w:r>
      <w:r>
        <w:rPr>
          <w:rFonts w:hint="eastAsia"/>
          <w:b/>
          <w:bCs/>
          <w:color w:val="000000"/>
          <w:sz w:val="28"/>
          <w:szCs w:val="28"/>
          <w:highlight w:val="none"/>
        </w:rPr>
        <w:t xml:space="preserve">3</w:t>
      </w:r>
      <w:r>
        <w:rPr>
          <w:highlight w:val="none"/>
        </w:rPr>
        <w:fldChar w:fldCharType="end"/>
      </w:r>
      <w:r>
        <w:rPr>
          <w:color w:val="000000"/>
          <w:sz w:val="28"/>
          <w:szCs w:val="28"/>
          <w:highlight w:val="none"/>
        </w:rPr>
      </w:r>
      <w:r/>
    </w:p>
    <w:p>
      <w:pPr>
        <w:pStyle w:val="1223"/>
        <w:spacing w:line="1100" w:lineRule="atLeast"/>
        <w:tabs>
          <w:tab w:val="right" w:pos="9072" w:leader="dot"/>
        </w:tabs>
        <w:rPr>
          <w:color w:val="000000"/>
          <w:sz w:val="28"/>
          <w:szCs w:val="28"/>
          <w:highlight w:val="none"/>
        </w:rPr>
      </w:pPr>
      <w:r>
        <w:rPr>
          <w:highlight w:val="none"/>
        </w:rPr>
        <w:fldChar w:fldCharType="begin"/>
      </w:r>
      <w:r>
        <w:rPr>
          <w:highlight w:val="none"/>
        </w:rPr>
        <w:instrText xml:space="preserve">HYPERLINK \l "_Toc795_WPSOffice_Level1"</w:instrText>
      </w:r>
      <w:r>
        <w:rPr>
          <w:highlight w:val="none"/>
        </w:rPr>
        <w:fldChar w:fldCharType="separate"/>
      </w:r>
      <w:r>
        <w:rPr>
          <w:b/>
          <w:bCs/>
          <w:color w:val="000000"/>
          <w:sz w:val="28"/>
          <w:szCs w:val="28"/>
          <w:highlight w:val="none"/>
        </w:rPr>
        <w:t xml:space="preserve">第二章 </w:t>
      </w:r>
      <w:r>
        <w:rPr>
          <w:rFonts w:hint="eastAsia"/>
          <w:b/>
          <w:bCs/>
          <w:color w:val="000000"/>
          <w:sz w:val="28"/>
          <w:szCs w:val="28"/>
          <w:highlight w:val="none"/>
        </w:rPr>
        <w:t xml:space="preserve">投标人</w:t>
      </w:r>
      <w:r>
        <w:rPr>
          <w:b/>
          <w:bCs/>
          <w:color w:val="000000"/>
          <w:sz w:val="28"/>
          <w:szCs w:val="28"/>
          <w:highlight w:val="none"/>
        </w:rPr>
        <w:t xml:space="preserve">须知</w:t>
      </w:r>
      <w:r>
        <w:rPr>
          <w:b/>
          <w:bCs/>
          <w:color w:val="000000"/>
          <w:sz w:val="28"/>
          <w:szCs w:val="28"/>
          <w:highlight w:val="none"/>
        </w:rPr>
        <w:tab/>
      </w:r>
      <w:r>
        <w:rPr>
          <w:rFonts w:hint="eastAsia"/>
          <w:b/>
          <w:bCs/>
          <w:color w:val="000000"/>
          <w:sz w:val="28"/>
          <w:szCs w:val="28"/>
          <w:highlight w:val="none"/>
        </w:rPr>
        <w:t xml:space="preserve">7</w:t>
      </w:r>
      <w:r>
        <w:rPr>
          <w:highlight w:val="none"/>
        </w:rPr>
        <w:fldChar w:fldCharType="end"/>
      </w:r>
      <w:r>
        <w:rPr>
          <w:color w:val="000000"/>
          <w:sz w:val="28"/>
          <w:szCs w:val="28"/>
          <w:highlight w:val="none"/>
        </w:rPr>
      </w:r>
      <w:r/>
    </w:p>
    <w:p>
      <w:pPr>
        <w:pStyle w:val="1223"/>
        <w:spacing w:line="1100" w:lineRule="atLeast"/>
        <w:tabs>
          <w:tab w:val="right" w:pos="9072" w:leader="dot"/>
        </w:tabs>
        <w:rPr>
          <w:rFonts w:hint="eastAsia"/>
          <w:b/>
          <w:bCs/>
          <w:color w:val="000000"/>
          <w:sz w:val="28"/>
          <w:szCs w:val="28"/>
          <w:highlight w:val="none"/>
        </w:rPr>
      </w:pPr>
      <w:r>
        <w:rPr>
          <w:highlight w:val="none"/>
        </w:rPr>
        <w:fldChar w:fldCharType="begin"/>
      </w:r>
      <w:r>
        <w:rPr>
          <w:highlight w:val="none"/>
        </w:rPr>
        <w:instrText xml:space="preserve">HYPERLINK \l "_Toc4194_WPSOffice_Level1"</w:instrText>
      </w:r>
      <w:r>
        <w:rPr>
          <w:highlight w:val="none"/>
        </w:rPr>
        <w:fldChar w:fldCharType="separate"/>
      </w:r>
      <w:r>
        <w:rPr>
          <w:b/>
          <w:bCs/>
          <w:color w:val="000000"/>
          <w:sz w:val="28"/>
          <w:szCs w:val="28"/>
          <w:highlight w:val="none"/>
        </w:rPr>
        <w:t xml:space="preserve">第</w:t>
      </w:r>
      <w:r>
        <w:rPr>
          <w:rFonts w:hint="eastAsia"/>
          <w:b/>
          <w:bCs/>
          <w:color w:val="000000"/>
          <w:sz w:val="28"/>
          <w:szCs w:val="28"/>
          <w:highlight w:val="none"/>
        </w:rPr>
        <w:t xml:space="preserve">三</w:t>
      </w:r>
      <w:r>
        <w:rPr>
          <w:b/>
          <w:bCs/>
          <w:color w:val="000000"/>
          <w:sz w:val="28"/>
          <w:szCs w:val="28"/>
          <w:highlight w:val="none"/>
        </w:rPr>
        <w:t xml:space="preserve">章 招标项目的技术标准、要求等</w:t>
      </w:r>
      <w:r>
        <w:rPr>
          <w:b/>
          <w:bCs/>
          <w:color w:val="000000"/>
          <w:sz w:val="28"/>
          <w:szCs w:val="28"/>
          <w:highlight w:val="none"/>
        </w:rPr>
        <w:tab/>
      </w:r>
      <w:r>
        <w:rPr>
          <w:b/>
          <w:bCs/>
          <w:color w:val="000000"/>
          <w:sz w:val="28"/>
          <w:szCs w:val="28"/>
          <w:highlight w:val="none"/>
        </w:rPr>
        <w:t xml:space="preserve">2</w:t>
      </w:r>
      <w:r>
        <w:rPr>
          <w:highlight w:val="none"/>
        </w:rPr>
        <w:fldChar w:fldCharType="end"/>
      </w:r>
      <w:r>
        <w:rPr>
          <w:rFonts w:hint="eastAsia"/>
          <w:b/>
          <w:bCs/>
          <w:color w:val="000000"/>
          <w:sz w:val="28"/>
          <w:szCs w:val="28"/>
          <w:highlight w:val="none"/>
        </w:rPr>
        <w:t xml:space="preserve">1</w:t>
      </w:r>
      <w:r>
        <w:rPr>
          <w:rFonts w:hint="eastAsia"/>
          <w:b/>
          <w:bCs/>
          <w:color w:val="000000"/>
          <w:sz w:val="28"/>
          <w:szCs w:val="28"/>
          <w:highlight w:val="none"/>
        </w:rPr>
      </w:r>
      <w:r/>
    </w:p>
    <w:p>
      <w:pPr>
        <w:pStyle w:val="1223"/>
        <w:spacing w:line="1100" w:lineRule="atLeast"/>
        <w:tabs>
          <w:tab w:val="right" w:pos="9072" w:leader="dot"/>
        </w:tabs>
        <w:rPr>
          <w:color w:val="000000"/>
          <w:sz w:val="28"/>
          <w:szCs w:val="28"/>
          <w:highlight w:val="none"/>
        </w:rPr>
      </w:pPr>
      <w:r>
        <w:rPr>
          <w:highlight w:val="none"/>
        </w:rPr>
        <w:fldChar w:fldCharType="begin"/>
      </w:r>
      <w:r>
        <w:rPr>
          <w:highlight w:val="none"/>
        </w:rPr>
        <w:instrText xml:space="preserve">HYPERLINK \l "_Toc16807_WPSOffice_Level1"</w:instrText>
      </w:r>
      <w:r>
        <w:rPr>
          <w:highlight w:val="none"/>
        </w:rPr>
        <w:fldChar w:fldCharType="separate"/>
      </w:r>
      <w:r>
        <w:rPr>
          <w:b/>
          <w:bCs/>
          <w:color w:val="000000"/>
          <w:sz w:val="28"/>
          <w:szCs w:val="28"/>
          <w:highlight w:val="none"/>
        </w:rPr>
        <w:t xml:space="preserve">第</w:t>
      </w:r>
      <w:r>
        <w:rPr>
          <w:rFonts w:hint="eastAsia"/>
          <w:b/>
          <w:bCs/>
          <w:color w:val="000000"/>
          <w:sz w:val="28"/>
          <w:szCs w:val="28"/>
          <w:highlight w:val="none"/>
        </w:rPr>
        <w:t xml:space="preserve">四</w:t>
      </w:r>
      <w:r>
        <w:rPr>
          <w:b/>
          <w:bCs/>
          <w:color w:val="000000"/>
          <w:sz w:val="28"/>
          <w:szCs w:val="28"/>
          <w:highlight w:val="none"/>
        </w:rPr>
        <w:t xml:space="preserve">章 评标标准</w:t>
      </w:r>
      <w:r>
        <w:rPr>
          <w:b/>
          <w:bCs/>
          <w:color w:val="000000"/>
          <w:sz w:val="28"/>
          <w:szCs w:val="28"/>
          <w:highlight w:val="none"/>
        </w:rPr>
        <w:tab/>
      </w:r>
      <w:r>
        <w:rPr>
          <w:rFonts w:hint="eastAsia"/>
          <w:b/>
          <w:bCs/>
          <w:color w:val="000000"/>
          <w:sz w:val="28"/>
          <w:szCs w:val="28"/>
          <w:highlight w:val="none"/>
        </w:rPr>
        <w:t xml:space="preserve">27</w:t>
      </w:r>
      <w:r>
        <w:rPr>
          <w:highlight w:val="none"/>
        </w:rPr>
        <w:fldChar w:fldCharType="end"/>
      </w:r>
      <w:r>
        <w:rPr>
          <w:color w:val="000000"/>
          <w:sz w:val="28"/>
          <w:szCs w:val="28"/>
          <w:highlight w:val="none"/>
        </w:rPr>
      </w:r>
      <w:r/>
    </w:p>
    <w:p>
      <w:pPr>
        <w:pStyle w:val="1223"/>
        <w:spacing w:line="1100" w:lineRule="atLeast"/>
        <w:tabs>
          <w:tab w:val="right" w:pos="9072" w:leader="dot"/>
        </w:tabs>
        <w:rPr>
          <w:color w:val="000000"/>
          <w:sz w:val="28"/>
          <w:szCs w:val="28"/>
          <w:highlight w:val="none"/>
        </w:rPr>
      </w:pPr>
      <w:r>
        <w:rPr>
          <w:highlight w:val="none"/>
        </w:rPr>
        <w:fldChar w:fldCharType="begin"/>
      </w:r>
      <w:r>
        <w:rPr>
          <w:highlight w:val="none"/>
        </w:rPr>
        <w:instrText xml:space="preserve">HYPERLINK \l "_Toc29292_WPSOffice_Level1"</w:instrText>
      </w:r>
      <w:r>
        <w:rPr>
          <w:highlight w:val="none"/>
        </w:rPr>
        <w:fldChar w:fldCharType="separate"/>
      </w:r>
      <w:r>
        <w:rPr>
          <w:b/>
          <w:bCs/>
          <w:color w:val="000000"/>
          <w:sz w:val="28"/>
          <w:szCs w:val="28"/>
          <w:highlight w:val="none"/>
        </w:rPr>
        <w:t xml:space="preserve">第五章 合同主要条款及格式</w:t>
      </w:r>
      <w:r>
        <w:rPr>
          <w:b/>
          <w:bCs/>
          <w:color w:val="000000"/>
          <w:sz w:val="28"/>
          <w:szCs w:val="28"/>
          <w:highlight w:val="none"/>
        </w:rPr>
        <w:tab/>
      </w:r>
      <w:r>
        <w:rPr>
          <w:rFonts w:hint="eastAsia"/>
          <w:b/>
          <w:bCs/>
          <w:color w:val="000000"/>
          <w:sz w:val="28"/>
          <w:szCs w:val="28"/>
          <w:highlight w:val="none"/>
        </w:rPr>
        <w:t xml:space="preserve">31</w:t>
      </w:r>
      <w:r>
        <w:rPr>
          <w:highlight w:val="none"/>
        </w:rPr>
        <w:fldChar w:fldCharType="end"/>
      </w:r>
      <w:r>
        <w:rPr>
          <w:color w:val="000000"/>
          <w:sz w:val="28"/>
          <w:szCs w:val="28"/>
          <w:highlight w:val="none"/>
        </w:rPr>
      </w:r>
      <w:r/>
    </w:p>
    <w:p>
      <w:pPr>
        <w:pStyle w:val="1223"/>
        <w:spacing w:line="1100" w:lineRule="atLeast"/>
        <w:tabs>
          <w:tab w:val="right" w:pos="9072" w:leader="dot"/>
        </w:tabs>
        <w:rPr>
          <w:color w:val="000000"/>
          <w:sz w:val="28"/>
          <w:szCs w:val="28"/>
          <w:highlight w:val="none"/>
        </w:rPr>
      </w:pPr>
      <w:r>
        <w:rPr>
          <w:highlight w:val="none"/>
        </w:rPr>
        <w:fldChar w:fldCharType="begin"/>
      </w:r>
      <w:r>
        <w:rPr>
          <w:highlight w:val="none"/>
        </w:rPr>
        <w:instrText xml:space="preserve">HYPERLINK \l "_Toc20712_WPSOffice_Level1"</w:instrText>
      </w:r>
      <w:r>
        <w:rPr>
          <w:highlight w:val="none"/>
        </w:rPr>
        <w:fldChar w:fldCharType="separate"/>
      </w:r>
      <w:r>
        <w:rPr>
          <w:b/>
          <w:bCs/>
          <w:color w:val="000000"/>
          <w:sz w:val="28"/>
          <w:szCs w:val="28"/>
          <w:highlight w:val="none"/>
        </w:rPr>
        <w:t xml:space="preserve">第六章 </w:t>
      </w:r>
      <w:r>
        <w:rPr>
          <w:rFonts w:hint="eastAsia"/>
          <w:b/>
          <w:bCs/>
          <w:color w:val="000000"/>
          <w:sz w:val="28"/>
          <w:szCs w:val="28"/>
          <w:highlight w:val="none"/>
        </w:rPr>
        <w:t xml:space="preserve">投标</w:t>
      </w:r>
      <w:r>
        <w:rPr>
          <w:b/>
          <w:bCs/>
          <w:color w:val="000000"/>
          <w:sz w:val="28"/>
          <w:szCs w:val="28"/>
          <w:highlight w:val="none"/>
        </w:rPr>
        <w:t xml:space="preserve">文件格式及附件</w:t>
      </w:r>
      <w:r>
        <w:rPr>
          <w:b/>
          <w:bCs/>
          <w:color w:val="000000"/>
          <w:sz w:val="28"/>
          <w:szCs w:val="28"/>
          <w:highlight w:val="none"/>
        </w:rPr>
        <w:tab/>
      </w:r>
      <w:r>
        <w:rPr>
          <w:rFonts w:hint="eastAsia"/>
          <w:b/>
          <w:bCs/>
          <w:color w:val="000000"/>
          <w:sz w:val="28"/>
          <w:szCs w:val="28"/>
          <w:highlight w:val="none"/>
        </w:rPr>
        <w:t xml:space="preserve">44</w:t>
      </w:r>
      <w:r>
        <w:rPr>
          <w:highlight w:val="none"/>
        </w:rPr>
        <w:fldChar w:fldCharType="end"/>
      </w:r>
      <w:r>
        <w:rPr>
          <w:color w:val="000000"/>
          <w:sz w:val="28"/>
          <w:szCs w:val="28"/>
          <w:highlight w:val="none"/>
        </w:rPr>
      </w:r>
      <w:r/>
    </w:p>
    <w:p>
      <w:pPr>
        <w:pStyle w:val="1158"/>
        <w:jc w:val="center"/>
        <w:spacing w:line="360" w:lineRule="auto"/>
        <w:rPr>
          <w:color w:val="000000"/>
          <w:szCs w:val="22"/>
        </w:rPr>
      </w:pPr>
      <w:r/>
      <w:bookmarkEnd w:id="0"/>
      <w:r>
        <w:rPr>
          <w:color w:val="000000"/>
          <w:szCs w:val="22"/>
        </w:rPr>
        <w:br w:type="page" w:clear="all"/>
      </w:r>
      <w:bookmarkStart w:id="1" w:name="_Toc4328_WPSOffice_Level1"/>
      <w:r>
        <w:rPr>
          <w:color w:val="000000"/>
          <w:szCs w:val="22"/>
        </w:rPr>
        <w:t xml:space="preserve">第一章  采购公告</w:t>
      </w:r>
      <w:bookmarkEnd w:id="1"/>
      <w:r>
        <w:rPr>
          <w:color w:val="000000"/>
          <w:szCs w:val="22"/>
        </w:rPr>
      </w:r>
      <w:r/>
    </w:p>
    <w:p>
      <w:pPr>
        <w:pStyle w:val="1091"/>
        <w:jc w:val="center"/>
        <w:spacing w:before="75" w:after="75" w:line="480" w:lineRule="auto"/>
        <w:shd w:val="clear" w:color="auto" w:fill="ffffff"/>
        <w:widowControl/>
        <w:rPr>
          <w:b/>
          <w:color w:val="000000"/>
          <w:sz w:val="30"/>
          <w:szCs w:val="30"/>
        </w:rPr>
      </w:pPr>
      <w:r/>
      <w:bookmarkStart w:id="2" w:name="_Toc13858_WPSOffice_Level2"/>
      <w:r>
        <w:rPr>
          <w:rFonts w:hint="eastAsia"/>
          <w:b/>
          <w:color w:val="000000"/>
          <w:sz w:val="30"/>
          <w:szCs w:val="30"/>
        </w:rPr>
        <w:t xml:space="preserve">紫金山松材线虫病无疫情成果巩固项目</w:t>
      </w:r>
      <w:r>
        <w:rPr>
          <w:b/>
          <w:color w:val="000000"/>
          <w:sz w:val="30"/>
          <w:szCs w:val="30"/>
        </w:rPr>
      </w:r>
      <w:r/>
    </w:p>
    <w:p>
      <w:pPr>
        <w:pStyle w:val="1091"/>
        <w:jc w:val="center"/>
        <w:spacing w:before="75" w:after="75" w:line="480" w:lineRule="auto"/>
        <w:shd w:val="clear" w:color="auto" w:fill="ffffff"/>
        <w:widowControl/>
        <w:rPr>
          <w:b/>
          <w:color w:val="000000"/>
          <w:sz w:val="30"/>
          <w:szCs w:val="30"/>
        </w:rPr>
      </w:pPr>
      <w:r>
        <w:rPr>
          <w:rFonts w:hint="eastAsia"/>
          <w:b/>
          <w:color w:val="000000"/>
          <w:sz w:val="30"/>
          <w:szCs w:val="30"/>
        </w:rPr>
        <w:t xml:space="preserve">公开招标</w:t>
      </w:r>
      <w:r>
        <w:rPr>
          <w:b/>
          <w:color w:val="000000"/>
          <w:sz w:val="30"/>
          <w:szCs w:val="30"/>
        </w:rPr>
        <w:t xml:space="preserve">公告</w:t>
      </w:r>
      <w:bookmarkEnd w:id="2"/>
      <w:r>
        <w:rPr>
          <w:b/>
          <w:color w:val="000000"/>
          <w:sz w:val="30"/>
          <w:szCs w:val="30"/>
        </w:rPr>
      </w:r>
      <w:r/>
    </w:p>
    <w:tbl>
      <w:tblPr>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78"/>
      </w:tblGrid>
      <w:tr>
        <w:trPr/>
        <w:tc>
          <w:tcPr>
            <w:tcW w:w="9106" w:type="dxa"/>
            <w:vAlign w:val="center"/>
            <w:textDirection w:val="lrTb"/>
            <w:noWrap w:val="false"/>
          </w:tcPr>
          <w:p>
            <w:pPr>
              <w:pStyle w:val="1182"/>
              <w:rPr>
                <w:sz w:val="28"/>
                <w:szCs w:val="28"/>
              </w:rPr>
            </w:pPr>
            <w:r>
              <w:rPr>
                <w:rFonts w:ascii="仿宋" w:hAnsi="仿宋" w:eastAsia="仿宋" w:cs="仿宋"/>
                <w:sz w:val="28"/>
                <w:szCs w:val="28"/>
              </w:rPr>
              <w:t xml:space="preserve">项目概况</w:t>
            </w:r>
            <w:r>
              <w:rPr>
                <w:rFonts w:hint="eastAsia" w:ascii="仿宋" w:hAnsi="仿宋" w:eastAsia="仿宋" w:cs="仿宋"/>
                <w:sz w:val="28"/>
                <w:szCs w:val="28"/>
              </w:rPr>
              <w:t xml:space="preserve">：紫金山松材线虫病无疫情成果巩固项目</w:t>
            </w:r>
            <w:r>
              <w:rPr>
                <w:rFonts w:hint="eastAsia" w:ascii="仿宋" w:hAnsi="仿宋" w:eastAsia="仿宋" w:cs="仿宋"/>
                <w:sz w:val="28"/>
                <w:szCs w:val="28"/>
                <w:lang w:eastAsia="zh-CN"/>
              </w:rPr>
              <w:t xml:space="preserve">JSZC-320100-NJJK-G2026-0003</w:t>
            </w:r>
            <w:r>
              <w:rPr>
                <w:rFonts w:hint="eastAsia" w:ascii="仿宋" w:hAnsi="仿宋" w:eastAsia="仿宋" w:cs="仿宋"/>
                <w:sz w:val="28"/>
                <w:szCs w:val="28"/>
              </w:rPr>
              <w:t xml:space="preserve">采购项目的潜在供应商应在江苏政府采购网、南京公共采购信息网获取采购文件，并于</w:t>
            </w:r>
            <w:r>
              <w:rPr>
                <w:rFonts w:hint="eastAsia" w:ascii="仿宋" w:hAnsi="仿宋" w:eastAsia="仿宋" w:cs="仿宋"/>
                <w:sz w:val="28"/>
                <w:szCs w:val="28"/>
                <w:lang w:eastAsia="zh-CN"/>
              </w:rPr>
              <w:t xml:space="preserve">2026-03- 24日</w:t>
            </w:r>
            <w:r>
              <w:rPr>
                <w:rFonts w:hint="eastAsia" w:ascii="仿宋" w:hAnsi="仿宋" w:eastAsia="仿宋" w:cs="仿宋"/>
                <w:sz w:val="28"/>
                <w:szCs w:val="28"/>
              </w:rPr>
              <w:t xml:space="preserve">14:30（北京时间）前提交投标文件。</w:t>
            </w:r>
            <w:r>
              <w:rPr>
                <w:sz w:val="28"/>
                <w:szCs w:val="28"/>
              </w:rPr>
            </w:r>
            <w:r/>
          </w:p>
        </w:tc>
      </w:tr>
    </w:tbl>
    <w:p>
      <w:pPr>
        <w:pStyle w:val="1159"/>
        <w:keepLines w:val="0"/>
        <w:keepNext w:val="0"/>
        <w:spacing w:before="0" w:after="0" w:line="460" w:lineRule="exact"/>
        <w:widowControl/>
        <w:rPr>
          <w:sz w:val="28"/>
          <w:szCs w:val="28"/>
        </w:rPr>
      </w:pPr>
      <w:r>
        <w:rPr>
          <w:rStyle w:val="1186"/>
          <w:rFonts w:ascii="黑体" w:hAnsi="宋体" w:cs="黑体"/>
          <w:sz w:val="28"/>
          <w:szCs w:val="28"/>
        </w:rPr>
        <w:t xml:space="preserve">一、项目基本情况</w:t>
      </w:r>
      <w:r>
        <w:rPr>
          <w:sz w:val="28"/>
          <w:szCs w:val="28"/>
        </w:rPr>
      </w:r>
      <w:r/>
    </w:p>
    <w:p>
      <w:pPr>
        <w:pStyle w:val="1182"/>
        <w:spacing w:before="0" w:beforeAutospacing="0" w:after="0" w:afterAutospacing="0" w:line="460" w:lineRule="exact"/>
        <w:rPr>
          <w:rFonts w:hint="eastAsia" w:eastAsia="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JSZC-320100-NJJK-G2026-0003</w:t>
      </w:r>
      <w:r>
        <w:rPr>
          <w:rFonts w:hint="eastAsia" w:eastAsia="仿宋"/>
          <w:sz w:val="28"/>
          <w:szCs w:val="28"/>
          <w:lang w:eastAsia="zh-CN"/>
        </w:rPr>
      </w:r>
      <w:r/>
    </w:p>
    <w:p>
      <w:pPr>
        <w:pStyle w:val="1182"/>
        <w:spacing w:before="0" w:beforeAutospacing="0" w:after="0" w:afterAutospacing="0" w:line="460" w:lineRule="exact"/>
        <w:rPr>
          <w:rFonts w:eastAsia="仿宋"/>
          <w:sz w:val="28"/>
          <w:szCs w:val="28"/>
        </w:rPr>
      </w:pPr>
      <w:r>
        <w:rPr>
          <w:rFonts w:hint="eastAsia" w:ascii="仿宋" w:hAnsi="仿宋" w:eastAsia="仿宋" w:cs="仿宋"/>
          <w:sz w:val="28"/>
          <w:szCs w:val="28"/>
        </w:rPr>
        <w:t xml:space="preserve">项目名称：紫金山松材线虫病无疫情成果巩固项目</w:t>
      </w:r>
      <w:r>
        <w:rPr>
          <w:rFonts w:eastAsia="仿宋"/>
          <w:sz w:val="28"/>
          <w:szCs w:val="28"/>
        </w:rPr>
      </w:r>
      <w:r/>
    </w:p>
    <w:p>
      <w:pPr>
        <w:pStyle w:val="1182"/>
        <w:spacing w:before="0" w:beforeAutospacing="0" w:after="0" w:afterAutospacing="0" w:line="460" w:lineRule="exact"/>
        <w:rPr>
          <w:sz w:val="28"/>
          <w:szCs w:val="28"/>
        </w:rPr>
      </w:pPr>
      <w:r>
        <w:rPr>
          <w:rFonts w:hint="eastAsia" w:ascii="仿宋" w:hAnsi="仿宋" w:eastAsia="仿宋" w:cs="仿宋"/>
          <w:sz w:val="28"/>
          <w:szCs w:val="28"/>
        </w:rPr>
        <w:t xml:space="preserve">采购方式：公开招标 </w:t>
      </w:r>
      <w:r>
        <w:rPr>
          <w:sz w:val="28"/>
          <w:szCs w:val="28"/>
        </w:rPr>
      </w:r>
      <w:r/>
    </w:p>
    <w:p>
      <w:pPr>
        <w:pStyle w:val="1182"/>
        <w:spacing w:before="0" w:beforeAutospacing="0" w:after="0" w:afterAutospacing="0" w:line="460" w:lineRule="exact"/>
        <w:rPr>
          <w:rFonts w:ascii="仿宋" w:hAnsi="仿宋" w:eastAsia="仿宋" w:cs="仿宋"/>
          <w:sz w:val="28"/>
          <w:szCs w:val="28"/>
          <w:highlight w:val="none"/>
        </w:rPr>
      </w:pPr>
      <w:r>
        <w:rPr>
          <w:rFonts w:hint="eastAsia" w:ascii="仿宋" w:hAnsi="仿宋" w:eastAsia="仿宋" w:cs="仿宋"/>
          <w:sz w:val="28"/>
          <w:szCs w:val="28"/>
        </w:rPr>
        <w:t xml:space="preserve">最高限</w:t>
      </w:r>
      <w:r>
        <w:rPr>
          <w:rFonts w:hint="eastAsia" w:ascii="仿宋" w:hAnsi="仿宋" w:eastAsia="仿宋" w:cs="仿宋"/>
          <w:sz w:val="28"/>
          <w:szCs w:val="28"/>
          <w:highlight w:val="none"/>
        </w:rPr>
        <w:t xml:space="preserve">价：254万元（两年费用），超过最高限价按废标处理。</w:t>
      </w:r>
      <w:r>
        <w:rPr>
          <w:rFonts w:ascii="仿宋" w:hAnsi="仿宋" w:eastAsia="仿宋" w:cs="仿宋"/>
          <w:sz w:val="28"/>
          <w:szCs w:val="28"/>
          <w:highlight w:val="none"/>
        </w:rPr>
      </w:r>
      <w:r/>
    </w:p>
    <w:p>
      <w:pPr>
        <w:pStyle w:val="1182"/>
        <w:spacing w:before="0" w:beforeAutospacing="0" w:after="0" w:afterAutospacing="0" w:line="460" w:lineRule="exact"/>
        <w:rPr>
          <w:color w:val="000000"/>
          <w:sz w:val="28"/>
          <w:szCs w:val="28"/>
          <w:highlight w:val="none"/>
        </w:rPr>
      </w:pPr>
      <w:r>
        <w:rPr>
          <w:rFonts w:hint="eastAsia" w:ascii="仿宋" w:hAnsi="仿宋" w:eastAsia="仿宋" w:cs="仿宋"/>
          <w:sz w:val="28"/>
          <w:szCs w:val="28"/>
          <w:highlight w:val="none"/>
        </w:rPr>
        <w:t xml:space="preserve">采购需求：实施方案编制；疫情监测与鉴定（疫情日常监测、专项普查、成虫诱捕监测、疫情样本鉴定）；死亡松树除治、健康松树注干预防保护、生物防治、药剂防治及除治标识制作；项目所需的招标、审计、验收等配套组织工作。具体详见招标文件。</w:t>
      </w:r>
      <w:r>
        <w:rPr>
          <w:color w:val="000000"/>
          <w:sz w:val="28"/>
          <w:szCs w:val="28"/>
          <w:highlight w:val="none"/>
        </w:rPr>
      </w:r>
      <w:r/>
    </w:p>
    <w:p>
      <w:pPr>
        <w:pStyle w:val="1182"/>
        <w:spacing w:before="0" w:beforeAutospacing="0" w:after="0" w:afterAutospacing="0" w:line="4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合同履行期限：本项目服务期两年，自合同签订之日起至2028年2月29日。</w:t>
      </w:r>
      <w:r>
        <w:rPr>
          <w:rFonts w:ascii="仿宋" w:hAnsi="仿宋" w:eastAsia="仿宋" w:cs="仿宋"/>
          <w:color w:val="000000"/>
          <w:sz w:val="28"/>
          <w:szCs w:val="28"/>
          <w:highlight w:val="none"/>
        </w:rPr>
      </w:r>
      <w:r/>
    </w:p>
    <w:p>
      <w:pPr>
        <w:pStyle w:val="1182"/>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 xml:space="preserve">本项目（是/否）接受联合体：不接受联合体 </w:t>
      </w:r>
      <w:r>
        <w:rPr>
          <w:color w:val="000000"/>
          <w:sz w:val="28"/>
          <w:szCs w:val="28"/>
          <w:highlight w:val="none"/>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二、申请人的资格要求：</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（一）满足《中华人民共和国政府采购法》第二十二条规定：</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1.具有独立承担民事责任的能力（法人或者其他组织提供营业执照或法人证书或组织机构代码证，自然人提供身份证）</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2.具有良好的商业信誉和健全的财务会计制度（提供参加2024年或2025年的会计报表或财务报告，成立不满一年的无需提供）</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3.具有履行合同所必须的设备和专业技术能力（根据项目需求提供履行合同所必需的设备和专业技术能力的声明或证明材料）（格式见后附件）</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4.有依法缴纳税收和社会保障资金的良好记录（提供参加本次政府采购活动前一年内（至少一个月）依法缴纳税收和社会保障资金的相关材料复印件并加盖公章）</w:t>
      </w:r>
      <w:r>
        <w:rPr>
          <w:color w:val="000000"/>
          <w:sz w:val="28"/>
          <w:szCs w:val="28"/>
        </w:rPr>
      </w:r>
      <w:r/>
    </w:p>
    <w:p>
      <w:pPr>
        <w:pStyle w:val="1182"/>
        <w:ind w:firstLine="560"/>
        <w:spacing w:before="0" w:beforeAutospacing="0" w:after="0" w:afterAutospacing="0"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5.参加政府采购活动前三年内，在经营活动中没有重大违法记录（在经营活动中没有重大违法记录，提供参加政府采购活动前3年内在经营活动中没有重大违法记录的书面声明原件并加盖公章）（格式见后附件）</w:t>
      </w:r>
      <w:r>
        <w:rPr>
          <w:rFonts w:ascii="仿宋" w:hAnsi="仿宋" w:eastAsia="仿宋" w:cs="仿宋"/>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6.法律、行政法规规定的其他条件：无</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（二）落实政府采购政策需满足的资格要求：</w:t>
      </w:r>
      <w:r>
        <w:rPr>
          <w:color w:val="000000"/>
          <w:sz w:val="28"/>
          <w:szCs w:val="28"/>
        </w:rPr>
      </w:r>
      <w:r/>
    </w:p>
    <w:p>
      <w:pPr>
        <w:pStyle w:val="1091"/>
        <w:ind w:firstLine="560"/>
        <w:jc w:val="left"/>
        <w:spacing w:line="460" w:lineRule="exact"/>
        <w:widowControl/>
        <w:rPr>
          <w:color w:val="000000"/>
          <w:sz w:val="28"/>
          <w:szCs w:val="28"/>
        </w:rPr>
      </w:pPr>
      <w:r>
        <w:rPr>
          <w:rFonts w:hint="eastAsia" w:ascii="仿宋" w:hAnsi="仿宋" w:eastAsia="仿宋" w:cs="仿宋"/>
          <w:color w:val="000000"/>
          <w:sz w:val="28"/>
          <w:szCs w:val="28"/>
        </w:rPr>
        <w:t xml:space="preserve">本项目为非预留份额的采购项目或采购包，执行价格扣除优惠政策，具体详见第三章评标标准。</w:t>
      </w:r>
      <w:r>
        <w:rPr>
          <w:color w:val="000000"/>
          <w:sz w:val="28"/>
          <w:szCs w:val="28"/>
        </w:rPr>
      </w:r>
      <w:r/>
    </w:p>
    <w:p>
      <w:pPr>
        <w:pStyle w:val="1182"/>
        <w:ind w:firstLine="560"/>
        <w:spacing w:before="0" w:beforeAutospacing="0" w:after="0" w:afterAutospacing="0" w:line="460" w:lineRule="exact"/>
        <w:rPr>
          <w:rFonts w:ascii="仿宋" w:hAnsi="仿宋" w:eastAsia="仿宋" w:cs="仿宋"/>
          <w:color w:val="ff0000"/>
          <w:sz w:val="28"/>
          <w:szCs w:val="28"/>
        </w:rPr>
      </w:pPr>
      <w:r>
        <w:rPr>
          <w:rFonts w:hint="eastAsia" w:ascii="仿宋" w:hAnsi="仿宋" w:eastAsia="仿宋" w:cs="仿宋"/>
          <w:color w:val="000000"/>
          <w:sz w:val="28"/>
          <w:szCs w:val="28"/>
        </w:rPr>
        <w:t xml:space="preserve">（三）本项目的特定资格要求：无</w:t>
      </w:r>
      <w:r>
        <w:rPr>
          <w:rFonts w:ascii="仿宋" w:hAnsi="仿宋" w:eastAsia="仿宋" w:cs="仿宋"/>
          <w:color w:val="ff0000"/>
          <w:sz w:val="28"/>
          <w:szCs w:val="28"/>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三、获取采购文件</w:t>
      </w:r>
      <w:r>
        <w:rPr>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时间：</w:t>
      </w:r>
      <w:r>
        <w:rPr>
          <w:rFonts w:hint="eastAsia" w:ascii="仿宋" w:hAnsi="仿宋" w:eastAsia="仿宋" w:cs="仿宋"/>
          <w:sz w:val="28"/>
          <w:szCs w:val="28"/>
        </w:rPr>
        <w:t xml:space="preserve">自招标文件公告发布之日起5个工作日</w:t>
      </w:r>
      <w:r>
        <w:rPr>
          <w:color w:val="000000"/>
          <w:sz w:val="28"/>
          <w:szCs w:val="28"/>
        </w:rPr>
      </w:r>
      <w:r/>
    </w:p>
    <w:p>
      <w:pPr>
        <w:pStyle w:val="1182"/>
        <w:spacing w:before="0" w:beforeAutospacing="0" w:after="0" w:afterAutospacing="0"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地点：</w:t>
      </w:r>
      <w:r>
        <w:rPr>
          <w:rFonts w:ascii="仿宋" w:hAnsi="仿宋" w:eastAsia="仿宋" w:cs="仿宋"/>
          <w:sz w:val="28"/>
          <w:szCs w:val="28"/>
        </w:rPr>
        <w:t xml:space="preserve">江苏政府采购网、南京公共采购信息网</w:t>
      </w:r>
      <w:r>
        <w:rPr>
          <w:rFonts w:ascii="仿宋" w:hAnsi="仿宋" w:eastAsia="仿宋" w:cs="仿宋"/>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方式：</w:t>
      </w:r>
      <w:r>
        <w:rPr>
          <w:rFonts w:hint="eastAsia" w:ascii="仿宋" w:hAnsi="仿宋" w:eastAsia="仿宋"/>
          <w:color w:val="000000"/>
          <w:sz w:val="28"/>
          <w:szCs w:val="28"/>
          <w:shd w:val="clear" w:color="auto" w:fill="ffffff"/>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cs="宋体"/>
          <w:color w:val="000000"/>
          <w:sz w:val="28"/>
          <w:szCs w:val="28"/>
          <w:shd w:val="clear" w:color="auto" w:fill="ffffff"/>
        </w:rPr>
        <w:t xml:space="preserve"> </w:t>
      </w:r>
      <w:r>
        <w:rPr>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售价：0.00元 </w:t>
      </w:r>
      <w:r>
        <w:rPr>
          <w:color w:val="000000"/>
          <w:sz w:val="28"/>
          <w:szCs w:val="28"/>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四、投标文件提交</w:t>
      </w:r>
      <w:r>
        <w:rPr>
          <w:color w:val="000000"/>
          <w:sz w:val="28"/>
          <w:szCs w:val="28"/>
        </w:rPr>
      </w:r>
      <w:r/>
    </w:p>
    <w:p>
      <w:pPr>
        <w:pStyle w:val="1182"/>
        <w:spacing w:before="0" w:beforeAutospacing="0" w:after="0" w:afterAutospacing="0" w:line="460" w:lineRule="exact"/>
        <w:rPr>
          <w:sz w:val="28"/>
          <w:szCs w:val="28"/>
        </w:rPr>
      </w:pPr>
      <w:r>
        <w:rPr>
          <w:rFonts w:hint="eastAsia" w:ascii="仿宋" w:hAnsi="仿宋" w:eastAsia="仿宋" w:cs="仿宋"/>
          <w:sz w:val="28"/>
          <w:szCs w:val="28"/>
        </w:rPr>
        <w:t xml:space="preserve">截止时间：</w:t>
      </w:r>
      <w:r>
        <w:rPr>
          <w:rFonts w:hint="eastAsia" w:ascii="仿宋" w:hAnsi="仿宋" w:eastAsia="仿宋" w:cs="仿宋"/>
          <w:sz w:val="28"/>
          <w:szCs w:val="28"/>
          <w:lang w:eastAsia="zh-CN"/>
        </w:rPr>
        <w:t xml:space="preserve">2026-03- 24日</w:t>
      </w:r>
      <w:r>
        <w:rPr>
          <w:rFonts w:hint="eastAsia" w:ascii="仿宋" w:hAnsi="仿宋" w:eastAsia="仿宋" w:cs="仿宋"/>
          <w:sz w:val="28"/>
          <w:szCs w:val="28"/>
        </w:rPr>
        <w:t xml:space="preserve">14:30（北京时间）</w:t>
      </w:r>
      <w:r>
        <w:rPr>
          <w:sz w:val="28"/>
          <w:szCs w:val="28"/>
        </w:rPr>
      </w:r>
      <w:r/>
    </w:p>
    <w:p>
      <w:pPr>
        <w:pStyle w:val="1182"/>
        <w:spacing w:before="0" w:beforeAutospacing="0" w:after="0" w:afterAutospacing="0" w:line="460" w:lineRule="exact"/>
        <w:rPr>
          <w:sz w:val="28"/>
          <w:szCs w:val="28"/>
        </w:rPr>
      </w:pPr>
      <w:r>
        <w:rPr>
          <w:rFonts w:hint="eastAsia" w:ascii="仿宋" w:hAnsi="仿宋" w:eastAsia="仿宋" w:cs="仿宋"/>
          <w:sz w:val="28"/>
          <w:szCs w:val="28"/>
        </w:rPr>
        <w:t xml:space="preserve">地点：“苏采云”政府采购交易系统网上开标大厅 </w:t>
      </w:r>
      <w:r>
        <w:rPr>
          <w:sz w:val="28"/>
          <w:szCs w:val="28"/>
        </w:rPr>
      </w:r>
      <w:r/>
    </w:p>
    <w:p>
      <w:pPr>
        <w:pStyle w:val="1159"/>
        <w:keepLines w:val="0"/>
        <w:keepNext w:val="0"/>
        <w:spacing w:before="0" w:after="0" w:line="460" w:lineRule="exact"/>
        <w:widowControl/>
        <w:rPr>
          <w:sz w:val="28"/>
          <w:szCs w:val="28"/>
        </w:rPr>
      </w:pPr>
      <w:r>
        <w:rPr>
          <w:rStyle w:val="1186"/>
          <w:rFonts w:hint="eastAsia" w:ascii="黑体" w:hAnsi="宋体" w:cs="黑体"/>
          <w:sz w:val="28"/>
          <w:szCs w:val="28"/>
        </w:rPr>
        <w:t xml:space="preserve">五、开启</w:t>
      </w:r>
      <w:r>
        <w:rPr>
          <w:sz w:val="28"/>
          <w:szCs w:val="28"/>
        </w:rPr>
      </w:r>
      <w:r/>
    </w:p>
    <w:p>
      <w:pPr>
        <w:pStyle w:val="1182"/>
        <w:spacing w:before="0" w:beforeAutospacing="0" w:after="0" w:afterAutospacing="0" w:line="460" w:lineRule="exact"/>
        <w:rPr>
          <w:sz w:val="28"/>
          <w:szCs w:val="28"/>
        </w:rPr>
      </w:pPr>
      <w:r>
        <w:rPr>
          <w:rFonts w:hint="eastAsia" w:ascii="仿宋" w:hAnsi="仿宋" w:eastAsia="仿宋" w:cs="仿宋"/>
          <w:sz w:val="28"/>
          <w:szCs w:val="28"/>
        </w:rPr>
        <w:t xml:space="preserve">时间：</w:t>
      </w:r>
      <w:r>
        <w:rPr>
          <w:rFonts w:hint="eastAsia" w:ascii="仿宋" w:hAnsi="仿宋" w:eastAsia="仿宋" w:cs="仿宋"/>
          <w:sz w:val="28"/>
          <w:szCs w:val="28"/>
          <w:lang w:eastAsia="zh-CN"/>
        </w:rPr>
        <w:t xml:space="preserve">2026-03- 24日</w:t>
      </w:r>
      <w:r>
        <w:rPr>
          <w:rFonts w:hint="eastAsia" w:ascii="仿宋" w:hAnsi="仿宋" w:eastAsia="仿宋" w:cs="仿宋"/>
          <w:sz w:val="28"/>
          <w:szCs w:val="28"/>
        </w:rPr>
        <w:t xml:space="preserve">14:30（北京时间）</w:t>
      </w:r>
      <w:r>
        <w:rPr>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地点：</w:t>
      </w:r>
      <w:r>
        <w:rPr>
          <w:rFonts w:hint="eastAsia" w:ascii="仿宋" w:hAnsi="仿宋" w:eastAsia="仿宋"/>
          <w:color w:val="000000"/>
          <w:sz w:val="28"/>
          <w:szCs w:val="28"/>
          <w:shd w:val="clear" w:color="auto" w:fill="ffffff"/>
        </w:rPr>
        <w:t xml:space="preserve">“苏采云”政府采购交易系统网上开标大厅</w:t>
      </w:r>
      <w:r>
        <w:rPr>
          <w:rFonts w:hint="eastAsia" w:cs="宋体"/>
          <w:color w:val="000000"/>
          <w:sz w:val="28"/>
          <w:szCs w:val="28"/>
          <w:shd w:val="clear" w:color="auto" w:fill="ffffff"/>
        </w:rPr>
        <w:t xml:space="preserve"> </w:t>
      </w:r>
      <w:r>
        <w:rPr>
          <w:color w:val="000000"/>
          <w:sz w:val="28"/>
          <w:szCs w:val="28"/>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六、公告期限</w:t>
      </w:r>
      <w:r>
        <w:rPr>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sz w:val="28"/>
          <w:szCs w:val="28"/>
        </w:rPr>
        <w:t xml:space="preserve">自招标文件公告发布之日起5个工作日</w:t>
      </w:r>
      <w:r>
        <w:rPr>
          <w:rFonts w:hint="eastAsia" w:ascii="仿宋" w:hAnsi="仿宋" w:eastAsia="仿宋" w:cs="仿宋"/>
          <w:color w:val="000000"/>
          <w:sz w:val="28"/>
          <w:szCs w:val="28"/>
        </w:rPr>
        <w:t xml:space="preserve">。</w:t>
      </w:r>
      <w:r>
        <w:rPr>
          <w:color w:val="000000"/>
          <w:sz w:val="28"/>
          <w:szCs w:val="28"/>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七、其他补充事宜</w:t>
      </w:r>
      <w:r>
        <w:rPr>
          <w:color w:val="000000"/>
          <w:sz w:val="28"/>
          <w:szCs w:val="28"/>
        </w:rPr>
      </w:r>
      <w:r/>
    </w:p>
    <w:p>
      <w:pPr>
        <w:pStyle w:val="1091"/>
        <w:ind w:firstLine="560"/>
        <w:jc w:val="left"/>
        <w:spacing w:line="460" w:lineRule="exact"/>
        <w:widowControl/>
        <w:rPr>
          <w:color w:val="000000"/>
          <w:sz w:val="28"/>
          <w:szCs w:val="28"/>
        </w:rPr>
      </w:pPr>
      <w:r>
        <w:rPr>
          <w:rFonts w:hint="eastAsia" w:ascii="仿宋" w:hAnsi="仿宋" w:eastAsia="仿宋" w:cs="仿宋"/>
          <w:color w:val="000000"/>
          <w:sz w:val="28"/>
          <w:szCs w:val="28"/>
        </w:rPr>
        <w:t xml:space="preserve">1、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2、拒绝下述供应商参加本次采购活动：</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（1）供应商单位负责人为同一人或者存在直接控股、管理关系的不同供应商，不得参加同一合同项下的政府采购活动。</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（2）凡为采购项目提供整体设计、规范编制或者项目管理、监理、检测等服务的供应商，不得再参加本项目的采购活动。</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（3）供应商被“信用中国”网站（www.creditchina.gov.cn）、“中国政府采购网”(www.ccgp.gov.cn)等渠道列入失信被执行人、重大税收违法案件当事人名单、政府采购严重违法失信行为记录名单。</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（4）供应商未提供《南京市政府采购供应商信用记录表暨信用承诺书》。</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000000"/>
          <w:sz w:val="28"/>
          <w:szCs w:val="28"/>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rPr>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在政府采购资格审查环节，供应商只需提供书面《南京市政府采购供应商信用记录表暨信用承诺书》，即可替代以下证明材料：</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（1）具有独立承担民事责任的能力；</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（2）具有良好的商业信誉和健全的财务会计制度；</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（3）具有履行合同所必须的设备和专业技术能力；</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（4）有依法缴纳税收和社会保障资金的良好记录；</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（5）参加政府采购活动前三年内，在经营活动中没有重大违法记录；</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（6）符合法律、行政法规和采购文件规定的其他条件。</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供应商在中标（成交）后，应按采购文件要求，将上述由信用承诺书替代的证明材料提交采购人或采购代理机构核验。经核验无误后，由采购人或采购代理机构发出中标（成交）通知书。</w:t>
      </w:r>
      <w:r>
        <w:rPr>
          <w:color w:val="000000"/>
          <w:sz w:val="28"/>
          <w:szCs w:val="28"/>
        </w:rPr>
      </w:r>
      <w:r/>
    </w:p>
    <w:p>
      <w:pPr>
        <w:pStyle w:val="1182"/>
        <w:ind w:firstLine="56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供应商涉及以下情形的，不适用信用承诺：</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（1）供应商被列入严重失信主体名单；</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（2）被相关监管部门作出行政处罚且尚在处罚有效期内；</w:t>
      </w:r>
      <w:r>
        <w:rPr>
          <w:color w:val="000000"/>
          <w:sz w:val="28"/>
          <w:szCs w:val="28"/>
        </w:rPr>
      </w:r>
      <w:r/>
    </w:p>
    <w:p>
      <w:pPr>
        <w:pStyle w:val="1182"/>
        <w:ind w:firstLine="280"/>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（3）其他法律、行政法规规定的不适用信用承诺的情形。</w:t>
      </w:r>
      <w:r>
        <w:rPr>
          <w:color w:val="000000"/>
          <w:sz w:val="28"/>
          <w:szCs w:val="28"/>
        </w:rPr>
      </w:r>
      <w:r/>
    </w:p>
    <w:p>
      <w:pPr>
        <w:pStyle w:val="1182"/>
        <w:spacing w:before="0" w:beforeAutospacing="0" w:after="0" w:afterAutospacing="0" w:line="460" w:lineRule="exact"/>
        <w:rPr>
          <w:color w:val="000000"/>
          <w:sz w:val="28"/>
          <w:szCs w:val="28"/>
        </w:rPr>
      </w:pPr>
      <w:r>
        <w:rPr>
          <w:rFonts w:hint="eastAsia" w:ascii="仿宋" w:hAnsi="仿宋" w:eastAsia="仿宋" w:cs="仿宋"/>
          <w:color w:val="000000"/>
          <w:sz w:val="28"/>
          <w:szCs w:val="28"/>
        </w:rPr>
        <w:t xml:space="preserve">供应商对信用承诺内容的真实性、合法性、有效性负责。如作出虚假信用承诺，视同为“提供虚假材料谋取中标、成交”的违法行为。</w:t>
      </w:r>
      <w:r>
        <w:rPr>
          <w:color w:val="000000"/>
          <w:sz w:val="28"/>
          <w:szCs w:val="28"/>
        </w:rPr>
      </w:r>
      <w:r/>
    </w:p>
    <w:p>
      <w:pPr>
        <w:pStyle w:val="1159"/>
        <w:keepLines w:val="0"/>
        <w:keepNext w:val="0"/>
        <w:spacing w:before="0" w:after="0" w:line="460" w:lineRule="exact"/>
        <w:widowControl/>
        <w:rPr>
          <w:color w:val="000000"/>
          <w:sz w:val="28"/>
          <w:szCs w:val="28"/>
        </w:rPr>
      </w:pPr>
      <w:r>
        <w:rPr>
          <w:rStyle w:val="1186"/>
          <w:rFonts w:hint="eastAsia" w:ascii="黑体" w:hAnsi="宋体" w:cs="黑体"/>
          <w:color w:val="000000"/>
          <w:sz w:val="28"/>
          <w:szCs w:val="28"/>
        </w:rPr>
        <w:t xml:space="preserve">八、凡对本次采购提出询问，请按以下方式联系。</w:t>
      </w:r>
      <w:r>
        <w:rPr>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称：中山陵园管理局</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址：南京市玄武区石象路7号</w:t>
      </w:r>
      <w:r>
        <w:rPr>
          <w:rFonts w:ascii="仿宋" w:hAnsi="仿宋" w:eastAsia="仿宋" w:cs="仿宋"/>
          <w:color w:val="000000"/>
          <w:sz w:val="28"/>
          <w:szCs w:val="28"/>
        </w:rPr>
      </w:r>
      <w:r/>
    </w:p>
    <w:p>
      <w:pPr>
        <w:pStyle w:val="1091"/>
        <w:spacing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联 系 人：居老师</w:t>
      </w:r>
      <w:r>
        <w:rPr>
          <w:rFonts w:hint="eastAsia" w:ascii="仿宋" w:hAnsi="仿宋" w:eastAsia="仿宋" w:cs="仿宋"/>
          <w:color w:val="000000"/>
          <w:sz w:val="28"/>
          <w:szCs w:val="28"/>
          <w:lang w:val="en-US" w:eastAsia="zh-CN" w:bidi="ar-SA"/>
        </w:rPr>
      </w:r>
      <w:r/>
    </w:p>
    <w:p>
      <w:pPr>
        <w:pStyle w:val="1185"/>
        <w:ind w:firstLine="0"/>
        <w:spacing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联系电话：025-85769166</w:t>
      </w:r>
      <w:r>
        <w:rPr>
          <w:rFonts w:hint="eastAsia" w:ascii="仿宋" w:hAnsi="仿宋" w:eastAsia="仿宋" w:cs="仿宋"/>
          <w:color w:val="000000"/>
          <w:sz w:val="28"/>
          <w:szCs w:val="28"/>
          <w:lang w:val="en-US" w:eastAsia="zh-CN" w:bidi="ar-SA"/>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称：南京建凯建设项目管理有限公司</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址：南京市浦口区新城总部大厦B座515室</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联系方式：025-83286879</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3.项目联系方式</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项目联系人：陈工</w:t>
      </w:r>
      <w:r>
        <w:rPr>
          <w:rFonts w:ascii="仿宋" w:hAnsi="仿宋" w:eastAsia="仿宋" w:cs="仿宋"/>
          <w:color w:val="000000"/>
          <w:sz w:val="28"/>
          <w:szCs w:val="28"/>
        </w:rPr>
      </w:r>
      <w:r/>
    </w:p>
    <w:p>
      <w:pPr>
        <w:pStyle w:val="1185"/>
        <w:ind w:firstLine="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      话：025-83286879</w:t>
      </w:r>
      <w:r>
        <w:rPr>
          <w:rFonts w:ascii="仿宋" w:hAnsi="仿宋" w:eastAsia="仿宋" w:cs="仿宋"/>
          <w:color w:val="000000"/>
          <w:sz w:val="28"/>
          <w:szCs w:val="28"/>
        </w:rPr>
      </w:r>
      <w:r/>
    </w:p>
    <w:p>
      <w:pPr>
        <w:pStyle w:val="1091"/>
        <w:rPr>
          <w:color w:val="000000"/>
        </w:rPr>
      </w:pPr>
      <w:r>
        <w:rPr>
          <w:color w:val="000000"/>
        </w:rPr>
      </w:r>
      <w:r/>
    </w:p>
    <w:p>
      <w:pPr>
        <w:pStyle w:val="1158"/>
        <w:rPr>
          <w:color w:val="000000"/>
          <w:sz w:val="36"/>
          <w:szCs w:val="36"/>
          <w:highlight w:val="none"/>
        </w:rPr>
      </w:pPr>
      <w:r/>
      <w:bookmarkStart w:id="3" w:name="_Toc795_WPSOffice_Level1"/>
      <w:r>
        <w:rPr>
          <w:color w:val="000000"/>
          <w:szCs w:val="22"/>
        </w:rPr>
        <w:br w:type="page" w:clear="all"/>
      </w:r>
      <w:bookmarkEnd w:id="3"/>
      <w:r>
        <w:rPr>
          <w:rFonts w:hint="eastAsia"/>
          <w:color w:val="000000"/>
          <w:szCs w:val="22"/>
        </w:rPr>
        <w:t xml:space="preserve">  </w:t>
      </w:r>
      <w:r>
        <w:rPr>
          <w:rFonts w:hint="eastAsia"/>
          <w:color w:val="000000"/>
          <w:szCs w:val="22"/>
          <w:highlight w:val="none"/>
        </w:rPr>
        <w:t xml:space="preserve">         </w:t>
      </w:r>
      <w:r>
        <w:rPr>
          <w:rFonts w:hint="eastAsia"/>
          <w:color w:val="000000"/>
          <w:sz w:val="36"/>
          <w:szCs w:val="36"/>
          <w:highlight w:val="none"/>
        </w:rPr>
        <w:t xml:space="preserve">第二章 投标人须知</w:t>
      </w:r>
      <w:r>
        <w:rPr>
          <w:color w:val="000000"/>
          <w:sz w:val="36"/>
          <w:szCs w:val="36"/>
          <w:highlight w:val="none"/>
        </w:rPr>
      </w:r>
      <w:r/>
    </w:p>
    <w:p>
      <w:pPr>
        <w:pStyle w:val="1091"/>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受</w:t>
      </w:r>
      <w:r>
        <w:rPr>
          <w:rFonts w:hint="eastAsia" w:ascii="宋体" w:hAnsi="宋体" w:cs="宋体"/>
          <w:b/>
          <w:bCs/>
          <w:sz w:val="24"/>
          <w:highlight w:val="none"/>
        </w:rPr>
        <w:t xml:space="preserve">中山陵园管理局</w:t>
      </w:r>
      <w:r>
        <w:rPr>
          <w:rFonts w:hint="eastAsia" w:ascii="宋体" w:hAnsi="宋体" w:cs="宋体"/>
          <w:b/>
          <w:sz w:val="24"/>
          <w:highlight w:val="none"/>
        </w:rPr>
        <w:t xml:space="preserve">（采购人）委托，对</w:t>
      </w:r>
      <w:r>
        <w:rPr>
          <w:rFonts w:hint="eastAsia" w:ascii="宋体" w:hAnsi="宋体" w:cs="宋体"/>
          <w:b/>
          <w:bCs/>
          <w:sz w:val="24"/>
          <w:highlight w:val="none"/>
        </w:rPr>
        <w:t xml:space="preserve">紫金山松材线虫病无疫情成果巩固项目</w:t>
      </w:r>
      <w:r>
        <w:rPr>
          <w:rFonts w:hint="eastAsia" w:ascii="宋体" w:hAnsi="宋体" w:cs="宋体"/>
          <w:b/>
          <w:sz w:val="24"/>
          <w:highlight w:val="none"/>
        </w:rPr>
        <w:t xml:space="preserve">进行公开招标采购，兹邀请符合条件的供应商参与投标，相关信息如下：</w:t>
      </w:r>
      <w:r>
        <w:rPr>
          <w:rFonts w:hint="eastAsia" w:ascii="宋体" w:hAnsi="宋体" w:cs="宋体"/>
          <w:b/>
          <w:sz w:val="24"/>
          <w:highlight w:val="none"/>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837"/>
        <w:gridCol w:w="6644"/>
      </w:tblGrid>
      <w:tr>
        <w:trPr>
          <w:trHeight w:val="406"/>
        </w:trPr>
        <w:tc>
          <w:tcPr>
            <w:tcW w:w="715" w:type="dxa"/>
            <w:vAlign w:val="center"/>
            <w:textDirection w:val="lrTb"/>
            <w:noWrap w:val="false"/>
          </w:tcPr>
          <w:p>
            <w:pPr>
              <w:pStyle w:val="1149"/>
              <w:ind w:firstLine="0"/>
              <w:spacing w:line="2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p>
        </w:tc>
        <w:tc>
          <w:tcPr>
            <w:tcW w:w="1837" w:type="dxa"/>
            <w:vAlign w:val="center"/>
            <w:textDirection w:val="lrTb"/>
            <w:noWrap w:val="false"/>
          </w:tcPr>
          <w:p>
            <w:pPr>
              <w:pStyle w:val="1091"/>
              <w:jc w:val="left"/>
              <w:spacing w:line="260" w:lineRule="exact"/>
              <w:rPr>
                <w:rFonts w:hint="eastAsia" w:ascii="宋体" w:hAnsi="宋体" w:cs="宋体"/>
                <w:b/>
                <w:bCs/>
                <w:sz w:val="24"/>
                <w:highlight w:val="none"/>
              </w:rPr>
            </w:pPr>
            <w:r>
              <w:rPr>
                <w:rFonts w:hint="eastAsia" w:ascii="宋体" w:hAnsi="宋体" w:cs="宋体"/>
                <w:b/>
                <w:bCs/>
                <w:sz w:val="24"/>
                <w:highlight w:val="none"/>
              </w:rPr>
              <w:t xml:space="preserve">名称</w:t>
            </w:r>
            <w:r>
              <w:rPr>
                <w:rFonts w:hint="eastAsia" w:ascii="宋体" w:hAnsi="宋体" w:cs="宋体"/>
                <w:b/>
                <w:bCs/>
                <w:sz w:val="24"/>
                <w:highlight w:val="none"/>
              </w:rPr>
            </w:r>
            <w:r/>
          </w:p>
        </w:tc>
        <w:tc>
          <w:tcPr>
            <w:tcW w:w="6644" w:type="dxa"/>
            <w:vAlign w:val="center"/>
            <w:textDirection w:val="lrTb"/>
            <w:noWrap w:val="false"/>
          </w:tcPr>
          <w:p>
            <w:pPr>
              <w:pStyle w:val="1149"/>
              <w:ind w:firstLine="0"/>
              <w:jc w:val="center"/>
              <w:spacing w:line="2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内容</w:t>
            </w:r>
            <w:r>
              <w:rPr>
                <w:rFonts w:hint="eastAsia" w:ascii="宋体" w:hAnsi="宋体" w:cs="宋体"/>
                <w:b/>
                <w:bCs/>
                <w:sz w:val="24"/>
                <w:szCs w:val="24"/>
                <w:highlight w:val="none"/>
              </w:rPr>
            </w:r>
            <w:r/>
          </w:p>
        </w:tc>
      </w:tr>
      <w:tr>
        <w:trPr>
          <w:trHeight w:val="762"/>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采购人</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名称：中山陵园管理局</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地址：南京市玄武区石象路7-1号</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联系人：居老师</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联系电话：025-85769166</w:t>
            </w:r>
            <w:r>
              <w:rPr>
                <w:rFonts w:hint="eastAsia" w:ascii="宋体" w:hAnsi="宋体" w:cs="宋体"/>
                <w:b/>
                <w:sz w:val="24"/>
                <w:szCs w:val="24"/>
                <w:highlight w:val="none"/>
              </w:rPr>
            </w:r>
            <w:r/>
          </w:p>
        </w:tc>
      </w:tr>
      <w:tr>
        <w:trPr>
          <w:trHeight w:val="762"/>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采购代理机构</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名称：南京建凯建设项目管理有限公司</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地址：南京市浦口区新城总部大厦B座515室</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联系人：陈工</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联系电话：025-83286879</w:t>
            </w:r>
            <w:r>
              <w:rPr>
                <w:rFonts w:hint="eastAsia" w:ascii="宋体" w:hAnsi="宋体" w:cs="宋体"/>
                <w:b/>
                <w:sz w:val="24"/>
                <w:szCs w:val="24"/>
                <w:highlight w:val="none"/>
              </w:rPr>
            </w:r>
            <w:r/>
          </w:p>
        </w:tc>
      </w:tr>
      <w:tr>
        <w:trPr>
          <w:trHeight w:val="471"/>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项目名称</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紫金山松材线虫病无疫情成果巩固项目</w:t>
            </w:r>
            <w:r>
              <w:rPr>
                <w:rFonts w:hint="eastAsia" w:ascii="宋体" w:hAnsi="宋体" w:cs="宋体"/>
                <w:b/>
                <w:sz w:val="24"/>
                <w:szCs w:val="24"/>
                <w:highlight w:val="none"/>
              </w:rPr>
            </w:r>
            <w:r/>
          </w:p>
        </w:tc>
      </w:tr>
      <w:tr>
        <w:trPr>
          <w:trHeight w:val="566"/>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项目最高限价</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254万元（两年费用），超过该限价将视为无效投标</w:t>
            </w:r>
            <w:r>
              <w:rPr>
                <w:rFonts w:hint="eastAsia" w:ascii="宋体" w:hAnsi="宋体" w:cs="宋体"/>
                <w:b/>
                <w:bCs/>
                <w:sz w:val="24"/>
                <w:szCs w:val="24"/>
                <w:highlight w:val="none"/>
              </w:rPr>
            </w:r>
            <w:r/>
          </w:p>
        </w:tc>
      </w:tr>
      <w:tr>
        <w:trPr>
          <w:trHeight w:val="473"/>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5</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报价及费用</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1.本项目投标应以人民币报价。</w:t>
            </w:r>
            <w:r>
              <w:rPr>
                <w:rFonts w:hint="eastAsia" w:ascii="宋体" w:hAnsi="宋体" w:cs="宋体"/>
                <w:b/>
                <w:sz w:val="24"/>
                <w:szCs w:val="24"/>
                <w:highlight w:val="none"/>
              </w:rPr>
            </w:r>
            <w:r/>
          </w:p>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2.不论最终结果如何，</w:t>
            </w:r>
            <w:r>
              <w:rPr>
                <w:rFonts w:hint="eastAsia" w:ascii="宋体" w:hAnsi="宋体" w:cs="宋体"/>
                <w:b/>
                <w:bCs/>
                <w:sz w:val="24"/>
                <w:szCs w:val="24"/>
                <w:highlight w:val="none"/>
              </w:rPr>
              <w:t xml:space="preserve">供应商</w:t>
            </w:r>
            <w:r>
              <w:rPr>
                <w:rFonts w:hint="eastAsia" w:ascii="宋体" w:hAnsi="宋体" w:cs="宋体"/>
                <w:b/>
                <w:sz w:val="24"/>
                <w:szCs w:val="24"/>
                <w:highlight w:val="none"/>
              </w:rPr>
              <w:t xml:space="preserve">均应自行承担所有有关的全部费用。</w:t>
            </w:r>
            <w:r>
              <w:rPr>
                <w:rFonts w:hint="eastAsia" w:ascii="宋体" w:hAnsi="宋体" w:cs="宋体"/>
                <w:b/>
                <w:sz w:val="24"/>
                <w:szCs w:val="24"/>
                <w:highlight w:val="none"/>
              </w:rPr>
            </w:r>
            <w:r/>
          </w:p>
        </w:tc>
      </w:tr>
      <w:tr>
        <w:trPr>
          <w:trHeight w:val="518"/>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6</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现场踏勘</w:t>
            </w:r>
            <w:r>
              <w:rPr>
                <w:rFonts w:hint="eastAsia" w:ascii="宋体" w:hAnsi="宋体" w:cs="宋体"/>
                <w:b/>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r>
              <w:rPr>
                <w:rFonts w:hint="eastAsia" w:ascii="宋体" w:hAnsi="宋体" w:cs="宋体"/>
                <w:b/>
                <w:sz w:val="24"/>
                <w:szCs w:val="24"/>
                <w:highlight w:val="none"/>
              </w:rPr>
            </w:r>
            <w:r/>
          </w:p>
        </w:tc>
      </w:tr>
      <w:tr>
        <w:trPr>
          <w:trHeight w:val="748"/>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采购范围</w:t>
            </w:r>
            <w:r>
              <w:rPr>
                <w:rFonts w:hint="eastAsia" w:ascii="宋体" w:hAnsi="宋体" w:cs="宋体"/>
                <w:b/>
                <w:sz w:val="24"/>
                <w:szCs w:val="24"/>
                <w:highlight w:val="none"/>
              </w:rPr>
            </w:r>
            <w:r/>
          </w:p>
        </w:tc>
        <w:tc>
          <w:tcPr>
            <w:tcW w:w="6644" w:type="dxa"/>
            <w:vAlign w:val="center"/>
            <w:textDirection w:val="lrTb"/>
            <w:noWrap w:val="false"/>
          </w:tcPr>
          <w:p>
            <w:pPr>
              <w:pStyle w:val="1149"/>
              <w:ind w:left="3" w:hanging="22"/>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通过全面、科学的监测与综合防治措施，巩固紫金山松材线虫病疫点拔除成果，实现无疫情状态的可持续维持。具体详见“招标项目技术、规格和数量要求等”。</w:t>
            </w:r>
            <w:r>
              <w:rPr>
                <w:rFonts w:hint="eastAsia" w:ascii="宋体" w:hAnsi="宋体" w:cs="宋体"/>
                <w:b/>
                <w:sz w:val="24"/>
                <w:szCs w:val="24"/>
                <w:highlight w:val="none"/>
              </w:rPr>
            </w:r>
            <w:r/>
          </w:p>
        </w:tc>
      </w:tr>
      <w:tr>
        <w:trPr>
          <w:trHeight w:val="482"/>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8</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合同履行期限</w:t>
            </w:r>
            <w:r>
              <w:rPr>
                <w:rFonts w:hint="eastAsia" w:ascii="宋体" w:hAnsi="宋体" w:cs="宋体"/>
                <w:b/>
                <w:sz w:val="24"/>
                <w:szCs w:val="24"/>
                <w:highlight w:val="none"/>
              </w:rPr>
            </w:r>
            <w:r/>
          </w:p>
        </w:tc>
        <w:tc>
          <w:tcPr>
            <w:tcW w:w="6644" w:type="dxa"/>
            <w:vAlign w:val="center"/>
            <w:textDirection w:val="lrTb"/>
            <w:noWrap w:val="false"/>
          </w:tcPr>
          <w:p>
            <w:pPr>
              <w:pStyle w:val="1091"/>
              <w:jc w:val="left"/>
              <w:spacing w:line="260" w:lineRule="exact"/>
              <w:rPr>
                <w:rFonts w:hint="eastAsia" w:ascii="宋体" w:hAnsi="宋体" w:cs="宋体"/>
                <w:b/>
                <w:sz w:val="24"/>
                <w:highlight w:val="none"/>
              </w:rPr>
            </w:pPr>
            <w:r>
              <w:rPr>
                <w:rFonts w:hint="eastAsia" w:ascii="宋体" w:hAnsi="宋体" w:cs="宋体"/>
                <w:b/>
                <w:sz w:val="24"/>
                <w:highlight w:val="none"/>
              </w:rPr>
              <w:t xml:space="preserve">本项目服务期两年，自合同签订之日起至</w:t>
            </w:r>
            <w:r>
              <w:rPr>
                <w:rFonts w:hint="eastAsia" w:ascii="宋体" w:hAnsi="宋体" w:cs="宋体"/>
                <w:b/>
                <w:sz w:val="24"/>
                <w:highlight w:val="none"/>
                <w:lang w:eastAsia="zh-CN"/>
              </w:rPr>
              <w:t xml:space="preserve">2028年2月29日</w:t>
            </w:r>
            <w:r>
              <w:rPr>
                <w:rFonts w:hint="eastAsia" w:ascii="宋体" w:hAnsi="宋体" w:cs="宋体"/>
                <w:b/>
                <w:sz w:val="24"/>
                <w:highlight w:val="none"/>
              </w:rPr>
              <w:t xml:space="preserve">。</w:t>
            </w:r>
            <w:r>
              <w:rPr>
                <w:rFonts w:hint="eastAsia" w:ascii="宋体" w:hAnsi="宋体" w:cs="宋体"/>
                <w:b/>
                <w:sz w:val="24"/>
                <w:highlight w:val="none"/>
              </w:rPr>
            </w:r>
            <w:r/>
          </w:p>
        </w:tc>
      </w:tr>
      <w:tr>
        <w:trPr>
          <w:trHeight w:val="419"/>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9</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分包</w:t>
            </w:r>
            <w:r>
              <w:rPr>
                <w:rFonts w:hint="eastAsia" w:ascii="宋体" w:hAnsi="宋体" w:cs="宋体"/>
                <w:b/>
                <w:sz w:val="24"/>
                <w:szCs w:val="24"/>
                <w:highlight w:val="none"/>
              </w:rPr>
            </w:r>
            <w:r/>
          </w:p>
        </w:tc>
        <w:tc>
          <w:tcPr>
            <w:tcW w:w="6644" w:type="dxa"/>
            <w:vAlign w:val="center"/>
            <w:textDirection w:val="lrTb"/>
            <w:noWrap w:val="false"/>
          </w:tcPr>
          <w:p>
            <w:pPr>
              <w:pStyle w:val="1149"/>
              <w:ind w:left="3" w:hanging="22"/>
              <w:spacing w:line="260" w:lineRule="exact"/>
              <w:rPr>
                <w:rFonts w:hint="eastAsia" w:ascii="宋体" w:hAnsi="宋体" w:cs="宋体"/>
                <w:b/>
                <w:sz w:val="24"/>
                <w:szCs w:val="24"/>
                <w:highlight w:val="none"/>
              </w:rPr>
            </w:pPr>
            <w:r/>
            <w:bookmarkStart w:id="4" w:name="bm44"/>
            <w:r>
              <w:rPr>
                <w:rFonts w:hint="eastAsia" w:ascii="宋体" w:hAnsi="宋体" w:cs="宋体"/>
                <w:b/>
                <w:sz w:val="24"/>
                <w:szCs w:val="24"/>
                <w:highlight w:val="none"/>
              </w:rPr>
              <w:t xml:space="preserve">不允许</w:t>
            </w:r>
            <w:bookmarkEnd w:id="4"/>
            <w:r>
              <w:rPr>
                <w:rFonts w:hint="eastAsia" w:ascii="宋体" w:hAnsi="宋体" w:cs="宋体"/>
                <w:b/>
                <w:sz w:val="24"/>
                <w:szCs w:val="24"/>
                <w:highlight w:val="none"/>
              </w:rPr>
            </w:r>
            <w:r/>
          </w:p>
        </w:tc>
      </w:tr>
      <w:tr>
        <w:trPr>
          <w:trHeight w:val="551"/>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10</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投标文件递交截止时间</w:t>
            </w:r>
            <w:r>
              <w:rPr>
                <w:rFonts w:hint="eastAsia" w:ascii="宋体" w:hAnsi="宋体" w:cs="宋体"/>
                <w:b/>
                <w:bCs/>
                <w:sz w:val="24"/>
                <w:szCs w:val="24"/>
                <w:highlight w:val="none"/>
              </w:rPr>
            </w:r>
            <w:r/>
          </w:p>
        </w:tc>
        <w:tc>
          <w:tcPr>
            <w:tcW w:w="6644" w:type="dxa"/>
            <w:vAlign w:val="center"/>
            <w:textDirection w:val="lrTb"/>
            <w:noWrap w:val="false"/>
          </w:tcPr>
          <w:p>
            <w:pPr>
              <w:pStyle w:val="1091"/>
              <w:jc w:val="left"/>
              <w:spacing w:line="260" w:lineRule="exact"/>
              <w:rPr>
                <w:rFonts w:hint="eastAsia" w:ascii="宋体" w:hAnsi="宋体" w:cs="宋体"/>
                <w:bCs/>
                <w:sz w:val="24"/>
                <w:highlight w:val="none"/>
              </w:rPr>
            </w:pPr>
            <w:r>
              <w:rPr>
                <w:rFonts w:hint="eastAsia" w:ascii="宋体" w:hAnsi="宋体" w:cs="宋体"/>
                <w:sz w:val="24"/>
                <w:highlight w:val="none"/>
                <w:lang w:eastAsia="zh-CN"/>
              </w:rPr>
              <w:t xml:space="preserve">2026-03- 24日</w:t>
            </w:r>
            <w:r>
              <w:rPr>
                <w:rFonts w:hint="eastAsia" w:ascii="宋体" w:hAnsi="宋体" w:cs="宋体"/>
                <w:sz w:val="24"/>
                <w:highlight w:val="none"/>
              </w:rPr>
              <w:t xml:space="preserve">14:30（北京时间）</w:t>
            </w:r>
            <w:r>
              <w:rPr>
                <w:rFonts w:hint="eastAsia" w:ascii="宋体" w:hAnsi="宋体" w:cs="宋体"/>
                <w:bCs/>
                <w:sz w:val="24"/>
                <w:highlight w:val="none"/>
              </w:rPr>
            </w:r>
            <w:r/>
          </w:p>
        </w:tc>
      </w:tr>
      <w:tr>
        <w:trPr>
          <w:trHeight w:val="564"/>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11</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投标有效期</w:t>
            </w:r>
            <w:r>
              <w:rPr>
                <w:rFonts w:hint="eastAsia" w:ascii="宋体" w:hAnsi="宋体" w:cs="宋体"/>
                <w:b/>
                <w:sz w:val="24"/>
                <w:szCs w:val="24"/>
                <w:highlight w:val="none"/>
              </w:rPr>
            </w:r>
            <w:r/>
          </w:p>
        </w:tc>
        <w:tc>
          <w:tcPr>
            <w:tcW w:w="6644" w:type="dxa"/>
            <w:vAlign w:val="center"/>
            <w:textDirection w:val="lrTb"/>
            <w:noWrap w:val="false"/>
          </w:tcPr>
          <w:p>
            <w:pPr>
              <w:pStyle w:val="1149"/>
              <w:ind w:left="3" w:hanging="22"/>
              <w:spacing w:line="260" w:lineRule="exact"/>
              <w:rPr>
                <w:rFonts w:hint="eastAsia" w:ascii="宋体" w:hAnsi="宋体" w:cs="宋体"/>
                <w:b/>
                <w:bCs/>
                <w:sz w:val="24"/>
                <w:szCs w:val="24"/>
                <w:highlight w:val="none"/>
              </w:rPr>
            </w:pPr>
            <w:r>
              <w:rPr>
                <w:rFonts w:hint="eastAsia" w:ascii="宋体" w:hAnsi="宋体" w:cs="宋体"/>
                <w:b/>
                <w:sz w:val="24"/>
                <w:szCs w:val="24"/>
                <w:highlight w:val="none"/>
                <w:lang w:val="zh-CN"/>
              </w:rPr>
              <w:t xml:space="preserve">自</w:t>
            </w:r>
            <w:r>
              <w:rPr>
                <w:rFonts w:hint="eastAsia" w:ascii="宋体" w:hAnsi="宋体" w:cs="宋体"/>
                <w:b/>
                <w:sz w:val="24"/>
                <w:szCs w:val="24"/>
                <w:highlight w:val="none"/>
              </w:rPr>
              <w:t xml:space="preserve">投标文件递交截止</w:t>
            </w:r>
            <w:r>
              <w:rPr>
                <w:rFonts w:hint="eastAsia" w:ascii="宋体" w:hAnsi="宋体" w:cs="宋体"/>
                <w:b/>
                <w:sz w:val="24"/>
                <w:szCs w:val="24"/>
                <w:highlight w:val="none"/>
                <w:lang w:val="zh-CN"/>
              </w:rPr>
              <w:t xml:space="preserve">之日起</w:t>
            </w:r>
            <w:r>
              <w:rPr>
                <w:rFonts w:hint="eastAsia" w:ascii="宋体" w:hAnsi="宋体" w:cs="宋体"/>
                <w:b/>
                <w:sz w:val="24"/>
                <w:szCs w:val="24"/>
                <w:highlight w:val="none"/>
              </w:rPr>
              <w:t xml:space="preserve">6</w:t>
            </w:r>
            <w:r>
              <w:rPr>
                <w:rFonts w:hint="eastAsia" w:ascii="宋体" w:hAnsi="宋体" w:cs="宋体"/>
                <w:b/>
                <w:sz w:val="24"/>
                <w:szCs w:val="24"/>
                <w:highlight w:val="none"/>
                <w:lang w:val="zh-CN"/>
              </w:rPr>
              <w:t xml:space="preserve">0</w:t>
            </w:r>
            <w:r>
              <w:rPr>
                <w:rFonts w:hint="eastAsia" w:ascii="宋体" w:hAnsi="宋体" w:cs="宋体"/>
                <w:b/>
                <w:sz w:val="24"/>
                <w:szCs w:val="24"/>
                <w:highlight w:val="none"/>
              </w:rPr>
              <w:t xml:space="preserve">天</w:t>
            </w:r>
            <w:r>
              <w:rPr>
                <w:rFonts w:hint="eastAsia" w:ascii="宋体" w:hAnsi="宋体" w:cs="宋体"/>
                <w:b/>
                <w:bCs/>
                <w:sz w:val="24"/>
                <w:szCs w:val="24"/>
                <w:highlight w:val="none"/>
              </w:rPr>
            </w:r>
            <w:r/>
          </w:p>
        </w:tc>
      </w:tr>
      <w:tr>
        <w:trPr>
          <w:trHeight w:val="544"/>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12</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投标保证金</w:t>
            </w:r>
            <w:r>
              <w:rPr>
                <w:rFonts w:hint="eastAsia" w:ascii="宋体" w:hAnsi="宋体" w:cs="宋体"/>
                <w:b/>
                <w:sz w:val="24"/>
                <w:szCs w:val="24"/>
                <w:highlight w:val="none"/>
              </w:rPr>
            </w:r>
            <w:r/>
          </w:p>
        </w:tc>
        <w:tc>
          <w:tcPr>
            <w:tcW w:w="6644" w:type="dxa"/>
            <w:vAlign w:val="center"/>
            <w:textDirection w:val="lrTb"/>
            <w:noWrap w:val="false"/>
          </w:tcPr>
          <w:p>
            <w:pPr>
              <w:pStyle w:val="1149"/>
              <w:ind w:left="3" w:hanging="22"/>
              <w:spacing w:line="2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本项目无投标保证金</w:t>
            </w:r>
            <w:r>
              <w:rPr>
                <w:rFonts w:hint="eastAsia" w:ascii="宋体" w:hAnsi="宋体" w:cs="宋体"/>
                <w:b/>
                <w:bCs/>
                <w:sz w:val="24"/>
                <w:szCs w:val="24"/>
                <w:highlight w:val="none"/>
              </w:rPr>
            </w:r>
            <w:r/>
          </w:p>
        </w:tc>
      </w:tr>
      <w:tr>
        <w:trPr>
          <w:trHeight w:val="552"/>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13</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是否允许递交备选投标方案</w:t>
            </w:r>
            <w:r>
              <w:rPr>
                <w:rFonts w:hint="eastAsia" w:ascii="宋体" w:hAnsi="宋体" w:cs="宋体"/>
                <w:b/>
                <w:sz w:val="24"/>
                <w:szCs w:val="24"/>
                <w:highlight w:val="none"/>
              </w:rPr>
            </w:r>
            <w:r/>
          </w:p>
        </w:tc>
        <w:tc>
          <w:tcPr>
            <w:tcW w:w="6644" w:type="dxa"/>
            <w:vAlign w:val="center"/>
            <w:textDirection w:val="lrTb"/>
            <w:noWrap w:val="false"/>
          </w:tcPr>
          <w:p>
            <w:pPr>
              <w:pStyle w:val="1149"/>
              <w:ind w:left="3" w:hanging="22"/>
              <w:spacing w:line="260" w:lineRule="exact"/>
              <w:rPr>
                <w:rFonts w:hint="eastAsia" w:ascii="宋体" w:hAnsi="宋体" w:cs="宋体"/>
                <w:b/>
                <w:bCs/>
                <w:sz w:val="24"/>
                <w:szCs w:val="24"/>
                <w:highlight w:val="none"/>
              </w:rPr>
            </w:pPr>
            <w:r/>
            <w:bookmarkStart w:id="5" w:name="bm67"/>
            <w:r>
              <w:rPr>
                <w:rFonts w:hint="eastAsia" w:ascii="宋体" w:hAnsi="宋体" w:cs="宋体"/>
                <w:b/>
                <w:bCs/>
                <w:sz w:val="24"/>
                <w:szCs w:val="24"/>
                <w:highlight w:val="none"/>
              </w:rPr>
              <w:t xml:space="preserve">不允许</w:t>
            </w:r>
            <w:bookmarkEnd w:id="5"/>
            <w:r>
              <w:rPr>
                <w:rFonts w:hint="eastAsia" w:ascii="宋体" w:hAnsi="宋体" w:cs="宋体"/>
                <w:b/>
                <w:bCs/>
                <w:sz w:val="24"/>
                <w:szCs w:val="24"/>
                <w:highlight w:val="none"/>
              </w:rPr>
            </w:r>
            <w:r/>
          </w:p>
        </w:tc>
      </w:tr>
      <w:tr>
        <w:trPr>
          <w:trHeight w:val="711"/>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14</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递交投标文件地点</w:t>
            </w:r>
            <w:r>
              <w:rPr>
                <w:rFonts w:hint="eastAsia" w:ascii="宋体" w:hAnsi="宋体" w:cs="宋体"/>
                <w:bCs/>
                <w:sz w:val="24"/>
                <w:szCs w:val="24"/>
                <w:highlight w:val="none"/>
              </w:rPr>
            </w:r>
            <w:r/>
          </w:p>
        </w:tc>
        <w:tc>
          <w:tcPr>
            <w:tcW w:w="6644" w:type="dxa"/>
            <w:vAlign w:val="center"/>
            <w:textDirection w:val="lrTb"/>
            <w:noWrap w:val="false"/>
          </w:tcPr>
          <w:p>
            <w:pPr>
              <w:pStyle w:val="1149"/>
              <w:ind w:left="2" w:hanging="21"/>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“苏采云”政府采购交易系统网上开标大厅</w:t>
            </w:r>
            <w:r>
              <w:rPr>
                <w:rFonts w:hint="eastAsia" w:ascii="宋体" w:hAnsi="宋体" w:cs="宋体"/>
                <w:bCs/>
                <w:sz w:val="24"/>
                <w:szCs w:val="24"/>
                <w:highlight w:val="none"/>
              </w:rPr>
            </w:r>
            <w:r/>
          </w:p>
        </w:tc>
      </w:tr>
      <w:tr>
        <w:trPr>
          <w:trHeight w:val="496"/>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sz w:val="24"/>
                <w:szCs w:val="24"/>
                <w:highlight w:val="none"/>
              </w:rPr>
              <w:t xml:space="preserve">评分办法</w:t>
            </w:r>
            <w:r>
              <w:rPr>
                <w:rFonts w:hint="eastAsia" w:ascii="宋体" w:hAnsi="宋体" w:cs="宋体"/>
                <w:bCs/>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综合评分法</w:t>
            </w:r>
            <w:r>
              <w:rPr>
                <w:rFonts w:hint="eastAsia" w:ascii="宋体" w:hAnsi="宋体" w:cs="宋体"/>
                <w:sz w:val="24"/>
                <w:szCs w:val="24"/>
                <w:highlight w:val="none"/>
              </w:rPr>
            </w:r>
            <w:r/>
          </w:p>
        </w:tc>
      </w:tr>
      <w:tr>
        <w:trPr>
          <w:trHeight w:val="975"/>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16</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盖章要求</w:t>
            </w:r>
            <w:r>
              <w:rPr>
                <w:rFonts w:hint="eastAsia" w:ascii="宋体" w:hAnsi="宋体" w:cs="宋体"/>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sz w:val="24"/>
                <w:szCs w:val="24"/>
                <w:highlight w:val="none"/>
              </w:rPr>
            </w:r>
            <w:r/>
          </w:p>
        </w:tc>
      </w:tr>
      <w:tr>
        <w:trPr>
          <w:trHeight w:val="840"/>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17</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履约担保</w:t>
            </w:r>
            <w:r>
              <w:rPr>
                <w:rFonts w:hint="eastAsia" w:ascii="宋体" w:hAnsi="宋体" w:cs="宋体"/>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是否要求中标人提交履约保证金：</w:t>
            </w:r>
            <w:r>
              <w:rPr>
                <w:rFonts w:ascii="Wingdings 2" w:hAnsi="Wingdings 2" w:eastAsia="Wingdings 2" w:cs="Wingdings 2"/>
                <w:sz w:val="24"/>
                <w:szCs w:val="24"/>
                <w:highlight w:val="none"/>
              </w:rPr>
              <w:t xml:space="preserve">R</w:t>
            </w:r>
            <w:r>
              <w:rPr>
                <w:rFonts w:hint="eastAsia" w:ascii="宋体" w:hAnsi="宋体" w:cs="宋体"/>
                <w:sz w:val="24"/>
                <w:szCs w:val="24"/>
                <w:highlight w:val="none"/>
              </w:rPr>
              <w:t xml:space="preserve">不要求</w:t>
            </w:r>
            <w:r>
              <w:rPr>
                <w:rFonts w:hint="eastAsia" w:ascii="宋体" w:hAnsi="宋体" w:cs="宋体"/>
                <w:sz w:val="24"/>
                <w:szCs w:val="24"/>
                <w:highlight w:val="none"/>
              </w:rPr>
            </w:r>
            <w:r/>
          </w:p>
          <w:p>
            <w:pPr>
              <w:pStyle w:val="1149"/>
              <w:ind w:firstLine="0"/>
              <w:spacing w:line="260" w:lineRule="exact"/>
              <w:rPr>
                <w:rFonts w:hint="eastAsia" w:ascii="宋体" w:hAnsi="宋体" w:cs="宋体"/>
                <w:sz w:val="24"/>
                <w:szCs w:val="24"/>
                <w:highlight w:val="none"/>
              </w:rPr>
            </w:pPr>
            <w:r/>
            <w:bookmarkStart w:id="6" w:name="hstbrxz1009"/>
            <w:r>
              <w:rPr>
                <w:rFonts w:hint="eastAsia" w:ascii="宋体" w:hAnsi="宋体" w:cs="宋体"/>
                <w:sz w:val="24"/>
                <w:szCs w:val="24"/>
                <w:highlight w:val="none"/>
              </w:rPr>
              <w:t xml:space="preserve">履约担保的形式：/</w:t>
            </w:r>
            <w:r>
              <w:rPr>
                <w:rFonts w:hint="eastAsia" w:ascii="宋体" w:hAnsi="宋体" w:cs="宋体"/>
                <w:sz w:val="24"/>
                <w:szCs w:val="24"/>
                <w:highlight w:val="none"/>
              </w:rPr>
            </w:r>
            <w:r/>
          </w:p>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履约担保的金额：</w:t>
            </w:r>
            <w:bookmarkEnd w:id="6"/>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rHeight w:val="840"/>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18</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特别提醒</w:t>
            </w:r>
            <w:r>
              <w:rPr>
                <w:rFonts w:hint="eastAsia" w:ascii="宋体" w:hAnsi="宋体" w:cs="宋体"/>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 对符合规定的小微企业报价给予10%的扣除，用扣除后的价格参加评审。（中小企业需提供“中小企业声明函”加盖供应商公章。认定标准参照《关于印发中小企业划型标准规定的通知》（工信部联企业〔2011〕300号）行业认定标准：农、林、牧、渔业）</w:t>
            </w:r>
            <w:r>
              <w:rPr>
                <w:rFonts w:hint="eastAsia" w:ascii="宋体" w:hAnsi="宋体" w:cs="宋体"/>
                <w:b/>
                <w:sz w:val="24"/>
                <w:szCs w:val="24"/>
                <w:highlight w:val="none"/>
              </w:rPr>
            </w:r>
            <w:r/>
          </w:p>
        </w:tc>
      </w:tr>
      <w:tr>
        <w:trPr>
          <w:trHeight w:val="1269"/>
        </w:trPr>
        <w:tc>
          <w:tcPr>
            <w:tcW w:w="715" w:type="dxa"/>
            <w:vAlign w:val="center"/>
            <w:textDirection w:val="lrTb"/>
            <w:noWrap w:val="false"/>
          </w:tcPr>
          <w:p>
            <w:pPr>
              <w:pStyle w:val="1149"/>
              <w:ind w:firstLine="0"/>
              <w:spacing w:line="260" w:lineRule="exact"/>
              <w:rPr>
                <w:rFonts w:ascii="宋体" w:hAnsi="宋体" w:cs="宋体"/>
                <w:bCs/>
                <w:sz w:val="24"/>
                <w:szCs w:val="24"/>
                <w:highlight w:val="none"/>
              </w:rPr>
            </w:pPr>
            <w:r>
              <w:rPr>
                <w:rFonts w:hint="eastAsia" w:ascii="宋体" w:hAnsi="宋体" w:cs="宋体"/>
                <w:bCs/>
                <w:sz w:val="24"/>
                <w:szCs w:val="24"/>
                <w:highlight w:val="none"/>
              </w:rPr>
              <w:t xml:space="preserve">19</w:t>
            </w:r>
            <w:r>
              <w:rPr>
                <w:rFonts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招标代理服务费</w:t>
            </w:r>
            <w:r>
              <w:rPr>
                <w:rFonts w:hint="eastAsia" w:ascii="宋体" w:hAnsi="宋体" w:cs="宋体"/>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本次中标供应商在领取中标通知书时,需向采购代理机构支付招标代理费及清单编制费（以中标价为计费基数按计价格[2002]1980号文收费标准的49%计取）和专家评委费（按实支付）。本项费用无需在报价表中单列。</w:t>
            </w:r>
            <w:r>
              <w:rPr>
                <w:rFonts w:hint="eastAsia" w:ascii="宋体" w:hAnsi="宋体" w:cs="宋体"/>
                <w:sz w:val="24"/>
                <w:szCs w:val="24"/>
                <w:highlight w:val="none"/>
              </w:rPr>
            </w:r>
            <w:r/>
          </w:p>
        </w:tc>
      </w:tr>
      <w:tr>
        <w:trPr>
          <w:trHeight w:val="1269"/>
        </w:trPr>
        <w:tc>
          <w:tcPr>
            <w:tcW w:w="715" w:type="dxa"/>
            <w:vAlign w:val="center"/>
            <w:textDirection w:val="lrTb"/>
            <w:noWrap w:val="false"/>
          </w:tcPr>
          <w:p>
            <w:pPr>
              <w:pStyle w:val="1149"/>
              <w:ind w:firstLine="0"/>
              <w:spacing w:line="260" w:lineRule="exact"/>
              <w:rPr>
                <w:rFonts w:hint="eastAsia" w:ascii="宋体" w:hAnsi="宋体" w:cs="宋体"/>
                <w:bCs/>
                <w:sz w:val="24"/>
                <w:szCs w:val="24"/>
                <w:highlight w:val="none"/>
              </w:rPr>
            </w:pPr>
            <w:r>
              <w:rPr>
                <w:rFonts w:hint="eastAsia" w:ascii="宋体" w:hAnsi="宋体" w:cs="宋体"/>
                <w:bCs/>
                <w:sz w:val="24"/>
                <w:szCs w:val="24"/>
                <w:highlight w:val="none"/>
              </w:rPr>
              <w:t xml:space="preserve">20</w:t>
            </w:r>
            <w:r>
              <w:rPr>
                <w:rFonts w:hint="eastAsia" w:ascii="宋体" w:hAnsi="宋体" w:cs="宋体"/>
                <w:bCs/>
                <w:sz w:val="24"/>
                <w:szCs w:val="24"/>
                <w:highlight w:val="none"/>
              </w:rPr>
            </w:r>
            <w:r/>
          </w:p>
        </w:tc>
        <w:tc>
          <w:tcPr>
            <w:tcW w:w="1837" w:type="dxa"/>
            <w:vAlign w:val="center"/>
            <w:textDirection w:val="lrTb"/>
            <w:noWrap w:val="false"/>
          </w:tcPr>
          <w:p>
            <w:pPr>
              <w:pStyle w:val="1149"/>
              <w:ind w:firstLine="0"/>
              <w:spacing w:line="260" w:lineRule="exact"/>
              <w:rPr>
                <w:rFonts w:hint="eastAsia" w:ascii="宋体" w:hAnsi="宋体" w:cs="宋体"/>
                <w:sz w:val="24"/>
                <w:szCs w:val="24"/>
                <w:highlight w:val="none"/>
              </w:rPr>
            </w:pPr>
            <w:r>
              <w:rPr>
                <w:rFonts w:hint="eastAsia" w:ascii="宋体" w:hAnsi="宋体" w:cs="宋体"/>
                <w:sz w:val="24"/>
                <w:szCs w:val="24"/>
                <w:highlight w:val="none"/>
              </w:rPr>
              <w:t xml:space="preserve">违约风险提示</w:t>
            </w:r>
            <w:r>
              <w:rPr>
                <w:rFonts w:hint="eastAsia" w:ascii="宋体" w:hAnsi="宋体" w:cs="宋体"/>
                <w:sz w:val="24"/>
                <w:szCs w:val="24"/>
                <w:highlight w:val="none"/>
              </w:rPr>
            </w:r>
            <w:r/>
          </w:p>
        </w:tc>
        <w:tc>
          <w:tcPr>
            <w:tcW w:w="6644" w:type="dxa"/>
            <w:vAlign w:val="center"/>
            <w:textDirection w:val="lrTb"/>
            <w:noWrap w:val="false"/>
          </w:tcPr>
          <w:p>
            <w:pPr>
              <w:pStyle w:val="1149"/>
              <w:ind w:firstLine="0"/>
              <w:spacing w:line="260" w:lineRule="exact"/>
              <w:rPr>
                <w:rFonts w:hint="eastAsia" w:ascii="宋体" w:hAnsi="宋体" w:cs="宋体"/>
                <w:b/>
                <w:sz w:val="24"/>
                <w:szCs w:val="24"/>
                <w:highlight w:val="none"/>
              </w:rPr>
            </w:pPr>
            <w:r>
              <w:rPr>
                <w:rFonts w:hint="eastAsia" w:ascii="宋体" w:hAnsi="宋体" w:cs="宋体"/>
                <w:b/>
                <w:sz w:val="24"/>
                <w:szCs w:val="24"/>
                <w:highlight w:val="none"/>
              </w:rPr>
              <w:t xml:space="preserve">除继续履行将损害国家利益和社会公共利益的，政府采购合同的双方当事人不得擅自变更、中止或者终止合同。中标供应商除发生法律规定的不能预见、不能避免并不能克服的客观情况外，不得放弃或拒绝签订合同。放弃或者拒绝签订合同的，中标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cs="宋体"/>
                <w:b/>
                <w:sz w:val="24"/>
                <w:szCs w:val="24"/>
                <w:highlight w:val="none"/>
              </w:rPr>
            </w:r>
            <w:r/>
          </w:p>
        </w:tc>
      </w:tr>
    </w:tbl>
    <w:p>
      <w:pPr>
        <w:pStyle w:val="1091"/>
        <w:spacing w:line="360" w:lineRule="auto"/>
        <w:rPr>
          <w:rFonts w:hint="eastAsia" w:ascii="宋体"/>
          <w:b/>
          <w:bCs/>
          <w:sz w:val="24"/>
          <w:lang w:val="zh-CN"/>
        </w:rPr>
      </w:pPr>
      <w:r>
        <w:rPr>
          <w:rFonts w:hint="eastAsia" w:ascii="宋体"/>
          <w:b/>
          <w:bCs/>
          <w:sz w:val="24"/>
          <w:lang w:val="zh-CN"/>
        </w:rPr>
      </w:r>
      <w:r/>
    </w:p>
    <w:p>
      <w:pPr>
        <w:pStyle w:val="1091"/>
        <w:ind w:firstLine="420"/>
        <w:spacing w:line="360" w:lineRule="auto"/>
        <w:rPr>
          <w:rFonts w:ascii="宋体"/>
          <w:b/>
          <w:bCs/>
          <w:sz w:val="24"/>
          <w:lang w:val="zh-CN"/>
        </w:rPr>
      </w:pPr>
      <w:r>
        <w:rPr>
          <w:rFonts w:hint="eastAsia" w:ascii="宋体"/>
          <w:b/>
          <w:bCs/>
          <w:sz w:val="24"/>
          <w:lang w:val="zh-CN"/>
        </w:rPr>
        <w:t xml:space="preserve">一、总则</w:t>
      </w:r>
      <w:r>
        <w:rPr>
          <w:rFonts w:ascii="宋体"/>
          <w:b/>
          <w:bCs/>
          <w:sz w:val="24"/>
          <w:lang w:val="zh-CN"/>
        </w:rPr>
      </w:r>
      <w:r/>
    </w:p>
    <w:p>
      <w:pPr>
        <w:pStyle w:val="1091"/>
        <w:ind w:firstLine="420"/>
        <w:spacing w:line="360" w:lineRule="auto"/>
        <w:rPr>
          <w:rFonts w:ascii="宋体"/>
          <w:b/>
          <w:sz w:val="24"/>
          <w:lang w:val="zh-CN"/>
        </w:rPr>
        <w:outlineLvl w:val="0"/>
      </w:pPr>
      <w:r>
        <w:rPr>
          <w:rFonts w:ascii="宋体"/>
          <w:b/>
          <w:sz w:val="24"/>
          <w:lang w:val="zh-CN"/>
        </w:rPr>
        <w:t xml:space="preserve">1</w:t>
      </w:r>
      <w:r>
        <w:rPr>
          <w:rFonts w:hint="eastAsia" w:ascii="宋体"/>
          <w:b/>
          <w:sz w:val="24"/>
          <w:lang w:val="zh-CN"/>
        </w:rPr>
        <w:t xml:space="preserve">、适用法律</w:t>
      </w:r>
      <w:r>
        <w:rPr>
          <w:rFonts w:ascii="宋体"/>
          <w:b/>
          <w:sz w:val="24"/>
          <w:lang w:val="zh-CN"/>
        </w:rPr>
      </w:r>
      <w:r/>
    </w:p>
    <w:p>
      <w:pPr>
        <w:pStyle w:val="1091"/>
        <w:ind w:firstLine="420"/>
        <w:spacing w:line="360" w:lineRule="auto"/>
        <w:rPr>
          <w:rFonts w:ascii="宋体"/>
          <w:sz w:val="24"/>
          <w:lang w:val="zh-CN"/>
        </w:rPr>
      </w:pPr>
      <w:r>
        <w:rPr>
          <w:rFonts w:ascii="宋体"/>
          <w:sz w:val="24"/>
          <w:lang w:val="zh-CN"/>
        </w:rPr>
        <w:t xml:space="preserve">1.1</w:t>
      </w:r>
      <w:r>
        <w:rPr>
          <w:rFonts w:hint="eastAsia" w:ascii="宋体"/>
          <w:sz w:val="24"/>
          <w:lang w:val="zh-CN"/>
        </w:rPr>
        <w:t xml:space="preserve"> 《中华人民共和国政府采购法》、《中华人民共和国政府采购法实施条例》、《政府采购货物和服务招标投标管理办法》等有关法律、规章和规定等。</w:t>
      </w:r>
      <w:r>
        <w:rPr>
          <w:rFonts w:ascii="宋体"/>
          <w:sz w:val="24"/>
          <w:lang w:val="zh-CN"/>
        </w:rPr>
      </w:r>
      <w:r/>
    </w:p>
    <w:p>
      <w:pPr>
        <w:pStyle w:val="1091"/>
        <w:ind w:firstLine="420"/>
        <w:spacing w:line="360" w:lineRule="auto"/>
        <w:rPr>
          <w:rFonts w:ascii="宋体"/>
          <w:b/>
          <w:sz w:val="24"/>
          <w:lang w:val="zh-CN"/>
        </w:rPr>
        <w:outlineLvl w:val="0"/>
      </w:pPr>
      <w:r>
        <w:rPr>
          <w:rFonts w:ascii="宋体"/>
          <w:b/>
          <w:sz w:val="24"/>
          <w:lang w:val="zh-CN"/>
        </w:rPr>
        <w:t xml:space="preserve">2</w:t>
      </w:r>
      <w:r>
        <w:rPr>
          <w:rFonts w:hint="eastAsia" w:ascii="宋体"/>
          <w:b/>
          <w:sz w:val="24"/>
          <w:lang w:val="zh-CN"/>
        </w:rPr>
        <w:t xml:space="preserve">、定义</w:t>
      </w:r>
      <w:r>
        <w:rPr>
          <w:rFonts w:ascii="宋体"/>
          <w:b/>
          <w:sz w:val="24"/>
          <w:lang w:val="zh-CN"/>
        </w:rPr>
      </w:r>
      <w:r/>
    </w:p>
    <w:p>
      <w:pPr>
        <w:pStyle w:val="1091"/>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1 “供应商”、“投标人”是指参加投标竞争，并符合招标文件规定资格条件的法人、其他组织或者自然人。</w:t>
      </w:r>
      <w:r>
        <w:rPr>
          <w:rFonts w:ascii="宋体"/>
          <w:sz w:val="24"/>
          <w:lang w:val="zh-CN"/>
        </w:rPr>
      </w:r>
      <w:r/>
    </w:p>
    <w:p>
      <w:pPr>
        <w:pStyle w:val="1091"/>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2 “产品”指本招标文件中所述产品及相关服务。</w:t>
      </w:r>
      <w:r>
        <w:rPr>
          <w:rFonts w:ascii="宋体"/>
          <w:sz w:val="24"/>
          <w:lang w:val="zh-CN"/>
        </w:rPr>
      </w:r>
      <w:r/>
    </w:p>
    <w:p>
      <w:pPr>
        <w:pStyle w:val="1091"/>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3 “用户或使用单位”是指使用货物、服务的单位。</w:t>
      </w:r>
      <w:r>
        <w:rPr>
          <w:rFonts w:ascii="宋体"/>
          <w:sz w:val="24"/>
          <w:lang w:val="zh-CN"/>
        </w:rPr>
      </w:r>
      <w:r/>
    </w:p>
    <w:p>
      <w:pPr>
        <w:pStyle w:val="1091"/>
        <w:ind w:firstLine="420"/>
        <w:spacing w:line="360" w:lineRule="auto"/>
        <w:rPr>
          <w:rFonts w:ascii="宋体" w:hAnsi="宋体"/>
          <w:b/>
          <w:sz w:val="24"/>
          <w:lang w:val="zh-CN"/>
        </w:rPr>
      </w:pPr>
      <w:r>
        <w:rPr>
          <w:rFonts w:hint="eastAsia" w:ascii="宋体" w:hAnsi="宋体"/>
          <w:b/>
          <w:sz w:val="24"/>
          <w:lang w:val="zh-CN"/>
        </w:rPr>
        <w:t xml:space="preserve">3、政策功能</w:t>
      </w:r>
      <w:r>
        <w:rPr>
          <w:rFonts w:ascii="宋体" w:hAnsi="宋体"/>
          <w:b/>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3.1 政府采购促进中小企业发展，在政府采购活动中，供应商提供的货物、工程或者服务</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符合下列情形的，享受中小企业扶持政策：</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（1）在货物采购项目中，货物由中小企业制造，即货物由中小企业生产且使用该中小企业商号或者注册商标；</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（2）在工程采购项目中，工程由中小企业承建，即工程施工单位为中小企业；</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（3）在服务采购项目中，服务由中小企业承接，即提供服务的人员为中小企业依照《中华人民共和国劳动合同法》订立劳动合同的从业人员。</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在货物采购项目中，供应商提供的货物既有中小企业制造货物，也有大型企业制造货物的，不享受中小企业扶持政策。</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sz w:val="24"/>
          <w:lang w:val="zh-CN"/>
        </w:rPr>
      </w:r>
      <w:r/>
    </w:p>
    <w:p>
      <w:pPr>
        <w:pStyle w:val="1091"/>
        <w:ind w:firstLine="470"/>
        <w:spacing w:line="360" w:lineRule="auto"/>
        <w:rPr>
          <w:rFonts w:ascii="宋体" w:hAnsi="宋体" w:cs="宋体"/>
          <w:sz w:val="24"/>
          <w:lang w:val="zh-CN"/>
        </w:rPr>
      </w:pPr>
      <w:r>
        <w:rPr>
          <w:rFonts w:hint="eastAsia" w:ascii="宋体" w:hAnsi="宋体" w:cs="宋体"/>
          <w:sz w:val="24"/>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sz w:val="24"/>
          <w:lang w:val="zh-CN"/>
        </w:rPr>
      </w:r>
      <w:r/>
    </w:p>
    <w:p>
      <w:pPr>
        <w:pStyle w:val="1091"/>
        <w:ind w:left="479"/>
        <w:spacing w:line="360" w:lineRule="auto"/>
        <w:rPr>
          <w:rFonts w:ascii="宋体" w:hAnsi="宋体" w:cs="宋体"/>
          <w:sz w:val="24"/>
          <w:lang w:val="zh-CN"/>
        </w:rPr>
      </w:pPr>
      <w:r>
        <w:rPr>
          <w:rFonts w:hint="eastAsia" w:ascii="宋体" w:hAnsi="宋体" w:cs="宋体"/>
          <w:sz w:val="24"/>
          <w:lang w:val="zh-CN"/>
        </w:rPr>
        <w:t xml:space="preserve">3.8未按要求提供相关材料的，不享受相关政策。</w:t>
      </w:r>
      <w:r>
        <w:rPr>
          <w:rFonts w:ascii="宋体" w:hAnsi="宋体" w:cs="宋体"/>
          <w:sz w:val="24"/>
          <w:lang w:val="zh-CN"/>
        </w:rPr>
      </w:r>
      <w:r/>
    </w:p>
    <w:p>
      <w:pPr>
        <w:pStyle w:val="1091"/>
        <w:ind w:left="479"/>
        <w:spacing w:line="360" w:lineRule="auto"/>
        <w:rPr>
          <w:rFonts w:ascii="宋体" w:hAnsi="宋体"/>
          <w:b/>
          <w:sz w:val="24"/>
        </w:rPr>
      </w:pPr>
      <w:r>
        <w:rPr>
          <w:rFonts w:hint="eastAsia" w:ascii="宋体" w:hAnsi="宋体"/>
          <w:b/>
          <w:sz w:val="24"/>
        </w:rPr>
        <w:t xml:space="preserve">二、招标文件</w:t>
      </w:r>
      <w:r>
        <w:rPr>
          <w:rFonts w:ascii="宋体" w:hAnsi="宋体"/>
          <w:b/>
          <w:sz w:val="24"/>
        </w:rPr>
      </w:r>
      <w:r/>
    </w:p>
    <w:p>
      <w:pPr>
        <w:pStyle w:val="1091"/>
        <w:ind w:firstLine="482"/>
        <w:spacing w:line="360" w:lineRule="auto"/>
        <w:rPr>
          <w:rFonts w:ascii="宋体" w:hAnsi="宋体"/>
          <w:bCs/>
          <w:sz w:val="24"/>
        </w:rPr>
      </w:pPr>
      <w:r>
        <w:rPr>
          <w:rFonts w:hint="eastAsia" w:ascii="宋体" w:hAnsi="宋体"/>
          <w:b/>
          <w:sz w:val="24"/>
        </w:rPr>
        <w:t xml:space="preserve">4.招标文件组成</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4.1 招标文件组成：</w:t>
      </w:r>
      <w:r>
        <w:rPr>
          <w:rFonts w:hint="eastAsia" w:ascii="宋体"/>
          <w:color w:val="000000"/>
          <w:sz w:val="24"/>
          <w:lang w:val="zh-CN"/>
        </w:rPr>
        <w:t xml:space="preserve">招标公告</w:t>
      </w:r>
      <w:r>
        <w:rPr>
          <w:rFonts w:hint="eastAsia" w:ascii="宋体" w:hAnsi="宋体"/>
          <w:bCs/>
          <w:sz w:val="24"/>
        </w:rPr>
        <w:t xml:space="preserve">、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4.3 招标文件如果要求供应商提交备选投标方案的，供应商可以提交备选方案，否则，不接受备选方案。</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5.招标文件的澄清修改</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5.1 任何要求对招标文件进行澄清的投标人，应在投标截止期十五日前按招标公告中的通讯地址，以书面形式通知代理机构；</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5.3 代理机构在招标文件要求提交投标文件截止时间前，有权决定延长投标截止时间和开标时间，并在原采购信息发布媒体上发布变更公告。</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三、投标</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6.投标文件的语言、计量单位、货币、技术标准和编制</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6.2 供应商所使用的计量单位应为国家法定计量单位。</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6.3 供应商应用人民币报价。</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6.4 如标书制作工具中格式和内容与“江苏政府采购网”发布的招标文件不一致，以“江苏政府采购网”发布的招标文件为准。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6.5 供应商应在投标文件中写清相应的项目编号、项目名称、供应商全称、地址、电话、传真等。</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6.6 供应商所使用的技术标准应遵循国家最新标准及规范。</w:t>
      </w:r>
      <w:r>
        <w:rPr>
          <w:rFonts w:ascii="宋体" w:hAnsi="宋体"/>
          <w:bCs/>
          <w:sz w:val="24"/>
        </w:rPr>
      </w:r>
      <w:r/>
    </w:p>
    <w:p>
      <w:pPr>
        <w:pStyle w:val="1091"/>
        <w:ind w:firstLine="482"/>
        <w:spacing w:line="360" w:lineRule="auto"/>
        <w:rPr>
          <w:rFonts w:ascii="宋体" w:hAnsi="宋体"/>
          <w:b/>
          <w:sz w:val="24"/>
        </w:rPr>
      </w:pPr>
      <w:r>
        <w:rPr>
          <w:rFonts w:hint="eastAsia" w:ascii="宋体" w:hAnsi="宋体"/>
          <w:b/>
          <w:sz w:val="24"/>
        </w:rPr>
        <w:t xml:space="preserve">7.联合体及分包：</w:t>
      </w:r>
      <w:r>
        <w:rPr>
          <w:rFonts w:ascii="宋体" w:hAnsi="宋体"/>
          <w:b/>
          <w:sz w:val="24"/>
        </w:rPr>
      </w:r>
      <w:r/>
    </w:p>
    <w:p>
      <w:pPr>
        <w:pStyle w:val="1091"/>
        <w:ind w:firstLine="482"/>
        <w:spacing w:line="360" w:lineRule="auto"/>
        <w:rPr>
          <w:rFonts w:ascii="宋体" w:hAnsi="宋体"/>
          <w:bCs/>
          <w:sz w:val="24"/>
        </w:rPr>
      </w:pPr>
      <w:r>
        <w:rPr>
          <w:rFonts w:hint="eastAsia" w:ascii="宋体" w:hAnsi="宋体"/>
          <w:b/>
          <w:color w:val="000000"/>
          <w:sz w:val="24"/>
        </w:rPr>
        <w:t xml:space="preserve">本项目不接受联合体投标，本项目不接受分包。</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8.投标费用</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8.1 供应商应承担所有与准备和参加投标有关的费用，无论采购结果如何，代理机构和采购人在任何情况下均无义务和责任承担这些费用。</w:t>
      </w:r>
      <w:r>
        <w:rPr>
          <w:rFonts w:ascii="宋体" w:hAnsi="宋体"/>
          <w:bCs/>
          <w:sz w:val="24"/>
        </w:rPr>
      </w:r>
      <w:r/>
    </w:p>
    <w:p>
      <w:pPr>
        <w:pStyle w:val="1091"/>
        <w:ind w:firstLine="480"/>
        <w:spacing w:line="360" w:lineRule="auto"/>
        <w:rPr>
          <w:rFonts w:ascii="宋体" w:hAnsi="宋体"/>
          <w:bCs/>
          <w:color w:val="000000"/>
          <w:sz w:val="24"/>
        </w:rPr>
      </w:pPr>
      <w:r>
        <w:rPr>
          <w:rFonts w:hint="eastAsia" w:ascii="宋体" w:hAnsi="宋体"/>
          <w:bCs/>
          <w:color w:val="000000"/>
          <w:sz w:val="24"/>
        </w:rPr>
        <w:t xml:space="preserve">8.2 </w:t>
      </w:r>
      <w:r>
        <w:rPr>
          <w:rFonts w:hint="eastAsia" w:ascii="宋体" w:hAnsi="宋体"/>
          <w:color w:val="000000"/>
          <w:sz w:val="24"/>
        </w:rPr>
        <w:t xml:space="preserve">代理服务费：招标代理服务费按照计价格[2002]1980号文件中规定的收费标准的49%，招标代理费由中标人支付</w:t>
      </w:r>
      <w:r>
        <w:rPr>
          <w:rFonts w:hint="eastAsia" w:ascii="宋体" w:hAnsi="宋体"/>
          <w:bCs/>
          <w:color w:val="000000"/>
          <w:sz w:val="24"/>
        </w:rPr>
        <w:t xml:space="preserve">。该项费用请供应商综合考虑在投标报价中，后期采购人不单独列支，在领取中标通知书前向招标代理机构支付招标服务费和专家评审费。</w:t>
      </w:r>
      <w:r>
        <w:rPr>
          <w:rFonts w:ascii="宋体" w:hAnsi="宋体"/>
          <w:bCs/>
          <w:color w:val="000000"/>
          <w:sz w:val="24"/>
        </w:rPr>
      </w:r>
      <w:r/>
    </w:p>
    <w:p>
      <w:pPr>
        <w:pStyle w:val="1091"/>
        <w:ind w:firstLine="482"/>
        <w:spacing w:line="360" w:lineRule="auto"/>
        <w:rPr>
          <w:rFonts w:ascii="宋体" w:hAnsi="宋体"/>
          <w:bCs/>
          <w:sz w:val="24"/>
        </w:rPr>
      </w:pPr>
      <w:r>
        <w:rPr>
          <w:rFonts w:hint="eastAsia" w:ascii="宋体" w:hAnsi="宋体"/>
          <w:b/>
          <w:sz w:val="24"/>
        </w:rPr>
        <w:t xml:space="preserve">9.投标文件组成</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9.1 投标人编写的投标文件应包括资格证明文件、符合性证明文件、投标分项报价表、响应及偏离表、其他证明文件、投标函、开标一览表等部分。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9.2 供应商应当根据招标文件要求编制投标文件，投标文件应对招标文件提出的要求和条件作出实质性响应，并在《商务条款偏离表》、《资格性和符合性检查响应对照表》等处逐条标明满足与否。对带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9.3 供应商根据招标文件载明的采购项目实际情况，拟在中标后将中标项目的非主体、非关键性工作交由他人完成的，应当在投标文件中载明。</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10.投标文件的商务部分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（1）★投标函（投标申请及声明）；</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（2）★法定代表人授权委托书及授权委托人的身份证复印件（有授权委托的），或法定代表人身份证复印件（无授权委托的）；</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第一章招标公告中申请人的资格要求</w:t>
      </w:r>
      <w:r>
        <w:rPr>
          <w:rFonts w:hint="eastAsia" w:ascii="宋体" w:hAnsi="宋体"/>
          <w:bCs/>
          <w:sz w:val="24"/>
        </w:rPr>
        <w:t xml:space="preserve">；</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（4）《商务条款偏离表》；</w:t>
      </w:r>
      <w:r>
        <w:rPr>
          <w:rFonts w:ascii="宋体" w:hAnsi="宋体"/>
          <w:bCs/>
          <w:sz w:val="24"/>
        </w:rPr>
      </w:r>
      <w:r/>
    </w:p>
    <w:p>
      <w:pPr>
        <w:pStyle w:val="1091"/>
        <w:ind w:firstLine="480"/>
        <w:spacing w:line="360" w:lineRule="auto"/>
        <w:rPr>
          <w:rFonts w:ascii="宋体" w:hAnsi="宋体"/>
          <w:b/>
          <w:sz w:val="24"/>
        </w:rPr>
      </w:pPr>
      <w:r>
        <w:rPr>
          <w:rFonts w:hint="eastAsia" w:ascii="宋体" w:hAnsi="宋体"/>
          <w:b/>
          <w:sz w:val="24"/>
        </w:rPr>
        <w:t xml:space="preserve">（5）</w:t>
      </w:r>
      <w:r>
        <w:rPr>
          <w:rFonts w:hint="eastAsia" w:ascii="宋体" w:hAnsi="宋体"/>
          <w:bCs/>
          <w:sz w:val="24"/>
        </w:rPr>
        <w:t xml:space="preserve">★</w:t>
      </w:r>
      <w:r>
        <w:rPr>
          <w:rFonts w:hint="eastAsia" w:ascii="宋体" w:hAnsi="宋体" w:cs="宋体"/>
          <w:b/>
          <w:sz w:val="24"/>
        </w:rPr>
        <w:t xml:space="preserve">《</w:t>
      </w:r>
      <w:r>
        <w:rPr>
          <w:rFonts w:hint="eastAsia" w:ascii="宋体" w:hAnsi="宋体"/>
          <w:b/>
          <w:sz w:val="24"/>
        </w:rPr>
        <w:t xml:space="preserve">开标一览表</w:t>
      </w:r>
      <w:r>
        <w:rPr>
          <w:rFonts w:hint="eastAsia" w:ascii="宋体" w:hAnsi="宋体"/>
          <w:b/>
          <w:sz w:val="24"/>
          <w:lang w:val="zh-CN"/>
        </w:rPr>
        <w:t xml:space="preserve">》、《分项报价表》</w:t>
      </w:r>
      <w:r>
        <w:rPr>
          <w:rFonts w:ascii="宋体" w:hAnsi="宋体"/>
          <w:b/>
          <w:sz w:val="24"/>
        </w:rPr>
      </w:r>
      <w:r/>
    </w:p>
    <w:p>
      <w:pPr>
        <w:pStyle w:val="1091"/>
        <w:ind w:firstLine="480"/>
        <w:spacing w:line="360" w:lineRule="auto"/>
        <w:rPr>
          <w:rFonts w:ascii="宋体" w:hAnsi="宋体"/>
          <w:bCs/>
          <w:sz w:val="24"/>
        </w:rPr>
      </w:pPr>
      <w:r>
        <w:rPr>
          <w:rFonts w:hint="eastAsia" w:ascii="宋体" w:hAnsi="宋体"/>
          <w:bCs/>
          <w:sz w:val="24"/>
        </w:rPr>
        <w:t xml:space="preserve">（6）合同条款；</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（7）供应商认为需要提供的其他资格证明文件和商务资料。</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11.投标文件的技术部分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11.2 若提供的服务与招标文件要求有不符之处，应说明其差别之所在。</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11.3 投标文件应按照招标文件要求提供服务说明，技术资料、文件和有关证明，包括但不限于以下材料，其中加“★”项目不得有缺失或无效：</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（1）服务方案；</w:t>
      </w:r>
      <w:r>
        <w:rPr>
          <w:rFonts w:ascii="宋体" w:hAnsi="宋体"/>
          <w:bCs/>
          <w:sz w:val="24"/>
        </w:rPr>
      </w:r>
      <w:r/>
    </w:p>
    <w:p>
      <w:pPr>
        <w:pStyle w:val="1091"/>
        <w:ind w:firstLine="480"/>
        <w:spacing w:line="360" w:lineRule="auto"/>
        <w:rPr>
          <w:rFonts w:ascii="宋体" w:hAnsi="宋体"/>
          <w:bCs/>
          <w:sz w:val="24"/>
        </w:rPr>
      </w:pPr>
      <w:r>
        <w:rPr>
          <w:rFonts w:hint="eastAsia" w:ascii="宋体" w:hAnsi="宋体"/>
          <w:sz w:val="24"/>
        </w:rPr>
        <w:t xml:space="preserve">（2）供应商认为需要</w:t>
      </w:r>
      <w:r>
        <w:rPr>
          <w:rFonts w:hint="eastAsia" w:ascii="宋体" w:hAnsi="宋体"/>
          <w:sz w:val="24"/>
          <w:lang w:val="zh-CN"/>
        </w:rPr>
        <w:t xml:space="preserve">提供的其他技术资料</w:t>
      </w:r>
      <w:r>
        <w:rPr>
          <w:rFonts w:hint="eastAsia" w:ascii="宋体" w:hAnsi="宋体"/>
          <w:bCs/>
          <w:sz w:val="24"/>
        </w:rPr>
        <w:t xml:space="preserve">。</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12.投标文件的价格部分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12.1 价格部分是对投标服务价格构成的说明，每一项服务仅接受一个价格。投标人应按照招标文件规定格式填报投标分项报价表。</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12.2 报价应包含完成本服务项目发生的所有含税费用、支付给员工的工资和国家强制缴纳的各种社会保障资金，以及供应商认为需要的其他费用等。</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12.3 供应商的任何错漏、优惠、竞争性报价不得作为减轻责任、减少服务、增加收费、降低质量的理由。</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12.4 </w:t>
      </w:r>
      <w:r>
        <w:rPr>
          <w:rFonts w:hint="eastAsia" w:ascii="宋体" w:hAnsi="宋体" w:cs="宋体"/>
          <w:color w:val="000000"/>
          <w:sz w:val="24"/>
        </w:rPr>
        <w:t xml:space="preserve">供应商应在《开标一览表》、《投标分项报价》等标明提供服务的单价、总价以及分项报价。供应商系小企业（含小型、微型企业）、残疾人福利性单位、监狱企业的，并提供本企业承担的工程或者服务，或者提供其他小企业、残疾人福利性单位、监狱企业制造的货物和服务的，须在《开标一览表》、《投标分项报价》中注明,供应商应当如实申报,否则评标委员会有权取消其小微企业、残疾人福利性单位、监狱企业优惠政策</w:t>
      </w:r>
      <w:r>
        <w:rPr>
          <w:rFonts w:hint="eastAsia" w:ascii="宋体" w:hAnsi="宋体"/>
          <w:bCs/>
          <w:sz w:val="24"/>
        </w:rPr>
        <w:t xml:space="preserve">。</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12.5 《开标一览表》须加盖电子公章。</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13.投标文件的其他部分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供应商编制投标文件需要提供的其他相关文件。</w:t>
      </w:r>
      <w:r>
        <w:rPr>
          <w:rFonts w:ascii="宋体" w:hAnsi="宋体"/>
          <w:bCs/>
          <w:sz w:val="24"/>
        </w:rPr>
      </w:r>
      <w:r/>
    </w:p>
    <w:p>
      <w:pPr>
        <w:pStyle w:val="1091"/>
        <w:ind w:firstLine="482"/>
        <w:spacing w:line="360" w:lineRule="auto"/>
        <w:rPr>
          <w:rFonts w:ascii="宋体" w:hAnsi="宋体"/>
          <w:b/>
          <w:sz w:val="24"/>
        </w:rPr>
      </w:pPr>
      <w:r>
        <w:rPr>
          <w:rFonts w:hint="eastAsia" w:ascii="宋体" w:hAnsi="宋体"/>
          <w:b/>
          <w:sz w:val="24"/>
        </w:rPr>
        <w:t xml:space="preserve">14.投标保证金：无。</w:t>
      </w:r>
      <w:r>
        <w:rPr>
          <w:rFonts w:ascii="宋体" w:hAnsi="宋体"/>
          <w:b/>
          <w:sz w:val="24"/>
        </w:rPr>
      </w:r>
      <w:r/>
    </w:p>
    <w:p>
      <w:pPr>
        <w:pStyle w:val="1091"/>
        <w:ind w:firstLine="482"/>
        <w:spacing w:line="360" w:lineRule="auto"/>
        <w:rPr>
          <w:rFonts w:ascii="宋体" w:hAnsi="宋体"/>
          <w:bCs/>
          <w:sz w:val="24"/>
        </w:rPr>
      </w:pPr>
      <w:r>
        <w:rPr>
          <w:rFonts w:hint="eastAsia" w:ascii="宋体" w:hAnsi="宋体"/>
          <w:b/>
          <w:sz w:val="24"/>
        </w:rPr>
        <w:t xml:space="preserve">15.投标有效期</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15.1 </w:t>
      </w:r>
      <w:r>
        <w:rPr>
          <w:rFonts w:hint="eastAsia" w:ascii="宋体" w:hAnsi="宋体"/>
          <w:color w:val="000000"/>
          <w:sz w:val="24"/>
          <w:lang w:val="zh-CN"/>
        </w:rPr>
        <w:t xml:space="preserve">自开标之日起</w:t>
      </w:r>
      <w:r>
        <w:rPr>
          <w:rFonts w:hint="eastAsia" w:ascii="宋体" w:hAnsi="宋体"/>
          <w:bCs/>
          <w:color w:val="000000"/>
          <w:sz w:val="24"/>
        </w:rPr>
        <w:t xml:space="preserve">90</w:t>
      </w:r>
      <w:r>
        <w:rPr>
          <w:rFonts w:hint="eastAsia" w:ascii="宋体" w:hAnsi="宋体"/>
          <w:bCs/>
          <w:color w:val="000000"/>
          <w:sz w:val="24"/>
          <w:lang w:val="zh-CN"/>
        </w:rPr>
        <w:t xml:space="preserve">天</w:t>
      </w:r>
      <w:r>
        <w:rPr>
          <w:rFonts w:hint="eastAsia" w:ascii="宋体" w:hAnsi="宋体"/>
          <w:color w:val="000000"/>
          <w:sz w:val="24"/>
          <w:lang w:val="zh-CN"/>
        </w:rPr>
        <w:t xml:space="preserve">内投标有效</w:t>
      </w:r>
      <w:r>
        <w:rPr>
          <w:rFonts w:hint="eastAsia" w:ascii="宋体" w:hAnsi="宋体"/>
          <w:bCs/>
          <w:sz w:val="24"/>
        </w:rPr>
        <w:t xml:space="preserve">。</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16.投标文件的签署</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16.1 除供应商对错处做必要修改外，投标文件不得行间插字、涂改或增删。如有修改错漏处，必须由投标文件签署人签字或加盖电子公章。</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17.投标文件的递交</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17.1 投标人应当按照《操作手册》规定，在招标公告规定的投标截止时间前制作并上传电子投标文件。</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17.3 代理机构有权通过修改招标文件酌情延长投标截止时间，在此情况下，投标人的所有权利和义务均以延长后新的截止时间为准。</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18.有下列情形之一的投标文件将被拒收</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18.1 在招标文件要求提交投标文件的截止时间之后上传的。</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19.投标文件的修改和撤回</w:t>
      </w:r>
      <w:r>
        <w:rPr>
          <w:rFonts w:ascii="宋体" w:hAnsi="宋体"/>
          <w:bCs/>
          <w:sz w:val="24"/>
        </w:rPr>
      </w:r>
      <w:r/>
    </w:p>
    <w:p>
      <w:pPr>
        <w:pStyle w:val="1091"/>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 投标文件的修改</w:t>
      </w:r>
      <w:r>
        <w:rPr>
          <w:rFonts w:ascii="宋体" w:hAnsi="宋体"/>
          <w:bCs/>
          <w:sz w:val="24"/>
          <w:lang w:val="zh-CN"/>
        </w:rPr>
      </w:r>
      <w:r/>
    </w:p>
    <w:p>
      <w:pPr>
        <w:pStyle w:val="1091"/>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.1</w:t>
      </w:r>
      <w:r>
        <w:rPr>
          <w:rFonts w:hint="eastAsia" w:ascii="宋体" w:hAnsi="宋体"/>
          <w:bCs/>
          <w:sz w:val="24"/>
        </w:rPr>
        <w:t xml:space="preserve"> </w:t>
      </w:r>
      <w:r>
        <w:rPr>
          <w:rFonts w:hint="eastAsia" w:ascii="宋体" w:hAnsi="宋体"/>
          <w:bCs/>
          <w:sz w:val="24"/>
          <w:lang w:val="zh-CN"/>
        </w:rPr>
        <w:t xml:space="preserve">投标人可在投标截止时间前对其电子投标文件进行修改，具体操作方法见《操作手册》。</w:t>
      </w:r>
      <w:r>
        <w:rPr>
          <w:rFonts w:ascii="宋体" w:hAnsi="宋体"/>
          <w:bCs/>
          <w:sz w:val="24"/>
          <w:lang w:val="zh-CN"/>
        </w:rPr>
      </w:r>
      <w:r/>
    </w:p>
    <w:p>
      <w:pPr>
        <w:pStyle w:val="1091"/>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.2</w:t>
      </w:r>
      <w:r>
        <w:rPr>
          <w:rFonts w:hint="eastAsia" w:ascii="宋体" w:hAnsi="宋体"/>
          <w:bCs/>
          <w:sz w:val="24"/>
        </w:rPr>
        <w:t xml:space="preserve"> </w:t>
      </w:r>
      <w:r>
        <w:rPr>
          <w:rFonts w:hint="eastAsia" w:ascii="宋体" w:hAnsi="宋体"/>
          <w:bCs/>
          <w:sz w:val="24"/>
          <w:lang w:val="zh-CN"/>
        </w:rPr>
        <w:t xml:space="preserve">投标截止时间之后，投标人不得对其电子投标文件作任何修改。</w:t>
      </w:r>
      <w:r>
        <w:rPr>
          <w:rFonts w:ascii="宋体" w:hAnsi="宋体"/>
          <w:bCs/>
          <w:sz w:val="24"/>
          <w:lang w:val="zh-CN"/>
        </w:rPr>
      </w:r>
      <w:r/>
    </w:p>
    <w:p>
      <w:pPr>
        <w:pStyle w:val="1091"/>
        <w:ind w:firstLine="480"/>
        <w:spacing w:line="360" w:lineRule="auto"/>
        <w:rPr>
          <w:rFonts w:ascii="宋体" w:hAnsi="宋体"/>
          <w:bCs/>
          <w:sz w:val="24"/>
        </w:rPr>
      </w:pPr>
      <w:r>
        <w:rPr>
          <w:rFonts w:hint="eastAsia" w:ascii="宋体" w:hAnsi="宋体"/>
          <w:bCs/>
          <w:sz w:val="24"/>
        </w:rPr>
        <w:t xml:space="preserve">19.2 投标文件的撤回</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19.2.1  投标人可在投标截止时间前撤回其电子投标文件，具体操作方法见《操作手册》。</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19.2.2 投标人撤回电子投标文件，则认为其不再参与本项目投标活动。</w:t>
      </w:r>
      <w:r>
        <w:rPr>
          <w:rFonts w:ascii="宋体" w:hAnsi="宋体"/>
          <w:bCs/>
          <w:sz w:val="24"/>
        </w:rPr>
      </w:r>
      <w:r/>
    </w:p>
    <w:p>
      <w:pPr>
        <w:pStyle w:val="1091"/>
        <w:ind w:firstLine="480"/>
        <w:spacing w:line="360" w:lineRule="auto"/>
        <w:rPr>
          <w:rFonts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3 在投标截止时间至招标文件中规定的投标有效期满之间的这段时间内，投标人不得撤回其投标。</w:t>
      </w:r>
      <w:bookmarkStart w:id="7" w:name="_Toc16938545"/>
      <w:r/>
      <w:bookmarkEnd w:id="7"/>
      <w:r/>
      <w:bookmarkStart w:id="8" w:name="_Toc513029229"/>
      <w:r/>
      <w:bookmarkEnd w:id="8"/>
      <w:r/>
      <w:bookmarkStart w:id="9" w:name="_Toc120614218"/>
      <w:r/>
      <w:bookmarkEnd w:id="9"/>
      <w:r/>
      <w:bookmarkStart w:id="10" w:name="_Toc20823301"/>
      <w:r/>
      <w:bookmarkEnd w:id="10"/>
      <w:r>
        <w:rPr>
          <w:rFonts w:ascii="宋体" w:hAnsi="宋体"/>
          <w:bCs/>
          <w:sz w:val="24"/>
          <w:lang w:val="zh-CN"/>
        </w:rPr>
      </w:r>
      <w:r/>
    </w:p>
    <w:p>
      <w:pPr>
        <w:pStyle w:val="1091"/>
        <w:ind w:firstLine="482"/>
        <w:spacing w:line="360" w:lineRule="auto"/>
        <w:rPr>
          <w:rFonts w:ascii="宋体" w:hAnsi="宋体"/>
          <w:bCs/>
          <w:sz w:val="24"/>
        </w:rPr>
      </w:pPr>
      <w:r>
        <w:rPr>
          <w:rFonts w:hint="eastAsia" w:ascii="宋体" w:hAnsi="宋体"/>
          <w:b/>
          <w:sz w:val="24"/>
        </w:rPr>
        <w:t xml:space="preserve">四、开标、评标与确定中标供应商</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20.开标</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20.2 投标人在开标过程中涉及到的投标文件解密、开标结果确认等工作，应按照《操作手册》规定执行。</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20.3 投标人如果对开标过程和开标结果有疑义，应当根据《操作手册》规定提出，苏采云系统中《开标记录表》公布后5分钟内未提出的，视同认可开标结果。</w:t>
      </w:r>
      <w:r>
        <w:rPr>
          <w:rFonts w:ascii="宋体" w:hAnsi="宋体"/>
          <w:bCs/>
          <w:sz w:val="24"/>
        </w:rPr>
      </w:r>
      <w:r/>
    </w:p>
    <w:p>
      <w:pPr>
        <w:pStyle w:val="1091"/>
        <w:ind w:firstLine="420"/>
        <w:spacing w:line="360" w:lineRule="auto"/>
        <w:rPr>
          <w:rFonts w:ascii="宋体" w:hAnsi="宋体" w:cs="宋体"/>
          <w:b/>
          <w:bCs/>
          <w:sz w:val="24"/>
          <w:lang w:val="zh-CN"/>
        </w:rPr>
      </w:pPr>
      <w:r>
        <w:rPr>
          <w:rFonts w:hint="eastAsia" w:ascii="宋体" w:hAnsi="宋体" w:cs="宋体"/>
          <w:b/>
          <w:bCs/>
          <w:sz w:val="24"/>
          <w:lang w:val="zh-CN"/>
        </w:rPr>
        <w:t xml:space="preserve">21.评标</w:t>
      </w:r>
      <w:r>
        <w:rPr>
          <w:rFonts w:ascii="宋体" w:hAnsi="宋体" w:cs="宋体"/>
          <w:b/>
          <w:bCs/>
          <w:sz w:val="24"/>
          <w:lang w:val="zh-CN"/>
        </w:rPr>
      </w:r>
      <w:r/>
    </w:p>
    <w:p>
      <w:pPr>
        <w:pStyle w:val="1091"/>
        <w:ind w:firstLine="482"/>
        <w:spacing w:line="360" w:lineRule="auto"/>
        <w:rPr>
          <w:rFonts w:ascii="宋体" w:hAnsi="宋体" w:cs="宋体"/>
          <w:b/>
          <w:bCs/>
          <w:sz w:val="24"/>
          <w:lang w:val="zh-CN"/>
        </w:rPr>
      </w:pPr>
      <w:r>
        <w:rPr>
          <w:rFonts w:hint="eastAsia" w:ascii="宋体" w:hAnsi="宋体" w:cs="宋体"/>
          <w:b/>
          <w:sz w:val="24"/>
          <w:lang w:val="zh-CN"/>
        </w:rPr>
        <w:t xml:space="preserve">21.1</w:t>
      </w:r>
      <w:r>
        <w:rPr>
          <w:rFonts w:hint="eastAsia" w:ascii="宋体" w:hAnsi="宋体" w:cs="宋体"/>
          <w:b/>
          <w:bCs/>
          <w:sz w:val="24"/>
          <w:lang w:val="zh-CN"/>
        </w:rPr>
        <w:t xml:space="preserve"> 评标组织</w:t>
      </w:r>
      <w:r>
        <w:rPr>
          <w:rFonts w:ascii="宋体" w:hAnsi="宋体" w:cs="宋体"/>
          <w:b/>
          <w:bCs/>
          <w:sz w:val="24"/>
          <w:lang w:val="zh-CN"/>
        </w:rPr>
      </w:r>
      <w:r/>
    </w:p>
    <w:p>
      <w:pPr>
        <w:pStyle w:val="1091"/>
        <w:ind w:firstLine="480"/>
        <w:spacing w:line="360" w:lineRule="auto"/>
        <w:rPr>
          <w:rFonts w:ascii="宋体" w:hAnsi="宋体" w:cs="宋体"/>
          <w:sz w:val="24"/>
        </w:rPr>
      </w:pPr>
      <w:r>
        <w:rPr>
          <w:rFonts w:hint="eastAsia" w:ascii="宋体" w:hAnsi="宋体" w:cs="宋体"/>
          <w:sz w:val="24"/>
          <w:lang w:val="zh-CN"/>
        </w:rPr>
        <w:t xml:space="preserve">21.1.1评标工作由代理机构组织评标委员会（以下简称“评委会”）进行，具体评标事务由依法组建的评标委员会负责，并独立履行</w:t>
      </w:r>
      <w:r>
        <w:rPr>
          <w:rFonts w:hint="eastAsia" w:ascii="宋体" w:hAnsi="宋体" w:cs="宋体"/>
          <w:sz w:val="24"/>
        </w:rPr>
        <w:t xml:space="preserve">下列职责：</w:t>
      </w:r>
      <w:r>
        <w:rPr>
          <w:rFonts w:ascii="宋体" w:hAnsi="宋体" w:cs="宋体"/>
          <w:sz w:val="24"/>
        </w:rPr>
      </w:r>
      <w:r/>
    </w:p>
    <w:p>
      <w:pPr>
        <w:pStyle w:val="1091"/>
        <w:ind w:firstLine="48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w:t>
      </w:r>
      <w:r>
        <w:rPr>
          <w:rFonts w:ascii="宋体" w:hAnsi="宋体" w:cs="宋体"/>
          <w:sz w:val="24"/>
        </w:rPr>
      </w:r>
      <w:r/>
    </w:p>
    <w:p>
      <w:pPr>
        <w:pStyle w:val="1091"/>
        <w:ind w:firstLine="480"/>
        <w:spacing w:line="360" w:lineRule="auto"/>
        <w:rPr>
          <w:rFonts w:ascii="宋体" w:hAnsi="宋体" w:cs="宋体"/>
          <w:sz w:val="24"/>
        </w:rPr>
      </w:pPr>
      <w:r>
        <w:rPr>
          <w:rFonts w:hint="eastAsia" w:ascii="宋体" w:hAnsi="宋体" w:cs="宋体"/>
          <w:sz w:val="24"/>
        </w:rPr>
        <w:t xml:space="preserve">（2）要求供应商对投标文件有关事项作出澄清或者说明；</w:t>
      </w:r>
      <w:r>
        <w:rPr>
          <w:rFonts w:ascii="宋体" w:hAnsi="宋体" w:cs="宋体"/>
          <w:sz w:val="24"/>
        </w:rPr>
      </w:r>
      <w:r/>
    </w:p>
    <w:p>
      <w:pPr>
        <w:pStyle w:val="1091"/>
        <w:ind w:firstLine="480"/>
        <w:spacing w:line="360" w:lineRule="auto"/>
        <w:rPr>
          <w:rFonts w:ascii="宋体" w:hAnsi="宋体" w:cs="宋体"/>
          <w:sz w:val="24"/>
        </w:rPr>
      </w:pPr>
      <w:r>
        <w:rPr>
          <w:rFonts w:hint="eastAsia" w:ascii="宋体" w:hAnsi="宋体" w:cs="宋体"/>
          <w:sz w:val="24"/>
        </w:rPr>
        <w:t xml:space="preserve">（3）对投标文件进行比较和评价；</w:t>
      </w:r>
      <w:r>
        <w:rPr>
          <w:rFonts w:ascii="宋体" w:hAnsi="宋体" w:cs="宋体"/>
          <w:sz w:val="24"/>
        </w:rPr>
      </w:r>
      <w:r/>
    </w:p>
    <w:p>
      <w:pPr>
        <w:pStyle w:val="1091"/>
        <w:ind w:firstLine="480"/>
        <w:spacing w:line="360" w:lineRule="auto"/>
        <w:rPr>
          <w:rFonts w:ascii="宋体" w:hAnsi="宋体" w:cs="宋体"/>
          <w:sz w:val="24"/>
        </w:rPr>
      </w:pPr>
      <w:r>
        <w:rPr>
          <w:rFonts w:hint="eastAsia" w:ascii="宋体" w:hAnsi="宋体" w:cs="宋体"/>
          <w:sz w:val="24"/>
        </w:rPr>
        <w:t xml:space="preserve">（4）推荐中标候选人或根据采购人委托直接确定中标供应商；</w:t>
      </w:r>
      <w:r>
        <w:rPr>
          <w:rFonts w:ascii="宋体" w:hAnsi="宋体" w:cs="宋体"/>
          <w:sz w:val="24"/>
        </w:rPr>
      </w:r>
      <w:r/>
    </w:p>
    <w:p>
      <w:pPr>
        <w:pStyle w:val="1091"/>
        <w:ind w:firstLine="480"/>
        <w:spacing w:line="360" w:lineRule="auto"/>
        <w:rPr>
          <w:rFonts w:ascii="宋体" w:hAnsi="宋体" w:cs="宋体"/>
          <w:sz w:val="24"/>
        </w:rPr>
      </w:pPr>
      <w:r>
        <w:rPr>
          <w:rFonts w:hint="eastAsia" w:ascii="宋体" w:hAnsi="宋体" w:cs="宋体"/>
          <w:sz w:val="24"/>
        </w:rPr>
        <w:t xml:space="preserve">（5）向采购人、财政部门报告评标中发现的违法行为。</w:t>
      </w:r>
      <w:r>
        <w:rPr>
          <w:rFonts w:ascii="宋体" w:hAnsi="宋体" w:cs="宋体"/>
          <w:sz w:val="24"/>
        </w:rPr>
      </w:r>
      <w:r/>
    </w:p>
    <w:p>
      <w:pPr>
        <w:pStyle w:val="1091"/>
        <w:ind w:firstLine="420"/>
        <w:spacing w:line="360" w:lineRule="auto"/>
        <w:rPr>
          <w:rFonts w:ascii="宋体" w:hAnsi="宋体" w:cs="宋体"/>
          <w:sz w:val="24"/>
          <w:lang w:val="zh-CN"/>
        </w:rPr>
      </w:pPr>
      <w:r>
        <w:rPr>
          <w:rFonts w:hint="eastAsia" w:ascii="宋体" w:hAnsi="宋体" w:cs="宋体"/>
          <w:bCs/>
          <w:sz w:val="24"/>
          <w:lang w:val="zh-CN"/>
        </w:rPr>
        <w:t xml:space="preserve">21.1.2 </w:t>
      </w:r>
      <w:r>
        <w:rPr>
          <w:rFonts w:hint="eastAsia" w:ascii="宋体" w:hAnsi="宋体" w:cs="宋体"/>
          <w:sz w:val="24"/>
          <w:lang w:val="zh-CN"/>
        </w:rPr>
        <w:t xml:space="preserve">评标委员会由采购人代表和有关技术、经济等方面的专家组成，独立开展评审工作。</w:t>
      </w:r>
      <w:r>
        <w:rPr>
          <w:rFonts w:ascii="宋体" w:hAnsi="宋体" w:cs="宋体"/>
          <w:sz w:val="24"/>
          <w:lang w:val="zh-CN"/>
        </w:rPr>
      </w:r>
      <w:r/>
    </w:p>
    <w:p>
      <w:pPr>
        <w:pStyle w:val="1091"/>
        <w:ind w:firstLine="420"/>
        <w:spacing w:line="360" w:lineRule="auto"/>
        <w:rPr>
          <w:rFonts w:ascii="宋体" w:hAnsi="宋体" w:cs="宋体"/>
          <w:b/>
          <w:bCs/>
          <w:sz w:val="24"/>
          <w:lang w:val="zh-CN"/>
        </w:rPr>
      </w:pPr>
      <w:r>
        <w:rPr>
          <w:rFonts w:hint="eastAsia" w:ascii="宋体" w:hAnsi="宋体" w:cs="宋体"/>
          <w:b/>
          <w:bCs/>
          <w:sz w:val="24"/>
          <w:lang w:val="zh-CN"/>
        </w:rPr>
        <w:t xml:space="preserve">21.2 评标程序</w:t>
      </w:r>
      <w:r>
        <w:rPr>
          <w:rFonts w:ascii="宋体" w:hAnsi="宋体" w:cs="宋体"/>
          <w:b/>
          <w:bCs/>
          <w:sz w:val="24"/>
          <w:lang w:val="zh-CN"/>
        </w:rPr>
      </w:r>
      <w:r/>
    </w:p>
    <w:p>
      <w:pPr>
        <w:pStyle w:val="1091"/>
        <w:ind w:firstLine="420"/>
        <w:spacing w:line="360" w:lineRule="auto"/>
        <w:rPr>
          <w:rFonts w:ascii="宋体" w:hAnsi="宋体" w:cs="宋体"/>
          <w:b/>
          <w:sz w:val="24"/>
          <w:lang w:val="zh-CN"/>
        </w:rPr>
      </w:pPr>
      <w:r>
        <w:rPr>
          <w:rFonts w:hint="eastAsia" w:ascii="宋体" w:hAnsi="宋体" w:cs="宋体"/>
          <w:b/>
          <w:sz w:val="24"/>
          <w:lang w:val="zh-CN"/>
        </w:rPr>
        <w:t xml:space="preserve">21.2.1 投标文件的资格审查</w:t>
      </w:r>
      <w:r>
        <w:rPr>
          <w:rFonts w:ascii="宋体" w:hAnsi="宋体" w:cs="宋体"/>
          <w:b/>
          <w:sz w:val="24"/>
          <w:lang w:val="zh-CN"/>
        </w:rPr>
      </w:r>
      <w:r/>
    </w:p>
    <w:p>
      <w:pPr>
        <w:pStyle w:val="1162"/>
        <w:spacing w:line="360" w:lineRule="auto"/>
        <w:rPr>
          <w:rFonts w:ascii="宋体" w:hAnsi="宋体" w:cs="宋体"/>
          <w:sz w:val="24"/>
          <w:szCs w:val="24"/>
          <w:lang w:val="zh-CN"/>
        </w:rPr>
      </w:pPr>
      <w:r>
        <w:rPr>
          <w:rFonts w:hint="eastAsia" w:ascii="宋体" w:hAnsi="宋体" w:cs="宋体"/>
          <w:sz w:val="24"/>
          <w:szCs w:val="24"/>
          <w:lang w:val="zh-CN"/>
        </w:rPr>
        <w:t xml:space="preserve">21.2.1.1采购人代表依法对供应商的资格进行审查。</w:t>
      </w:r>
      <w:r>
        <w:rPr>
          <w:rFonts w:ascii="宋体" w:hAnsi="宋体" w:cs="宋体"/>
          <w:sz w:val="24"/>
          <w:szCs w:val="24"/>
          <w:lang w:val="zh-CN"/>
        </w:rPr>
      </w:r>
      <w:r/>
    </w:p>
    <w:p>
      <w:pPr>
        <w:pStyle w:val="1162"/>
        <w:spacing w:line="360" w:lineRule="auto"/>
        <w:rPr>
          <w:rFonts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w:t>
      </w:r>
      <w:r>
        <w:rPr>
          <w:rFonts w:hint="eastAsia" w:ascii="宋体" w:hAnsi="宋体" w:cs="宋体"/>
          <w:bCs/>
          <w:sz w:val="24"/>
          <w:szCs w:val="24"/>
          <w:lang w:val="zh-CN"/>
        </w:rPr>
        <w:t xml:space="preserve">南京市政府采购供应商信用记录表暨信用承诺书</w:t>
      </w:r>
      <w:r>
        <w:rPr>
          <w:rFonts w:hint="eastAsia" w:ascii="宋体" w:hAnsi="宋体" w:cs="宋体"/>
          <w:sz w:val="24"/>
          <w:szCs w:val="24"/>
          <w:lang w:val="zh-CN"/>
        </w:rPr>
        <w:t xml:space="preserve">等进行审查，以确定投标供应商是否具备投标资格。</w:t>
      </w:r>
      <w:r>
        <w:rPr>
          <w:rFonts w:ascii="宋体" w:hAnsi="宋体" w:cs="宋体"/>
          <w:sz w:val="24"/>
          <w:szCs w:val="24"/>
          <w:lang w:val="zh-CN"/>
        </w:rPr>
      </w:r>
      <w:r/>
    </w:p>
    <w:p>
      <w:pPr>
        <w:pStyle w:val="1091"/>
        <w:ind w:firstLine="480"/>
        <w:spacing w:line="360" w:lineRule="auto"/>
        <w:rPr>
          <w:rFonts w:ascii="宋体" w:hAnsi="宋体" w:cs="宋体"/>
          <w:sz w:val="24"/>
          <w:lang w:val="zh-CN"/>
        </w:rPr>
      </w:pPr>
      <w:r>
        <w:rPr>
          <w:rFonts w:hint="eastAsia" w:ascii="宋体" w:hAnsi="宋体" w:cs="宋体"/>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b/>
          <w:sz w:val="24"/>
          <w:lang w:val="zh-CN"/>
        </w:rPr>
        <w:t xml:space="preserve">21.2.1.4</w:t>
      </w:r>
      <w:r>
        <w:rPr>
          <w:rFonts w:hint="eastAsia" w:ascii="宋体" w:hAnsi="宋体" w:cs="宋体"/>
          <w:sz w:val="24"/>
          <w:lang w:val="zh-CN"/>
        </w:rPr>
        <w:t xml:space="preserve"> </w:t>
      </w:r>
      <w:r>
        <w:rPr>
          <w:rFonts w:hint="eastAsia" w:ascii="宋体" w:hAnsi="宋体" w:cs="宋体"/>
          <w:b/>
          <w:sz w:val="24"/>
          <w:lang w:val="zh-CN"/>
        </w:rPr>
        <w:t xml:space="preserve">投标文件有下列情况之一的，在资格性审查时按照无效投标处理</w:t>
      </w:r>
      <w:r>
        <w:rPr>
          <w:rFonts w:ascii="宋体" w:hAnsi="宋体" w:cs="宋体"/>
          <w:sz w:val="24"/>
          <w:lang w:val="zh-CN"/>
        </w:rPr>
      </w:r>
      <w:r/>
    </w:p>
    <w:p>
      <w:pPr>
        <w:pStyle w:val="1091"/>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（1）不具备招标文件规定资格条件的； </w:t>
      </w:r>
      <w:r>
        <w:rPr>
          <w:rFonts w:ascii="宋体" w:hAnsi="宋体" w:cs="宋体"/>
          <w:sz w:val="24"/>
          <w:lang w:val="zh-CN"/>
        </w:rPr>
      </w:r>
      <w:r/>
    </w:p>
    <w:p>
      <w:pPr>
        <w:pStyle w:val="1091"/>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）未提供《南京市政府采购供应商信用记录表暨信用承诺书》。</w:t>
      </w:r>
      <w:r>
        <w:rPr>
          <w:rFonts w:ascii="宋体" w:hAnsi="宋体" w:cs="宋体"/>
          <w:bCs/>
          <w:sz w:val="24"/>
          <w:lang w:val="zh-CN"/>
        </w:rPr>
      </w:r>
      <w:r/>
    </w:p>
    <w:p>
      <w:pPr>
        <w:pStyle w:val="1091"/>
        <w:ind w:firstLine="482"/>
        <w:spacing w:line="360" w:lineRule="auto"/>
        <w:rPr>
          <w:rFonts w:ascii="宋体" w:hAnsi="宋体" w:cs="宋体"/>
          <w:b/>
          <w:sz w:val="24"/>
          <w:lang w:val="zh-CN"/>
        </w:rPr>
      </w:pPr>
      <w:r>
        <w:rPr>
          <w:rFonts w:hint="eastAsia" w:ascii="宋体" w:hAnsi="宋体" w:cs="宋体"/>
          <w:b/>
          <w:sz w:val="24"/>
          <w:lang w:val="zh-CN"/>
        </w:rPr>
        <w:t xml:space="preserve">21.2.2 投标文件的符合性审查</w:t>
      </w:r>
      <w:r>
        <w:rPr>
          <w:rFonts w:ascii="宋体" w:hAnsi="宋体" w:cs="宋体"/>
          <w:b/>
          <w:sz w:val="24"/>
          <w:lang w:val="zh-CN"/>
        </w:rPr>
      </w:r>
      <w:r/>
    </w:p>
    <w:p>
      <w:pPr>
        <w:pStyle w:val="1091"/>
        <w:ind w:firstLine="480"/>
        <w:spacing w:line="360" w:lineRule="auto"/>
        <w:rPr>
          <w:rFonts w:ascii="宋体" w:hAnsi="宋体" w:cs="宋体"/>
          <w:sz w:val="24"/>
          <w:lang w:val="zh-CN"/>
        </w:rPr>
      </w:pPr>
      <w:r>
        <w:rPr>
          <w:rFonts w:hint="eastAsia" w:ascii="宋体" w:hAnsi="宋体" w:cs="宋体"/>
          <w:sz w:val="24"/>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sz w:val="24"/>
          <w:lang w:val="zh-CN"/>
        </w:rPr>
      </w:r>
      <w:r/>
    </w:p>
    <w:p>
      <w:pPr>
        <w:pStyle w:val="1091"/>
        <w:ind w:firstLine="480"/>
        <w:spacing w:line="360" w:lineRule="auto"/>
        <w:rPr>
          <w:rFonts w:ascii="宋体" w:hAnsi="宋体" w:cs="宋体"/>
          <w:sz w:val="24"/>
          <w:lang w:val="zh-CN"/>
        </w:rPr>
      </w:pPr>
      <w:r>
        <w:rPr>
          <w:rFonts w:hint="eastAsia" w:ascii="宋体" w:hAnsi="宋体" w:cs="宋体"/>
          <w:sz w:val="24"/>
          <w:lang w:val="zh-CN"/>
        </w:rPr>
        <w:t xml:space="preserve">21.2.2.2 实质性要求是指本招标文件中带“★”的商务和技术要求。</w:t>
      </w:r>
      <w:r>
        <w:rPr>
          <w:rFonts w:ascii="宋体" w:hAnsi="宋体" w:cs="宋体"/>
          <w:sz w:val="24"/>
          <w:lang w:val="zh-CN"/>
        </w:rPr>
      </w:r>
      <w:r/>
    </w:p>
    <w:p>
      <w:pPr>
        <w:pStyle w:val="1091"/>
        <w:ind w:firstLine="480"/>
        <w:spacing w:line="360" w:lineRule="auto"/>
        <w:rPr>
          <w:rFonts w:ascii="宋体" w:hAnsi="宋体" w:cs="宋体"/>
          <w:bCs/>
          <w:sz w:val="24"/>
        </w:rPr>
      </w:pPr>
      <w:r>
        <w:rPr>
          <w:rFonts w:hint="eastAsia" w:ascii="宋体" w:hAnsi="宋体" w:cs="宋体"/>
          <w:sz w:val="24"/>
          <w:lang w:val="zh-CN"/>
        </w:rPr>
        <w:t xml:space="preserve">21.2.2.3 如果投标文件实质上没有响应招标文件的要求，评标委员会将予以拒绝，</w:t>
      </w:r>
      <w:r>
        <w:rPr>
          <w:rFonts w:hint="eastAsia" w:ascii="宋体" w:hAnsi="宋体" w:cs="宋体"/>
          <w:bCs/>
          <w:sz w:val="24"/>
        </w:rPr>
        <w:t xml:space="preserve">供应商不得通过修改或撤销不合要求的偏离而使其投标成为实质性响应的投标。</w:t>
      </w:r>
      <w:r>
        <w:rPr>
          <w:rFonts w:ascii="宋体" w:hAnsi="宋体" w:cs="宋体"/>
          <w:bCs/>
          <w:sz w:val="24"/>
        </w:rPr>
      </w:r>
      <w:r/>
    </w:p>
    <w:p>
      <w:pPr>
        <w:pStyle w:val="1091"/>
        <w:ind w:firstLine="482"/>
        <w:spacing w:line="360" w:lineRule="auto"/>
        <w:rPr>
          <w:rFonts w:ascii="宋体" w:hAnsi="宋体" w:cs="宋体"/>
          <w:b/>
          <w:sz w:val="24"/>
          <w:lang w:val="zh-CN"/>
        </w:rPr>
      </w:pPr>
      <w:r>
        <w:rPr>
          <w:rFonts w:hint="eastAsia" w:ascii="宋体" w:hAnsi="宋体" w:cs="宋体"/>
          <w:b/>
          <w:bCs/>
          <w:sz w:val="24"/>
        </w:rPr>
        <w:t xml:space="preserve">21.2.2.4 </w:t>
      </w:r>
      <w:r>
        <w:rPr>
          <w:rFonts w:hint="eastAsia" w:ascii="宋体" w:hAnsi="宋体" w:cs="宋体"/>
          <w:b/>
          <w:sz w:val="24"/>
          <w:lang w:val="zh-CN"/>
        </w:rPr>
        <w:t xml:space="preserve">投标文件有下列情况之一的，在符合性审查时按照无效投标处理</w:t>
      </w:r>
      <w:r>
        <w:rPr>
          <w:rFonts w:ascii="宋体" w:hAnsi="宋体" w:cs="宋体"/>
          <w:b/>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（1）未按招标文件规定签署、盖章的；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）投标总价超出采购预算金额或者最高限价的；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）不同供应商的投标文件由同一单位或者个人编制；</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）不同供应商委托同一单位或者个人办理投标事宜；</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）不同供应商的投标文件载明的项目管理成员或者联系人员为同一人；</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）不同供应商的投标文件异常一致或者投标报价呈规律性差异；</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）不同供应商的投标文件相互混装；</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8</w:t>
      </w:r>
      <w:r>
        <w:rPr>
          <w:rFonts w:hint="eastAsia" w:ascii="宋体" w:hAnsi="宋体" w:cs="宋体"/>
          <w:sz w:val="24"/>
          <w:lang w:val="zh-CN"/>
        </w:rPr>
        <w:t xml:space="preserve">）不同供应商的法定代表人或委托代理人有夫妻、直系血亲关系的；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9</w:t>
      </w:r>
      <w:r>
        <w:rPr>
          <w:rFonts w:hint="eastAsia" w:ascii="宋体" w:hAnsi="宋体" w:cs="宋体"/>
          <w:sz w:val="24"/>
          <w:lang w:val="zh-CN"/>
        </w:rPr>
        <w:t xml:space="preserve">）不同供应商的负责人为同一人或者存在控股、管理关系的；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0</w:t>
      </w:r>
      <w:r>
        <w:rPr>
          <w:rFonts w:hint="eastAsia" w:ascii="宋体" w:hAnsi="宋体" w:cs="宋体"/>
          <w:sz w:val="24"/>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11</w:t>
      </w:r>
      <w:r>
        <w:rPr>
          <w:rFonts w:hint="eastAsia" w:ascii="宋体" w:hAnsi="宋体" w:cs="宋体"/>
          <w:sz w:val="24"/>
          <w:lang w:val="zh-CN"/>
        </w:rPr>
        <w:t xml:space="preserve">）属于投标邀请中拒绝参加本次采购活动供应商的；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2</w:t>
      </w:r>
      <w:r>
        <w:rPr>
          <w:rFonts w:hint="eastAsia" w:ascii="宋体" w:hAnsi="宋体" w:cs="宋体"/>
          <w:sz w:val="24"/>
          <w:lang w:val="zh-CN"/>
        </w:rPr>
        <w:t xml:space="preserve">）投标文件含有采购人不能接受的附加条件的；</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cs="宋体"/>
          <w:sz w:val="24"/>
          <w:lang w:val="zh-CN"/>
        </w:rPr>
      </w:r>
      <w:r/>
    </w:p>
    <w:p>
      <w:pPr>
        <w:pStyle w:val="1091"/>
        <w:ind w:firstLine="420"/>
        <w:spacing w:line="360" w:lineRule="auto"/>
        <w:widowControl/>
        <w:rPr>
          <w:rFonts w:ascii="宋体" w:hAnsi="宋体" w:cs="宋体"/>
          <w:bCs/>
          <w:sz w:val="24"/>
          <w:lang w:val="zh-CN"/>
        </w:rPr>
      </w:pPr>
      <w:r>
        <w:rPr>
          <w:rFonts w:hint="eastAsia" w:ascii="宋体" w:hAnsi="宋体" w:cs="宋体"/>
          <w:sz w:val="24"/>
          <w:lang w:val="zh-CN"/>
        </w:rPr>
        <w:t xml:space="preserve">（</w:t>
      </w:r>
      <w:r>
        <w:rPr>
          <w:rFonts w:hint="eastAsia" w:ascii="宋体" w:hAnsi="宋体" w:cs="宋体"/>
          <w:sz w:val="24"/>
        </w:rPr>
        <w:t xml:space="preserve">14</w:t>
      </w:r>
      <w:r>
        <w:rPr>
          <w:rFonts w:hint="eastAsia" w:ascii="宋体" w:hAnsi="宋体" w:cs="宋体"/>
          <w:sz w:val="24"/>
          <w:lang w:val="zh-CN"/>
        </w:rPr>
        <w:t xml:space="preserve">）</w:t>
      </w:r>
      <w:r>
        <w:rPr>
          <w:rFonts w:hint="eastAsia" w:ascii="宋体" w:hAnsi="宋体" w:cs="宋体"/>
          <w:bCs/>
          <w:sz w:val="24"/>
          <w:lang w:val="zh-CN"/>
        </w:rPr>
        <w:t xml:space="preserve">投标人在苏采云系统规定的时间内未成功解密电子投标文件。</w:t>
      </w:r>
      <w:r>
        <w:rPr>
          <w:rFonts w:ascii="宋体" w:hAnsi="宋体" w:cs="宋体"/>
          <w:bCs/>
          <w:sz w:val="24"/>
          <w:lang w:val="zh-CN"/>
        </w:rPr>
      </w:r>
      <w:r/>
    </w:p>
    <w:p>
      <w:pPr>
        <w:pStyle w:val="1091"/>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15</w:t>
      </w:r>
      <w:r>
        <w:rPr>
          <w:rFonts w:hint="eastAsia" w:ascii="宋体" w:hAnsi="宋体" w:cs="宋体"/>
          <w:bCs/>
          <w:sz w:val="24"/>
          <w:lang w:val="zh-CN"/>
        </w:rPr>
        <w:t xml:space="preserve">）投标人未按照招标文件要求上传电子投标文件。</w:t>
      </w:r>
      <w:r>
        <w:rPr>
          <w:rFonts w:ascii="宋体" w:hAnsi="宋体" w:cs="宋体"/>
          <w:bCs/>
          <w:sz w:val="24"/>
          <w:lang w:val="zh-CN"/>
        </w:rPr>
      </w:r>
      <w:r/>
    </w:p>
    <w:p>
      <w:pPr>
        <w:pStyle w:val="1091"/>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16</w:t>
      </w:r>
      <w:r>
        <w:rPr>
          <w:rFonts w:hint="eastAsia" w:ascii="宋体" w:hAnsi="宋体" w:cs="宋体"/>
          <w:bCs/>
          <w:sz w:val="24"/>
          <w:lang w:val="zh-CN"/>
        </w:rPr>
        <w:t xml:space="preserve">）同一投标人提交两个（含两个）以上不同的投标报价。</w:t>
      </w:r>
      <w:r>
        <w:rPr>
          <w:rFonts w:ascii="宋体" w:hAnsi="宋体" w:cs="宋体"/>
          <w:bCs/>
          <w:sz w:val="24"/>
          <w:lang w:val="zh-CN"/>
        </w:rPr>
      </w:r>
      <w:r/>
    </w:p>
    <w:p>
      <w:pPr>
        <w:pStyle w:val="1091"/>
        <w:ind w:firstLine="420"/>
        <w:spacing w:line="360" w:lineRule="auto"/>
        <w:widowControl/>
        <w:rPr>
          <w:rFonts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17</w:t>
      </w:r>
      <w:r>
        <w:rPr>
          <w:rFonts w:hint="eastAsia" w:ascii="宋体" w:hAnsi="宋体" w:cs="宋体"/>
          <w:bCs/>
          <w:sz w:val="24"/>
          <w:lang w:val="zh-CN"/>
        </w:rPr>
        <w:t xml:space="preserve">）采购产品被财政部、国家发改委、生态环境部等列入“节能产品品目清单”强制采购范围，而投标人提供的产品不在强制采购范围内。</w:t>
      </w:r>
      <w:r>
        <w:rPr>
          <w:rFonts w:ascii="宋体" w:hAnsi="宋体" w:cs="宋体"/>
          <w:bCs/>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8</w:t>
      </w:r>
      <w:r>
        <w:rPr>
          <w:rFonts w:hint="eastAsia" w:ascii="宋体" w:hAnsi="宋体" w:cs="宋体"/>
          <w:color w:val="000000"/>
          <w:sz w:val="24"/>
          <w:lang w:val="zh-CN"/>
        </w:rPr>
        <w:t xml:space="preserve">）不符合法律、法规和招标文件规定的其他无效情形。</w:t>
      </w:r>
      <w:r>
        <w:rPr>
          <w:rFonts w:ascii="宋体" w:hAnsi="宋体" w:cs="宋体"/>
          <w:sz w:val="24"/>
          <w:lang w:val="zh-CN"/>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未通过资格审查或符合性审查的投标人，</w:t>
      </w:r>
      <w:r>
        <w:rPr>
          <w:rFonts w:hint="eastAsia" w:ascii="宋体" w:hAnsi="宋体" w:cs="宋体"/>
          <w:sz w:val="24"/>
        </w:rPr>
        <w:t xml:space="preserve">代理机构</w:t>
      </w:r>
      <w:r>
        <w:rPr>
          <w:rFonts w:hint="eastAsia" w:ascii="宋体" w:hAnsi="宋体" w:cs="宋体"/>
          <w:sz w:val="24"/>
          <w:lang w:val="zh-CN"/>
        </w:rPr>
        <w:t xml:space="preserve">将通过苏采云系统告知其具体原因，评标结束后不再接受有关询问。</w:t>
      </w:r>
      <w:r>
        <w:rPr>
          <w:rFonts w:ascii="宋体" w:hAnsi="宋体" w:cs="宋体"/>
          <w:sz w:val="24"/>
          <w:lang w:val="zh-CN"/>
        </w:rPr>
      </w:r>
      <w:r/>
    </w:p>
    <w:p>
      <w:pPr>
        <w:pStyle w:val="1091"/>
        <w:ind w:firstLine="482"/>
        <w:spacing w:line="360" w:lineRule="auto"/>
        <w:rPr>
          <w:rFonts w:ascii="宋体" w:hAnsi="宋体" w:cs="宋体"/>
          <w:b/>
          <w:sz w:val="24"/>
          <w:lang w:val="zh-CN"/>
        </w:rPr>
      </w:pPr>
      <w:r>
        <w:rPr>
          <w:rFonts w:hint="eastAsia" w:ascii="宋体" w:hAnsi="宋体" w:cs="宋体"/>
          <w:b/>
          <w:sz w:val="24"/>
          <w:lang w:val="zh-CN"/>
        </w:rPr>
        <w:t xml:space="preserve">21.2.</w:t>
      </w:r>
      <w:r>
        <w:rPr>
          <w:rFonts w:hint="eastAsia" w:ascii="宋体" w:hAnsi="宋体" w:cs="宋体"/>
          <w:b/>
          <w:sz w:val="24"/>
        </w:rPr>
        <w:t xml:space="preserve">2.5 </w:t>
      </w:r>
      <w:r>
        <w:rPr>
          <w:rFonts w:hint="eastAsia" w:ascii="宋体" w:hAnsi="宋体" w:cs="宋体"/>
          <w:b/>
          <w:sz w:val="24"/>
          <w:lang w:val="zh-CN"/>
        </w:rPr>
        <w:t xml:space="preserve">废标</w:t>
      </w:r>
      <w:r>
        <w:rPr>
          <w:rFonts w:ascii="宋体" w:hAnsi="宋体" w:cs="宋体"/>
          <w:b/>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1 符合资格条件的供应商或者对招标文件作实质响应的供应商不足三家。</w:t>
      </w:r>
      <w:r>
        <w:rPr>
          <w:rFonts w:ascii="宋体" w:hAnsi="宋体" w:cs="宋体"/>
          <w:bCs/>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2 出现影响采购公正的违法、违规行为。</w:t>
      </w:r>
      <w:r>
        <w:rPr>
          <w:rFonts w:ascii="宋体" w:hAnsi="宋体" w:cs="宋体"/>
          <w:bCs/>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3 因重大变故采购任务取消。</w:t>
      </w:r>
      <w:r>
        <w:rPr>
          <w:rFonts w:ascii="宋体" w:hAnsi="宋体" w:cs="宋体"/>
          <w:bCs/>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4 评委会认定招标文件存在歧义、重大缺陷导致评审工作无法进行。</w:t>
      </w:r>
      <w:r>
        <w:rPr>
          <w:rFonts w:ascii="宋体" w:hAnsi="宋体" w:cs="宋体"/>
          <w:bCs/>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5</w:t>
      </w:r>
      <w:r>
        <w:rPr>
          <w:rFonts w:hint="eastAsia" w:ascii="宋体" w:hAnsi="宋体" w:cs="宋体"/>
          <w:bCs/>
          <w:sz w:val="24"/>
        </w:rPr>
        <w:t xml:space="preserve"> </w:t>
      </w:r>
      <w:r>
        <w:rPr>
          <w:rFonts w:hint="eastAsia" w:ascii="宋体" w:hAnsi="宋体" w:cs="宋体"/>
          <w:bCs/>
          <w:sz w:val="24"/>
          <w:lang w:val="zh-CN"/>
        </w:rPr>
        <w:t xml:space="preserve">预留份额的采购项目或采购包，通过发布公告方式邀请供应商后，符合资格条件的中小企业数量不足3家的。</w:t>
      </w:r>
      <w:r>
        <w:rPr>
          <w:rFonts w:ascii="宋体" w:hAnsi="宋体" w:cs="宋体"/>
          <w:bCs/>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rPr>
        <w:t xml:space="preserve">21.2.2.5.6 </w:t>
      </w:r>
      <w:r>
        <w:rPr>
          <w:rFonts w:hint="eastAsia" w:ascii="宋体" w:hAnsi="宋体" w:cs="宋体"/>
          <w:bCs/>
          <w:sz w:val="24"/>
          <w:lang w:val="zh-CN"/>
        </w:rPr>
        <w:t xml:space="preserve">因苏采云系统故障造成开标不成功。</w:t>
      </w:r>
      <w:r>
        <w:rPr>
          <w:rFonts w:ascii="宋体" w:hAnsi="宋体" w:cs="宋体"/>
          <w:bCs/>
          <w:sz w:val="24"/>
          <w:lang w:val="zh-CN"/>
        </w:rPr>
      </w:r>
      <w:r/>
    </w:p>
    <w:p>
      <w:pPr>
        <w:pStyle w:val="1091"/>
        <w:ind w:firstLine="482"/>
        <w:spacing w:line="360" w:lineRule="auto"/>
        <w:rPr>
          <w:rFonts w:ascii="宋体" w:hAnsi="宋体" w:cs="宋体"/>
          <w:b/>
          <w:sz w:val="24"/>
          <w:lang w:val="zh-CN"/>
        </w:rPr>
      </w:pPr>
      <w:r>
        <w:rPr>
          <w:rFonts w:hint="eastAsia" w:ascii="宋体" w:hAnsi="宋体" w:cs="宋体"/>
          <w:b/>
          <w:sz w:val="24"/>
          <w:lang w:val="zh-CN"/>
        </w:rPr>
        <w:t xml:space="preserve">21.2.3</w:t>
      </w:r>
      <w:r>
        <w:rPr>
          <w:rFonts w:hint="eastAsia" w:ascii="宋体" w:hAnsi="宋体" w:cs="宋体"/>
          <w:b/>
          <w:sz w:val="24"/>
        </w:rPr>
        <w:t xml:space="preserve"> </w:t>
      </w:r>
      <w:r>
        <w:rPr>
          <w:rFonts w:hint="eastAsia" w:ascii="宋体" w:hAnsi="宋体" w:cs="宋体"/>
          <w:b/>
          <w:sz w:val="24"/>
          <w:lang w:val="zh-CN"/>
        </w:rPr>
        <w:t xml:space="preserve">投标文件的进一步评审</w:t>
      </w:r>
      <w:r>
        <w:rPr>
          <w:rFonts w:ascii="宋体" w:hAnsi="宋体" w:cs="宋体"/>
          <w:b/>
          <w:sz w:val="24"/>
          <w:lang w:val="zh-CN"/>
        </w:rPr>
      </w:r>
      <w:r/>
    </w:p>
    <w:p>
      <w:pPr>
        <w:pStyle w:val="1091"/>
        <w:ind w:firstLine="480"/>
        <w:spacing w:line="360" w:lineRule="auto"/>
        <w:rPr>
          <w:rFonts w:ascii="宋体" w:hAnsi="宋体" w:cs="宋体"/>
          <w:bCs/>
          <w:sz w:val="24"/>
        </w:rPr>
      </w:pPr>
      <w:r>
        <w:rPr>
          <w:rFonts w:hint="eastAsia" w:ascii="宋体" w:hAnsi="宋体" w:cs="宋体"/>
          <w:sz w:val="24"/>
          <w:lang w:val="zh-CN"/>
        </w:rPr>
        <w:t xml:space="preserve">21.2.3.1</w:t>
      </w:r>
      <w:r>
        <w:rPr>
          <w:rFonts w:hint="eastAsia" w:ascii="宋体" w:hAnsi="宋体" w:cs="宋体"/>
          <w:bCs/>
          <w:sz w:val="24"/>
        </w:rPr>
        <w:t xml:space="preserve">评标委员会将对确定为实质性响应的投标文件进行进一步评审，看其是否有计算上或累加上的算术错误，修正错误的原则如下：</w:t>
      </w:r>
      <w:r>
        <w:rPr>
          <w:rFonts w:ascii="宋体" w:hAnsi="宋体" w:cs="宋体"/>
          <w:bCs/>
          <w:sz w:val="24"/>
        </w:rPr>
      </w:r>
      <w:r/>
    </w:p>
    <w:p>
      <w:pPr>
        <w:pStyle w:val="1091"/>
        <w:ind w:firstLine="480"/>
        <w:spacing w:line="360" w:lineRule="auto"/>
        <w:rPr>
          <w:rFonts w:ascii="宋体" w:hAnsi="宋体" w:cs="宋体"/>
          <w:bCs/>
          <w:sz w:val="24"/>
        </w:rPr>
      </w:pPr>
      <w:r>
        <w:rPr>
          <w:rFonts w:hint="eastAsia" w:ascii="宋体" w:hAnsi="宋体" w:cs="宋体"/>
          <w:sz w:val="24"/>
          <w:lang w:val="zh-CN"/>
        </w:rPr>
        <w:t xml:space="preserve">（1）</w:t>
      </w:r>
      <w:r>
        <w:rPr>
          <w:rFonts w:hint="eastAsia" w:ascii="宋体" w:hAnsi="宋体" w:cs="宋体"/>
          <w:bCs/>
          <w:sz w:val="24"/>
        </w:rPr>
        <w:t xml:space="preserve">如果用数字表示的金额和用文字表示的金额不一致时，应以文字表示的金额为准进行修正；</w:t>
      </w:r>
      <w:r>
        <w:rPr>
          <w:rFonts w:ascii="宋体" w:hAnsi="宋体" w:cs="宋体"/>
          <w:bCs/>
          <w:sz w:val="24"/>
        </w:rPr>
      </w:r>
      <w:r/>
    </w:p>
    <w:p>
      <w:pPr>
        <w:pStyle w:val="1091"/>
        <w:ind w:firstLine="480"/>
        <w:spacing w:line="360" w:lineRule="auto"/>
        <w:rPr>
          <w:rFonts w:ascii="宋体" w:hAnsi="宋体" w:cs="宋体"/>
          <w:bCs/>
          <w:sz w:val="24"/>
        </w:rPr>
      </w:pPr>
      <w:r>
        <w:rPr>
          <w:rFonts w:hint="eastAsia" w:ascii="宋体" w:hAnsi="宋体" w:cs="宋体"/>
          <w:sz w:val="24"/>
          <w:lang w:val="zh-CN"/>
        </w:rPr>
        <w:t xml:space="preserve">（2）</w:t>
      </w:r>
      <w:r>
        <w:rPr>
          <w:rFonts w:hint="eastAsia" w:ascii="宋体" w:hAnsi="宋体" w:cs="宋体"/>
          <w:bCs/>
          <w:sz w:val="24"/>
        </w:rPr>
        <w:t xml:space="preserve">当单价与数量的乘积和总价不一致时，以单价为准进行修正。只有在评标委员会认为单价有明显的小数点错误时，才能以标出的总价为准，并修改单价。</w:t>
      </w:r>
      <w:r>
        <w:rPr>
          <w:rFonts w:ascii="宋体" w:hAnsi="宋体" w:cs="宋体"/>
          <w:bCs/>
          <w:sz w:val="24"/>
        </w:rPr>
      </w:r>
      <w:r/>
    </w:p>
    <w:p>
      <w:pPr>
        <w:pStyle w:val="1091"/>
        <w:ind w:firstLine="480"/>
        <w:spacing w:line="360" w:lineRule="auto"/>
        <w:rPr>
          <w:rFonts w:ascii="宋体" w:hAnsi="宋体" w:cs="宋体"/>
          <w:bCs/>
          <w:sz w:val="24"/>
        </w:rPr>
      </w:pPr>
      <w:r>
        <w:rPr>
          <w:rFonts w:hint="eastAsia" w:ascii="宋体" w:hAnsi="宋体" w:cs="宋体"/>
          <w:sz w:val="24"/>
        </w:rPr>
        <w:t xml:space="preserve">21.2.3.2</w:t>
      </w:r>
      <w:r>
        <w:rPr>
          <w:rFonts w:hint="eastAsia" w:ascii="宋体" w:hAnsi="宋体" w:cs="宋体"/>
          <w:bCs/>
          <w:sz w:val="24"/>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sz w:val="24"/>
        </w:rPr>
      </w:r>
      <w:r/>
    </w:p>
    <w:p>
      <w:pPr>
        <w:pStyle w:val="1091"/>
        <w:ind w:firstLine="480"/>
        <w:spacing w:line="360" w:lineRule="auto"/>
        <w:rPr>
          <w:rFonts w:ascii="宋体" w:hAnsi="宋体" w:cs="宋体"/>
          <w:bCs/>
          <w:sz w:val="24"/>
        </w:rPr>
      </w:pPr>
      <w:r>
        <w:rPr>
          <w:rFonts w:hint="eastAsia" w:ascii="宋体" w:hAnsi="宋体" w:cs="宋体"/>
          <w:sz w:val="24"/>
        </w:rPr>
        <w:t xml:space="preserve">21.2.3.3 </w:t>
      </w:r>
      <w:r>
        <w:rPr>
          <w:rFonts w:hint="eastAsia" w:ascii="宋体" w:hAnsi="宋体" w:cs="宋体"/>
          <w:bCs/>
          <w:sz w:val="24"/>
        </w:rPr>
        <w:t xml:space="preserve">评标委员会将允许修正投标文件中不构成重大偏离的、微小的、非正规的、不一致的或不规则的地方，但这些修改不能影响任何供应商相应的名次排列。</w:t>
      </w:r>
      <w:r>
        <w:rPr>
          <w:rFonts w:ascii="宋体" w:hAnsi="宋体" w:cs="宋体"/>
          <w:bCs/>
          <w:sz w:val="24"/>
        </w:rPr>
      </w:r>
      <w:r/>
    </w:p>
    <w:p>
      <w:pPr>
        <w:pStyle w:val="1091"/>
        <w:ind w:firstLine="420"/>
        <w:spacing w:line="360" w:lineRule="auto"/>
        <w:widowControl/>
        <w:rPr>
          <w:rFonts w:ascii="宋体" w:hAnsi="宋体" w:cs="宋体"/>
          <w:sz w:val="24"/>
          <w:lang w:val="zh-CN"/>
        </w:rPr>
      </w:pPr>
      <w:r>
        <w:rPr>
          <w:rFonts w:hint="eastAsia" w:ascii="宋体" w:hAnsi="宋体" w:cs="宋体"/>
          <w:sz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sz w:val="24"/>
          <w:lang w:val="zh-CN"/>
        </w:rPr>
      </w:r>
      <w:r/>
    </w:p>
    <w:p>
      <w:pPr>
        <w:pStyle w:val="1091"/>
        <w:ind w:firstLine="480"/>
        <w:spacing w:line="360" w:lineRule="auto"/>
        <w:rPr>
          <w:rFonts w:ascii="宋体" w:hAnsi="宋体" w:cs="宋体"/>
          <w:sz w:val="24"/>
          <w:lang w:val="zh-CN"/>
        </w:rPr>
      </w:pPr>
      <w:r>
        <w:rPr>
          <w:rFonts w:hint="eastAsia" w:ascii="宋体" w:hAnsi="宋体" w:cs="宋体"/>
          <w:sz w:val="24"/>
          <w:lang w:val="zh-CN"/>
        </w:rPr>
        <w:t xml:space="preserve">21.2.3.5 比较与评价。按照招标文件中规定的评标方法和标准，对资格性检查和符合性检查合格的投标文件进行商务和技术评估，综合比较与评价。</w:t>
      </w:r>
      <w:r>
        <w:rPr>
          <w:rFonts w:ascii="宋体" w:hAnsi="宋体" w:cs="宋体"/>
          <w:sz w:val="24"/>
          <w:lang w:val="zh-CN"/>
        </w:rPr>
      </w:r>
      <w:r/>
    </w:p>
    <w:p>
      <w:pPr>
        <w:pStyle w:val="1091"/>
        <w:ind w:firstLine="480"/>
        <w:spacing w:line="360" w:lineRule="auto"/>
        <w:rPr>
          <w:rFonts w:ascii="宋体" w:hAnsi="宋体" w:cs="宋体"/>
          <w:sz w:val="24"/>
          <w:lang w:val="zh-CN"/>
        </w:rPr>
      </w:pPr>
      <w:r>
        <w:rPr>
          <w:rFonts w:hint="eastAsia" w:ascii="宋体" w:hAnsi="宋体" w:cs="宋体"/>
          <w:sz w:val="24"/>
        </w:rPr>
        <w:t xml:space="preserve">21.2.3.6 </w:t>
      </w:r>
      <w:r>
        <w:rPr>
          <w:rFonts w:hint="eastAsia" w:ascii="宋体" w:hAnsi="宋体" w:cs="宋体"/>
          <w:sz w:val="24"/>
          <w:lang w:val="zh-CN"/>
        </w:rPr>
        <w:t xml:space="preserve">投标人在开、评标全过程中应保持通讯畅通，及时登录苏采云系统查阅、答复相关信息，并安排专人与</w:t>
      </w:r>
      <w:r>
        <w:rPr>
          <w:rFonts w:hint="eastAsia" w:ascii="宋体" w:hAnsi="宋体" w:cs="宋体"/>
          <w:sz w:val="24"/>
        </w:rPr>
        <w:t xml:space="preserve">代理机构</w:t>
      </w:r>
      <w:r>
        <w:rPr>
          <w:rFonts w:hint="eastAsia" w:ascii="宋体" w:hAnsi="宋体" w:cs="宋体"/>
          <w:sz w:val="24"/>
          <w:lang w:val="zh-CN"/>
        </w:rPr>
        <w:t xml:space="preserve">及评委会联系。</w:t>
      </w:r>
      <w:r>
        <w:rPr>
          <w:rFonts w:ascii="宋体" w:hAnsi="宋体" w:cs="宋体"/>
          <w:sz w:val="24"/>
          <w:lang w:val="zh-CN"/>
        </w:rPr>
      </w:r>
      <w:r/>
    </w:p>
    <w:p>
      <w:pPr>
        <w:pStyle w:val="1091"/>
        <w:ind w:firstLine="480"/>
        <w:spacing w:line="360" w:lineRule="auto"/>
        <w:rPr>
          <w:rFonts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1</w:t>
      </w: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3</w:t>
      </w:r>
      <w:r>
        <w:rPr>
          <w:rFonts w:hint="eastAsia" w:ascii="宋体" w:hAnsi="宋体" w:cs="宋体"/>
          <w:bCs/>
          <w:sz w:val="24"/>
        </w:rPr>
        <w:t xml:space="preserve">.7</w:t>
      </w:r>
      <w:r>
        <w:rPr>
          <w:rFonts w:hint="eastAsia" w:ascii="宋体" w:hAnsi="宋体" w:cs="宋体"/>
          <w:bCs/>
          <w:sz w:val="24"/>
          <w:lang w:val="zh-CN"/>
        </w:rPr>
        <w:t xml:space="preserve"> 如出现投标截止时间后参加投标的供应商或者对招标文件作出实质性响应的供应商不足三家的情况，按政府采购相关规定执行。</w:t>
      </w:r>
      <w:r>
        <w:rPr>
          <w:rFonts w:ascii="宋体" w:hAnsi="宋体" w:cs="宋体"/>
          <w:bCs/>
          <w:sz w:val="24"/>
          <w:lang w:val="zh-CN"/>
        </w:rPr>
      </w:r>
      <w:r/>
    </w:p>
    <w:p>
      <w:pPr>
        <w:pStyle w:val="1091"/>
        <w:ind w:firstLine="482"/>
        <w:spacing w:line="360" w:lineRule="auto"/>
        <w:rPr>
          <w:rFonts w:ascii="宋体" w:hAnsi="宋体"/>
          <w:bCs/>
          <w:sz w:val="24"/>
        </w:rPr>
      </w:pPr>
      <w:r>
        <w:rPr>
          <w:rFonts w:hint="eastAsia" w:ascii="宋体" w:hAnsi="宋体"/>
          <w:b/>
          <w:sz w:val="24"/>
        </w:rPr>
        <w:t xml:space="preserve">21.3 评标方法和标准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21.3.1 采用综合评分法。是指投标文件满足招标文件全部实质性要求且按评审因素的量化指标评审得分最高的投标人为中标人的评审方法。综合评分相同时，按投标报价由低到高排序；投标报价也相同的，按服务方案得分由高到低排序；如果服务方案得分也相同的，评委投票确定投标人排序。</w:t>
      </w:r>
      <w:r>
        <w:rPr>
          <w:rFonts w:ascii="宋体" w:hAnsi="宋体"/>
          <w:bCs/>
          <w:sz w:val="24"/>
        </w:rPr>
      </w:r>
      <w:r/>
    </w:p>
    <w:p>
      <w:pPr>
        <w:pStyle w:val="1091"/>
        <w:ind w:firstLine="480"/>
        <w:spacing w:line="360" w:lineRule="auto"/>
        <w:rPr>
          <w:rFonts w:ascii="宋体" w:hAnsi="宋体"/>
          <w:bCs/>
          <w:sz w:val="24"/>
          <w:highlight w:val="none"/>
        </w:rPr>
      </w:pPr>
      <w:r>
        <w:rPr>
          <w:rFonts w:hint="eastAsia" w:ascii="宋体" w:hAnsi="宋体"/>
          <w:bCs/>
          <w:sz w:val="24"/>
        </w:rPr>
        <w:t xml:space="preserve">21.3.2 综合评分的主要因</w:t>
      </w:r>
      <w:r>
        <w:rPr>
          <w:rFonts w:hint="eastAsia" w:ascii="宋体" w:hAnsi="宋体"/>
          <w:bCs/>
          <w:sz w:val="24"/>
          <w:highlight w:val="none"/>
        </w:rPr>
        <w:t xml:space="preserve">素详见文件第四章。</w:t>
      </w:r>
      <w:r>
        <w:rPr>
          <w:rFonts w:ascii="宋体" w:hAnsi="宋体"/>
          <w:bCs/>
          <w:sz w:val="24"/>
          <w:highlight w:val="none"/>
        </w:rPr>
      </w:r>
      <w:r/>
    </w:p>
    <w:p>
      <w:pPr>
        <w:pStyle w:val="1091"/>
        <w:ind w:firstLine="480"/>
        <w:spacing w:line="360" w:lineRule="auto"/>
        <w:rPr>
          <w:rFonts w:ascii="宋体" w:hAnsi="宋体"/>
          <w:bCs/>
          <w:sz w:val="24"/>
          <w:highlight w:val="none"/>
        </w:rPr>
      </w:pPr>
      <w:r>
        <w:rPr>
          <w:rFonts w:hint="eastAsia" w:ascii="宋体" w:hAnsi="宋体"/>
          <w:bCs/>
          <w:sz w:val="24"/>
          <w:highlight w:val="none"/>
        </w:rPr>
        <w:t xml:space="preserve">21.3.3评分标准详见文件第四章。</w:t>
      </w:r>
      <w:r>
        <w:rPr>
          <w:rFonts w:ascii="宋体" w:hAnsi="宋体"/>
          <w:bCs/>
          <w:sz w:val="24"/>
          <w:highlight w:val="none"/>
        </w:rPr>
      </w:r>
      <w:r/>
    </w:p>
    <w:p>
      <w:pPr>
        <w:pStyle w:val="1091"/>
        <w:ind w:firstLine="482"/>
        <w:spacing w:line="360" w:lineRule="auto"/>
        <w:rPr>
          <w:rFonts w:ascii="宋体" w:hAnsi="宋体"/>
          <w:bCs/>
          <w:sz w:val="24"/>
        </w:rPr>
      </w:pPr>
      <w:r>
        <w:rPr>
          <w:rFonts w:hint="eastAsia" w:ascii="宋体" w:hAnsi="宋体"/>
          <w:b/>
          <w:sz w:val="24"/>
        </w:rPr>
        <w:t xml:space="preserve">22.确定中标供应商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22.1 在综合比较与评价后按照得分由高到低顺序对供应商进行排序。</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22.2 中标供应商确定之日起两个工作日内，将在财政部门指定的政府采购信息发布媒体上公告。</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22.3《中标通知书》对采购人和中标供应商具有同等法律效力。</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22.4《中标通知书》发出后，中标供应商无正当理由不与采购人签订合同的，应当依法承担法律责任。</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22.5代理机构和评标委员会对未中标的供应商不作未中标原因的解释。</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23.编写评审报告</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评标委员会根据全体评标成员签字的原始评标记录和评标结果编写评审报告。</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24.评标过程的保密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24.1 代理机构将采取必要措施，保证评标在严格保密的情况下进行。</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24.2 任何单位和个人不得非法干预、影响评标办法的确定，以及评标过程和结果。</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24.3 凡是与审查、澄清、评价和比较投标的有关资料等，均不得向供应商及与评标无关的人员透露。</w:t>
      </w:r>
      <w:r>
        <w:rPr>
          <w:rFonts w:ascii="宋体" w:hAnsi="宋体"/>
          <w:bCs/>
          <w:sz w:val="24"/>
        </w:rPr>
      </w:r>
      <w:r/>
    </w:p>
    <w:p>
      <w:pPr>
        <w:pStyle w:val="1091"/>
        <w:ind w:firstLine="482"/>
        <w:spacing w:line="360" w:lineRule="auto"/>
        <w:rPr>
          <w:rFonts w:ascii="宋体" w:hAnsi="宋体"/>
          <w:b/>
          <w:sz w:val="24"/>
        </w:rPr>
      </w:pPr>
      <w:r>
        <w:rPr>
          <w:rFonts w:hint="eastAsia" w:ascii="宋体" w:hAnsi="宋体"/>
          <w:b/>
          <w:sz w:val="24"/>
        </w:rPr>
        <w:t xml:space="preserve">五、签订合同</w:t>
      </w:r>
      <w:r>
        <w:rPr>
          <w:rFonts w:ascii="宋体" w:hAnsi="宋体"/>
          <w:b/>
          <w:sz w:val="24"/>
        </w:rPr>
      </w:r>
      <w:r/>
    </w:p>
    <w:p>
      <w:pPr>
        <w:pStyle w:val="1091"/>
        <w:ind w:firstLine="482"/>
        <w:spacing w:line="360" w:lineRule="auto"/>
        <w:rPr>
          <w:rFonts w:ascii="宋体" w:hAnsi="宋体"/>
          <w:b/>
          <w:sz w:val="24"/>
        </w:rPr>
      </w:pPr>
      <w:r>
        <w:rPr>
          <w:rFonts w:hint="eastAsia" w:ascii="宋体" w:hAnsi="宋体"/>
          <w:b/>
          <w:sz w:val="24"/>
        </w:rPr>
        <w:t xml:space="preserve">25.签订合同</w:t>
      </w:r>
      <w:r>
        <w:rPr>
          <w:rFonts w:ascii="宋体" w:hAnsi="宋体"/>
          <w:b/>
          <w:sz w:val="24"/>
        </w:rPr>
      </w:r>
      <w:r/>
    </w:p>
    <w:p>
      <w:pPr>
        <w:pStyle w:val="1091"/>
        <w:ind w:firstLine="480"/>
        <w:spacing w:line="360" w:lineRule="auto"/>
        <w:rPr>
          <w:rFonts w:ascii="宋体" w:hAnsi="宋体"/>
          <w:bCs/>
          <w:sz w:val="24"/>
        </w:rPr>
      </w:pPr>
      <w:r>
        <w:rPr>
          <w:rFonts w:hint="eastAsia" w:ascii="宋体" w:hAnsi="宋体"/>
          <w:bCs/>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25.2 采购人不得向中标供应商提出任何不合理的要求作为签订合同的条件，不得与中标供应商私下订立背离合同实质性内容的协议。</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sz w:val="24"/>
        </w:rPr>
      </w:r>
      <w:r/>
    </w:p>
    <w:p>
      <w:pPr>
        <w:pStyle w:val="1091"/>
        <w:ind w:firstLine="482"/>
        <w:spacing w:line="360" w:lineRule="auto"/>
        <w:rPr>
          <w:rFonts w:ascii="宋体" w:hAnsi="宋体"/>
          <w:b/>
          <w:sz w:val="24"/>
        </w:rPr>
      </w:pPr>
      <w:r>
        <w:rPr>
          <w:rFonts w:hint="eastAsia" w:ascii="宋体" w:hAnsi="宋体"/>
          <w:b/>
          <w:sz w:val="24"/>
        </w:rPr>
        <w:t xml:space="preserve">六、询问、质疑、投诉和诚实信用</w:t>
      </w:r>
      <w:r>
        <w:rPr>
          <w:rFonts w:ascii="宋体" w:hAnsi="宋体"/>
          <w:b/>
          <w:sz w:val="24"/>
        </w:rPr>
      </w:r>
      <w:r/>
    </w:p>
    <w:p>
      <w:pPr>
        <w:pStyle w:val="1091"/>
        <w:ind w:firstLine="482"/>
        <w:spacing w:line="360" w:lineRule="auto"/>
        <w:rPr>
          <w:rFonts w:ascii="宋体" w:hAnsi="宋体"/>
          <w:bCs/>
          <w:sz w:val="24"/>
        </w:rPr>
      </w:pPr>
      <w:r>
        <w:rPr>
          <w:rFonts w:hint="eastAsia" w:ascii="宋体" w:hAnsi="宋体"/>
          <w:b/>
          <w:sz w:val="24"/>
        </w:rPr>
        <w:t xml:space="preserve">26.询问</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供应商对招标活动事项有疑问的，可以向代理机构或采购人提出询问，代理机构或采购人将在两个工作日内作出答复，但答复的内容不涉及商业秘密。</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27.质疑</w:t>
      </w:r>
      <w:r>
        <w:rPr>
          <w:rFonts w:ascii="宋体" w:hAnsi="宋体"/>
          <w:bCs/>
          <w:sz w:val="24"/>
        </w:rPr>
      </w:r>
      <w:r/>
    </w:p>
    <w:p>
      <w:pPr>
        <w:pStyle w:val="1091"/>
        <w:ind w:firstLine="480"/>
        <w:spacing w:line="360" w:lineRule="auto"/>
        <w:rPr>
          <w:rFonts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7</w:t>
      </w:r>
      <w:r>
        <w:rPr>
          <w:rFonts w:ascii="宋体" w:hAnsi="宋体"/>
          <w:color w:val="000000"/>
          <w:sz w:val="24"/>
          <w:lang w:val="zh-CN"/>
        </w:rPr>
        <w:t xml:space="preserve">.</w:t>
      </w:r>
      <w:r>
        <w:rPr>
          <w:rFonts w:hint="eastAsia" w:ascii="宋体" w:hAnsi="宋体"/>
          <w:color w:val="000000"/>
          <w:sz w:val="24"/>
          <w:lang w:val="zh-CN"/>
        </w:rPr>
        <w:t xml:space="preserve">1 供应商认为采购文件、采购过程和中标结果使自己的合法权益受到损害的，可以在知道或者应当知道其权益受到损害之日起七个工作日内，将质疑文件原件以书面形式送达招标代理处。</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27.2 </w:t>
      </w:r>
      <w:r>
        <w:rPr>
          <w:rFonts w:ascii="宋体" w:hAnsi="宋体"/>
          <w:color w:val="000000"/>
          <w:sz w:val="24"/>
          <w:lang w:val="zh-CN"/>
        </w:rPr>
        <w:t xml:space="preserve">质疑供应商是指直接参加本次投标活动的供应商</w:t>
      </w:r>
      <w:r>
        <w:rPr>
          <w:rFonts w:hint="eastAsia" w:ascii="宋体" w:hAnsi="宋体"/>
          <w:color w:val="000000"/>
          <w:sz w:val="24"/>
          <w:lang w:val="zh-CN"/>
        </w:rPr>
        <w:t xml:space="preserve">，未参加投标活动的供应商或在投标活动中自身权益未受到损害的供应商所提出的质疑不予受理。</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27.3 质疑必须以参加投标供应商法定代表人或授权代表（投标文件中所确定的）原件送达的方式提交，否则，招标代理有权不予受理。</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27.4</w:t>
      </w:r>
      <w:r>
        <w:rPr>
          <w:rFonts w:hint="eastAsia" w:ascii="宋体" w:hAnsi="宋体"/>
          <w:color w:val="000000"/>
          <w:sz w:val="24"/>
        </w:rPr>
        <w:t xml:space="preserve"> </w:t>
      </w:r>
      <w:r>
        <w:rPr>
          <w:rFonts w:hint="eastAsia" w:ascii="宋体" w:hAnsi="宋体"/>
          <w:color w:val="000000"/>
          <w:sz w:val="24"/>
          <w:lang w:val="zh-CN"/>
        </w:rPr>
        <w:t xml:space="preserve">上述应知其权益受到损害之日是指：</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（1）</w:t>
      </w:r>
      <w:r>
        <w:rPr>
          <w:rFonts w:ascii="宋体" w:hAnsi="宋体"/>
          <w:color w:val="000000"/>
          <w:sz w:val="24"/>
          <w:lang w:val="zh-CN"/>
        </w:rPr>
        <w:t xml:space="preserve">对</w:t>
      </w:r>
      <w:r>
        <w:rPr>
          <w:rFonts w:hint="eastAsia" w:ascii="宋体" w:hAnsi="宋体"/>
          <w:color w:val="000000"/>
          <w:sz w:val="24"/>
          <w:lang w:val="zh-CN"/>
        </w:rPr>
        <w:t xml:space="preserve">投标</w:t>
      </w:r>
      <w:r>
        <w:rPr>
          <w:rFonts w:ascii="宋体" w:hAnsi="宋体"/>
          <w:color w:val="000000"/>
          <w:sz w:val="24"/>
          <w:lang w:val="zh-CN"/>
        </w:rPr>
        <w:t xml:space="preserve">文件提出质疑的，为</w:t>
      </w:r>
      <w:r>
        <w:rPr>
          <w:rFonts w:hint="eastAsia" w:ascii="宋体" w:hAnsi="宋体"/>
          <w:color w:val="000000"/>
          <w:sz w:val="24"/>
          <w:lang w:val="zh-CN"/>
        </w:rPr>
        <w:t xml:space="preserve">投标</w:t>
      </w:r>
      <w:r>
        <w:rPr>
          <w:rFonts w:ascii="宋体" w:hAnsi="宋体"/>
          <w:color w:val="000000"/>
          <w:sz w:val="24"/>
          <w:lang w:val="zh-CN"/>
        </w:rPr>
        <w:t xml:space="preserve">文件公告期限届满之日起计算；</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w:t>
      </w:r>
      <w:r>
        <w:rPr>
          <w:rFonts w:ascii="宋体" w:hAnsi="宋体"/>
          <w:color w:val="000000"/>
          <w:sz w:val="24"/>
          <w:lang w:val="zh-CN"/>
        </w:rPr>
        <w:t xml:space="preserve">对采购过程提出质疑的，自采购程序环节结束之日起计算；</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（3）</w:t>
      </w:r>
      <w:r>
        <w:rPr>
          <w:rFonts w:ascii="宋体" w:hAnsi="宋体"/>
          <w:color w:val="000000"/>
          <w:sz w:val="24"/>
          <w:lang w:val="zh-CN"/>
        </w:rPr>
        <w:t xml:space="preserve">对中标结果提出质疑的，自中标结果公告期限届满之日起计算。</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27.5 质疑文件应包括以下主要内容，并按照</w:t>
      </w:r>
      <w:r>
        <w:rPr>
          <w:rFonts w:ascii="宋体" w:hAnsi="宋体"/>
          <w:color w:val="000000"/>
          <w:sz w:val="24"/>
          <w:lang w:val="zh-CN"/>
        </w:rPr>
        <w:t xml:space="preserve">“</w:t>
      </w:r>
      <w:r>
        <w:rPr>
          <w:rFonts w:hint="eastAsia" w:ascii="宋体" w:hAnsi="宋体"/>
          <w:color w:val="000000"/>
          <w:sz w:val="24"/>
          <w:lang w:val="zh-CN"/>
        </w:rPr>
        <w:t xml:space="preserve">谁主张、谁举证</w:t>
      </w:r>
      <w:r>
        <w:rPr>
          <w:rFonts w:ascii="宋体" w:hAnsi="宋体"/>
          <w:color w:val="000000"/>
          <w:sz w:val="24"/>
          <w:lang w:val="zh-CN"/>
        </w:rPr>
        <w:t xml:space="preserve">”</w:t>
      </w:r>
      <w:r>
        <w:rPr>
          <w:rFonts w:hint="eastAsia" w:ascii="宋体" w:hAnsi="宋体"/>
          <w:color w:val="000000"/>
          <w:sz w:val="24"/>
          <w:lang w:val="zh-CN"/>
        </w:rPr>
        <w:t xml:space="preserve">的原则，附上相关证明材料。否则，招标代理或采购人不予受理：</w:t>
      </w:r>
      <w:r>
        <w:rPr>
          <w:rFonts w:ascii="宋体" w:hAnsi="宋体"/>
          <w:color w:val="000000"/>
          <w:sz w:val="24"/>
          <w:lang w:val="zh-CN"/>
        </w:rPr>
      </w:r>
      <w:r/>
    </w:p>
    <w:p>
      <w:pPr>
        <w:pStyle w:val="1091"/>
        <w:spacing w:line="360" w:lineRule="auto"/>
        <w:rPr>
          <w:rFonts w:ascii="宋体" w:hAnsi="宋体"/>
          <w:color w:val="000000"/>
          <w:sz w:val="24"/>
          <w:lang w:val="zh-CN"/>
        </w:rPr>
      </w:pPr>
      <w:r>
        <w:rPr>
          <w:rFonts w:hint="eastAsia" w:ascii="宋体" w:hAnsi="宋体"/>
          <w:color w:val="000000"/>
          <w:sz w:val="24"/>
        </w:rPr>
        <w:t xml:space="preserve">    </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）质疑项目名称、项目编号、包号、招标公告发布时间、开标时间；</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（2）提起质疑的日期、具体的质疑事项及事实根据（具体条款）；</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（4）质疑供应商名称、地址、邮编、联系人、联系电话（包括座机、手机、传真号码等）；</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5）质疑文件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r>
        <w:rPr>
          <w:rFonts w:ascii="宋体" w:hAnsi="宋体"/>
          <w:color w:val="000000"/>
          <w:sz w:val="24"/>
          <w:lang w:val="zh-CN"/>
        </w:rPr>
      </w:r>
      <w:r/>
    </w:p>
    <w:p>
      <w:pPr>
        <w:pStyle w:val="1091"/>
        <w:ind w:firstLine="480"/>
        <w:spacing w:line="360" w:lineRule="auto"/>
        <w:rPr>
          <w:rFonts w:ascii="宋体" w:hAnsi="宋体"/>
          <w:color w:val="000000"/>
          <w:sz w:val="24"/>
          <w:lang w:val="zh-CN"/>
        </w:rPr>
      </w:pPr>
      <w:r>
        <w:rPr>
          <w:rFonts w:hint="eastAsia" w:ascii="宋体" w:hAnsi="宋体"/>
          <w:color w:val="000000"/>
          <w:sz w:val="24"/>
          <w:lang w:val="zh-CN"/>
        </w:rPr>
        <w:t xml:space="preserve">（6）供应商委托代理质疑的，应当向被质疑人提交授权委托书，并载明委托代理的具体权限和事项。</w:t>
      </w:r>
      <w:r>
        <w:rPr>
          <w:rFonts w:ascii="宋体" w:hAnsi="宋体"/>
          <w:color w:val="000000"/>
          <w:sz w:val="24"/>
          <w:lang w:val="zh-CN"/>
        </w:rPr>
      </w:r>
      <w:r/>
    </w:p>
    <w:p>
      <w:pPr>
        <w:pStyle w:val="1091"/>
        <w:ind w:firstLine="480"/>
        <w:spacing w:line="360" w:lineRule="auto"/>
        <w:rPr>
          <w:rFonts w:ascii="宋体" w:hAnsi="宋体"/>
          <w:bCs/>
          <w:sz w:val="24"/>
        </w:rPr>
      </w:pPr>
      <w:r>
        <w:rPr>
          <w:rFonts w:hint="eastAsia" w:ascii="宋体" w:hAnsi="宋体"/>
          <w:color w:val="000000"/>
          <w:sz w:val="24"/>
          <w:lang w:val="zh-CN"/>
        </w:rPr>
        <w:t xml:space="preserve">27.6 招标代理在收到供应商的书面质疑后将及时组织调查核实，在七个工作日内作出答复，并以书面或在网站公告形式通知质疑供应商和其他有关供应商，答复的内容不涉及商业秘密。招标代理遵循“谁</w:t>
      </w:r>
      <w:r>
        <w:rPr>
          <w:rFonts w:ascii="宋体" w:hAnsi="宋体"/>
          <w:color w:val="000000"/>
          <w:sz w:val="24"/>
          <w:lang w:val="zh-CN"/>
        </w:rPr>
        <w:t xml:space="preserve">过错</w:t>
      </w:r>
      <w:r>
        <w:rPr>
          <w:rFonts w:hint="eastAsia" w:ascii="宋体" w:hAnsi="宋体"/>
          <w:color w:val="000000"/>
          <w:sz w:val="24"/>
          <w:lang w:val="zh-CN"/>
        </w:rPr>
        <w:t xml:space="preserve">谁负担”的</w:t>
      </w:r>
      <w:r>
        <w:rPr>
          <w:rFonts w:ascii="宋体" w:hAnsi="宋体"/>
          <w:color w:val="000000"/>
          <w:sz w:val="24"/>
          <w:lang w:val="zh-CN"/>
        </w:rPr>
        <w:t xml:space="preserve">原则</w:t>
      </w:r>
      <w:r>
        <w:rPr>
          <w:rFonts w:hint="eastAsia" w:ascii="宋体" w:hAnsi="宋体"/>
          <w:color w:val="000000"/>
          <w:sz w:val="24"/>
          <w:lang w:val="zh-CN"/>
        </w:rPr>
        <w:t xml:space="preserve">，有过错的一方承担调查论证费用</w:t>
      </w:r>
      <w:r>
        <w:rPr>
          <w:rFonts w:hint="eastAsia" w:ascii="宋体" w:hAnsi="宋体"/>
          <w:bCs/>
          <w:sz w:val="24"/>
        </w:rPr>
        <w:t xml:space="preserve">。</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28.投诉</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质疑供应商对代理机构的答复不满意，或代理机构未在规定的时间内作出答复的，可以在答复期满后十五个工作日内向采购项目同级财政部门投诉。</w:t>
      </w:r>
      <w:r>
        <w:rPr>
          <w:rFonts w:ascii="宋体" w:hAnsi="宋体"/>
          <w:bCs/>
          <w:sz w:val="24"/>
        </w:rPr>
      </w:r>
      <w:r/>
    </w:p>
    <w:p>
      <w:pPr>
        <w:pStyle w:val="1091"/>
        <w:ind w:firstLine="482"/>
        <w:spacing w:line="360" w:lineRule="auto"/>
        <w:rPr>
          <w:rFonts w:ascii="宋体" w:hAnsi="宋体"/>
          <w:bCs/>
          <w:sz w:val="24"/>
        </w:rPr>
      </w:pPr>
      <w:r>
        <w:rPr>
          <w:rFonts w:hint="eastAsia" w:ascii="宋体" w:hAnsi="宋体"/>
          <w:b/>
          <w:sz w:val="24"/>
        </w:rPr>
        <w:t xml:space="preserve">29.诚实信用</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29.1 供应商之间不得相互串通投标报价，不得妨碍其他供应商的公平竞争，不得损害采购人和其他供应商的合法权益。</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sz w:val="24"/>
        </w:rPr>
      </w:r>
      <w:r/>
    </w:p>
    <w:p>
      <w:pPr>
        <w:pStyle w:val="1091"/>
        <w:ind w:firstLine="480"/>
        <w:spacing w:line="360" w:lineRule="auto"/>
        <w:rPr>
          <w:rFonts w:ascii="宋体" w:hAnsi="宋体"/>
          <w:bCs/>
          <w:sz w:val="24"/>
        </w:rPr>
      </w:pPr>
      <w:r>
        <w:rPr>
          <w:rFonts w:hint="eastAsia" w:ascii="宋体" w:hAnsi="宋体"/>
          <w:bCs/>
          <w:sz w:val="24"/>
        </w:rPr>
        <w:t xml:space="preserve">29.4 供应商不得虚假承诺，否则，按照提供虚假材料谋取中标处理。</w:t>
      </w:r>
      <w:r>
        <w:rPr>
          <w:rFonts w:ascii="宋体" w:hAnsi="宋体"/>
          <w:bCs/>
          <w:sz w:val="24"/>
        </w:rPr>
      </w:r>
      <w:r/>
    </w:p>
    <w:p>
      <w:pPr>
        <w:pStyle w:val="1091"/>
        <w:ind w:firstLine="480"/>
        <w:spacing w:line="360" w:lineRule="auto"/>
        <w:rPr>
          <w:rFonts w:ascii="宋体" w:hAnsi="宋体" w:cs="宋体"/>
          <w:color w:val="000000"/>
          <w:sz w:val="24"/>
        </w:rPr>
      </w:pPr>
      <w:r>
        <w:rPr>
          <w:rFonts w:hint="eastAsia" w:ascii="宋体" w:hAnsi="宋体"/>
          <w:bCs/>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lang w:val="zh-CN"/>
        </w:rPr>
        <w:t xml:space="preserve">。</w:t>
      </w:r>
      <w:r>
        <w:rPr>
          <w:rFonts w:ascii="宋体" w:hAnsi="宋体" w:cs="宋体"/>
          <w:color w:val="000000"/>
          <w:sz w:val="24"/>
        </w:rPr>
      </w:r>
      <w:r/>
    </w:p>
    <w:p>
      <w:pPr>
        <w:pStyle w:val="1091"/>
        <w:ind w:firstLine="420"/>
        <w:spacing w:line="358" w:lineRule="auto"/>
        <w:rPr>
          <w:rFonts w:ascii="宋体" w:hAnsi="宋体" w:cs="宋体"/>
          <w:color w:val="000000"/>
          <w:sz w:val="24"/>
        </w:rPr>
      </w:pPr>
      <w:r>
        <w:rPr>
          <w:rFonts w:ascii="宋体" w:hAnsi="宋体" w:cs="宋体"/>
          <w:color w:val="000000"/>
          <w:sz w:val="24"/>
        </w:rPr>
      </w:r>
      <w:r/>
    </w:p>
    <w:p>
      <w:pPr>
        <w:pStyle w:val="1091"/>
        <w:ind w:firstLine="420"/>
        <w:spacing w:line="358" w:lineRule="auto"/>
        <w:rPr>
          <w:rFonts w:ascii="宋体" w:hAnsi="宋体" w:cs="宋体"/>
          <w:color w:val="000000"/>
          <w:sz w:val="24"/>
        </w:rPr>
      </w:pPr>
      <w:r>
        <w:rPr>
          <w:rFonts w:ascii="宋体" w:hAnsi="宋体" w:cs="宋体"/>
          <w:color w:val="000000"/>
          <w:sz w:val="24"/>
        </w:rPr>
      </w:r>
      <w:r/>
    </w:p>
    <w:p>
      <w:pPr>
        <w:pStyle w:val="1091"/>
        <w:jc w:val="center"/>
        <w:spacing w:before="340" w:after="340" w:line="480" w:lineRule="auto"/>
        <w:rPr>
          <w:rFonts w:hint="eastAsia"/>
          <w:b/>
          <w:color w:val="000000"/>
          <w:sz w:val="36"/>
          <w:szCs w:val="36"/>
          <w:highlight w:val="none"/>
        </w:rPr>
      </w:pPr>
      <w:r>
        <w:rPr>
          <w:color w:val="000000"/>
        </w:rPr>
        <w:br w:type="page" w:clear="all"/>
      </w:r>
      <w:bookmarkStart w:id="11" w:name="_Toc29292_WPSOffice_Level1"/>
      <w:r/>
      <w:bookmarkStart w:id="12" w:name="_Toc479586162"/>
      <w:r>
        <w:rPr>
          <w:rFonts w:hint="eastAsia"/>
          <w:b/>
          <w:color w:val="000000"/>
          <w:sz w:val="36"/>
          <w:szCs w:val="36"/>
          <w:highlight w:val="none"/>
        </w:rPr>
        <w:t xml:space="preserve">第三章 项目采购需求</w:t>
      </w:r>
      <w:r>
        <w:rPr>
          <w:rFonts w:hint="eastAsia"/>
          <w:b/>
          <w:color w:val="000000"/>
          <w:sz w:val="36"/>
          <w:szCs w:val="36"/>
          <w:highlight w:val="none"/>
        </w:rPr>
      </w:r>
      <w:r/>
    </w:p>
    <w:p>
      <w:pPr>
        <w:pStyle w:val="109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一、项目概述</w:t>
      </w:r>
      <w:r>
        <w:rPr>
          <w:rFonts w:hint="eastAsia" w:ascii="宋体" w:hAnsi="宋体"/>
          <w:b/>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1.项目名称：紫金山松材线虫病无疫情成果巩固服务项目</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2.项目预算：人民币贰佰伍拾肆万元整（¥254</w:t>
      </w:r>
      <w:r>
        <w:rPr>
          <w:rFonts w:hint="eastAsia" w:ascii="宋体" w:hAnsi="宋体"/>
          <w:color w:val="000000"/>
          <w:sz w:val="24"/>
          <w:highlight w:val="none"/>
          <w:lang w:val="en-US" w:eastAsia="zh-CN"/>
        </w:rPr>
        <w:t xml:space="preserve">00</w:t>
      </w:r>
      <w:r>
        <w:rPr>
          <w:rFonts w:hint="eastAsia" w:ascii="宋体" w:hAnsi="宋体"/>
          <w:color w:val="000000"/>
          <w:sz w:val="24"/>
          <w:highlight w:val="none"/>
        </w:rPr>
        <w:t xml:space="preserve">00.00），此为两年服务期的总预算上限。</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3.服务期限：合同签订之日起至2028年2月29日。</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背景与目标：为巩固紫金山松材线虫病疫点拔除成果，本项目拟对紫金山全域松林（约0.64万亩）开展为期两年的综合防治服务。旨在通过专业化、系统化的防控措施，确保全域松林健康，持续维持无疫情状态，巩固生态建设成果。所有工作须严格遵守国家相关管理办法与技术方案。</w:t>
      </w:r>
      <w:r>
        <w:rPr>
          <w:rFonts w:hint="eastAsia" w:ascii="宋体" w:hAnsi="宋体"/>
          <w:color w:val="000000"/>
          <w:sz w:val="24"/>
          <w:highlight w:val="none"/>
        </w:rPr>
      </w:r>
      <w:r/>
    </w:p>
    <w:p>
      <w:pPr>
        <w:pStyle w:val="109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二、服务内容与技术规范</w:t>
      </w:r>
      <w:r>
        <w:rPr>
          <w:rFonts w:hint="eastAsia" w:ascii="宋体" w:hAnsi="宋体"/>
          <w:b/>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中标供应商（以下简称“供应商”）须全面、优质地完成以下工作，并承担所有相关费用，包括但不限于专家论证、招标、审计、验收等配套组织工作的费用。</w:t>
      </w:r>
      <w:r>
        <w:rPr>
          <w:rFonts w:hint="eastAsia" w:ascii="宋体" w:hAnsi="宋体"/>
          <w:color w:val="000000"/>
          <w:sz w:val="24"/>
          <w:highlight w:val="none"/>
        </w:rPr>
      </w:r>
      <w:r/>
    </w:p>
    <w:p>
      <w:pPr>
        <w:pStyle w:val="109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（一）实施方案编制与论证</w:t>
      </w:r>
      <w:r>
        <w:rPr>
          <w:rFonts w:hint="eastAsia" w:ascii="宋体" w:hAnsi="宋体"/>
          <w:b/>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在项目开始前，供应商须与采购人（甲方）及监理单位共同编制《紫金山松材线虫病无疫情巩固实施方案》，组织林业领域专家进行方案论证。供应商应根据专家论证意见对方案进行修改完善，形成最终稿，作为项目实施和验收的核心依据。供应商需承担方案编制、专家咨询与评审论证所产生的全部费用。</w:t>
      </w:r>
      <w:r>
        <w:rPr>
          <w:rFonts w:hint="eastAsia" w:ascii="宋体" w:hAnsi="宋体"/>
          <w:color w:val="000000"/>
          <w:sz w:val="24"/>
          <w:highlight w:val="none"/>
        </w:rPr>
      </w:r>
      <w:r/>
    </w:p>
    <w:p>
      <w:pPr>
        <w:pStyle w:val="109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（二）疫情监测与普查</w:t>
      </w:r>
      <w:r>
        <w:rPr>
          <w:rFonts w:hint="eastAsia" w:ascii="宋体" w:hAnsi="宋体"/>
          <w:b/>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1.日常监测：建立常态化巡查机制。对紫金山全域松林小班每月完成一次全覆盖巡查；对景区、主要道路、缆车沿线等核心区域和关键点位，每月增加至两次巡查。综合运用人工地面调查、高倍望远镜观测及无人机航拍等技术手段，确保疫情监测覆盖率达到100%，并建立巡查日志。</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2.专项普查：每年秋季组织开展一次松材线虫病专项普查。采用无人机航测与人工地面详查相结合的方式，确保“监测全覆盖，普查无盲区”。普查结束后，须提交完整的普查台账、调查轨迹图、无人机飞行航线图、现场工作照片及包含数据分析的普查报告。</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3.诱捕监测：在松墨天牛羽化期（一般为每年4月下旬至10月下旬），于全域科学布设50座固定诱捕器进行动态监测。每周定时采集一次诱捕昆虫，每两个月更换一次诱芯，全年共计完成不少于24轮监测。详细记录诱捕数据，统计分析媒介昆虫种群动态及虫口密度，为防控效果评价提供数据支撑。</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4.取样送检：根据甲方要求，定期采集松科植物及其制品样品。每年送至省级林业主管部门或其指定的具有资质的鉴定机构进行检测的样本数量不得低于40份，并获取正式的检测报告。</w:t>
      </w:r>
      <w:r>
        <w:rPr>
          <w:rFonts w:hint="eastAsia" w:ascii="宋体" w:hAnsi="宋体"/>
          <w:color w:val="000000"/>
          <w:sz w:val="24"/>
          <w:highlight w:val="none"/>
        </w:rPr>
      </w:r>
      <w:r/>
    </w:p>
    <w:p>
      <w:pPr>
        <w:pStyle w:val="109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（三）无疫情巩固防控措施</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1.死亡松树除治（疫木处理）</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清理要求：对监测发现的死亡松树和异常松树，严格执行“及时发现、及时清理”原则。除治过程须严格遵守《松材线虫病防治技术方案》的“510”清理由来的技术要求（即：发现死树5日内完成清理，伐桩高度不得超过5厘米，1厘米以上枝桠全部清理）。</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无害化处理：对清理出的疫木及直径1厘米以上的枝桠，须采用粉碎（粉碎物粒径不超过1厘米）等方式进行就地或就近无害化处理。处理过程须全程监管，严禁疫木流失。</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伐桩处理：对伐桩进行去皮、药物处理等，以杀灭残留线虫和媒介昆虫。</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台账与信息化管理：建立“一树一档”的除治台账，详细记录地理位置、发现时间、除治过程、处理方式等信息。同时，须利用“松材线虫病疫情防控监管平台”或甲方指定的系统，对除治全过程进行实时数据上传和“留痕”管理。</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2.健康松树注干保护</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保护对象：对紫金山全域健康松树进行保护，保护范围原则上包括除雪松、盆景植物及胸径小于10厘米幼树外的所有健康松树，总数约3.4万株，其中包含重点名木古松。</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药剂与剂量：选用有效期在2-3年的高效、低毒、环境友好型杀线剂。根据每株树的胸径、树高等生长指标科学计算用药量，确保防治效果。</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施工规范：注射操作须规范标准，避免对树木造成二次伤害。注药完成后，应在树干显著位置悬挂或钉挂统一规格的标记牌，清晰标注编号、药剂名称、用药剂量、施工日期及施工单位等信息。施工结束后，须提交详细的注药记录，并回收所有药瓶等废弃物，集中进行无害化处理。</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3.生物防治</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防治目标：通过释放天敌昆虫，持续控制松墨天牛等媒介昆虫的种群密度。</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释放要求：每年7月至10月为天敌释放期。根据虫情监测数据，科学投放花绒寄甲、肿腿蜂等天敌昆虫。其中，花绒寄甲卵的储藏时间自生产之日起不得超过1个月，以确保其活性。每年释放花绒寄甲的数量不得低于2000管（或等效单位）。</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4.药剂防治（飞防）</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防治时机：根据当年松墨天牛羽化期监测数据，精准确定防治窗口期，一般为每年5月下旬至8月上旬。</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作业要求：采用无人机进行精准喷洒作业，每年防治作业面积累计不低于2500亩。防治前，须编制详细的飞防作业方案，报甲方批准，并向社会公示，确保作业安全。</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药剂选用：必须选用高效、低毒、对环境友好的药剂，并避开水源地、居民区等生态敏感区域，严防次生灾害发生。</w:t>
      </w:r>
      <w:r>
        <w:rPr>
          <w:rFonts w:hint="eastAsia" w:ascii="宋体" w:hAnsi="宋体"/>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（四）综合管理与保障</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过程监督：供应商须指派专人，对疫木除治、注干保护、飞防作业等所有关键施工环节进行全过程旁站监督，重点检查技术规范性、用药量准确性、标识设置规范性、废弃物合规处理以及数据及时上报等情况，并做好监督记录。</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宣传教育：配合甲方开展松材线虫病防控宣传教育工作。包括但不限于在重点区域设立和更新宣传牌、除治标识，利用公共媒体平台（如公众号、官网等）发布科普信息，提高公众生态保护意识，降低社会舆论风险。</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档案管理：建立健全项目管理档案，包括但不限于实施方案及论证意见、各项监测与普查原始记录及报告、防控措施施工记录（含影像资料）、物资采购与使用台账、工作总结报告、验收资料汇编等，确保项目全过程可追溯。</w:t>
      </w:r>
      <w:r>
        <w:rPr>
          <w:rFonts w:hint="eastAsia" w:ascii="宋体" w:hAnsi="宋体"/>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三、质量标准与依据</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供应商提供的全部服务及成果，其技术与质量标准须符合或优于下列文件要求：</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 国家林业和草原局《松材线虫病疫区和疫木管理办法》（2023年版）</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2.国家林业和草原局《松材线虫病防治技术方案》（2024年版）</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 经专家论证并最终确认的《紫金山松材线虫病无疫情巩固实施方案》</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4.本项目采购文件（含招标文件、澄清文件等）中规定的所有技术规范与质量要求。</w:t>
      </w:r>
      <w:r>
        <w:rPr>
          <w:rFonts w:hint="eastAsia" w:ascii="宋体" w:hAnsi="宋体"/>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四、考核与验收</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1.验收方式：项目验收采取年度检查和终期验收相结合的方式。验收工作将依靠科技和管理专家，组成验收小组，通过听取汇报、查阅资料、实地考察、质询讨论等方式进行，确保验收结果公正、合理。</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2.年度检查：每个服务年度结束后进行。重点检查本年度各项任务指标完成情况、项目进度与质量、组织管理、技术路线的执行、各类数据记录和档案资料的完整性。</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3.终期验收：服务期满后进行。在年度检查的基础上，对项目总体目标的完成情况、组织管理的有效性、技术路线的科学性、所有台账和总结报告的完备性、防控成效的可持续性等进行全面评价。</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4.验收依据与评分：验收结果将依据本合同约定的质量标准、经批准的实施方案以及相关管理办法进行评定。验收评分采用百分制，结果将作为项目款项支付的直接依据，并纳入项目档案妥善保存。</w:t>
      </w:r>
      <w:r>
        <w:rPr>
          <w:rFonts w:hint="eastAsia" w:ascii="宋体" w:hAnsi="宋体"/>
          <w:color w:val="000000"/>
          <w:sz w:val="24"/>
          <w:highlight w:val="none"/>
        </w:rPr>
      </w:r>
      <w:r/>
    </w:p>
    <w:p>
      <w:pPr>
        <w:pStyle w:val="1091"/>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五、商务要求</w:t>
      </w:r>
      <w:r>
        <w:rPr>
          <w:rFonts w:ascii="宋体" w:hAnsi="宋体"/>
          <w:b/>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（一）合同价款</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1.合同类型：本项目合同为单价合同。各项服务的单价以中标供应商的报价文件（或分项报价清单）为准，并在合同期内固定不变，不因任何市场、政策等因素的变化而调整。</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2.结算方式：最终结算总价 = 各项服务的中标单价 × 经甲方及监理方共同签字确认的实际完成工作量。</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费用包含：投标报价为人民币报价，应视为已包括供应商为完成本项目招标文件规定的工作所涉及到的一切费用——即包括但不限于人工费（工资、福利、社保、培训、加班费）、材料费、机械设备使用费、运输费、保险费、管理费、利润、税金及所有风险、责任等完成项目不可或缺的所有费用。对于本需求未列明，但供应商认为完成项目所必需的费用，也应一并计入报价，结算时不予追加。</w:t>
      </w:r>
      <w:r>
        <w:rPr>
          <w:rFonts w:hint="eastAsia" w:ascii="宋体" w:hAnsi="宋体"/>
          <w:color w:val="000000"/>
          <w:sz w:val="24"/>
          <w:highlight w:val="none"/>
        </w:rPr>
      </w:r>
      <w:r/>
    </w:p>
    <w:p>
      <w:pPr>
        <w:pStyle w:val="1091"/>
        <w:ind w:firstLine="482"/>
        <w:spacing w:line="360" w:lineRule="auto"/>
        <w:rPr>
          <w:rFonts w:hint="eastAsia" w:ascii="宋体" w:hAnsi="宋体"/>
          <w:b/>
          <w:sz w:val="24"/>
        </w:rPr>
      </w:pPr>
      <w:r>
        <w:rPr>
          <w:rFonts w:hint="eastAsia" w:ascii="宋体" w:hAnsi="宋体"/>
          <w:b/>
          <w:sz w:val="24"/>
        </w:rPr>
        <w:t xml:space="preserve">（二）支付方式  </w:t>
      </w:r>
      <w:r>
        <w:rPr>
          <w:rFonts w:hint="eastAsia" w:ascii="宋体" w:hAnsi="宋体"/>
          <w:b/>
          <w:sz w:val="24"/>
        </w:rPr>
      </w:r>
      <w:r/>
    </w:p>
    <w:p>
      <w:pPr>
        <w:pStyle w:val="1091"/>
        <w:ind w:firstLine="480"/>
        <w:spacing w:line="360" w:lineRule="auto"/>
        <w:rPr>
          <w:rFonts w:hint="eastAsia" w:ascii="宋体" w:hAnsi="宋体"/>
          <w:sz w:val="24"/>
        </w:rPr>
      </w:pPr>
      <w:r>
        <w:rPr>
          <w:rFonts w:hint="eastAsia" w:ascii="宋体" w:hAnsi="宋体"/>
          <w:sz w:val="24"/>
        </w:rPr>
        <w:t xml:space="preserve">本项目费用按服务年度及考核节点分五次支付，具体安排如下：  </w:t>
      </w:r>
      <w:r>
        <w:rPr>
          <w:rFonts w:hint="eastAsia" w:ascii="宋体" w:hAnsi="宋体"/>
          <w:sz w:val="24"/>
        </w:rPr>
      </w:r>
      <w:r/>
    </w:p>
    <w:p>
      <w:pPr>
        <w:pStyle w:val="1091"/>
        <w:ind w:firstLine="480"/>
        <w:spacing w:line="360" w:lineRule="auto"/>
        <w:rPr>
          <w:rFonts w:hint="eastAsia" w:ascii="宋体" w:hAnsi="宋体"/>
          <w:color w:val="000000"/>
          <w:sz w:val="24"/>
          <w:highlight w:val="none"/>
        </w:rPr>
      </w:pPr>
      <w:r>
        <w:rPr>
          <w:rFonts w:hint="eastAsia" w:ascii="宋体" w:hAnsi="宋体"/>
          <w:sz w:val="24"/>
        </w:rPr>
        <w:t xml:space="preserve">1. 第一次付款（2026年上半年进度款）：2026年7月10日前，甲方及监理方对2026年上半年工作量评估验收合格后，乙方向甲方开具</w:t>
      </w:r>
      <w:r>
        <w:rPr>
          <w:rFonts w:hint="eastAsia" w:ascii="宋体" w:hAnsi="宋体"/>
          <w:color w:val="000000"/>
          <w:sz w:val="24"/>
          <w:highlight w:val="none"/>
        </w:rPr>
        <w:t xml:space="preserve">等额有效的增值税专用发票，甲方在收到发票后15个工作日内，支付上半年已完工作量价款的70%。  </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 第二次付款（2026年下半年进度款）：2026年12月10日前，甲方及监理方对2026年全年工作量评估验收合格后，乙方向甲方开具等额有效的增值税专用发票，甲方在收到发票后15个工作日内，支付下半年已完工作量价款的70%。  </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 第三次付款（2027年上半年进度款+2026年结算款）：2027年7月10日前，甲方及监理方对2027年上半年工作量评估，同时对2026年绩效进行考评，验收合格后，乙方向甲方开具等额有效的增值税专用发票，甲方在收到发票后15个工作日内，支付2027年上半年已完工作量价款的70%，以及2026年上半年、下半年已完工作量价款的20%（即2026年累计支付至90%）。  </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 第四次付款（2027年下半年进度款）：2027年12月10日前，甲方及监理方对2027年全年工作量评估验收合格后，乙方向甲方开具等额有效的增值税专用发票，甲方在收到发票后15个工作日内，支付下半年已完工作量价款的70%。  </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 第五次付款（终验结算款）：2028年7月10日前，项目整体通过终期验收及绩效考评合格后，乙方向甲方开具等额有效的增值税专用发票，甲方在收到发票后15个工作日内，一次性付清2026年和2027年两年剩余的全部费用（即结算至已完成工作量的100%）。</w:t>
      </w:r>
      <w:r>
        <w:rPr>
          <w:rFonts w:hint="eastAsia" w:ascii="宋体" w:hAnsi="宋体"/>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（三）绩效考核与费用核算</w:t>
      </w:r>
      <w:r>
        <w:rPr>
          <w:rFonts w:hint="eastAsia" w:ascii="宋体" w:hAnsi="宋体"/>
          <w:b/>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每年支付的合同款项，将根据该年度的最终绩效考核得分进行核算，具体标准如下：</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得分90-100分：支付当年应付款项的100%；</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得分80-89分：支付当年应付款项的90%；</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得分70-79分：支付当年应付款项的70%；</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得分60-69分：支付当年应付款项的60%；</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得分59分及以下：支付当年应付款项的50%。</w:t>
      </w:r>
      <w:r>
        <w:rPr>
          <w:rFonts w:hint="eastAsia" w:ascii="宋体" w:hAnsi="宋体"/>
          <w:color w:val="000000"/>
          <w:sz w:val="24"/>
          <w:highlight w:val="none"/>
        </w:rPr>
      </w:r>
      <w:r/>
    </w:p>
    <w:p>
      <w:pPr>
        <w:pStyle w:val="1091"/>
        <w:spacing w:line="360" w:lineRule="auto"/>
        <w:rPr>
          <w:rFonts w:hint="eastAsia" w:ascii="宋体" w:hAnsi="宋体"/>
          <w:color w:val="000000"/>
          <w:sz w:val="24"/>
          <w:highlight w:val="none"/>
        </w:rPr>
      </w:pPr>
      <w:r>
        <w:rPr>
          <w:rFonts w:hint="eastAsia" w:ascii="宋体" w:hAnsi="宋体"/>
          <w:color w:val="000000"/>
          <w:sz w:val="24"/>
          <w:highlight w:val="none"/>
        </w:rPr>
        <w:t xml:space="preserve">注：绩效考核的具体指标与评分细则，以经甲方、监理方和供应商三方共同签字确认的年度实施方案为准。</w:t>
      </w:r>
      <w:r>
        <w:rPr>
          <w:rFonts w:hint="eastAsia" w:ascii="宋体" w:hAnsi="宋体"/>
          <w:color w:val="000000"/>
          <w:sz w:val="24"/>
          <w:highlight w:val="none"/>
        </w:rPr>
      </w:r>
      <w:r/>
    </w:p>
    <w:p>
      <w:pPr>
        <w:pStyle w:val="1091"/>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六、报价说明</w:t>
      </w:r>
      <w:r>
        <w:rPr>
          <w:rFonts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1.供应商的投标报价应是为完成本项目采购需求所确定范围内的全部服务内容所需的一切费用，除根据合同约定因实际工作量变化进行的结算调整外，</w:t>
      </w:r>
      <w:r>
        <w:rPr>
          <w:rFonts w:hint="eastAsia" w:ascii="宋体" w:hAnsi="宋体"/>
          <w:b/>
          <w:color w:val="000000"/>
          <w:sz w:val="24"/>
          <w:highlight w:val="none"/>
        </w:rPr>
        <w:t xml:space="preserve">总价在合同期内包死不变。</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2.供应商应充分理解并考虑所有可能影响报价的市场风险、政策风险、作业风险等因素。一旦中标，在合同实施期间，供应商不得以任何理由提出价格调整。</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3.如发生漏报、少报项目，均将被视为中标供应商为获取项目而做出的让利行为，结算时将不予追加。</w:t>
      </w:r>
      <w:r>
        <w:rPr>
          <w:rFonts w:hint="eastAsia" w:ascii="宋体" w:hAnsi="宋体"/>
          <w:color w:val="000000"/>
          <w:sz w:val="24"/>
          <w:highlight w:val="none"/>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tbl>
      <w:tblPr>
        <w:tblW w:w="9677" w:type="dxa"/>
        <w:tblInd w:w="-142" w:type="dxa"/>
        <w:tblLayout w:type="autofit"/>
        <w:tblCellMar>
          <w:left w:w="108" w:type="dxa"/>
          <w:top w:w="0" w:type="dxa"/>
          <w:right w:w="108" w:type="dxa"/>
          <w:bottom w:w="0" w:type="dxa"/>
        </w:tblCellMar>
        <w:tblLook w:val="04A0" w:firstRow="1" w:lastRow="0" w:firstColumn="1" w:lastColumn="0" w:noHBand="0" w:noVBand="1"/>
      </w:tblPr>
      <w:tblGrid>
        <w:gridCol w:w="687"/>
        <w:gridCol w:w="1180"/>
        <w:gridCol w:w="1760"/>
        <w:gridCol w:w="980"/>
        <w:gridCol w:w="740"/>
        <w:gridCol w:w="1000"/>
        <w:gridCol w:w="741"/>
        <w:gridCol w:w="1649"/>
        <w:gridCol w:w="940"/>
      </w:tblGrid>
      <w:tr>
        <w:trPr>
          <w:trHeight w:val="340"/>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具体措施</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频次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单位</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单价</w:t>
            </w:r>
            <w:r>
              <w:rPr>
                <w:rFonts w:ascii="宋体" w:hAnsi="宋体" w:cs="宋体"/>
                <w:b/>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239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pStyle w:val="1091"/>
              <w:jc w:val="left"/>
              <w:spacing w:line="280" w:lineRule="exac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1091"/>
              <w:jc w:val="left"/>
              <w:spacing w:line="280" w:lineRule="exac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1091"/>
              <w:jc w:val="left"/>
              <w:spacing w:line="280" w:lineRule="exact"/>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b/>
                <w:bCs/>
                <w:color w:val="000000"/>
                <w:szCs w:val="21"/>
              </w:rPr>
            </w:pPr>
            <w:r>
              <w:rPr>
                <w:rFonts w:hint="eastAsia" w:ascii="宋体" w:hAnsi="宋体" w:cs="宋体"/>
                <w:b/>
                <w:bCs/>
                <w:color w:val="000000"/>
                <w:szCs w:val="21"/>
              </w:rPr>
              <w:t xml:space="preserve">（万元）</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费用（万元）</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方案编制</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方案制定及指导</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1次/年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普查监测</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日常监测</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0.375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8.25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专项普查</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天牛诱捕</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24</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个</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0.18</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取样及疫情鉴定</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restart"/>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疫情防控</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疫木除治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株</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0.045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打孔注药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株</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0.004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34000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136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生物防治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亩次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0.001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药剂防治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亩次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0.005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综合管理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除治标识制作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项目招标</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/2</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项目审计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项目验收</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次</w:t>
            </w:r>
            <w:r>
              <w:rPr>
                <w:rFonts w:ascii="宋体" w:hAnsi="宋体"/>
                <w:color w:val="000000"/>
                <w:szCs w:val="21"/>
              </w:rPr>
              <w:t xml:space="preserve">/</w:t>
            </w: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spacing w:line="28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4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合计</w:t>
            </w:r>
            <w:r>
              <w:rPr>
                <w:rFonts w:ascii="SimSun" w:hAnsi="SimSun" w:eastAsia="SimSun" w:cs="SimSun"/>
                <w:color w:val="000000"/>
                <w:sz w:val="21"/>
              </w:rPr>
              <w:t xml:space="preserve">（两年）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254.25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spacing w:line="2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1091"/>
        <w:rPr>
          <w:szCs w:val="32"/>
        </w:rPr>
      </w:pPr>
      <w:r>
        <w:rPr>
          <w:szCs w:val="32"/>
        </w:rPr>
      </w:r>
      <w:r/>
    </w:p>
    <w:p>
      <w:pPr>
        <w:pStyle w:val="1091"/>
        <w:spacing w:line="360" w:lineRule="auto"/>
        <w:rPr>
          <w:rFonts w:hint="eastAsia" w:ascii="宋体" w:hAnsi="宋体"/>
          <w:b/>
          <w:color w:val="ff0000"/>
          <w:sz w:val="24"/>
          <w:highlight w:val="yellow"/>
        </w:rPr>
      </w:pPr>
      <w:r>
        <w:rPr>
          <w:rFonts w:hint="eastAsia" w:ascii="宋体" w:hAnsi="宋体"/>
          <w:b/>
          <w:color w:val="ff0000"/>
          <w:sz w:val="24"/>
          <w:highlight w:val="yellow"/>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七、现场踏勘</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  本项目不统一组织现场踏勘。</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  供应商如对项目现场情况有疑问，请在采购文件规定的时限内与采购人（联系方式见前附表）进行沟通。</w:t>
      </w:r>
      <w:r>
        <w:rPr>
          <w:rFonts w:hint="eastAsia" w:ascii="宋体" w:hAnsi="宋体"/>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  供应商可自行前往项目现场及周围环境进行踏勘，以获取编制投标文件和签署合同所需的资料。踏勘现场所发生的费用及一切风险由供应商自行承担。供应商被视为充分熟悉了项目现场的地理环境、气候条件、交通状况、工作条件等与履行合同有关的各种因素，并已在其投标文件中作了充分的考虑。</w:t>
      </w:r>
      <w:r>
        <w:rPr>
          <w:rFonts w:hint="eastAsia" w:ascii="宋体" w:hAnsi="宋体"/>
          <w:color w:val="000000"/>
          <w:sz w:val="24"/>
          <w:highlight w:val="none"/>
        </w:rPr>
      </w:r>
      <w:r/>
    </w:p>
    <w:p>
      <w:pPr>
        <w:pStyle w:val="109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八、其他说明</w:t>
      </w:r>
      <w:r>
        <w:rPr>
          <w:rFonts w:hint="eastAsia" w:ascii="宋体" w:hAnsi="宋体"/>
          <w:b/>
          <w:color w:val="000000"/>
          <w:sz w:val="24"/>
          <w:highlight w:val="none"/>
        </w:rPr>
      </w:r>
      <w:r/>
    </w:p>
    <w:p>
      <w:pPr>
        <w:pStyle w:val="10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  凡本采购需求中未做具体要求的，按照国家及项目所在地现行的有关法律法规、政策、技术规范及标准执行。</w:t>
      </w:r>
      <w:r>
        <w:rPr>
          <w:rFonts w:hint="eastAsia" w:ascii="宋体" w:hAnsi="宋体"/>
          <w:color w:val="000000"/>
          <w:sz w:val="24"/>
          <w:highlight w:val="none"/>
        </w:rPr>
      </w:r>
      <w:r/>
    </w:p>
    <w:p>
      <w:pPr>
        <w:pStyle w:val="10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  本章所有要求（即加粗部分）均为实质性要求，投标供应商必须完全响应，不允许负偏离，否则其投标将被视为无效投标。</w:t>
      </w:r>
      <w:r>
        <w:rPr>
          <w:rFonts w:ascii="宋体" w:hAnsi="宋体"/>
          <w:color w:val="000000"/>
          <w:sz w:val="24"/>
          <w:highlight w:val="none"/>
        </w:rPr>
      </w:r>
      <w:r/>
    </w:p>
    <w:p>
      <w:pPr>
        <w:pStyle w:val="1158"/>
        <w:jc w:val="center"/>
        <w:spacing w:before="0" w:after="0" w:line="360" w:lineRule="auto"/>
        <w:rPr>
          <w:rFonts w:ascii="宋体" w:hAnsi="宋体" w:cs="宋体"/>
          <w:b w:val="0"/>
          <w:bCs/>
          <w:sz w:val="24"/>
          <w:szCs w:val="24"/>
        </w:rPr>
      </w:pPr>
      <w:r>
        <w:rPr>
          <w:rFonts w:ascii="宋体" w:hAnsi="宋体" w:cs="宋体"/>
          <w:b w:val="0"/>
          <w:bCs/>
          <w:sz w:val="24"/>
          <w:szCs w:val="24"/>
        </w:rPr>
      </w:r>
      <w:r/>
    </w:p>
    <w:p>
      <w:pPr>
        <w:pStyle w:val="1091"/>
        <w:ind w:firstLine="480"/>
        <w:spacing w:line="360" w:lineRule="auto"/>
        <w:rPr>
          <w:rFonts w:ascii="宋体" w:hAnsi="宋体"/>
          <w:sz w:val="24"/>
        </w:rPr>
      </w:pPr>
      <w:r>
        <w:rPr>
          <w:rFonts w:ascii="宋体" w:hAnsi="宋体"/>
          <w:sz w:val="24"/>
        </w:rPr>
      </w:r>
      <w:r/>
    </w:p>
    <w:p>
      <w:pPr>
        <w:pStyle w:val="1091"/>
        <w:rPr>
          <w:rFonts w:ascii="宋体" w:hAnsi="宋体" w:cs="宋体"/>
          <w:sz w:val="24"/>
        </w:rPr>
        <w:sectPr>
          <w:footerReference w:type="default" r:id="rId12"/>
          <w:footnotePr/>
          <w:endnotePr/>
          <w:type w:val="nextPage"/>
          <w:pgSz w:w="11906" w:h="16839" w:orient="portrait"/>
          <w:pgMar w:top="1418" w:right="1337" w:bottom="1384" w:left="1425" w:header="0" w:footer="1172" w:gutter="0"/>
          <w:cols w:num="1" w:sep="0" w:space="1701" w:equalWidth="1"/>
          <w:docGrid w:linePitch="360"/>
        </w:sectPr>
      </w:pPr>
      <w:r>
        <w:rPr>
          <w:rFonts w:ascii="宋体" w:hAnsi="宋体" w:cs="宋体"/>
          <w:sz w:val="24"/>
        </w:rPr>
      </w:r>
      <w:r/>
    </w:p>
    <w:p>
      <w:pPr>
        <w:pStyle w:val="1158"/>
        <w:jc w:val="center"/>
        <w:spacing w:before="0" w:after="0" w:line="560" w:lineRule="exact"/>
        <w:rPr>
          <w:rFonts w:hint="eastAsia"/>
          <w:color w:val="000000"/>
        </w:rPr>
      </w:pPr>
      <w:r>
        <w:rPr>
          <w:color w:val="000000"/>
        </w:rPr>
        <w:t xml:space="preserve">第</w:t>
      </w:r>
      <w:r>
        <w:rPr>
          <w:rFonts w:hint="eastAsia"/>
          <w:color w:val="000000"/>
        </w:rPr>
        <w:t xml:space="preserve">四</w:t>
      </w:r>
      <w:r>
        <w:rPr>
          <w:color w:val="000000"/>
        </w:rPr>
        <w:t xml:space="preserve">章 评标标准</w:t>
      </w:r>
      <w:r>
        <w:rPr>
          <w:rFonts w:hint="eastAsia"/>
          <w:color w:val="000000"/>
        </w:rPr>
      </w:r>
      <w:r/>
    </w:p>
    <w:p>
      <w:pPr>
        <w:pStyle w:val="1091"/>
        <w:rPr>
          <w:rFonts w:hint="eastAsia"/>
        </w:rPr>
      </w:pPr>
      <w:r>
        <w:rPr>
          <w:rFonts w:hint="eastAsia"/>
        </w:rPr>
      </w:r>
      <w:r/>
    </w:p>
    <w:p>
      <w:pPr>
        <w:pStyle w:val="1091"/>
        <w:ind w:firstLine="482"/>
        <w:spacing w:line="360" w:lineRule="auto"/>
        <w:rPr>
          <w:rFonts w:ascii="宋体" w:hAnsi="宋体" w:cs="仿宋"/>
          <w:sz w:val="24"/>
          <w:highlight w:val="none"/>
        </w:rPr>
      </w:pPr>
      <w:r>
        <w:rPr>
          <w:rFonts w:hint="eastAsia" w:ascii="宋体" w:hAnsi="宋体" w:cs="仿宋"/>
          <w:b/>
          <w:bCs/>
          <w:sz w:val="24"/>
          <w:highlight w:val="none"/>
        </w:rPr>
        <w:t xml:space="preserve">评分方法和标准：</w:t>
      </w:r>
      <w:r>
        <w:rPr>
          <w:rFonts w:hint="eastAsia" w:ascii="宋体" w:hAnsi="宋体" w:cs="仿宋"/>
          <w:sz w:val="24"/>
          <w:highlight w:val="none"/>
        </w:rPr>
        <w:t xml:space="preserve">本项目采用综合评分法，评分统计方法采用百分制（满分100分），</w:t>
      </w:r>
      <w:r>
        <w:rPr>
          <w:rFonts w:hint="eastAsia" w:ascii="宋体" w:hAnsi="宋体" w:cs="宋体"/>
          <w:sz w:val="24"/>
          <w:highlight w:val="none"/>
        </w:rPr>
        <w:t xml:space="preserve">将全部评标委员会成员评分直接进行算术平均</w:t>
      </w:r>
      <w:r>
        <w:rPr>
          <w:rFonts w:hint="eastAsia" w:ascii="宋体" w:hAnsi="宋体" w:cs="仿宋"/>
          <w:sz w:val="24"/>
          <w:highlight w:val="none"/>
        </w:rPr>
        <w:t xml:space="preserve">，小数点后保留2位。按评审后得分由高到低顺序排列，得分相同的，按投标报价由低到高顺序排列，得分且投标报价相同的，按技术指标优劣顺序排列，由评标委员会</w:t>
      </w:r>
      <w:r>
        <w:rPr>
          <w:rFonts w:ascii="宋体" w:hAnsi="宋体" w:cs="仿宋"/>
          <w:sz w:val="24"/>
          <w:highlight w:val="none"/>
        </w:rPr>
        <w:t xml:space="preserve">依次推荐三家</w:t>
      </w:r>
      <w:r>
        <w:rPr>
          <w:rFonts w:hint="eastAsia" w:ascii="宋体" w:hAnsi="宋体" w:cs="仿宋"/>
          <w:sz w:val="24"/>
          <w:highlight w:val="none"/>
        </w:rPr>
        <w:t xml:space="preserve">中标</w:t>
      </w:r>
      <w:r>
        <w:rPr>
          <w:rFonts w:ascii="宋体" w:hAnsi="宋体" w:cs="仿宋"/>
          <w:sz w:val="24"/>
          <w:highlight w:val="none"/>
        </w:rPr>
        <w:t xml:space="preserve">候选供应商</w:t>
      </w:r>
      <w:r>
        <w:rPr>
          <w:rFonts w:hint="eastAsia" w:ascii="宋体" w:hAnsi="宋体" w:cs="仿宋"/>
          <w:sz w:val="24"/>
          <w:highlight w:val="none"/>
        </w:rPr>
        <w:t xml:space="preserve">。</w:t>
      </w:r>
      <w:r>
        <w:rPr>
          <w:rFonts w:ascii="宋体" w:hAnsi="宋体" w:cs="仿宋"/>
          <w:sz w:val="24"/>
          <w:highlight w:val="none"/>
        </w:rPr>
        <w:t xml:space="preserve">第二名为备选供应商，当中标供应商不能履行其义务时，由备选供应商顶替，成为新的中标供应商，采购人也可以重新</w:t>
      </w:r>
      <w:r>
        <w:rPr>
          <w:rFonts w:hint="eastAsia" w:ascii="宋体" w:hAnsi="宋体" w:cs="仿宋"/>
          <w:sz w:val="24"/>
          <w:highlight w:val="none"/>
        </w:rPr>
        <w:t xml:space="preserve">采购</w:t>
      </w:r>
      <w:r>
        <w:rPr>
          <w:rFonts w:ascii="宋体" w:hAnsi="宋体" w:cs="仿宋"/>
          <w:sz w:val="24"/>
          <w:highlight w:val="none"/>
        </w:rPr>
        <w:t xml:space="preserve">。</w:t>
      </w:r>
      <w:r>
        <w:rPr>
          <w:rFonts w:ascii="宋体" w:hAnsi="宋体" w:cs="仿宋"/>
          <w:sz w:val="24"/>
          <w:highlight w:val="none"/>
        </w:rPr>
      </w:r>
      <w:r/>
    </w:p>
    <w:p>
      <w:pPr>
        <w:pStyle w:val="1091"/>
        <w:rPr>
          <w:highlight w:val="none"/>
        </w:rPr>
      </w:pPr>
      <w:r>
        <w:rPr>
          <w:highlight w:val="none"/>
        </w:rPr>
      </w:r>
      <w:r/>
    </w:p>
    <w:p>
      <w:pPr>
        <w:pStyle w:val="1091"/>
        <w:rPr>
          <w:highlight w:val="none"/>
        </w:rPr>
      </w:pPr>
      <w:r>
        <w:rPr>
          <w:highlight w:val="none"/>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1361"/>
        <w:gridCol w:w="1000"/>
        <w:gridCol w:w="5569"/>
      </w:tblGrid>
      <w:tr>
        <w:trPr>
          <w:trHeight w:val="624"/>
        </w:trPr>
        <w:tc>
          <w:tcPr>
            <w:gridSpan w:val="2"/>
            <w:tcW w:w="2699" w:type="dxa"/>
            <w:vAlign w:val="center"/>
            <w:textDirection w:val="lrTb"/>
            <w:noWrap w:val="false"/>
          </w:tcPr>
          <w:p>
            <w:pPr>
              <w:pStyle w:val="1091"/>
              <w:ind w:left="-399"/>
              <w:jc w:val="center"/>
              <w:spacing w:line="340" w:lineRule="exact"/>
              <w:rPr>
                <w:rFonts w:ascii="宋体" w:hAnsi="宋体" w:cs="宋体"/>
                <w:b/>
                <w:bCs/>
                <w:sz w:val="24"/>
                <w:highlight w:val="none"/>
              </w:rPr>
            </w:pPr>
            <w:r>
              <w:rPr>
                <w:rFonts w:hint="eastAsia" w:ascii="宋体" w:hAnsi="宋体" w:cs="宋体"/>
                <w:b/>
                <w:bCs/>
                <w:sz w:val="24"/>
                <w:highlight w:val="none"/>
              </w:rPr>
              <w:t xml:space="preserve">评分项目</w:t>
            </w:r>
            <w:r>
              <w:rPr>
                <w:rFonts w:ascii="宋体" w:hAnsi="宋体" w:cs="宋体"/>
                <w:b/>
                <w:bCs/>
                <w:sz w:val="24"/>
                <w:highlight w:val="none"/>
              </w:rPr>
            </w:r>
            <w:r/>
          </w:p>
        </w:tc>
        <w:tc>
          <w:tcPr>
            <w:tcW w:w="1000" w:type="dxa"/>
            <w:vAlign w:val="center"/>
            <w:textDirection w:val="lrTb"/>
            <w:noWrap w:val="false"/>
          </w:tcPr>
          <w:p>
            <w:pPr>
              <w:pStyle w:val="1091"/>
              <w:jc w:val="center"/>
              <w:spacing w:line="340" w:lineRule="exact"/>
              <w:rPr>
                <w:rFonts w:ascii="宋体" w:hAnsi="宋体" w:cs="宋体"/>
                <w:b/>
                <w:bCs/>
                <w:sz w:val="24"/>
                <w:highlight w:val="none"/>
              </w:rPr>
            </w:pPr>
            <w:r>
              <w:rPr>
                <w:rFonts w:hint="eastAsia" w:ascii="宋体" w:hAnsi="宋体" w:cs="宋体"/>
                <w:b/>
                <w:bCs/>
                <w:sz w:val="24"/>
                <w:highlight w:val="none"/>
              </w:rPr>
              <w:t xml:space="preserve">分值</w:t>
            </w:r>
            <w:r>
              <w:rPr>
                <w:rFonts w:ascii="宋体" w:hAnsi="宋体" w:cs="宋体"/>
                <w:b/>
                <w:bCs/>
                <w:sz w:val="24"/>
                <w:highlight w:val="none"/>
              </w:rPr>
            </w:r>
            <w:r/>
          </w:p>
        </w:tc>
        <w:tc>
          <w:tcPr>
            <w:tcW w:w="5569" w:type="dxa"/>
            <w:vAlign w:val="center"/>
            <w:textDirection w:val="lrTb"/>
            <w:noWrap w:val="false"/>
          </w:tcPr>
          <w:p>
            <w:pPr>
              <w:pStyle w:val="1091"/>
              <w:jc w:val="center"/>
              <w:spacing w:line="340" w:lineRule="exact"/>
              <w:rPr>
                <w:rFonts w:ascii="宋体" w:hAnsi="宋体" w:cs="宋体"/>
                <w:b/>
                <w:bCs/>
                <w:sz w:val="24"/>
                <w:highlight w:val="none"/>
              </w:rPr>
            </w:pPr>
            <w:r>
              <w:rPr>
                <w:rFonts w:hint="eastAsia" w:ascii="宋体" w:hAnsi="宋体" w:cs="宋体"/>
                <w:b/>
                <w:bCs/>
                <w:sz w:val="24"/>
                <w:highlight w:val="none"/>
              </w:rPr>
              <w:t xml:space="preserve">评标要点及说明</w:t>
            </w:r>
            <w:r>
              <w:rPr>
                <w:rFonts w:ascii="宋体" w:hAnsi="宋体" w:cs="宋体"/>
                <w:b/>
                <w:bCs/>
                <w:sz w:val="24"/>
                <w:highlight w:val="none"/>
              </w:rPr>
            </w:r>
            <w:r/>
          </w:p>
        </w:tc>
      </w:tr>
      <w:tr>
        <w:trPr>
          <w:trHeight w:val="90"/>
        </w:trPr>
        <w:tc>
          <w:tcPr>
            <w:gridSpan w:val="2"/>
            <w:tcW w:w="2699"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价格部分（10）</w:t>
            </w:r>
            <w:r>
              <w:rPr>
                <w:rFonts w:ascii="宋体" w:hAnsi="宋体" w:cs="宋体"/>
                <w:sz w:val="24"/>
                <w:highlight w:val="none"/>
              </w:rPr>
            </w:r>
            <w:r/>
          </w:p>
        </w:tc>
        <w:tc>
          <w:tcPr>
            <w:tcW w:w="1000"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5569" w:type="dxa"/>
            <w:vAlign w:val="center"/>
            <w:textDirection w:val="lrTb"/>
            <w:noWrap w:val="false"/>
          </w:tcPr>
          <w:p>
            <w:pPr>
              <w:pStyle w:val="1091"/>
              <w:jc w:val="left"/>
              <w:spacing w:line="340" w:lineRule="exact"/>
              <w:rPr>
                <w:rFonts w:ascii="宋体" w:hAnsi="宋体" w:cs="宋体"/>
                <w:sz w:val="24"/>
                <w:highlight w:val="none"/>
              </w:rPr>
            </w:pPr>
            <w:r/>
            <w:bookmarkStart w:id="13" w:name="OLE_LINK24"/>
            <w:r/>
            <w:bookmarkStart w:id="14" w:name="OLE_LINK25"/>
            <w:r>
              <w:rPr>
                <w:rFonts w:hint="eastAsia" w:ascii="宋体" w:hAnsi="宋体" w:cs="宋体"/>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bookmarkEnd w:id="13"/>
            <w:r/>
            <w:bookmarkEnd w:id="14"/>
            <w:r>
              <w:rPr>
                <w:rFonts w:hint="eastAsia" w:ascii="宋体" w:hAnsi="宋体" w:cs="宋体"/>
                <w:sz w:val="24"/>
                <w:highlight w:val="none"/>
              </w:rPr>
              <w:t xml:space="preserve">10（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ascii="宋体" w:hAnsi="宋体" w:cs="宋体"/>
                <w:sz w:val="24"/>
                <w:highlight w:val="none"/>
              </w:rPr>
            </w:r>
            <w:r/>
          </w:p>
        </w:tc>
      </w:tr>
      <w:tr>
        <w:trPr>
          <w:trHeight w:val="1154"/>
        </w:trPr>
        <w:tc>
          <w:tcPr>
            <w:tcW w:w="1338" w:type="dxa"/>
            <w:vAlign w:val="center"/>
            <w:vMerge w:val="restart"/>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商务部分</w:t>
            </w:r>
            <w:r>
              <w:rPr>
                <w:rFonts w:ascii="宋体" w:hAnsi="宋体" w:cs="宋体"/>
                <w:sz w:val="24"/>
                <w:highlight w:val="none"/>
              </w:rPr>
            </w:r>
            <w:r/>
          </w:p>
          <w:p>
            <w:pPr>
              <w:pStyle w:val="1091"/>
              <w:jc w:val="center"/>
              <w:spacing w:line="340" w:lineRule="exact"/>
              <w:widowControl/>
              <w:rPr>
                <w:rFonts w:ascii="宋体" w:hAnsi="宋体" w:cs="宋体"/>
                <w:sz w:val="24"/>
                <w:highlight w:val="none"/>
              </w:rPr>
            </w:pPr>
            <w:r>
              <w:rPr>
                <w:rFonts w:hint="eastAsia" w:ascii="宋体" w:hAnsi="宋体" w:cs="宋体"/>
                <w:sz w:val="24"/>
                <w:highlight w:val="none"/>
              </w:rPr>
              <w:t xml:space="preserve">（40）</w:t>
            </w:r>
            <w:r>
              <w:rPr>
                <w:rFonts w:ascii="宋体" w:hAnsi="宋体" w:cs="宋体"/>
                <w:sz w:val="24"/>
                <w:highlight w:val="none"/>
              </w:rPr>
            </w:r>
            <w:r/>
          </w:p>
        </w:tc>
        <w:tc>
          <w:tcPr>
            <w:tcW w:w="1361" w:type="dxa"/>
            <w:vAlign w:val="center"/>
            <w:textDirection w:val="lrTb"/>
            <w:noWrap w:val="false"/>
          </w:tcPr>
          <w:p>
            <w:pPr>
              <w:pStyle w:val="1179"/>
              <w:jc w:val="center"/>
              <w:spacing w:line="340" w:lineRule="exact"/>
              <w:rPr>
                <w:rFonts w:ascii="宋体" w:hAnsi="宋体" w:eastAsia="宋体" w:cs="宋体"/>
                <w:b w:val="0"/>
                <w:highlight w:val="none"/>
              </w:rPr>
            </w:pPr>
            <w:r>
              <w:rPr>
                <w:rFonts w:hint="eastAsia" w:ascii="宋体" w:hAnsi="宋体" w:eastAsia="宋体" w:cs="宋体"/>
                <w:b w:val="0"/>
                <w:highlight w:val="none"/>
              </w:rPr>
              <w:t xml:space="preserve">项目负责人</w:t>
            </w:r>
            <w:r>
              <w:rPr>
                <w:rFonts w:ascii="宋体" w:hAnsi="宋体" w:eastAsia="宋体" w:cs="宋体"/>
                <w:b w:val="0"/>
                <w:highlight w:val="none"/>
              </w:rPr>
            </w:r>
            <w:r/>
          </w:p>
        </w:tc>
        <w:tc>
          <w:tcPr>
            <w:tcW w:w="1000"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W w:w="5569" w:type="dxa"/>
            <w:vAlign w:val="center"/>
            <w:textDirection w:val="lrTb"/>
            <w:noWrap w:val="false"/>
          </w:tcPr>
          <w:p>
            <w:pPr>
              <w:pStyle w:val="1091"/>
              <w:jc w:val="left"/>
              <w:spacing w:line="340" w:lineRule="exact"/>
              <w:rPr>
                <w:rFonts w:hint="eastAsia" w:ascii="宋体" w:hAnsi="宋体" w:cs="宋体"/>
                <w:sz w:val="24"/>
                <w:highlight w:val="none"/>
              </w:rPr>
            </w:pPr>
            <w:r>
              <w:rPr>
                <w:rFonts w:hint="eastAsia" w:ascii="宋体" w:hAnsi="宋体" w:cs="宋体"/>
                <w:sz w:val="24"/>
                <w:highlight w:val="none"/>
              </w:rPr>
              <w:t xml:space="preserve">（1）供应商拟配备的项目负责人具有高级及以上林业类工程师职称的的得3分；具有中级林业类工程师职称的得1.5分；本项最多得3分。</w:t>
            </w:r>
            <w:r>
              <w:rPr>
                <w:rFonts w:hint="eastAsia" w:ascii="宋体" w:hAnsi="宋体" w:cs="宋体"/>
                <w:sz w:val="24"/>
                <w:highlight w:val="none"/>
              </w:rPr>
            </w:r>
            <w:r/>
          </w:p>
          <w:p>
            <w:pPr>
              <w:pStyle w:val="1091"/>
              <w:jc w:val="left"/>
              <w:spacing w:line="340" w:lineRule="exact"/>
              <w:rPr>
                <w:sz w:val="24"/>
                <w:highlight w:val="none"/>
              </w:rPr>
            </w:pPr>
            <w:r>
              <w:rPr>
                <w:rFonts w:hint="eastAsia"/>
                <w:color w:val="000000"/>
                <w:sz w:val="24"/>
                <w:highlight w:val="none"/>
              </w:rPr>
              <w:t xml:space="preserve">（2）项目负责人</w:t>
            </w:r>
            <w:r>
              <w:rPr>
                <w:rFonts w:hint="eastAsia"/>
                <w:color w:val="000000"/>
                <w:spacing w:val="-2"/>
                <w:sz w:val="24"/>
                <w:highlight w:val="none"/>
              </w:rPr>
              <w:t xml:space="preserve">具有安全生产管理人员合格证书的得2分</w:t>
            </w:r>
            <w:r>
              <w:rPr>
                <w:rFonts w:hint="eastAsia"/>
                <w:spacing w:val="-2"/>
                <w:sz w:val="24"/>
                <w:highlight w:val="none"/>
              </w:rPr>
              <w:t xml:space="preserve">。</w:t>
            </w:r>
            <w:r>
              <w:rPr>
                <w:sz w:val="24"/>
                <w:highlight w:val="none"/>
              </w:rPr>
            </w:r>
            <w:r/>
          </w:p>
          <w:p>
            <w:pPr>
              <w:pStyle w:val="1091"/>
              <w:jc w:val="left"/>
              <w:spacing w:line="340" w:lineRule="exact"/>
              <w:rPr>
                <w:rFonts w:ascii="宋体" w:hAnsi="宋体" w:cs="宋体"/>
                <w:sz w:val="24"/>
                <w:highlight w:val="none"/>
              </w:rPr>
            </w:pPr>
            <w:r>
              <w:rPr>
                <w:rFonts w:hint="eastAsia" w:ascii="宋体" w:hAnsi="宋体" w:cs="宋体"/>
                <w:sz w:val="24"/>
                <w:highlight w:val="none"/>
              </w:rPr>
              <w:t xml:space="preserve">提供项目负责人职称证书、安全生产管理相关证书及供应商为项目负责人在本单位缴纳的近6个月（2025年08月-2026年01月）任意一个月的社保证明材料并加盖投标人公章。以上材料扫描上传系统。</w:t>
            </w:r>
            <w:r>
              <w:rPr>
                <w:rFonts w:ascii="宋体" w:hAnsi="宋体" w:cs="宋体"/>
                <w:sz w:val="24"/>
                <w:highlight w:val="none"/>
              </w:rPr>
            </w:r>
            <w:r/>
          </w:p>
        </w:tc>
      </w:tr>
      <w:tr>
        <w:trPr>
          <w:trHeight w:val="1254"/>
        </w:trPr>
        <w:tc>
          <w:tcPr>
            <w:tcW w:w="1338" w:type="dxa"/>
            <w:vAlign w:val="center"/>
            <w:vMerge w:val="continue"/>
            <w:textDirection w:val="lrTb"/>
            <w:noWrap w:val="false"/>
          </w:tcPr>
          <w:p>
            <w:pPr>
              <w:pStyle w:val="1091"/>
              <w:jc w:val="center"/>
              <w:spacing w:line="340" w:lineRule="exact"/>
              <w:widowControl/>
              <w:rPr>
                <w:rFonts w:ascii="宋体" w:hAnsi="宋体" w:cs="宋体"/>
                <w:sz w:val="24"/>
                <w:highlight w:val="none"/>
              </w:rPr>
            </w:pPr>
            <w:r>
              <w:rPr>
                <w:rFonts w:ascii="宋体" w:hAnsi="宋体" w:cs="宋体"/>
                <w:sz w:val="24"/>
                <w:highlight w:val="none"/>
              </w:rPr>
            </w:r>
            <w:r/>
          </w:p>
        </w:tc>
        <w:tc>
          <w:tcPr>
            <w:tcW w:w="1361"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项目组人员</w:t>
            </w:r>
            <w:r>
              <w:rPr>
                <w:rFonts w:ascii="宋体" w:hAnsi="宋体" w:cs="宋体"/>
                <w:sz w:val="24"/>
                <w:highlight w:val="none"/>
              </w:rPr>
            </w:r>
            <w:r/>
          </w:p>
        </w:tc>
        <w:tc>
          <w:tcPr>
            <w:tcW w:w="1000"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5569" w:type="dxa"/>
            <w:vAlign w:val="center"/>
            <w:textDirection w:val="lrTb"/>
            <w:noWrap w:val="false"/>
          </w:tcPr>
          <w:p>
            <w:pPr>
              <w:pStyle w:val="1091"/>
              <w:jc w:val="left"/>
              <w:spacing w:line="340" w:lineRule="exact"/>
              <w:rPr>
                <w:rFonts w:ascii="宋体" w:hAnsi="宋体" w:cs="宋体"/>
                <w:sz w:val="24"/>
                <w:highlight w:val="none"/>
              </w:rPr>
            </w:pPr>
            <w:r>
              <w:rPr>
                <w:rFonts w:hint="eastAsia" w:ascii="宋体" w:hAnsi="宋体" w:cs="宋体"/>
                <w:sz w:val="24"/>
                <w:highlight w:val="none"/>
              </w:rPr>
              <w:t xml:space="preserve">供应商拟配备的项目组人员（项目负责人除外）中级及以上林业类工程师职称的每提供1人得1.5分；具有初级林业类工程师职称的每提供1人得0.5分；本项最多得13分。（提供人员职称证书及供应商为上述人员在本单位缴纳的近6个月（2025年08月-2026年01月）任意一个月的社保证明材料加盖投标人公章。以上材料扫描上传系统。</w:t>
            </w:r>
            <w:r>
              <w:rPr>
                <w:rFonts w:ascii="宋体" w:hAnsi="宋体" w:cs="宋体"/>
                <w:sz w:val="24"/>
                <w:highlight w:val="none"/>
              </w:rPr>
            </w:r>
            <w:r/>
          </w:p>
        </w:tc>
      </w:tr>
      <w:tr>
        <w:trPr>
          <w:trHeight w:val="924"/>
        </w:trPr>
        <w:tc>
          <w:tcPr>
            <w:tcW w:w="1338" w:type="dxa"/>
            <w:vAlign w:val="center"/>
            <w:vMerge w:val="continue"/>
            <w:textDirection w:val="lrTb"/>
            <w:noWrap w:val="false"/>
          </w:tcPr>
          <w:p>
            <w:pPr>
              <w:pStyle w:val="1091"/>
              <w:jc w:val="center"/>
              <w:spacing w:line="340" w:lineRule="exact"/>
              <w:widowControl/>
              <w:rPr>
                <w:rFonts w:ascii="宋体" w:hAnsi="宋体" w:cs="宋体"/>
                <w:sz w:val="24"/>
                <w:highlight w:val="none"/>
              </w:rPr>
            </w:pPr>
            <w:r>
              <w:rPr>
                <w:rFonts w:ascii="宋体" w:hAnsi="宋体" w:cs="宋体"/>
                <w:sz w:val="24"/>
                <w:highlight w:val="none"/>
              </w:rPr>
            </w:r>
            <w:r/>
          </w:p>
        </w:tc>
        <w:tc>
          <w:tcPr>
            <w:tcW w:w="1361"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类似业绩</w:t>
            </w:r>
            <w:r>
              <w:rPr>
                <w:rFonts w:ascii="宋体" w:hAnsi="宋体" w:cs="宋体"/>
                <w:sz w:val="24"/>
                <w:highlight w:val="none"/>
              </w:rPr>
            </w:r>
            <w:r/>
          </w:p>
        </w:tc>
        <w:tc>
          <w:tcPr>
            <w:tcW w:w="1000"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5569" w:type="dxa"/>
            <w:vAlign w:val="top"/>
            <w:textDirection w:val="lrTb"/>
            <w:noWrap w:val="false"/>
          </w:tcPr>
          <w:p>
            <w:pPr>
              <w:pStyle w:val="1149"/>
              <w:ind w:firstLine="0"/>
              <w:rPr>
                <w:sz w:val="24"/>
                <w:szCs w:val="24"/>
                <w:highlight w:val="none"/>
              </w:rPr>
            </w:pPr>
            <w:r>
              <w:rPr>
                <w:rFonts w:hint="eastAsia"/>
                <w:sz w:val="24"/>
                <w:szCs w:val="24"/>
                <w:highlight w:val="none"/>
              </w:rPr>
              <w:t xml:space="preserve">供应商2023年1月1日以来（以合同签订时间为准）承担过疫点拔除相关项目的每提供一个得5分，满分10分（提供合同</w:t>
            </w:r>
            <w:r>
              <w:rPr>
                <w:rFonts w:hint="eastAsia" w:ascii="宋体" w:hAnsi="宋体" w:cs="宋体"/>
                <w:sz w:val="24"/>
                <w:szCs w:val="24"/>
                <w:highlight w:val="none"/>
              </w:rPr>
              <w:t xml:space="preserve">扫描上传系统</w:t>
            </w:r>
            <w:r>
              <w:rPr>
                <w:rFonts w:hint="eastAsia"/>
                <w:sz w:val="24"/>
                <w:szCs w:val="24"/>
                <w:highlight w:val="none"/>
              </w:rPr>
              <w:t xml:space="preserve">）</w:t>
            </w:r>
            <w:r>
              <w:rPr>
                <w:sz w:val="24"/>
                <w:szCs w:val="24"/>
                <w:highlight w:val="none"/>
              </w:rPr>
            </w:r>
            <w:r/>
          </w:p>
        </w:tc>
      </w:tr>
      <w:tr>
        <w:trPr>
          <w:trHeight w:val="704"/>
        </w:trPr>
        <w:tc>
          <w:tcPr>
            <w:tcW w:w="1338" w:type="dxa"/>
            <w:vAlign w:val="center"/>
            <w:vMerge w:val="continue"/>
            <w:textDirection w:val="lrTb"/>
            <w:noWrap w:val="false"/>
          </w:tcPr>
          <w:p>
            <w:pPr>
              <w:pStyle w:val="1091"/>
              <w:jc w:val="center"/>
              <w:spacing w:line="340" w:lineRule="exact"/>
              <w:widowControl/>
              <w:rPr>
                <w:rFonts w:ascii="宋体" w:hAnsi="宋体" w:cs="宋体"/>
                <w:sz w:val="24"/>
                <w:highlight w:val="none"/>
              </w:rPr>
            </w:pPr>
            <w:r>
              <w:rPr>
                <w:rFonts w:ascii="宋体" w:hAnsi="宋体" w:cs="宋体"/>
                <w:sz w:val="24"/>
                <w:highlight w:val="none"/>
              </w:rPr>
            </w:r>
            <w:r/>
          </w:p>
        </w:tc>
        <w:tc>
          <w:tcPr>
            <w:tcW w:w="1361"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项目设施配备</w:t>
            </w:r>
            <w:r>
              <w:rPr>
                <w:rFonts w:ascii="宋体" w:hAnsi="宋体" w:cs="宋体"/>
                <w:sz w:val="24"/>
                <w:highlight w:val="none"/>
              </w:rPr>
            </w:r>
            <w:r/>
          </w:p>
        </w:tc>
        <w:tc>
          <w:tcPr>
            <w:tcW w:w="1000" w:type="dxa"/>
            <w:vAlign w:val="center"/>
            <w:textDirection w:val="lrTb"/>
            <w:noWrap w:val="false"/>
          </w:tcPr>
          <w:p>
            <w:pPr>
              <w:pStyle w:val="1091"/>
              <w:jc w:val="center"/>
              <w:spacing w:line="34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W w:w="5569" w:type="dxa"/>
            <w:vAlign w:val="center"/>
            <w:textDirection w:val="lrTb"/>
            <w:noWrap w:val="false"/>
          </w:tcPr>
          <w:p>
            <w:pPr>
              <w:pStyle w:val="1091"/>
              <w:jc w:val="left"/>
              <w:spacing w:line="340" w:lineRule="exact"/>
              <w:rPr>
                <w:rFonts w:ascii="宋体" w:hAnsi="宋体" w:cs="宋体"/>
                <w:sz w:val="24"/>
                <w:highlight w:val="none"/>
              </w:rPr>
            </w:pPr>
            <w:r>
              <w:rPr>
                <w:rFonts w:hint="eastAsia" w:ascii="宋体" w:hAnsi="宋体" w:cs="宋体"/>
                <w:sz w:val="24"/>
                <w:highlight w:val="none"/>
              </w:rPr>
              <w:t xml:space="preserve">（1）供应商为项目配备粉碎机设备的得3分。（提供照片、购置发票或租赁协议扫描上传系统，没有不得分）</w:t>
            </w:r>
            <w:r>
              <w:rPr>
                <w:rFonts w:ascii="宋体" w:hAnsi="宋体" w:cs="宋体"/>
                <w:sz w:val="24"/>
                <w:highlight w:val="none"/>
              </w:rPr>
            </w:r>
            <w:r/>
          </w:p>
          <w:p>
            <w:pPr>
              <w:pStyle w:val="1091"/>
              <w:jc w:val="left"/>
              <w:spacing w:line="340" w:lineRule="exact"/>
              <w:rPr>
                <w:rFonts w:ascii="宋体" w:hAnsi="宋体" w:cs="宋体"/>
                <w:b/>
                <w:bCs/>
                <w:sz w:val="24"/>
                <w:highlight w:val="none"/>
              </w:rPr>
            </w:pPr>
            <w:r>
              <w:rPr>
                <w:rFonts w:hint="eastAsia" w:ascii="宋体" w:hAnsi="宋体" w:cs="宋体"/>
                <w:sz w:val="24"/>
                <w:highlight w:val="none"/>
              </w:rPr>
              <w:t xml:space="preserve">（2）供应商为项目配备</w:t>
            </w:r>
            <w:r>
              <w:rPr>
                <w:rFonts w:hint="eastAsia" w:ascii="宋体" w:hAnsi="宋体" w:cs="宋体"/>
                <w:color w:val="000000"/>
                <w:sz w:val="24"/>
                <w:highlight w:val="none"/>
              </w:rPr>
              <w:t xml:space="preserve">松材线虫分子检测设备</w:t>
            </w:r>
            <w:r>
              <w:rPr>
                <w:rFonts w:hint="eastAsia" w:ascii="宋体" w:hAnsi="宋体" w:cs="宋体"/>
                <w:sz w:val="24"/>
                <w:highlight w:val="none"/>
              </w:rPr>
              <w:t xml:space="preserve">的得3分。（提供照片、购置发票或租赁协议扫描上传系统，如投标人为该设备生产厂家，提供相关证明资料扫描件上传系统即可，没有不得分），</w:t>
            </w:r>
            <w:r>
              <w:rPr>
                <w:rFonts w:ascii="宋体" w:hAnsi="宋体" w:cs="宋体"/>
                <w:b/>
                <w:bCs/>
                <w:sz w:val="24"/>
                <w:highlight w:val="none"/>
              </w:rPr>
            </w:r>
            <w:r/>
          </w:p>
        </w:tc>
      </w:tr>
      <w:tr>
        <w:trPr>
          <w:trHeight w:val="70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防控系统</w:t>
            </w: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5569" w:type="dxa"/>
            <w:vAlign w:val="center"/>
            <w:textDirection w:val="lrTb"/>
            <w:noWrap w:val="false"/>
          </w:tcPr>
          <w:p>
            <w:pPr>
              <w:pStyle w:val="1091"/>
              <w:jc w:val="left"/>
              <w:spacing w:line="340" w:lineRule="exact"/>
              <w:rPr>
                <w:rFonts w:ascii="宋体" w:hAnsi="宋体" w:cs="宋体"/>
                <w:sz w:val="24"/>
              </w:rPr>
            </w:pPr>
            <w:r>
              <w:rPr>
                <w:rFonts w:hint="eastAsia" w:ascii="宋体" w:hAnsi="宋体" w:cs="宋体"/>
                <w:sz w:val="24"/>
              </w:rPr>
              <w:t xml:space="preserve">供应商具有类似林业有害生物防控相关系统或软件的，得3分。（提供国家版权局计算机软件著作权登记证书（著作权人须为供应商）扫描上传至系统）</w:t>
            </w:r>
            <w:r>
              <w:rPr>
                <w:rFonts w:ascii="宋体" w:hAnsi="宋体" w:cs="宋体"/>
                <w:sz w:val="24"/>
              </w:rPr>
            </w:r>
            <w:r/>
          </w:p>
        </w:tc>
      </w:tr>
      <w:tr>
        <w:trPr>
          <w:trHeight w:val="70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管理体系</w:t>
            </w: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5569" w:type="dxa"/>
            <w:vAlign w:val="center"/>
            <w:textDirection w:val="lrTb"/>
            <w:noWrap w:val="false"/>
          </w:tcPr>
          <w:p>
            <w:pPr>
              <w:pStyle w:val="1091"/>
              <w:jc w:val="left"/>
              <w:spacing w:line="340" w:lineRule="exact"/>
              <w:rPr>
                <w:rFonts w:ascii="宋体" w:hAnsi="宋体" w:cs="宋体"/>
                <w:sz w:val="24"/>
              </w:rPr>
            </w:pPr>
            <w:r>
              <w:rPr>
                <w:rFonts w:hint="eastAsia" w:ascii="宋体" w:hAnsi="宋体" w:cs="宋体"/>
                <w:sz w:val="24"/>
              </w:rPr>
            </w:r>
            <w:r>
              <w:rPr>
                <w:rFonts w:hint="eastAsia" w:ascii="宋体" w:hAnsi="宋体" w:cs="宋体"/>
                <w:sz w:val="24"/>
              </w:rPr>
              <w:t xml:space="preserve">供</w:t>
            </w:r>
            <w:r>
              <w:rPr>
                <w:rFonts w:hint="eastAsia" w:ascii="宋体" w:hAnsi="宋体" w:cs="宋体"/>
                <w:sz w:val="24"/>
              </w:rPr>
              <w:t xml:space="preserve">应商具有有效的质量管理体系认证的，得3分。（提供有效的认证证书扫描上传至系统）</w:t>
            </w:r>
            <w:r>
              <w:rPr>
                <w:rFonts w:ascii="宋体" w:hAnsi="宋体" w:cs="宋体"/>
                <w:sz w:val="24"/>
              </w:rPr>
            </w:r>
            <w:r/>
          </w:p>
        </w:tc>
      </w:tr>
      <w:tr>
        <w:trPr>
          <w:trHeight w:val="1254"/>
        </w:trPr>
        <w:tc>
          <w:tcPr>
            <w:tcW w:w="1338" w:type="dxa"/>
            <w:vAlign w:val="center"/>
            <w:vMerge w:val="restart"/>
            <w:textDirection w:val="lrTb"/>
            <w:noWrap w:val="false"/>
          </w:tcPr>
          <w:p>
            <w:pPr>
              <w:pStyle w:val="1091"/>
              <w:jc w:val="center"/>
              <w:spacing w:line="340" w:lineRule="exact"/>
              <w:widowControl/>
              <w:rPr>
                <w:rFonts w:ascii="宋体" w:hAnsi="宋体" w:cs="宋体"/>
                <w:sz w:val="24"/>
              </w:rPr>
            </w:pPr>
            <w:r>
              <w:rPr>
                <w:rFonts w:hint="eastAsia" w:ascii="宋体" w:hAnsi="宋体" w:cs="宋体"/>
                <w:sz w:val="24"/>
              </w:rPr>
              <w:t xml:space="preserve">技术部分（50分）</w:t>
            </w:r>
            <w:r>
              <w:rPr>
                <w:rFonts w:ascii="宋体" w:hAnsi="宋体" w:cs="宋体"/>
                <w:sz w:val="24"/>
              </w:rPr>
            </w:r>
            <w:r/>
          </w:p>
        </w:tc>
        <w:tc>
          <w:tcPr>
            <w:tcW w:w="1361" w:type="dxa"/>
            <w:vAlign w:val="center"/>
            <w:vMerge w:val="restart"/>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服务方案</w:t>
            </w: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5569" w:type="dxa"/>
            <w:vAlign w:val="center"/>
            <w:textDirection w:val="lrTb"/>
            <w:noWrap w:val="false"/>
          </w:tcPr>
          <w:p>
            <w:pPr>
              <w:pStyle w:val="1091"/>
              <w:rPr>
                <w:sz w:val="24"/>
              </w:rPr>
            </w:pPr>
            <w:r>
              <w:rPr>
                <w:rFonts w:hint="eastAsia"/>
                <w:sz w:val="24"/>
              </w:rPr>
              <w:t xml:space="preserve">根据供应商提供的项目理解及现状分析（包括对治理区域的林相结构、地形地貌、松材线虫病发生危害现状熟悉程度及针对本项目的需求等方面）进行综合评审。</w:t>
            </w:r>
            <w:r>
              <w:rPr>
                <w:sz w:val="24"/>
              </w:rPr>
            </w:r>
            <w:r/>
          </w:p>
          <w:p>
            <w:pPr>
              <w:pStyle w:val="1091"/>
              <w:rPr>
                <w:sz w:val="24"/>
              </w:rPr>
            </w:pPr>
            <w:r>
              <w:rPr>
                <w:rFonts w:hint="eastAsia"/>
                <w:sz w:val="24"/>
              </w:rPr>
              <w:t xml:space="preserve">1.</w:t>
            </w:r>
            <w:r>
              <w:rPr>
                <w:sz w:val="24"/>
              </w:rPr>
              <w:t xml:space="preserve">对项目理解</w:t>
            </w:r>
            <w:r>
              <w:rPr>
                <w:rFonts w:hint="eastAsia"/>
                <w:sz w:val="24"/>
              </w:rPr>
              <w:t xml:space="preserve">深入</w:t>
            </w:r>
            <w:r>
              <w:rPr>
                <w:sz w:val="24"/>
              </w:rPr>
              <w:t xml:space="preserve">，</w:t>
            </w:r>
            <w:r>
              <w:rPr>
                <w:rFonts w:hint="eastAsia"/>
                <w:sz w:val="24"/>
              </w:rPr>
              <w:t xml:space="preserve">现状分析透彻的</w:t>
            </w:r>
            <w:r>
              <w:rPr>
                <w:sz w:val="24"/>
              </w:rPr>
              <w:t xml:space="preserve">，得</w:t>
            </w:r>
            <w:r>
              <w:rPr>
                <w:rFonts w:hint="eastAsia"/>
                <w:sz w:val="24"/>
              </w:rPr>
              <w:t xml:space="preserve">10</w:t>
            </w:r>
            <w:r>
              <w:rPr>
                <w:sz w:val="24"/>
              </w:rPr>
              <w:t xml:space="preserve">分；</w:t>
            </w:r>
            <w:r>
              <w:rPr>
                <w:sz w:val="24"/>
              </w:rPr>
            </w:r>
            <w:r/>
          </w:p>
          <w:p>
            <w:pPr>
              <w:pStyle w:val="1091"/>
              <w:rPr>
                <w:sz w:val="24"/>
              </w:rPr>
            </w:pPr>
            <w:r>
              <w:rPr>
                <w:rFonts w:hint="eastAsia"/>
                <w:sz w:val="24"/>
              </w:rPr>
              <w:t xml:space="preserve">2.</w:t>
            </w:r>
            <w:r>
              <w:rPr>
                <w:sz w:val="24"/>
              </w:rPr>
              <w:t xml:space="preserve">对项目理解</w:t>
            </w:r>
            <w:r>
              <w:rPr>
                <w:rFonts w:hint="eastAsia"/>
                <w:sz w:val="24"/>
              </w:rPr>
              <w:t xml:space="preserve">较深入</w:t>
            </w:r>
            <w:r>
              <w:rPr>
                <w:sz w:val="24"/>
              </w:rPr>
              <w:t xml:space="preserve">，</w:t>
            </w:r>
            <w:r>
              <w:rPr>
                <w:rFonts w:hint="eastAsia"/>
                <w:sz w:val="24"/>
              </w:rPr>
              <w:t xml:space="preserve">现状分析</w:t>
            </w:r>
            <w:r>
              <w:rPr>
                <w:sz w:val="24"/>
              </w:rPr>
              <w:t xml:space="preserve">较透彻</w:t>
            </w:r>
            <w:r>
              <w:rPr>
                <w:rFonts w:hint="eastAsia"/>
                <w:sz w:val="24"/>
              </w:rPr>
              <w:t xml:space="preserve">的</w:t>
            </w:r>
            <w:r>
              <w:rPr>
                <w:sz w:val="24"/>
              </w:rPr>
              <w:t xml:space="preserve">，得</w:t>
            </w:r>
            <w:r>
              <w:rPr>
                <w:rFonts w:hint="eastAsia"/>
                <w:sz w:val="24"/>
              </w:rPr>
              <w:t xml:space="preserve">8</w:t>
            </w:r>
            <w:r>
              <w:rPr>
                <w:sz w:val="24"/>
              </w:rPr>
              <w:t xml:space="preserve">分；</w:t>
            </w:r>
            <w:r>
              <w:rPr>
                <w:sz w:val="24"/>
              </w:rPr>
            </w:r>
            <w:r/>
          </w:p>
          <w:p>
            <w:pPr>
              <w:pStyle w:val="1091"/>
              <w:rPr>
                <w:sz w:val="24"/>
              </w:rPr>
            </w:pPr>
            <w:r>
              <w:rPr>
                <w:rFonts w:hint="eastAsia"/>
                <w:sz w:val="24"/>
              </w:rPr>
              <w:t xml:space="preserve">3.</w:t>
            </w:r>
            <w:r>
              <w:rPr>
                <w:sz w:val="24"/>
              </w:rPr>
              <w:t xml:space="preserve">对项目</w:t>
            </w:r>
            <w:r>
              <w:rPr>
                <w:rFonts w:hint="eastAsia"/>
                <w:sz w:val="24"/>
              </w:rPr>
              <w:t xml:space="preserve">基本理解</w:t>
            </w:r>
            <w:r>
              <w:rPr>
                <w:sz w:val="24"/>
              </w:rPr>
              <w:t xml:space="preserve">，</w:t>
            </w:r>
            <w:r>
              <w:rPr>
                <w:rFonts w:hint="eastAsia"/>
                <w:sz w:val="24"/>
              </w:rPr>
              <w:t xml:space="preserve">现状分析基本透彻的</w:t>
            </w:r>
            <w:r>
              <w:rPr>
                <w:sz w:val="24"/>
              </w:rPr>
              <w:t xml:space="preserve">，得</w:t>
            </w:r>
            <w:r>
              <w:rPr>
                <w:rFonts w:hint="eastAsia"/>
                <w:sz w:val="24"/>
              </w:rPr>
              <w:t xml:space="preserve">6</w:t>
            </w:r>
            <w:r>
              <w:rPr>
                <w:sz w:val="24"/>
              </w:rPr>
              <w:t xml:space="preserve">分；</w:t>
            </w:r>
            <w:r>
              <w:rPr>
                <w:sz w:val="24"/>
              </w:rPr>
            </w:r>
            <w:r/>
          </w:p>
          <w:p>
            <w:pPr>
              <w:pStyle w:val="1091"/>
              <w:rPr>
                <w:sz w:val="24"/>
              </w:rPr>
            </w:pPr>
            <w:r>
              <w:rPr>
                <w:rFonts w:hint="eastAsia"/>
                <w:sz w:val="24"/>
              </w:rPr>
              <w:t xml:space="preserve">4.</w:t>
            </w:r>
            <w:r>
              <w:rPr>
                <w:sz w:val="24"/>
              </w:rPr>
              <w:t xml:space="preserve">对项目</w:t>
            </w:r>
            <w:r>
              <w:rPr>
                <w:rFonts w:hint="eastAsia"/>
                <w:sz w:val="24"/>
              </w:rPr>
              <w:t xml:space="preserve">理解程度一般</w:t>
            </w:r>
            <w:r>
              <w:rPr>
                <w:sz w:val="24"/>
              </w:rPr>
              <w:t xml:space="preserve">，</w:t>
            </w:r>
            <w:r>
              <w:rPr>
                <w:rFonts w:hint="eastAsia"/>
                <w:sz w:val="24"/>
              </w:rPr>
              <w:t xml:space="preserve">现状分析一般的</w:t>
            </w:r>
            <w:r>
              <w:rPr>
                <w:sz w:val="24"/>
              </w:rPr>
              <w:t xml:space="preserve">，得</w:t>
            </w:r>
            <w:r>
              <w:rPr>
                <w:rFonts w:hint="eastAsia"/>
                <w:sz w:val="24"/>
              </w:rPr>
              <w:t xml:space="preserve">4</w:t>
            </w:r>
            <w:r>
              <w:rPr>
                <w:sz w:val="24"/>
              </w:rPr>
              <w:t xml:space="preserve">分。</w:t>
            </w:r>
            <w:r>
              <w:rPr>
                <w:sz w:val="24"/>
              </w:rPr>
            </w:r>
            <w:r/>
          </w:p>
          <w:p>
            <w:pPr>
              <w:pStyle w:val="1091"/>
              <w:rPr>
                <w:rFonts w:ascii="宋体" w:hAnsi="宋体" w:cs="宋体"/>
                <w:sz w:val="24"/>
              </w:rPr>
            </w:pPr>
            <w:r>
              <w:rPr>
                <w:rFonts w:hint="eastAsia"/>
                <w:sz w:val="24"/>
              </w:rPr>
              <w:t xml:space="preserve">5.未提供</w:t>
            </w:r>
            <w:r>
              <w:rPr>
                <w:sz w:val="24"/>
              </w:rPr>
              <w:t xml:space="preserve">不得分。</w:t>
            </w:r>
            <w:r>
              <w:rPr>
                <w:rFonts w:ascii="宋体" w:hAnsi="宋体" w:cs="宋体"/>
                <w:sz w:val="24"/>
              </w:rPr>
            </w:r>
            <w:r/>
          </w:p>
        </w:tc>
      </w:tr>
      <w:tr>
        <w:trPr>
          <w:trHeight w:val="125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vMerge w:val="continue"/>
            <w:textDirection w:val="lrTb"/>
            <w:noWrap w:val="false"/>
          </w:tcPr>
          <w:p>
            <w:pPr>
              <w:pStyle w:val="1091"/>
              <w:jc w:val="center"/>
              <w:spacing w:line="340" w:lineRule="exact"/>
              <w:rPr>
                <w:rFonts w:ascii="宋体" w:hAnsi="宋体" w:cs="宋体"/>
                <w:sz w:val="24"/>
              </w:rPr>
            </w:pP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5569" w:type="dxa"/>
            <w:vAlign w:val="center"/>
            <w:textDirection w:val="lrTb"/>
            <w:noWrap w:val="false"/>
          </w:tcPr>
          <w:p>
            <w:pPr>
              <w:pStyle w:val="1091"/>
              <w:rPr>
                <w:sz w:val="24"/>
              </w:rPr>
            </w:pPr>
            <w:r>
              <w:rPr>
                <w:rFonts w:hint="eastAsia"/>
                <w:sz w:val="24"/>
              </w:rPr>
              <w:t xml:space="preserve">根据供应商提供的实施方案（包括服务实施程序、技术思路及技术路线、工作流程等方面）进行综合评审。</w:t>
            </w:r>
            <w:r>
              <w:rPr>
                <w:sz w:val="24"/>
              </w:rPr>
            </w:r>
            <w:r/>
          </w:p>
          <w:p>
            <w:pPr>
              <w:pStyle w:val="1091"/>
              <w:jc w:val="left"/>
              <w:rPr>
                <w:sz w:val="24"/>
              </w:rPr>
            </w:pPr>
            <w:r>
              <w:rPr>
                <w:rFonts w:hint="eastAsia"/>
                <w:sz w:val="24"/>
              </w:rPr>
              <w:t xml:space="preserve">1.</w:t>
            </w:r>
            <w:r>
              <w:rPr>
                <w:sz w:val="24"/>
              </w:rPr>
              <w:t xml:space="preserve">实施方案</w:t>
            </w:r>
            <w:r>
              <w:rPr>
                <w:rFonts w:hint="eastAsia"/>
                <w:sz w:val="24"/>
              </w:rPr>
              <w:t xml:space="preserve">切实可行</w:t>
            </w:r>
            <w:r>
              <w:rPr>
                <w:sz w:val="24"/>
              </w:rPr>
              <w:t xml:space="preserve">，</w:t>
            </w:r>
            <w:r>
              <w:rPr>
                <w:rFonts w:hint="eastAsia"/>
                <w:sz w:val="24"/>
              </w:rPr>
              <w:t xml:space="preserve">工作流程合理</w:t>
            </w:r>
            <w:r>
              <w:rPr>
                <w:sz w:val="24"/>
              </w:rPr>
              <w:t xml:space="preserve">的，得</w:t>
            </w:r>
            <w:r>
              <w:rPr>
                <w:rFonts w:hint="eastAsia"/>
                <w:sz w:val="24"/>
              </w:rPr>
              <w:t xml:space="preserve">10</w:t>
            </w:r>
            <w:r>
              <w:rPr>
                <w:sz w:val="24"/>
              </w:rPr>
              <w:t xml:space="preserve">分；</w:t>
            </w:r>
            <w:r>
              <w:rPr>
                <w:sz w:val="24"/>
              </w:rPr>
            </w:r>
            <w:r/>
          </w:p>
          <w:p>
            <w:pPr>
              <w:pStyle w:val="1091"/>
              <w:jc w:val="left"/>
              <w:rPr>
                <w:sz w:val="24"/>
              </w:rPr>
            </w:pPr>
            <w:r>
              <w:rPr>
                <w:rFonts w:hint="eastAsia"/>
                <w:sz w:val="24"/>
              </w:rPr>
              <w:t xml:space="preserve">2.</w:t>
            </w:r>
            <w:r>
              <w:rPr>
                <w:sz w:val="24"/>
              </w:rPr>
              <w:t xml:space="preserve">实施方案</w:t>
            </w:r>
            <w:r>
              <w:rPr>
                <w:rFonts w:hint="eastAsia"/>
                <w:sz w:val="24"/>
              </w:rPr>
              <w:t xml:space="preserve">较可行</w:t>
            </w:r>
            <w:r>
              <w:rPr>
                <w:sz w:val="24"/>
              </w:rPr>
              <w:t xml:space="preserve">，</w:t>
            </w:r>
            <w:r>
              <w:rPr>
                <w:rFonts w:hint="eastAsia"/>
                <w:sz w:val="24"/>
              </w:rPr>
              <w:t xml:space="preserve">工作流程较合理</w:t>
            </w:r>
            <w:r>
              <w:rPr>
                <w:sz w:val="24"/>
              </w:rPr>
              <w:t xml:space="preserve">的，得</w:t>
            </w:r>
            <w:r>
              <w:rPr>
                <w:rFonts w:hint="eastAsia"/>
                <w:sz w:val="24"/>
              </w:rPr>
              <w:t xml:space="preserve">8</w:t>
            </w:r>
            <w:r>
              <w:rPr>
                <w:sz w:val="24"/>
              </w:rPr>
              <w:t xml:space="preserve">分；</w:t>
            </w:r>
            <w:r>
              <w:rPr>
                <w:sz w:val="24"/>
              </w:rPr>
            </w:r>
            <w:r/>
          </w:p>
          <w:p>
            <w:pPr>
              <w:pStyle w:val="1091"/>
              <w:jc w:val="left"/>
              <w:rPr>
                <w:sz w:val="24"/>
              </w:rPr>
            </w:pPr>
            <w:r>
              <w:rPr>
                <w:rFonts w:hint="eastAsia"/>
                <w:sz w:val="24"/>
              </w:rPr>
              <w:t xml:space="preserve">3.</w:t>
            </w:r>
            <w:r>
              <w:rPr>
                <w:sz w:val="24"/>
              </w:rPr>
              <w:t xml:space="preserve">实施方案</w:t>
            </w:r>
            <w:r>
              <w:rPr>
                <w:rFonts w:hint="eastAsia"/>
                <w:sz w:val="24"/>
              </w:rPr>
              <w:t xml:space="preserve">基本可行</w:t>
            </w:r>
            <w:r>
              <w:rPr>
                <w:sz w:val="24"/>
              </w:rPr>
              <w:t xml:space="preserve">，</w:t>
            </w:r>
            <w:r>
              <w:rPr>
                <w:rFonts w:hint="eastAsia"/>
                <w:sz w:val="24"/>
              </w:rPr>
              <w:t xml:space="preserve">工作流程基本合理</w:t>
            </w:r>
            <w:r>
              <w:rPr>
                <w:sz w:val="24"/>
              </w:rPr>
              <w:t xml:space="preserve">的，得</w:t>
            </w:r>
            <w:r>
              <w:rPr>
                <w:rFonts w:hint="eastAsia"/>
                <w:sz w:val="24"/>
              </w:rPr>
              <w:t xml:space="preserve">6</w:t>
            </w:r>
            <w:r>
              <w:rPr>
                <w:sz w:val="24"/>
              </w:rPr>
              <w:t xml:space="preserve">分</w:t>
            </w:r>
            <w:r>
              <w:rPr>
                <w:rFonts w:hint="eastAsia"/>
                <w:sz w:val="24"/>
              </w:rPr>
              <w:t xml:space="preserve">；</w:t>
            </w:r>
            <w:r>
              <w:rPr>
                <w:sz w:val="24"/>
              </w:rPr>
            </w:r>
            <w:r/>
          </w:p>
          <w:p>
            <w:pPr>
              <w:pStyle w:val="1091"/>
              <w:jc w:val="left"/>
              <w:rPr>
                <w:sz w:val="24"/>
              </w:rPr>
            </w:pPr>
            <w:r>
              <w:rPr>
                <w:rFonts w:hint="eastAsia"/>
                <w:sz w:val="24"/>
              </w:rPr>
              <w:t xml:space="preserve">4.</w:t>
            </w:r>
            <w:r>
              <w:rPr>
                <w:sz w:val="24"/>
              </w:rPr>
              <w:t xml:space="preserve">实施方案</w:t>
            </w:r>
            <w:r>
              <w:rPr>
                <w:rFonts w:hint="eastAsia"/>
                <w:sz w:val="24"/>
              </w:rPr>
              <w:t xml:space="preserve">可行性一般</w:t>
            </w:r>
            <w:r>
              <w:rPr>
                <w:sz w:val="24"/>
              </w:rPr>
              <w:t xml:space="preserve">，</w:t>
            </w:r>
            <w:r>
              <w:rPr>
                <w:rFonts w:hint="eastAsia"/>
                <w:sz w:val="24"/>
              </w:rPr>
              <w:t xml:space="preserve">工作流程合理性一般</w:t>
            </w:r>
            <w:r>
              <w:rPr>
                <w:sz w:val="24"/>
              </w:rPr>
              <w:t xml:space="preserve">的，得</w:t>
            </w:r>
            <w:r>
              <w:rPr>
                <w:rFonts w:hint="eastAsia"/>
                <w:sz w:val="24"/>
              </w:rPr>
              <w:t xml:space="preserve">4</w:t>
            </w:r>
            <w:r>
              <w:rPr>
                <w:sz w:val="24"/>
              </w:rPr>
              <w:t xml:space="preserve">分；</w:t>
            </w:r>
            <w:r>
              <w:rPr>
                <w:sz w:val="24"/>
              </w:rPr>
            </w:r>
            <w:r/>
          </w:p>
          <w:p>
            <w:pPr>
              <w:pStyle w:val="1091"/>
              <w:jc w:val="left"/>
              <w:rPr>
                <w:rFonts w:ascii="宋体" w:hAnsi="宋体" w:cs="宋体"/>
                <w:sz w:val="24"/>
              </w:rPr>
            </w:pPr>
            <w:r>
              <w:rPr>
                <w:rFonts w:hint="eastAsia"/>
                <w:sz w:val="24"/>
              </w:rPr>
              <w:t xml:space="preserve">5.未提供</w:t>
            </w:r>
            <w:r>
              <w:rPr>
                <w:sz w:val="24"/>
              </w:rPr>
              <w:t xml:space="preserve">不得分。</w:t>
            </w:r>
            <w:r>
              <w:rPr>
                <w:rFonts w:ascii="宋体" w:hAnsi="宋体" w:cs="宋体"/>
                <w:sz w:val="24"/>
              </w:rPr>
            </w:r>
            <w:r/>
          </w:p>
        </w:tc>
      </w:tr>
      <w:tr>
        <w:trPr>
          <w:trHeight w:val="58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vMerge w:val="continue"/>
            <w:textDirection w:val="lrTb"/>
            <w:noWrap w:val="false"/>
          </w:tcPr>
          <w:p>
            <w:pPr>
              <w:pStyle w:val="1091"/>
              <w:jc w:val="center"/>
              <w:spacing w:line="340" w:lineRule="exact"/>
              <w:rPr>
                <w:rFonts w:ascii="宋体" w:hAnsi="宋体" w:cs="宋体"/>
                <w:sz w:val="24"/>
              </w:rPr>
            </w:pP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5569" w:type="dxa"/>
            <w:vAlign w:val="center"/>
            <w:textDirection w:val="lrTb"/>
            <w:noWrap w:val="false"/>
          </w:tcPr>
          <w:p>
            <w:pPr>
              <w:pStyle w:val="1091"/>
              <w:rPr>
                <w:sz w:val="24"/>
              </w:rPr>
            </w:pPr>
            <w:r>
              <w:rPr>
                <w:rFonts w:hint="eastAsia"/>
                <w:sz w:val="24"/>
              </w:rPr>
              <w:t xml:space="preserve">根据供应商提供的</w:t>
            </w:r>
            <w:r>
              <w:rPr>
                <w:sz w:val="24"/>
              </w:rPr>
              <w:t xml:space="preserve">质量控制方案及</w:t>
            </w:r>
            <w:r>
              <w:rPr>
                <w:rFonts w:hint="eastAsia"/>
                <w:sz w:val="24"/>
              </w:rPr>
              <w:t xml:space="preserve">保证</w:t>
            </w:r>
            <w:r>
              <w:rPr>
                <w:sz w:val="24"/>
              </w:rPr>
              <w:t xml:space="preserve">措施</w:t>
            </w:r>
            <w:r>
              <w:rPr>
                <w:rFonts w:hint="eastAsia"/>
                <w:sz w:val="24"/>
              </w:rPr>
              <w:t xml:space="preserve">（包括组织管理方案、质量控制措施、质量检查制度等方面）进行综合评审。</w:t>
            </w:r>
            <w:r>
              <w:rPr>
                <w:sz w:val="24"/>
              </w:rPr>
            </w:r>
            <w:r/>
          </w:p>
          <w:p>
            <w:pPr>
              <w:pStyle w:val="1091"/>
              <w:jc w:val="left"/>
              <w:rPr>
                <w:sz w:val="24"/>
              </w:rPr>
            </w:pPr>
            <w:r>
              <w:rPr>
                <w:rFonts w:hint="eastAsia"/>
                <w:sz w:val="24"/>
              </w:rPr>
              <w:t xml:space="preserve">1.</w:t>
            </w:r>
            <w:r>
              <w:rPr>
                <w:sz w:val="24"/>
              </w:rPr>
              <w:t xml:space="preserve">质量控制方案全面、完善，保证措施合理、可行性高</w:t>
            </w:r>
            <w:r>
              <w:rPr>
                <w:rFonts w:hint="eastAsia"/>
                <w:sz w:val="24"/>
              </w:rPr>
              <w:t xml:space="preserve">的</w:t>
            </w:r>
            <w:r>
              <w:rPr>
                <w:sz w:val="24"/>
              </w:rPr>
              <w:t xml:space="preserve">，得</w:t>
            </w:r>
            <w:r>
              <w:rPr>
                <w:rFonts w:hint="eastAsia"/>
                <w:sz w:val="24"/>
              </w:rPr>
              <w:t xml:space="preserve">10</w:t>
            </w:r>
            <w:r>
              <w:rPr>
                <w:sz w:val="24"/>
              </w:rPr>
              <w:t xml:space="preserve">分；</w:t>
            </w:r>
            <w:r>
              <w:rPr>
                <w:sz w:val="24"/>
              </w:rPr>
            </w:r>
            <w:r/>
          </w:p>
          <w:p>
            <w:pPr>
              <w:pStyle w:val="1091"/>
              <w:jc w:val="left"/>
              <w:rPr>
                <w:sz w:val="24"/>
              </w:rPr>
            </w:pPr>
            <w:r>
              <w:rPr>
                <w:rFonts w:hint="eastAsia"/>
                <w:sz w:val="24"/>
              </w:rPr>
              <w:t xml:space="preserve">2.</w:t>
            </w:r>
            <w:r>
              <w:rPr>
                <w:sz w:val="24"/>
              </w:rPr>
              <w:t xml:space="preserve">质量控制方案较全面、较完善，保证措施较合理、可行性较高</w:t>
            </w:r>
            <w:r>
              <w:rPr>
                <w:rFonts w:hint="eastAsia"/>
                <w:sz w:val="24"/>
              </w:rPr>
              <w:t xml:space="preserve">的</w:t>
            </w:r>
            <w:r>
              <w:rPr>
                <w:sz w:val="24"/>
              </w:rPr>
              <w:t xml:space="preserve">，得</w:t>
            </w:r>
            <w:r>
              <w:rPr>
                <w:rFonts w:hint="eastAsia"/>
                <w:sz w:val="24"/>
              </w:rPr>
              <w:t xml:space="preserve">8</w:t>
            </w:r>
            <w:r>
              <w:rPr>
                <w:sz w:val="24"/>
              </w:rPr>
              <w:t xml:space="preserve">分；</w:t>
            </w:r>
            <w:r>
              <w:rPr>
                <w:sz w:val="24"/>
              </w:rPr>
            </w:r>
            <w:r/>
          </w:p>
          <w:p>
            <w:pPr>
              <w:pStyle w:val="1091"/>
              <w:jc w:val="left"/>
              <w:rPr>
                <w:sz w:val="24"/>
              </w:rPr>
            </w:pPr>
            <w:r>
              <w:rPr>
                <w:rFonts w:hint="eastAsia"/>
                <w:sz w:val="24"/>
              </w:rPr>
              <w:t xml:space="preserve">3.</w:t>
            </w:r>
            <w:r>
              <w:rPr>
                <w:sz w:val="24"/>
              </w:rPr>
              <w:t xml:space="preserve">质量控制方案</w:t>
            </w:r>
            <w:r>
              <w:rPr>
                <w:rFonts w:hint="eastAsia"/>
                <w:sz w:val="24"/>
              </w:rPr>
              <w:t xml:space="preserve">基本全面，保证措施基本合理、基本可行的</w:t>
            </w:r>
            <w:r>
              <w:rPr>
                <w:sz w:val="24"/>
              </w:rPr>
              <w:t xml:space="preserve">，得</w:t>
            </w:r>
            <w:r>
              <w:rPr>
                <w:rFonts w:hint="eastAsia"/>
                <w:sz w:val="24"/>
              </w:rPr>
              <w:t xml:space="preserve">6</w:t>
            </w:r>
            <w:r>
              <w:rPr>
                <w:sz w:val="24"/>
              </w:rPr>
              <w:t xml:space="preserve">分；</w:t>
            </w:r>
            <w:r>
              <w:rPr>
                <w:sz w:val="24"/>
              </w:rPr>
            </w:r>
            <w:r/>
          </w:p>
          <w:p>
            <w:pPr>
              <w:pStyle w:val="1091"/>
              <w:jc w:val="left"/>
              <w:rPr>
                <w:sz w:val="24"/>
              </w:rPr>
            </w:pPr>
            <w:r>
              <w:rPr>
                <w:rFonts w:hint="eastAsia"/>
                <w:sz w:val="24"/>
              </w:rPr>
              <w:t xml:space="preserve">4.</w:t>
            </w:r>
            <w:r>
              <w:rPr>
                <w:sz w:val="24"/>
              </w:rPr>
              <w:t xml:space="preserve">质量控制方案粗糙，保证措施</w:t>
            </w:r>
            <w:r>
              <w:rPr>
                <w:rFonts w:hint="eastAsia"/>
                <w:sz w:val="24"/>
              </w:rPr>
              <w:t xml:space="preserve">针对性差</w:t>
            </w:r>
            <w:r>
              <w:rPr>
                <w:sz w:val="24"/>
              </w:rPr>
              <w:t xml:space="preserve">、可行性低</w:t>
            </w:r>
            <w:r>
              <w:rPr>
                <w:rFonts w:hint="eastAsia"/>
                <w:sz w:val="24"/>
              </w:rPr>
              <w:t xml:space="preserve">的</w:t>
            </w:r>
            <w:r>
              <w:rPr>
                <w:sz w:val="24"/>
              </w:rPr>
              <w:t xml:space="preserve">，得</w:t>
            </w:r>
            <w:r>
              <w:rPr>
                <w:rFonts w:hint="eastAsia"/>
                <w:sz w:val="24"/>
              </w:rPr>
              <w:t xml:space="preserve">4</w:t>
            </w:r>
            <w:r>
              <w:rPr>
                <w:sz w:val="24"/>
              </w:rPr>
              <w:t xml:space="preserve">分</w:t>
            </w:r>
            <w:r>
              <w:rPr>
                <w:rFonts w:hint="eastAsia"/>
                <w:sz w:val="24"/>
              </w:rPr>
              <w:t xml:space="preserve">；</w:t>
            </w:r>
            <w:r>
              <w:rPr>
                <w:sz w:val="24"/>
              </w:rPr>
            </w:r>
            <w:r/>
          </w:p>
          <w:p>
            <w:pPr>
              <w:pStyle w:val="1091"/>
              <w:jc w:val="left"/>
              <w:rPr>
                <w:rFonts w:ascii="宋体" w:hAnsi="宋体" w:cs="宋体"/>
                <w:sz w:val="24"/>
              </w:rPr>
            </w:pPr>
            <w:r>
              <w:rPr>
                <w:rFonts w:hint="eastAsia"/>
                <w:sz w:val="24"/>
              </w:rPr>
              <w:t xml:space="preserve">5.未提供</w:t>
            </w:r>
            <w:r>
              <w:rPr>
                <w:sz w:val="24"/>
              </w:rPr>
              <w:t xml:space="preserve">不得分。</w:t>
            </w:r>
            <w:r>
              <w:rPr>
                <w:rFonts w:ascii="宋体" w:hAnsi="宋体" w:cs="宋体"/>
                <w:sz w:val="24"/>
              </w:rPr>
            </w:r>
            <w:r/>
          </w:p>
        </w:tc>
      </w:tr>
      <w:tr>
        <w:trPr>
          <w:trHeight w:val="125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vMerge w:val="continue"/>
            <w:textDirection w:val="lrTb"/>
            <w:noWrap w:val="false"/>
          </w:tcPr>
          <w:p>
            <w:pPr>
              <w:pStyle w:val="1091"/>
              <w:jc w:val="center"/>
              <w:spacing w:line="340" w:lineRule="exact"/>
              <w:rPr>
                <w:rFonts w:ascii="宋体" w:hAnsi="宋体" w:cs="宋体"/>
                <w:sz w:val="24"/>
              </w:rPr>
            </w:pP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5569" w:type="dxa"/>
            <w:vAlign w:val="center"/>
            <w:textDirection w:val="lrTb"/>
            <w:noWrap w:val="false"/>
          </w:tcPr>
          <w:p>
            <w:pPr>
              <w:pStyle w:val="1091"/>
              <w:jc w:val="left"/>
              <w:rPr>
                <w:sz w:val="24"/>
              </w:rPr>
            </w:pPr>
            <w:r>
              <w:rPr>
                <w:rFonts w:hint="eastAsia"/>
                <w:sz w:val="24"/>
              </w:rPr>
              <w:t xml:space="preserve">评委根据供应商提供对本项目的重点、难点分析和应对措施是否合理等进行综合评分。</w:t>
            </w:r>
            <w:r>
              <w:rPr>
                <w:sz w:val="24"/>
              </w:rPr>
            </w:r>
            <w:r/>
          </w:p>
          <w:p>
            <w:pPr>
              <w:pStyle w:val="1091"/>
              <w:jc w:val="left"/>
              <w:rPr>
                <w:sz w:val="24"/>
              </w:rPr>
            </w:pPr>
            <w:r>
              <w:rPr>
                <w:rFonts w:hint="eastAsia"/>
                <w:sz w:val="24"/>
              </w:rPr>
              <w:t xml:space="preserve">1、对项目的重点、难点有深层次分析，条理清晰，应对措施完整的得10分；</w:t>
            </w:r>
            <w:r>
              <w:rPr>
                <w:sz w:val="24"/>
              </w:rPr>
            </w:r>
            <w:r/>
          </w:p>
          <w:p>
            <w:pPr>
              <w:pStyle w:val="1091"/>
              <w:jc w:val="left"/>
              <w:rPr>
                <w:sz w:val="24"/>
              </w:rPr>
            </w:pPr>
            <w:r>
              <w:rPr>
                <w:rFonts w:hint="eastAsia"/>
                <w:sz w:val="24"/>
              </w:rPr>
              <w:t xml:space="preserve">2、对项目的重点、难点分析较深，条理较清晰，应对措施较完整的得8分；</w:t>
            </w:r>
            <w:r>
              <w:rPr>
                <w:sz w:val="24"/>
              </w:rPr>
            </w:r>
            <w:r/>
          </w:p>
          <w:p>
            <w:pPr>
              <w:pStyle w:val="1091"/>
              <w:jc w:val="left"/>
              <w:rPr>
                <w:sz w:val="24"/>
              </w:rPr>
            </w:pPr>
            <w:r>
              <w:rPr>
                <w:rFonts w:hint="eastAsia"/>
                <w:sz w:val="24"/>
              </w:rPr>
              <w:t xml:space="preserve">3、对项目的重点、难点分析浅显，条理一般，应对措施一般的得6分；</w:t>
            </w:r>
            <w:r>
              <w:rPr>
                <w:sz w:val="24"/>
              </w:rPr>
            </w:r>
            <w:r/>
          </w:p>
          <w:p>
            <w:pPr>
              <w:pStyle w:val="1091"/>
              <w:jc w:val="left"/>
              <w:rPr>
                <w:sz w:val="24"/>
              </w:rPr>
            </w:pPr>
            <w:r>
              <w:rPr>
                <w:rFonts w:hint="eastAsia"/>
                <w:sz w:val="24"/>
              </w:rPr>
              <w:t xml:space="preserve">4、对项目的重点、难点分析较差，条理无序，应对措施较差的得4分；</w:t>
            </w:r>
            <w:r>
              <w:rPr>
                <w:sz w:val="24"/>
              </w:rPr>
            </w:r>
            <w:r/>
          </w:p>
          <w:p>
            <w:pPr>
              <w:pStyle w:val="1091"/>
              <w:jc w:val="left"/>
              <w:rPr>
                <w:rFonts w:ascii="宋体" w:hAnsi="宋体" w:cs="宋体"/>
                <w:sz w:val="24"/>
              </w:rPr>
            </w:pPr>
            <w:r>
              <w:rPr>
                <w:rFonts w:hint="eastAsia"/>
                <w:sz w:val="24"/>
              </w:rPr>
              <w:t xml:space="preserve">5、未提供不得分。</w:t>
            </w:r>
            <w:r>
              <w:rPr>
                <w:rFonts w:ascii="宋体" w:hAnsi="宋体" w:cs="宋体"/>
                <w:sz w:val="24"/>
              </w:rPr>
            </w:r>
            <w:r/>
          </w:p>
        </w:tc>
      </w:tr>
      <w:tr>
        <w:trPr>
          <w:trHeight w:val="1254"/>
        </w:trPr>
        <w:tc>
          <w:tcPr>
            <w:tcW w:w="1338" w:type="dxa"/>
            <w:vAlign w:val="center"/>
            <w:vMerge w:val="continue"/>
            <w:textDirection w:val="lrTb"/>
            <w:noWrap w:val="false"/>
          </w:tcPr>
          <w:p>
            <w:pPr>
              <w:pStyle w:val="1091"/>
              <w:jc w:val="center"/>
              <w:spacing w:line="340" w:lineRule="exact"/>
              <w:widowControl/>
              <w:rPr>
                <w:rFonts w:ascii="宋体" w:hAnsi="宋体" w:cs="宋体"/>
                <w:sz w:val="24"/>
              </w:rPr>
            </w:pPr>
            <w:r>
              <w:rPr>
                <w:rFonts w:ascii="宋体" w:hAnsi="宋体" w:cs="宋体"/>
                <w:sz w:val="24"/>
              </w:rPr>
            </w:r>
            <w:r/>
          </w:p>
        </w:tc>
        <w:tc>
          <w:tcPr>
            <w:tcW w:w="1361" w:type="dxa"/>
            <w:vAlign w:val="center"/>
            <w:vMerge w:val="continue"/>
            <w:textDirection w:val="lrTb"/>
            <w:noWrap w:val="false"/>
          </w:tcPr>
          <w:p>
            <w:pPr>
              <w:pStyle w:val="1091"/>
              <w:jc w:val="center"/>
              <w:spacing w:line="340" w:lineRule="exact"/>
              <w:rPr>
                <w:rFonts w:ascii="宋体" w:hAnsi="宋体" w:cs="宋体"/>
                <w:sz w:val="24"/>
              </w:rPr>
            </w:pPr>
            <w:r>
              <w:rPr>
                <w:rFonts w:ascii="宋体" w:hAnsi="宋体" w:cs="宋体"/>
                <w:sz w:val="24"/>
              </w:rPr>
            </w:r>
            <w:r/>
          </w:p>
        </w:tc>
        <w:tc>
          <w:tcPr>
            <w:tcW w:w="1000" w:type="dxa"/>
            <w:vAlign w:val="center"/>
            <w:textDirection w:val="lrTb"/>
            <w:noWrap w:val="false"/>
          </w:tcPr>
          <w:p>
            <w:pPr>
              <w:pStyle w:val="1091"/>
              <w:jc w:val="center"/>
              <w:spacing w:line="34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5569" w:type="dxa"/>
            <w:vAlign w:val="center"/>
            <w:textDirection w:val="lrTb"/>
            <w:noWrap w:val="false"/>
          </w:tcPr>
          <w:p>
            <w:pPr>
              <w:pStyle w:val="1091"/>
              <w:jc w:val="left"/>
              <w:rPr>
                <w:sz w:val="24"/>
              </w:rPr>
            </w:pPr>
            <w:r>
              <w:rPr>
                <w:rFonts w:hint="eastAsia"/>
                <w:sz w:val="24"/>
              </w:rPr>
              <w:t xml:space="preserve">针对供应商提供的合理化建议及后续服务方案进行综合评审：</w:t>
            </w:r>
            <w:r>
              <w:rPr>
                <w:sz w:val="24"/>
              </w:rPr>
            </w:r>
            <w:r/>
          </w:p>
          <w:p>
            <w:pPr>
              <w:pStyle w:val="1091"/>
              <w:jc w:val="left"/>
              <w:rPr>
                <w:sz w:val="24"/>
              </w:rPr>
            </w:pPr>
            <w:r>
              <w:rPr>
                <w:rFonts w:hint="eastAsia"/>
                <w:sz w:val="24"/>
              </w:rPr>
              <w:t xml:space="preserve">1.后续服务方案明确、周全的，得10分；</w:t>
            </w:r>
            <w:r>
              <w:rPr>
                <w:sz w:val="24"/>
              </w:rPr>
            </w:r>
            <w:r/>
          </w:p>
          <w:p>
            <w:pPr>
              <w:pStyle w:val="1091"/>
              <w:jc w:val="left"/>
              <w:rPr>
                <w:sz w:val="24"/>
              </w:rPr>
            </w:pPr>
            <w:r>
              <w:rPr>
                <w:rFonts w:hint="eastAsia"/>
                <w:sz w:val="24"/>
              </w:rPr>
              <w:t xml:space="preserve">2.后续服务方案较明确、较周全的，得8分；</w:t>
            </w:r>
            <w:r>
              <w:rPr>
                <w:sz w:val="24"/>
              </w:rPr>
            </w:r>
            <w:r/>
          </w:p>
          <w:p>
            <w:pPr>
              <w:pStyle w:val="1091"/>
              <w:jc w:val="left"/>
              <w:rPr>
                <w:sz w:val="24"/>
              </w:rPr>
            </w:pPr>
            <w:r>
              <w:rPr>
                <w:rFonts w:hint="eastAsia"/>
                <w:sz w:val="24"/>
              </w:rPr>
              <w:t xml:space="preserve">3.后续服务方案一般的，得6分；</w:t>
            </w:r>
            <w:r>
              <w:rPr>
                <w:sz w:val="24"/>
              </w:rPr>
            </w:r>
            <w:r/>
          </w:p>
          <w:p>
            <w:pPr>
              <w:pStyle w:val="1091"/>
              <w:jc w:val="left"/>
              <w:rPr>
                <w:sz w:val="24"/>
              </w:rPr>
            </w:pPr>
            <w:r>
              <w:rPr>
                <w:rFonts w:hint="eastAsia"/>
                <w:sz w:val="24"/>
              </w:rPr>
              <w:t xml:space="preserve">4.后续服务方案不明确、片面的，得4分；</w:t>
            </w:r>
            <w:r>
              <w:rPr>
                <w:sz w:val="24"/>
              </w:rPr>
            </w:r>
            <w:r/>
          </w:p>
          <w:p>
            <w:pPr>
              <w:pStyle w:val="1091"/>
              <w:jc w:val="left"/>
              <w:rPr>
                <w:rFonts w:ascii="宋体" w:hAnsi="宋体" w:cs="宋体"/>
                <w:sz w:val="24"/>
              </w:rPr>
            </w:pPr>
            <w:r>
              <w:rPr>
                <w:rFonts w:hint="eastAsia"/>
                <w:sz w:val="24"/>
              </w:rPr>
              <w:t xml:space="preserve">5.不提供不得分。</w:t>
            </w:r>
            <w:r>
              <w:rPr>
                <w:rFonts w:ascii="宋体" w:hAnsi="宋体" w:cs="宋体"/>
                <w:sz w:val="24"/>
              </w:rPr>
            </w:r>
            <w:r/>
          </w:p>
        </w:tc>
      </w:tr>
    </w:tbl>
    <w:p>
      <w:pPr>
        <w:pStyle w:val="1091"/>
        <w:rPr>
          <w:b/>
          <w:color w:val="000000"/>
          <w:sz w:val="24"/>
        </w:rPr>
      </w:pPr>
      <w:r>
        <w:rPr>
          <w:b/>
          <w:color w:val="000000"/>
          <w:sz w:val="24"/>
        </w:rPr>
      </w:r>
      <w:r/>
    </w:p>
    <w:p>
      <w:pPr>
        <w:pStyle w:val="1091"/>
        <w:spacing w:line="360" w:lineRule="auto"/>
        <w:rPr>
          <w:rFonts w:hAnsi="宋体"/>
          <w:b/>
          <w:sz w:val="24"/>
          <w:highlight w:val="none"/>
        </w:rPr>
      </w:pPr>
      <w:r/>
      <w:bookmarkStart w:id="15" w:name="_Toc4194_WPSOffice_Level1"/>
      <w:r>
        <w:rPr>
          <w:rFonts w:hint="eastAsia" w:hAnsi="宋体"/>
          <w:b/>
          <w:sz w:val="24"/>
          <w:highlight w:val="none"/>
        </w:rPr>
        <w:t xml:space="preserve">说明：</w:t>
      </w:r>
      <w:r>
        <w:rPr>
          <w:rFonts w:hAnsi="宋体"/>
          <w:b/>
          <w:sz w:val="24"/>
          <w:highlight w:val="none"/>
        </w:rPr>
      </w:r>
      <w:r/>
    </w:p>
    <w:p>
      <w:pPr>
        <w:pStyle w:val="1091"/>
        <w:spacing w:line="360" w:lineRule="auto"/>
        <w:rPr>
          <w:sz w:val="24"/>
          <w:highlight w:val="none"/>
        </w:rPr>
      </w:pPr>
      <w:r>
        <w:rPr>
          <w:rFonts w:hint="eastAsia"/>
          <w:sz w:val="24"/>
          <w:highlight w:val="none"/>
        </w:rPr>
        <w:t xml:space="preserve">1、实质性要求不得负偏离；否则，按照无效投标处理。</w:t>
      </w:r>
      <w:r>
        <w:rPr>
          <w:sz w:val="24"/>
          <w:highlight w:val="none"/>
        </w:rPr>
      </w:r>
      <w:r/>
    </w:p>
    <w:p>
      <w:pPr>
        <w:pStyle w:val="1091"/>
        <w:spacing w:line="360" w:lineRule="auto"/>
        <w:rPr>
          <w:sz w:val="24"/>
          <w:highlight w:val="none"/>
        </w:rPr>
      </w:pPr>
      <w:r>
        <w:rPr>
          <w:rFonts w:hint="eastAsia"/>
          <w:sz w:val="24"/>
          <w:highlight w:val="none"/>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w:t>
      </w:r>
      <w:r>
        <w:rPr>
          <w:sz w:val="24"/>
          <w:highlight w:val="none"/>
        </w:rPr>
      </w:r>
      <w:r/>
    </w:p>
    <w:p>
      <w:pPr>
        <w:pStyle w:val="1091"/>
        <w:spacing w:line="360" w:lineRule="auto"/>
        <w:rPr>
          <w:sz w:val="24"/>
          <w:highlight w:val="none"/>
        </w:rPr>
      </w:pPr>
      <w:r>
        <w:rPr>
          <w:rFonts w:hint="eastAsia"/>
          <w:sz w:val="24"/>
          <w:highlight w:val="none"/>
        </w:rPr>
        <w:t xml:space="preserve">3、小微企业的价格扣除 </w:t>
      </w:r>
      <w:r>
        <w:rPr>
          <w:sz w:val="24"/>
          <w:highlight w:val="none"/>
        </w:rPr>
      </w:r>
      <w:r/>
    </w:p>
    <w:p>
      <w:pPr>
        <w:pStyle w:val="1091"/>
        <w:spacing w:line="360" w:lineRule="auto"/>
        <w:rPr>
          <w:sz w:val="24"/>
          <w:highlight w:val="none"/>
        </w:rPr>
      </w:pPr>
      <w:r>
        <w:rPr>
          <w:rFonts w:hint="eastAsia"/>
          <w:sz w:val="24"/>
          <w:highlight w:val="none"/>
        </w:rPr>
        <w:t xml:space="preserve">3.1.未预留份额项目以及预留份额项目中的非预留部分采购包，对小微企业报价给予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万元（含）以上的项目对联合体或者大中型企业的报价给予4%的扣除，500 万元以内的项目给予 6%的扣除。联合体各方均为小微企业的，联合体视同为小微企业，享受相应价格扣除。</w:t>
      </w:r>
      <w:r>
        <w:rPr>
          <w:sz w:val="24"/>
          <w:highlight w:val="none"/>
        </w:rPr>
      </w:r>
      <w:r/>
    </w:p>
    <w:p>
      <w:pPr>
        <w:pStyle w:val="1091"/>
        <w:spacing w:line="360" w:lineRule="auto"/>
        <w:rPr>
          <w:sz w:val="24"/>
          <w:highlight w:val="none"/>
        </w:rPr>
      </w:pPr>
      <w:r>
        <w:rPr>
          <w:rFonts w:hint="eastAsia"/>
          <w:sz w:val="24"/>
          <w:highlight w:val="none"/>
        </w:rPr>
        <w:t xml:space="preserve">3.2.价格扣除比例或者价格分加分比例对小型企业和微型企业同等对待，不作区分。</w:t>
      </w:r>
      <w:r>
        <w:rPr>
          <w:sz w:val="24"/>
          <w:highlight w:val="none"/>
        </w:rPr>
      </w:r>
      <w:r/>
    </w:p>
    <w:p>
      <w:pPr>
        <w:pStyle w:val="1091"/>
        <w:spacing w:line="360" w:lineRule="auto"/>
        <w:rPr>
          <w:sz w:val="24"/>
          <w:highlight w:val="none"/>
        </w:rPr>
      </w:pPr>
      <w:r>
        <w:rPr>
          <w:rFonts w:hint="eastAsia"/>
          <w:sz w:val="24"/>
          <w:highlight w:val="none"/>
        </w:rPr>
        <w:t xml:space="preserve">4、监狱和戒毒企业的价格扣除</w:t>
      </w:r>
      <w:r>
        <w:rPr>
          <w:sz w:val="24"/>
          <w:highlight w:val="none"/>
        </w:rPr>
      </w:r>
      <w:r/>
    </w:p>
    <w:p>
      <w:pPr>
        <w:pStyle w:val="1091"/>
        <w:spacing w:line="360" w:lineRule="auto"/>
        <w:rPr>
          <w:sz w:val="24"/>
          <w:highlight w:val="none"/>
        </w:rPr>
      </w:pPr>
      <w:r>
        <w:rPr>
          <w:rFonts w:hint="eastAsia"/>
          <w:sz w:val="24"/>
          <w:highlight w:val="none"/>
        </w:rPr>
        <w:t xml:space="preserve">4.1. 本项目对监狱和戒毒企业（简称监狱企业），给予等同于小微企业的价格扣除，用扣除后的价格参与评审。</w:t>
      </w:r>
      <w:r>
        <w:rPr>
          <w:sz w:val="24"/>
          <w:highlight w:val="none"/>
        </w:rPr>
      </w:r>
      <w:r/>
    </w:p>
    <w:p>
      <w:pPr>
        <w:pStyle w:val="1091"/>
        <w:spacing w:line="360" w:lineRule="auto"/>
        <w:rPr>
          <w:sz w:val="24"/>
          <w:highlight w:val="none"/>
        </w:rPr>
      </w:pPr>
      <w:r>
        <w:rPr>
          <w:rFonts w:hint="eastAsia"/>
          <w:sz w:val="24"/>
          <w:highlight w:val="none"/>
        </w:rPr>
        <w:t xml:space="preserve">4.2. 监狱企业需提供由省级以上监狱管理局、戒毒管理局（含新疆生产建设兵团）出具的属于监狱企业的证明文件。</w:t>
      </w:r>
      <w:r>
        <w:rPr>
          <w:sz w:val="24"/>
          <w:highlight w:val="none"/>
        </w:rPr>
      </w:r>
      <w:r/>
    </w:p>
    <w:p>
      <w:pPr>
        <w:pStyle w:val="1091"/>
        <w:spacing w:line="360" w:lineRule="auto"/>
        <w:rPr>
          <w:sz w:val="24"/>
          <w:highlight w:val="none"/>
        </w:rPr>
      </w:pPr>
      <w:r>
        <w:rPr>
          <w:rFonts w:hint="eastAsia"/>
          <w:sz w:val="24"/>
          <w:highlight w:val="none"/>
        </w:rPr>
        <w:t xml:space="preserve">4.3. 监狱企业标准请参照《关于政府采购支持监狱企业发展有关问题的通知》（财库</w:t>
      </w:r>
      <w:r>
        <w:rPr>
          <w:sz w:val="24"/>
          <w:highlight w:val="none"/>
        </w:rPr>
      </w:r>
      <w:r/>
    </w:p>
    <w:p>
      <w:pPr>
        <w:pStyle w:val="1091"/>
        <w:spacing w:line="360" w:lineRule="auto"/>
        <w:rPr>
          <w:sz w:val="24"/>
          <w:highlight w:val="none"/>
        </w:rPr>
      </w:pPr>
      <w:r>
        <w:rPr>
          <w:rFonts w:hint="eastAsia"/>
          <w:sz w:val="24"/>
          <w:highlight w:val="none"/>
        </w:rPr>
        <w:t xml:space="preserve">[2014]68 号）。</w:t>
      </w:r>
      <w:r>
        <w:rPr>
          <w:sz w:val="24"/>
          <w:highlight w:val="none"/>
        </w:rPr>
      </w:r>
      <w:r/>
    </w:p>
    <w:p>
      <w:pPr>
        <w:pStyle w:val="1091"/>
        <w:spacing w:line="360" w:lineRule="auto"/>
        <w:rPr>
          <w:sz w:val="24"/>
          <w:highlight w:val="none"/>
        </w:rPr>
      </w:pPr>
      <w:r>
        <w:rPr>
          <w:rFonts w:hint="eastAsia"/>
          <w:sz w:val="24"/>
          <w:highlight w:val="none"/>
        </w:rPr>
        <w:t xml:space="preserve">5、残疾人福利性单位的价格扣除</w:t>
      </w:r>
      <w:r>
        <w:rPr>
          <w:sz w:val="24"/>
          <w:highlight w:val="none"/>
        </w:rPr>
      </w:r>
      <w:r/>
    </w:p>
    <w:p>
      <w:pPr>
        <w:pStyle w:val="1091"/>
        <w:spacing w:line="360" w:lineRule="auto"/>
        <w:rPr>
          <w:sz w:val="24"/>
          <w:highlight w:val="none"/>
        </w:rPr>
      </w:pPr>
      <w:r>
        <w:rPr>
          <w:rFonts w:hint="eastAsia"/>
          <w:sz w:val="24"/>
          <w:highlight w:val="none"/>
        </w:rPr>
        <w:t xml:space="preserve">5.1. 本项目对残疾人福利性单位，给予等同于小微企业的价格扣除，用扣除后的价格参与评审。</w:t>
      </w:r>
      <w:r>
        <w:rPr>
          <w:sz w:val="24"/>
          <w:highlight w:val="none"/>
        </w:rPr>
      </w:r>
      <w:r/>
    </w:p>
    <w:p>
      <w:pPr>
        <w:pStyle w:val="1091"/>
        <w:spacing w:line="360" w:lineRule="auto"/>
        <w:rPr>
          <w:sz w:val="24"/>
          <w:highlight w:val="none"/>
        </w:rPr>
      </w:pPr>
      <w:r>
        <w:rPr>
          <w:rFonts w:hint="eastAsia"/>
          <w:sz w:val="24"/>
          <w:highlight w:val="none"/>
        </w:rPr>
        <w:t xml:space="preserve">5.2. 残疾人福利单位需按照招标文件的要求提供《残疾人福利性单位声明函》。</w:t>
      </w:r>
      <w:r>
        <w:rPr>
          <w:sz w:val="24"/>
          <w:highlight w:val="none"/>
        </w:rPr>
      </w:r>
      <w:r/>
    </w:p>
    <w:p>
      <w:pPr>
        <w:pStyle w:val="1091"/>
        <w:spacing w:line="360" w:lineRule="auto"/>
        <w:rPr>
          <w:sz w:val="24"/>
          <w:highlight w:val="none"/>
        </w:rPr>
      </w:pPr>
      <w:r>
        <w:rPr>
          <w:rFonts w:hint="eastAsia"/>
          <w:sz w:val="24"/>
          <w:highlight w:val="none"/>
        </w:rPr>
        <w:t xml:space="preserve">5.3. 残疾人福利单位标准请参照《关于促进残疾人就业政府采购政策的通知》（财库</w:t>
      </w:r>
      <w:r>
        <w:rPr>
          <w:sz w:val="24"/>
          <w:highlight w:val="none"/>
        </w:rPr>
      </w:r>
      <w:r/>
    </w:p>
    <w:p>
      <w:pPr>
        <w:pStyle w:val="1091"/>
        <w:spacing w:line="360" w:lineRule="auto"/>
        <w:rPr>
          <w:sz w:val="24"/>
          <w:highlight w:val="none"/>
        </w:rPr>
      </w:pPr>
      <w:r>
        <w:rPr>
          <w:rFonts w:hint="eastAsia"/>
          <w:sz w:val="24"/>
          <w:highlight w:val="none"/>
        </w:rPr>
        <w:t xml:space="preserve">〔2017〕141 号）。</w:t>
      </w:r>
      <w:r>
        <w:rPr>
          <w:sz w:val="24"/>
          <w:highlight w:val="none"/>
        </w:rPr>
      </w:r>
      <w:r/>
    </w:p>
    <w:p>
      <w:pPr>
        <w:pStyle w:val="1162"/>
        <w:ind w:firstLine="0"/>
        <w:spacing w:after="0" w:line="360" w:lineRule="auto"/>
        <w:rPr>
          <w:color w:val="000000"/>
          <w:sz w:val="24"/>
          <w:szCs w:val="24"/>
          <w:highlight w:val="none"/>
          <w:lang w:val="zh-CN"/>
        </w:rPr>
        <w:sectPr>
          <w:footerReference w:type="default" r:id="rId13"/>
          <w:footerReference w:type="first" r:id="rId14"/>
          <w:footnotePr/>
          <w:endnotePr/>
          <w:type w:val="nextPage"/>
          <w:pgSz w:w="11906" w:h="16838" w:orient="portrait"/>
          <w:pgMar w:top="1417" w:right="1417" w:bottom="1020" w:left="1417" w:header="851" w:footer="992" w:gutter="0"/>
          <w:cols w:num="1" w:sep="0" w:space="1701" w:equalWidth="1"/>
          <w:docGrid w:linePitch="360"/>
          <w:titlePg/>
        </w:sectPr>
      </w:pPr>
      <w:r>
        <w:rPr>
          <w:rFonts w:hint="eastAsia"/>
          <w:sz w:val="24"/>
          <w:szCs w:val="24"/>
          <w:highlight w:val="none"/>
        </w:rPr>
        <w:t xml:space="preserve">6、监狱企业、残疾人福利单位属于小型、微型企业的，不重复享受政策</w:t>
      </w:r>
      <w:r>
        <w:rPr>
          <w:rFonts w:hint="eastAsia" w:ascii="宋体"/>
          <w:b/>
          <w:sz w:val="24"/>
          <w:szCs w:val="24"/>
          <w:highlight w:val="none"/>
        </w:rPr>
        <w:t xml:space="preserve">。</w:t>
      </w:r>
      <w:r>
        <w:rPr>
          <w:color w:val="000000"/>
          <w:sz w:val="24"/>
          <w:szCs w:val="24"/>
          <w:highlight w:val="none"/>
          <w:lang w:val="zh-CN"/>
        </w:rPr>
      </w:r>
      <w:r/>
    </w:p>
    <w:p>
      <w:pPr>
        <w:pStyle w:val="1091"/>
        <w:ind w:left="7" w:firstLine="476"/>
        <w:jc w:val="center"/>
        <w:spacing w:before="2" w:line="374" w:lineRule="auto"/>
        <w:rPr>
          <w:color w:val="000000"/>
          <w:szCs w:val="22"/>
          <w:lang w:val="zh-CN"/>
        </w:rPr>
      </w:pPr>
      <w:r/>
      <w:bookmarkEnd w:id="15"/>
      <w:r>
        <w:rPr>
          <w:b/>
          <w:bCs/>
          <w:color w:val="000000"/>
          <w:sz w:val="32"/>
          <w:szCs w:val="32"/>
          <w:lang w:val="zh-CN"/>
        </w:rPr>
        <w:t xml:space="preserve">第五章 合同主要条款及格式</w:t>
      </w:r>
      <w:bookmarkEnd w:id="11"/>
      <w:r>
        <w:rPr>
          <w:color w:val="000000"/>
          <w:szCs w:val="22"/>
          <w:lang w:val="zh-CN"/>
        </w:rPr>
      </w:r>
      <w:r/>
    </w:p>
    <w:p>
      <w:pPr>
        <w:pStyle w:val="1091"/>
        <w:jc w:val="left"/>
        <w:spacing w:line="14" w:lineRule="auto"/>
        <w:widowControl/>
        <w:rPr>
          <w:rFonts w:ascii="Arial" w:hAnsi="Arial" w:cs="Arial"/>
          <w:color w:val="000000"/>
          <w:sz w:val="2"/>
          <w:szCs w:val="21"/>
        </w:rPr>
      </w:pPr>
      <w:r/>
      <w:bookmarkEnd w:id="12"/>
      <w:r>
        <w:rPr>
          <w:rFonts w:ascii="Arial" w:hAnsi="Arial" w:cs="Arial"/>
          <w:color w:val="000000"/>
          <w:sz w:val="2"/>
          <w:szCs w:val="21"/>
        </w:rPr>
      </w:r>
      <w:r/>
    </w:p>
    <w:p>
      <w:pPr>
        <w:pStyle w:val="1091"/>
        <w:jc w:val="center"/>
        <w:spacing w:line="360" w:lineRule="auto"/>
        <w:rPr>
          <w:rFonts w:ascii="宋体" w:hAnsi="宋体" w:cs="宋体"/>
          <w:sz w:val="36"/>
          <w:szCs w:val="36"/>
        </w:rPr>
      </w:pPr>
      <w:r>
        <w:rPr>
          <w:rFonts w:hint="eastAsia" w:ascii="宋体" w:hAnsi="宋体" w:cs="宋体"/>
          <w:sz w:val="36"/>
          <w:szCs w:val="36"/>
        </w:rPr>
        <w:t xml:space="preserve">紫金山松材线虫病无疫情成果巩固项目</w:t>
      </w:r>
      <w:r>
        <w:rPr>
          <w:rFonts w:ascii="宋体" w:hAnsi="宋体" w:cs="宋体"/>
          <w:sz w:val="36"/>
          <w:szCs w:val="36"/>
        </w:rPr>
      </w:r>
      <w:r/>
    </w:p>
    <w:p>
      <w:pPr>
        <w:pStyle w:val="1091"/>
        <w:spacing w:line="360" w:lineRule="auto"/>
        <w:rPr>
          <w:rFonts w:ascii="宋体" w:hAnsi="宋体" w:cs="宋体"/>
          <w:b/>
          <w:sz w:val="48"/>
          <w:szCs w:val="48"/>
        </w:rPr>
      </w:pPr>
      <w:r>
        <w:rPr>
          <w:rFonts w:ascii="宋体" w:hAnsi="宋体" w:cs="宋体"/>
          <w:b/>
          <w:sz w:val="48"/>
          <w:szCs w:val="48"/>
        </w:rPr>
      </w:r>
      <w:r/>
    </w:p>
    <w:p>
      <w:pPr>
        <w:pStyle w:val="1091"/>
        <w:jc w:val="center"/>
        <w:spacing w:line="360" w:lineRule="auto"/>
        <w:rPr>
          <w:rFonts w:ascii="宋体" w:hAnsi="宋体" w:cs="宋体"/>
          <w:b/>
          <w:sz w:val="48"/>
          <w:szCs w:val="48"/>
        </w:rPr>
      </w:pPr>
      <w:r>
        <w:rPr>
          <w:rFonts w:ascii="宋体" w:hAnsi="宋体" w:cs="宋体"/>
          <w:b/>
          <w:sz w:val="48"/>
          <w:szCs w:val="48"/>
        </w:rPr>
      </w:r>
      <w:r/>
    </w:p>
    <w:p>
      <w:pPr>
        <w:pStyle w:val="1091"/>
        <w:jc w:val="center"/>
        <w:spacing w:line="360" w:lineRule="auto"/>
        <w:rPr>
          <w:rFonts w:ascii="宋体" w:hAnsi="宋体" w:cs="宋体"/>
          <w:b/>
          <w:sz w:val="48"/>
          <w:szCs w:val="48"/>
        </w:rPr>
      </w:pPr>
      <w:r>
        <w:rPr>
          <w:rFonts w:hint="eastAsia" w:ascii="宋体" w:hAnsi="宋体" w:cs="宋体"/>
          <w:b/>
          <w:sz w:val="48"/>
          <w:szCs w:val="48"/>
        </w:rPr>
        <w:t xml:space="preserve">采购</w:t>
      </w:r>
      <w:r>
        <w:rPr>
          <w:rFonts w:ascii="宋体" w:hAnsi="宋体" w:cs="宋体"/>
          <w:b/>
          <w:sz w:val="48"/>
          <w:szCs w:val="48"/>
        </w:rPr>
        <w:t xml:space="preserve">合同</w:t>
      </w:r>
      <w:r>
        <w:rPr>
          <w:rFonts w:ascii="宋体" w:hAnsi="宋体" w:cs="宋体"/>
          <w:b/>
          <w:sz w:val="48"/>
          <w:szCs w:val="48"/>
        </w:rPr>
      </w:r>
      <w:r/>
    </w:p>
    <w:p>
      <w:pPr>
        <w:pStyle w:val="1091"/>
        <w:jc w:val="center"/>
        <w:spacing w:line="360" w:lineRule="auto"/>
        <w:rPr>
          <w:rFonts w:ascii="宋体" w:hAnsi="宋体" w:cs="宋体"/>
          <w:b/>
          <w:sz w:val="48"/>
          <w:szCs w:val="48"/>
        </w:rPr>
      </w:pPr>
      <w:r>
        <w:rPr>
          <w:rFonts w:ascii="宋体" w:hAnsi="宋体" w:cs="宋体"/>
          <w:b/>
          <w:sz w:val="48"/>
          <w:szCs w:val="48"/>
        </w:rPr>
      </w:r>
      <w:r/>
    </w:p>
    <w:p>
      <w:pPr>
        <w:pStyle w:val="1091"/>
        <w:jc w:val="center"/>
        <w:spacing w:line="360" w:lineRule="auto"/>
        <w:rPr>
          <w:rFonts w:ascii="宋体" w:hAnsi="宋体" w:cs="宋体"/>
          <w:b/>
          <w:sz w:val="72"/>
          <w:szCs w:val="72"/>
        </w:rPr>
      </w:pPr>
      <w:r>
        <w:rPr>
          <w:rFonts w:hint="eastAsia" w:ascii="宋体" w:hAnsi="宋体" w:cs="宋体"/>
          <w:b/>
          <w:sz w:val="28"/>
          <w:szCs w:val="28"/>
        </w:rPr>
        <w:t xml:space="preserve">（合同编号：）</w:t>
      </w:r>
      <w:r>
        <w:rPr>
          <w:rFonts w:ascii="宋体" w:hAnsi="宋体" w:cs="宋体"/>
          <w:b/>
          <w:sz w:val="28"/>
          <w:szCs w:val="28"/>
        </w:rPr>
        <w:br w:type="textWrapping" w:clear="all"/>
      </w:r>
      <w:r>
        <w:rPr>
          <w:rFonts w:ascii="宋体" w:hAnsi="宋体" w:cs="宋体"/>
          <w:b/>
          <w:sz w:val="72"/>
          <w:szCs w:val="72"/>
        </w:rPr>
      </w:r>
      <w:r/>
    </w:p>
    <w:p>
      <w:pPr>
        <w:pStyle w:val="1091"/>
        <w:spacing w:line="360" w:lineRule="auto"/>
        <w:rPr>
          <w:rFonts w:ascii="宋体" w:hAnsi="宋体" w:cs="宋体"/>
          <w:b/>
          <w:sz w:val="72"/>
          <w:szCs w:val="72"/>
        </w:rPr>
      </w:pPr>
      <w:r>
        <w:rPr>
          <w:rFonts w:ascii="宋体" w:hAnsi="宋体" w:cs="宋体"/>
          <w:b/>
          <w:sz w:val="72"/>
          <w:szCs w:val="72"/>
        </w:rPr>
      </w:r>
      <w:r/>
    </w:p>
    <w:p>
      <w:pPr>
        <w:pStyle w:val="1091"/>
        <w:spacing w:line="360" w:lineRule="auto"/>
        <w:rPr>
          <w:rFonts w:ascii="宋体" w:hAnsi="宋体" w:cs="宋体"/>
          <w:b/>
          <w:sz w:val="72"/>
          <w:szCs w:val="72"/>
        </w:rPr>
      </w:pPr>
      <w:r>
        <w:rPr>
          <w:rFonts w:ascii="宋体" w:hAnsi="宋体" w:cs="宋体"/>
          <w:b/>
          <w:sz w:val="72"/>
          <w:szCs w:val="72"/>
        </w:rPr>
      </w:r>
      <w:r/>
    </w:p>
    <w:p>
      <w:pPr>
        <w:pStyle w:val="1091"/>
        <w:jc w:val="center"/>
        <w:spacing w:line="360" w:lineRule="auto"/>
        <w:rPr>
          <w:rFonts w:ascii="宋体" w:hAnsi="宋体" w:cs="宋体"/>
          <w:bCs/>
          <w:sz w:val="28"/>
          <w:szCs w:val="28"/>
          <w:u w:val="single"/>
        </w:rPr>
      </w:pPr>
      <w:r>
        <w:rPr>
          <w:rFonts w:hint="eastAsia" w:ascii="宋体" w:hAnsi="宋体" w:cs="宋体"/>
          <w:bCs/>
          <w:sz w:val="28"/>
          <w:szCs w:val="28"/>
          <w:u w:val="single"/>
        </w:rPr>
        <w:t xml:space="preserve">发包人：中山陵园管理局</w:t>
      </w:r>
      <w:r>
        <w:rPr>
          <w:rFonts w:ascii="宋体" w:hAnsi="宋体" w:cs="宋体"/>
          <w:bCs/>
          <w:sz w:val="28"/>
          <w:szCs w:val="28"/>
          <w:u w:val="single"/>
        </w:rPr>
      </w:r>
      <w:r/>
    </w:p>
    <w:p>
      <w:pPr>
        <w:pStyle w:val="1091"/>
        <w:jc w:val="center"/>
        <w:spacing w:line="360" w:lineRule="auto"/>
        <w:rPr>
          <w:rFonts w:ascii="宋体" w:hAnsi="宋体" w:cs="宋体"/>
          <w:b/>
          <w:sz w:val="28"/>
          <w:szCs w:val="28"/>
        </w:rPr>
      </w:pPr>
      <w:r>
        <w:rPr>
          <w:rFonts w:hint="eastAsia" w:ascii="宋体" w:hAnsi="宋体" w:cs="宋体"/>
          <w:bCs/>
          <w:sz w:val="28"/>
          <w:szCs w:val="28"/>
          <w:u w:val="single"/>
        </w:rPr>
        <w:t xml:space="preserve">时间：年月日</w:t>
      </w:r>
      <w:r>
        <w:rPr>
          <w:rFonts w:ascii="宋体" w:hAnsi="宋体" w:cs="宋体"/>
          <w:b/>
          <w:sz w:val="28"/>
          <w:szCs w:val="28"/>
        </w:rPr>
      </w:r>
      <w:r/>
    </w:p>
    <w:p>
      <w:pPr>
        <w:pStyle w:val="1091"/>
        <w:spacing w:line="360" w:lineRule="auto"/>
        <w:rPr>
          <w:rFonts w:ascii="宋体" w:hAnsi="宋体" w:cs="宋体"/>
        </w:rPr>
      </w:pPr>
      <w:r>
        <w:rPr>
          <w:rFonts w:ascii="宋体" w:hAnsi="宋体" w:cs="宋体"/>
        </w:rPr>
      </w:r>
      <w:r/>
    </w:p>
    <w:p>
      <w:pPr>
        <w:pStyle w:val="1091"/>
        <w:jc w:val="center"/>
        <w:spacing w:line="360" w:lineRule="auto"/>
        <w:rPr>
          <w:rFonts w:ascii="宋体" w:hAnsi="宋体" w:cs="宋体"/>
          <w:b/>
          <w:spacing w:val="20"/>
          <w:sz w:val="36"/>
        </w:rPr>
      </w:pPr>
      <w:r>
        <w:rPr>
          <w:rFonts w:ascii="宋体" w:hAnsi="宋体" w:cs="宋体"/>
          <w:b/>
          <w:spacing w:val="20"/>
          <w:sz w:val="36"/>
        </w:rPr>
      </w:r>
      <w:r/>
    </w:p>
    <w:p>
      <w:pPr>
        <w:pStyle w:val="1091"/>
        <w:rPr>
          <w:rFonts w:ascii="宋体" w:hAnsi="宋体" w:cs="宋体"/>
          <w:b/>
          <w:spacing w:val="20"/>
          <w:sz w:val="36"/>
        </w:rPr>
      </w:pPr>
      <w:r>
        <w:rPr>
          <w:rFonts w:hint="eastAsia" w:ascii="宋体" w:hAnsi="宋体" w:cs="宋体"/>
          <w:b/>
          <w:spacing w:val="20"/>
          <w:sz w:val="36"/>
        </w:rPr>
        <w:br w:type="page" w:clear="all"/>
      </w:r>
      <w:r>
        <w:rPr>
          <w:rFonts w:ascii="宋体" w:hAnsi="宋体" w:cs="宋体"/>
          <w:b/>
          <w:spacing w:val="20"/>
          <w:sz w:val="36"/>
        </w:rPr>
      </w:r>
      <w:r/>
    </w:p>
    <w:p>
      <w:pPr>
        <w:pStyle w:val="1091"/>
        <w:jc w:val="center"/>
        <w:rPr>
          <w:rFonts w:hint="eastAsia" w:ascii="方正小标宋简体" w:hAnsi="宋体" w:eastAsia="方正小标宋简体"/>
          <w:sz w:val="44"/>
          <w:szCs w:val="44"/>
          <w:highlight w:val="none"/>
        </w:rPr>
      </w:pPr>
      <w:r>
        <w:rPr>
          <w:rFonts w:hint="eastAsia" w:ascii="方正小标宋简体" w:hAnsi="宋体" w:eastAsia="方正小标宋简体"/>
          <w:sz w:val="44"/>
          <w:szCs w:val="44"/>
          <w:highlight w:val="none"/>
        </w:rPr>
        <w:t xml:space="preserve">紫金山松材线虫病无疫情巩固项目服务合同</w:t>
      </w:r>
      <w:r>
        <w:rPr>
          <w:rFonts w:hint="eastAsia" w:ascii="方正小标宋简体" w:hAnsi="宋体" w:eastAsia="方正小标宋简体"/>
          <w:sz w:val="44"/>
          <w:szCs w:val="44"/>
          <w:highlight w:val="none"/>
        </w:rPr>
      </w:r>
      <w:r/>
    </w:p>
    <w:p>
      <w:pPr>
        <w:pStyle w:val="1091"/>
        <w:rPr>
          <w:rFonts w:ascii="宋体" w:hAnsi="宋体"/>
          <w:szCs w:val="21"/>
          <w:highlight w:val="none"/>
        </w:rPr>
      </w:pPr>
      <w:r>
        <w:rPr>
          <w:rFonts w:ascii="宋体" w:hAnsi="宋体"/>
          <w:szCs w:val="21"/>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甲方（采购人）：中山陵园管理局</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住所地： 南京市玄武区石象路7号</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法定代表人/负责人： _________</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联系方式： _________</w:t>
      </w:r>
      <w:r>
        <w:rPr>
          <w:rFonts w:hint="eastAsia" w:ascii="宋体" w:hAnsi="宋体"/>
          <w:sz w:val="24"/>
          <w:highlight w:val="none"/>
        </w:rPr>
      </w:r>
      <w:r/>
    </w:p>
    <w:p>
      <w:pPr>
        <w:pStyle w:val="1091"/>
        <w:spacing w:line="360" w:lineRule="auto"/>
        <w:rPr>
          <w:rFonts w:ascii="宋体" w:hAnsi="宋体"/>
          <w:sz w:val="24"/>
          <w:highlight w:val="none"/>
        </w:rPr>
      </w:pPr>
      <w:r>
        <w:rPr>
          <w:rFonts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乙方（供应商）：_________</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住所地： _________</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法定代表人/负责人： _________</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联系方式： _________</w:t>
      </w:r>
      <w:r>
        <w:rPr>
          <w:rFonts w:hint="eastAsia" w:ascii="宋体" w:hAnsi="宋体"/>
          <w:sz w:val="24"/>
          <w:highlight w:val="none"/>
        </w:rPr>
      </w:r>
      <w:r/>
    </w:p>
    <w:p>
      <w:pPr>
        <w:pStyle w:val="1091"/>
        <w:spacing w:line="360" w:lineRule="auto"/>
        <w:rPr>
          <w:rFonts w:ascii="宋体" w:hAnsi="宋体"/>
          <w:sz w:val="24"/>
          <w:highlight w:val="none"/>
        </w:rPr>
      </w:pPr>
      <w:r>
        <w:rPr>
          <w:rFonts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根据《中华人民共和国民法典》《中华人民共和国政府采购法》等有关法律法规的规定，甲乙双方在平等、自愿、公平、诚实信用的基础上，就紫金山松材线虫病无疫情巩固项目服务事宜协商一致，订立本合同。</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r>
      <w:r/>
    </w:p>
    <w:p>
      <w:pPr>
        <w:pStyle w:val="1091"/>
        <w:ind w:firstLine="482"/>
        <w:spacing w:line="360" w:lineRule="auto"/>
        <w:rPr>
          <w:rFonts w:ascii="宋体" w:hAnsi="宋体"/>
          <w:b/>
          <w:sz w:val="24"/>
          <w:highlight w:val="none"/>
        </w:rPr>
      </w:pPr>
      <w:r>
        <w:rPr>
          <w:rFonts w:hint="eastAsia" w:ascii="宋体" w:hAnsi="宋体"/>
          <w:b/>
          <w:sz w:val="24"/>
          <w:highlight w:val="none"/>
        </w:rPr>
        <w:t xml:space="preserve">第一条 项目概况与服务内容</w:t>
      </w:r>
      <w:r>
        <w:rPr>
          <w:rFonts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1.1项目名称： 紫金山松材线虫病无疫情巩固项目。</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1.2项目地点： 紫金山全域松林（约0.64万亩）。</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1.3服务期限： 自______年______月______日起至______年______月______日止（具体起止日期以双方书面确认为准）。</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1.4项目目标：通过全面、科学的监测与综合防治措施，巩固紫金山松材线虫病疫点拔除成果，实现无疫情状态的可持续维持。</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1.5服务内容：乙方须完成本项目的全部工作，具体包括但不限于：</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（一）方案编制：与甲方及监理单位共同编制《紫金山松材线虫病无疫情巩固实施方案》，组织专家论证，并根据论证意见修改完善。承担相关专家评审论证咨询费用。</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（二）普查监测：</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（1）日常监测：对紫金山全域松林小班每月进行一次常态化巡查，对景区、道路、缆车周边等核心区域每月进行两次巡查。综合运用人工望远镜、无人机及地面巡查，确保疫情监测覆盖率达100%。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（2）专项普查： 每年秋季开展一次全域普查，采用无人机航测结合人工地面调查方式，确保“监测全覆盖，普查无盲区”。提供完整的普查台账、轨迹图、航线图、工作照片及数据报告。</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（3）诱捕监测：在松墨天牛羽化期（4月下旬至10月下旬），设置50座固定诱捕器进行监测，每周采集一次，每两月更换一次诱芯，共完成24轮。统计虫口密度，为防控评价提供数据支持。</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（4）取样送检：按甲方要求定期采样，每年送检至省级林业主管部门指定的鉴定机构进行检测的样本数量不低于40份。</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（三）无疫情巩固措施：</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死亡松树除治：对监测发现的枯死或异常松树，做到“及时发现、及时清理”。严格按照“510”标准及《松材线虫病防治技术方案》要求，对疫木（含1cm以上枝桠）进行粉碎等无害化处理，并对伐桩进行处理。建立“一树一档”台账，利用“松材线虫防控预警系统”全程留痕并上传数据。对疫木除治、运输、处理全过程安排专人现场监管。</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健康松树注干预防保护：对紫金山全域健康松树（雪松、盆景及胸径10cm以下者除外）约3.4万株注射有效期2-3年的杀线剂。根据胸径、树高确定用药量，对名松古松重点保护。注干操作需规范，注药后挂牌标记（标明编号、用药、日期等），并做好施工记录与药瓶回收。</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（3）生物防治：每年7-10月，释放花绒寄甲、肿腿蜂等天敌昆虫，控制媒介昆虫种群密度。其中，花绒寄甲卵储藏期不得超过1个月，每年释放数量不低于2000管。</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（4）药剂防治：每年5月下旬至8月上旬（据当年监测的羽化高峰期调整），采用无人机对媒介昆虫进行精准飞防，每年防治面积不低于2500亩。飞防需提前编制方案报甲方批准并公示，避开生态敏感区域。</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（四）综合管理：</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（1）过程监督：设置专人对各项施工过程（除治、注药等）进行全程监督，检查技术合规性、用药量、标识设立、废弃物处理及数据上报等情况。</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（2）宣传教育：设立宣传牌、除治标识，通过公共媒体平台进行科普宣传，配合甲方开展公众教育，提高森防意识，降低舆论风险。</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（3）配套工作：负责项目所需的除治标识制作、招标、审计、验收资料汇编及其他相关组织工作。</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第二条 质量标准与考核验收</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2.1质量标准： 乙方提供的全部服务，其技术标准与成果质量须符合或优于以下文件的要求：</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（1）国家林业和草原局《松材线虫病疫区和疫木管理办法》（2023版）；</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（2）国家林业和草原局《松材线虫病防治技术方案》（2024年版）；</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（3）经双方确认的《紫金山松材线虫病无疫情巩固实施方案》；</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（4）本项目招标文件中的所有技术规范与质量要求。</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2.2考核与验收：</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（1）甲方将根据本合同第一条约定的工作内容及考核指标，对乙方各阶段工作进行考核评估。</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（2）项目年度验收及最终验收，均以双方及监理方共同认可的实施方案和考核标准为依据。</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（3）验收程序及付款比例与本合同第四条第2款、第六条第3款挂钩。</w:t>
      </w:r>
      <w:r>
        <w:rPr>
          <w:rFonts w:hint="eastAsia" w:ascii="宋体" w:hAnsi="宋体"/>
          <w:sz w:val="24"/>
          <w:highlight w:val="none"/>
        </w:rPr>
      </w:r>
      <w:r/>
    </w:p>
    <w:p>
      <w:pPr>
        <w:pStyle w:val="1091"/>
        <w:ind w:firstLine="482"/>
        <w:spacing w:line="360" w:lineRule="auto"/>
        <w:rPr>
          <w:rFonts w:ascii="宋体" w:hAnsi="宋体"/>
          <w:b/>
          <w:sz w:val="24"/>
          <w:highlight w:val="none"/>
        </w:rPr>
      </w:pPr>
      <w:r>
        <w:rPr>
          <w:rFonts w:hint="eastAsia" w:ascii="宋体" w:hAnsi="宋体"/>
          <w:b/>
          <w:sz w:val="24"/>
          <w:highlight w:val="none"/>
        </w:rPr>
        <w:t xml:space="preserve">第三条 合同价款与支付方式</w:t>
      </w:r>
      <w:r>
        <w:rPr>
          <w:rFonts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3.1合同价款：本合同为单价合同，暂定总价为人民币______元（大写：_________________元整）。单价以乙方报价清单或响应文件中的分项报价单价为准，在合同期内固定不变。最终结算总价=单价×经甲方确认的实际完成工作量，且不得超过本合同暂定总价。单价已包含完成该服务内容所需的人工、材料、设备、运输、保险、税费、管理、利润及所有风险、责任等一切费用。</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3.2支付方式：</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第一次付款：（2026年上半年进度款）：2026年7月10日前，甲方及监理方对2026年上半年工作量评估验收合格后，乙方向甲方开具等额有效的增值税专用发票，甲方在收到发票后15个工作日内，支付上半年已完工作量价款的70%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第二次付款：（2026年下半年进度款）：2026年12月10日前，甲方及监理方对2026年全年工作量评估验收合格后，乙方向甲方开具等额有效的增值税专用发票，甲方在收到发票后15个工作日内，支付下半年已完工作量价款的70%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第三次付款：（2027年上半年进度款+2026年结算款）：2027年7月10日前，甲方及监理方对2027年上半年工作量评估，同时对2026年绩效进行考评，验收合格后，乙方向甲方开具等额有效的增值税专用发票，甲方在收到发票后15个工作日内，支付2027年上半年已完工作量价款的70%，以及2026年上半年、下半年已完工作量价款的20%（即2026年累计支付至90%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4）第四次付款：（2027年下半年进度款）：2027年12月10日前，甲方及监理方对2027年全年工作量评估验收合格后，乙方向甲方开具等额有效的增值税专用发票，甲方在收到发票后15个工作日内，支付下半年已完工作量价款的70%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5）第五次付款：（终验结算款）：2028年7月10日前，项目整体通过终期验收及绩效考评合格后，乙方向甲方开具等额有效的增值税专用发票，甲方在收到发票后15个工作日内，一次性付清2026年和2027年两年剩余的全部费用（即结算至已完成工作量的100%）。</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3.3绩效考核扣款：年度支付的具体金额，将根据第六条第3款约定的绩效考核分数对应的支付比例进行核定支付。</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第四条 甲方权利与义务</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4.1 指派专人负责项目联络与协调，协助乙方顺利进入工作区域并开展工作。</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4.2 对流入辖区内的松木及其制品做好检疫监管，配合市政府对涉木企业及个人进行登记备案与监管。</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4.3 有权依据国家、省、市相关要求，对乙方工作提出具体指导意见。</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4.4 发现乙方有违反合同的行为或可能时，有权发出书面整改通知，乙方应在5个工作日内书面回复整改情况。</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4.5 按合同约定及时组织验收并支付款项，不得以机构变动、人员更替、政策调整等非合同约定事由拖延付款。</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第五条 乙方权利与义务</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5.1 有权要求甲方提供必要的工作协调与配合。</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5.2 必须严格按照本合同第一条及第二条约定的标准和要求实施项目，听取甲方的合理意见并及时整改。</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5.3 甲方提供的资料著作权归甲方所有，乙方仅可为履行本合同目的而使用，不得用于其他用途。</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5.4 应服从甲方现场管理，因不服从管理引发的纠纷或造成的损失（包括损坏景区设备、破坏环境等），由乙方承担全部责任。</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5.5 应保质、保量、按时完成全部工作。如因乙方原因故意拖延进度，每逾期一日，应按合同暂定总价的千分之二向甲方支付违约金；逾期超过15日或导致项目无法验收等严重后果的，甲方有权单方解除合同，并要求乙方赔偿全部损失。</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5.6 组建足额、合格的技术团队，并为所有项目人员购买足额保险。严格落实安全生产责任，因乙方违规操作造成的一切后果（包括安全事故、拖欠农民工工资等）由乙方自行承担。</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5.7 定期向甲方汇报工作进展，按时提交相关报告与数据。</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5.8 严格做好施工范围内的森林防火工作，因乙方原因引发的火情，责任由乙方承担。</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5.9 按甲方要求落实专人进行现场质量管理，并使用移动端监测APP对关键环节（普查、采伐、运输等）拍照留痕，确保过程可追溯。</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第六条 违约责任</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6.1 任何一方违反本合同约定，应承担违约责任，赔偿给对方造成的全部经济损失。</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6.2 乙方特别违约责任：若乙方发生以下任一严重违规行为，甲方有权单方解除合同，乙方除赔偿甲方全部损失外，还须支付合同暂定总价20%的违约金，并承担相应法律责任：</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（1）擅自中止合同或转让合同义务；</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（2）拒不执行甲方合理的书面整改意见且态度恶劣；</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（3）违法倒卖、加工疫木；</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（4）使用剧毒药剂或私开集材道，严重破坏生态环境；</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（5）疫木枝材大量堆放林间未经处理；</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（6）违规用火导致森林火灾；</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（7）发生重大安全生产或人员伤亡事故。</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6.3绩效考核与付款挂钩：年度验收后，根据绩效考核分数确定当年合同款项支付比例：</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 得分90-100分：支付当年应付款项的100%；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 得分80-89分：支付当年应付款项的90%；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 得分70-79分：支付当年应付款项的70%；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 得分60-69分：支付当年应付款项的60%；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 得分59分及以下：支付当年应付款项的50%。</w:t>
      </w:r>
      <w:r>
        <w:rPr>
          <w:rFonts w:hint="eastAsia" w:ascii="宋体" w:hAnsi="宋体"/>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    （绩效考核以经三方确认的实施方案为准）</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第七条 合同的变更、解除与终止</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7.1 任何一方要求变更合同，须提前一个月书面通知对方，经双方协商一致后签订书面变更协议。</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7.2 任何一方名称、地址、账户等信息变更，须提前十个工作日书面通知对方。</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7.3 除本合同另有约定外，任何一方欲终止合同，须提前30天书面通知对方，并协助处理善后事宜。</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第八条 知识产权与保密</w:t>
      </w:r>
      <w:r>
        <w:rPr>
          <w:rFonts w:hint="eastAsia"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8.1 乙方保证其提供的服务不侵犯任何第三方的专利权、商标权、著作权等知识产权。如发生侵权纠纷，由乙方承担全部责任。</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8.2 双方对在履行合同过程中知悉的对方商业秘密、技术资料、工作成果等信息负有保密义务。</w:t>
      </w:r>
      <w:r>
        <w:rPr>
          <w:rFonts w:hint="eastAsia" w:ascii="宋体" w:hAnsi="宋体"/>
          <w:sz w:val="24"/>
          <w:highlight w:val="none"/>
        </w:rPr>
      </w:r>
      <w:r/>
    </w:p>
    <w:p>
      <w:pPr>
        <w:pStyle w:val="1091"/>
        <w:ind w:firstLine="482"/>
        <w:spacing w:line="360" w:lineRule="auto"/>
        <w:rPr>
          <w:rFonts w:hint="eastAsia" w:ascii="宋体" w:hAnsi="宋体"/>
          <w:b/>
          <w:sz w:val="24"/>
          <w:highlight w:val="none"/>
        </w:rPr>
      </w:pPr>
      <w:r>
        <w:rPr>
          <w:rFonts w:hint="eastAsia" w:ascii="宋体" w:hAnsi="宋体"/>
          <w:b/>
          <w:sz w:val="24"/>
          <w:highlight w:val="none"/>
        </w:rPr>
        <w:t xml:space="preserve">第九条 争议解决</w:t>
      </w:r>
      <w:r>
        <w:rPr>
          <w:rFonts w:hint="eastAsia" w:ascii="宋体" w:hAnsi="宋体"/>
          <w:b/>
          <w:sz w:val="24"/>
          <w:highlight w:val="none"/>
        </w:rPr>
      </w:r>
      <w:r/>
    </w:p>
    <w:p>
      <w:pPr>
        <w:pStyle w:val="1091"/>
        <w:spacing w:line="360" w:lineRule="auto"/>
        <w:rPr>
          <w:rFonts w:hint="eastAsia" w:ascii="宋体" w:hAnsi="宋体"/>
          <w:sz w:val="24"/>
          <w:highlight w:val="none"/>
        </w:rPr>
      </w:pPr>
      <w:r>
        <w:rPr>
          <w:rFonts w:hint="eastAsia" w:ascii="宋体" w:hAnsi="宋体"/>
          <w:sz w:val="24"/>
          <w:highlight w:val="none"/>
        </w:rPr>
        <w:t xml:space="preserve">因履行本合同发生的一切争议，双方应首先友好协商解决。协商不成的，任何一方均有权向甲方所在地人民法院提起诉讼。诉讼期间，除争议部分外，合同其余条款应继续履行。</w:t>
      </w:r>
      <w:r>
        <w:rPr>
          <w:rFonts w:hint="eastAsia" w:ascii="宋体" w:hAnsi="宋体"/>
          <w:sz w:val="24"/>
          <w:highlight w:val="none"/>
        </w:rPr>
      </w:r>
      <w:r/>
    </w:p>
    <w:p>
      <w:pPr>
        <w:pStyle w:val="1091"/>
        <w:ind w:firstLine="482"/>
        <w:spacing w:line="360" w:lineRule="auto"/>
        <w:rPr>
          <w:rFonts w:ascii="宋体" w:hAnsi="宋体"/>
          <w:b/>
          <w:sz w:val="24"/>
          <w:highlight w:val="none"/>
        </w:rPr>
      </w:pPr>
      <w:r>
        <w:rPr>
          <w:rFonts w:hint="eastAsia" w:ascii="宋体" w:hAnsi="宋体"/>
          <w:b/>
          <w:sz w:val="24"/>
          <w:highlight w:val="none"/>
        </w:rPr>
        <w:t xml:space="preserve">第十条 其他约定</w:t>
      </w:r>
      <w:r>
        <w:rPr>
          <w:rFonts w:ascii="宋体" w:hAnsi="宋体"/>
          <w:b/>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10.1廉洁条款：乙方承诺在合同履行过程中恪守商业道德，不得向甲方工作人员进行任何形式的商业贿赂或提供不正当利益。</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10.2合同份数与生效：本合同一式陆份，甲方执叁份，乙方执叁份，经双方法定代表人或授权代表签字并加盖公章后生效。</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10.3合同有效期：本合同有效期至</w:t>
      </w:r>
      <w:r>
        <w:rPr>
          <w:rFonts w:hint="eastAsia" w:ascii="宋体" w:hAnsi="宋体"/>
          <w:sz w:val="24"/>
          <w:highlight w:val="none"/>
          <w:lang w:eastAsia="zh-CN"/>
        </w:rPr>
        <w:t xml:space="preserve">2028年2月29日</w:t>
      </w:r>
      <w:r>
        <w:rPr>
          <w:rFonts w:hint="eastAsia" w:ascii="宋体" w:hAnsi="宋体"/>
          <w:sz w:val="24"/>
          <w:highlight w:val="none"/>
        </w:rPr>
        <w:t xml:space="preserve">。若届时项目验收或款项支付尚未完成，则相关条款效力持续至相关义务履行完毕之日。</w:t>
      </w:r>
      <w:r>
        <w:rPr>
          <w:rFonts w:hint="eastAsia" w:ascii="宋体" w:hAnsi="宋体"/>
          <w:sz w:val="24"/>
          <w:highlight w:val="none"/>
        </w:rPr>
      </w:r>
      <w:r/>
    </w:p>
    <w:p>
      <w:pPr>
        <w:pStyle w:val="1091"/>
        <w:ind w:firstLine="480"/>
        <w:spacing w:line="360" w:lineRule="auto"/>
        <w:rPr>
          <w:rFonts w:hint="eastAsia" w:ascii="宋体" w:hAnsi="宋体"/>
          <w:sz w:val="24"/>
          <w:highlight w:val="none"/>
        </w:rPr>
      </w:pPr>
      <w:r>
        <w:rPr>
          <w:rFonts w:hint="eastAsia" w:ascii="宋体" w:hAnsi="宋体"/>
          <w:sz w:val="24"/>
          <w:highlight w:val="none"/>
        </w:rPr>
        <w:t xml:space="preserve">10.4合同组成部分：本合同未尽事宜，以本项目招标文件、乙方的投标（响应）文件及双方后续达成的书面补充协议为准，补充协议与本合同具有同等法律效力。</w:t>
      </w:r>
      <w:r>
        <w:rPr>
          <w:rFonts w:hint="eastAsia" w:ascii="宋体" w:hAnsi="宋体"/>
          <w:sz w:val="24"/>
          <w:highlight w:val="none"/>
        </w:rPr>
      </w:r>
      <w:r/>
    </w:p>
    <w:p>
      <w:pPr>
        <w:pStyle w:val="1115"/>
        <w:ind w:firstLine="480"/>
        <w:spacing w:line="360" w:lineRule="auto"/>
        <w:rPr>
          <w:rFonts w:ascii="宋体" w:hAnsi="宋体"/>
          <w:sz w:val="24"/>
          <w:highlight w:val="none"/>
        </w:rPr>
      </w:pPr>
      <w:r>
        <w:rPr>
          <w:rFonts w:hint="eastAsia" w:ascii="宋体" w:hAnsi="宋体"/>
          <w:sz w:val="24"/>
          <w:highlight w:val="none"/>
        </w:rPr>
        <w:t xml:space="preserve">10.5适用法律：本合同的订立、效力、解释、履行及争议解决均适用中华人民共和国法律。</w:t>
      </w:r>
      <w:r>
        <w:rPr>
          <w:rFonts w:ascii="宋体" w:hAnsi="宋体"/>
          <w:sz w:val="24"/>
          <w:highlight w:val="none"/>
        </w:rPr>
      </w:r>
      <w:r/>
    </w:p>
    <w:tbl>
      <w:tblPr>
        <w:tblW w:w="10031" w:type="dxa"/>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3119"/>
        <w:gridCol w:w="1843"/>
        <w:gridCol w:w="3260"/>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甲方：</w:t>
            </w:r>
            <w:r>
              <w:rPr>
                <w:rFonts w:ascii="宋体" w:hAnsi="宋体"/>
                <w:sz w:val="24"/>
              </w:rPr>
            </w:r>
            <w:r/>
          </w:p>
          <w:p>
            <w:pPr>
              <w:pStyle w:val="1115"/>
              <w:ind w:left="0" w:firstLine="0"/>
              <w:jc w:val="both"/>
              <w:spacing w:before="60" w:after="60"/>
              <w:rPr>
                <w:rFonts w:ascii="宋体" w:hAnsi="宋体"/>
                <w:sz w:val="24"/>
              </w:rPr>
            </w:pPr>
            <w:r>
              <w:rPr>
                <w:rFonts w:hint="eastAsia" w:ascii="宋体" w:hAnsi="宋体"/>
                <w:sz w:val="24"/>
              </w:rPr>
              <w:t xml:space="preserve">（采购人）</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乙方：</w:t>
            </w:r>
            <w:r>
              <w:rPr>
                <w:rFonts w:ascii="宋体" w:hAnsi="宋体"/>
                <w:sz w:val="24"/>
              </w:rPr>
            </w:r>
            <w:r/>
          </w:p>
          <w:p>
            <w:pPr>
              <w:pStyle w:val="1115"/>
              <w:ind w:left="0" w:firstLine="0"/>
              <w:jc w:val="both"/>
              <w:spacing w:before="60" w:after="60"/>
              <w:rPr>
                <w:rFonts w:ascii="宋体" w:hAnsi="宋体"/>
                <w:sz w:val="24"/>
              </w:rPr>
            </w:pPr>
            <w:r>
              <w:rPr>
                <w:rFonts w:hint="eastAsia" w:ascii="宋体" w:hAnsi="宋体"/>
                <w:sz w:val="24"/>
              </w:rPr>
              <w:t xml:space="preserve">（供应商）</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firstLine="720"/>
              <w:jc w:val="both"/>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jc w:val="both"/>
              <w:spacing w:before="60" w:after="60"/>
              <w:rPr>
                <w:rFonts w:ascii="宋体" w:hAnsi="宋体"/>
                <w:sz w:val="24"/>
              </w:rPr>
            </w:pPr>
            <w:r>
              <w:rPr>
                <w:rFonts w:hint="eastAsia" w:ascii="宋体" w:hAnsi="宋体"/>
                <w:sz w:val="24"/>
              </w:rPr>
              <w:t xml:space="preserve">（盖章）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firstLine="720"/>
              <w:jc w:val="both"/>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jc w:val="both"/>
              <w:spacing w:before="60" w:after="60"/>
              <w:rPr>
                <w:rFonts w:ascii="宋体" w:hAnsi="宋体"/>
                <w:sz w:val="24"/>
              </w:rPr>
            </w:pPr>
            <w:r>
              <w:rPr>
                <w:rFonts w:hint="eastAsia" w:ascii="宋体" w:hAnsi="宋体"/>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代表人：</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代表人：</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电话：</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电话：</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开户银行：</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开户银行：</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账号：</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账号：</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时间：</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119" w:type="dxa"/>
            <w:vAlign w:val="top"/>
            <w:textDirection w:val="lrTb"/>
            <w:noWrap w:val="false"/>
          </w:tcPr>
          <w:p>
            <w:pPr>
              <w:pStyle w:val="1115"/>
              <w:ind w:firstLine="720"/>
              <w:jc w:val="center"/>
              <w:spacing w:before="60" w:after="60"/>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1843" w:type="dxa"/>
            <w:vAlign w:val="top"/>
            <w:textDirection w:val="lrTb"/>
            <w:noWrap w:val="false"/>
          </w:tcPr>
          <w:p>
            <w:pPr>
              <w:pStyle w:val="1115"/>
              <w:ind w:left="0" w:firstLine="0"/>
              <w:jc w:val="both"/>
              <w:spacing w:before="60" w:after="60"/>
              <w:rPr>
                <w:rFonts w:ascii="宋体" w:hAnsi="宋体"/>
                <w:sz w:val="24"/>
              </w:rPr>
            </w:pPr>
            <w:r>
              <w:rPr>
                <w:rFonts w:hint="eastAsia" w:ascii="宋体" w:hAnsi="宋体"/>
                <w:sz w:val="24"/>
              </w:rPr>
              <w:t xml:space="preserve">时间：</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3260" w:type="dxa"/>
            <w:vAlign w:val="top"/>
            <w:textDirection w:val="lrTb"/>
            <w:noWrap w:val="false"/>
          </w:tcPr>
          <w:p>
            <w:pPr>
              <w:pStyle w:val="1115"/>
              <w:ind w:firstLine="720"/>
              <w:spacing w:before="60" w:after="60"/>
              <w:rPr>
                <w:rFonts w:ascii="宋体" w:hAnsi="宋体"/>
                <w:sz w:val="24"/>
              </w:rPr>
            </w:pPr>
            <w:r>
              <w:rPr>
                <w:rFonts w:ascii="宋体" w:hAnsi="宋体"/>
                <w:sz w:val="24"/>
              </w:rPr>
            </w:r>
            <w:r/>
          </w:p>
        </w:tc>
      </w:tr>
    </w:tbl>
    <w:p>
      <w:pPr>
        <w:pStyle w:val="1115"/>
        <w:ind w:firstLine="720"/>
        <w:spacing w:line="360" w:lineRule="auto"/>
        <w:rPr>
          <w:rFonts w:ascii="宋体" w:hAnsi="宋体"/>
          <w:sz w:val="24"/>
        </w:rPr>
      </w:pPr>
      <w:r>
        <w:rPr>
          <w:rFonts w:ascii="宋体" w:hAnsi="宋体"/>
          <w:sz w:val="24"/>
        </w:rPr>
      </w:r>
      <w:r/>
    </w:p>
    <w:p>
      <w:pPr>
        <w:pStyle w:val="1091"/>
        <w:widowControl/>
        <w:rPr>
          <w:rFonts w:ascii="宋体" w:hAnsi="宋体" w:cs="宋体"/>
          <w:bCs/>
          <w:sz w:val="24"/>
        </w:rPr>
      </w:pPr>
      <w:r>
        <w:rPr>
          <w:rFonts w:ascii="宋体" w:hAnsi="宋体" w:cs="宋体"/>
          <w:bCs/>
          <w:sz w:val="24"/>
        </w:rPr>
        <w:br w:type="page" w:clear="all"/>
      </w:r>
      <w:r>
        <w:rPr>
          <w:rFonts w:ascii="宋体" w:hAnsi="宋体" w:cs="宋体"/>
          <w:bCs/>
          <w:sz w:val="24"/>
        </w:rPr>
      </w:r>
      <w:r/>
    </w:p>
    <w:p>
      <w:pPr>
        <w:pStyle w:val="1091"/>
        <w:ind w:firstLine="480"/>
        <w:rPr>
          <w:rFonts w:ascii="宋体" w:hAnsi="宋体" w:cs="宋体"/>
          <w:bCs/>
          <w:sz w:val="24"/>
        </w:rPr>
      </w:pPr>
      <w:r>
        <w:rPr>
          <w:rFonts w:hint="eastAsia" w:ascii="宋体" w:hAnsi="宋体" w:cs="宋体"/>
          <w:bCs/>
          <w:sz w:val="24"/>
        </w:rPr>
        <w:t xml:space="preserve">附件1</w:t>
      </w:r>
      <w:r>
        <w:rPr>
          <w:rFonts w:ascii="宋体" w:hAnsi="宋体" w:cs="宋体"/>
          <w:bCs/>
          <w:sz w:val="24"/>
        </w:rPr>
      </w:r>
      <w:r/>
    </w:p>
    <w:p>
      <w:pPr>
        <w:pStyle w:val="1091"/>
        <w:ind w:firstLine="643"/>
        <w:jc w:val="center"/>
        <w:rPr>
          <w:rFonts w:ascii="宋体" w:hAnsi="宋体" w:cs="宋体"/>
          <w:b/>
          <w:sz w:val="24"/>
        </w:rPr>
      </w:pPr>
      <w:r>
        <w:rPr>
          <w:rFonts w:hint="eastAsia" w:ascii="宋体" w:hAnsi="宋体" w:cs="宋体"/>
          <w:b/>
          <w:bCs/>
          <w:sz w:val="32"/>
          <w:szCs w:val="32"/>
        </w:rPr>
        <w:t xml:space="preserve">廉洁协议书</w:t>
      </w:r>
      <w:r>
        <w:rPr>
          <w:rFonts w:ascii="宋体" w:hAnsi="宋体" w:cs="宋体"/>
          <w:b/>
          <w:sz w:val="24"/>
        </w:rPr>
      </w:r>
      <w:r/>
    </w:p>
    <w:p>
      <w:pPr>
        <w:pStyle w:val="1091"/>
        <w:rPr>
          <w:rFonts w:ascii="宋体" w:hAnsi="宋体" w:cs="宋体"/>
          <w:b/>
          <w:sz w:val="24"/>
          <w:u w:val="single"/>
        </w:rPr>
      </w:pPr>
      <w:r>
        <w:rPr>
          <w:rFonts w:ascii="宋体" w:hAnsi="宋体" w:cs="宋体"/>
          <w:b/>
          <w:sz w:val="24"/>
        </w:rPr>
        <w:t xml:space="preserve">发包人（全称）：</w:t>
      </w:r>
      <w:r>
        <w:rPr>
          <w:rFonts w:ascii="宋体" w:hAnsi="宋体" w:cs="宋体"/>
          <w:b/>
          <w:sz w:val="24"/>
          <w:u w:val="single"/>
        </w:rPr>
      </w:r>
      <w:r/>
    </w:p>
    <w:p>
      <w:pPr>
        <w:pStyle w:val="1091"/>
        <w:rPr>
          <w:rFonts w:ascii="宋体" w:hAnsi="宋体" w:cs="宋体"/>
          <w:b/>
          <w:sz w:val="24"/>
          <w:u w:val="single"/>
        </w:rPr>
      </w:pPr>
      <w:r>
        <w:rPr>
          <w:rFonts w:ascii="宋体" w:hAnsi="宋体" w:cs="宋体"/>
          <w:b/>
          <w:sz w:val="24"/>
        </w:rPr>
        <w:t xml:space="preserve">承包人（全称）：</w:t>
      </w:r>
      <w:r>
        <w:rPr>
          <w:rFonts w:ascii="宋体" w:hAnsi="宋体" w:cs="宋体"/>
          <w:b/>
          <w:sz w:val="24"/>
          <w:u w:val="single"/>
        </w:rPr>
      </w:r>
      <w:r/>
    </w:p>
    <w:p>
      <w:pPr>
        <w:pStyle w:val="1091"/>
        <w:ind w:firstLine="480"/>
        <w:spacing w:line="360" w:lineRule="auto"/>
        <w:rPr>
          <w:rFonts w:ascii="宋体" w:hAnsi="宋体" w:cs="宋体"/>
          <w:bCs/>
          <w:sz w:val="24"/>
        </w:rPr>
      </w:pPr>
      <w:r>
        <w:rPr>
          <w:rFonts w:hint="eastAsia" w:ascii="宋体" w:hAnsi="宋体" w:cs="宋体"/>
          <w:bCs/>
          <w:sz w:val="24"/>
        </w:rPr>
        <w:t xml:space="preserve">为了在建设中保持廉洁自律的工作作风，防止各种不正当行为的发生，协议双方根据国家和省、市有关建设工程廉政建设的规定，结合本工程特点，特订立本协议如下：</w:t>
      </w:r>
      <w:r>
        <w:rPr>
          <w:rFonts w:ascii="宋体" w:hAnsi="宋体" w:cs="宋体"/>
          <w:bCs/>
          <w:sz w:val="24"/>
        </w:rPr>
      </w:r>
      <w:r/>
    </w:p>
    <w:p>
      <w:pPr>
        <w:pStyle w:val="1119"/>
        <w:ind w:firstLine="422"/>
        <w:spacing w:line="360" w:lineRule="auto"/>
        <w:rPr>
          <w:rFonts w:hAnsi="宋体" w:cs="宋体"/>
          <w:b/>
          <w:bCs/>
          <w:sz w:val="24"/>
          <w:szCs w:val="24"/>
        </w:rPr>
      </w:pPr>
      <w:r>
        <w:rPr>
          <w:rFonts w:hint="eastAsia" w:hAnsi="宋体" w:cs="宋体"/>
          <w:b/>
          <w:bCs/>
          <w:sz w:val="24"/>
          <w:szCs w:val="24"/>
        </w:rPr>
        <w:t xml:space="preserve">一、发包人的义务</w:t>
      </w:r>
      <w:r>
        <w:rPr>
          <w:rFonts w:hAnsi="宋体" w:cs="宋体"/>
          <w:b/>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1.发包人及其工作人员不得以任何形式向承包人及其工作人员索要和收受回扣等好处费。</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2.发包人的工作人员不得接受承包人的工作人员及材料、设备供应商的礼金、有价证券、贵重物品，不得在承包人及材料设备供应商处报销任何应由个人支付的费用。</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3.发包人的工作人员不得参加可能对履行责任、义务有影响的宴请</w:t>
      </w:r>
      <w:r>
        <w:rPr>
          <w:rFonts w:hint="eastAsia" w:hAnsi="宋体" w:cs="宋体"/>
          <w:bCs/>
          <w:sz w:val="24"/>
          <w:szCs w:val="24"/>
        </w:rPr>
        <w:t xml:space="preserve">、旅游及娱乐活动；不得接受购置或者提供通讯工具、交通工具、家电、高档办公用品等物品。</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4.发包人的工作人员不得要求或接受承包人及其工作人员</w:t>
      </w:r>
      <w:r>
        <w:rPr>
          <w:rFonts w:hint="eastAsia" w:hAnsi="宋体" w:cs="宋体"/>
          <w:bCs/>
          <w:sz w:val="24"/>
          <w:szCs w:val="24"/>
        </w:rPr>
        <w:t xml:space="preserve">、</w:t>
      </w:r>
      <w:r>
        <w:rPr>
          <w:rFonts w:hAnsi="宋体" w:cs="宋体"/>
          <w:bCs/>
          <w:sz w:val="24"/>
          <w:szCs w:val="24"/>
        </w:rPr>
        <w:t xml:space="preserve">材料设备供应商为其住房装修、婚丧嫁娶、家属和子女的工作安排以及出国等提供方便。</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5.双方及</w:t>
      </w:r>
      <w:r>
        <w:rPr>
          <w:rFonts w:hint="eastAsia" w:hAnsi="宋体" w:cs="宋体"/>
          <w:bCs/>
          <w:sz w:val="24"/>
          <w:szCs w:val="24"/>
        </w:rPr>
        <w:t xml:space="preserve">其</w:t>
      </w:r>
      <w:r>
        <w:rPr>
          <w:rFonts w:hAnsi="宋体" w:cs="宋体"/>
          <w:bCs/>
          <w:sz w:val="24"/>
          <w:szCs w:val="24"/>
        </w:rPr>
        <w:t xml:space="preserve">工作人员不得相互介绍家属或者亲友从事与发包人工程有关的经济活动。</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6.发包人的工作人员不得为谋取私利擅自与承包人、承包人的工作人员及材料设备供应商就工程承包人、工程费用、材料设备供应、工程量变动、工程验收、工程质量问题处理等进行私下商谈或者达成默契。</w:t>
      </w:r>
      <w:r>
        <w:rPr>
          <w:rFonts w:hAnsi="宋体" w:cs="宋体"/>
          <w:bCs/>
          <w:sz w:val="24"/>
          <w:szCs w:val="24"/>
        </w:rPr>
      </w:r>
      <w:r/>
    </w:p>
    <w:p>
      <w:pPr>
        <w:pStyle w:val="1119"/>
        <w:ind w:firstLine="422"/>
        <w:spacing w:line="360" w:lineRule="auto"/>
        <w:rPr>
          <w:rFonts w:hAnsi="宋体" w:cs="宋体"/>
          <w:b/>
          <w:bCs/>
          <w:sz w:val="24"/>
          <w:szCs w:val="24"/>
        </w:rPr>
      </w:pPr>
      <w:r>
        <w:rPr>
          <w:rFonts w:hint="eastAsia" w:hAnsi="宋体" w:cs="宋体"/>
          <w:b/>
          <w:bCs/>
          <w:sz w:val="24"/>
          <w:szCs w:val="24"/>
        </w:rPr>
        <w:t xml:space="preserve">二、承包人义务</w:t>
      </w:r>
      <w:r>
        <w:rPr>
          <w:rFonts w:hAnsi="宋体" w:cs="宋体"/>
          <w:b/>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1.承包人不得邀请发包人的工作人员及材料设备</w:t>
      </w:r>
      <w:r>
        <w:rPr>
          <w:rFonts w:hint="eastAsia" w:hAnsi="宋体" w:cs="宋体"/>
          <w:bCs/>
          <w:sz w:val="24"/>
          <w:szCs w:val="24"/>
        </w:rPr>
        <w:t xml:space="preserve">、药剂</w:t>
      </w:r>
      <w:r>
        <w:rPr>
          <w:rFonts w:hAnsi="宋体" w:cs="宋体"/>
          <w:bCs/>
          <w:sz w:val="24"/>
          <w:szCs w:val="24"/>
        </w:rPr>
        <w:t xml:space="preserve">供应商外出旅游和进入营业性娱乐场所。</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2.承包人、承包人的工作人员不得为发包人的工作人员购置或者提供通讯工具、交通工具、家电、高档办公用品等物品。</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3.承包人不得以任何名义为发包人及其工作人员报销应由其本人支付的任何费用。</w:t>
      </w:r>
      <w:r>
        <w:rPr>
          <w:rFonts w:hAnsi="宋体" w:cs="宋体"/>
          <w:bCs/>
          <w:sz w:val="24"/>
          <w:szCs w:val="24"/>
        </w:rPr>
      </w:r>
      <w:r/>
    </w:p>
    <w:p>
      <w:pPr>
        <w:pStyle w:val="1119"/>
        <w:ind w:firstLine="142"/>
        <w:spacing w:line="360" w:lineRule="auto"/>
        <w:rPr>
          <w:rFonts w:hAnsi="宋体" w:cs="宋体"/>
          <w:bCs/>
          <w:sz w:val="24"/>
          <w:szCs w:val="24"/>
        </w:rPr>
      </w:pPr>
      <w:r>
        <w:rPr>
          <w:rFonts w:hint="eastAsia" w:hAnsi="宋体" w:cs="宋体"/>
          <w:b/>
          <w:bCs/>
          <w:sz w:val="24"/>
          <w:szCs w:val="24"/>
        </w:rPr>
        <w:t xml:space="preserve">三、双方约定</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1.双方如发现对方工作人员有违反上述协议者，应向对方领导或者对方上级单位举报。双方不得找任何借口对举报人及其工作人员进行报复。</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2.发包人及其工作人员违反本协议规定，按管理规定，给予处分；涉嫌犯罪的移交司法机关追究刑事责任；给承包人造成经济损失，应予以赔偿。</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3.承包人及工作人员有违反本协议，给发包人造成经济损失的，应予以赔偿。发包人视具体情节及后果，扣除承包人合同价格的20% 的</w:t>
      </w:r>
      <w:r>
        <w:rPr>
          <w:rFonts w:hint="eastAsia" w:hAnsi="宋体" w:cs="宋体"/>
          <w:bCs/>
          <w:sz w:val="24"/>
          <w:szCs w:val="24"/>
        </w:rPr>
        <w:t xml:space="preserve">违约金。情节严重的，发包人建议建设工程主管部门给予其一至三年内不得进入工程建设市场的处罚。</w:t>
      </w:r>
      <w:r>
        <w:rPr>
          <w:rFonts w:hAnsi="宋体" w:cs="宋体"/>
          <w:bCs/>
          <w:sz w:val="24"/>
          <w:szCs w:val="24"/>
        </w:rPr>
      </w:r>
      <w:r/>
    </w:p>
    <w:p>
      <w:pPr>
        <w:pStyle w:val="1119"/>
        <w:ind w:firstLine="480"/>
        <w:spacing w:line="360" w:lineRule="auto"/>
        <w:rPr>
          <w:rFonts w:hAnsi="宋体" w:cs="宋体"/>
          <w:bCs/>
          <w:sz w:val="24"/>
          <w:szCs w:val="24"/>
        </w:rPr>
      </w:pPr>
      <w:r>
        <w:rPr>
          <w:rFonts w:hint="eastAsia" w:hAnsi="宋体" w:cs="宋体"/>
          <w:bCs/>
          <w:sz w:val="24"/>
          <w:szCs w:val="24"/>
        </w:rPr>
        <w:t xml:space="preserve">本廉洁协议作为施工工程合同的附件，与主合同具有同等法律效力。本协议的有效期是双方签署之日起至工程竣工验收后止。</w:t>
      </w:r>
      <w:r>
        <w:rPr>
          <w:rFonts w:hAnsi="宋体" w:cs="宋体"/>
          <w:bCs/>
          <w:sz w:val="24"/>
          <w:szCs w:val="24"/>
        </w:rPr>
      </w:r>
      <w:r/>
    </w:p>
    <w:p>
      <w:pPr>
        <w:pStyle w:val="1091"/>
        <w:spacing w:line="360" w:lineRule="auto"/>
        <w:rPr>
          <w:rFonts w:ascii="宋体" w:hAnsi="宋体" w:cs="宋体"/>
          <w:bCs/>
          <w:sz w:val="24"/>
        </w:rPr>
      </w:pPr>
      <w:r>
        <w:rPr>
          <w:rFonts w:hint="eastAsia" w:ascii="宋体" w:hAnsi="宋体" w:cs="宋体"/>
          <w:bCs/>
          <w:sz w:val="24"/>
        </w:rPr>
        <w:t xml:space="preserve">发包人：（盖章）承包人：（盖章）</w:t>
      </w:r>
      <w:r>
        <w:rPr>
          <w:rFonts w:ascii="宋体" w:hAnsi="宋体" w:cs="宋体"/>
          <w:bCs/>
          <w:sz w:val="24"/>
        </w:rPr>
      </w:r>
      <w:r/>
    </w:p>
    <w:p>
      <w:pPr>
        <w:pStyle w:val="1119"/>
        <w:spacing w:line="360" w:lineRule="auto"/>
        <w:rPr>
          <w:rFonts w:hAnsi="宋体" w:cs="宋体"/>
          <w:bCs/>
          <w:sz w:val="24"/>
          <w:szCs w:val="24"/>
        </w:rPr>
      </w:pPr>
      <w:r>
        <w:rPr>
          <w:rFonts w:hint="eastAsia" w:hAnsi="宋体" w:cs="宋体"/>
          <w:bCs/>
          <w:sz w:val="24"/>
          <w:szCs w:val="24"/>
        </w:rPr>
        <w:t xml:space="preserve">法定代表人（或授权委托人）：法定代表人（或授权委托人）：</w:t>
      </w:r>
      <w:r>
        <w:rPr>
          <w:rFonts w:hAnsi="宋体" w:cs="宋体"/>
          <w:bCs/>
          <w:sz w:val="24"/>
          <w:szCs w:val="24"/>
        </w:rPr>
      </w:r>
      <w:r/>
    </w:p>
    <w:p>
      <w:pPr>
        <w:pStyle w:val="1091"/>
        <w:spacing w:line="360" w:lineRule="auto"/>
        <w:rPr>
          <w:rFonts w:ascii="宋体" w:hAnsi="宋体" w:cs="宋体"/>
          <w:bCs/>
          <w:sz w:val="24"/>
        </w:rPr>
      </w:pPr>
      <w:r>
        <w:rPr>
          <w:rFonts w:ascii="宋体" w:hAnsi="宋体" w:cs="宋体"/>
          <w:sz w:val="24"/>
        </w:rPr>
        <w:t xml:space="preserve">日期：</w:t>
      </w:r>
      <w:r>
        <w:rPr>
          <w:rFonts w:hint="eastAsia" w:ascii="宋体" w:hAnsi="宋体" w:cs="宋体"/>
          <w:bCs/>
          <w:sz w:val="24"/>
        </w:rPr>
        <w:t xml:space="preserve">日期：</w:t>
      </w:r>
      <w:r>
        <w:rPr>
          <w:rFonts w:ascii="宋体" w:hAnsi="宋体" w:cs="宋体"/>
          <w:bCs/>
          <w:sz w:val="24"/>
        </w:rPr>
      </w:r>
      <w:r/>
    </w:p>
    <w:p>
      <w:pPr>
        <w:pStyle w:val="1091"/>
        <w:rPr>
          <w:rFonts w:ascii="宋体" w:hAnsi="宋体" w:cs="宋体"/>
          <w:bCs/>
          <w:sz w:val="24"/>
        </w:rPr>
      </w:pPr>
      <w:r>
        <w:rPr>
          <w:rFonts w:ascii="宋体" w:hAnsi="宋体" w:cs="宋体"/>
          <w:bCs/>
          <w:sz w:val="24"/>
        </w:rPr>
        <w:br w:type="page" w:clear="all"/>
      </w:r>
      <w:r>
        <w:rPr>
          <w:rFonts w:ascii="宋体" w:hAnsi="宋体" w:cs="宋体"/>
          <w:bCs/>
          <w:sz w:val="24"/>
        </w:rPr>
      </w:r>
      <w:r/>
    </w:p>
    <w:p>
      <w:pPr>
        <w:pStyle w:val="1091"/>
        <w:rPr>
          <w:rFonts w:ascii="宋体" w:hAnsi="宋体" w:cs="宋体"/>
          <w:b/>
          <w:bCs/>
          <w:sz w:val="32"/>
          <w:szCs w:val="32"/>
        </w:rPr>
      </w:pPr>
      <w:r>
        <w:rPr>
          <w:rFonts w:hint="eastAsia" w:ascii="宋体" w:hAnsi="宋体" w:cs="宋体"/>
          <w:bCs/>
          <w:sz w:val="24"/>
        </w:rPr>
        <w:t xml:space="preserve">附件2</w:t>
      </w:r>
      <w:r>
        <w:rPr>
          <w:rFonts w:ascii="宋体" w:hAnsi="宋体" w:cs="宋体"/>
          <w:b/>
          <w:bCs/>
          <w:sz w:val="32"/>
          <w:szCs w:val="32"/>
        </w:rPr>
      </w:r>
      <w:r/>
    </w:p>
    <w:p>
      <w:pPr>
        <w:pStyle w:val="1091"/>
        <w:ind w:firstLine="643"/>
        <w:jc w:val="center"/>
        <w:rPr>
          <w:rFonts w:ascii="宋体" w:hAnsi="宋体" w:cs="宋体"/>
          <w:b/>
          <w:sz w:val="24"/>
        </w:rPr>
      </w:pPr>
      <w:r>
        <w:rPr>
          <w:rFonts w:hint="eastAsia" w:ascii="宋体" w:hAnsi="宋体" w:cs="宋体"/>
          <w:b/>
          <w:bCs/>
          <w:sz w:val="32"/>
          <w:szCs w:val="32"/>
        </w:rPr>
        <w:t xml:space="preserve">发包安全管理协议</w:t>
      </w:r>
      <w:r>
        <w:rPr>
          <w:rFonts w:ascii="宋体" w:hAnsi="宋体" w:cs="宋体"/>
          <w:b/>
          <w:sz w:val="24"/>
        </w:rPr>
      </w:r>
      <w:r/>
    </w:p>
    <w:p>
      <w:pPr>
        <w:pStyle w:val="1091"/>
        <w:rPr>
          <w:rFonts w:ascii="宋体" w:hAnsi="宋体" w:cs="宋体"/>
          <w:b/>
          <w:sz w:val="24"/>
          <w:u w:val="single"/>
        </w:rPr>
      </w:pPr>
      <w:r>
        <w:rPr>
          <w:rFonts w:ascii="宋体" w:hAnsi="宋体" w:cs="宋体"/>
          <w:b/>
          <w:sz w:val="24"/>
        </w:rPr>
        <w:t xml:space="preserve">发包人（全称）：</w:t>
      </w:r>
      <w:r>
        <w:rPr>
          <w:rFonts w:ascii="宋体" w:hAnsi="宋体" w:cs="宋体"/>
          <w:b/>
          <w:sz w:val="24"/>
          <w:u w:val="single"/>
        </w:rPr>
      </w:r>
      <w:r/>
    </w:p>
    <w:p>
      <w:pPr>
        <w:pStyle w:val="1091"/>
        <w:rPr>
          <w:rFonts w:ascii="宋体" w:hAnsi="宋体" w:cs="宋体"/>
          <w:b/>
          <w:sz w:val="24"/>
          <w:u w:val="single"/>
        </w:rPr>
      </w:pPr>
      <w:r>
        <w:rPr>
          <w:rFonts w:ascii="宋体" w:hAnsi="宋体" w:cs="宋体"/>
          <w:b/>
          <w:sz w:val="24"/>
        </w:rPr>
        <w:t xml:space="preserve">承包人（全称）：</w:t>
      </w:r>
      <w:r>
        <w:rPr>
          <w:rFonts w:ascii="宋体" w:hAnsi="宋体" w:cs="宋体"/>
          <w:b/>
          <w:sz w:val="24"/>
          <w:u w:val="single"/>
        </w:rPr>
      </w:r>
      <w:r/>
    </w:p>
    <w:p>
      <w:pPr>
        <w:pStyle w:val="1091"/>
        <w:ind w:firstLine="480"/>
        <w:spacing w:line="360" w:lineRule="auto"/>
        <w:rPr>
          <w:rFonts w:ascii="宋体" w:hAnsi="宋体" w:cs="宋体"/>
          <w:bCs/>
          <w:sz w:val="24"/>
        </w:rPr>
      </w:pPr>
      <w:r>
        <w:rPr>
          <w:rFonts w:hint="eastAsia" w:ascii="宋体" w:hAnsi="宋体" w:cs="宋体"/>
          <w:bCs/>
          <w:sz w:val="24"/>
        </w:rPr>
        <w:t xml:space="preserve">发包人将本劳务外包服务项目发包给承包人服务，为贯彻“安全第一、预防为主”的方针，根据《江苏省工程安全管理暂行规定》和国家有关法规，明确双方的安全生产责任，确保施工安全，双方在签订工程合同的同时，签订本协议。</w:t>
      </w:r>
      <w:r>
        <w:rPr>
          <w:rFonts w:ascii="宋体" w:hAnsi="宋体" w:cs="宋体"/>
          <w:bCs/>
          <w:sz w:val="24"/>
        </w:rPr>
      </w:r>
      <w:r/>
    </w:p>
    <w:p>
      <w:pPr>
        <w:pStyle w:val="1119"/>
        <w:ind w:firstLine="482"/>
        <w:spacing w:before="60" w:line="360" w:lineRule="auto"/>
        <w:rPr>
          <w:rFonts w:hAnsi="宋体" w:cs="宋体"/>
          <w:b/>
          <w:bCs/>
          <w:sz w:val="24"/>
          <w:szCs w:val="24"/>
        </w:rPr>
        <w:outlineLvl w:val="0"/>
      </w:pPr>
      <w:r>
        <w:rPr>
          <w:rFonts w:hint="eastAsia" w:hAnsi="宋体" w:cs="宋体"/>
          <w:b/>
          <w:bCs/>
          <w:sz w:val="24"/>
          <w:szCs w:val="24"/>
        </w:rPr>
        <w:t xml:space="preserve">一、承包人施工项目概况：</w:t>
      </w:r>
      <w:r>
        <w:rPr>
          <w:rFonts w:hAnsi="宋体" w:cs="宋体"/>
          <w:b/>
          <w:bCs/>
          <w:sz w:val="24"/>
          <w:szCs w:val="24"/>
        </w:rPr>
      </w:r>
      <w:r/>
    </w:p>
    <w:p>
      <w:pPr>
        <w:pStyle w:val="1091"/>
        <w:ind w:firstLine="470"/>
        <w:spacing w:line="360" w:lineRule="auto"/>
        <w:rPr>
          <w:rFonts w:ascii="宋体" w:hAnsi="宋体" w:cs="宋体"/>
          <w:sz w:val="24"/>
          <w:u w:val="single"/>
        </w:rPr>
      </w:pPr>
      <w:r>
        <w:rPr>
          <w:rFonts w:ascii="宋体" w:hAnsi="宋体" w:cs="宋体"/>
          <w:bCs/>
          <w:sz w:val="24"/>
        </w:rPr>
        <w:t xml:space="preserve">1.</w:t>
      </w:r>
      <w:r>
        <w:rPr>
          <w:rFonts w:hint="eastAsia" w:ascii="宋体" w:hAnsi="宋体" w:cs="宋体"/>
          <w:bCs/>
          <w:sz w:val="24"/>
        </w:rPr>
        <w:t xml:space="preserve">项目</w:t>
      </w:r>
      <w:r>
        <w:rPr>
          <w:rFonts w:ascii="宋体" w:hAnsi="宋体" w:cs="宋体"/>
          <w:bCs/>
          <w:sz w:val="24"/>
        </w:rPr>
        <w:t xml:space="preserve">名称：</w:t>
      </w:r>
      <w:r>
        <w:rPr>
          <w:rFonts w:ascii="宋体" w:hAnsi="宋体" w:cs="宋体"/>
          <w:sz w:val="24"/>
          <w:u w:val="single"/>
        </w:rPr>
      </w:r>
      <w:r/>
    </w:p>
    <w:p>
      <w:pPr>
        <w:pStyle w:val="1091"/>
        <w:ind w:firstLine="470"/>
        <w:spacing w:line="360" w:lineRule="auto"/>
        <w:rPr>
          <w:rFonts w:ascii="宋体" w:hAnsi="宋体" w:cs="宋体"/>
          <w:bCs/>
          <w:sz w:val="24"/>
        </w:rPr>
      </w:pPr>
      <w:r>
        <w:rPr>
          <w:rFonts w:ascii="宋体" w:hAnsi="宋体" w:cs="宋体"/>
          <w:bCs/>
          <w:sz w:val="24"/>
        </w:rPr>
        <w:t xml:space="preserve">2.地址：</w:t>
      </w:r>
      <w:r>
        <w:rPr>
          <w:rFonts w:ascii="宋体" w:hAnsi="宋体" w:cs="宋体"/>
          <w:bCs/>
          <w:sz w:val="24"/>
        </w:rPr>
      </w:r>
      <w:r/>
    </w:p>
    <w:p>
      <w:pPr>
        <w:pStyle w:val="1119"/>
        <w:ind w:firstLine="480"/>
        <w:spacing w:line="360" w:lineRule="auto"/>
        <w:rPr>
          <w:rFonts w:hAnsi="宋体" w:cs="宋体"/>
          <w:bCs/>
          <w:sz w:val="24"/>
          <w:szCs w:val="24"/>
        </w:rPr>
        <w:outlineLvl w:val="0"/>
      </w:pPr>
      <w:r>
        <w:rPr>
          <w:rFonts w:hAnsi="宋体" w:cs="宋体"/>
          <w:bCs/>
          <w:sz w:val="24"/>
          <w:szCs w:val="24"/>
        </w:rPr>
        <w:t xml:space="preserve">3.服务期：</w:t>
      </w:r>
      <w:r>
        <w:rPr>
          <w:rFonts w:hAnsi="宋体" w:cs="宋体"/>
          <w:bCs/>
          <w:sz w:val="24"/>
          <w:szCs w:val="24"/>
        </w:rPr>
      </w:r>
      <w:r/>
    </w:p>
    <w:p>
      <w:pPr>
        <w:pStyle w:val="1119"/>
        <w:ind w:firstLine="482"/>
        <w:spacing w:before="60" w:line="360" w:lineRule="auto"/>
        <w:rPr>
          <w:rFonts w:hAnsi="宋体" w:cs="宋体"/>
          <w:b/>
          <w:bCs/>
          <w:sz w:val="24"/>
          <w:szCs w:val="24"/>
        </w:rPr>
        <w:outlineLvl w:val="0"/>
      </w:pPr>
      <w:r>
        <w:rPr>
          <w:rFonts w:hint="eastAsia" w:hAnsi="宋体" w:cs="宋体"/>
          <w:b/>
          <w:bCs/>
          <w:sz w:val="24"/>
          <w:szCs w:val="24"/>
        </w:rPr>
        <w:t xml:space="preserve">二、协议内容：</w:t>
      </w:r>
      <w:r>
        <w:rPr>
          <w:rFonts w:hAnsi="宋体" w:cs="宋体"/>
          <w:b/>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1.发包人、承包人双方必须认真贯彻国家、江苏省和各级劳动保护、安全生产主管部门颁发的有关安全生产、消防工作的方针、政策。严格执行有关劳动保护法律、法规。</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2.承包人应有安全管理组织体系，包括抓安全生产的领导，各级专职和兼职的安全干部，应有各工种的安全操作规程，特种作业人员的验证考核制度及各级安全生产岗位责任制和定期安全检查制度，安全教育制度等。</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3.承包人在施工前要认真勘察现场，承包人进场后首先必须做好施工现场围护，防止闲杂人员进入施工现场，杜绝安全事故。</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4.工程项目由承包人按发包人的要求自行编制实施性施工组织设计，并制定有针对性的安全技术措施计划，严格按施工组织设计和有关安全要求施工。承包人应落实本工程安全生产的管理体系，管理体系中的人员名单上报发包人项目部备案，以便发包人监督管理。工地安全员必须持证上岗。</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5.承包人必须认真对本单位职工进行安全生产制度及安全技术知识教育，增强法制观念，提高职工的安全生产思想意识和自我保护的能力，督促职工自觉遵守安全生产纪律、制度和法律法规。</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6.施工前承包人应对管理、施工人员进行现场安全生产教育，介绍有关现场安全生产管理制度、规定和要求，承包人必须检查、督促施工人员严格遵守、认真执行。</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7.根据工程项目内容、特点，发包人、承包人双方应做好安全技术交底，并有交底的书面材料，交底材料一式两份，发包人、承包人双方签字后各执一份。</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8.服务期间，承包人指派</w:t>
      </w:r>
      <w:r>
        <w:rPr>
          <w:rFonts w:hint="eastAsia" w:hAnsi="宋体" w:cs="宋体"/>
          <w:bCs/>
          <w:sz w:val="24"/>
          <w:szCs w:val="24"/>
        </w:rPr>
        <w:t xml:space="preserve">负责本工程项目的有关安全、消防工作；发包人指派</w:t>
      </w:r>
      <w:r>
        <w:rPr>
          <w:rFonts w:hint="eastAsia" w:hAnsi="宋体" w:cs="宋体"/>
          <w:bCs/>
          <w:color w:val="ffffff"/>
          <w:sz w:val="24"/>
          <w:szCs w:val="24"/>
          <w:u w:val="single"/>
        </w:rPr>
        <w:t xml:space="preserve">艾民</w:t>
      </w:r>
      <w:r>
        <w:rPr>
          <w:rFonts w:hint="eastAsia" w:hAnsi="宋体" w:cs="宋体"/>
          <w:bCs/>
          <w:sz w:val="24"/>
          <w:szCs w:val="24"/>
        </w:rPr>
        <w:t xml:space="preserve">负责联系、检查、督促承包人执行有关安全、消防规定。发包人、承包人双方应经常联系，相互协助检查和处理工程施工中的安全、消防工作，共同预防事故发生。</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9.承包人在服务期间必须严格执行和遵守发包人的安全生产、消防管理的各项规定，接受发包人的督促、检查和指导。发包人有协助承包人搞好安全生产、消防管理以及督促检查的义务，对于查出的隐患，承包人必须限期整改。</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10.在生产操作过程中的承包人员工的防护用品由承包人自理，承包人应督促施工现场人员自觉穿戴好防护用品。</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11.承包人的工作人员对所在的施工区域、作业环境、操作设施设备、工具用具等必须认真检查，发现隐患立即停止施工，待落实整改后方准施工。一经施工，就表示该施工单位确认施工场所、作业环境、设施设备、工具用具等符合安全要求和处于安全状态。承包人对施工过程中由于上述因素不良而导致的事故后果负责。</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12.承包人应自备在施服务期间所要使用的各种设备及工具。如承包人必须向发包人借用或租赁，承包人应办理借用或租赁手续，制订有关安全使用和管理制度。借出方应保证借出的设备和工具完好并符合安全要求，借入方必须进行检查，并做好书面记录。借入方一经接收，设备和工具的保管、</w:t>
      </w:r>
      <w:r>
        <w:rPr>
          <w:rFonts w:hint="eastAsia" w:hAnsi="宋体" w:cs="宋体"/>
          <w:bCs/>
          <w:sz w:val="24"/>
          <w:szCs w:val="24"/>
        </w:rPr>
        <w:t xml:space="preserve">维修应由借入方负责，并严格执行安全操作规程。在使用过程中，借入方应对由于设备、工具因素或操作不当而造成的伤亡事故负责。</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13.承包人的工作人员不得擅自拆除、更动施工现场的脚手架、各类安全防护设施、安全标志和警告牌。如确实需要拆除、更动的，必须经工地施工负责人和承包人指派的安全管理人员的同意，并采取必要、可靠的安全措施后方能拆除、更动。承包人的工作人员擅自拆除、更动所造成的后果，由承包人的工作人员及承包人负责。</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14.承包人的特种作业人员必须根据《特种作业人员安全技术培训考核管理规定》的要求，经省、市、区的特种作业安全技术考核站培训考核合格后持证上岗，并按规定定期验证；中、小型机械的操作人员必须按规定做到“定机定人”和有证操作；严禁不懂电器、机械的人擅自操作使用电器、机械设备。</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15.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16.承包人需用发包人提供的电气设备时，在使用前应先进行检测，并做好检测记录，如不符合安全规定的应及时向发包人提出，发包人整改合格后方准使用，违反本规定或不经发包人许可，擅自乱拉电气线路造成的后果均由承包人负责。承包人配电系统必须有专人24小时值班，工地生活区内严禁乱拉乱接电线，严禁使用电炉、电饭煲、电饭锅、电取暖器等，防止漏电触电事故发生。</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17.承包人在施工中，应注意地下管线及高压架空线路的保护。发包人对地下管线和障碍物应详细交底。承包人应贯彻交底要求，如遇有情况，应及时向发包人和有关部门联系，采取保护措施。</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18.贯彻谁施工谁负责安全的原则。承包人应对在施工过程中发生的人身伤亡、火灾等一切事故负责。发包人只负责教育的责任。承包人的工作人员在施服务期间造成伤亡、火灾、机械故障等重大事故，承包人应进行紧急抢救伤员和保护现场，发包人予以协助，承包人按国务院及江苏省有关事故报告规定在事故发生后及时报告上级主管部门及市、区（县）劳动保护监察和安全生产部门等有关机构。承包人应承担事故的损失和善后处理费用。</w:t>
      </w:r>
      <w:r>
        <w:rPr>
          <w:rFonts w:hAnsi="宋体" w:cs="宋体"/>
          <w:bCs/>
          <w:sz w:val="24"/>
          <w:szCs w:val="24"/>
        </w:rPr>
      </w:r>
      <w:r/>
    </w:p>
    <w:p>
      <w:pPr>
        <w:pStyle w:val="1119"/>
        <w:ind w:firstLine="480"/>
        <w:spacing w:line="360" w:lineRule="auto"/>
        <w:rPr>
          <w:rFonts w:hAnsi="宋体" w:cs="宋体"/>
          <w:bCs/>
          <w:sz w:val="24"/>
          <w:szCs w:val="24"/>
        </w:rPr>
      </w:pPr>
      <w:r>
        <w:rPr>
          <w:rFonts w:hAnsi="宋体" w:cs="宋体"/>
          <w:bCs/>
          <w:sz w:val="24"/>
          <w:szCs w:val="24"/>
        </w:rPr>
        <w:t xml:space="preserve">19.本协议同工程施工合同同日签订同日生效，与工程施工合同具有同等法律效力，承发包双方必须严格执行，如由于违反本协议而造成伤亡事故，违约方承担一切责任。</w:t>
      </w:r>
      <w:r>
        <w:rPr>
          <w:rFonts w:hAnsi="宋体" w:cs="宋体"/>
          <w:bCs/>
          <w:sz w:val="24"/>
          <w:szCs w:val="24"/>
        </w:rPr>
      </w:r>
      <w:r/>
    </w:p>
    <w:p>
      <w:pPr>
        <w:pStyle w:val="1119"/>
        <w:spacing w:line="360" w:lineRule="auto"/>
        <w:rPr>
          <w:rFonts w:hAnsi="宋体" w:cs="宋体"/>
          <w:bCs/>
          <w:sz w:val="24"/>
          <w:szCs w:val="24"/>
        </w:rPr>
      </w:pPr>
      <w:r>
        <w:rPr>
          <w:rFonts w:hAnsi="宋体" w:cs="宋体"/>
          <w:bCs/>
          <w:sz w:val="24"/>
          <w:szCs w:val="24"/>
        </w:rPr>
      </w:r>
      <w:r/>
    </w:p>
    <w:p>
      <w:pPr>
        <w:pStyle w:val="1119"/>
        <w:spacing w:line="360" w:lineRule="auto"/>
        <w:rPr>
          <w:rFonts w:hAnsi="宋体" w:cs="宋体"/>
          <w:bCs/>
          <w:sz w:val="24"/>
          <w:szCs w:val="24"/>
        </w:rPr>
      </w:pPr>
      <w:r>
        <w:rPr>
          <w:rFonts w:hint="eastAsia" w:hAnsi="宋体" w:cs="宋体"/>
          <w:bCs/>
          <w:sz w:val="24"/>
          <w:szCs w:val="24"/>
        </w:rPr>
        <w:t xml:space="preserve">发包人：（盖章）承包人：（盖章）</w:t>
      </w:r>
      <w:r>
        <w:rPr>
          <w:rFonts w:hAnsi="宋体" w:cs="宋体"/>
          <w:bCs/>
          <w:sz w:val="24"/>
          <w:szCs w:val="24"/>
        </w:rPr>
      </w:r>
      <w:r/>
    </w:p>
    <w:p>
      <w:pPr>
        <w:pStyle w:val="1119"/>
        <w:spacing w:line="360" w:lineRule="auto"/>
        <w:rPr>
          <w:rFonts w:hAnsi="宋体" w:cs="宋体"/>
          <w:bCs/>
          <w:sz w:val="24"/>
          <w:szCs w:val="24"/>
        </w:rPr>
      </w:pPr>
      <w:r>
        <w:rPr>
          <w:rFonts w:hAnsi="宋体" w:cs="宋体"/>
          <w:bCs/>
          <w:sz w:val="24"/>
          <w:szCs w:val="24"/>
        </w:rPr>
      </w:r>
      <w:r/>
    </w:p>
    <w:p>
      <w:pPr>
        <w:pStyle w:val="1119"/>
        <w:spacing w:line="360" w:lineRule="auto"/>
        <w:rPr>
          <w:rFonts w:hAnsi="宋体" w:cs="宋体"/>
          <w:bCs/>
          <w:sz w:val="24"/>
          <w:szCs w:val="24"/>
        </w:rPr>
      </w:pPr>
      <w:r>
        <w:rPr>
          <w:rFonts w:hint="eastAsia" w:hAnsi="宋体" w:cs="宋体"/>
          <w:bCs/>
          <w:sz w:val="24"/>
          <w:szCs w:val="24"/>
        </w:rPr>
        <w:t xml:space="preserve">法定代表人（或授权委托人）：法定代表人（或授权委托人）：</w:t>
      </w:r>
      <w:r>
        <w:rPr>
          <w:rFonts w:hAnsi="宋体" w:cs="宋体"/>
          <w:bCs/>
          <w:sz w:val="24"/>
          <w:szCs w:val="24"/>
        </w:rPr>
      </w:r>
      <w:r/>
    </w:p>
    <w:p>
      <w:pPr>
        <w:pStyle w:val="1091"/>
        <w:spacing w:line="360" w:lineRule="auto"/>
        <w:rPr>
          <w:rFonts w:ascii="宋体" w:hAnsi="宋体" w:cs="宋体"/>
          <w:sz w:val="24"/>
        </w:rPr>
      </w:pPr>
      <w:r>
        <w:rPr>
          <w:rFonts w:hint="eastAsia" w:ascii="宋体" w:hAnsi="宋体" w:cs="宋体"/>
          <w:bCs/>
          <w:sz w:val="24"/>
        </w:rPr>
        <w:t xml:space="preserve">地址：地址：</w:t>
      </w:r>
      <w:r>
        <w:rPr>
          <w:rFonts w:ascii="宋体" w:hAnsi="宋体" w:cs="宋体"/>
          <w:sz w:val="24"/>
        </w:rPr>
      </w:r>
      <w:r/>
    </w:p>
    <w:p>
      <w:pPr>
        <w:pStyle w:val="1119"/>
        <w:spacing w:line="360" w:lineRule="auto"/>
        <w:rPr>
          <w:rFonts w:hAnsi="宋体" w:cs="宋体"/>
          <w:bCs/>
          <w:sz w:val="24"/>
          <w:szCs w:val="24"/>
        </w:rPr>
      </w:pPr>
      <w:r>
        <w:rPr>
          <w:rFonts w:hAnsi="宋体" w:cs="宋体"/>
          <w:bCs/>
          <w:sz w:val="24"/>
          <w:szCs w:val="24"/>
        </w:rPr>
      </w:r>
      <w:r/>
    </w:p>
    <w:p>
      <w:pPr>
        <w:pStyle w:val="1119"/>
        <w:spacing w:line="360" w:lineRule="auto"/>
        <w:rPr>
          <w:rFonts w:hAnsi="宋体" w:cs="宋体"/>
          <w:sz w:val="24"/>
          <w:szCs w:val="24"/>
        </w:rPr>
      </w:pPr>
      <w:r>
        <w:rPr>
          <w:rFonts w:hAnsi="宋体" w:cs="宋体"/>
          <w:sz w:val="24"/>
          <w:szCs w:val="24"/>
        </w:rPr>
        <w:t xml:space="preserve">日     期：                              日     期：</w:t>
      </w:r>
      <w:r>
        <w:rPr>
          <w:rFonts w:hAnsi="宋体" w:cs="宋体"/>
          <w:sz w:val="24"/>
          <w:szCs w:val="24"/>
        </w:rPr>
      </w:r>
      <w:r/>
    </w:p>
    <w:p>
      <w:pPr>
        <w:pStyle w:val="1091"/>
        <w:ind w:firstLine="480"/>
        <w:spacing w:line="360" w:lineRule="auto"/>
        <w:rPr>
          <w:color w:val="000000"/>
          <w:sz w:val="24"/>
        </w:rPr>
      </w:pPr>
      <w:r>
        <w:rPr>
          <w:rFonts w:hint="eastAsia" w:ascii="宋体" w:hAnsi="宋体" w:cs="宋体"/>
          <w:color w:val="000000"/>
          <w:sz w:val="24"/>
        </w:rPr>
        <w:t xml:space="preserve">。</w:t>
      </w:r>
      <w:r>
        <w:rPr>
          <w:color w:val="000000"/>
          <w:sz w:val="24"/>
        </w:rPr>
      </w:r>
      <w:r/>
    </w:p>
    <w:p>
      <w:pPr>
        <w:pStyle w:val="1091"/>
        <w:ind w:firstLine="1800"/>
        <w:spacing w:line="360" w:lineRule="auto"/>
        <w:rPr>
          <w:b/>
          <w:color w:val="000000"/>
          <w:sz w:val="44"/>
          <w:szCs w:val="22"/>
          <w:lang w:val="zh-CN"/>
        </w:rPr>
      </w:pPr>
      <w:r>
        <w:rPr>
          <w:rFonts w:hint="eastAsia"/>
          <w:b/>
          <w:color w:val="000000"/>
          <w:sz w:val="44"/>
          <w:szCs w:val="22"/>
          <w:lang w:val="zh-CN"/>
        </w:rPr>
        <w:br w:type="page" w:clear="all"/>
      </w:r>
      <w:r>
        <w:rPr>
          <w:rFonts w:hint="eastAsia"/>
          <w:b/>
          <w:color w:val="000000"/>
          <w:sz w:val="44"/>
          <w:szCs w:val="22"/>
          <w:lang w:val="zh-CN"/>
        </w:rPr>
        <w:t xml:space="preserve">第六章 </w:t>
      </w:r>
      <w:r>
        <w:rPr>
          <w:rFonts w:hint="eastAsia"/>
          <w:b/>
          <w:color w:val="000000"/>
          <w:sz w:val="44"/>
          <w:szCs w:val="22"/>
        </w:rPr>
        <w:t xml:space="preserve">投标</w:t>
      </w:r>
      <w:r>
        <w:rPr>
          <w:rFonts w:hint="eastAsia"/>
          <w:b/>
          <w:color w:val="000000"/>
          <w:sz w:val="44"/>
          <w:szCs w:val="22"/>
          <w:lang w:val="zh-CN"/>
        </w:rPr>
        <w:t xml:space="preserve">文件格式及附件</w:t>
      </w:r>
      <w:r>
        <w:rPr>
          <w:b/>
          <w:color w:val="000000"/>
          <w:sz w:val="44"/>
          <w:szCs w:val="22"/>
          <w:lang w:val="zh-CN"/>
        </w:rPr>
      </w:r>
      <w:r/>
    </w:p>
    <w:p>
      <w:pPr>
        <w:pStyle w:val="1237"/>
        <w:jc w:val="left"/>
        <w:spacing w:line="468" w:lineRule="exact"/>
        <w:tabs>
          <w:tab w:val="left" w:pos="708" w:leader="none"/>
        </w:tabs>
        <w:rPr>
          <w:rFonts w:ascii="宋体" w:hAnsi="宋体" w:eastAsia="宋体"/>
          <w:color w:val="000000"/>
          <w:sz w:val="21"/>
          <w:szCs w:val="24"/>
          <w:lang w:val="zh-CN" w:eastAsia="zh-CN" w:bidi="ar-SA"/>
        </w:rPr>
      </w:pPr>
      <w:r>
        <w:rPr>
          <w:rFonts w:ascii="宋体" w:hAnsi="宋体" w:eastAsia="宋体"/>
          <w:color w:val="000000"/>
          <w:sz w:val="21"/>
          <w:szCs w:val="24"/>
          <w:lang w:val="zh-CN" w:eastAsia="zh-CN" w:bidi="ar-SA"/>
        </w:rPr>
      </w:r>
      <w:r/>
    </w:p>
    <w:p>
      <w:pPr>
        <w:pStyle w:val="1091"/>
        <w:jc w:val="center"/>
        <w:rPr>
          <w:rFonts w:ascii="宋体" w:hAnsi="宋体"/>
          <w:b/>
          <w:sz w:val="72"/>
          <w:szCs w:val="72"/>
        </w:rPr>
      </w:pPr>
      <w:r>
        <w:rPr>
          <w:rFonts w:ascii="宋体" w:hAnsi="宋体"/>
          <w:b/>
          <w:sz w:val="72"/>
          <w:szCs w:val="72"/>
        </w:rPr>
      </w:r>
      <w:r/>
    </w:p>
    <w:p>
      <w:pPr>
        <w:pStyle w:val="1091"/>
        <w:jc w:val="center"/>
        <w:rPr>
          <w:rFonts w:ascii="宋体" w:hAnsi="宋体"/>
          <w:b/>
          <w:sz w:val="72"/>
        </w:rPr>
      </w:pPr>
      <w:r>
        <w:rPr>
          <w:rFonts w:hint="eastAsia" w:ascii="宋体" w:hAnsi="宋体"/>
          <w:b/>
          <w:sz w:val="72"/>
          <w:szCs w:val="72"/>
        </w:rPr>
        <w:t xml:space="preserve">投标文件</w:t>
      </w:r>
      <w:r>
        <w:rPr>
          <w:rFonts w:ascii="宋体" w:hAnsi="宋体"/>
          <w:b/>
          <w:sz w:val="72"/>
        </w:rPr>
      </w:r>
      <w:r/>
    </w:p>
    <w:p>
      <w:pPr>
        <w:pStyle w:val="1091"/>
        <w:ind w:firstLine="3708"/>
        <w:rPr>
          <w:rFonts w:ascii="宋体" w:hAnsi="宋体"/>
          <w:b/>
          <w:sz w:val="36"/>
        </w:rPr>
      </w:pPr>
      <w:r>
        <w:rPr>
          <w:rFonts w:ascii="宋体" w:hAnsi="宋体"/>
          <w:b/>
          <w:sz w:val="36"/>
        </w:rPr>
      </w:r>
      <w:r/>
    </w:p>
    <w:p>
      <w:pPr>
        <w:pStyle w:val="1091"/>
        <w:jc w:val="center"/>
        <w:rPr>
          <w:rFonts w:ascii="宋体" w:hAnsi="宋体"/>
          <w:b/>
          <w:sz w:val="72"/>
        </w:rPr>
      </w:pPr>
      <w:r>
        <w:rPr>
          <w:rFonts w:ascii="宋体" w:hAnsi="宋体"/>
          <w:b/>
          <w:sz w:val="72"/>
        </w:rPr>
      </w:r>
      <w:r/>
    </w:p>
    <w:p>
      <w:pPr>
        <w:pStyle w:val="1091"/>
        <w:jc w:val="center"/>
        <w:rPr>
          <w:rFonts w:ascii="宋体" w:hAnsi="宋体"/>
          <w:b/>
          <w:sz w:val="36"/>
        </w:rPr>
      </w:pPr>
      <w:r>
        <w:rPr>
          <w:rFonts w:ascii="宋体" w:hAnsi="宋体"/>
          <w:b/>
          <w:sz w:val="36"/>
        </w:rPr>
      </w:r>
      <w:r/>
    </w:p>
    <w:p>
      <w:pPr>
        <w:pStyle w:val="1091"/>
        <w:jc w:val="center"/>
        <w:rPr>
          <w:rFonts w:ascii="宋体" w:hAnsi="宋体"/>
          <w:b/>
          <w:sz w:val="36"/>
        </w:rPr>
      </w:pPr>
      <w:r>
        <w:rPr>
          <w:rFonts w:ascii="宋体" w:hAnsi="宋体"/>
          <w:b/>
          <w:sz w:val="36"/>
        </w:rPr>
      </w:r>
      <w:r/>
    </w:p>
    <w:p>
      <w:pPr>
        <w:pStyle w:val="1091"/>
        <w:jc w:val="center"/>
        <w:rPr>
          <w:rFonts w:ascii="宋体" w:hAnsi="宋体"/>
          <w:b/>
          <w:sz w:val="36"/>
        </w:rPr>
      </w:pPr>
      <w:r>
        <w:rPr>
          <w:rFonts w:ascii="宋体" w:hAnsi="宋体"/>
          <w:b/>
          <w:sz w:val="36"/>
        </w:rPr>
      </w:r>
      <w:r/>
    </w:p>
    <w:p>
      <w:pPr>
        <w:pStyle w:val="1091"/>
        <w:ind w:firstLine="904"/>
        <w:rPr>
          <w:rFonts w:ascii="宋体" w:hAnsi="宋体"/>
          <w:b/>
          <w:sz w:val="30"/>
          <w:szCs w:val="30"/>
        </w:rPr>
      </w:pPr>
      <w:r>
        <w:rPr>
          <w:rFonts w:hint="eastAsia" w:ascii="宋体" w:hAnsi="宋体"/>
          <w:b/>
          <w:sz w:val="30"/>
          <w:szCs w:val="30"/>
        </w:rPr>
        <w:t xml:space="preserve">        项 目 编号： </w:t>
      </w:r>
      <w:r>
        <w:rPr>
          <w:rFonts w:hint="eastAsia" w:ascii="宋体" w:hAnsi="宋体"/>
          <w:b/>
          <w:sz w:val="30"/>
          <w:szCs w:val="30"/>
          <w:u w:val="single"/>
        </w:rPr>
        <w:t xml:space="preserve">               </w:t>
      </w:r>
      <w:r>
        <w:rPr>
          <w:rFonts w:ascii="宋体" w:hAnsi="宋体"/>
          <w:b/>
          <w:sz w:val="30"/>
          <w:szCs w:val="30"/>
        </w:rPr>
      </w:r>
      <w:r/>
    </w:p>
    <w:p>
      <w:pPr>
        <w:pStyle w:val="1091"/>
        <w:ind w:firstLine="904"/>
        <w:rPr>
          <w:rFonts w:ascii="宋体" w:hAnsi="宋体"/>
          <w:b/>
          <w:sz w:val="30"/>
          <w:szCs w:val="30"/>
          <w:u w:val="single"/>
        </w:rPr>
      </w:pPr>
      <w:r>
        <w:rPr>
          <w:rFonts w:hint="eastAsia" w:ascii="宋体" w:hAnsi="宋体"/>
          <w:b/>
          <w:sz w:val="30"/>
          <w:szCs w:val="30"/>
        </w:rPr>
        <w:t xml:space="preserve">        项 目 名称： </w:t>
      </w:r>
      <w:r>
        <w:rPr>
          <w:rFonts w:hint="eastAsia" w:ascii="宋体" w:hAnsi="宋体"/>
          <w:b/>
          <w:sz w:val="30"/>
          <w:szCs w:val="30"/>
          <w:u w:val="single"/>
        </w:rPr>
        <w:t xml:space="preserve">               </w:t>
      </w:r>
      <w:r>
        <w:rPr>
          <w:rFonts w:ascii="宋体" w:hAnsi="宋体"/>
          <w:b/>
          <w:sz w:val="30"/>
          <w:szCs w:val="30"/>
          <w:u w:val="single"/>
        </w:rPr>
      </w:r>
      <w:r/>
    </w:p>
    <w:p>
      <w:pPr>
        <w:pStyle w:val="1091"/>
        <w:rPr>
          <w:rFonts w:ascii="宋体" w:hAnsi="宋体"/>
          <w:b/>
          <w:sz w:val="30"/>
          <w:szCs w:val="30"/>
        </w:rPr>
      </w:pPr>
      <w:r>
        <w:rPr>
          <w:rFonts w:ascii="宋体" w:hAnsi="宋体"/>
          <w:b/>
          <w:sz w:val="30"/>
          <w:szCs w:val="30"/>
        </w:rPr>
      </w:r>
      <w:r/>
    </w:p>
    <w:p>
      <w:pPr>
        <w:pStyle w:val="1091"/>
        <w:rPr>
          <w:rFonts w:ascii="宋体" w:hAnsi="宋体"/>
          <w:b/>
          <w:sz w:val="30"/>
          <w:szCs w:val="30"/>
        </w:rPr>
      </w:pPr>
      <w:r>
        <w:rPr>
          <w:rFonts w:ascii="宋体" w:hAnsi="宋体"/>
          <w:b/>
          <w:sz w:val="30"/>
          <w:szCs w:val="30"/>
        </w:rPr>
      </w:r>
      <w:r/>
    </w:p>
    <w:p>
      <w:pPr>
        <w:pStyle w:val="1091"/>
        <w:rPr>
          <w:rFonts w:ascii="宋体" w:hAnsi="宋体"/>
          <w:b/>
          <w:sz w:val="30"/>
          <w:szCs w:val="30"/>
        </w:rPr>
      </w:pPr>
      <w:r>
        <w:rPr>
          <w:rFonts w:ascii="宋体" w:hAnsi="宋体"/>
          <w:b/>
          <w:sz w:val="30"/>
          <w:szCs w:val="30"/>
        </w:rPr>
      </w:r>
      <w:r/>
    </w:p>
    <w:p>
      <w:pPr>
        <w:pStyle w:val="1091"/>
        <w:rPr>
          <w:rFonts w:ascii="宋体" w:hAnsi="宋体"/>
          <w:b/>
          <w:sz w:val="30"/>
          <w:szCs w:val="30"/>
        </w:rPr>
      </w:pPr>
      <w:r>
        <w:rPr>
          <w:rFonts w:ascii="宋体" w:hAnsi="宋体"/>
          <w:b/>
          <w:sz w:val="30"/>
          <w:szCs w:val="30"/>
        </w:rPr>
      </w:r>
      <w:r/>
    </w:p>
    <w:p>
      <w:pPr>
        <w:pStyle w:val="1149"/>
        <w:ind w:firstLine="400"/>
      </w:pPr>
      <w:r/>
      <w:r/>
    </w:p>
    <w:p>
      <w:pPr>
        <w:pStyle w:val="1091"/>
        <w:rPr>
          <w:rFonts w:ascii="宋体" w:hAnsi="宋体"/>
          <w:b/>
          <w:sz w:val="30"/>
          <w:szCs w:val="30"/>
        </w:rPr>
      </w:pPr>
      <w:r>
        <w:rPr>
          <w:rFonts w:ascii="宋体" w:hAnsi="宋体"/>
          <w:b/>
          <w:sz w:val="30"/>
          <w:szCs w:val="30"/>
        </w:rPr>
      </w:r>
      <w:r/>
    </w:p>
    <w:p>
      <w:pPr>
        <w:pStyle w:val="1091"/>
        <w:rPr>
          <w:rFonts w:ascii="宋体" w:hAnsi="宋体"/>
          <w:b/>
          <w:sz w:val="30"/>
          <w:szCs w:val="30"/>
          <w:u w:val="single"/>
        </w:rPr>
      </w:pPr>
      <w:r>
        <w:rPr>
          <w:rFonts w:hint="eastAsia" w:ascii="宋体" w:hAnsi="宋体"/>
          <w:b/>
          <w:sz w:val="30"/>
          <w:szCs w:val="30"/>
        </w:rPr>
        <w:t xml:space="preserve">             供应商名称 ：</w:t>
      </w:r>
      <w:r>
        <w:rPr>
          <w:rFonts w:hint="eastAsia" w:ascii="宋体" w:hAnsi="宋体"/>
          <w:b/>
          <w:sz w:val="30"/>
          <w:szCs w:val="30"/>
          <w:u w:val="single"/>
        </w:rPr>
        <w:t xml:space="preserve">               </w:t>
      </w:r>
      <w:r>
        <w:rPr>
          <w:rFonts w:ascii="宋体" w:hAnsi="宋体"/>
          <w:b/>
          <w:sz w:val="30"/>
          <w:szCs w:val="30"/>
          <w:u w:val="single"/>
        </w:rPr>
      </w:r>
      <w:r/>
    </w:p>
    <w:p>
      <w:pPr>
        <w:pStyle w:val="1091"/>
        <w:rPr>
          <w:rFonts w:ascii="宋体" w:hAnsi="宋体"/>
          <w:b/>
          <w:sz w:val="30"/>
          <w:szCs w:val="30"/>
        </w:rPr>
      </w:pPr>
      <w:r>
        <w:rPr>
          <w:rFonts w:hint="eastAsia" w:ascii="宋体" w:hAnsi="宋体"/>
          <w:b/>
          <w:sz w:val="30"/>
          <w:szCs w:val="30"/>
        </w:rPr>
        <w:t xml:space="preserve">             日      期 ：</w:t>
      </w:r>
      <w:r>
        <w:rPr>
          <w:rFonts w:hint="eastAsia" w:ascii="宋体" w:hAnsi="宋体"/>
          <w:b/>
          <w:sz w:val="30"/>
          <w:szCs w:val="30"/>
          <w:u w:val="single"/>
        </w:rPr>
        <w:t xml:space="preserve">               </w:t>
      </w:r>
      <w:r>
        <w:rPr>
          <w:rFonts w:ascii="宋体" w:hAnsi="宋体"/>
          <w:b/>
          <w:sz w:val="30"/>
          <w:szCs w:val="30"/>
        </w:rPr>
      </w:r>
      <w:r/>
    </w:p>
    <w:p>
      <w:pPr>
        <w:pStyle w:val="1149"/>
        <w:ind w:firstLine="400"/>
      </w:pPr>
      <w:r/>
      <w:r/>
    </w:p>
    <w:p>
      <w:pPr>
        <w:pStyle w:val="1149"/>
        <w:rPr>
          <w:rStyle w:val="1218"/>
        </w:rPr>
      </w:pPr>
      <w:r/>
      <w:bookmarkStart w:id="16" w:name="_Toc489655320"/>
      <w:r>
        <w:rPr>
          <w:rStyle w:val="1218"/>
        </w:rPr>
      </w:r>
      <w:r/>
    </w:p>
    <w:p>
      <w:pPr>
        <w:pStyle w:val="1149"/>
        <w:ind w:firstLine="400"/>
      </w:pPr>
      <w:r/>
      <w:r/>
    </w:p>
    <w:p>
      <w:pPr>
        <w:pStyle w:val="1091"/>
        <w:jc w:val="center"/>
        <w:rPr>
          <w:rFonts w:ascii="宋体" w:hAnsi="宋体"/>
          <w:b/>
          <w:bCs/>
          <w:sz w:val="32"/>
          <w:szCs w:val="32"/>
        </w:rPr>
        <w:outlineLvl w:val="0"/>
      </w:pPr>
      <w:r>
        <w:rPr>
          <w:rFonts w:ascii="宋体" w:hAnsi="宋体"/>
          <w:b/>
          <w:bCs/>
          <w:sz w:val="32"/>
          <w:szCs w:val="32"/>
        </w:rPr>
      </w:r>
      <w:r/>
    </w:p>
    <w:p>
      <w:pPr>
        <w:pStyle w:val="1091"/>
        <w:rPr>
          <w:rFonts w:ascii="宋体" w:hAnsi="宋体"/>
          <w:b/>
          <w:bCs/>
          <w:sz w:val="32"/>
          <w:szCs w:val="32"/>
        </w:rPr>
      </w:pPr>
      <w:r>
        <w:rPr>
          <w:rFonts w:hint="eastAsia" w:ascii="宋体" w:hAnsi="宋体"/>
          <w:b/>
          <w:bCs/>
          <w:sz w:val="32"/>
          <w:szCs w:val="32"/>
        </w:rPr>
        <w:br w:type="page" w:clear="all"/>
      </w:r>
      <w:r>
        <w:rPr>
          <w:rFonts w:ascii="宋体" w:hAnsi="宋体"/>
          <w:b/>
          <w:bCs/>
          <w:sz w:val="32"/>
          <w:szCs w:val="32"/>
        </w:rPr>
      </w:r>
      <w:r/>
    </w:p>
    <w:p>
      <w:pPr>
        <w:pStyle w:val="1091"/>
        <w:jc w:val="center"/>
        <w:rPr>
          <w:rFonts w:ascii="宋体" w:hAnsi="宋体"/>
          <w:b/>
          <w:bCs/>
          <w:sz w:val="32"/>
          <w:szCs w:val="32"/>
        </w:rPr>
        <w:outlineLvl w:val="0"/>
      </w:pPr>
      <w:r>
        <w:rPr>
          <w:rFonts w:hint="eastAsia" w:ascii="宋体" w:hAnsi="宋体"/>
          <w:b/>
          <w:bCs/>
          <w:sz w:val="32"/>
          <w:szCs w:val="32"/>
        </w:rPr>
        <w:t xml:space="preserve">投标文件主要目录</w:t>
      </w:r>
      <w:bookmarkEnd w:id="16"/>
      <w:r>
        <w:rPr>
          <w:rFonts w:hint="eastAsia" w:ascii="宋体" w:hAnsi="宋体"/>
          <w:b/>
          <w:bCs/>
          <w:sz w:val="32"/>
          <w:szCs w:val="32"/>
        </w:rPr>
        <w:t xml:space="preserve">及相关证明材料格式、附件</w:t>
      </w:r>
      <w:r>
        <w:rPr>
          <w:rFonts w:ascii="宋体" w:hAnsi="宋体"/>
          <w:b/>
          <w:bCs/>
          <w:sz w:val="32"/>
          <w:szCs w:val="32"/>
        </w:rPr>
      </w:r>
      <w:r/>
    </w:p>
    <w:p>
      <w:pPr>
        <w:pStyle w:val="1091"/>
        <w:rPr>
          <w:rFonts w:ascii="宋体" w:hAnsi="宋体"/>
          <w:sz w:val="28"/>
          <w:szCs w:val="28"/>
        </w:rPr>
      </w:pP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投标申请及声明</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法定代表人授权书</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开标一览表</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资格证明文件</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分项报价表</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商务条款偏离表</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服务方案</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投标需要的其他证明文件及材料（若有)</w:t>
      </w:r>
      <w:r>
        <w:rPr>
          <w:rFonts w:ascii="宋体" w:hAnsi="宋体"/>
          <w:sz w:val="28"/>
          <w:szCs w:val="28"/>
        </w:rPr>
      </w:r>
      <w:r/>
    </w:p>
    <w:p>
      <w:pPr>
        <w:pStyle w:val="1091"/>
        <w:numPr>
          <w:ilvl w:val="0"/>
          <w:numId w:val="2"/>
        </w:numPr>
        <w:spacing w:line="360" w:lineRule="auto"/>
        <w:tabs>
          <w:tab w:val="left" w:pos="2280" w:leader="none"/>
        </w:tabs>
        <w:rPr>
          <w:rFonts w:ascii="宋体" w:hAnsi="宋体"/>
          <w:sz w:val="28"/>
          <w:szCs w:val="28"/>
        </w:rPr>
      </w:pPr>
      <w:r>
        <w:rPr>
          <w:rFonts w:hint="eastAsia" w:ascii="宋体" w:hAnsi="宋体"/>
          <w:sz w:val="28"/>
          <w:szCs w:val="28"/>
        </w:rPr>
        <w:t xml:space="preserve">资格性和符合性审查响应对照表</w:t>
      </w:r>
      <w:r>
        <w:rPr>
          <w:rFonts w:ascii="宋体" w:hAnsi="宋体"/>
          <w:sz w:val="28"/>
          <w:szCs w:val="28"/>
        </w:rPr>
      </w:r>
      <w:r/>
    </w:p>
    <w:p>
      <w:pPr>
        <w:pStyle w:val="1091"/>
        <w:spacing w:line="360" w:lineRule="auto"/>
        <w:rPr>
          <w:rFonts w:ascii="宋体" w:hAnsi="宋体"/>
          <w:sz w:val="28"/>
          <w:szCs w:val="28"/>
        </w:rPr>
      </w:pPr>
      <w:r>
        <w:rPr>
          <w:rFonts w:ascii="宋体" w:hAnsi="宋体"/>
          <w:sz w:val="28"/>
          <w:szCs w:val="28"/>
        </w:rPr>
      </w:r>
      <w:r/>
    </w:p>
    <w:p>
      <w:pPr>
        <w:pStyle w:val="1091"/>
        <w:spacing w:line="360" w:lineRule="auto"/>
        <w:rPr>
          <w:rFonts w:ascii="宋体" w:hAnsi="宋体"/>
          <w:sz w:val="28"/>
          <w:szCs w:val="28"/>
        </w:rPr>
      </w:pPr>
      <w:r>
        <w:rPr>
          <w:rFonts w:hint="eastAsia" w:ascii="宋体" w:hAnsi="宋体"/>
          <w:sz w:val="28"/>
          <w:szCs w:val="28"/>
        </w:rPr>
        <w:t xml:space="preserve">            附件一、中小企业声明函格式</w:t>
      </w:r>
      <w:r>
        <w:rPr>
          <w:rFonts w:ascii="宋体" w:hAnsi="宋体"/>
          <w:sz w:val="28"/>
          <w:szCs w:val="28"/>
        </w:rPr>
      </w:r>
      <w:r/>
    </w:p>
    <w:p>
      <w:pPr>
        <w:pStyle w:val="1091"/>
        <w:ind w:firstLine="1680"/>
        <w:spacing w:line="360" w:lineRule="auto"/>
        <w:rPr>
          <w:rFonts w:ascii="宋体" w:hAnsi="宋体"/>
          <w:sz w:val="28"/>
          <w:szCs w:val="28"/>
        </w:rPr>
      </w:pPr>
      <w:r>
        <w:rPr>
          <w:rFonts w:hint="eastAsia" w:ascii="宋体" w:hAnsi="宋体"/>
          <w:sz w:val="28"/>
          <w:szCs w:val="28"/>
        </w:rPr>
        <w:t xml:space="preserve">附件二、残疾人福利性单位声明函格式</w:t>
      </w:r>
      <w:r>
        <w:rPr>
          <w:rFonts w:ascii="宋体" w:hAnsi="宋体"/>
          <w:sz w:val="28"/>
          <w:szCs w:val="28"/>
        </w:rPr>
      </w:r>
      <w:r/>
    </w:p>
    <w:p>
      <w:pPr>
        <w:pStyle w:val="1091"/>
        <w:spacing w:line="360" w:lineRule="auto"/>
        <w:rPr>
          <w:rFonts w:ascii="宋体" w:hAnsi="宋体"/>
          <w:sz w:val="28"/>
          <w:szCs w:val="28"/>
        </w:rPr>
      </w:pPr>
      <w:r>
        <w:rPr>
          <w:rFonts w:hint="eastAsia" w:ascii="宋体" w:hAnsi="宋体"/>
          <w:sz w:val="28"/>
          <w:szCs w:val="28"/>
        </w:rPr>
        <w:t xml:space="preserve">            附件三、无重大违法记录声明格式</w:t>
      </w:r>
      <w:r>
        <w:rPr>
          <w:rFonts w:ascii="宋体" w:hAnsi="宋体"/>
          <w:sz w:val="28"/>
          <w:szCs w:val="28"/>
        </w:rPr>
      </w:r>
      <w:r/>
    </w:p>
    <w:p>
      <w:pPr>
        <w:pStyle w:val="1091"/>
        <w:spacing w:line="360" w:lineRule="auto"/>
        <w:rPr>
          <w:rFonts w:ascii="宋体" w:hAnsi="宋体"/>
          <w:sz w:val="28"/>
          <w:szCs w:val="28"/>
        </w:rPr>
      </w:pPr>
      <w:r>
        <w:rPr>
          <w:rFonts w:hint="eastAsia" w:ascii="宋体" w:hAnsi="宋体"/>
          <w:sz w:val="28"/>
          <w:szCs w:val="28"/>
        </w:rPr>
        <w:t xml:space="preserve">            附件四、 具备履行合同所必需的设备和专业技术能力的声明格式及证明材料</w:t>
      </w:r>
      <w:r>
        <w:rPr>
          <w:rFonts w:ascii="宋体" w:hAnsi="宋体"/>
          <w:sz w:val="28"/>
          <w:szCs w:val="28"/>
        </w:rPr>
      </w:r>
      <w:r/>
    </w:p>
    <w:p>
      <w:pPr>
        <w:pStyle w:val="1091"/>
        <w:spacing w:line="360" w:lineRule="auto"/>
        <w:rPr>
          <w:rFonts w:ascii="宋体" w:hAnsi="宋体"/>
          <w:sz w:val="28"/>
          <w:szCs w:val="28"/>
        </w:rPr>
      </w:pPr>
      <w:r>
        <w:rPr>
          <w:rFonts w:hint="eastAsia" w:ascii="宋体" w:hAnsi="宋体"/>
          <w:sz w:val="28"/>
          <w:szCs w:val="28"/>
        </w:rPr>
        <w:t xml:space="preserve">            附件五、《南京市政府采购供应商信用记录表暨信用承诺书》</w:t>
      </w:r>
      <w:r>
        <w:rPr>
          <w:rFonts w:ascii="宋体" w:hAnsi="宋体"/>
          <w:sz w:val="28"/>
          <w:szCs w:val="28"/>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hint="eastAsia" w:ascii="宋体"/>
          <w:b/>
          <w:bCs/>
          <w:sz w:val="24"/>
          <w:lang w:val="zh-CN"/>
        </w:rPr>
        <w:br w:type="page" w:clear="all"/>
      </w:r>
      <w:r>
        <w:rPr>
          <w:rFonts w:hint="eastAsia" w:ascii="宋体"/>
          <w:b/>
          <w:bCs/>
          <w:sz w:val="24"/>
          <w:lang w:val="zh-CN"/>
        </w:rPr>
        <w:t xml:space="preserve">目录一、投标申请及声明</w:t>
      </w:r>
      <w:r>
        <w:rPr>
          <w:rFonts w:ascii="宋体"/>
          <w:b/>
          <w:bCs/>
          <w:sz w:val="24"/>
          <w:lang w:val="zh-CN"/>
        </w:rPr>
      </w:r>
      <w:r/>
    </w:p>
    <w:p>
      <w:pPr>
        <w:pStyle w:val="1091"/>
        <w:jc w:val="center"/>
        <w:spacing w:line="360" w:lineRule="auto"/>
        <w:rPr>
          <w:rFonts w:ascii="黑体" w:eastAsia="黑体"/>
          <w:sz w:val="36"/>
          <w:szCs w:val="36"/>
        </w:rPr>
      </w:pPr>
      <w:r>
        <w:rPr>
          <w:rFonts w:hint="eastAsia" w:ascii="黑体" w:eastAsia="黑体"/>
          <w:sz w:val="36"/>
          <w:szCs w:val="36"/>
        </w:rPr>
        <w:t xml:space="preserve">投标申请及声明</w:t>
      </w:r>
      <w:r>
        <w:rPr>
          <w:rFonts w:ascii="黑体" w:eastAsia="黑体"/>
          <w:sz w:val="36"/>
          <w:szCs w:val="36"/>
        </w:rPr>
      </w:r>
      <w:r/>
    </w:p>
    <w:p>
      <w:pPr>
        <w:pStyle w:val="1091"/>
        <w:spacing w:line="360" w:lineRule="auto"/>
        <w:rPr>
          <w:rFonts w:ascii="宋体"/>
          <w:sz w:val="24"/>
          <w:lang w:val="zh-CN"/>
        </w:rPr>
      </w:pPr>
      <w:r>
        <w:rPr>
          <w:rFonts w:hint="eastAsia" w:ascii="宋体"/>
          <w:sz w:val="24"/>
          <w:lang w:val="zh-CN"/>
        </w:rPr>
        <w:t xml:space="preserve">致：中山陵园管理局</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根据贵方</w:t>
      </w:r>
      <w:r>
        <w:rPr>
          <w:rFonts w:hint="eastAsia" w:ascii="宋体"/>
          <w:sz w:val="24"/>
          <w:u w:val="single"/>
          <w:lang w:val="zh-CN"/>
        </w:rPr>
        <w:t xml:space="preserve">紫金山松材线虫病无疫情成果巩固项目</w:t>
      </w:r>
      <w:r>
        <w:rPr>
          <w:rFonts w:hint="eastAsia" w:ascii="宋体"/>
          <w:sz w:val="24"/>
          <w:lang w:val="zh-CN"/>
        </w:rPr>
        <w:t xml:space="preserve">（项目名称）</w:t>
      </w:r>
      <w:r>
        <w:rPr>
          <w:rFonts w:hint="eastAsia" w:ascii="宋体"/>
          <w:sz w:val="24"/>
          <w:u w:val="single"/>
          <w:lang w:val="zh-CN"/>
        </w:rPr>
        <w:t xml:space="preserve">JSZC-320100-NJJK-G2026-0003</w:t>
      </w:r>
      <w:r>
        <w:rPr>
          <w:rFonts w:hint="eastAsia" w:ascii="宋体"/>
          <w:sz w:val="24"/>
          <w:lang w:val="zh-CN"/>
        </w:rPr>
        <w:t xml:space="preserve">（项目编号）投标邀请，我方授权</w:t>
      </w:r>
      <w:r>
        <w:rPr>
          <w:rFonts w:hint="eastAsia" w:ascii="宋体"/>
          <w:sz w:val="24"/>
        </w:rPr>
        <w:t xml:space="preserve">_________</w:t>
      </w:r>
      <w:r>
        <w:rPr>
          <w:rFonts w:hint="eastAsia" w:ascii="宋体"/>
          <w:sz w:val="24"/>
          <w:lang w:val="zh-CN"/>
        </w:rPr>
        <w:t xml:space="preserve">(姓名和职务)代表</w:t>
      </w:r>
      <w:r>
        <w:rPr>
          <w:rFonts w:hint="eastAsia" w:ascii="宋体"/>
          <w:sz w:val="24"/>
        </w:rPr>
        <w:t xml:space="preserve">_________</w:t>
      </w:r>
      <w:r>
        <w:rPr>
          <w:rFonts w:hint="eastAsia" w:ascii="宋体"/>
          <w:sz w:val="24"/>
          <w:lang w:val="zh-CN"/>
        </w:rPr>
        <w:t xml:space="preserve">（供应商名称）提交投标文件并参加投标，特声明如下：</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1.我方的资格条件符合政府采购法和本次</w:t>
      </w:r>
      <w:r>
        <w:rPr>
          <w:rFonts w:hint="eastAsia" w:ascii="宋体"/>
          <w:sz w:val="24"/>
        </w:rPr>
        <w:t xml:space="preserve">招标</w:t>
      </w:r>
      <w:r>
        <w:rPr>
          <w:rFonts w:hint="eastAsia" w:ascii="宋体"/>
          <w:sz w:val="24"/>
          <w:lang w:val="zh-CN"/>
        </w:rPr>
        <w:t xml:space="preserve">要求，我方同意并向贵方提供了与</w:t>
      </w:r>
      <w:r>
        <w:rPr>
          <w:rFonts w:hint="eastAsia" w:ascii="宋体"/>
          <w:sz w:val="24"/>
        </w:rPr>
        <w:t xml:space="preserve">招标</w:t>
      </w:r>
      <w:r>
        <w:rPr>
          <w:rFonts w:hint="eastAsia" w:ascii="宋体"/>
          <w:sz w:val="24"/>
          <w:lang w:val="zh-CN"/>
        </w:rPr>
        <w:t xml:space="preserve">有关的所有证据和资料。</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2.我方的</w:t>
      </w:r>
      <w:r>
        <w:rPr>
          <w:rFonts w:hint="eastAsia" w:ascii="宋体" w:hAnsi="宋体" w:cs="宋体"/>
          <w:color w:val="000000"/>
          <w:sz w:val="24"/>
        </w:rPr>
        <w:t xml:space="preserve">总报价为_______元（大写：_____）人民币（两年费用）</w:t>
      </w:r>
      <w:r>
        <w:rPr>
          <w:rFonts w:hint="eastAsia" w:ascii="宋体"/>
          <w:sz w:val="24"/>
        </w:rPr>
        <w:t xml:space="preserve">,项目负责人为______</w:t>
      </w:r>
      <w:r>
        <w:rPr>
          <w:rFonts w:hint="eastAsia" w:ascii="宋体"/>
          <w:sz w:val="24"/>
          <w:lang w:val="zh-CN"/>
        </w:rPr>
        <w:t xml:space="preserve">。</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3.我方参加本次采购活动前三年内，在经营活动中没有重大违法记录。</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4.我方参加本次采购活动前，没有被信用中国网站、中国政府采购网站列入失信被执行人名单、重大税收违法案件当事人名单、政府采购严重违法失信行为记录名单。</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5.我方在全国范围内未受过财政部门禁止参加政府采购活动的处罚，或禁止参加政府采购活动的处罚期限已满。</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6.我方没有为本采购项目提供整体设计、规范编制，以及项目管理、监理、检测等服务。</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7.我方与参与本次采购活动的其他供应商的授权代理人(或法定代表人、项目经理、项目总监、项目负责人等)，在</w:t>
      </w:r>
      <w:r>
        <w:rPr>
          <w:rFonts w:hint="eastAsia" w:ascii="宋体"/>
          <w:sz w:val="24"/>
        </w:rPr>
        <w:t xml:space="preserve">招标</w:t>
      </w:r>
      <w:r>
        <w:rPr>
          <w:rFonts w:hint="eastAsia" w:ascii="宋体"/>
          <w:sz w:val="24"/>
          <w:lang w:val="zh-CN"/>
        </w:rPr>
        <w:t xml:space="preserve">文件发布日上月至提交投标文件截止日当月未在同一单位缴纳社会保险。</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8.我方与参与本次采购活动的其他供应商的法定代表人或委托代理人无夫妻、直系血亲关系。</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9.我方与参与本次采购活动的其他供应商的负责人不是同一人，也不存在直接控股、管理关系。</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10.我方已详细审阅全部</w:t>
      </w:r>
      <w:r>
        <w:rPr>
          <w:rFonts w:hint="eastAsia" w:ascii="宋体"/>
          <w:sz w:val="24"/>
        </w:rPr>
        <w:t xml:space="preserve">招标</w:t>
      </w:r>
      <w:r>
        <w:rPr>
          <w:rFonts w:hint="eastAsia" w:ascii="宋体"/>
          <w:sz w:val="24"/>
          <w:lang w:val="zh-CN"/>
        </w:rPr>
        <w:t xml:space="preserve">文件及其有效补充文件，放弃对</w:t>
      </w:r>
      <w:r>
        <w:rPr>
          <w:rFonts w:hint="eastAsia" w:ascii="宋体"/>
          <w:sz w:val="24"/>
        </w:rPr>
        <w:t xml:space="preserve">招标</w:t>
      </w:r>
      <w:r>
        <w:rPr>
          <w:rFonts w:hint="eastAsia" w:ascii="宋体"/>
          <w:sz w:val="24"/>
          <w:lang w:val="zh-CN"/>
        </w:rPr>
        <w:t xml:space="preserve">文件任何误解的权利，提交投标文件后，不对招标文件本身提出质疑。否则，属于不诚信和故意扰乱政府采购活动行为，我们将无条件接受处罚。</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11.一旦我方成交，将根据招标文件的规定严格履行合同，并保证按承诺的时间完成服务的启动/集成、调试等服务，交付采购人验收、使用。</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12.我方决不提供虚假材料谋取成交、决不采取不正当手段诋毁、排挤其他供应商、决不与采购人、其它供应商或者交易中心恶意串通、决不向采购人、招标代理工作人员和</w:t>
      </w:r>
      <w:r>
        <w:rPr>
          <w:rFonts w:hint="eastAsia" w:ascii="宋体"/>
          <w:sz w:val="24"/>
        </w:rPr>
        <w:t xml:space="preserve">评标委员会</w:t>
      </w:r>
      <w:r>
        <w:rPr>
          <w:rFonts w:hint="eastAsia" w:ascii="宋体"/>
          <w:sz w:val="24"/>
          <w:lang w:val="zh-CN"/>
        </w:rPr>
        <w:t xml:space="preserve">进行商业贿赂、决不拒绝有关部门监督检查或提供虚假情况，如有违反，无条件接受贵方及相关管理部门的处罚。</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13.与本次招标有关的联系方式为：</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地 址：________________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电 话：________________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传 真：________________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开户银行：________________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银行帐号：________________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授权代表姓名（签字）：________________</w:t>
      </w:r>
      <w:r>
        <w:rPr>
          <w:rFonts w:ascii="宋体"/>
          <w:sz w:val="24"/>
          <w:lang w:val="zh-CN"/>
        </w:rPr>
      </w:r>
      <w:r/>
    </w:p>
    <w:p>
      <w:pPr>
        <w:pStyle w:val="1091"/>
        <w:ind w:firstLine="480"/>
        <w:spacing w:line="360" w:lineRule="auto"/>
        <w:rPr>
          <w:rFonts w:ascii="宋体"/>
          <w:sz w:val="24"/>
          <w:lang w:val="zh-CN"/>
        </w:rPr>
      </w:pPr>
      <w:r>
        <w:rPr>
          <w:rFonts w:hint="eastAsia" w:ascii="宋体"/>
          <w:sz w:val="24"/>
          <w:lang w:val="zh-CN"/>
        </w:rPr>
        <w:t xml:space="preserve">供应商名称（盖章）：  ________________</w:t>
      </w:r>
      <w:r>
        <w:rPr>
          <w:rFonts w:ascii="宋体"/>
          <w:sz w:val="24"/>
          <w:lang w:val="zh-CN"/>
        </w:rPr>
      </w:r>
      <w:r/>
    </w:p>
    <w:p>
      <w:pPr>
        <w:pStyle w:val="1091"/>
        <w:ind w:firstLine="480"/>
        <w:spacing w:line="360" w:lineRule="auto"/>
        <w:rPr>
          <w:rFonts w:ascii="宋体" w:hAnsi="宋体"/>
          <w:sz w:val="24"/>
        </w:rPr>
      </w:pPr>
      <w:r>
        <w:rPr>
          <w:rFonts w:hint="eastAsia" w:ascii="宋体"/>
          <w:sz w:val="24"/>
          <w:lang w:val="zh-CN"/>
        </w:rPr>
        <w:t xml:space="preserve">日 期：________________</w:t>
      </w:r>
      <w:r>
        <w:rPr>
          <w:rFonts w:ascii="宋体" w:hAnsi="宋体"/>
          <w:sz w:val="24"/>
        </w:rPr>
      </w:r>
      <w:r/>
    </w:p>
    <w:p>
      <w:pPr>
        <w:pStyle w:val="1091"/>
        <w:spacing w:line="360" w:lineRule="auto"/>
        <w:rPr>
          <w:rFonts w:ascii="宋体"/>
          <w:b/>
          <w:bCs/>
          <w:sz w:val="24"/>
          <w:lang w:val="zh-CN"/>
        </w:rPr>
        <w:sectPr>
          <w:footnotePr/>
          <w:endnotePr/>
          <w:type w:val="nextPage"/>
          <w:pgSz w:w="11906" w:h="16838" w:orient="portrait"/>
          <w:pgMar w:top="1417" w:right="1417" w:bottom="1020" w:left="1417" w:header="851" w:footer="992" w:gutter="0"/>
          <w:cols w:num="1" w:sep="0" w:space="1701" w:equalWidth="1"/>
          <w:docGrid w:linePitch="360"/>
          <w:titlePg/>
        </w:sectPr>
      </w:pPr>
      <w:r>
        <w:rPr>
          <w:rFonts w:ascii="宋体"/>
          <w:b/>
          <w:bCs/>
          <w:sz w:val="24"/>
          <w:lang w:val="zh-CN"/>
        </w:rPr>
      </w:r>
      <w:r/>
    </w:p>
    <w:p>
      <w:pPr>
        <w:pStyle w:val="1091"/>
        <w:spacing w:line="360" w:lineRule="auto"/>
        <w:rPr>
          <w:rFonts w:ascii="宋体"/>
          <w:b/>
          <w:bCs/>
          <w:szCs w:val="21"/>
          <w:lang w:val="zh-CN"/>
        </w:rPr>
      </w:pPr>
      <w:r>
        <w:rPr>
          <w:rFonts w:hint="eastAsia" w:ascii="宋体"/>
          <w:b/>
          <w:bCs/>
          <w:sz w:val="24"/>
          <w:lang w:val="zh-CN"/>
        </w:rPr>
        <w:t xml:space="preserve">目录二、法定代表人授权书格式</w:t>
      </w:r>
      <w:r>
        <w:rPr>
          <w:rFonts w:ascii="宋体"/>
          <w:b/>
          <w:bCs/>
          <w:szCs w:val="21"/>
          <w:lang w:val="zh-CN"/>
        </w:rPr>
      </w:r>
      <w:r/>
    </w:p>
    <w:p>
      <w:pPr>
        <w:pStyle w:val="1091"/>
        <w:jc w:val="center"/>
        <w:spacing w:line="360" w:lineRule="auto"/>
        <w:rPr>
          <w:rFonts w:ascii="黑体" w:eastAsia="黑体"/>
          <w:sz w:val="36"/>
          <w:szCs w:val="36"/>
        </w:rPr>
      </w:pPr>
      <w:r>
        <w:rPr>
          <w:rFonts w:hint="eastAsia" w:ascii="黑体" w:eastAsia="黑体"/>
          <w:sz w:val="36"/>
          <w:szCs w:val="36"/>
        </w:rPr>
        <w:t xml:space="preserve">法定代表人授权书</w:t>
      </w:r>
      <w:r>
        <w:rPr>
          <w:rFonts w:ascii="黑体" w:eastAsia="黑体"/>
          <w:sz w:val="36"/>
          <w:szCs w:val="36"/>
        </w:rPr>
      </w:r>
      <w:r/>
    </w:p>
    <w:p>
      <w:pPr>
        <w:pStyle w:val="1091"/>
        <w:spacing w:line="360" w:lineRule="auto"/>
        <w:rPr>
          <w:rFonts w:ascii="宋体"/>
          <w:sz w:val="24"/>
          <w:lang w:val="zh-CN"/>
        </w:rPr>
      </w:pPr>
      <w:r>
        <w:rPr>
          <w:rFonts w:hint="eastAsia" w:ascii="宋体"/>
          <w:sz w:val="24"/>
          <w:lang w:val="zh-CN"/>
        </w:rPr>
        <w:t xml:space="preserve">中山陵园管理局：</w:t>
      </w:r>
      <w:r>
        <w:rPr>
          <w:rFonts w:ascii="宋体"/>
          <w:sz w:val="24"/>
          <w:lang w:val="zh-CN"/>
        </w:rPr>
      </w:r>
      <w:r/>
    </w:p>
    <w:p>
      <w:pPr>
        <w:pStyle w:val="1091"/>
        <w:spacing w:line="360" w:lineRule="auto"/>
        <w:rPr>
          <w:rFonts w:ascii="宋体"/>
          <w:sz w:val="24"/>
          <w:lang w:val="zh-CN"/>
        </w:rPr>
      </w:pPr>
      <w:r>
        <w:rPr>
          <w:rFonts w:ascii="宋体"/>
          <w:sz w:val="24"/>
          <w:lang w:val="zh-CN"/>
        </w:rPr>
        <w:t xml:space="preserve">    </w:t>
      </w:r>
      <w:r>
        <w:rPr>
          <w:rFonts w:hint="eastAsia" w:ascii="宋体"/>
          <w:sz w:val="24"/>
          <w:lang w:val="zh-CN"/>
        </w:rPr>
        <w:t xml:space="preserve">本授权书声明：注册于</w:t>
      </w:r>
      <w:r>
        <w:rPr>
          <w:rFonts w:ascii="宋体"/>
          <w:sz w:val="24"/>
          <w:u w:val="single"/>
          <w:lang w:val="zh-CN"/>
        </w:rPr>
        <w:t xml:space="preserve">                             </w:t>
      </w:r>
      <w:r>
        <w:rPr>
          <w:rFonts w:hint="eastAsia" w:ascii="宋体"/>
          <w:sz w:val="24"/>
          <w:lang w:val="zh-CN"/>
        </w:rPr>
        <w:t xml:space="preserve">（供应商住址）的</w:t>
      </w:r>
      <w:r>
        <w:rPr>
          <w:rFonts w:ascii="宋体"/>
          <w:sz w:val="24"/>
          <w:u w:val="single"/>
          <w:lang w:val="zh-CN"/>
        </w:rPr>
        <w:t xml:space="preserve">                 </w:t>
      </w:r>
      <w:r>
        <w:rPr>
          <w:rFonts w:hint="eastAsia" w:ascii="宋体"/>
          <w:sz w:val="24"/>
          <w:lang w:val="zh-CN"/>
        </w:rPr>
        <w:t xml:space="preserve">（供应商名称）法定代表人</w:t>
      </w:r>
      <w:r>
        <w:rPr>
          <w:rFonts w:ascii="宋体"/>
          <w:sz w:val="24"/>
          <w:u w:val="single"/>
          <w:lang w:val="zh-CN"/>
        </w:rPr>
        <w:t xml:space="preserve">                      </w:t>
      </w:r>
      <w:r>
        <w:rPr>
          <w:rFonts w:hint="eastAsia" w:ascii="宋体"/>
          <w:sz w:val="24"/>
          <w:lang w:val="zh-CN"/>
        </w:rPr>
        <w:t xml:space="preserve">（法定代表人姓名、职务）代表本公司授权在下面签字的</w:t>
      </w:r>
      <w:r>
        <w:rPr>
          <w:rFonts w:ascii="宋体"/>
          <w:sz w:val="24"/>
          <w:u w:val="single"/>
          <w:lang w:val="zh-CN"/>
        </w:rPr>
        <w:t xml:space="preserve">                       </w:t>
      </w:r>
      <w:r>
        <w:rPr>
          <w:rFonts w:hint="eastAsia" w:ascii="宋体"/>
          <w:sz w:val="24"/>
          <w:lang w:val="zh-CN"/>
        </w:rPr>
        <w:t xml:space="preserve">（供应商代表姓名、职务）为本公司的合法代理人，就贵方组织的</w:t>
      </w:r>
      <w:r>
        <w:rPr>
          <w:rFonts w:hint="eastAsia" w:ascii="宋体"/>
          <w:sz w:val="24"/>
          <w:u w:val="single"/>
          <w:lang w:val="zh-CN"/>
        </w:rPr>
        <w:t xml:space="preserve">                                </w:t>
      </w:r>
      <w:r>
        <w:rPr>
          <w:rFonts w:hint="eastAsia" w:ascii="宋体"/>
          <w:sz w:val="24"/>
          <w:lang w:val="zh-CN"/>
        </w:rPr>
        <w:t xml:space="preserve">（项目名称） </w:t>
      </w:r>
      <w:r>
        <w:rPr>
          <w:rFonts w:hint="eastAsia" w:ascii="宋体"/>
          <w:b/>
          <w:sz w:val="24"/>
          <w:u w:val="single"/>
          <w:lang w:val="zh-CN"/>
        </w:rPr>
        <w:t xml:space="preserve">JSZC-320100-NJJK-G2026-0003</w:t>
      </w:r>
      <w:r>
        <w:rPr>
          <w:rFonts w:hint="eastAsia" w:ascii="宋体"/>
          <w:b/>
          <w:sz w:val="24"/>
          <w:lang w:val="zh-CN"/>
        </w:rPr>
        <w:t xml:space="preserve">（</w:t>
      </w:r>
      <w:r>
        <w:rPr>
          <w:rFonts w:hint="eastAsia" w:ascii="宋体"/>
          <w:sz w:val="24"/>
          <w:lang w:val="zh-CN"/>
        </w:rPr>
        <w:t xml:space="preserve">项目编号）公开招标，以本公司名义处理一切与之有关的事务。</w:t>
      </w:r>
      <w:r>
        <w:rPr>
          <w:rFonts w:ascii="宋体"/>
          <w:sz w:val="24"/>
          <w:lang w:val="zh-CN"/>
        </w:rPr>
      </w:r>
      <w:r/>
    </w:p>
    <w:p>
      <w:pPr>
        <w:pStyle w:val="1091"/>
        <w:spacing w:line="360" w:lineRule="auto"/>
        <w:rPr>
          <w:rFonts w:ascii="宋体"/>
          <w:sz w:val="24"/>
          <w:lang w:val="zh-CN"/>
        </w:rPr>
      </w:pPr>
      <w:r>
        <w:rPr>
          <w:rFonts w:ascii="宋体"/>
          <w:sz w:val="24"/>
          <w:lang w:val="zh-CN"/>
        </w:rPr>
        <w:t xml:space="preserve">    </w:t>
      </w:r>
      <w:r>
        <w:rPr>
          <w:rFonts w:hint="eastAsia" w:ascii="宋体"/>
          <w:sz w:val="24"/>
          <w:lang w:val="zh-CN"/>
        </w:rPr>
        <w:t xml:space="preserve">本授权书于</w:t>
      </w:r>
      <w:r>
        <w:rPr>
          <w:rFonts w:ascii="宋体"/>
          <w:sz w:val="24"/>
          <w:u w:val="single"/>
          <w:lang w:val="zh-CN"/>
        </w:rPr>
        <w:t xml:space="preserve">  </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 xml:space="preserve">年</w:t>
      </w:r>
      <w:r>
        <w:rPr>
          <w:rFonts w:ascii="宋体"/>
          <w:sz w:val="24"/>
          <w:u w:val="single"/>
          <w:lang w:val="zh-CN"/>
        </w:rPr>
        <w:t xml:space="preserve"> </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 xml:space="preserve">月</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 xml:space="preserve">日签字生效，特此声明。</w:t>
      </w:r>
      <w:r>
        <w:rPr>
          <w:rFonts w:ascii="宋体"/>
          <w:sz w:val="24"/>
          <w:lang w:val="zh-CN"/>
        </w:rPr>
      </w:r>
      <w:r/>
    </w:p>
    <w:p>
      <w:pPr>
        <w:pStyle w:val="1091"/>
        <w:spacing w:line="360" w:lineRule="auto"/>
        <w:rPr>
          <w:rFonts w:ascii="宋体"/>
          <w:sz w:val="24"/>
          <w:lang w:val="zh-CN"/>
        </w:rPr>
      </w:pPr>
      <w:r>
        <w:rPr>
          <w:rFonts w:ascii="宋体"/>
          <w:sz w:val="24"/>
          <w:lang w:val="zh-CN"/>
        </w:rPr>
        <w:t xml:space="preserve">    </w:t>
      </w:r>
      <w:r>
        <w:rPr>
          <w:rFonts w:hint="eastAsia" w:ascii="宋体"/>
          <w:sz w:val="24"/>
          <w:lang w:val="zh-CN"/>
        </w:rPr>
        <w:t xml:space="preserve">法定代表人签字：</w:t>
      </w:r>
      <w:r>
        <w:rPr>
          <w:rFonts w:ascii="宋体"/>
          <w:sz w:val="24"/>
          <w:lang w:val="zh-CN"/>
        </w:rPr>
      </w:r>
      <w:r/>
    </w:p>
    <w:p>
      <w:pPr>
        <w:pStyle w:val="1091"/>
        <w:spacing w:line="360" w:lineRule="auto"/>
        <w:rPr>
          <w:rFonts w:ascii="宋体"/>
          <w:sz w:val="24"/>
          <w:lang w:val="zh-CN"/>
        </w:rPr>
      </w:pPr>
      <w:r>
        <w:rPr>
          <w:rFonts w:ascii="宋体"/>
          <w:sz w:val="24"/>
          <w:lang w:val="zh-CN"/>
        </w:rPr>
        <w:t xml:space="preserve">    </w:t>
      </w:r>
      <w:r>
        <w:rPr>
          <w:rFonts w:hint="eastAsia" w:ascii="宋体"/>
          <w:sz w:val="24"/>
          <w:lang w:val="zh-CN"/>
        </w:rPr>
        <w:t xml:space="preserve">被授权人签字：</w:t>
      </w:r>
      <w:r>
        <w:rPr>
          <w:rFonts w:ascii="宋体"/>
          <w:sz w:val="24"/>
          <w:lang w:val="zh-CN"/>
        </w:rPr>
        <w:t xml:space="preserve">                    </w:t>
      </w:r>
      <w:r>
        <w:rPr>
          <w:rFonts w:ascii="宋体"/>
          <w:sz w:val="24"/>
          <w:lang w:val="zh-CN"/>
        </w:rPr>
      </w:r>
      <w:r/>
    </w:p>
    <w:p>
      <w:pPr>
        <w:pStyle w:val="1091"/>
        <w:ind w:firstLine="420"/>
        <w:spacing w:line="360" w:lineRule="auto"/>
        <w:tabs>
          <w:tab w:val="left" w:pos="1440" w:leader="none"/>
        </w:tabs>
        <w:rPr>
          <w:rFonts w:ascii="宋体"/>
          <w:szCs w:val="21"/>
          <w:lang w:val="zh-CN"/>
        </w:rPr>
      </w:pPr>
      <w:r>
        <w:rPr>
          <w:rFonts w:hint="eastAsia" w:ascii="宋体"/>
          <w:sz w:val="24"/>
        </w:rPr>
        <w:t xml:space="preserve"> </w:t>
      </w:r>
      <w:r>
        <w:rPr>
          <w:rFonts w:hint="eastAsia" w:ascii="宋体"/>
          <w:sz w:val="24"/>
          <w:lang w:val="zh-CN"/>
        </w:rPr>
        <w:t xml:space="preserve">日</w:t>
      </w:r>
      <w:r>
        <w:rPr>
          <w:rFonts w:ascii="宋体"/>
          <w:sz w:val="24"/>
          <w:lang w:val="zh-CN"/>
        </w:rPr>
        <w:t xml:space="preserve">        </w:t>
      </w:r>
      <w:r>
        <w:rPr>
          <w:rFonts w:hint="eastAsia" w:ascii="宋体"/>
          <w:sz w:val="24"/>
          <w:lang w:val="zh-CN"/>
        </w:rPr>
        <w:t xml:space="preserve">期：</w:t>
      </w:r>
      <w:r>
        <w:rPr>
          <w:rFonts w:ascii="宋体"/>
          <w:sz w:val="24"/>
          <w:u w:val="single"/>
          <w:lang w:val="zh-CN"/>
        </w:rPr>
        <w:t xml:space="preserve">        </w:t>
      </w:r>
      <w:r>
        <w:rPr>
          <w:rFonts w:hint="eastAsia" w:ascii="宋体"/>
          <w:sz w:val="24"/>
          <w:lang w:val="zh-CN"/>
        </w:rPr>
        <w:t xml:space="preserve">年</w:t>
      </w:r>
      <w:r>
        <w:rPr>
          <w:rFonts w:ascii="宋体"/>
          <w:sz w:val="24"/>
          <w:u w:val="single"/>
          <w:lang w:val="zh-CN"/>
        </w:rPr>
        <w:t xml:space="preserve">    </w:t>
      </w:r>
      <w:r>
        <w:rPr>
          <w:rFonts w:hint="eastAsia" w:ascii="宋体"/>
          <w:sz w:val="24"/>
          <w:lang w:val="zh-CN"/>
        </w:rPr>
        <w:t xml:space="preserve">月</w:t>
      </w:r>
      <w:r>
        <w:rPr>
          <w:rFonts w:ascii="宋体"/>
          <w:sz w:val="24"/>
          <w:u w:val="single"/>
          <w:lang w:val="zh-CN"/>
        </w:rPr>
        <w:t xml:space="preserve">    </w:t>
      </w:r>
      <w:r>
        <w:rPr>
          <w:rFonts w:hint="eastAsia" w:ascii="宋体"/>
          <w:sz w:val="24"/>
          <w:lang w:val="zh-CN"/>
        </w:rPr>
        <w:t xml:space="preserve">日</w:t>
      </w:r>
      <w:r>
        <w:rPr>
          <w:rFonts w:ascii="宋体"/>
          <w:szCs w:val="21"/>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091"/>
        <w:spacing w:line="360" w:lineRule="auto"/>
        <w:rPr>
          <w:rFonts w:ascii="宋体"/>
          <w:b/>
          <w:bCs/>
          <w:sz w:val="24"/>
          <w:lang w:val="zh-CN"/>
        </w:rPr>
      </w:pPr>
      <w:r>
        <w:rPr>
          <w:rFonts w:ascii="宋体"/>
          <w:b/>
          <w:bCs/>
          <w:sz w:val="24"/>
          <w:lang w:val="zh-CN"/>
        </w:rPr>
      </w:r>
      <w:r/>
    </w:p>
    <w:p>
      <w:pPr>
        <w:pStyle w:val="1162"/>
        <w:rPr>
          <w:lang w:val="zh-CN"/>
        </w:rPr>
      </w:pPr>
      <w:r>
        <w:rPr>
          <w:lang w:val="zh-CN"/>
        </w:rPr>
      </w:r>
      <w:r/>
    </w:p>
    <w:p>
      <w:pPr>
        <w:pStyle w:val="1162"/>
        <w:rPr>
          <w:lang w:val="zh-CN"/>
        </w:rPr>
      </w:pPr>
      <w:r>
        <w:rPr>
          <w:lang w:val="zh-CN"/>
        </w:rPr>
      </w:r>
      <w:r/>
    </w:p>
    <w:p>
      <w:pPr>
        <w:pStyle w:val="1162"/>
        <w:rPr>
          <w:lang w:val="zh-CN"/>
        </w:rPr>
      </w:pPr>
      <w:r>
        <w:rPr>
          <w:lang w:val="zh-CN"/>
        </w:rPr>
      </w:r>
      <w:r/>
    </w:p>
    <w:p>
      <w:pPr>
        <w:pStyle w:val="1162"/>
        <w:rPr>
          <w:lang w:val="zh-CN"/>
        </w:rPr>
      </w:pPr>
      <w:r>
        <w:rPr>
          <w:lang w:val="zh-CN"/>
        </w:rPr>
      </w:r>
      <w:r/>
    </w:p>
    <w:p>
      <w:pPr>
        <w:pStyle w:val="1091"/>
        <w:spacing w:line="360" w:lineRule="auto"/>
        <w:rPr>
          <w:rFonts w:ascii="宋体"/>
          <w:b/>
          <w:bCs/>
          <w:sz w:val="24"/>
          <w:lang w:val="zh-CN"/>
        </w:rPr>
      </w:pPr>
      <w:r>
        <w:rPr>
          <w:rFonts w:ascii="宋体"/>
          <w:b/>
          <w:bCs/>
          <w:sz w:val="24"/>
          <w:lang w:val="zh-CN"/>
        </w:rPr>
        <w:br w:type="page" w:clear="all"/>
      </w:r>
      <w:r>
        <w:rPr>
          <w:rFonts w:hint="eastAsia" w:ascii="宋体"/>
          <w:b/>
          <w:bCs/>
          <w:sz w:val="24"/>
          <w:lang w:val="zh-CN"/>
        </w:rPr>
        <w:t xml:space="preserve">目录三、开标一览表格式</w:t>
      </w:r>
      <w:r>
        <w:rPr>
          <w:rFonts w:ascii="宋体"/>
          <w:b/>
          <w:bCs/>
          <w:sz w:val="24"/>
          <w:lang w:val="zh-CN"/>
        </w:rPr>
      </w:r>
      <w:r/>
    </w:p>
    <w:p>
      <w:pPr>
        <w:pStyle w:val="1091"/>
        <w:jc w:val="center"/>
        <w:spacing w:line="360" w:lineRule="auto"/>
        <w:rPr>
          <w:rFonts w:ascii="黑体" w:eastAsia="黑体"/>
          <w:sz w:val="36"/>
          <w:szCs w:val="36"/>
        </w:rPr>
      </w:pPr>
      <w:r>
        <w:rPr>
          <w:rFonts w:hint="eastAsia" w:ascii="黑体" w:eastAsia="黑体"/>
          <w:sz w:val="36"/>
          <w:szCs w:val="36"/>
        </w:rPr>
        <w:t xml:space="preserve">开标一览表</w:t>
      </w:r>
      <w:r>
        <w:rPr>
          <w:rFonts w:ascii="黑体" w:eastAsia="黑体"/>
          <w:sz w:val="36"/>
          <w:szCs w:val="36"/>
        </w:rPr>
      </w:r>
      <w:r/>
    </w:p>
    <w:tbl>
      <w:tblPr>
        <w:tblW w:w="9664" w:type="dxa"/>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3627"/>
        <w:gridCol w:w="1677"/>
        <w:gridCol w:w="3626"/>
      </w:tblGrid>
      <w:tr>
        <w:trPr>
          <w:trHeight w:val="284"/>
        </w:trPr>
        <w:tc>
          <w:tcPr>
            <w:gridSpan w:val="3"/>
            <w:tcW w:w="6038" w:type="dxa"/>
            <w:vAlign w:val="center"/>
            <w:textDirection w:val="lrTb"/>
            <w:noWrap w:val="false"/>
          </w:tcPr>
          <w:p>
            <w:pPr>
              <w:pStyle w:val="1091"/>
              <w:jc w:val="left"/>
              <w:spacing w:line="360" w:lineRule="auto"/>
              <w:widowControl/>
              <w:rPr>
                <w:rFonts w:ascii="宋体" w:hAnsi="宋体" w:cs="宋体"/>
                <w:sz w:val="24"/>
                <w:lang w:val="zh-CN"/>
              </w:rPr>
            </w:pPr>
            <w:r>
              <w:rPr>
                <w:rFonts w:hint="eastAsia" w:ascii="宋体" w:hAnsi="宋体" w:cs="宋体"/>
                <w:sz w:val="24"/>
                <w:lang w:val="zh-CN"/>
              </w:rPr>
              <w:t xml:space="preserve">项目名称： </w:t>
            </w:r>
            <w:r>
              <w:rPr>
                <w:rFonts w:ascii="宋体" w:hAnsi="宋体" w:cs="宋体"/>
                <w:sz w:val="24"/>
                <w:lang w:val="zh-CN"/>
              </w:rPr>
            </w:r>
            <w:r/>
          </w:p>
        </w:tc>
        <w:tc>
          <w:tcPr>
            <w:tcW w:w="3626" w:type="dxa"/>
            <w:vAlign w:val="center"/>
            <w:textDirection w:val="lrTb"/>
            <w:noWrap w:val="false"/>
          </w:tcPr>
          <w:p>
            <w:pPr>
              <w:pStyle w:val="1091"/>
              <w:jc w:val="left"/>
              <w:spacing w:line="360" w:lineRule="auto"/>
              <w:widowControl/>
              <w:rPr>
                <w:rFonts w:ascii="宋体" w:hAnsi="宋体" w:cs="宋体"/>
                <w:sz w:val="24"/>
                <w:lang w:val="zh-CN"/>
              </w:rPr>
            </w:pPr>
            <w:r>
              <w:rPr>
                <w:rFonts w:hint="eastAsia" w:ascii="宋体" w:hAnsi="宋体" w:cs="宋体"/>
                <w:sz w:val="24"/>
                <w:lang w:val="zh-CN"/>
              </w:rPr>
              <w:t xml:space="preserve">项目编号：       </w:t>
            </w:r>
            <w:r>
              <w:rPr>
                <w:rFonts w:ascii="宋体" w:hAnsi="宋体" w:cs="宋体"/>
                <w:sz w:val="24"/>
                <w:lang w:val="zh-CN"/>
              </w:rPr>
            </w:r>
            <w:r/>
          </w:p>
        </w:tc>
      </w:tr>
      <w:tr>
        <w:trPr>
          <w:trHeight w:val="284"/>
        </w:trPr>
        <w:tc>
          <w:tcPr>
            <w:tcW w:w="734" w:type="dxa"/>
            <w:vAlign w:val="center"/>
            <w:textDirection w:val="lrTb"/>
            <w:noWrap w:val="false"/>
          </w:tcPr>
          <w:p>
            <w:pPr>
              <w:pStyle w:val="1091"/>
              <w:jc w:val="center"/>
              <w:spacing w:line="360" w:lineRule="auto"/>
              <w:rPr>
                <w:rFonts w:ascii="宋体"/>
                <w:sz w:val="24"/>
                <w:lang w:val="zh-CN"/>
              </w:rPr>
            </w:pPr>
            <w:r>
              <w:rPr>
                <w:rFonts w:hint="eastAsia" w:ascii="宋体"/>
                <w:sz w:val="24"/>
                <w:lang w:val="zh-CN"/>
              </w:rPr>
              <w:t xml:space="preserve">序号</w:t>
            </w:r>
            <w:r>
              <w:rPr>
                <w:rFonts w:ascii="宋体"/>
                <w:sz w:val="24"/>
                <w:lang w:val="zh-CN"/>
              </w:rPr>
            </w:r>
            <w:r/>
          </w:p>
        </w:tc>
        <w:tc>
          <w:tcPr>
            <w:tcW w:w="3627" w:type="dxa"/>
            <w:vAlign w:val="center"/>
            <w:textDirection w:val="lrTb"/>
            <w:noWrap w:val="false"/>
          </w:tcPr>
          <w:p>
            <w:pPr>
              <w:pStyle w:val="1091"/>
              <w:jc w:val="center"/>
              <w:spacing w:line="360" w:lineRule="auto"/>
              <w:rPr>
                <w:rFonts w:ascii="宋体"/>
                <w:sz w:val="24"/>
                <w:lang w:val="zh-CN"/>
              </w:rPr>
            </w:pPr>
            <w:r>
              <w:rPr>
                <w:rFonts w:hint="eastAsia" w:ascii="宋体"/>
                <w:sz w:val="24"/>
                <w:lang w:val="zh-CN"/>
              </w:rPr>
              <w:t xml:space="preserve">名               称</w:t>
            </w:r>
            <w:r>
              <w:rPr>
                <w:rFonts w:ascii="宋体"/>
                <w:sz w:val="24"/>
                <w:lang w:val="zh-CN"/>
              </w:rPr>
            </w:r>
            <w:r/>
          </w:p>
        </w:tc>
        <w:tc>
          <w:tcPr>
            <w:gridSpan w:val="2"/>
            <w:tcW w:w="5303" w:type="dxa"/>
            <w:vAlign w:val="center"/>
            <w:textDirection w:val="lrTb"/>
            <w:noWrap w:val="false"/>
          </w:tcPr>
          <w:p>
            <w:pPr>
              <w:pStyle w:val="1091"/>
              <w:jc w:val="center"/>
              <w:spacing w:line="360" w:lineRule="auto"/>
              <w:rPr>
                <w:rFonts w:ascii="宋体"/>
                <w:sz w:val="24"/>
                <w:lang w:val="zh-CN"/>
              </w:rPr>
            </w:pPr>
            <w:r>
              <w:rPr>
                <w:rFonts w:hint="eastAsia" w:ascii="宋体"/>
                <w:sz w:val="24"/>
                <w:lang w:val="zh-CN"/>
              </w:rPr>
              <w:t xml:space="preserve">报价（元）</w:t>
            </w:r>
            <w:r>
              <w:rPr>
                <w:rFonts w:ascii="宋体"/>
                <w:sz w:val="24"/>
                <w:lang w:val="zh-CN"/>
              </w:rPr>
            </w:r>
            <w:r/>
          </w:p>
        </w:tc>
      </w:tr>
      <w:tr>
        <w:trPr>
          <w:trHeight w:val="284"/>
        </w:trPr>
        <w:tc>
          <w:tcPr>
            <w:tcW w:w="734" w:type="dxa"/>
            <w:vAlign w:val="center"/>
            <w:textDirection w:val="lrTb"/>
            <w:noWrap w:val="false"/>
          </w:tcPr>
          <w:p>
            <w:pPr>
              <w:pStyle w:val="1091"/>
              <w:jc w:val="center"/>
              <w:spacing w:line="360" w:lineRule="auto"/>
              <w:rPr>
                <w:rFonts w:ascii="宋体" w:hAnsi="宋体"/>
                <w:spacing w:val="-2"/>
                <w:sz w:val="24"/>
              </w:rPr>
            </w:pPr>
            <w:r>
              <w:rPr>
                <w:rFonts w:ascii="宋体" w:hAnsi="宋体"/>
                <w:spacing w:val="-2"/>
                <w:sz w:val="24"/>
              </w:rPr>
            </w:r>
            <w:r/>
          </w:p>
        </w:tc>
        <w:tc>
          <w:tcPr>
            <w:tcW w:w="3627" w:type="dxa"/>
            <w:vAlign w:val="center"/>
            <w:textDirection w:val="lrTb"/>
            <w:noWrap w:val="false"/>
          </w:tcPr>
          <w:p>
            <w:pPr>
              <w:pStyle w:val="1091"/>
              <w:spacing w:line="360" w:lineRule="auto"/>
              <w:rPr>
                <w:rFonts w:ascii="宋体" w:hAnsi="宋体"/>
                <w:spacing w:val="-2"/>
                <w:sz w:val="24"/>
              </w:rPr>
            </w:pPr>
            <w:r>
              <w:rPr>
                <w:rFonts w:ascii="宋体" w:hAnsi="宋体"/>
                <w:spacing w:val="-2"/>
                <w:sz w:val="24"/>
              </w:rPr>
            </w:r>
            <w:r/>
          </w:p>
        </w:tc>
        <w:tc>
          <w:tcPr>
            <w:gridSpan w:val="2"/>
            <w:tcW w:w="5303" w:type="dxa"/>
            <w:vAlign w:val="center"/>
            <w:textDirection w:val="lrTb"/>
            <w:noWrap w:val="false"/>
          </w:tcPr>
          <w:p>
            <w:pPr>
              <w:pStyle w:val="1091"/>
              <w:jc w:val="center"/>
              <w:spacing w:line="360" w:lineRule="auto"/>
              <w:rPr>
                <w:rFonts w:ascii="宋体"/>
                <w:sz w:val="24"/>
                <w:lang w:val="zh-CN"/>
              </w:rPr>
            </w:pPr>
            <w:r>
              <w:rPr>
                <w:rFonts w:ascii="宋体"/>
                <w:sz w:val="24"/>
                <w:lang w:val="zh-CN"/>
              </w:rPr>
            </w:r>
            <w:r/>
          </w:p>
        </w:tc>
      </w:tr>
      <w:tr>
        <w:trPr>
          <w:trHeight w:val="284"/>
        </w:trPr>
        <w:tc>
          <w:tcPr>
            <w:tcW w:w="734" w:type="dxa"/>
            <w:vAlign w:val="center"/>
            <w:textDirection w:val="lrTb"/>
            <w:noWrap w:val="false"/>
          </w:tcPr>
          <w:p>
            <w:pPr>
              <w:pStyle w:val="1091"/>
              <w:jc w:val="center"/>
              <w:spacing w:line="360" w:lineRule="auto"/>
              <w:rPr>
                <w:rFonts w:ascii="宋体" w:hAnsi="宋体"/>
                <w:spacing w:val="-2"/>
                <w:sz w:val="24"/>
              </w:rPr>
            </w:pPr>
            <w:r>
              <w:rPr>
                <w:rFonts w:ascii="宋体" w:hAnsi="宋体"/>
                <w:spacing w:val="-2"/>
                <w:sz w:val="24"/>
              </w:rPr>
            </w:r>
            <w:r/>
          </w:p>
        </w:tc>
        <w:tc>
          <w:tcPr>
            <w:tcW w:w="3627" w:type="dxa"/>
            <w:vAlign w:val="center"/>
            <w:textDirection w:val="lrTb"/>
            <w:noWrap w:val="false"/>
          </w:tcPr>
          <w:p>
            <w:pPr>
              <w:pStyle w:val="1091"/>
              <w:spacing w:line="360" w:lineRule="auto"/>
              <w:rPr>
                <w:rFonts w:ascii="宋体" w:hAnsi="宋体"/>
                <w:spacing w:val="-2"/>
                <w:sz w:val="24"/>
              </w:rPr>
            </w:pPr>
            <w:r>
              <w:rPr>
                <w:rFonts w:ascii="宋体" w:hAnsi="宋体"/>
                <w:spacing w:val="-2"/>
                <w:sz w:val="24"/>
              </w:rPr>
            </w:r>
            <w:r/>
          </w:p>
        </w:tc>
        <w:tc>
          <w:tcPr>
            <w:gridSpan w:val="2"/>
            <w:tcW w:w="5303" w:type="dxa"/>
            <w:vAlign w:val="center"/>
            <w:textDirection w:val="lrTb"/>
            <w:noWrap w:val="false"/>
          </w:tcPr>
          <w:p>
            <w:pPr>
              <w:pStyle w:val="1091"/>
              <w:jc w:val="center"/>
              <w:spacing w:line="360" w:lineRule="auto"/>
              <w:rPr>
                <w:rFonts w:ascii="宋体"/>
                <w:sz w:val="24"/>
                <w:lang w:val="zh-CN"/>
              </w:rPr>
            </w:pPr>
            <w:r>
              <w:rPr>
                <w:rFonts w:ascii="宋体"/>
                <w:sz w:val="24"/>
                <w:lang w:val="zh-CN"/>
              </w:rPr>
            </w:r>
            <w:r/>
          </w:p>
        </w:tc>
      </w:tr>
      <w:tr>
        <w:trPr>
          <w:trHeight w:val="437"/>
        </w:trPr>
        <w:tc>
          <w:tcPr>
            <w:gridSpan w:val="2"/>
            <w:tcW w:w="4361" w:type="dxa"/>
            <w:vAlign w:val="center"/>
            <w:textDirection w:val="lrTb"/>
            <w:noWrap w:val="false"/>
          </w:tcPr>
          <w:p>
            <w:pPr>
              <w:pStyle w:val="1091"/>
              <w:jc w:val="center"/>
              <w:spacing w:line="360" w:lineRule="auto"/>
              <w:widowControl/>
              <w:rPr>
                <w:rFonts w:ascii="宋体" w:hAnsi="宋体" w:cs="宋体"/>
                <w:sz w:val="24"/>
                <w:lang w:val="zh-CN"/>
              </w:rPr>
            </w:pPr>
            <w:r>
              <w:rPr>
                <w:rFonts w:hint="eastAsia" w:ascii="宋体" w:hAnsi="宋体" w:cs="宋体"/>
                <w:sz w:val="24"/>
                <w:lang w:val="zh-CN"/>
              </w:rPr>
              <w:t xml:space="preserve">投标总价（人民币，大写）</w:t>
            </w:r>
            <w:r>
              <w:rPr>
                <w:rFonts w:ascii="宋体" w:hAnsi="宋体" w:cs="宋体"/>
                <w:sz w:val="24"/>
                <w:lang w:val="zh-CN"/>
              </w:rPr>
            </w:r>
            <w:r/>
          </w:p>
        </w:tc>
        <w:tc>
          <w:tcPr>
            <w:gridSpan w:val="2"/>
            <w:tcW w:w="5303" w:type="dxa"/>
            <w:vAlign w:val="center"/>
            <w:textDirection w:val="lrTb"/>
            <w:noWrap w:val="false"/>
          </w:tcPr>
          <w:p>
            <w:pPr>
              <w:pStyle w:val="1091"/>
              <w:jc w:val="left"/>
              <w:spacing w:line="360" w:lineRule="auto"/>
              <w:widowControl/>
              <w:rPr>
                <w:rFonts w:ascii="宋体" w:hAnsi="宋体" w:cs="宋体"/>
                <w:sz w:val="24"/>
                <w:lang w:val="zh-CN"/>
              </w:rPr>
            </w:pPr>
            <w:r>
              <w:rPr>
                <w:rFonts w:hint="eastAsia" w:ascii="宋体" w:hAnsi="宋体" w:cs="宋体"/>
                <w:sz w:val="24"/>
                <w:lang w:val="zh-CN"/>
              </w:rPr>
              <w:t xml:space="preserve">                         元</w:t>
            </w:r>
            <w:r>
              <w:rPr>
                <w:rFonts w:ascii="宋体" w:hAnsi="宋体" w:cs="宋体"/>
                <w:sz w:val="24"/>
                <w:lang w:val="zh-CN"/>
              </w:rPr>
            </w:r>
            <w:r/>
          </w:p>
        </w:tc>
      </w:tr>
    </w:tbl>
    <w:p>
      <w:pPr>
        <w:pStyle w:val="1091"/>
        <w:jc w:val="left"/>
        <w:spacing w:line="360" w:lineRule="auto"/>
        <w:widowControl/>
        <w:rPr>
          <w:rFonts w:ascii="宋体" w:hAnsi="宋体" w:cs="宋体"/>
          <w:sz w:val="24"/>
          <w:lang w:val="zh-CN"/>
        </w:rPr>
      </w:pPr>
      <w:r>
        <w:rPr>
          <w:rFonts w:hint="eastAsia" w:ascii="宋体" w:hAnsi="宋体" w:cs="宋体"/>
          <w:sz w:val="24"/>
          <w:lang w:val="zh-CN"/>
        </w:rPr>
        <w:t xml:space="preserve">供应商名称:</w:t>
      </w:r>
      <w:r>
        <w:rPr>
          <w:rFonts w:hint="eastAsia" w:ascii="宋体" w:hAnsi="宋体" w:cs="宋体"/>
          <w:sz w:val="24"/>
          <w:u w:val="single"/>
          <w:lang w:val="zh-CN"/>
        </w:rPr>
        <w:t xml:space="preserve">                                                  </w:t>
      </w:r>
      <w:r>
        <w:rPr>
          <w:rFonts w:hint="eastAsia" w:ascii="宋体" w:hAnsi="宋体" w:cs="宋体"/>
          <w:sz w:val="24"/>
          <w:lang w:val="zh-CN"/>
        </w:rPr>
        <w:t xml:space="preserve">（盖章）</w:t>
      </w:r>
      <w:r>
        <w:rPr>
          <w:rFonts w:ascii="宋体" w:hAnsi="宋体" w:cs="宋体"/>
          <w:sz w:val="24"/>
          <w:lang w:val="zh-CN"/>
        </w:rPr>
      </w:r>
      <w:r/>
    </w:p>
    <w:p>
      <w:pPr>
        <w:pStyle w:val="1091"/>
        <w:jc w:val="left"/>
        <w:spacing w:line="360" w:lineRule="auto"/>
        <w:widowControl/>
        <w:rPr>
          <w:rFonts w:ascii="宋体" w:cs="宋体"/>
          <w:b/>
          <w:color w:val="000000"/>
          <w:sz w:val="24"/>
          <w:lang w:val="zh-CN"/>
        </w:rPr>
      </w:pPr>
      <w:r>
        <w:rPr>
          <w:rFonts w:ascii="宋体" w:cs="宋体"/>
          <w:b/>
          <w:color w:val="000000"/>
          <w:sz w:val="24"/>
          <w:lang w:val="zh-CN"/>
        </w:rPr>
      </w:r>
      <w:r/>
    </w:p>
    <w:p>
      <w:pPr>
        <w:pStyle w:val="1149"/>
        <w:ind w:firstLine="400"/>
        <w:rPr>
          <w:lang w:val="zh-CN"/>
        </w:rPr>
      </w:pPr>
      <w:r>
        <w:rPr>
          <w:lang w:val="zh-CN"/>
        </w:rPr>
      </w:r>
      <w:r/>
    </w:p>
    <w:p>
      <w:pPr>
        <w:pStyle w:val="1091"/>
        <w:jc w:val="left"/>
        <w:spacing w:line="360" w:lineRule="auto"/>
        <w:widowControl/>
        <w:rPr>
          <w:rFonts w:ascii="宋体" w:cs="宋体"/>
          <w:b/>
          <w:color w:val="000000"/>
          <w:sz w:val="24"/>
          <w:lang w:val="zh-CN"/>
        </w:rPr>
      </w:pPr>
      <w:r>
        <w:rPr>
          <w:rFonts w:ascii="宋体" w:cs="宋体"/>
          <w:b/>
          <w:color w:val="000000"/>
          <w:sz w:val="24"/>
          <w:lang w:val="zh-CN"/>
        </w:rPr>
      </w:r>
      <w:r/>
    </w:p>
    <w:p>
      <w:pPr>
        <w:pStyle w:val="1091"/>
        <w:jc w:val="left"/>
        <w:spacing w:line="360" w:lineRule="auto"/>
        <w:widowControl/>
        <w:rPr>
          <w:rFonts w:ascii="宋体" w:cs="宋体"/>
          <w:b/>
          <w:color w:val="000000"/>
          <w:sz w:val="24"/>
          <w:lang w:val="zh-CN"/>
        </w:rPr>
      </w:pPr>
      <w:r>
        <w:rPr>
          <w:rFonts w:hint="eastAsia" w:ascii="宋体" w:cs="宋体"/>
          <w:b/>
          <w:color w:val="000000"/>
          <w:sz w:val="24"/>
          <w:lang w:val="zh-CN"/>
        </w:rPr>
        <w:t xml:space="preserve">目录四、资格证明文件</w:t>
      </w:r>
      <w:r>
        <w:rPr>
          <w:rFonts w:ascii="宋体" w:cs="宋体"/>
          <w:b/>
          <w:color w:val="000000"/>
          <w:sz w:val="24"/>
          <w:lang w:val="zh-CN"/>
        </w:rPr>
      </w:r>
      <w:r/>
    </w:p>
    <w:p>
      <w:pPr>
        <w:pStyle w:val="1091"/>
        <w:jc w:val="center"/>
        <w:spacing w:line="360" w:lineRule="auto"/>
        <w:rPr>
          <w:rFonts w:ascii="宋体" w:hAnsi="宋体"/>
          <w:b/>
          <w:sz w:val="32"/>
          <w:szCs w:val="32"/>
        </w:rPr>
        <w:outlineLvl w:val="0"/>
      </w:pPr>
      <w:r/>
      <w:bookmarkStart w:id="17" w:name="_Toc489655335"/>
      <w:r>
        <w:rPr>
          <w:rFonts w:hint="eastAsia" w:ascii="宋体" w:hAnsi="宋体"/>
          <w:b/>
          <w:sz w:val="32"/>
          <w:szCs w:val="32"/>
        </w:rPr>
        <w:t xml:space="preserve">资格证明文件</w:t>
      </w:r>
      <w:bookmarkEnd w:id="17"/>
      <w:r>
        <w:rPr>
          <w:rFonts w:ascii="宋体" w:hAnsi="宋体"/>
          <w:b/>
          <w:sz w:val="32"/>
          <w:szCs w:val="32"/>
        </w:rPr>
      </w:r>
      <w:r/>
    </w:p>
    <w:p>
      <w:pPr>
        <w:pStyle w:val="1091"/>
        <w:ind w:firstLine="480"/>
        <w:jc w:val="center"/>
        <w:spacing w:line="360" w:lineRule="auto"/>
        <w:shd w:val="clear" w:color="auto" w:fill="ffffff"/>
        <w:rPr>
          <w:rFonts w:ascii="宋体" w:hAnsi="宋体"/>
          <w:b/>
          <w:bCs/>
          <w:sz w:val="28"/>
          <w:szCs w:val="28"/>
        </w:rPr>
      </w:pPr>
      <w:r>
        <w:rPr>
          <w:rFonts w:hint="eastAsia"/>
          <w:sz w:val="24"/>
        </w:rPr>
        <w:t xml:space="preserve">格式自拟</w:t>
      </w:r>
      <w:r>
        <w:rPr>
          <w:rFonts w:ascii="宋体" w:hAnsi="宋体"/>
          <w:b/>
          <w:bCs/>
          <w:sz w:val="28"/>
          <w:szCs w:val="28"/>
        </w:rPr>
      </w:r>
      <w:r/>
    </w:p>
    <w:p>
      <w:pPr>
        <w:pStyle w:val="1091"/>
        <w:jc w:val="left"/>
        <w:spacing w:line="240" w:lineRule="atLeast"/>
        <w:widowControl/>
        <w:rPr>
          <w:rFonts w:ascii="宋体" w:cs="宋体"/>
          <w:b/>
          <w:color w:val="000000"/>
          <w:sz w:val="24"/>
          <w:lang w:val="zh-CN"/>
        </w:rPr>
      </w:pPr>
      <w:r>
        <w:rPr>
          <w:rFonts w:ascii="宋体" w:cs="宋体"/>
          <w:b/>
          <w:color w:val="000000"/>
          <w:sz w:val="24"/>
          <w:lang w:val="zh-CN"/>
        </w:rPr>
      </w:r>
      <w:r/>
    </w:p>
    <w:p>
      <w:pPr>
        <w:pStyle w:val="1091"/>
        <w:rPr>
          <w:rFonts w:ascii="宋体" w:cs="宋体"/>
          <w:b/>
          <w:color w:val="000000"/>
          <w:sz w:val="24"/>
          <w:lang w:val="zh-CN"/>
        </w:rPr>
      </w:pPr>
      <w:r>
        <w:rPr>
          <w:rFonts w:hint="eastAsia" w:ascii="宋体" w:cs="宋体"/>
          <w:b/>
          <w:color w:val="000000"/>
          <w:sz w:val="24"/>
          <w:lang w:val="zh-CN"/>
        </w:rPr>
        <w:br w:type="page" w:clear="all"/>
      </w:r>
      <w:r>
        <w:rPr>
          <w:rFonts w:ascii="宋体" w:cs="宋体"/>
          <w:b/>
          <w:color w:val="000000"/>
          <w:sz w:val="24"/>
          <w:lang w:val="zh-CN"/>
        </w:rPr>
      </w:r>
      <w:r/>
    </w:p>
    <w:p>
      <w:pPr>
        <w:pStyle w:val="1091"/>
        <w:jc w:val="left"/>
        <w:spacing w:line="240" w:lineRule="atLeast"/>
        <w:widowControl/>
        <w:rPr>
          <w:rFonts w:ascii="宋体" w:cs="宋体"/>
          <w:b/>
          <w:color w:val="000000"/>
          <w:sz w:val="24"/>
          <w:lang w:val="zh-CN"/>
        </w:rPr>
      </w:pPr>
      <w:r/>
      <w:bookmarkStart w:id="18" w:name="_GoBack"/>
      <w:r/>
      <w:bookmarkEnd w:id="18"/>
      <w:r>
        <w:rPr>
          <w:rFonts w:hint="eastAsia" w:ascii="宋体" w:cs="宋体"/>
          <w:b/>
          <w:color w:val="000000"/>
          <w:sz w:val="24"/>
          <w:lang w:val="zh-CN"/>
        </w:rPr>
        <w:t xml:space="preserve">目录五、分项报价表格式</w:t>
      </w:r>
      <w:r>
        <w:rPr>
          <w:rFonts w:ascii="宋体" w:cs="宋体"/>
          <w:b/>
          <w:color w:val="000000"/>
          <w:sz w:val="24"/>
          <w:lang w:val="zh-CN"/>
        </w:rPr>
      </w:r>
      <w:r/>
    </w:p>
    <w:p>
      <w:pPr>
        <w:pStyle w:val="1091"/>
        <w:jc w:val="left"/>
        <w:spacing w:line="240" w:lineRule="atLeast"/>
        <w:widowControl/>
        <w:rPr>
          <w:rFonts w:ascii="黑体" w:hAnsi="宋体" w:eastAsia="黑体" w:cs="宋体"/>
          <w:sz w:val="36"/>
          <w:szCs w:val="36"/>
          <w:lang w:val="zh-CN"/>
        </w:rPr>
      </w:pPr>
      <w:r>
        <w:rPr>
          <w:rFonts w:hint="eastAsia" w:ascii="宋体" w:cs="宋体"/>
          <w:b/>
          <w:color w:val="000000"/>
          <w:szCs w:val="21"/>
          <w:lang w:val="zh-CN"/>
        </w:rPr>
        <w:t xml:space="preserve">                      </w:t>
      </w:r>
      <w:r>
        <w:rPr>
          <w:rFonts w:hint="eastAsia" w:ascii="宋体" w:cs="宋体"/>
          <w:b/>
          <w:szCs w:val="21"/>
          <w:lang w:val="zh-CN"/>
        </w:rPr>
        <w:t xml:space="preserve"> </w:t>
      </w:r>
      <w:r>
        <w:rPr>
          <w:rFonts w:hint="eastAsia" w:ascii="宋体" w:cs="宋体"/>
          <w:b/>
          <w:sz w:val="32"/>
          <w:szCs w:val="32"/>
          <w:lang w:val="zh-CN"/>
        </w:rPr>
        <w:t xml:space="preserve">   </w:t>
      </w:r>
      <w:r>
        <w:rPr>
          <w:rFonts w:hint="eastAsia" w:ascii="黑体" w:hAnsi="宋体" w:eastAsia="黑体" w:cs="宋体"/>
          <w:sz w:val="32"/>
          <w:szCs w:val="32"/>
          <w:lang w:val="zh-CN"/>
        </w:rPr>
        <w:t xml:space="preserve">分 项 报 价 表</w:t>
      </w:r>
      <w:r>
        <w:rPr>
          <w:rFonts w:ascii="黑体" w:hAnsi="宋体" w:eastAsia="黑体" w:cs="宋体"/>
          <w:sz w:val="36"/>
          <w:szCs w:val="36"/>
          <w:lang w:val="zh-CN"/>
        </w:rPr>
      </w:r>
      <w:r/>
    </w:p>
    <w:tbl>
      <w:tblPr>
        <w:tblW w:w="9520" w:type="dxa"/>
        <w:tblInd w:w="-15" w:type="dxa"/>
        <w:tblLayout w:type="autofit"/>
        <w:tblCellMar>
          <w:left w:w="108" w:type="dxa"/>
          <w:top w:w="0" w:type="dxa"/>
          <w:right w:w="108" w:type="dxa"/>
          <w:bottom w:w="0" w:type="dxa"/>
        </w:tblCellMar>
        <w:tblLook w:val="04A0" w:firstRow="1" w:lastRow="0" w:firstColumn="1" w:lastColumn="0" w:noHBand="0" w:noVBand="1"/>
      </w:tblPr>
      <w:tblGrid>
        <w:gridCol w:w="560"/>
        <w:gridCol w:w="1180"/>
        <w:gridCol w:w="1760"/>
        <w:gridCol w:w="980"/>
        <w:gridCol w:w="740"/>
        <w:gridCol w:w="1000"/>
        <w:gridCol w:w="741"/>
        <w:gridCol w:w="1649"/>
        <w:gridCol w:w="940"/>
      </w:tblGrid>
      <w:tr>
        <w:trPr>
          <w:trHeight w:val="420"/>
        </w:trPr>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具体措施</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频次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单位</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单价</w:t>
            </w:r>
            <w:r>
              <w:rPr>
                <w:rFonts w:ascii="宋体" w:hAnsi="宋体" w:cs="宋体"/>
                <w:b/>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239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pStyle w:val="1091"/>
              <w:jc w:val="lef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1091"/>
              <w:jc w:val="left"/>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1091"/>
              <w:jc w:val="left"/>
              <w:widowControl/>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b/>
                <w:bCs/>
                <w:color w:val="000000"/>
                <w:szCs w:val="21"/>
              </w:rPr>
            </w:pPr>
            <w:r>
              <w:rPr>
                <w:rFonts w:hint="eastAsia" w:ascii="宋体" w:hAnsi="宋体" w:cs="宋体"/>
                <w:b/>
                <w:bCs/>
                <w:color w:val="000000"/>
                <w:szCs w:val="21"/>
              </w:rPr>
              <w:t xml:space="preserve">（万元）</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费用（单价*数量）（万元）</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方案编制</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方案制定及指导</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1次/年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普查监测</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szCs w:val="21"/>
              </w:rPr>
            </w:pPr>
            <w:r>
              <w:rPr>
                <w:rFonts w:hint="eastAsia" w:ascii="宋体" w:hAnsi="宋体" w:cs="宋体"/>
                <w:szCs w:val="21"/>
              </w:rPr>
              <w:t xml:space="preserve">日常监测</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szCs w:val="21"/>
              </w:rPr>
            </w:pPr>
            <w:r>
              <w:rPr>
                <w:szCs w:val="21"/>
              </w:rPr>
              <w:t xml:space="preserve">1</w:t>
            </w:r>
            <w:r>
              <w:rPr>
                <w:rFonts w:hint="eastAsia" w:ascii="宋体" w:hAnsi="宋体"/>
                <w:szCs w:val="21"/>
              </w:rPr>
              <w:t xml:space="preserve">次</w:t>
            </w:r>
            <w:r>
              <w:rPr>
                <w:szCs w:val="21"/>
              </w:rPr>
              <w:t xml:space="preserve">/</w:t>
            </w:r>
            <w:r>
              <w:rPr>
                <w:rFonts w:hint="eastAsia" w:ascii="宋体" w:hAnsi="宋体"/>
                <w:szCs w:val="21"/>
              </w:rPr>
              <w:t xml:space="preserve">月</w:t>
            </w:r>
            <w:r>
              <w:rPr>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次</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ff"/>
                <w:szCs w:val="21"/>
              </w:rPr>
            </w:pPr>
            <w:r>
              <w:rPr>
                <w:rFonts w:hint="eastAsia" w:ascii="宋体" w:hAnsi="宋体" w:cs="宋体"/>
                <w:color w:val="0000ff"/>
                <w:szCs w:val="21"/>
              </w:rPr>
              <w:t xml:space="preserve">　</w:t>
            </w:r>
            <w:r>
              <w:rPr>
                <w:rFonts w:ascii="宋体" w:hAnsi="宋体" w:cs="宋体"/>
                <w:color w:val="0000ff"/>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szCs w:val="21"/>
              </w:rPr>
            </w:pPr>
            <w:r>
              <w:rPr>
                <w:rFonts w:hint="eastAsia" w:ascii="宋体" w:hAnsi="宋体" w:cs="宋体"/>
                <w:szCs w:val="21"/>
              </w:rPr>
              <w:t xml:space="preserve">专项普查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szCs w:val="21"/>
              </w:rPr>
            </w:pPr>
            <w:r>
              <w:rPr>
                <w:szCs w:val="21"/>
              </w:rPr>
              <w:t xml:space="preserve">1</w:t>
            </w:r>
            <w:r>
              <w:rPr>
                <w:rFonts w:hint="eastAsia" w:ascii="宋体" w:hAnsi="宋体"/>
                <w:szCs w:val="21"/>
              </w:rPr>
              <w:t xml:space="preserve">次</w:t>
            </w:r>
            <w:r>
              <w:rPr>
                <w:szCs w:val="21"/>
              </w:rPr>
              <w:t xml:space="preserve">/</w:t>
            </w:r>
            <w:r>
              <w:rPr>
                <w:rFonts w:hint="eastAsia" w:ascii="宋体" w:hAnsi="宋体"/>
                <w:szCs w:val="21"/>
              </w:rPr>
              <w:t xml:space="preserve">年</w:t>
            </w:r>
            <w:r>
              <w:rPr>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次</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szCs w:val="21"/>
              </w:rPr>
            </w:pPr>
            <w:r>
              <w:rPr>
                <w:rFonts w:hint="eastAsia" w:ascii="宋体" w:hAnsi="宋体" w:cs="宋体"/>
                <w:szCs w:val="21"/>
              </w:rPr>
              <w:t xml:space="preserve">天牛诱捕</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szCs w:val="21"/>
              </w:rPr>
            </w:pPr>
            <w:r>
              <w:rPr>
                <w:szCs w:val="21"/>
              </w:rPr>
              <w:t xml:space="preserve">24</w:t>
            </w:r>
            <w:r>
              <w:rPr>
                <w:rFonts w:hint="eastAsia" w:ascii="宋体" w:hAnsi="宋体"/>
                <w:szCs w:val="21"/>
              </w:rPr>
              <w:t xml:space="preserve">次</w:t>
            </w:r>
            <w:r>
              <w:rPr>
                <w:szCs w:val="21"/>
              </w:rPr>
              <w:t xml:space="preserve">/</w:t>
            </w:r>
            <w:r>
              <w:rPr>
                <w:rFonts w:hint="eastAsia" w:ascii="宋体" w:hAnsi="宋体"/>
                <w:szCs w:val="21"/>
              </w:rPr>
              <w:t xml:space="preserve">年</w:t>
            </w:r>
            <w:r>
              <w:rPr>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ff"/>
                <w:szCs w:val="21"/>
              </w:rPr>
            </w:pPr>
            <w:r>
              <w:rPr>
                <w:rFonts w:hint="eastAsia" w:ascii="宋体" w:hAnsi="宋体" w:cs="宋体"/>
                <w:color w:val="0000ff"/>
                <w:szCs w:val="21"/>
              </w:rPr>
              <w:t xml:space="preserve">　</w:t>
            </w:r>
            <w:r>
              <w:rPr>
                <w:rFonts w:ascii="宋体" w:hAnsi="宋体" w:cs="宋体"/>
                <w:color w:val="0000ff"/>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取样及疫情鉴定</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　</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restart"/>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疫情防控</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疫木除治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　</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株</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打孔注药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1</w:t>
            </w:r>
            <w:r>
              <w:rPr>
                <w:rFonts w:hint="eastAsia" w:ascii="宋体" w:hAnsi="宋体"/>
                <w:color w:val="000000"/>
                <w:szCs w:val="21"/>
              </w:rPr>
              <w:t xml:space="preserve">次</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株</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34000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生物防治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1</w:t>
            </w:r>
            <w:r>
              <w:rPr>
                <w:rFonts w:hint="eastAsia" w:ascii="宋体" w:hAnsi="宋体"/>
                <w:color w:val="000000"/>
                <w:szCs w:val="21"/>
              </w:rPr>
              <w:t xml:space="preserve">次</w:t>
            </w:r>
            <w:r>
              <w:rPr>
                <w:color w:val="000000"/>
                <w:szCs w:val="21"/>
              </w:rPr>
              <w:t xml:space="preserve">/</w:t>
            </w:r>
            <w:r>
              <w:rPr>
                <w:rFonts w:hint="eastAsia" w:ascii="宋体" w:hAnsi="宋体"/>
                <w:color w:val="000000"/>
                <w:szCs w:val="21"/>
              </w:rPr>
              <w:t xml:space="preserve">年</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亩次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药剂防治</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2</w:t>
            </w:r>
            <w:r>
              <w:rPr>
                <w:rFonts w:hint="eastAsia" w:ascii="宋体" w:hAnsi="宋体"/>
                <w:color w:val="000000"/>
                <w:szCs w:val="21"/>
              </w:rPr>
              <w:t xml:space="preserve">次</w:t>
            </w:r>
            <w:r>
              <w:rPr>
                <w:color w:val="000000"/>
                <w:szCs w:val="21"/>
              </w:rPr>
              <w:t xml:space="preserve">/</w:t>
            </w:r>
            <w:r>
              <w:rPr>
                <w:rFonts w:hint="eastAsia" w:ascii="宋体" w:hAnsi="宋体"/>
                <w:color w:val="000000"/>
                <w:szCs w:val="21"/>
              </w:rPr>
              <w:t xml:space="preserve">年</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亩次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5000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综合管理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1091"/>
              <w:jc w:val="center"/>
              <w:widowControl/>
              <w:rPr>
                <w:rFonts w:ascii="宋体" w:hAnsi="宋体" w:cs="宋体"/>
                <w:color w:val="000000"/>
                <w:szCs w:val="21"/>
              </w:rPr>
            </w:pPr>
            <w:r>
              <w:rPr>
                <w:rFonts w:hint="eastAsia" w:ascii="宋体" w:hAnsi="宋体" w:cs="宋体"/>
                <w:color w:val="000000"/>
                <w:szCs w:val="21"/>
              </w:rPr>
              <w:t xml:space="preserve">除治标识制作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　</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项目招标</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1</w:t>
            </w:r>
            <w:r>
              <w:rPr>
                <w:rFonts w:hint="eastAsia" w:ascii="宋体" w:hAnsi="宋体"/>
                <w:color w:val="000000"/>
                <w:szCs w:val="21"/>
              </w:rPr>
              <w:t xml:space="preserve">次</w:t>
            </w:r>
            <w:r>
              <w:rPr>
                <w:color w:val="000000"/>
                <w:szCs w:val="21"/>
              </w:rPr>
              <w:t xml:space="preserve">/2</w:t>
            </w:r>
            <w:r>
              <w:rPr>
                <w:rFonts w:hint="eastAsia" w:ascii="宋体" w:hAnsi="宋体"/>
                <w:color w:val="000000"/>
                <w:szCs w:val="21"/>
              </w:rPr>
              <w:t xml:space="preserve">年</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项目审计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1</w:t>
            </w:r>
            <w:r>
              <w:rPr>
                <w:rFonts w:hint="eastAsia" w:ascii="宋体" w:hAnsi="宋体"/>
                <w:color w:val="000000"/>
                <w:szCs w:val="21"/>
              </w:rPr>
              <w:t xml:space="preserve">次</w:t>
            </w:r>
            <w:r>
              <w:rPr>
                <w:color w:val="000000"/>
                <w:szCs w:val="21"/>
              </w:rPr>
              <w:t xml:space="preserve">/</w:t>
            </w:r>
            <w:r>
              <w:rPr>
                <w:rFonts w:hint="eastAsia" w:ascii="宋体" w:hAnsi="宋体"/>
                <w:color w:val="000000"/>
                <w:szCs w:val="21"/>
              </w:rPr>
              <w:t xml:space="preserve">年</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项目验收</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color w:val="000000"/>
                <w:szCs w:val="21"/>
              </w:rPr>
            </w:pPr>
            <w:r>
              <w:rPr>
                <w:color w:val="000000"/>
                <w:szCs w:val="21"/>
              </w:rPr>
              <w:t xml:space="preserve">1</w:t>
            </w:r>
            <w:r>
              <w:rPr>
                <w:rFonts w:hint="eastAsia" w:ascii="宋体" w:hAnsi="宋体"/>
                <w:color w:val="000000"/>
                <w:szCs w:val="21"/>
              </w:rPr>
              <w:t xml:space="preserve">次</w:t>
            </w:r>
            <w:r>
              <w:rPr>
                <w:color w:val="000000"/>
                <w:szCs w:val="21"/>
              </w:rPr>
              <w:t xml:space="preserve">/</w:t>
            </w:r>
            <w:r>
              <w:rPr>
                <w:rFonts w:hint="eastAsia" w:ascii="宋体" w:hAnsi="宋体"/>
                <w:color w:val="000000"/>
                <w:szCs w:val="21"/>
              </w:rPr>
              <w:t xml:space="preserve">年</w:t>
            </w:r>
            <w:r>
              <w:rPr>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次</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vMerge w:val="continue"/>
            <w:textDirection w:val="lrTb"/>
            <w:noWrap w:val="false"/>
          </w:tcPr>
          <w:p>
            <w:pPr>
              <w:pStyle w:val="1091"/>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合计（两年）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49" w:type="dxa"/>
            <w:vAlign w:val="center"/>
            <w:textDirection w:val="lrTb"/>
            <w:noWrap/>
          </w:tcPr>
          <w:p>
            <w:pPr>
              <w:pStyle w:val="1091"/>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tcPr>
          <w:p>
            <w:pPr>
              <w:pStyle w:val="1091"/>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1091"/>
        <w:rPr>
          <w:rFonts w:hint="eastAsia"/>
        </w:rPr>
      </w:pPr>
      <w:r>
        <w:rPr>
          <w:rFonts w:hint="eastAsia"/>
        </w:rPr>
      </w:r>
      <w:r/>
    </w:p>
    <w:p>
      <w:pPr>
        <w:pStyle w:val="1091"/>
        <w:rPr>
          <w:rFonts w:hint="eastAsia"/>
        </w:rPr>
      </w:pPr>
      <w:r>
        <w:rPr>
          <w:rFonts w:hint="eastAsia"/>
        </w:rPr>
      </w:r>
      <w:r/>
    </w:p>
    <w:p>
      <w:pPr>
        <w:pStyle w:val="1091"/>
      </w:pPr>
      <w:r/>
      <w:r/>
    </w:p>
    <w:p>
      <w:pPr>
        <w:pStyle w:val="1091"/>
        <w:jc w:val="left"/>
        <w:spacing w:line="360" w:lineRule="auto"/>
        <w:widowControl/>
        <w:rPr>
          <w:rFonts w:ascii="宋体" w:hAnsi="宋体" w:cs="宋体"/>
          <w:sz w:val="24"/>
          <w:lang w:val="zh-CN"/>
        </w:rPr>
      </w:pPr>
      <w:r>
        <w:rPr>
          <w:rFonts w:hint="eastAsia" w:ascii="宋体" w:hAnsi="宋体" w:cs="宋体"/>
          <w:sz w:val="24"/>
        </w:rPr>
        <w:t xml:space="preserve">注：供应商必须填写各分项费用，可根据实际情况自行调整。每项分项报价均包含该项措施的全部费用，</w:t>
      </w:r>
      <w:r>
        <w:rPr>
          <w:rFonts w:hint="eastAsia" w:ascii="宋体" w:hAnsi="宋体"/>
          <w:sz w:val="24"/>
        </w:rPr>
        <w:t xml:space="preserve">包括但不限于工程按规定所需的照片拍摄费用、技术资料、人员管理费用、调查费用、保险费用、验收费用、税费等。</w:t>
      </w:r>
      <w:r>
        <w:rPr>
          <w:rFonts w:ascii="宋体" w:hAnsi="宋体" w:cs="宋体"/>
          <w:sz w:val="24"/>
          <w:lang w:val="zh-CN"/>
        </w:rPr>
      </w:r>
      <w:r/>
    </w:p>
    <w:p>
      <w:pPr>
        <w:pStyle w:val="1091"/>
        <w:jc w:val="left"/>
        <w:spacing w:line="360" w:lineRule="auto"/>
        <w:widowControl/>
        <w:rPr>
          <w:rFonts w:ascii="宋体" w:cs="宋体"/>
          <w:sz w:val="24"/>
          <w:lang w:val="zh-CN"/>
        </w:rPr>
      </w:pPr>
      <w:r>
        <w:rPr>
          <w:rFonts w:hint="eastAsia" w:ascii="宋体" w:hAnsi="宋体" w:cs="宋体"/>
          <w:sz w:val="24"/>
          <w:lang w:val="zh-CN"/>
        </w:rPr>
        <w:t xml:space="preserve">供应商名称：</w:t>
      </w:r>
      <w:r>
        <w:rPr>
          <w:rFonts w:ascii="宋体" w:hAnsi="宋体"/>
          <w:sz w:val="24"/>
          <w:u w:val="single"/>
          <w:lang w:val="zh-CN"/>
        </w:rPr>
        <w:t xml:space="preserve">                                                      </w:t>
      </w:r>
      <w:r>
        <w:rPr>
          <w:rFonts w:hint="eastAsia" w:ascii="宋体" w:hAnsi="宋体" w:cs="宋体"/>
          <w:sz w:val="24"/>
          <w:lang w:val="zh-CN"/>
        </w:rPr>
        <w:t xml:space="preserve">（盖章）</w:t>
      </w:r>
      <w:r>
        <w:rPr>
          <w:rFonts w:ascii="宋体" w:cs="宋体"/>
          <w:sz w:val="24"/>
          <w:lang w:val="zh-CN"/>
        </w:rPr>
      </w:r>
      <w:r/>
    </w:p>
    <w:p>
      <w:pPr>
        <w:pStyle w:val="1091"/>
        <w:jc w:val="left"/>
        <w:spacing w:line="360" w:lineRule="auto"/>
        <w:widowControl/>
        <w:rPr>
          <w:rFonts w:ascii="宋体" w:hAnsi="宋体" w:cs="宋体"/>
          <w:sz w:val="24"/>
          <w:lang w:val="zh-CN"/>
        </w:rPr>
      </w:pPr>
      <w:r>
        <w:rPr>
          <w:rFonts w:hint="eastAsia" w:cs="宋体"/>
          <w:sz w:val="24"/>
          <w:lang w:val="zh-CN"/>
        </w:rPr>
        <w:t xml:space="preserve">说明：1、</w:t>
      </w:r>
      <w:r>
        <w:rPr>
          <w:rFonts w:hint="eastAsia" w:ascii="宋体" w:hAnsi="宋体" w:cs="宋体"/>
          <w:sz w:val="24"/>
          <w:lang w:val="zh-CN"/>
        </w:rPr>
        <w:t xml:space="preserve">如果行数不够，请自行增加。</w:t>
      </w:r>
      <w:r>
        <w:rPr>
          <w:rFonts w:ascii="宋体" w:hAnsi="宋体" w:cs="宋体"/>
          <w:sz w:val="24"/>
          <w:lang w:val="zh-CN"/>
        </w:rPr>
      </w:r>
      <w:r/>
    </w:p>
    <w:p>
      <w:pPr>
        <w:pStyle w:val="1091"/>
        <w:jc w:val="left"/>
        <w:spacing w:line="240" w:lineRule="atLeast"/>
        <w:widowControl/>
        <w:rPr>
          <w:rFonts w:ascii="宋体" w:cs="宋体"/>
          <w:color w:val="000000"/>
          <w:sz w:val="24"/>
          <w:lang w:val="zh-CN"/>
        </w:rPr>
      </w:pPr>
      <w:r>
        <w:rPr>
          <w:rFonts w:hint="eastAsia" w:ascii="宋体" w:hAnsi="宋体" w:cs="宋体"/>
          <w:sz w:val="24"/>
          <w:lang w:val="zh-CN"/>
        </w:rPr>
        <w:t xml:space="preserve"> </w:t>
      </w:r>
      <w:r>
        <w:rPr>
          <w:rFonts w:ascii="宋体" w:cs="宋体"/>
          <w:color w:val="000000"/>
          <w:sz w:val="24"/>
          <w:lang w:val="zh-CN"/>
        </w:rPr>
      </w:r>
      <w:r/>
    </w:p>
    <w:p>
      <w:pPr>
        <w:pStyle w:val="1091"/>
        <w:jc w:val="left"/>
        <w:widowControl/>
        <w:rPr>
          <w:rFonts w:ascii="宋体" w:hAnsi="宋体" w:cs="宋体"/>
          <w:b/>
          <w:color w:val="000000"/>
          <w:sz w:val="24"/>
          <w:lang w:val="zh-CN"/>
        </w:rPr>
      </w:pPr>
      <w:r/>
      <w:bookmarkStart w:id="19" w:name="_Toc27951_WPSOffice_Level1"/>
      <w:r>
        <w:rPr>
          <w:rFonts w:hint="eastAsia" w:ascii="宋体" w:hAnsi="宋体" w:cs="宋体"/>
          <w:b/>
          <w:color w:val="000000"/>
          <w:sz w:val="24"/>
          <w:lang w:val="zh-CN"/>
        </w:rPr>
        <w:br w:type="page" w:clear="all"/>
      </w:r>
      <w:r>
        <w:rPr>
          <w:rFonts w:hint="eastAsia" w:ascii="宋体" w:hAnsi="宋体" w:cs="宋体"/>
          <w:b/>
          <w:color w:val="000000"/>
          <w:sz w:val="24"/>
          <w:lang w:val="zh-CN"/>
        </w:rPr>
        <w:t xml:space="preserve">目录</w:t>
      </w:r>
      <w:r>
        <w:rPr>
          <w:rFonts w:hint="eastAsia" w:ascii="宋体" w:hAnsi="宋体" w:cs="宋体"/>
          <w:b/>
          <w:color w:val="000000"/>
          <w:sz w:val="24"/>
        </w:rPr>
        <w:t xml:space="preserve">六</w:t>
      </w:r>
      <w:r>
        <w:rPr>
          <w:rFonts w:hint="eastAsia" w:ascii="宋体" w:hAnsi="宋体" w:cs="宋体"/>
          <w:b/>
          <w:color w:val="000000"/>
          <w:sz w:val="24"/>
          <w:lang w:val="zh-CN"/>
        </w:rPr>
        <w:t xml:space="preserve">、商务条款偏离表</w:t>
      </w:r>
      <w:bookmarkEnd w:id="19"/>
      <w:r>
        <w:rPr>
          <w:rFonts w:ascii="宋体" w:hAnsi="宋体" w:cs="宋体"/>
          <w:b/>
          <w:color w:val="000000"/>
          <w:sz w:val="24"/>
          <w:lang w:val="zh-CN"/>
        </w:rPr>
      </w:r>
      <w:r/>
    </w:p>
    <w:p>
      <w:pPr>
        <w:pStyle w:val="1091"/>
        <w:ind w:left="420"/>
        <w:jc w:val="center"/>
        <w:widowControl/>
        <w:rPr>
          <w:rFonts w:ascii="宋体" w:hAnsi="宋体" w:cs="宋体"/>
          <w:b/>
          <w:color w:val="000000"/>
          <w:sz w:val="24"/>
          <w:lang w:val="zh-CN"/>
        </w:rPr>
      </w:pPr>
      <w:r/>
      <w:bookmarkStart w:id="20" w:name="_Toc32559_WPSOffice_Level2"/>
      <w:r>
        <w:rPr>
          <w:rFonts w:hint="eastAsia" w:ascii="宋体" w:hAnsi="宋体" w:cs="宋体"/>
          <w:b/>
          <w:color w:val="000000"/>
          <w:sz w:val="24"/>
          <w:lang w:val="zh-CN"/>
        </w:rPr>
        <w:t xml:space="preserve">商务条款偏离表</w:t>
      </w:r>
      <w:bookmarkEnd w:id="20"/>
      <w:r>
        <w:rPr>
          <w:rFonts w:ascii="宋体" w:hAnsi="宋体" w:cs="宋体"/>
          <w:b/>
          <w:color w:val="000000"/>
          <w:sz w:val="24"/>
          <w:lang w:val="zh-CN"/>
        </w:rPr>
      </w:r>
      <w:r/>
    </w:p>
    <w:p>
      <w:pPr>
        <w:pStyle w:val="1091"/>
        <w:rPr>
          <w:rFonts w:ascii="宋体" w:hAnsi="宋体"/>
          <w:b/>
          <w:bCs/>
          <w:sz w:val="24"/>
          <w:u w:val="single"/>
        </w:rPr>
      </w:pPr>
      <w:r>
        <w:rPr>
          <w:rFonts w:hint="eastAsia" w:ascii="宋体" w:hAnsi="宋体"/>
          <w:b/>
          <w:sz w:val="24"/>
          <w:u w:val="single"/>
        </w:rPr>
        <w:t xml:space="preserve">项目名称：紫金山松材线虫病无疫情成果巩固项目</w:t>
      </w:r>
      <w:r>
        <w:rPr>
          <w:rFonts w:ascii="宋体" w:hAnsi="宋体"/>
          <w:b/>
          <w:bCs/>
          <w:sz w:val="24"/>
          <w:u w:val="single"/>
        </w:rPr>
      </w:r>
      <w:r/>
    </w:p>
    <w:p>
      <w:pPr>
        <w:pStyle w:val="1091"/>
        <w:widowControl/>
        <w:rPr>
          <w:rFonts w:ascii="黑体" w:hAnsi="宋体" w:eastAsia="黑体" w:cs="宋体"/>
          <w:sz w:val="24"/>
          <w:lang w:val="zh-CN"/>
        </w:rPr>
      </w:pPr>
      <w:r>
        <w:rPr>
          <w:rFonts w:hint="eastAsia" w:ascii="宋体" w:hAnsi="宋体"/>
          <w:b/>
          <w:sz w:val="24"/>
          <w:u w:val="single"/>
        </w:rPr>
        <w:t xml:space="preserve">项目编号:</w:t>
      </w:r>
      <w:r>
        <w:rPr>
          <w:rFonts w:hint="eastAsia" w:ascii="宋体" w:hAnsi="宋体"/>
          <w:b/>
          <w:bCs/>
          <w:sz w:val="24"/>
          <w:u w:val="single"/>
        </w:rPr>
        <w:t xml:space="preserve"> </w:t>
      </w:r>
      <w:r>
        <w:rPr>
          <w:rFonts w:hint="eastAsia" w:ascii="宋体"/>
          <w:b/>
          <w:sz w:val="24"/>
          <w:u w:val="single"/>
          <w:lang w:val="zh-CN"/>
        </w:rPr>
        <w:t xml:space="preserve">JSZC-320100-NJJK-G2026-0003</w:t>
      </w:r>
      <w:r>
        <w:rPr>
          <w:rFonts w:ascii="黑体" w:hAnsi="宋体" w:eastAsia="黑体" w:cs="宋体"/>
          <w:sz w:val="24"/>
          <w:lang w:val="zh-CN"/>
        </w:rPr>
      </w:r>
      <w:r/>
    </w:p>
    <w:tbl>
      <w:tblPr>
        <w:tblpPr w:horzAnchor="page" w:tblpX="1479" w:vertAnchor="text" w:tblpY="314" w:leftFromText="180" w:topFromText="0" w:rightFromText="180" w:bottomFromText="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10"/>
        <w:gridCol w:w="1839"/>
        <w:gridCol w:w="2700"/>
        <w:gridCol w:w="1620"/>
        <w:gridCol w:w="385"/>
        <w:gridCol w:w="1516"/>
      </w:tblGrid>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hint="eastAsia" w:ascii="宋体" w:hAnsi="宋体" w:cs="宋体"/>
                <w:sz w:val="24"/>
                <w:lang w:val="zh-CN"/>
              </w:rPr>
              <w:t xml:space="preserve">序号</w:t>
            </w: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hint="eastAsia" w:ascii="宋体" w:hAnsi="宋体" w:cs="宋体"/>
                <w:sz w:val="24"/>
                <w:lang w:val="zh-CN"/>
              </w:rPr>
              <w:t xml:space="preserve">采购文件条目号</w:t>
            </w: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hint="eastAsia" w:ascii="宋体" w:hAnsi="宋体" w:cs="宋体"/>
                <w:sz w:val="24"/>
                <w:lang w:val="zh-CN"/>
              </w:rPr>
              <w:t xml:space="preserve">采购文件要求的商务条款</w:t>
            </w: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hint="eastAsia" w:ascii="宋体" w:hAnsi="宋体" w:cs="宋体"/>
                <w:sz w:val="24"/>
              </w:rPr>
              <w:t xml:space="preserve">投标</w:t>
            </w:r>
            <w:r>
              <w:rPr>
                <w:rFonts w:hint="eastAsia" w:ascii="宋体" w:hAnsi="宋体" w:cs="宋体"/>
                <w:sz w:val="24"/>
                <w:lang w:val="zh-CN"/>
              </w:rPr>
              <w:t xml:space="preserve">响应</w:t>
            </w: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hint="eastAsia" w:ascii="宋体" w:hAnsi="宋体" w:cs="宋体"/>
                <w:sz w:val="24"/>
                <w:lang w:val="zh-CN"/>
              </w:rPr>
              <w:t xml:space="preserve">偏离</w:t>
            </w:r>
            <w:r>
              <w:rPr>
                <w:rFonts w:ascii="宋体" w:hAnsi="宋体" w:cs="宋体"/>
                <w:sz w:val="24"/>
                <w:lang w:val="zh-CN"/>
              </w:rPr>
            </w:r>
            <w:r/>
          </w:p>
        </w:tc>
      </w:tr>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r>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r>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r>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r>
      <w:tr>
        <w:trPr>
          <w:trHeight w:val="284"/>
        </w:trPr>
        <w:tc>
          <w:tcPr>
            <w:tcW w:w="91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839"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2700"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gridSpan w:val="2"/>
            <w:tcW w:w="2005"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c>
          <w:tcPr>
            <w:tcW w:w="1516" w:type="dxa"/>
            <w:vAlign w:val="center"/>
            <w:textDirection w:val="lrTb"/>
            <w:noWrap w:val="false"/>
          </w:tcPr>
          <w:p>
            <w:pPr>
              <w:pStyle w:val="1091"/>
              <w:jc w:val="center"/>
              <w:widowControl/>
              <w:rPr>
                <w:rFonts w:ascii="宋体" w:hAnsi="宋体" w:cs="宋体"/>
                <w:sz w:val="24"/>
                <w:lang w:val="zh-CN"/>
              </w:rPr>
              <w:framePr w:vAnchor="text" w:hAnchor="page" w:x="1479" w:y="314"/>
            </w:pPr>
            <w:r>
              <w:rPr>
                <w:rFonts w:ascii="宋体" w:hAnsi="宋体" w:cs="宋体"/>
                <w:sz w:val="24"/>
                <w:lang w:val="zh-CN"/>
              </w:rPr>
            </w:r>
            <w:r/>
          </w:p>
        </w:tc>
      </w:tr>
      <w:tr>
        <w:trPr/>
        <w:tc>
          <w:tcPr>
            <w:tcW w:w="910"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c>
          <w:tcPr>
            <w:tcW w:w="1839"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c>
          <w:tcPr>
            <w:tcW w:w="2700"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c>
          <w:tcPr>
            <w:tcW w:w="1620"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c>
          <w:tcPr>
            <w:tcW w:w="385"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c>
          <w:tcPr>
            <w:tcW w:w="1516" w:type="dxa"/>
            <w:vAlign w:val="center"/>
            <w:textDirection w:val="lrTb"/>
            <w:noWrap w:val="false"/>
          </w:tcPr>
          <w:p>
            <w:pPr>
              <w:pStyle w:val="1091"/>
              <w:jc w:val="left"/>
              <w:widowControl/>
              <w:rPr>
                <w:rFonts w:ascii="宋体" w:hAnsi="宋体" w:cs="Arial"/>
                <w:sz w:val="24"/>
              </w:rPr>
              <w:framePr w:vAnchor="text" w:hAnchor="page" w:x="1479" w:y="314"/>
            </w:pPr>
            <w:r>
              <w:rPr>
                <w:rFonts w:ascii="宋体" w:hAnsi="宋体" w:cs="Arial"/>
                <w:sz w:val="24"/>
              </w:rPr>
            </w:r>
            <w:r/>
          </w:p>
        </w:tc>
      </w:tr>
    </w:tbl>
    <w:p>
      <w:pPr>
        <w:pStyle w:val="1091"/>
        <w:jc w:val="left"/>
        <w:spacing w:line="360" w:lineRule="auto"/>
        <w:widowControl/>
        <w:rPr>
          <w:rFonts w:ascii="宋体" w:hAnsi="宋体" w:cs="宋体"/>
          <w:color w:val="000000"/>
          <w:sz w:val="24"/>
          <w:lang w:val="zh-CN"/>
        </w:rPr>
      </w:pPr>
      <w:r>
        <w:rPr>
          <w:rFonts w:hint="eastAsia" w:ascii="宋体" w:hAnsi="宋体" w:cs="宋体"/>
          <w:sz w:val="24"/>
          <w:lang w:val="zh-CN"/>
        </w:rPr>
        <w:t xml:space="preserve">供应商名称:</w:t>
      </w:r>
      <w:r>
        <w:rPr>
          <w:rFonts w:hint="eastAsia" w:ascii="宋体" w:hAnsi="宋体" w:cs="宋体"/>
          <w:sz w:val="24"/>
          <w:u w:val="single"/>
          <w:lang w:val="zh-CN"/>
        </w:rPr>
        <w:t xml:space="preserve">            </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1091"/>
        <w:jc w:val="left"/>
        <w:widowControl/>
        <w:rPr>
          <w:rFonts w:ascii="宋体" w:hAnsi="宋体" w:cs="宋体"/>
          <w:color w:val="000000"/>
          <w:sz w:val="24"/>
          <w:lang w:val="zh-CN"/>
        </w:rPr>
      </w:pPr>
      <w:r>
        <w:rPr>
          <w:rFonts w:hint="eastAsia" w:ascii="宋体" w:hAnsi="宋体"/>
          <w:sz w:val="24"/>
        </w:rPr>
        <w:t xml:space="preserve">法人代表或授权代表签字：                             日    期：：   年  月  日</w:t>
      </w:r>
      <w:r>
        <w:rPr>
          <w:rFonts w:ascii="宋体" w:hAnsi="宋体" w:cs="宋体"/>
          <w:color w:val="000000"/>
          <w:sz w:val="24"/>
          <w:lang w:val="zh-CN"/>
        </w:rPr>
      </w:r>
      <w:r/>
    </w:p>
    <w:p>
      <w:pPr>
        <w:pStyle w:val="1091"/>
        <w:jc w:val="left"/>
        <w:spacing w:line="360" w:lineRule="auto"/>
        <w:widowControl/>
        <w:rPr>
          <w:rFonts w:ascii="宋体" w:hAnsi="宋体" w:cs="宋体"/>
          <w:color w:val="000000"/>
          <w:sz w:val="24"/>
          <w:lang w:val="zh-CN"/>
        </w:rPr>
        <w:sectPr>
          <w:footnotePr/>
          <w:endnotePr/>
          <w:type w:val="nextPage"/>
          <w:pgSz w:w="11906" w:h="16838" w:orient="portrait"/>
          <w:pgMar w:top="1417" w:right="1417" w:bottom="1020" w:left="1417" w:header="851" w:footer="992" w:gutter="0"/>
          <w:cols w:num="1" w:sep="0" w:space="1701" w:equalWidth="1"/>
          <w:docGrid w:linePitch="360"/>
          <w:titlePg/>
        </w:sectPr>
      </w:pPr>
      <w:r>
        <w:rPr>
          <w:rFonts w:hint="eastAsia" w:ascii="宋体" w:hAnsi="宋体" w:cs="宋体"/>
          <w:color w:val="000000"/>
          <w:sz w:val="24"/>
          <w:lang w:val="zh-CN"/>
        </w:rPr>
        <w:t xml:space="preserve">说明：如果行、列数不够，请自行增加。</w:t>
      </w:r>
      <w:r>
        <w:rPr>
          <w:rFonts w:ascii="宋体" w:hAnsi="宋体" w:cs="宋体"/>
          <w:color w:val="000000"/>
          <w:sz w:val="24"/>
          <w:lang w:val="zh-CN"/>
        </w:rPr>
      </w:r>
      <w:r/>
    </w:p>
    <w:p>
      <w:pPr>
        <w:pStyle w:val="1091"/>
        <w:jc w:val="left"/>
        <w:spacing w:line="240" w:lineRule="atLeast"/>
        <w:widowControl/>
        <w:rPr>
          <w:rFonts w:ascii="宋体" w:cs="宋体"/>
          <w:color w:val="000000"/>
          <w:sz w:val="24"/>
          <w:lang w:val="zh-CN"/>
        </w:rPr>
      </w:pPr>
      <w:r>
        <w:rPr>
          <w:rFonts w:ascii="宋体" w:cs="宋体"/>
          <w:color w:val="000000"/>
          <w:sz w:val="24"/>
          <w:lang w:val="zh-CN"/>
        </w:rPr>
      </w:r>
      <w:r/>
    </w:p>
    <w:p>
      <w:pPr>
        <w:pStyle w:val="1091"/>
        <w:jc w:val="left"/>
        <w:spacing w:line="240" w:lineRule="atLeast"/>
        <w:widowControl/>
        <w:rPr>
          <w:rFonts w:ascii="宋体" w:cs="宋体"/>
          <w:b/>
          <w:color w:val="000000"/>
          <w:szCs w:val="21"/>
          <w:lang w:val="zh-CN"/>
        </w:rPr>
      </w:pPr>
      <w:r>
        <w:rPr>
          <w:rFonts w:hint="eastAsia" w:ascii="宋体" w:cs="宋体"/>
          <w:b/>
          <w:color w:val="000000"/>
          <w:sz w:val="24"/>
          <w:lang w:val="zh-CN"/>
        </w:rPr>
        <w:t xml:space="preserve">目录</w:t>
      </w:r>
      <w:r>
        <w:rPr>
          <w:rFonts w:hint="eastAsia" w:ascii="宋体" w:cs="宋体"/>
          <w:b/>
          <w:color w:val="000000"/>
          <w:sz w:val="24"/>
        </w:rPr>
        <w:t xml:space="preserve">七</w:t>
      </w:r>
      <w:r>
        <w:rPr>
          <w:rFonts w:hint="eastAsia" w:ascii="宋体" w:cs="宋体"/>
          <w:b/>
          <w:color w:val="000000"/>
          <w:sz w:val="24"/>
          <w:lang w:val="zh-CN"/>
        </w:rPr>
        <w:t xml:space="preserve">、服务方案</w:t>
      </w:r>
      <w:r>
        <w:rPr>
          <w:rFonts w:ascii="宋体" w:cs="宋体"/>
          <w:b/>
          <w:color w:val="000000"/>
          <w:szCs w:val="21"/>
          <w:lang w:val="zh-CN"/>
        </w:rPr>
      </w:r>
      <w:r/>
    </w:p>
    <w:p>
      <w:pPr>
        <w:pStyle w:val="1091"/>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1091"/>
        <w:jc w:val="center"/>
        <w:spacing w:line="240" w:lineRule="atLeast"/>
        <w:widowControl/>
        <w:rPr>
          <w:rFonts w:ascii="黑体" w:hAnsi="宋体" w:eastAsia="黑体" w:cs="宋体"/>
          <w:sz w:val="36"/>
          <w:szCs w:val="36"/>
          <w:lang w:val="zh-CN"/>
        </w:rPr>
      </w:pPr>
      <w:r>
        <w:rPr>
          <w:rFonts w:hint="eastAsia" w:ascii="黑体" w:hAnsi="宋体" w:eastAsia="黑体" w:cs="宋体"/>
          <w:sz w:val="36"/>
          <w:szCs w:val="36"/>
          <w:lang w:val="zh-CN"/>
        </w:rPr>
        <w:t xml:space="preserve">服务方案</w:t>
      </w:r>
      <w:r>
        <w:rPr>
          <w:rFonts w:ascii="黑体" w:hAnsi="宋体" w:eastAsia="黑体" w:cs="宋体"/>
          <w:sz w:val="36"/>
          <w:szCs w:val="36"/>
          <w:lang w:val="zh-CN"/>
        </w:rPr>
      </w:r>
      <w:r/>
    </w:p>
    <w:p>
      <w:pPr>
        <w:pStyle w:val="1091"/>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1091"/>
        <w:jc w:val="left"/>
        <w:spacing w:line="240" w:lineRule="atLeast"/>
        <w:widowControl/>
        <w:rPr>
          <w:rFonts w:ascii="宋体" w:cs="宋体"/>
          <w:color w:val="000000"/>
          <w:szCs w:val="21"/>
          <w:lang w:val="zh-CN"/>
        </w:rPr>
      </w:pPr>
      <w:r>
        <w:rPr>
          <w:rFonts w:ascii="宋体" w:cs="宋体"/>
          <w:color w:val="000000"/>
          <w:szCs w:val="21"/>
          <w:lang w:val="zh-CN"/>
        </w:rPr>
      </w:r>
      <w:r/>
    </w:p>
    <w:p>
      <w:pPr>
        <w:pStyle w:val="1091"/>
        <w:spacing w:line="240" w:lineRule="atLeast"/>
        <w:rPr>
          <w:b/>
          <w:color w:val="000000"/>
        </w:rPr>
      </w:pPr>
      <w:r>
        <w:rPr>
          <w:b/>
          <w:color w:val="000000"/>
        </w:rPr>
      </w:r>
      <w:r/>
    </w:p>
    <w:p>
      <w:pPr>
        <w:pStyle w:val="1091"/>
        <w:spacing w:line="240" w:lineRule="atLeast"/>
        <w:rPr>
          <w:b/>
          <w:sz w:val="24"/>
        </w:rPr>
      </w:pPr>
      <w:r>
        <w:rPr>
          <w:rFonts w:hint="eastAsia"/>
          <w:b/>
          <w:sz w:val="24"/>
        </w:rPr>
        <w:t xml:space="preserve">目录八、投标需要的其他证明文件及材料</w:t>
      </w:r>
      <w:r>
        <w:rPr>
          <w:b/>
          <w:sz w:val="24"/>
        </w:rPr>
      </w:r>
      <w:r/>
    </w:p>
    <w:p>
      <w:pPr>
        <w:pStyle w:val="1091"/>
        <w:spacing w:line="240" w:lineRule="atLeast"/>
        <w:rPr>
          <w:b/>
        </w:rPr>
      </w:pPr>
      <w:r>
        <w:rPr>
          <w:b/>
        </w:rPr>
      </w:r>
      <w:r/>
    </w:p>
    <w:p>
      <w:pPr>
        <w:pStyle w:val="1091"/>
        <w:spacing w:line="240" w:lineRule="atLeast"/>
        <w:rPr>
          <w:rFonts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sz w:val="36"/>
          <w:szCs w:val="36"/>
          <w:lang w:val="zh-CN"/>
        </w:rPr>
        <w:t xml:space="preserve">投标需要的其他证明文件及材料（若有）</w:t>
      </w:r>
      <w:r>
        <w:rPr>
          <w:rFonts w:ascii="黑体" w:hAnsi="宋体" w:eastAsia="黑体" w:cs="宋体"/>
          <w:color w:val="000000"/>
          <w:sz w:val="36"/>
          <w:szCs w:val="36"/>
          <w:lang w:val="zh-CN"/>
        </w:rPr>
      </w:r>
      <w:r/>
    </w:p>
    <w:p>
      <w:pPr>
        <w:pStyle w:val="1091"/>
        <w:spacing w:before="50" w:after="50" w:line="360" w:lineRule="auto"/>
        <w:rPr>
          <w:b/>
          <w:color w:val="000000"/>
          <w:sz w:val="24"/>
        </w:rPr>
      </w:pPr>
      <w:r>
        <w:rPr>
          <w:b/>
          <w:color w:val="000000"/>
          <w:sz w:val="24"/>
        </w:rPr>
        <w:br w:type="page" w:clear="all"/>
      </w:r>
      <w:r>
        <w:rPr>
          <w:rFonts w:hint="eastAsia"/>
          <w:b/>
          <w:color w:val="000000"/>
          <w:sz w:val="24"/>
        </w:rPr>
        <w:t xml:space="preserve">目录九、资格性和符合性审查响应对照表</w:t>
      </w:r>
      <w:r>
        <w:rPr>
          <w:b/>
          <w:color w:val="000000"/>
          <w:sz w:val="24"/>
        </w:rPr>
      </w:r>
      <w:r/>
    </w:p>
    <w:p>
      <w:pPr>
        <w:pStyle w:val="1091"/>
        <w:ind w:firstLine="352"/>
        <w:spacing w:before="50" w:after="50" w:line="360" w:lineRule="auto"/>
        <w:rPr>
          <w:rFonts w:ascii="黑体" w:eastAsia="黑体"/>
          <w:color w:val="000000"/>
          <w:sz w:val="36"/>
          <w:szCs w:val="36"/>
        </w:rPr>
      </w:pPr>
      <w:r>
        <w:rPr>
          <w:rFonts w:hint="eastAsia" w:ascii="黑体" w:eastAsia="黑体"/>
          <w:color w:val="000000"/>
          <w:sz w:val="36"/>
          <w:szCs w:val="36"/>
        </w:rPr>
        <w:t xml:space="preserve">          资格性和符合性审查响应对照表</w:t>
      </w:r>
      <w:r>
        <w:rPr>
          <w:rFonts w:ascii="黑体" w:eastAsia="黑体"/>
          <w:color w:val="000000"/>
          <w:sz w:val="36"/>
          <w:szCs w:val="36"/>
        </w:rPr>
      </w:r>
      <w:r/>
    </w:p>
    <w:p>
      <w:pPr>
        <w:pStyle w:val="1091"/>
        <w:ind w:firstLine="235"/>
        <w:spacing w:before="50" w:after="50" w:line="360" w:lineRule="auto"/>
        <w:rPr>
          <w:rFonts w:hint="eastAsia" w:eastAsia="宋体"/>
          <w:sz w:val="24"/>
          <w:u w:val="single"/>
          <w:lang w:eastAsia="zh-CN"/>
        </w:rPr>
      </w:pPr>
      <w:r>
        <w:rPr>
          <w:rFonts w:hint="eastAsia"/>
          <w:color w:val="000000"/>
          <w:sz w:val="24"/>
        </w:rPr>
        <w:t xml:space="preserve">项目名称：                            </w:t>
      </w:r>
      <w:r>
        <w:rPr>
          <w:rFonts w:hint="eastAsia"/>
          <w:sz w:val="24"/>
        </w:rPr>
        <w:t xml:space="preserve">项目编号：</w:t>
      </w:r>
      <w:r>
        <w:rPr>
          <w:rFonts w:hint="eastAsia"/>
          <w:sz w:val="24"/>
          <w:u w:val="single"/>
          <w:lang w:eastAsia="zh-CN"/>
        </w:rPr>
        <w:t xml:space="preserve">JSZC-320100-NJJK-G2026-0003</w:t>
      </w:r>
      <w:r>
        <w:rPr>
          <w:rFonts w:hint="eastAsia" w:eastAsia="宋体"/>
          <w:sz w:val="24"/>
          <w:u w:val="single"/>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1091"/>
              <w:jc w:val="center"/>
              <w:spacing w:line="360" w:lineRule="auto"/>
              <w:rPr>
                <w:color w:val="000000"/>
                <w:sz w:val="24"/>
              </w:rPr>
            </w:pPr>
            <w:r>
              <w:rPr>
                <w:rFonts w:hint="eastAsia"/>
                <w:color w:val="000000"/>
                <w:sz w:val="24"/>
              </w:rPr>
              <w:t xml:space="preserve">序号</w:t>
            </w:r>
            <w:r>
              <w:rPr>
                <w:color w:val="000000"/>
                <w:sz w:val="24"/>
              </w:rPr>
            </w:r>
            <w:r/>
          </w:p>
        </w:tc>
        <w:tc>
          <w:tcPr>
            <w:tcW w:w="5447" w:type="dxa"/>
            <w:vAlign w:val="center"/>
            <w:textDirection w:val="lrTb"/>
            <w:noWrap w:val="false"/>
          </w:tcPr>
          <w:p>
            <w:pPr>
              <w:pStyle w:val="1091"/>
              <w:jc w:val="center"/>
              <w:spacing w:line="360" w:lineRule="auto"/>
              <w:rPr>
                <w:b/>
                <w:color w:val="000000"/>
                <w:sz w:val="24"/>
              </w:rPr>
            </w:pPr>
            <w:r>
              <w:rPr>
                <w:rFonts w:hint="eastAsia"/>
                <w:b/>
                <w:color w:val="000000"/>
                <w:sz w:val="24"/>
              </w:rPr>
              <w:t xml:space="preserve">资格性审查响应内容</w:t>
            </w:r>
            <w:r>
              <w:rPr>
                <w:b/>
                <w:color w:val="000000"/>
                <w:sz w:val="24"/>
              </w:rPr>
            </w:r>
            <w:r/>
          </w:p>
        </w:tc>
        <w:tc>
          <w:tcPr>
            <w:tcW w:w="1680" w:type="dxa"/>
            <w:vAlign w:val="center"/>
            <w:textDirection w:val="lrTb"/>
            <w:noWrap w:val="false"/>
          </w:tcPr>
          <w:p>
            <w:pPr>
              <w:pStyle w:val="1091"/>
              <w:jc w:val="center"/>
              <w:spacing w:line="360" w:lineRule="auto"/>
              <w:rPr>
                <w:color w:val="000000"/>
                <w:sz w:val="24"/>
              </w:rPr>
            </w:pPr>
            <w:r>
              <w:rPr>
                <w:rFonts w:hint="eastAsia"/>
                <w:color w:val="000000"/>
                <w:sz w:val="24"/>
              </w:rPr>
              <w:t xml:space="preserve">是否响应</w:t>
            </w:r>
            <w:r>
              <w:rPr>
                <w:color w:val="000000"/>
                <w:sz w:val="24"/>
              </w:rPr>
            </w:r>
            <w:r/>
          </w:p>
          <w:p>
            <w:pPr>
              <w:pStyle w:val="1091"/>
              <w:jc w:val="center"/>
              <w:spacing w:line="360" w:lineRule="auto"/>
              <w:rPr>
                <w:color w:val="000000"/>
                <w:sz w:val="24"/>
              </w:rPr>
            </w:pPr>
            <w:r>
              <w:rPr>
                <w:rFonts w:hint="eastAsia"/>
                <w:color w:val="000000"/>
                <w:sz w:val="24"/>
              </w:rPr>
              <w:t xml:space="preserve">（填是或者否）</w:t>
            </w:r>
            <w:r>
              <w:rPr>
                <w:color w:val="000000"/>
                <w:sz w:val="24"/>
              </w:rPr>
            </w:r>
            <w:r/>
          </w:p>
        </w:tc>
        <w:tc>
          <w:tcPr>
            <w:tcW w:w="1785" w:type="dxa"/>
            <w:vAlign w:val="center"/>
            <w:textDirection w:val="lrTb"/>
            <w:noWrap w:val="false"/>
          </w:tcPr>
          <w:p>
            <w:pPr>
              <w:pStyle w:val="1091"/>
              <w:jc w:val="center"/>
              <w:spacing w:line="360" w:lineRule="auto"/>
              <w:rPr>
                <w:color w:val="000000"/>
                <w:sz w:val="24"/>
              </w:rPr>
            </w:pPr>
            <w:r>
              <w:rPr>
                <w:rFonts w:hint="eastAsia" w:ascii="宋体" w:cs="宋体"/>
                <w:color w:val="000000"/>
                <w:sz w:val="24"/>
                <w:lang w:val="zh-CN"/>
              </w:rPr>
              <w:t xml:space="preserve">招标文件</w:t>
            </w:r>
            <w:r>
              <w:rPr>
                <w:rFonts w:hint="eastAsia"/>
                <w:color w:val="000000"/>
                <w:sz w:val="24"/>
              </w:rPr>
              <w:t xml:space="preserve">中的</w:t>
            </w:r>
            <w:r>
              <w:rPr>
                <w:color w:val="000000"/>
                <w:sz w:val="24"/>
              </w:rPr>
            </w:r>
            <w:r/>
          </w:p>
          <w:p>
            <w:pPr>
              <w:pStyle w:val="1091"/>
              <w:jc w:val="center"/>
              <w:spacing w:line="360" w:lineRule="auto"/>
              <w:rPr>
                <w:color w:val="000000"/>
                <w:sz w:val="24"/>
              </w:rPr>
            </w:pPr>
            <w:r>
              <w:rPr>
                <w:rFonts w:hint="eastAsia"/>
                <w:color w:val="000000"/>
                <w:sz w:val="24"/>
              </w:rPr>
              <w:t xml:space="preserve">页码位置</w:t>
            </w:r>
            <w:r>
              <w:rPr>
                <w:color w:val="000000"/>
                <w:sz w:val="24"/>
              </w:rPr>
            </w:r>
            <w:r/>
          </w:p>
        </w:tc>
      </w:tr>
      <w:tr>
        <w:trPr>
          <w:trHeight w:val="58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1</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58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2</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58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3</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41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41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415"/>
        </w:trPr>
        <w:tc>
          <w:tcPr>
            <w:tcW w:w="646" w:type="dxa"/>
            <w:vAlign w:val="center"/>
            <w:textDirection w:val="lrTb"/>
            <w:noWrap w:val="false"/>
          </w:tcPr>
          <w:p>
            <w:pPr>
              <w:pStyle w:val="1091"/>
              <w:jc w:val="center"/>
              <w:spacing w:line="360" w:lineRule="auto"/>
              <w:rPr>
                <w:color w:val="000000"/>
                <w:sz w:val="24"/>
              </w:rPr>
            </w:pPr>
            <w:r>
              <w:rPr>
                <w:rFonts w:hint="eastAsia"/>
                <w:color w:val="000000"/>
                <w:sz w:val="24"/>
              </w:rPr>
              <w:t xml:space="preserve">序号</w:t>
            </w:r>
            <w:r>
              <w:rPr>
                <w:color w:val="000000"/>
                <w:sz w:val="24"/>
              </w:rPr>
            </w:r>
            <w:r/>
          </w:p>
        </w:tc>
        <w:tc>
          <w:tcPr>
            <w:tcW w:w="5447" w:type="dxa"/>
            <w:vAlign w:val="center"/>
            <w:textDirection w:val="lrTb"/>
            <w:noWrap w:val="false"/>
          </w:tcPr>
          <w:p>
            <w:pPr>
              <w:pStyle w:val="1091"/>
              <w:jc w:val="center"/>
              <w:spacing w:line="360" w:lineRule="auto"/>
              <w:rPr>
                <w:b/>
                <w:color w:val="000000"/>
                <w:sz w:val="24"/>
              </w:rPr>
            </w:pPr>
            <w:r>
              <w:rPr>
                <w:rFonts w:hint="eastAsia"/>
                <w:b/>
                <w:color w:val="000000"/>
                <w:sz w:val="24"/>
              </w:rPr>
              <w:t xml:space="preserve">符合性审查响应内容</w:t>
            </w:r>
            <w:r>
              <w:rPr>
                <w:b/>
                <w:color w:val="000000"/>
                <w:sz w:val="24"/>
              </w:rPr>
            </w:r>
            <w:r/>
          </w:p>
        </w:tc>
        <w:tc>
          <w:tcPr>
            <w:tcW w:w="1680" w:type="dxa"/>
            <w:vAlign w:val="center"/>
            <w:textDirection w:val="lrTb"/>
            <w:noWrap w:val="false"/>
          </w:tcPr>
          <w:p>
            <w:pPr>
              <w:pStyle w:val="1091"/>
              <w:jc w:val="center"/>
              <w:spacing w:line="360" w:lineRule="auto"/>
              <w:rPr>
                <w:color w:val="000000"/>
                <w:sz w:val="24"/>
              </w:rPr>
            </w:pPr>
            <w:r>
              <w:rPr>
                <w:rFonts w:hint="eastAsia"/>
                <w:color w:val="000000"/>
                <w:sz w:val="24"/>
              </w:rPr>
              <w:t xml:space="preserve">是否响应</w:t>
            </w:r>
            <w:r>
              <w:rPr>
                <w:color w:val="000000"/>
                <w:sz w:val="24"/>
              </w:rPr>
            </w:r>
            <w:r/>
          </w:p>
          <w:p>
            <w:pPr>
              <w:pStyle w:val="1091"/>
              <w:jc w:val="center"/>
              <w:spacing w:line="360" w:lineRule="auto"/>
              <w:rPr>
                <w:color w:val="000000"/>
                <w:sz w:val="24"/>
              </w:rPr>
            </w:pPr>
            <w:r>
              <w:rPr>
                <w:rFonts w:hint="eastAsia"/>
                <w:color w:val="000000"/>
                <w:sz w:val="24"/>
              </w:rPr>
              <w:t xml:space="preserve">（填是或者否）</w:t>
            </w:r>
            <w:r>
              <w:rPr>
                <w:color w:val="000000"/>
                <w:sz w:val="24"/>
              </w:rPr>
            </w:r>
            <w:r/>
          </w:p>
        </w:tc>
        <w:tc>
          <w:tcPr>
            <w:tcW w:w="1785" w:type="dxa"/>
            <w:vAlign w:val="center"/>
            <w:textDirection w:val="lrTb"/>
            <w:noWrap w:val="false"/>
          </w:tcPr>
          <w:p>
            <w:pPr>
              <w:pStyle w:val="1091"/>
              <w:jc w:val="center"/>
              <w:spacing w:line="360" w:lineRule="auto"/>
              <w:rPr>
                <w:color w:val="000000"/>
                <w:sz w:val="24"/>
              </w:rPr>
            </w:pPr>
            <w:r>
              <w:rPr>
                <w:rFonts w:hint="eastAsia" w:ascii="宋体" w:cs="宋体"/>
                <w:color w:val="000000"/>
                <w:sz w:val="24"/>
                <w:lang w:val="zh-CN"/>
              </w:rPr>
              <w:t xml:space="preserve">招标文件</w:t>
            </w:r>
            <w:r>
              <w:rPr>
                <w:rFonts w:hint="eastAsia"/>
                <w:color w:val="000000"/>
                <w:sz w:val="24"/>
              </w:rPr>
              <w:t xml:space="preserve">中的</w:t>
            </w:r>
            <w:r>
              <w:rPr>
                <w:color w:val="000000"/>
                <w:sz w:val="24"/>
              </w:rPr>
            </w:r>
            <w:r/>
          </w:p>
          <w:p>
            <w:pPr>
              <w:pStyle w:val="1091"/>
              <w:jc w:val="center"/>
              <w:spacing w:line="360" w:lineRule="auto"/>
              <w:rPr>
                <w:color w:val="000000"/>
                <w:sz w:val="24"/>
              </w:rPr>
            </w:pPr>
            <w:r>
              <w:rPr>
                <w:rFonts w:hint="eastAsia"/>
                <w:color w:val="000000"/>
                <w:sz w:val="24"/>
              </w:rPr>
              <w:t xml:space="preserve">页码位置</w:t>
            </w:r>
            <w:r>
              <w:rPr>
                <w:color w:val="000000"/>
                <w:sz w:val="24"/>
              </w:rPr>
            </w:r>
            <w:r/>
          </w:p>
        </w:tc>
      </w:tr>
      <w:tr>
        <w:trPr>
          <w:trHeight w:val="415"/>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90"/>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90"/>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90"/>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r>
        <w:trPr>
          <w:trHeight w:val="400"/>
        </w:trPr>
        <w:tc>
          <w:tcPr>
            <w:tcW w:w="646" w:type="dxa"/>
            <w:vAlign w:val="center"/>
            <w:textDirection w:val="lrTb"/>
            <w:noWrap w:val="false"/>
          </w:tcPr>
          <w:p>
            <w:pPr>
              <w:pStyle w:val="1091"/>
              <w:spacing w:line="360" w:lineRule="auto"/>
              <w:rPr>
                <w:color w:val="000000"/>
                <w:sz w:val="24"/>
              </w:rPr>
            </w:pPr>
            <w:r>
              <w:rPr>
                <w:rFonts w:hint="eastAsia"/>
                <w:color w:val="000000"/>
                <w:sz w:val="24"/>
              </w:rPr>
              <w:t xml:space="preserve">..</w:t>
            </w:r>
            <w:r>
              <w:rPr>
                <w:color w:val="000000"/>
                <w:sz w:val="24"/>
              </w:rPr>
            </w:r>
            <w:r/>
          </w:p>
        </w:tc>
        <w:tc>
          <w:tcPr>
            <w:tcW w:w="5447" w:type="dxa"/>
            <w:vAlign w:val="center"/>
            <w:textDirection w:val="lrTb"/>
            <w:noWrap w:val="false"/>
          </w:tcPr>
          <w:p>
            <w:pPr>
              <w:pStyle w:val="1091"/>
              <w:spacing w:line="360" w:lineRule="auto"/>
              <w:rPr>
                <w:color w:val="000000"/>
                <w:sz w:val="24"/>
              </w:rPr>
            </w:pPr>
            <w:r>
              <w:rPr>
                <w:rFonts w:hint="eastAsia"/>
                <w:color w:val="000000"/>
                <w:sz w:val="24"/>
              </w:rPr>
              <w:t xml:space="preserve">招标文件中的其他实质性要求</w:t>
            </w:r>
            <w:r>
              <w:rPr>
                <w:color w:val="000000"/>
                <w:sz w:val="24"/>
              </w:rPr>
            </w:r>
            <w:r/>
          </w:p>
        </w:tc>
        <w:tc>
          <w:tcPr>
            <w:tcW w:w="1680" w:type="dxa"/>
            <w:vAlign w:val="center"/>
            <w:textDirection w:val="lrTb"/>
            <w:noWrap w:val="false"/>
          </w:tcPr>
          <w:p>
            <w:pPr>
              <w:pStyle w:val="1091"/>
              <w:spacing w:line="360" w:lineRule="auto"/>
              <w:rPr>
                <w:color w:val="000000"/>
                <w:sz w:val="24"/>
              </w:rPr>
            </w:pPr>
            <w:r>
              <w:rPr>
                <w:color w:val="000000"/>
                <w:sz w:val="24"/>
              </w:rPr>
            </w:r>
            <w:r/>
          </w:p>
        </w:tc>
        <w:tc>
          <w:tcPr>
            <w:tcW w:w="1785" w:type="dxa"/>
            <w:vAlign w:val="center"/>
            <w:textDirection w:val="lrTb"/>
            <w:noWrap w:val="false"/>
          </w:tcPr>
          <w:p>
            <w:pPr>
              <w:pStyle w:val="1091"/>
              <w:spacing w:line="360" w:lineRule="auto"/>
              <w:rPr>
                <w:color w:val="000000"/>
                <w:sz w:val="24"/>
              </w:rPr>
            </w:pPr>
            <w:r>
              <w:rPr>
                <w:color w:val="000000"/>
                <w:sz w:val="24"/>
              </w:rPr>
            </w:r>
            <w:r/>
          </w:p>
        </w:tc>
      </w:tr>
    </w:tbl>
    <w:p>
      <w:pPr>
        <w:pStyle w:val="1091"/>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供应商名称：</w:t>
      </w:r>
      <w:r>
        <w:rPr>
          <w:rFonts w:ascii="宋体" w:hAnsi="宋体"/>
          <w:color w:val="000000"/>
          <w:sz w:val="24"/>
          <w:u w:val="single"/>
          <w:lang w:val="zh-CN"/>
        </w:rPr>
        <w:t xml:space="preserve">                                                      </w:t>
      </w:r>
      <w:r>
        <w:rPr>
          <w:rFonts w:hint="eastAsia" w:ascii="宋体" w:hAnsi="宋体" w:cs="宋体"/>
          <w:color w:val="000000"/>
          <w:sz w:val="24"/>
          <w:lang w:val="zh-CN"/>
        </w:rPr>
        <w:t xml:space="preserve">（盖章）</w:t>
      </w:r>
      <w:r>
        <w:rPr>
          <w:rFonts w:ascii="宋体" w:cs="宋体"/>
          <w:color w:val="000000"/>
          <w:sz w:val="24"/>
          <w:lang w:val="zh-CN"/>
        </w:rPr>
      </w:r>
      <w:r/>
    </w:p>
    <w:p>
      <w:pPr>
        <w:pStyle w:val="1091"/>
        <w:jc w:val="left"/>
        <w:spacing w:line="360" w:lineRule="auto"/>
        <w:widowControl/>
        <w:rPr>
          <w:rFonts w:ascii="宋体" w:cs="宋体"/>
          <w:color w:val="000000"/>
          <w:sz w:val="24"/>
          <w:lang w:val="zh-CN"/>
        </w:rPr>
      </w:pPr>
      <w:r>
        <w:rPr>
          <w:rFonts w:hint="eastAsia" w:ascii="宋体" w:hAnsi="宋体" w:cs="宋体"/>
          <w:color w:val="000000"/>
          <w:sz w:val="24"/>
          <w:lang w:val="zh-CN"/>
        </w:rPr>
        <w:t xml:space="preserve">说明：如果行数不够，请自行增加。</w:t>
      </w:r>
      <w:r>
        <w:rPr>
          <w:rFonts w:ascii="宋体" w:cs="宋体"/>
          <w:color w:val="000000"/>
          <w:sz w:val="24"/>
          <w:lang w:val="zh-CN"/>
        </w:rPr>
      </w:r>
      <w:r/>
    </w:p>
    <w:p>
      <w:pPr>
        <w:pStyle w:val="1091"/>
        <w:spacing w:line="240" w:lineRule="atLeast"/>
        <w:rPr>
          <w:b/>
          <w:sz w:val="24"/>
        </w:rPr>
      </w:pPr>
      <w:r>
        <w:rPr>
          <w:b/>
          <w:sz w:val="24"/>
        </w:rPr>
      </w:r>
      <w:r/>
    </w:p>
    <w:p>
      <w:pPr>
        <w:pStyle w:val="1091"/>
        <w:spacing w:line="240" w:lineRule="atLeast"/>
        <w:rPr>
          <w:b/>
          <w:sz w:val="24"/>
        </w:rPr>
      </w:pPr>
      <w:r>
        <w:rPr>
          <w:b/>
          <w:sz w:val="24"/>
        </w:rPr>
      </w:r>
      <w:r/>
    </w:p>
    <w:p>
      <w:pPr>
        <w:pStyle w:val="1091"/>
        <w:spacing w:line="240" w:lineRule="atLeast"/>
        <w:rPr>
          <w:b/>
          <w:sz w:val="24"/>
        </w:rPr>
      </w:pPr>
      <w:r>
        <w:rPr>
          <w:b/>
          <w:sz w:val="24"/>
        </w:rPr>
      </w:r>
      <w:r/>
    </w:p>
    <w:p>
      <w:pPr>
        <w:pStyle w:val="1091"/>
        <w:spacing w:line="240" w:lineRule="atLeast"/>
        <w:rPr>
          <w:b/>
          <w:sz w:val="24"/>
        </w:rPr>
      </w:pPr>
      <w:r>
        <w:rPr>
          <w:b/>
          <w:sz w:val="24"/>
        </w:rPr>
      </w:r>
      <w:r/>
    </w:p>
    <w:p>
      <w:pPr>
        <w:pStyle w:val="1091"/>
        <w:spacing w:line="240" w:lineRule="atLeast"/>
        <w:rPr>
          <w:b/>
          <w:sz w:val="24"/>
        </w:rPr>
      </w:pPr>
      <w:r>
        <w:rPr>
          <w:b/>
          <w:sz w:val="24"/>
        </w:rPr>
      </w:r>
      <w:r/>
    </w:p>
    <w:p>
      <w:pPr>
        <w:pStyle w:val="1091"/>
        <w:spacing w:line="240" w:lineRule="atLeast"/>
        <w:rPr>
          <w:b/>
          <w:sz w:val="24"/>
        </w:rPr>
      </w:pPr>
      <w:r>
        <w:rPr>
          <w:b/>
          <w:sz w:val="24"/>
        </w:rPr>
        <w:br w:type="page" w:clear="all"/>
      </w:r>
      <w:r>
        <w:rPr>
          <w:b/>
          <w:sz w:val="24"/>
        </w:rPr>
      </w:r>
      <w:r/>
    </w:p>
    <w:p>
      <w:pPr>
        <w:pStyle w:val="1091"/>
        <w:spacing w:line="360" w:lineRule="auto"/>
        <w:rPr>
          <w:b/>
          <w:sz w:val="24"/>
        </w:rPr>
      </w:pPr>
      <w:r>
        <w:rPr>
          <w:rFonts w:hint="eastAsia"/>
          <w:b/>
          <w:sz w:val="24"/>
        </w:rPr>
        <w:t xml:space="preserve">附件一、</w:t>
      </w:r>
      <w:r>
        <w:rPr>
          <w:rFonts w:hint="eastAsia"/>
          <w:b/>
          <w:color w:val="000000"/>
          <w:sz w:val="24"/>
        </w:rPr>
        <w:t xml:space="preserve">中小企业声明函格式</w:t>
      </w:r>
      <w:r>
        <w:rPr>
          <w:b/>
          <w:sz w:val="24"/>
        </w:rPr>
      </w:r>
      <w:r/>
    </w:p>
    <w:p>
      <w:pPr>
        <w:pStyle w:val="1091"/>
        <w:jc w:val="center"/>
        <w:spacing w:line="360" w:lineRule="auto"/>
        <w:rPr>
          <w:rFonts w:ascii="黑体" w:eastAsia="黑体"/>
          <w:color w:val="000000"/>
          <w:sz w:val="36"/>
          <w:szCs w:val="36"/>
        </w:rPr>
      </w:pPr>
      <w:r>
        <w:rPr>
          <w:rFonts w:hint="eastAsia" w:ascii="黑体" w:eastAsia="黑体"/>
          <w:color w:val="000000"/>
          <w:sz w:val="36"/>
          <w:szCs w:val="36"/>
        </w:rPr>
        <w:t xml:space="preserve">中小企业声明函</w:t>
      </w:r>
      <w:r>
        <w:rPr>
          <w:rFonts w:ascii="黑体" w:eastAsia="黑体"/>
          <w:color w:val="000000"/>
          <w:sz w:val="36"/>
          <w:szCs w:val="36"/>
        </w:rPr>
      </w:r>
      <w:r/>
    </w:p>
    <w:p>
      <w:pPr>
        <w:pStyle w:val="1091"/>
        <w:ind w:firstLine="480"/>
        <w:spacing w:line="360" w:lineRule="auto"/>
        <w:rPr>
          <w:rFonts w:ascii="宋体" w:hAnsi="宋体" w:cs="宋体"/>
          <w:sz w:val="24"/>
        </w:rPr>
      </w:pPr>
      <w:r>
        <w:rPr>
          <w:rFonts w:ascii="宋体" w:hAnsi="宋体" w:cs="宋体"/>
          <w:sz w:val="24"/>
        </w:rPr>
        <w:t xml:space="preserve">本公司郑重声明，根据《政府采购促进中小企业发展管理办法》（财库【2020】 46 号）的规定，本公司参加</w:t>
      </w:r>
      <w:r>
        <w:rPr>
          <w:rFonts w:ascii="宋体" w:hAnsi="宋体" w:cs="宋体"/>
          <w:sz w:val="24"/>
          <w:u w:val="single"/>
        </w:rPr>
        <w:t xml:space="preserve">（采购人单位名称）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 </w:t>
      </w:r>
      <w:r>
        <w:rPr>
          <w:rFonts w:ascii="宋体" w:hAnsi="宋体" w:cs="宋体"/>
          <w:sz w:val="24"/>
        </w:rPr>
      </w:r>
      <w:r/>
    </w:p>
    <w:p>
      <w:pPr>
        <w:pStyle w:val="1091"/>
        <w:ind w:firstLine="480"/>
        <w:spacing w:line="360" w:lineRule="auto"/>
        <w:rPr>
          <w:rFonts w:ascii="宋体" w:hAnsi="宋体" w:cs="宋体"/>
          <w:sz w:val="24"/>
        </w:rPr>
      </w:pPr>
      <w:r>
        <w:rPr>
          <w:rFonts w:ascii="宋体" w:hAnsi="宋体" w:cs="宋体"/>
          <w:sz w:val="24"/>
        </w:rPr>
        <w:t xml:space="preserve">1、</w:t>
      </w:r>
      <w:r>
        <w:rPr>
          <w:rFonts w:ascii="宋体" w:hAnsi="宋体" w:cs="宋体"/>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农、林、牧、渔业</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rPr>
        <w:t xml:space="preserve">， 从业人员__人，营业收入为__万元，资产总额为__万元，属于（中型企业、小型企业、微型企业）； </w:t>
      </w:r>
      <w:r>
        <w:rPr>
          <w:rFonts w:ascii="宋体" w:hAnsi="宋体" w:cs="宋体"/>
          <w:sz w:val="24"/>
        </w:rPr>
      </w:r>
      <w:r/>
    </w:p>
    <w:p>
      <w:pPr>
        <w:pStyle w:val="1091"/>
        <w:ind w:firstLine="480"/>
        <w:spacing w:line="360" w:lineRule="auto"/>
        <w:rPr>
          <w:rFonts w:ascii="宋体" w:hAnsi="宋体" w:cs="宋体"/>
          <w:sz w:val="24"/>
        </w:rPr>
      </w:pPr>
      <w:r>
        <w:rPr>
          <w:rFonts w:ascii="宋体" w:hAnsi="宋体" w:cs="宋体"/>
          <w:sz w:val="24"/>
        </w:rPr>
        <w:t xml:space="preserve">2、</w:t>
      </w:r>
      <w:r>
        <w:rPr>
          <w:rFonts w:ascii="宋体" w:hAnsi="宋体" w:cs="宋体"/>
          <w:sz w:val="24"/>
          <w:u w:val="single"/>
        </w:rPr>
        <w:t xml:space="preserve">（标的名称）</w:t>
      </w:r>
      <w:r>
        <w:rPr>
          <w:rFonts w:ascii="宋体" w:hAnsi="宋体" w:cs="宋体"/>
          <w:sz w:val="24"/>
        </w:rPr>
        <w:t xml:space="preserve">，属于</w:t>
      </w:r>
      <w:r>
        <w:rPr>
          <w:rFonts w:hint="eastAsia" w:ascii="宋体" w:hAnsi="宋体" w:cs="宋体"/>
          <w:sz w:val="24"/>
          <w:u w:val="single"/>
        </w:rPr>
        <w:t xml:space="preserve">农、林、牧、渔业</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rPr>
        <w:t xml:space="preserve">，从业人员__人，营业收入为__万元，资产总额为__万元，属于（中型企业、小型企业、微型 企业）</w:t>
      </w:r>
      <w:r>
        <w:rPr>
          <w:rFonts w:hint="eastAsia" w:ascii="宋体" w:hAnsi="宋体" w:cs="宋体"/>
          <w:sz w:val="24"/>
        </w:rPr>
        <w:t xml:space="preserve">（联合）</w:t>
      </w:r>
      <w:r>
        <w:rPr>
          <w:rFonts w:ascii="宋体" w:hAnsi="宋体" w:cs="宋体"/>
          <w:sz w:val="24"/>
        </w:rPr>
        <w:t xml:space="preserve">；</w:t>
      </w:r>
      <w:r>
        <w:rPr>
          <w:rFonts w:ascii="宋体" w:hAnsi="宋体" w:cs="宋体"/>
          <w:sz w:val="24"/>
        </w:rPr>
      </w:r>
      <w:r/>
    </w:p>
    <w:p>
      <w:pPr>
        <w:pStyle w:val="1091"/>
        <w:ind w:firstLine="480"/>
        <w:spacing w:line="360" w:lineRule="auto"/>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091"/>
        <w:ind w:firstLine="480"/>
        <w:spacing w:line="360" w:lineRule="auto"/>
        <w:rPr>
          <w:rFonts w:ascii="宋体" w:hAnsi="宋体" w:cs="宋体"/>
          <w:sz w:val="24"/>
        </w:rPr>
      </w:pPr>
      <w:r>
        <w:rPr>
          <w:rFonts w:ascii="宋体" w:hAnsi="宋体" w:cs="宋体"/>
          <w:sz w:val="24"/>
        </w:rPr>
        <w:t xml:space="preserve">本企业对上述声明内容的真实性负责。如有虚假，将依法承担相应责任。 </w:t>
      </w:r>
      <w:r>
        <w:rPr>
          <w:rFonts w:ascii="宋体" w:hAnsi="宋体" w:cs="宋体"/>
          <w:sz w:val="24"/>
        </w:rPr>
      </w:r>
      <w:r/>
    </w:p>
    <w:p>
      <w:pPr>
        <w:pStyle w:val="1091"/>
        <w:ind w:firstLine="480"/>
        <w:jc w:val="right"/>
        <w:spacing w:line="360" w:lineRule="auto"/>
        <w:rPr>
          <w:rFonts w:ascii="宋体" w:hAnsi="宋体" w:cs="宋体"/>
          <w:sz w:val="24"/>
        </w:rPr>
      </w:pPr>
      <w:r>
        <w:rPr>
          <w:rFonts w:ascii="宋体" w:hAnsi="宋体" w:cs="宋体"/>
          <w:sz w:val="24"/>
        </w:rPr>
        <w:t xml:space="preserve">企业名称：__________ </w:t>
      </w:r>
      <w:r>
        <w:rPr>
          <w:rFonts w:ascii="宋体" w:hAnsi="宋体" w:cs="宋体"/>
          <w:sz w:val="24"/>
        </w:rPr>
      </w:r>
      <w:r/>
    </w:p>
    <w:p>
      <w:pPr>
        <w:pStyle w:val="1091"/>
        <w:jc w:val="right"/>
        <w:spacing w:line="360" w:lineRule="auto"/>
        <w:rPr>
          <w:b/>
          <w:sz w:val="24"/>
        </w:rPr>
      </w:pPr>
      <w:r>
        <w:rPr>
          <w:rFonts w:hint="eastAsia" w:ascii="宋体" w:hAnsi="宋体" w:cs="宋体"/>
          <w:sz w:val="24"/>
        </w:rPr>
        <w:t xml:space="preserve">         </w:t>
      </w:r>
      <w:r>
        <w:rPr>
          <w:rFonts w:ascii="宋体" w:hAnsi="宋体" w:cs="宋体"/>
          <w:sz w:val="24"/>
        </w:rPr>
        <w:t xml:space="preserve">日期 ：__________</w:t>
      </w: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spacing w:line="360" w:lineRule="auto"/>
        <w:rPr>
          <w:b/>
          <w:sz w:val="24"/>
        </w:rPr>
      </w:pPr>
      <w:r>
        <w:rPr>
          <w:b/>
          <w:sz w:val="24"/>
        </w:rPr>
      </w:r>
      <w:r/>
    </w:p>
    <w:p>
      <w:pPr>
        <w:pStyle w:val="1091"/>
        <w:rPr>
          <w:b/>
          <w:sz w:val="24"/>
        </w:rPr>
      </w:pPr>
      <w:r>
        <w:rPr>
          <w:rFonts w:hint="eastAsia"/>
          <w:b/>
          <w:sz w:val="24"/>
        </w:rPr>
        <w:br w:type="page" w:clear="all"/>
      </w:r>
      <w:r>
        <w:rPr>
          <w:b/>
          <w:sz w:val="24"/>
        </w:rPr>
      </w:r>
      <w:r/>
    </w:p>
    <w:p>
      <w:pPr>
        <w:pStyle w:val="1091"/>
        <w:spacing w:line="360" w:lineRule="auto"/>
        <w:rPr>
          <w:b/>
          <w:sz w:val="24"/>
        </w:rPr>
      </w:pPr>
      <w:r>
        <w:rPr>
          <w:rFonts w:hint="eastAsia"/>
          <w:b/>
          <w:sz w:val="24"/>
        </w:rPr>
        <w:t xml:space="preserve">附件二、残疾人福利性单位声明函格式</w:t>
      </w:r>
      <w:r>
        <w:rPr>
          <w:b/>
          <w:sz w:val="24"/>
        </w:rPr>
      </w:r>
      <w:r/>
    </w:p>
    <w:p>
      <w:pPr>
        <w:pStyle w:val="1091"/>
        <w:jc w:val="center"/>
        <w:rPr>
          <w:b/>
          <w:bCs/>
          <w:sz w:val="24"/>
        </w:rPr>
      </w:pPr>
      <w:r>
        <w:rPr>
          <w:rFonts w:hint="eastAsia" w:ascii="黑体" w:eastAsia="黑体"/>
          <w:b/>
          <w:bCs/>
          <w:sz w:val="32"/>
          <w:szCs w:val="32"/>
        </w:rPr>
        <w:t xml:space="preserve">残疾人福利性单位声明函声明</w:t>
      </w:r>
      <w:r>
        <w:rPr>
          <w:b/>
          <w:bCs/>
          <w:sz w:val="24"/>
        </w:rPr>
      </w:r>
      <w:r/>
    </w:p>
    <w:p>
      <w:pPr>
        <w:pStyle w:val="1091"/>
        <w:spacing w:line="360" w:lineRule="auto"/>
        <w:rPr>
          <w:sz w:val="24"/>
        </w:rPr>
      </w:pPr>
      <w:r>
        <w:rPr>
          <w:rFonts w:hint="eastAsia" w:ascii="宋体"/>
          <w:sz w:val="24"/>
          <w:lang w:val="zh-CN"/>
        </w:rPr>
        <w:t xml:space="preserve">中山陵园管理局</w:t>
      </w:r>
      <w:r>
        <w:rPr>
          <w:rFonts w:hint="eastAsia"/>
          <w:sz w:val="24"/>
        </w:rPr>
        <w:t xml:space="preserve">：</w:t>
      </w:r>
      <w:r>
        <w:rPr>
          <w:sz w:val="24"/>
        </w:rPr>
      </w:r>
      <w:r/>
    </w:p>
    <w:p>
      <w:pPr>
        <w:pStyle w:val="1091"/>
        <w:ind w:firstLine="420"/>
        <w:spacing w:line="360" w:lineRule="auto"/>
        <w:rPr>
          <w:sz w:val="24"/>
        </w:rPr>
      </w:pPr>
      <w:r>
        <w:rPr>
          <w:rFonts w:hint="eastAsia"/>
          <w:sz w:val="24"/>
        </w:rPr>
        <w:t xml:space="preserve">    我单位 </w:t>
      </w:r>
      <w:r>
        <w:rPr>
          <w:rFonts w:hint="eastAsia"/>
          <w:sz w:val="24"/>
          <w:u w:val="single"/>
        </w:rPr>
        <w:t xml:space="preserve">                      （供应商名称）</w:t>
      </w:r>
      <w:r>
        <w:rPr>
          <w:rFonts w:hint="eastAsia"/>
          <w:sz w:val="24"/>
        </w:rPr>
        <w:t xml:space="preserve">郑重声明，本公司为残疾人福利性单位。即，本单位同时满足以下条件：</w:t>
      </w:r>
      <w:r>
        <w:rPr>
          <w:sz w:val="24"/>
        </w:rPr>
      </w:r>
      <w:r/>
    </w:p>
    <w:p>
      <w:pPr>
        <w:pStyle w:val="1091"/>
        <w:ind w:firstLine="600"/>
        <w:spacing w:before="100" w:beforeAutospacing="1" w:after="100" w:afterAutospacing="1"/>
        <w:shd w:val="clear" w:color="auto" w:fill="ffffff"/>
        <w:rPr>
          <w:sz w:val="24"/>
        </w:rPr>
      </w:pPr>
      <w:r>
        <w:rPr>
          <w:rFonts w:hint="eastAsia"/>
          <w:sz w:val="24"/>
        </w:rPr>
        <w:t xml:space="preserve">1、安置的残疾人占本单位在职职工人数的比例不低于25%（含25%），并且安置的残疾人人数不少于10人（含10人）；</w:t>
      </w:r>
      <w:r>
        <w:rPr>
          <w:sz w:val="24"/>
        </w:rPr>
      </w:r>
      <w:r/>
    </w:p>
    <w:p>
      <w:pPr>
        <w:pStyle w:val="1091"/>
        <w:jc w:val="left"/>
        <w:spacing w:before="100" w:beforeAutospacing="1" w:after="100" w:afterAutospacing="1"/>
        <w:shd w:val="clear" w:color="auto" w:fill="ffffff"/>
        <w:widowControl/>
        <w:rPr>
          <w:sz w:val="24"/>
        </w:rPr>
      </w:pPr>
      <w:r>
        <w:rPr>
          <w:rFonts w:hint="eastAsia"/>
          <w:sz w:val="24"/>
        </w:rPr>
        <w:t xml:space="preserve">　　2、依法与安置的每位残疾人签订了30日历天以上（含30日历天）的劳动合同或服务协议；</w:t>
      </w:r>
      <w:r>
        <w:rPr>
          <w:sz w:val="24"/>
        </w:rPr>
      </w:r>
      <w:r/>
    </w:p>
    <w:p>
      <w:pPr>
        <w:pStyle w:val="1091"/>
        <w:jc w:val="left"/>
        <w:spacing w:before="100" w:beforeAutospacing="1" w:after="100" w:afterAutospacing="1"/>
        <w:shd w:val="clear" w:color="auto" w:fill="ffffff"/>
        <w:widowControl/>
        <w:rPr>
          <w:sz w:val="24"/>
        </w:rPr>
      </w:pPr>
      <w:r>
        <w:rPr>
          <w:rFonts w:hint="eastAsia"/>
          <w:sz w:val="24"/>
        </w:rPr>
        <w:t xml:space="preserve">　　3、为安置的每位残疾人按月足额缴纳了基本养老保险、基本医疗保险、失业保险、工伤保险和生育保险等社会保险费；</w:t>
      </w:r>
      <w:r>
        <w:rPr>
          <w:sz w:val="24"/>
        </w:rPr>
      </w:r>
      <w:r/>
    </w:p>
    <w:p>
      <w:pPr>
        <w:pStyle w:val="1091"/>
        <w:jc w:val="left"/>
        <w:spacing w:before="100" w:beforeAutospacing="1" w:after="100" w:afterAutospacing="1"/>
        <w:shd w:val="clear" w:color="auto" w:fill="ffffff"/>
        <w:widowControl/>
        <w:rPr>
          <w:sz w:val="24"/>
        </w:rPr>
      </w:pPr>
      <w:r>
        <w:rPr>
          <w:rFonts w:hint="eastAsia"/>
          <w:sz w:val="24"/>
        </w:rPr>
        <w:t xml:space="preserve">　　4、通过银行等金融机构向安置的每位残疾人，按月支付了不低于单位所在区县适用的经省级人民政府批准的月最低工资标准的工资；</w:t>
      </w:r>
      <w:r>
        <w:rPr>
          <w:sz w:val="24"/>
        </w:rPr>
      </w:r>
      <w:r/>
    </w:p>
    <w:p>
      <w:pPr>
        <w:pStyle w:val="1091"/>
        <w:jc w:val="left"/>
        <w:spacing w:before="100" w:beforeAutospacing="1" w:after="100" w:afterAutospacing="1"/>
        <w:shd w:val="clear" w:color="auto" w:fill="ffffff"/>
        <w:widowControl/>
        <w:rPr>
          <w:sz w:val="24"/>
        </w:rPr>
      </w:pPr>
      <w:r>
        <w:rPr>
          <w:rFonts w:hint="eastAsia"/>
          <w:sz w:val="24"/>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sz w:val="24"/>
        </w:rPr>
      </w:r>
      <w:r/>
    </w:p>
    <w:p>
      <w:pPr>
        <w:pStyle w:val="1091"/>
        <w:ind w:firstLine="420"/>
        <w:spacing w:line="360" w:lineRule="auto"/>
        <w:rPr>
          <w:sz w:val="24"/>
        </w:rPr>
      </w:pPr>
      <w:r>
        <w:rPr>
          <w:rFonts w:hint="eastAsia"/>
          <w:sz w:val="24"/>
        </w:rPr>
        <w:t xml:space="preserve">本单位对上述声明的真实性负责。如有虚假，将依法承担相应责任。</w:t>
      </w:r>
      <w:r>
        <w:rPr>
          <w:sz w:val="24"/>
        </w:rPr>
      </w:r>
      <w:r/>
    </w:p>
    <w:p>
      <w:pPr>
        <w:pStyle w:val="1091"/>
        <w:spacing w:line="360" w:lineRule="auto"/>
        <w:rPr>
          <w:sz w:val="24"/>
        </w:rPr>
      </w:pPr>
      <w:r>
        <w:rPr>
          <w:sz w:val="24"/>
        </w:rPr>
      </w:r>
      <w:r/>
    </w:p>
    <w:p>
      <w:pPr>
        <w:pStyle w:val="1091"/>
        <w:ind w:firstLine="4800"/>
        <w:spacing w:line="360" w:lineRule="auto"/>
        <w:rPr>
          <w:sz w:val="24"/>
        </w:rPr>
      </w:pPr>
      <w:r>
        <w:rPr>
          <w:rFonts w:hint="eastAsia"/>
          <w:sz w:val="24"/>
        </w:rPr>
        <w:t xml:space="preserve">单位名称（盖章）：</w:t>
      </w:r>
      <w:r>
        <w:rPr>
          <w:sz w:val="24"/>
        </w:rPr>
      </w:r>
      <w:r/>
    </w:p>
    <w:p>
      <w:pPr>
        <w:pStyle w:val="1091"/>
        <w:ind w:firstLine="4800"/>
        <w:spacing w:line="360" w:lineRule="auto"/>
        <w:rPr>
          <w:sz w:val="24"/>
        </w:rPr>
      </w:pPr>
      <w:r>
        <w:rPr>
          <w:rFonts w:hint="eastAsia"/>
          <w:sz w:val="24"/>
        </w:rPr>
        <w:t xml:space="preserve">日　　　　　　期：</w:t>
      </w:r>
      <w:r>
        <w:rPr>
          <w:sz w:val="24"/>
        </w:rPr>
      </w:r>
      <w:r/>
    </w:p>
    <w:p>
      <w:pPr>
        <w:pStyle w:val="1091"/>
        <w:spacing w:line="360" w:lineRule="auto"/>
        <w:rPr>
          <w:sz w:val="24"/>
        </w:rPr>
      </w:pPr>
      <w:r>
        <w:rPr>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spacing w:line="240" w:lineRule="atLeast"/>
        <w:widowControl/>
        <w:rPr>
          <w:b/>
          <w:sz w:val="24"/>
        </w:rPr>
      </w:pPr>
      <w:r>
        <w:rPr>
          <w:b/>
          <w:sz w:val="24"/>
        </w:rPr>
      </w:r>
      <w:r/>
    </w:p>
    <w:p>
      <w:pPr>
        <w:pStyle w:val="1091"/>
        <w:rPr>
          <w:b/>
          <w:sz w:val="24"/>
        </w:rPr>
      </w:pPr>
      <w:r>
        <w:rPr>
          <w:rFonts w:hint="eastAsia"/>
          <w:b/>
          <w:sz w:val="24"/>
        </w:rPr>
        <w:br w:type="page" w:clear="all"/>
      </w:r>
      <w:r>
        <w:rPr>
          <w:b/>
          <w:sz w:val="24"/>
        </w:rPr>
      </w:r>
      <w:r/>
    </w:p>
    <w:p>
      <w:pPr>
        <w:pStyle w:val="1091"/>
        <w:spacing w:line="240" w:lineRule="atLeast"/>
        <w:widowControl/>
        <w:rPr>
          <w:b/>
          <w:sz w:val="24"/>
        </w:rPr>
      </w:pPr>
      <w:r>
        <w:rPr>
          <w:rFonts w:hint="eastAsia"/>
          <w:b/>
          <w:sz w:val="24"/>
        </w:rPr>
        <w:t xml:space="preserve">附件三、无重大违法记录声明格式</w:t>
      </w:r>
      <w:r>
        <w:rPr>
          <w:b/>
          <w:sz w:val="24"/>
        </w:rPr>
      </w:r>
      <w:r/>
    </w:p>
    <w:p>
      <w:pPr>
        <w:pStyle w:val="1091"/>
        <w:spacing w:line="240" w:lineRule="atLeast"/>
        <w:widowControl/>
        <w:rPr>
          <w:b/>
          <w:sz w:val="24"/>
        </w:rPr>
      </w:pPr>
      <w:r>
        <w:rPr>
          <w:b/>
          <w:sz w:val="24"/>
        </w:rPr>
      </w:r>
      <w:r/>
    </w:p>
    <w:p>
      <w:pPr>
        <w:pStyle w:val="1091"/>
        <w:jc w:val="center"/>
        <w:rPr>
          <w:rFonts w:ascii="黑体" w:eastAsia="黑体"/>
          <w:sz w:val="24"/>
        </w:rPr>
      </w:pPr>
      <w:r>
        <w:rPr>
          <w:rFonts w:hint="eastAsia" w:ascii="黑体" w:eastAsia="黑体"/>
          <w:sz w:val="24"/>
        </w:rPr>
        <w:t xml:space="preserve">无重大违法记录声明</w:t>
      </w:r>
      <w:r>
        <w:rPr>
          <w:rFonts w:ascii="黑体" w:eastAsia="黑体"/>
          <w:sz w:val="24"/>
        </w:rPr>
      </w:r>
      <w:r/>
    </w:p>
    <w:p>
      <w:pPr>
        <w:pStyle w:val="1091"/>
        <w:spacing w:line="360" w:lineRule="auto"/>
        <w:rPr>
          <w:sz w:val="24"/>
        </w:rPr>
      </w:pPr>
      <w:r>
        <w:rPr>
          <w:sz w:val="24"/>
        </w:rPr>
      </w:r>
      <w:r/>
    </w:p>
    <w:p>
      <w:pPr>
        <w:pStyle w:val="1091"/>
        <w:spacing w:line="360" w:lineRule="auto"/>
        <w:rPr>
          <w:sz w:val="24"/>
        </w:rPr>
      </w:pPr>
      <w:r>
        <w:rPr>
          <w:rFonts w:hint="eastAsia" w:ascii="宋体"/>
          <w:sz w:val="24"/>
        </w:rPr>
        <w:t xml:space="preserve">中山陵园管理局</w:t>
      </w:r>
      <w:r>
        <w:rPr>
          <w:rFonts w:hint="eastAsia"/>
          <w:sz w:val="24"/>
        </w:rPr>
        <w:t xml:space="preserve">：</w:t>
      </w:r>
      <w:r>
        <w:rPr>
          <w:sz w:val="24"/>
        </w:rPr>
      </w:r>
      <w:r/>
    </w:p>
    <w:p>
      <w:pPr>
        <w:pStyle w:val="1091"/>
        <w:spacing w:line="360" w:lineRule="auto"/>
        <w:rPr>
          <w:sz w:val="24"/>
        </w:rPr>
      </w:pPr>
      <w:r>
        <w:rPr>
          <w:rFonts w:hint="eastAsia"/>
          <w:sz w:val="24"/>
        </w:rPr>
        <w:t xml:space="preserve">    我单位</w:t>
      </w:r>
      <w:r>
        <w:rPr>
          <w:rFonts w:hint="eastAsia"/>
          <w:sz w:val="24"/>
          <w:u w:val="single"/>
        </w:rPr>
        <w:t xml:space="preserve">                                       </w:t>
      </w:r>
      <w:r>
        <w:rPr>
          <w:rFonts w:hint="eastAsia"/>
          <w:sz w:val="24"/>
        </w:rPr>
        <w:t xml:space="preserve">（供应商名称）郑重声明：</w:t>
      </w:r>
      <w:r>
        <w:rPr>
          <w:sz w:val="24"/>
        </w:rPr>
      </w:r>
      <w:r/>
    </w:p>
    <w:p>
      <w:pPr>
        <w:pStyle w:val="1091"/>
        <w:spacing w:line="360" w:lineRule="auto"/>
        <w:rPr>
          <w:sz w:val="24"/>
        </w:rPr>
      </w:pPr>
      <w:r>
        <w:rPr>
          <w:rFonts w:hint="eastAsia"/>
          <w:sz w:val="24"/>
        </w:rPr>
        <w:t xml:space="preserve">    参加政府采购活动前3年内在经营活动中</w:t>
      </w:r>
      <w:r>
        <w:rPr>
          <w:rFonts w:hint="eastAsia"/>
          <w:sz w:val="24"/>
          <w:u w:val="single"/>
        </w:rPr>
        <w:t xml:space="preserve">        </w:t>
      </w:r>
      <w:r>
        <w:rPr>
          <w:rFonts w:hint="eastAsia"/>
          <w:sz w:val="24"/>
        </w:rPr>
        <w:t xml:space="preserve">（在下划线上如实填写：有或没有）重大违法记录。</w:t>
      </w:r>
      <w:r>
        <w:rPr>
          <w:sz w:val="24"/>
        </w:rPr>
      </w:r>
      <w:r/>
    </w:p>
    <w:p>
      <w:pPr>
        <w:pStyle w:val="1091"/>
        <w:spacing w:line="360" w:lineRule="auto"/>
        <w:rPr>
          <w:sz w:val="24"/>
        </w:rPr>
      </w:pPr>
      <w:r>
        <w:rPr>
          <w:rFonts w:hint="eastAsia"/>
          <w:sz w:val="24"/>
        </w:rPr>
        <w:t xml:space="preserve">    （说明：政府采购法第二十二条第一款第五项所称重大违法记录，是指供应商因违法经营受到刑事处罚或者责令停产停业、吊销许可证或者执照、较大数额罚款等行政处罚。）</w:t>
      </w:r>
      <w:r>
        <w:rPr>
          <w:sz w:val="24"/>
        </w:rPr>
      </w:r>
      <w:r/>
    </w:p>
    <w:p>
      <w:pPr>
        <w:pStyle w:val="1091"/>
        <w:spacing w:line="360" w:lineRule="auto"/>
        <w:rPr>
          <w:sz w:val="24"/>
        </w:rPr>
      </w:pPr>
      <w:r>
        <w:rPr>
          <w:rFonts w:hint="eastAsia"/>
          <w:sz w:val="24"/>
        </w:rPr>
        <w:t xml:space="preserve">                                    </w:t>
      </w:r>
      <w:r>
        <w:rPr>
          <w:sz w:val="24"/>
        </w:rPr>
      </w:r>
      <w:r/>
    </w:p>
    <w:p>
      <w:pPr>
        <w:pStyle w:val="1091"/>
        <w:spacing w:line="360" w:lineRule="auto"/>
        <w:rPr>
          <w:sz w:val="24"/>
        </w:rPr>
      </w:pPr>
      <w:r>
        <w:rPr>
          <w:rFonts w:hint="eastAsia"/>
          <w:sz w:val="24"/>
        </w:rPr>
        <w:t xml:space="preserve">                                                声明人：（公章）</w:t>
      </w:r>
      <w:r>
        <w:rPr>
          <w:sz w:val="24"/>
        </w:rPr>
      </w:r>
      <w:r/>
    </w:p>
    <w:p>
      <w:pPr>
        <w:pStyle w:val="1091"/>
        <w:spacing w:line="360" w:lineRule="auto"/>
        <w:rPr>
          <w:sz w:val="24"/>
        </w:rPr>
      </w:pPr>
      <w:r>
        <w:rPr>
          <w:rFonts w:hint="eastAsia"/>
          <w:sz w:val="24"/>
        </w:rPr>
        <w:t xml:space="preserve">                                                年     月    日</w:t>
      </w:r>
      <w:r>
        <w:rPr>
          <w:sz w:val="24"/>
        </w:rPr>
      </w:r>
      <w:r/>
    </w:p>
    <w:p>
      <w:pPr>
        <w:pStyle w:val="1091"/>
        <w:spacing w:line="360" w:lineRule="auto"/>
        <w:rPr>
          <w:sz w:val="24"/>
        </w:rPr>
      </w:pPr>
      <w:r>
        <w:rPr>
          <w:sz w:val="24"/>
        </w:rPr>
      </w:r>
      <w:r/>
    </w:p>
    <w:p>
      <w:pPr>
        <w:pStyle w:val="1091"/>
        <w:spacing w:line="360" w:lineRule="auto"/>
        <w:rPr>
          <w:sz w:val="24"/>
        </w:rPr>
      </w:pPr>
      <w:r>
        <w:rPr>
          <w:sz w:val="24"/>
        </w:rPr>
      </w:r>
      <w:r/>
    </w:p>
    <w:p>
      <w:pPr>
        <w:pStyle w:val="1162"/>
        <w:rPr>
          <w:sz w:val="24"/>
          <w:szCs w:val="24"/>
        </w:rPr>
      </w:pPr>
      <w:r>
        <w:rPr>
          <w:sz w:val="24"/>
          <w:szCs w:val="24"/>
        </w:rPr>
      </w:r>
      <w:r/>
    </w:p>
    <w:p>
      <w:pPr>
        <w:pStyle w:val="1162"/>
        <w:rPr>
          <w:sz w:val="24"/>
          <w:szCs w:val="24"/>
        </w:rPr>
      </w:pPr>
      <w:r>
        <w:rPr>
          <w:sz w:val="24"/>
          <w:szCs w:val="24"/>
        </w:rPr>
      </w:r>
      <w:r/>
    </w:p>
    <w:p>
      <w:pPr>
        <w:pStyle w:val="1162"/>
        <w:rPr>
          <w:sz w:val="24"/>
          <w:szCs w:val="24"/>
        </w:rPr>
      </w:pPr>
      <w:r>
        <w:rPr>
          <w:sz w:val="24"/>
          <w:szCs w:val="24"/>
        </w:rPr>
      </w:r>
      <w:r/>
    </w:p>
    <w:p>
      <w:pPr>
        <w:pStyle w:val="1091"/>
        <w:spacing w:line="360" w:lineRule="auto"/>
        <w:rPr>
          <w:b/>
          <w:sz w:val="24"/>
        </w:rPr>
      </w:pPr>
      <w:r>
        <w:rPr>
          <w:b/>
          <w:sz w:val="24"/>
        </w:rPr>
        <w:br w:type="page" w:clear="all"/>
      </w:r>
      <w:r>
        <w:rPr>
          <w:rFonts w:hint="eastAsia"/>
          <w:b/>
          <w:sz w:val="24"/>
        </w:rPr>
        <w:t xml:space="preserve">附件四、具备履行合同所必需的设备和专业技术能力的声明格式及证明材料</w:t>
      </w:r>
      <w:r>
        <w:rPr>
          <w:b/>
          <w:sz w:val="24"/>
        </w:rPr>
      </w:r>
      <w:r/>
    </w:p>
    <w:p>
      <w:pPr>
        <w:pStyle w:val="1091"/>
        <w:spacing w:line="360" w:lineRule="auto"/>
        <w:rPr>
          <w:rFonts w:ascii="黑体" w:eastAsia="黑体"/>
          <w:sz w:val="24"/>
        </w:rPr>
      </w:pPr>
      <w:r>
        <w:rPr>
          <w:rFonts w:hint="eastAsia" w:ascii="黑体" w:eastAsia="黑体"/>
          <w:sz w:val="24"/>
        </w:rPr>
        <w:t xml:space="preserve">  </w:t>
      </w:r>
      <w:r>
        <w:rPr>
          <w:rFonts w:hint="eastAsia" w:ascii="黑体" w:eastAsia="黑体"/>
          <w:b/>
          <w:bCs/>
          <w:sz w:val="32"/>
          <w:szCs w:val="32"/>
        </w:rPr>
        <w:t xml:space="preserve">具备履行合同所必需的设备和专业技术能力的声明格式</w:t>
      </w:r>
      <w:r>
        <w:rPr>
          <w:rFonts w:ascii="黑体" w:eastAsia="黑体"/>
          <w:sz w:val="24"/>
        </w:rPr>
      </w:r>
      <w:r/>
    </w:p>
    <w:p>
      <w:pPr>
        <w:pStyle w:val="1091"/>
        <w:spacing w:line="360" w:lineRule="auto"/>
        <w:rPr>
          <w:sz w:val="24"/>
        </w:rPr>
      </w:pPr>
      <w:r>
        <w:rPr>
          <w:rFonts w:hint="eastAsia" w:ascii="宋体"/>
          <w:sz w:val="24"/>
        </w:rPr>
        <w:t xml:space="preserve">中山陵园管理局</w:t>
      </w:r>
      <w:r>
        <w:rPr>
          <w:rFonts w:hint="eastAsia"/>
          <w:sz w:val="24"/>
        </w:rPr>
        <w:t xml:space="preserve">：</w:t>
      </w:r>
      <w:r>
        <w:rPr>
          <w:sz w:val="24"/>
        </w:rPr>
      </w:r>
      <w:r/>
    </w:p>
    <w:p>
      <w:pPr>
        <w:pStyle w:val="1091"/>
        <w:ind w:firstLine="492"/>
        <w:spacing w:line="460" w:lineRule="exact"/>
        <w:rPr>
          <w:sz w:val="24"/>
        </w:rPr>
      </w:pPr>
      <w:r>
        <w:rPr>
          <w:rFonts w:hint="eastAsia"/>
          <w:sz w:val="24"/>
        </w:rPr>
        <w:t xml:space="preserve">我单位</w:t>
      </w:r>
      <w:r>
        <w:rPr>
          <w:rFonts w:hint="eastAsia"/>
          <w:b/>
          <w:bCs/>
          <w:sz w:val="24"/>
          <w:u w:val="single"/>
        </w:rPr>
        <w:t xml:space="preserve">                             </w:t>
      </w:r>
      <w:r>
        <w:rPr>
          <w:rFonts w:hint="eastAsia"/>
          <w:sz w:val="24"/>
        </w:rPr>
        <w:t xml:space="preserve">（供应商名称）郑重声明：我公司具备履行本项采购合同所必需的设备和专业技术能力，为履行本项采购合同我单位具备如下主要设备和主要专业技术能力：</w:t>
      </w:r>
      <w:r>
        <w:rPr>
          <w:sz w:val="24"/>
        </w:rPr>
      </w:r>
      <w:r/>
    </w:p>
    <w:p>
      <w:pPr>
        <w:pStyle w:val="1091"/>
        <w:ind w:firstLine="492"/>
        <w:spacing w:line="460" w:lineRule="exact"/>
        <w:rPr>
          <w:sz w:val="24"/>
        </w:rPr>
      </w:pPr>
      <w:r>
        <w:rPr>
          <w:rFonts w:hint="eastAsia"/>
          <w:sz w:val="24"/>
        </w:rPr>
        <w:t xml:space="preserve">主要设备有：</w:t>
      </w:r>
      <w:r>
        <w:rPr>
          <w:rFonts w:hint="eastAsia"/>
          <w:b/>
          <w:bCs/>
          <w:sz w:val="24"/>
          <w:u w:val="single"/>
        </w:rPr>
        <w:t xml:space="preserve">                             </w:t>
      </w:r>
      <w:r>
        <w:rPr>
          <w:rFonts w:hint="eastAsia"/>
          <w:sz w:val="24"/>
        </w:rPr>
        <w:t xml:space="preserve">。( 若有 )</w:t>
      </w:r>
      <w:r>
        <w:rPr>
          <w:sz w:val="24"/>
        </w:rPr>
      </w:r>
      <w:r/>
    </w:p>
    <w:p>
      <w:pPr>
        <w:pStyle w:val="1091"/>
        <w:ind w:firstLine="492"/>
        <w:spacing w:line="460" w:lineRule="exact"/>
        <w:rPr>
          <w:sz w:val="24"/>
        </w:rPr>
      </w:pPr>
      <w:r>
        <w:rPr>
          <w:rFonts w:hint="eastAsia"/>
          <w:sz w:val="24"/>
        </w:rPr>
        <w:t xml:space="preserve">主要专业技术能力有：</w:t>
      </w:r>
      <w:r>
        <w:rPr>
          <w:rFonts w:hint="eastAsia"/>
          <w:b/>
          <w:bCs/>
          <w:sz w:val="24"/>
          <w:u w:val="single"/>
        </w:rPr>
        <w:t xml:space="preserve">                             </w:t>
      </w:r>
      <w:r>
        <w:rPr>
          <w:rFonts w:hint="eastAsia"/>
          <w:sz w:val="24"/>
        </w:rPr>
        <w:t xml:space="preserve">。( 若有 )</w:t>
      </w:r>
      <w:r>
        <w:rPr>
          <w:sz w:val="24"/>
        </w:rPr>
      </w:r>
      <w:r/>
    </w:p>
    <w:p>
      <w:pPr>
        <w:pStyle w:val="1091"/>
        <w:spacing w:line="360" w:lineRule="auto"/>
        <w:rPr>
          <w:sz w:val="24"/>
        </w:rPr>
      </w:pPr>
      <w:r>
        <w:rPr>
          <w:rFonts w:hint="eastAsia"/>
          <w:sz w:val="24"/>
        </w:rPr>
        <w:t xml:space="preserve">                                      </w:t>
      </w:r>
      <w:r>
        <w:rPr>
          <w:sz w:val="24"/>
        </w:rPr>
      </w:r>
      <w:r/>
    </w:p>
    <w:p>
      <w:pPr>
        <w:pStyle w:val="1091"/>
        <w:spacing w:line="360" w:lineRule="auto"/>
        <w:rPr>
          <w:sz w:val="24"/>
        </w:rPr>
      </w:pPr>
      <w:r>
        <w:rPr>
          <w:sz w:val="24"/>
        </w:rPr>
      </w:r>
      <w:r/>
    </w:p>
    <w:p>
      <w:pPr>
        <w:pStyle w:val="1091"/>
        <w:spacing w:line="360" w:lineRule="auto"/>
        <w:rPr>
          <w:sz w:val="24"/>
        </w:rPr>
      </w:pPr>
      <w:r>
        <w:rPr>
          <w:rFonts w:hint="eastAsia"/>
          <w:sz w:val="24"/>
        </w:rPr>
        <w:t xml:space="preserve">                                           声明人：（公章）</w:t>
      </w:r>
      <w:r>
        <w:rPr>
          <w:sz w:val="24"/>
        </w:rPr>
      </w:r>
      <w:r/>
    </w:p>
    <w:p>
      <w:pPr>
        <w:pStyle w:val="1091"/>
        <w:spacing w:line="460" w:lineRule="exact"/>
        <w:rPr>
          <w:sz w:val="24"/>
        </w:rPr>
      </w:pPr>
      <w:r>
        <w:rPr>
          <w:rFonts w:hint="eastAsia" w:ascii="宋体" w:hAnsi="宋体"/>
          <w:bCs/>
          <w:sz w:val="24"/>
        </w:rPr>
        <w:t xml:space="preserve">                                           </w:t>
      </w:r>
      <w:r>
        <w:rPr>
          <w:rFonts w:hint="eastAsia"/>
          <w:sz w:val="24"/>
        </w:rPr>
        <w:t xml:space="preserve">日期：______年    月    日</w:t>
      </w:r>
      <w:r>
        <w:rPr>
          <w:sz w:val="24"/>
        </w:rPr>
      </w:r>
      <w:r/>
    </w:p>
    <w:p>
      <w:pPr>
        <w:pStyle w:val="1091"/>
        <w:ind w:firstLine="492"/>
        <w:spacing w:line="460" w:lineRule="exact"/>
        <w:rPr>
          <w:sz w:val="24"/>
        </w:rPr>
        <w:sectPr>
          <w:footnotePr/>
          <w:endnotePr/>
          <w:type w:val="nextPage"/>
          <w:pgSz w:w="11906" w:h="16838" w:orient="portrait"/>
          <w:pgMar w:top="1417" w:right="1417" w:bottom="1020" w:left="1417" w:header="851" w:footer="992" w:gutter="0"/>
          <w:cols w:num="1" w:sep="0" w:space="1701" w:equalWidth="1"/>
          <w:docGrid w:linePitch="360"/>
          <w:titlePg/>
        </w:sectPr>
      </w:pPr>
      <w:r>
        <w:rPr>
          <w:rFonts w:hint="eastAsia"/>
          <w:sz w:val="24"/>
        </w:rPr>
        <w:t xml:space="preserve">其他证明材料及文件：（如果供应商认为需要提供的话）</w:t>
      </w:r>
      <w:r>
        <w:rPr>
          <w:sz w:val="24"/>
        </w:rPr>
      </w:r>
      <w:r/>
    </w:p>
    <w:p>
      <w:pPr>
        <w:pStyle w:val="1091"/>
        <w:spacing w:line="460" w:lineRule="exact"/>
        <w:rPr>
          <w:b/>
          <w:sz w:val="24"/>
        </w:rPr>
      </w:pPr>
      <w:r>
        <w:rPr>
          <w:rFonts w:hint="eastAsia"/>
          <w:b/>
          <w:sz w:val="24"/>
        </w:rPr>
        <w:t xml:space="preserve">附件五、南京市政府采购供应商信用记录表暨信用承诺书</w:t>
      </w:r>
      <w:r>
        <w:rPr>
          <w:b/>
          <w:sz w:val="24"/>
        </w:rPr>
      </w:r>
      <w:r/>
    </w:p>
    <w:p>
      <w:pPr>
        <w:pStyle w:val="1091"/>
        <w:jc w:val="center"/>
        <w:spacing w:line="460" w:lineRule="exact"/>
        <w:rPr>
          <w:rFonts w:ascii="黑体" w:eastAsia="黑体"/>
          <w:b/>
          <w:bCs/>
          <w:sz w:val="28"/>
          <w:szCs w:val="28"/>
        </w:rPr>
      </w:pPr>
      <w:r>
        <w:rPr>
          <w:rFonts w:hint="eastAsia" w:ascii="黑体" w:eastAsia="黑体"/>
          <w:b/>
          <w:bCs/>
          <w:sz w:val="28"/>
          <w:szCs w:val="28"/>
        </w:rPr>
        <w:t xml:space="preserve">南京市政府采购供应商信用记录表暨信用承诺书（以网上下载为准）</w:t>
      </w:r>
      <w:r>
        <w:rPr>
          <w:rFonts w:ascii="黑体" w:eastAsia="黑体"/>
          <w:b/>
          <w:bCs/>
          <w:sz w:val="28"/>
          <w:szCs w:val="28"/>
        </w:rPr>
      </w:r>
      <w:r/>
    </w:p>
    <w:p>
      <w:pPr>
        <w:pStyle w:val="1091"/>
        <w:ind w:firstLine="1265"/>
        <w:spacing w:line="460" w:lineRule="exact"/>
        <w:rPr>
          <w:rFonts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r>
        <w:rPr>
          <w:rFonts w:ascii="宋体" w:hAnsi="宋体" w:cs="宋体"/>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pStyle w:val="1091"/>
              <w:spacing w:line="360" w:lineRule="auto"/>
              <w:rPr>
                <w:b/>
                <w:sz w:val="24"/>
              </w:rPr>
            </w:pPr>
            <w:r>
              <w:rPr>
                <w:rFonts w:hint="eastAsia"/>
                <w:b/>
                <w:sz w:val="24"/>
              </w:rPr>
              <w:t xml:space="preserve">单位名称</w:t>
            </w:r>
            <w:r>
              <w:rPr>
                <w:b/>
                <w:sz w:val="24"/>
              </w:rPr>
            </w:r>
            <w:r/>
          </w:p>
        </w:tc>
        <w:tc>
          <w:tcPr>
            <w:tcW w:w="2098" w:type="dxa"/>
            <w:vAlign w:val="center"/>
            <w:textDirection w:val="lrTb"/>
            <w:noWrap w:val="false"/>
          </w:tcPr>
          <w:p>
            <w:pPr>
              <w:pStyle w:val="1091"/>
              <w:spacing w:line="360" w:lineRule="auto"/>
              <w:rPr>
                <w:b/>
                <w:sz w:val="24"/>
              </w:rPr>
            </w:pPr>
            <w:r>
              <w:rPr>
                <w:b/>
                <w:sz w:val="24"/>
              </w:rPr>
            </w:r>
            <w:r/>
          </w:p>
        </w:tc>
        <w:tc>
          <w:tcPr>
            <w:tcW w:w="2712" w:type="dxa"/>
            <w:vAlign w:val="center"/>
            <w:textDirection w:val="lrTb"/>
            <w:noWrap w:val="false"/>
          </w:tcPr>
          <w:p>
            <w:pPr>
              <w:pStyle w:val="1091"/>
              <w:spacing w:line="360" w:lineRule="auto"/>
              <w:rPr>
                <w:b/>
                <w:sz w:val="24"/>
              </w:rPr>
            </w:pPr>
            <w:r>
              <w:rPr>
                <w:b/>
                <w:sz w:val="24"/>
              </w:rPr>
              <w:t xml:space="preserve">统一社会信用代码</w:t>
            </w:r>
            <w:r>
              <w:rPr>
                <w:b/>
                <w:sz w:val="24"/>
              </w:rPr>
            </w:r>
            <w:r/>
          </w:p>
        </w:tc>
        <w:tc>
          <w:tcPr>
            <w:tcW w:w="1824" w:type="dxa"/>
            <w:vAlign w:val="center"/>
            <w:textDirection w:val="lrTb"/>
            <w:noWrap w:val="false"/>
          </w:tcPr>
          <w:p>
            <w:pPr>
              <w:pStyle w:val="1091"/>
              <w:spacing w:line="360" w:lineRule="auto"/>
              <w:rPr>
                <w:b/>
                <w:sz w:val="24"/>
              </w:rPr>
            </w:pPr>
            <w:r>
              <w:rPr>
                <w:b/>
                <w:sz w:val="24"/>
              </w:rPr>
            </w:r>
            <w:r/>
          </w:p>
        </w:tc>
      </w:tr>
      <w:tr>
        <w:trPr>
          <w:trHeight w:val="560"/>
        </w:trPr>
        <w:tc>
          <w:tcPr>
            <w:tcW w:w="2405" w:type="dxa"/>
            <w:vAlign w:val="center"/>
            <w:textDirection w:val="lrTb"/>
            <w:noWrap w:val="false"/>
          </w:tcPr>
          <w:p>
            <w:pPr>
              <w:pStyle w:val="1091"/>
              <w:spacing w:line="360" w:lineRule="auto"/>
              <w:rPr>
                <w:b/>
                <w:sz w:val="24"/>
              </w:rPr>
            </w:pPr>
            <w:r>
              <w:rPr>
                <w:b/>
                <w:sz w:val="24"/>
              </w:rPr>
              <w:t xml:space="preserve">法定代表人</w:t>
            </w:r>
            <w:r>
              <w:rPr>
                <w:b/>
                <w:sz w:val="24"/>
              </w:rPr>
            </w:r>
            <w:r/>
          </w:p>
        </w:tc>
        <w:tc>
          <w:tcPr>
            <w:tcW w:w="2098" w:type="dxa"/>
            <w:vAlign w:val="center"/>
            <w:textDirection w:val="lrTb"/>
            <w:noWrap w:val="false"/>
          </w:tcPr>
          <w:p>
            <w:pPr>
              <w:pStyle w:val="1091"/>
              <w:spacing w:line="360" w:lineRule="auto"/>
              <w:rPr>
                <w:b/>
                <w:sz w:val="24"/>
              </w:rPr>
            </w:pPr>
            <w:r>
              <w:rPr>
                <w:b/>
                <w:sz w:val="24"/>
              </w:rPr>
            </w:r>
            <w:r/>
          </w:p>
        </w:tc>
        <w:tc>
          <w:tcPr>
            <w:tcW w:w="2712" w:type="dxa"/>
            <w:vAlign w:val="center"/>
            <w:textDirection w:val="lrTb"/>
            <w:noWrap w:val="false"/>
          </w:tcPr>
          <w:p>
            <w:pPr>
              <w:pStyle w:val="1091"/>
              <w:spacing w:line="360" w:lineRule="auto"/>
              <w:rPr>
                <w:b/>
                <w:sz w:val="24"/>
              </w:rPr>
            </w:pPr>
            <w:r>
              <w:rPr>
                <w:b/>
                <w:sz w:val="24"/>
              </w:rPr>
              <w:t xml:space="preserve">联系人</w:t>
            </w:r>
            <w:r>
              <w:rPr>
                <w:b/>
                <w:sz w:val="24"/>
              </w:rPr>
            </w:r>
            <w:r/>
          </w:p>
        </w:tc>
        <w:tc>
          <w:tcPr>
            <w:tcW w:w="1824" w:type="dxa"/>
            <w:vAlign w:val="center"/>
            <w:textDirection w:val="lrTb"/>
            <w:noWrap w:val="false"/>
          </w:tcPr>
          <w:p>
            <w:pPr>
              <w:pStyle w:val="1091"/>
              <w:spacing w:line="360" w:lineRule="auto"/>
              <w:rPr>
                <w:b/>
                <w:sz w:val="24"/>
              </w:rPr>
            </w:pPr>
            <w:r>
              <w:rPr>
                <w:b/>
                <w:sz w:val="24"/>
              </w:rPr>
            </w:r>
            <w:r/>
          </w:p>
        </w:tc>
      </w:tr>
      <w:tr>
        <w:trPr>
          <w:trHeight w:val="554"/>
        </w:trPr>
        <w:tc>
          <w:tcPr>
            <w:tcW w:w="2405" w:type="dxa"/>
            <w:vAlign w:val="center"/>
            <w:textDirection w:val="lrTb"/>
            <w:noWrap w:val="false"/>
          </w:tcPr>
          <w:p>
            <w:pPr>
              <w:pStyle w:val="1091"/>
              <w:spacing w:line="360" w:lineRule="auto"/>
              <w:rPr>
                <w:b/>
                <w:sz w:val="24"/>
              </w:rPr>
            </w:pPr>
            <w:r>
              <w:rPr>
                <w:b/>
                <w:sz w:val="24"/>
              </w:rPr>
              <w:t xml:space="preserve">联系地址</w:t>
            </w:r>
            <w:r>
              <w:rPr>
                <w:b/>
                <w:sz w:val="24"/>
              </w:rPr>
            </w:r>
            <w:r/>
          </w:p>
        </w:tc>
        <w:tc>
          <w:tcPr>
            <w:tcW w:w="2098" w:type="dxa"/>
            <w:vAlign w:val="center"/>
            <w:textDirection w:val="lrTb"/>
            <w:noWrap w:val="false"/>
          </w:tcPr>
          <w:p>
            <w:pPr>
              <w:pStyle w:val="1091"/>
              <w:spacing w:line="360" w:lineRule="auto"/>
              <w:rPr>
                <w:b/>
                <w:sz w:val="24"/>
              </w:rPr>
            </w:pPr>
            <w:r>
              <w:rPr>
                <w:b/>
                <w:sz w:val="24"/>
              </w:rPr>
            </w:r>
            <w:r/>
          </w:p>
        </w:tc>
        <w:tc>
          <w:tcPr>
            <w:tcW w:w="2712" w:type="dxa"/>
            <w:vAlign w:val="center"/>
            <w:textDirection w:val="lrTb"/>
            <w:noWrap w:val="false"/>
          </w:tcPr>
          <w:p>
            <w:pPr>
              <w:pStyle w:val="1091"/>
              <w:spacing w:line="360" w:lineRule="auto"/>
              <w:rPr>
                <w:b/>
                <w:sz w:val="24"/>
              </w:rPr>
            </w:pPr>
            <w:r>
              <w:rPr>
                <w:b/>
                <w:sz w:val="24"/>
              </w:rPr>
              <w:t xml:space="preserve">联系电话</w:t>
            </w:r>
            <w:r>
              <w:rPr>
                <w:b/>
                <w:sz w:val="24"/>
              </w:rPr>
            </w:r>
            <w:r/>
          </w:p>
        </w:tc>
        <w:tc>
          <w:tcPr>
            <w:tcW w:w="1824" w:type="dxa"/>
            <w:vAlign w:val="center"/>
            <w:textDirection w:val="lrTb"/>
            <w:noWrap w:val="false"/>
          </w:tcPr>
          <w:p>
            <w:pPr>
              <w:pStyle w:val="1091"/>
              <w:spacing w:line="360" w:lineRule="auto"/>
              <w:rPr>
                <w:b/>
                <w:sz w:val="24"/>
              </w:rPr>
            </w:pPr>
            <w:r>
              <w:rPr>
                <w:b/>
                <w:sz w:val="24"/>
              </w:rPr>
            </w:r>
            <w:r/>
          </w:p>
        </w:tc>
      </w:tr>
      <w:tr>
        <w:trPr>
          <w:trHeight w:val="1343"/>
        </w:trPr>
        <w:tc>
          <w:tcPr>
            <w:tcW w:w="2405" w:type="dxa"/>
            <w:vAlign w:val="center"/>
            <w:textDirection w:val="lrTb"/>
            <w:noWrap w:val="false"/>
          </w:tcPr>
          <w:p>
            <w:pPr>
              <w:pStyle w:val="1091"/>
              <w:spacing w:line="360" w:lineRule="auto"/>
              <w:rPr>
                <w:b/>
                <w:sz w:val="24"/>
              </w:rPr>
            </w:pPr>
            <w:r>
              <w:rPr>
                <w:b/>
                <w:sz w:val="24"/>
              </w:rPr>
              <w:t xml:space="preserve">诚信档案记录情况</w:t>
            </w:r>
            <w:r>
              <w:rPr>
                <w:b/>
                <w:sz w:val="24"/>
              </w:rPr>
            </w:r>
            <w:r/>
          </w:p>
        </w:tc>
        <w:tc>
          <w:tcPr>
            <w:gridSpan w:val="3"/>
            <w:tcW w:w="6634" w:type="dxa"/>
            <w:vAlign w:val="center"/>
            <w:textDirection w:val="lrTb"/>
            <w:noWrap w:val="false"/>
          </w:tcPr>
          <w:p>
            <w:pPr>
              <w:pStyle w:val="1091"/>
              <w:spacing w:line="360" w:lineRule="auto"/>
              <w:rPr>
                <w:b/>
                <w:sz w:val="24"/>
              </w:rPr>
            </w:pPr>
            <w:r>
              <w:rPr>
                <w:b/>
                <w:sz w:val="24"/>
              </w:rPr>
            </w:r>
            <w:r/>
          </w:p>
        </w:tc>
      </w:tr>
      <w:tr>
        <w:trPr/>
        <w:tc>
          <w:tcPr>
            <w:tcW w:w="2405" w:type="dxa"/>
            <w:vAlign w:val="center"/>
            <w:textDirection w:val="lrTb"/>
            <w:noWrap w:val="false"/>
          </w:tcPr>
          <w:p>
            <w:pPr>
              <w:pStyle w:val="1091"/>
              <w:spacing w:line="360" w:lineRule="auto"/>
              <w:rPr>
                <w:sz w:val="24"/>
              </w:rPr>
            </w:pPr>
            <w:r>
              <w:rPr>
                <w:rFonts w:ascii="Calibri" w:hAnsi="Calibri"/>
                <w:b/>
                <w:bCs/>
                <w:sz w:val="24"/>
              </w:rPr>
              <w:t xml:space="preserve">信用承诺</w:t>
            </w:r>
            <w:r>
              <w:rPr>
                <w:sz w:val="24"/>
              </w:rPr>
            </w:r>
            <w:r/>
          </w:p>
        </w:tc>
        <w:tc>
          <w:tcPr>
            <w:gridSpan w:val="3"/>
            <w:tcW w:w="6634" w:type="dxa"/>
            <w:vAlign w:val="top"/>
            <w:textDirection w:val="lrTb"/>
            <w:noWrap w:val="false"/>
          </w:tcPr>
          <w:p>
            <w:pPr>
              <w:pStyle w:val="1091"/>
              <w:spacing w:line="360" w:lineRule="auto"/>
              <w:rPr>
                <w:sz w:val="24"/>
              </w:rPr>
            </w:pPr>
            <w:r>
              <w:rPr>
                <w:rFonts w:hint="eastAsia" w:ascii="Calibri" w:hAnsi="Calibri"/>
                <w:sz w:val="24"/>
              </w:rPr>
              <w:t xml:space="preserve">我公司自愿参加贵公司组织的本次采购活动，严格遵守《中华人民政府采购法》及相</w:t>
            </w:r>
            <w:r>
              <w:rPr>
                <w:rFonts w:hint="eastAsia" w:ascii="Calibri" w:hAnsi="Calibri"/>
                <w:sz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rPr>
              <w:t xml:space="preserve">。</w:t>
            </w:r>
            <w:r>
              <w:rPr>
                <w:rFonts w:ascii="Calibri" w:hAnsi="Calibri"/>
                <w:sz w:val="24"/>
              </w:rPr>
              <w:br w:type="textWrapping" w:clear="all"/>
            </w:r>
            <w:r>
              <w:rPr>
                <w:rFonts w:ascii="Calibri" w:hAnsi="Calibri"/>
                <w:sz w:val="24"/>
              </w:rPr>
              <w:br w:type="textWrapping" w:clear="all"/>
            </w:r>
            <w:r>
              <w:rPr>
                <w:rFonts w:ascii="Calibri" w:hAnsi="Calibri"/>
                <w:sz w:val="24"/>
              </w:rPr>
              <w:br w:type="textWrapping" w:clear="all"/>
            </w:r>
            <w:r>
              <w:rPr>
                <w:rFonts w:hint="eastAsia" w:ascii="Calibri" w:hAnsi="Calibri"/>
                <w:sz w:val="24"/>
              </w:rPr>
              <w:t xml:space="preserve">                                 </w:t>
            </w:r>
            <w:r>
              <w:rPr>
                <w:rFonts w:ascii="Calibri" w:hAnsi="Calibri"/>
                <w:sz w:val="24"/>
              </w:rPr>
              <w:t xml:space="preserve">供应商名称（盖章）：</w:t>
            </w:r>
            <w:r>
              <w:rPr>
                <w:rFonts w:ascii="Calibri" w:hAnsi="Calibri"/>
                <w:sz w:val="24"/>
              </w:rPr>
              <w:br w:type="textWrapping" w:clear="all"/>
            </w:r>
            <w:r>
              <w:rPr>
                <w:rFonts w:ascii="Calibri" w:hAnsi="Calibri"/>
                <w:sz w:val="24"/>
              </w:rPr>
              <w:br w:type="textWrapping" w:clear="all"/>
            </w:r>
            <w:r>
              <w:rPr>
                <w:rFonts w:hint="eastAsia" w:ascii="Calibri" w:hAnsi="Calibri"/>
                <w:sz w:val="24"/>
              </w:rPr>
              <w:t xml:space="preserve">                                 </w:t>
            </w:r>
            <w:r>
              <w:rPr>
                <w:rFonts w:ascii="Calibri" w:hAnsi="Calibri"/>
                <w:sz w:val="24"/>
              </w:rPr>
              <w:t xml:space="preserve">法定代表人（签字）：</w:t>
            </w:r>
            <w:r>
              <w:rPr>
                <w:rFonts w:ascii="Calibri" w:hAnsi="Calibri"/>
                <w:sz w:val="24"/>
              </w:rPr>
              <w:br w:type="textWrapping" w:clear="all"/>
            </w:r>
            <w:r>
              <w:rPr>
                <w:rFonts w:hint="eastAsia" w:ascii="Calibri" w:hAnsi="Calibri"/>
                <w:sz w:val="24"/>
              </w:rPr>
              <w:t xml:space="preserve">                                  </w:t>
            </w:r>
            <w:r>
              <w:rPr>
                <w:rFonts w:ascii="Calibri" w:hAnsi="Calibri"/>
                <w:sz w:val="24"/>
              </w:rPr>
              <w:t xml:space="preserve">二〇</w:t>
            </w:r>
            <w:r>
              <w:rPr>
                <w:rFonts w:hint="eastAsia" w:ascii="Calibri" w:hAnsi="Calibri"/>
                <w:sz w:val="24"/>
              </w:rPr>
              <w:t xml:space="preserve">  </w:t>
            </w:r>
            <w:r>
              <w:rPr>
                <w:rFonts w:ascii="Calibri" w:hAnsi="Calibri"/>
                <w:sz w:val="24"/>
              </w:rPr>
              <w:t xml:space="preserve">年</w:t>
            </w:r>
            <w:r>
              <w:rPr>
                <w:rFonts w:hint="eastAsia" w:ascii="Calibri" w:hAnsi="Calibri"/>
                <w:sz w:val="24"/>
              </w:rPr>
              <w:t xml:space="preserve">  </w:t>
            </w:r>
            <w:r>
              <w:rPr>
                <w:rFonts w:ascii="Calibri" w:hAnsi="Calibri"/>
                <w:sz w:val="24"/>
              </w:rPr>
              <w:t xml:space="preserve">月</w:t>
            </w:r>
            <w:r>
              <w:rPr>
                <w:rFonts w:hint="eastAsia" w:ascii="Calibri" w:hAnsi="Calibri"/>
                <w:sz w:val="24"/>
              </w:rPr>
              <w:t xml:space="preserve">  </w:t>
            </w:r>
            <w:r>
              <w:rPr>
                <w:rFonts w:ascii="Calibri" w:hAnsi="Calibri"/>
                <w:sz w:val="24"/>
              </w:rPr>
              <w:t xml:space="preserve">日</w:t>
            </w:r>
            <w:r>
              <w:rPr>
                <w:sz w:val="24"/>
              </w:rPr>
            </w:r>
            <w:r/>
          </w:p>
        </w:tc>
      </w:tr>
    </w:tbl>
    <w:p>
      <w:pPr>
        <w:pStyle w:val="1091"/>
        <w:rPr>
          <w:rFonts w:ascii="Calibri" w:hAnsi="Calibri"/>
          <w:sz w:val="24"/>
        </w:rPr>
      </w:pPr>
      <w:r>
        <w:rPr>
          <w:rFonts w:hint="eastAsia" w:ascii="Calibri" w:hAnsi="Calibri"/>
          <w:sz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rPr>
          <w:rFonts w:ascii="Calibri" w:hAnsi="Calibri"/>
          <w:sz w:val="24"/>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p>
      <w:pPr>
        <w:pStyle w:val="1091"/>
        <w:rPr>
          <w:rFonts w:hint="eastAsia"/>
          <w:szCs w:val="32"/>
        </w:rPr>
      </w:pPr>
      <w:r>
        <w:rPr>
          <w:rFonts w:hint="eastAsia"/>
          <w:szCs w:val="32"/>
        </w:rPr>
      </w:r>
      <w:r/>
    </w:p>
    <w:sectPr>
      <w:footerReference w:type="default" r:id="rId15"/>
      <w:footerReference w:type="even" r:id="rId16"/>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创艺简魏碑">
    <w:panose1 w:val="020B0503020202020204"/>
  </w:font>
  <w:font w:name="仿宋">
    <w:panose1 w:val="02010609060101010101"/>
  </w:font>
  <w:font w:name="方正舒体">
    <w:panose1 w:val="02010601030101010101"/>
  </w:font>
  <w:font w:name="Wingdings">
    <w:panose1 w:val="05000000000000000000"/>
  </w:font>
  <w:font w:name="MS Gothic">
    <w:panose1 w:val="020B0609070205080204"/>
  </w:font>
  <w:font w:name="Tahoma">
    <w:panose1 w:val="020B0604030504040204"/>
  </w:font>
  <w:font w:name="Calibri">
    <w:panose1 w:val="020F0502020204030204"/>
  </w:font>
  <w:font w:name="微软雅黑">
    <w:panose1 w:val="020B0503020204020204"/>
  </w:font>
  <w:font w:name="仿宋_GB2312">
    <w:panose1 w:val="02010609060101010101"/>
  </w:font>
  <w:font w:name="华文中宋">
    <w:panose1 w:val="02010600040101010101"/>
  </w:font>
  <w:font w:name="@时尚中黑简体">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7"/>
                            <w:tabs>
                              <w:tab w:val="clear" w:pos="4153" w:leader="none"/>
                              <w:tab w:val="clear" w:pos="8306" w:leader="none"/>
                            </w:tabs>
                            <w:rPr>
                              <w:rStyle w:val="1187"/>
                            </w:rPr>
                          </w:pPr>
                          <w:r>
                            <w:rPr>
                              <w:rStyle w:val="1187"/>
                            </w:rPr>
                            <w:t xml:space="preserve">第 </w:t>
                          </w:r>
                          <w:r>
                            <w:rPr>
                              <w:rStyle w:val="1187"/>
                            </w:rPr>
                            <w:fldChar w:fldCharType="begin"/>
                          </w:r>
                          <w:r>
                            <w:rPr>
                              <w:rStyle w:val="1187"/>
                            </w:rPr>
                            <w:instrText xml:space="preserve"> PAGE  \* MERGEFORMAT </w:instrText>
                          </w:r>
                          <w:r>
                            <w:rPr>
                              <w:rStyle w:val="1187"/>
                            </w:rPr>
                            <w:fldChar w:fldCharType="separate"/>
                          </w:r>
                          <w:r>
                            <w:rPr>
                              <w:rStyle w:val="1187"/>
                            </w:rPr>
                            <w:t xml:space="preserve">1</w:t>
                          </w:r>
                          <w:r>
                            <w:rPr>
                              <w:rStyle w:val="1187"/>
                            </w:rPr>
                            <w:fldChar w:fldCharType="end"/>
                          </w:r>
                          <w:r>
                            <w:rPr>
                              <w:rStyle w:val="1187"/>
                            </w:rPr>
                            <w:t xml:space="preserve"> 页 共 </w:t>
                          </w:r>
                          <w:r>
                            <w:fldChar w:fldCharType="begin"/>
                          </w:r>
                          <w:r>
                            <w:instrText xml:space="preserve"> NUMPAGES  \* MERGEFORMAT </w:instrText>
                          </w:r>
                          <w:r>
                            <w:fldChar w:fldCharType="separate"/>
                          </w:r>
                          <w:r>
                            <w:rPr>
                              <w:rStyle w:val="1187"/>
                            </w:rPr>
                            <w:t xml:space="preserve">1</w:t>
                          </w:r>
                          <w:r>
                            <w:fldChar w:fldCharType="end"/>
                          </w:r>
                          <w:r>
                            <w:rPr>
                              <w:rStyle w:val="1187"/>
                            </w:rPr>
                            <w:t xml:space="preserve"> 页</w:t>
                          </w:r>
                          <w:r>
                            <w:rPr>
                              <w:rStyle w:val="1187"/>
                            </w:rPr>
                          </w:r>
                          <w:r/>
                        </w:p>
                        <w:p>
                          <w:pPr>
                            <w:pStyle w:val="1091"/>
                          </w:pPr>
                          <w:r/>
                          <w:r/>
                        </w:p>
                        <w:p>
                          <w:pPr>
                            <w:pStyle w:val="10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7"/>
                      <w:tabs>
                        <w:tab w:val="clear" w:pos="4153" w:leader="none"/>
                        <w:tab w:val="clear" w:pos="8306" w:leader="none"/>
                      </w:tabs>
                      <w:rPr>
                        <w:rStyle w:val="1187"/>
                      </w:rPr>
                    </w:pPr>
                    <w:r>
                      <w:rPr>
                        <w:rStyle w:val="1187"/>
                      </w:rPr>
                      <w:t xml:space="preserve">第 </w:t>
                    </w:r>
                    <w:r>
                      <w:rPr>
                        <w:rStyle w:val="1187"/>
                      </w:rPr>
                      <w:fldChar w:fldCharType="begin"/>
                    </w:r>
                    <w:r>
                      <w:rPr>
                        <w:rStyle w:val="1187"/>
                      </w:rPr>
                      <w:instrText xml:space="preserve"> PAGE  \* MERGEFORMAT </w:instrText>
                    </w:r>
                    <w:r>
                      <w:rPr>
                        <w:rStyle w:val="1187"/>
                      </w:rPr>
                      <w:fldChar w:fldCharType="separate"/>
                    </w:r>
                    <w:r>
                      <w:rPr>
                        <w:rStyle w:val="1187"/>
                      </w:rPr>
                      <w:t xml:space="preserve">1</w:t>
                    </w:r>
                    <w:r>
                      <w:rPr>
                        <w:rStyle w:val="1187"/>
                      </w:rPr>
                      <w:fldChar w:fldCharType="end"/>
                    </w:r>
                    <w:r>
                      <w:rPr>
                        <w:rStyle w:val="1187"/>
                      </w:rPr>
                      <w:t xml:space="preserve"> 页 共 </w:t>
                    </w:r>
                    <w:r>
                      <w:fldChar w:fldCharType="begin"/>
                    </w:r>
                    <w:r>
                      <w:instrText xml:space="preserve"> NUMPAGES  \* MERGEFORMAT </w:instrText>
                    </w:r>
                    <w:r>
                      <w:fldChar w:fldCharType="separate"/>
                    </w:r>
                    <w:r>
                      <w:rPr>
                        <w:rStyle w:val="1187"/>
                      </w:rPr>
                      <w:t xml:space="preserve">1</w:t>
                    </w:r>
                    <w:r>
                      <w:fldChar w:fldCharType="end"/>
                    </w:r>
                    <w:r>
                      <w:rPr>
                        <w:rStyle w:val="1187"/>
                      </w:rPr>
                      <w:t xml:space="preserve"> 页</w:t>
                    </w:r>
                    <w:r>
                      <w:rPr>
                        <w:rStyle w:val="1187"/>
                      </w:rPr>
                    </w:r>
                    <w:r/>
                  </w:p>
                  <w:p>
                    <w:pPr>
                      <w:pStyle w:val="1091"/>
                    </w:pPr>
                    <w:r/>
                    <w:r/>
                  </w:p>
                  <w:p>
                    <w:pPr>
                      <w:pStyle w:val="109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187"/>
      </w:rPr>
      <w:framePr w:wrap="around" w:vAnchor="text" w:hAnchor="margin" w:xAlign="center" w:y="1"/>
    </w:pPr>
    <w:r>
      <w:fldChar w:fldCharType="begin"/>
    </w:r>
    <w:r>
      <w:rPr>
        <w:rStyle w:val="1187"/>
      </w:rPr>
      <w:instrText xml:space="preserve">PAGE  </w:instrText>
    </w:r>
    <w:r>
      <w:fldChar w:fldCharType="separate"/>
    </w:r>
    <w:r>
      <w:rPr>
        <w:rStyle w:val="1187"/>
      </w:rPr>
      <w:t xml:space="preserve">3</w:t>
    </w:r>
    <w:r>
      <w:fldChar w:fldCharType="end"/>
    </w:r>
    <w:r>
      <w:rPr>
        <w:rStyle w:val="1187"/>
      </w:rPr>
    </w:r>
    <w:r/>
  </w:p>
  <w:p>
    <w:pPr>
      <w:pStyle w:val="117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3813"/>
      <w:spacing w:line="230" w:lineRule="auto"/>
      <w:rPr>
        <w:sz w:val="17"/>
        <w:szCs w:val="17"/>
      </w:rPr>
    </w:pPr>
    <w:r>
      <w:rPr>
        <w:sz w:val="17"/>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7"/>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7"/>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v:textbox>
            </v:shape>
          </w:pict>
        </mc:Fallback>
      </mc:AlternateContent>
    </w:r>
    <w:r>
      <w:rPr>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1091"/>
                    </w:pPr>
                    <w:r/>
                    <w:r/>
                  </w:p>
                  <w:p>
                    <w:pPr>
                      <w:pStyle w:val="1091"/>
                    </w:pPr>
                    <w:r/>
                    <w:r/>
                  </w:p>
                </w:txbxContent>
              </v:textbox>
            </v:shape>
          </w:pict>
        </mc:Fallback>
      </mc:AlternateContent>
    </w:r>
    <w:r/>
  </w:p>
  <w:p>
    <w:pPr>
      <w:pStyle w:val="1091"/>
    </w:pPr>
    <w:r/>
    <w:r/>
  </w:p>
  <w:p>
    <w:pPr>
      <w:pStyle w:val="109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separate"/>
    </w:r>
    <w:r>
      <w:rPr>
        <w:rStyle w:val="1145"/>
      </w:rPr>
      <w:t xml:space="preserve">59</w:t>
    </w:r>
    <w:r>
      <w:rPr>
        <w:rStyle w:val="1145"/>
      </w:rPr>
      <w:fldChar w:fldCharType="end"/>
    </w:r>
    <w:r>
      <w:rPr>
        <w:rStyle w:val="1145"/>
      </w:rPr>
    </w:r>
    <w:r/>
  </w:p>
  <w:p>
    <w:pPr>
      <w:pStyle w:val="112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tabs>
        <w:tab w:val="center" w:pos="4153" w:leader="none"/>
        <w:tab w:val="right" w:pos="8306" w:leader="none"/>
      </w:tabs>
      <w:rPr>
        <w:rFonts w:ascii="方正舒体" w:eastAsia="方正舒体"/>
        <w:sz w:val="28"/>
      </w:rPr>
    </w:pPr>
    <w:r>
      <w:rPr>
        <w:rFonts w:ascii="方正舒体" w:eastAsia="方正舒体"/>
        <w:sz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8"/>
      <w:isLgl w:val="false"/>
      <w:suff w:val="tab"/>
      <w:lvlText w:val=""/>
      <w:lvlJc w:val="left"/>
      <w:pPr>
        <w:pStyle w:val="1091"/>
        <w:ind w:left="840" w:hanging="420"/>
        <w:tabs>
          <w:tab w:val="num" w:pos="840" w:leader="none"/>
        </w:tabs>
      </w:pPr>
      <w:rPr>
        <w:rFonts w:ascii="Wingdings" w:hAnsi="Wingdings"/>
      </w:rPr>
    </w:lvl>
    <w:lvl w:ilvl="1">
      <w:start w:val="1"/>
      <w:numFmt w:val="bullet"/>
      <w:isLgl w:val="false"/>
      <w:suff w:val="tab"/>
      <w:lvlText w:val=""/>
      <w:lvlJc w:val="left"/>
      <w:pPr>
        <w:pStyle w:val="1091"/>
        <w:ind w:left="1260" w:hanging="420"/>
        <w:tabs>
          <w:tab w:val="num" w:pos="1260" w:leader="none"/>
        </w:tabs>
      </w:pPr>
      <w:rPr>
        <w:rFonts w:ascii="Wingdings" w:hAnsi="Wingdings"/>
      </w:rPr>
    </w:lvl>
    <w:lvl w:ilvl="2">
      <w:start w:val="1"/>
      <w:numFmt w:val="bullet"/>
      <w:isLgl w:val="false"/>
      <w:suff w:val="tab"/>
      <w:lvlText w:val=""/>
      <w:lvlJc w:val="left"/>
      <w:pPr>
        <w:pStyle w:val="1091"/>
        <w:ind w:left="1680" w:hanging="420"/>
        <w:tabs>
          <w:tab w:val="num" w:pos="1680" w:leader="none"/>
        </w:tabs>
      </w:pPr>
      <w:rPr>
        <w:rFonts w:ascii="Wingdings" w:hAnsi="Wingdings"/>
      </w:rPr>
    </w:lvl>
    <w:lvl w:ilvl="3">
      <w:start w:val="1"/>
      <w:numFmt w:val="bullet"/>
      <w:isLgl w:val="false"/>
      <w:suff w:val="tab"/>
      <w:lvlText w:val=""/>
      <w:lvlJc w:val="left"/>
      <w:pPr>
        <w:pStyle w:val="1091"/>
        <w:ind w:left="2100" w:hanging="420"/>
        <w:tabs>
          <w:tab w:val="num" w:pos="2100" w:leader="none"/>
        </w:tabs>
      </w:pPr>
      <w:rPr>
        <w:rFonts w:ascii="Wingdings" w:hAnsi="Wingdings"/>
      </w:rPr>
    </w:lvl>
    <w:lvl w:ilvl="4">
      <w:start w:val="1"/>
      <w:numFmt w:val="bullet"/>
      <w:isLgl w:val="false"/>
      <w:suff w:val="tab"/>
      <w:lvlText w:val=""/>
      <w:lvlJc w:val="left"/>
      <w:pPr>
        <w:pStyle w:val="1091"/>
        <w:ind w:left="2520" w:hanging="420"/>
        <w:tabs>
          <w:tab w:val="num" w:pos="2520" w:leader="none"/>
        </w:tabs>
      </w:pPr>
      <w:rPr>
        <w:rFonts w:ascii="Wingdings" w:hAnsi="Wingdings"/>
      </w:rPr>
    </w:lvl>
    <w:lvl w:ilvl="5">
      <w:start w:val="1"/>
      <w:numFmt w:val="bullet"/>
      <w:isLgl w:val="false"/>
      <w:suff w:val="tab"/>
      <w:lvlText w:val=""/>
      <w:lvlJc w:val="left"/>
      <w:pPr>
        <w:pStyle w:val="1091"/>
        <w:ind w:left="2940" w:hanging="420"/>
        <w:tabs>
          <w:tab w:val="num" w:pos="2940" w:leader="none"/>
        </w:tabs>
      </w:pPr>
      <w:rPr>
        <w:rFonts w:ascii="Wingdings" w:hAnsi="Wingdings"/>
      </w:rPr>
    </w:lvl>
    <w:lvl w:ilvl="6">
      <w:start w:val="1"/>
      <w:numFmt w:val="bullet"/>
      <w:isLgl w:val="false"/>
      <w:suff w:val="tab"/>
      <w:lvlText w:val=""/>
      <w:lvlJc w:val="left"/>
      <w:pPr>
        <w:pStyle w:val="1091"/>
        <w:ind w:left="3360" w:hanging="420"/>
        <w:tabs>
          <w:tab w:val="num" w:pos="3360" w:leader="none"/>
        </w:tabs>
      </w:pPr>
      <w:rPr>
        <w:rFonts w:ascii="Wingdings" w:hAnsi="Wingdings"/>
      </w:rPr>
    </w:lvl>
    <w:lvl w:ilvl="7">
      <w:start w:val="1"/>
      <w:numFmt w:val="bullet"/>
      <w:isLgl w:val="false"/>
      <w:suff w:val="tab"/>
      <w:lvlText w:val=""/>
      <w:lvlJc w:val="left"/>
      <w:pPr>
        <w:pStyle w:val="1091"/>
        <w:ind w:left="3780" w:hanging="420"/>
        <w:tabs>
          <w:tab w:val="num" w:pos="3780" w:leader="none"/>
        </w:tabs>
      </w:pPr>
      <w:rPr>
        <w:rFonts w:ascii="Wingdings" w:hAnsi="Wingdings"/>
      </w:rPr>
    </w:lvl>
    <w:lvl w:ilvl="8">
      <w:start w:val="1"/>
      <w:numFmt w:val="bullet"/>
      <w:isLgl w:val="false"/>
      <w:suff w:val="tab"/>
      <w:lvlText w:val=""/>
      <w:lvlJc w:val="left"/>
      <w:pPr>
        <w:pStyle w:val="1091"/>
        <w:ind w:left="4200" w:hanging="420"/>
        <w:tabs>
          <w:tab w:val="num" w:pos="4200" w:leader="none"/>
        </w:tabs>
      </w:pPr>
      <w:rPr>
        <w:rFonts w:ascii="Wingdings" w:hAnsi="Wingdings"/>
      </w:rPr>
    </w:lvl>
  </w:abstractNum>
  <w:abstractNum w:abstractNumId="1">
    <w:multiLevelType w:val="hybridMultilevel"/>
    <w:lvl w:ilvl="0">
      <w:start w:val="1"/>
      <w:numFmt w:val="japaneseCounting"/>
      <w:isLgl w:val="false"/>
      <w:suff w:val="tab"/>
      <w:lvlText w:val="%1、"/>
      <w:lvlJc w:val="left"/>
      <w:pPr>
        <w:pStyle w:val="1091"/>
        <w:ind w:left="2280" w:hanging="720"/>
        <w:tabs>
          <w:tab w:val="num" w:pos="2280" w:leader="none"/>
        </w:tabs>
      </w:pPr>
      <w:rPr>
        <w:rFonts w:hint="eastAsia"/>
      </w:rPr>
    </w:lvl>
    <w:lvl w:ilvl="1">
      <w:start w:val="1"/>
      <w:numFmt w:val="lowerLetter"/>
      <w:isLgl w:val="false"/>
      <w:suff w:val="tab"/>
      <w:lvlText w:val="%2)"/>
      <w:lvlJc w:val="left"/>
      <w:pPr>
        <w:pStyle w:val="1091"/>
        <w:ind w:left="2400" w:hanging="420"/>
        <w:tabs>
          <w:tab w:val="num" w:pos="2400" w:leader="none"/>
        </w:tabs>
      </w:pPr>
    </w:lvl>
    <w:lvl w:ilvl="2">
      <w:start w:val="1"/>
      <w:numFmt w:val="lowerRoman"/>
      <w:isLgl w:val="false"/>
      <w:suff w:val="tab"/>
      <w:lvlText w:val="%3."/>
      <w:lvlJc w:val="right"/>
      <w:pPr>
        <w:pStyle w:val="1091"/>
        <w:ind w:left="2820" w:hanging="420"/>
        <w:tabs>
          <w:tab w:val="num" w:pos="2820" w:leader="none"/>
        </w:tabs>
      </w:pPr>
    </w:lvl>
    <w:lvl w:ilvl="3">
      <w:start w:val="1"/>
      <w:numFmt w:val="decimal"/>
      <w:isLgl w:val="false"/>
      <w:suff w:val="tab"/>
      <w:lvlText w:val="%4."/>
      <w:lvlJc w:val="left"/>
      <w:pPr>
        <w:pStyle w:val="1091"/>
        <w:ind w:left="3240" w:hanging="420"/>
        <w:tabs>
          <w:tab w:val="num" w:pos="3240" w:leader="none"/>
        </w:tabs>
      </w:pPr>
    </w:lvl>
    <w:lvl w:ilvl="4">
      <w:start w:val="1"/>
      <w:numFmt w:val="lowerLetter"/>
      <w:isLgl w:val="false"/>
      <w:suff w:val="tab"/>
      <w:lvlText w:val="%5)"/>
      <w:lvlJc w:val="left"/>
      <w:pPr>
        <w:pStyle w:val="1091"/>
        <w:ind w:left="3660" w:hanging="420"/>
        <w:tabs>
          <w:tab w:val="num" w:pos="3660" w:leader="none"/>
        </w:tabs>
      </w:pPr>
    </w:lvl>
    <w:lvl w:ilvl="5">
      <w:start w:val="1"/>
      <w:numFmt w:val="lowerRoman"/>
      <w:isLgl w:val="false"/>
      <w:suff w:val="tab"/>
      <w:lvlText w:val="%6."/>
      <w:lvlJc w:val="right"/>
      <w:pPr>
        <w:pStyle w:val="1091"/>
        <w:ind w:left="4080" w:hanging="420"/>
        <w:tabs>
          <w:tab w:val="num" w:pos="4080" w:leader="none"/>
        </w:tabs>
      </w:pPr>
    </w:lvl>
    <w:lvl w:ilvl="6">
      <w:start w:val="1"/>
      <w:numFmt w:val="decimal"/>
      <w:isLgl w:val="false"/>
      <w:suff w:val="tab"/>
      <w:lvlText w:val="%7."/>
      <w:lvlJc w:val="left"/>
      <w:pPr>
        <w:pStyle w:val="1091"/>
        <w:ind w:left="4500" w:hanging="420"/>
        <w:tabs>
          <w:tab w:val="num" w:pos="4500" w:leader="none"/>
        </w:tabs>
      </w:pPr>
    </w:lvl>
    <w:lvl w:ilvl="7">
      <w:start w:val="1"/>
      <w:numFmt w:val="lowerLetter"/>
      <w:isLgl w:val="false"/>
      <w:suff w:val="tab"/>
      <w:lvlText w:val="%8)"/>
      <w:lvlJc w:val="left"/>
      <w:pPr>
        <w:pStyle w:val="1091"/>
        <w:ind w:left="4920" w:hanging="420"/>
        <w:tabs>
          <w:tab w:val="num" w:pos="4920" w:leader="none"/>
        </w:tabs>
      </w:pPr>
    </w:lvl>
    <w:lvl w:ilvl="8">
      <w:start w:val="1"/>
      <w:numFmt w:val="lowerRoman"/>
      <w:isLgl w:val="false"/>
      <w:suff w:val="tab"/>
      <w:lvlText w:val="%9."/>
      <w:lvlJc w:val="right"/>
      <w:pPr>
        <w:pStyle w:val="1091"/>
        <w:ind w:left="5340" w:hanging="420"/>
        <w:tabs>
          <w:tab w:val="num"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name w:val="Heading 1"/>
    <w:basedOn w:val="1091"/>
    <w:next w:val="1091"/>
    <w:link w:val="914"/>
    <w:uiPriority w:val="9"/>
    <w:qFormat/>
    <w:pPr>
      <w:keepLines/>
      <w:keepNext/>
      <w:spacing w:before="480" w:after="200"/>
      <w:outlineLvl w:val="0"/>
    </w:pPr>
    <w:rPr>
      <w:rFonts w:ascii="Arial" w:hAnsi="Arial" w:eastAsia="Arial" w:cs="Arial"/>
      <w:sz w:val="40"/>
      <w:szCs w:val="40"/>
    </w:rPr>
  </w:style>
  <w:style w:type="character" w:styleId="914">
    <w:name w:val="Heading 1 Char"/>
    <w:link w:val="913"/>
    <w:uiPriority w:val="9"/>
    <w:rPr>
      <w:rFonts w:ascii="Arial" w:hAnsi="Arial" w:eastAsia="Arial" w:cs="Arial"/>
      <w:sz w:val="40"/>
      <w:szCs w:val="40"/>
    </w:rPr>
  </w:style>
  <w:style w:type="paragraph" w:styleId="915">
    <w:name w:val="Heading 2"/>
    <w:basedOn w:val="1091"/>
    <w:next w:val="1091"/>
    <w:link w:val="916"/>
    <w:uiPriority w:val="9"/>
    <w:unhideWhenUsed/>
    <w:qFormat/>
    <w:pPr>
      <w:keepLines/>
      <w:keepNext/>
      <w:spacing w:before="360" w:after="200"/>
      <w:outlineLvl w:val="1"/>
    </w:pPr>
    <w:rPr>
      <w:rFonts w:ascii="Arial" w:hAnsi="Arial" w:eastAsia="Arial" w:cs="Arial"/>
      <w:sz w:val="34"/>
    </w:rPr>
  </w:style>
  <w:style w:type="character" w:styleId="916">
    <w:name w:val="Heading 2 Char"/>
    <w:link w:val="915"/>
    <w:uiPriority w:val="9"/>
    <w:rPr>
      <w:rFonts w:ascii="Arial" w:hAnsi="Arial" w:eastAsia="Arial" w:cs="Arial"/>
      <w:sz w:val="34"/>
    </w:rPr>
  </w:style>
  <w:style w:type="paragraph" w:styleId="917">
    <w:name w:val="Heading 3"/>
    <w:basedOn w:val="1091"/>
    <w:next w:val="1091"/>
    <w:link w:val="918"/>
    <w:uiPriority w:val="9"/>
    <w:unhideWhenUsed/>
    <w:qFormat/>
    <w:pPr>
      <w:keepLines/>
      <w:keepNext/>
      <w:spacing w:before="320" w:after="200"/>
      <w:outlineLvl w:val="2"/>
    </w:pPr>
    <w:rPr>
      <w:rFonts w:ascii="Arial" w:hAnsi="Arial" w:eastAsia="Arial" w:cs="Arial"/>
      <w:sz w:val="30"/>
      <w:szCs w:val="30"/>
    </w:rPr>
  </w:style>
  <w:style w:type="character" w:styleId="918">
    <w:name w:val="Heading 3 Char"/>
    <w:link w:val="917"/>
    <w:uiPriority w:val="9"/>
    <w:rPr>
      <w:rFonts w:ascii="Arial" w:hAnsi="Arial" w:eastAsia="Arial" w:cs="Arial"/>
      <w:sz w:val="30"/>
      <w:szCs w:val="30"/>
    </w:rPr>
  </w:style>
  <w:style w:type="paragraph" w:styleId="919">
    <w:name w:val="Heading 4"/>
    <w:basedOn w:val="1091"/>
    <w:next w:val="1091"/>
    <w:link w:val="920"/>
    <w:uiPriority w:val="9"/>
    <w:unhideWhenUsed/>
    <w:qFormat/>
    <w:pPr>
      <w:keepLines/>
      <w:keepNext/>
      <w:spacing w:before="320" w:after="200"/>
      <w:outlineLvl w:val="3"/>
    </w:pPr>
    <w:rPr>
      <w:rFonts w:ascii="Arial" w:hAnsi="Arial" w:eastAsia="Arial" w:cs="Arial"/>
      <w:b/>
      <w:bCs/>
      <w:sz w:val="26"/>
      <w:szCs w:val="26"/>
    </w:rPr>
  </w:style>
  <w:style w:type="character" w:styleId="920">
    <w:name w:val="Heading 4 Char"/>
    <w:link w:val="919"/>
    <w:uiPriority w:val="9"/>
    <w:rPr>
      <w:rFonts w:ascii="Arial" w:hAnsi="Arial" w:eastAsia="Arial" w:cs="Arial"/>
      <w:b/>
      <w:bCs/>
      <w:sz w:val="26"/>
      <w:szCs w:val="26"/>
    </w:rPr>
  </w:style>
  <w:style w:type="paragraph" w:styleId="921">
    <w:name w:val="Heading 5"/>
    <w:basedOn w:val="1091"/>
    <w:next w:val="1091"/>
    <w:link w:val="922"/>
    <w:uiPriority w:val="9"/>
    <w:unhideWhenUsed/>
    <w:qFormat/>
    <w:pPr>
      <w:keepLines/>
      <w:keepNext/>
      <w:spacing w:before="320" w:after="200"/>
      <w:outlineLvl w:val="4"/>
    </w:pPr>
    <w:rPr>
      <w:rFonts w:ascii="Arial" w:hAnsi="Arial" w:eastAsia="Arial" w:cs="Arial"/>
      <w:b/>
      <w:bCs/>
      <w:sz w:val="24"/>
      <w:szCs w:val="24"/>
    </w:rPr>
  </w:style>
  <w:style w:type="character" w:styleId="922">
    <w:name w:val="Heading 5 Char"/>
    <w:link w:val="921"/>
    <w:uiPriority w:val="9"/>
    <w:rPr>
      <w:rFonts w:ascii="Arial" w:hAnsi="Arial" w:eastAsia="Arial" w:cs="Arial"/>
      <w:b/>
      <w:bCs/>
      <w:sz w:val="24"/>
      <w:szCs w:val="24"/>
    </w:rPr>
  </w:style>
  <w:style w:type="paragraph" w:styleId="923">
    <w:name w:val="Heading 6"/>
    <w:basedOn w:val="1091"/>
    <w:next w:val="1091"/>
    <w:link w:val="924"/>
    <w:uiPriority w:val="9"/>
    <w:unhideWhenUsed/>
    <w:qFormat/>
    <w:pPr>
      <w:keepLines/>
      <w:keepNext/>
      <w:spacing w:before="320" w:after="200"/>
      <w:outlineLvl w:val="5"/>
    </w:pPr>
    <w:rPr>
      <w:rFonts w:ascii="Arial" w:hAnsi="Arial" w:eastAsia="Arial" w:cs="Arial"/>
      <w:b/>
      <w:bCs/>
      <w:sz w:val="22"/>
      <w:szCs w:val="22"/>
    </w:rPr>
  </w:style>
  <w:style w:type="character" w:styleId="924">
    <w:name w:val="Heading 6 Char"/>
    <w:link w:val="923"/>
    <w:uiPriority w:val="9"/>
    <w:rPr>
      <w:rFonts w:ascii="Arial" w:hAnsi="Arial" w:eastAsia="Arial" w:cs="Arial"/>
      <w:b/>
      <w:bCs/>
      <w:sz w:val="22"/>
      <w:szCs w:val="22"/>
    </w:rPr>
  </w:style>
  <w:style w:type="paragraph" w:styleId="925">
    <w:name w:val="Heading 7"/>
    <w:basedOn w:val="1091"/>
    <w:next w:val="1091"/>
    <w:link w:val="926"/>
    <w:uiPriority w:val="9"/>
    <w:unhideWhenUsed/>
    <w:qFormat/>
    <w:pPr>
      <w:keepLines/>
      <w:keepNext/>
      <w:spacing w:before="320" w:after="200"/>
      <w:outlineLvl w:val="6"/>
    </w:pPr>
    <w:rPr>
      <w:rFonts w:ascii="Arial" w:hAnsi="Arial" w:eastAsia="Arial" w:cs="Arial"/>
      <w:b/>
      <w:bCs/>
      <w:i/>
      <w:iCs/>
      <w:sz w:val="22"/>
      <w:szCs w:val="22"/>
    </w:rPr>
  </w:style>
  <w:style w:type="character" w:styleId="926">
    <w:name w:val="Heading 7 Char"/>
    <w:link w:val="925"/>
    <w:uiPriority w:val="9"/>
    <w:rPr>
      <w:rFonts w:ascii="Arial" w:hAnsi="Arial" w:eastAsia="Arial" w:cs="Arial"/>
      <w:b/>
      <w:bCs/>
      <w:i/>
      <w:iCs/>
      <w:sz w:val="22"/>
      <w:szCs w:val="22"/>
    </w:rPr>
  </w:style>
  <w:style w:type="paragraph" w:styleId="927">
    <w:name w:val="Heading 8"/>
    <w:basedOn w:val="1091"/>
    <w:next w:val="1091"/>
    <w:link w:val="928"/>
    <w:uiPriority w:val="9"/>
    <w:unhideWhenUsed/>
    <w:qFormat/>
    <w:pPr>
      <w:keepLines/>
      <w:keepNext/>
      <w:spacing w:before="320" w:after="200"/>
      <w:outlineLvl w:val="7"/>
    </w:pPr>
    <w:rPr>
      <w:rFonts w:ascii="Arial" w:hAnsi="Arial" w:eastAsia="Arial" w:cs="Arial"/>
      <w:i/>
      <w:iCs/>
      <w:sz w:val="22"/>
      <w:szCs w:val="22"/>
    </w:rPr>
  </w:style>
  <w:style w:type="character" w:styleId="928">
    <w:name w:val="Heading 8 Char"/>
    <w:link w:val="927"/>
    <w:uiPriority w:val="9"/>
    <w:rPr>
      <w:rFonts w:ascii="Arial" w:hAnsi="Arial" w:eastAsia="Arial" w:cs="Arial"/>
      <w:i/>
      <w:iCs/>
      <w:sz w:val="22"/>
      <w:szCs w:val="22"/>
    </w:rPr>
  </w:style>
  <w:style w:type="paragraph" w:styleId="929">
    <w:name w:val="Heading 9"/>
    <w:basedOn w:val="1091"/>
    <w:next w:val="1091"/>
    <w:link w:val="930"/>
    <w:uiPriority w:val="9"/>
    <w:unhideWhenUsed/>
    <w:qFormat/>
    <w:pPr>
      <w:keepLines/>
      <w:keepNext/>
      <w:spacing w:before="320" w:after="200"/>
      <w:outlineLvl w:val="8"/>
    </w:pPr>
    <w:rPr>
      <w:rFonts w:ascii="Arial" w:hAnsi="Arial" w:eastAsia="Arial" w:cs="Arial"/>
      <w:i/>
      <w:iCs/>
      <w:sz w:val="21"/>
      <w:szCs w:val="21"/>
    </w:rPr>
  </w:style>
  <w:style w:type="character" w:styleId="930">
    <w:name w:val="Heading 9 Char"/>
    <w:link w:val="929"/>
    <w:uiPriority w:val="9"/>
    <w:rPr>
      <w:rFonts w:ascii="Arial" w:hAnsi="Arial" w:eastAsia="Arial" w:cs="Arial"/>
      <w:i/>
      <w:iCs/>
      <w:sz w:val="21"/>
      <w:szCs w:val="21"/>
    </w:rPr>
  </w:style>
  <w:style w:type="paragraph" w:styleId="931">
    <w:name w:val="List Paragraph"/>
    <w:basedOn w:val="1091"/>
    <w:uiPriority w:val="34"/>
    <w:qFormat/>
    <w:pPr>
      <w:contextualSpacing/>
      <w:ind w:left="720"/>
    </w:pPr>
  </w:style>
  <w:style w:type="paragraph" w:styleId="932">
    <w:name w:val="No Spacing"/>
    <w:uiPriority w:val="1"/>
    <w:qFormat/>
    <w:pPr>
      <w:spacing w:before="0" w:after="0" w:line="240" w:lineRule="auto"/>
    </w:pPr>
  </w:style>
  <w:style w:type="paragraph" w:styleId="933">
    <w:name w:val="Title"/>
    <w:basedOn w:val="1091"/>
    <w:next w:val="1091"/>
    <w:link w:val="934"/>
    <w:uiPriority w:val="10"/>
    <w:qFormat/>
    <w:pPr>
      <w:contextualSpacing/>
      <w:spacing w:before="300" w:after="200"/>
    </w:pPr>
    <w:rPr>
      <w:sz w:val="48"/>
      <w:szCs w:val="48"/>
    </w:rPr>
  </w:style>
  <w:style w:type="character" w:styleId="934">
    <w:name w:val="Title Char"/>
    <w:link w:val="933"/>
    <w:uiPriority w:val="10"/>
    <w:rPr>
      <w:sz w:val="48"/>
      <w:szCs w:val="48"/>
    </w:rPr>
  </w:style>
  <w:style w:type="paragraph" w:styleId="935">
    <w:name w:val="Subtitle"/>
    <w:basedOn w:val="1091"/>
    <w:next w:val="1091"/>
    <w:link w:val="936"/>
    <w:uiPriority w:val="11"/>
    <w:qFormat/>
    <w:pPr>
      <w:spacing w:before="200" w:after="200"/>
    </w:pPr>
    <w:rPr>
      <w:sz w:val="24"/>
      <w:szCs w:val="24"/>
    </w:rPr>
  </w:style>
  <w:style w:type="character" w:styleId="936">
    <w:name w:val="Subtitle Char"/>
    <w:link w:val="935"/>
    <w:uiPriority w:val="11"/>
    <w:rPr>
      <w:sz w:val="24"/>
      <w:szCs w:val="24"/>
    </w:rPr>
  </w:style>
  <w:style w:type="paragraph" w:styleId="937">
    <w:name w:val="Quote"/>
    <w:basedOn w:val="1091"/>
    <w:next w:val="1091"/>
    <w:link w:val="938"/>
    <w:uiPriority w:val="29"/>
    <w:qFormat/>
    <w:pPr>
      <w:ind w:left="720" w:right="720"/>
    </w:pPr>
    <w:rPr>
      <w:i/>
    </w:rPr>
  </w:style>
  <w:style w:type="character" w:styleId="938">
    <w:name w:val="Quote Char"/>
    <w:link w:val="937"/>
    <w:uiPriority w:val="29"/>
    <w:rPr>
      <w:i/>
    </w:rPr>
  </w:style>
  <w:style w:type="paragraph" w:styleId="939">
    <w:name w:val="Intense Quote"/>
    <w:basedOn w:val="1091"/>
    <w:next w:val="1091"/>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paragraph" w:styleId="941">
    <w:name w:val="Header"/>
    <w:basedOn w:val="1091"/>
    <w:link w:val="942"/>
    <w:uiPriority w:val="99"/>
    <w:unhideWhenUsed/>
    <w:pPr>
      <w:spacing w:after="0" w:line="240" w:lineRule="auto"/>
      <w:tabs>
        <w:tab w:val="center" w:pos="7143" w:leader="none"/>
        <w:tab w:val="right" w:pos="14287" w:leader="none"/>
      </w:tabs>
    </w:pPr>
  </w:style>
  <w:style w:type="character" w:styleId="942">
    <w:name w:val="Header Char"/>
    <w:link w:val="941"/>
    <w:uiPriority w:val="99"/>
  </w:style>
  <w:style w:type="paragraph" w:styleId="943">
    <w:name w:val="Footer"/>
    <w:basedOn w:val="1091"/>
    <w:link w:val="946"/>
    <w:uiPriority w:val="99"/>
    <w:unhideWhenUsed/>
    <w:pPr>
      <w:spacing w:after="0" w:line="240" w:lineRule="auto"/>
      <w:tabs>
        <w:tab w:val="center" w:pos="7143" w:leader="none"/>
        <w:tab w:val="right" w:pos="14287" w:leader="none"/>
      </w:tabs>
    </w:pPr>
  </w:style>
  <w:style w:type="character" w:styleId="944">
    <w:name w:val="Footer Char"/>
    <w:link w:val="943"/>
    <w:uiPriority w:val="99"/>
  </w:style>
  <w:style w:type="paragraph" w:styleId="945">
    <w:name w:val="Caption"/>
    <w:basedOn w:val="1091"/>
    <w:next w:val="1091"/>
    <w:uiPriority w:val="35"/>
    <w:semiHidden/>
    <w:unhideWhenUsed/>
    <w:qFormat/>
    <w:pPr>
      <w:spacing w:line="276" w:lineRule="auto"/>
    </w:pPr>
    <w:rPr>
      <w:b/>
      <w:bCs/>
      <w:color w:val="4f81bd" w:themeColor="accent1"/>
      <w:sz w:val="18"/>
      <w:szCs w:val="18"/>
    </w:rPr>
  </w:style>
  <w:style w:type="character" w:styleId="946">
    <w:name w:val="Caption Char"/>
    <w:basedOn w:val="945"/>
    <w:link w:val="943"/>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3">
    <w:name w:val="Hyperlink"/>
    <w:uiPriority w:val="99"/>
    <w:unhideWhenUsed/>
    <w:rPr>
      <w:color w:val="0000ff" w:themeColor="hyperlink"/>
      <w:u w:val="single"/>
    </w:rPr>
  </w:style>
  <w:style w:type="paragraph" w:styleId="1074">
    <w:name w:val="footnote text"/>
    <w:basedOn w:val="1091"/>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uiPriority w:val="99"/>
    <w:unhideWhenUsed/>
    <w:rPr>
      <w:vertAlign w:val="superscript"/>
    </w:rPr>
  </w:style>
  <w:style w:type="paragraph" w:styleId="1077">
    <w:name w:val="endnote text"/>
    <w:basedOn w:val="1091"/>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uiPriority w:val="99"/>
    <w:semiHidden/>
    <w:unhideWhenUsed/>
    <w:rPr>
      <w:vertAlign w:val="superscript"/>
    </w:rPr>
  </w:style>
  <w:style w:type="paragraph" w:styleId="1080">
    <w:name w:val="toc 1"/>
    <w:basedOn w:val="1091"/>
    <w:next w:val="1091"/>
    <w:uiPriority w:val="39"/>
    <w:unhideWhenUsed/>
    <w:pPr>
      <w:ind w:left="0" w:right="0" w:firstLine="0"/>
      <w:spacing w:after="57"/>
    </w:pPr>
  </w:style>
  <w:style w:type="paragraph" w:styleId="1081">
    <w:name w:val="toc 2"/>
    <w:basedOn w:val="1091"/>
    <w:next w:val="1091"/>
    <w:uiPriority w:val="39"/>
    <w:unhideWhenUsed/>
    <w:pPr>
      <w:ind w:left="283" w:right="0" w:firstLine="0"/>
      <w:spacing w:after="57"/>
    </w:pPr>
  </w:style>
  <w:style w:type="paragraph" w:styleId="1082">
    <w:name w:val="toc 3"/>
    <w:basedOn w:val="1091"/>
    <w:next w:val="1091"/>
    <w:uiPriority w:val="39"/>
    <w:unhideWhenUsed/>
    <w:pPr>
      <w:ind w:left="567"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next w:val="1091"/>
    <w:link w:val="1091"/>
    <w:qFormat/>
    <w:pPr>
      <w:jc w:val="both"/>
      <w:widowControl w:val="off"/>
    </w:pPr>
    <w:rPr>
      <w:sz w:val="21"/>
      <w:szCs w:val="24"/>
      <w:lang w:val="en-US" w:eastAsia="zh-CN" w:bidi="ar-SA"/>
    </w:rPr>
  </w:style>
  <w:style w:type="paragraph" w:styleId="1092">
    <w:name w:val="标题 1"/>
    <w:basedOn w:val="1091"/>
    <w:next w:val="1091"/>
    <w:link w:val="1103"/>
    <w:uiPriority w:val="9"/>
    <w:qFormat/>
    <w:pPr>
      <w:keepLines/>
      <w:keepNext/>
      <w:spacing w:before="480" w:after="200"/>
      <w:outlineLvl w:val="0"/>
    </w:pPr>
    <w:rPr>
      <w:rFonts w:ascii="Arial" w:hAnsi="Arial" w:eastAsia="Arial" w:cs="Arial"/>
      <w:sz w:val="40"/>
      <w:szCs w:val="40"/>
    </w:rPr>
  </w:style>
  <w:style w:type="paragraph" w:styleId="1093">
    <w:name w:val="标题 2"/>
    <w:basedOn w:val="1091"/>
    <w:next w:val="1091"/>
    <w:link w:val="1104"/>
    <w:uiPriority w:val="9"/>
    <w:qFormat/>
    <w:pPr>
      <w:keepLines/>
      <w:keepNext/>
      <w:spacing w:before="360" w:after="200"/>
      <w:outlineLvl w:val="1"/>
    </w:pPr>
    <w:rPr>
      <w:rFonts w:ascii="Arial" w:hAnsi="Arial" w:eastAsia="Arial" w:cs="Arial"/>
      <w:sz w:val="34"/>
      <w:szCs w:val="20"/>
    </w:rPr>
  </w:style>
  <w:style w:type="paragraph" w:styleId="1094">
    <w:name w:val="标题 3"/>
    <w:basedOn w:val="1091"/>
    <w:next w:val="1091"/>
    <w:link w:val="1105"/>
    <w:uiPriority w:val="9"/>
    <w:qFormat/>
    <w:pPr>
      <w:keepLines/>
      <w:keepNext/>
      <w:spacing w:before="320" w:after="200"/>
      <w:outlineLvl w:val="2"/>
    </w:pPr>
    <w:rPr>
      <w:rFonts w:ascii="Arial" w:hAnsi="Arial" w:eastAsia="Arial" w:cs="Arial"/>
      <w:sz w:val="30"/>
      <w:szCs w:val="30"/>
    </w:rPr>
  </w:style>
  <w:style w:type="paragraph" w:styleId="1095">
    <w:name w:val="标题 4"/>
    <w:basedOn w:val="1091"/>
    <w:next w:val="1091"/>
    <w:link w:val="1106"/>
    <w:uiPriority w:val="9"/>
    <w:qFormat/>
    <w:pPr>
      <w:keepLines/>
      <w:keepNext/>
      <w:spacing w:before="320" w:after="200"/>
      <w:outlineLvl w:val="3"/>
    </w:pPr>
    <w:rPr>
      <w:rFonts w:ascii="Arial" w:hAnsi="Arial" w:eastAsia="Arial" w:cs="Arial"/>
      <w:b/>
      <w:bCs/>
      <w:sz w:val="26"/>
      <w:szCs w:val="26"/>
    </w:rPr>
  </w:style>
  <w:style w:type="paragraph" w:styleId="1096">
    <w:name w:val="标题 5"/>
    <w:basedOn w:val="1091"/>
    <w:next w:val="1091"/>
    <w:link w:val="1107"/>
    <w:uiPriority w:val="9"/>
    <w:qFormat/>
    <w:pPr>
      <w:keepLines/>
      <w:keepNext/>
      <w:spacing w:before="320" w:after="200"/>
      <w:outlineLvl w:val="4"/>
    </w:pPr>
    <w:rPr>
      <w:rFonts w:ascii="Arial" w:hAnsi="Arial" w:eastAsia="Arial" w:cs="Arial"/>
      <w:b/>
      <w:bCs/>
      <w:sz w:val="24"/>
    </w:rPr>
  </w:style>
  <w:style w:type="paragraph" w:styleId="1097">
    <w:name w:val="标题 6"/>
    <w:basedOn w:val="1091"/>
    <w:next w:val="1091"/>
    <w:link w:val="1108"/>
    <w:uiPriority w:val="9"/>
    <w:qFormat/>
    <w:pPr>
      <w:keepLines/>
      <w:keepNext/>
      <w:spacing w:before="320" w:after="200"/>
      <w:outlineLvl w:val="5"/>
    </w:pPr>
    <w:rPr>
      <w:rFonts w:ascii="Arial" w:hAnsi="Arial" w:eastAsia="Arial" w:cs="Arial"/>
      <w:b/>
      <w:bCs/>
      <w:sz w:val="22"/>
      <w:szCs w:val="22"/>
    </w:rPr>
  </w:style>
  <w:style w:type="paragraph" w:styleId="1098">
    <w:name w:val="标题 7"/>
    <w:basedOn w:val="1091"/>
    <w:next w:val="1091"/>
    <w:link w:val="1109"/>
    <w:uiPriority w:val="9"/>
    <w:qFormat/>
    <w:pPr>
      <w:keepLines/>
      <w:keepNext/>
      <w:spacing w:before="320" w:after="200"/>
      <w:outlineLvl w:val="6"/>
    </w:pPr>
    <w:rPr>
      <w:rFonts w:ascii="Arial" w:hAnsi="Arial" w:eastAsia="Arial" w:cs="Arial"/>
      <w:b/>
      <w:bCs/>
      <w:i/>
      <w:iCs/>
      <w:sz w:val="22"/>
      <w:szCs w:val="22"/>
    </w:rPr>
  </w:style>
  <w:style w:type="paragraph" w:styleId="1099">
    <w:name w:val="标题 8"/>
    <w:basedOn w:val="1091"/>
    <w:next w:val="1091"/>
    <w:link w:val="1110"/>
    <w:uiPriority w:val="9"/>
    <w:qFormat/>
    <w:pPr>
      <w:keepLines/>
      <w:keepNext/>
      <w:spacing w:before="320" w:after="200"/>
      <w:outlineLvl w:val="7"/>
    </w:pPr>
    <w:rPr>
      <w:rFonts w:ascii="Arial" w:hAnsi="Arial" w:eastAsia="Arial" w:cs="Arial"/>
      <w:i/>
      <w:iCs/>
      <w:sz w:val="22"/>
      <w:szCs w:val="22"/>
    </w:rPr>
  </w:style>
  <w:style w:type="paragraph" w:styleId="1100">
    <w:name w:val="标题 9"/>
    <w:basedOn w:val="1091"/>
    <w:next w:val="1091"/>
    <w:link w:val="1111"/>
    <w:uiPriority w:val="9"/>
    <w:qFormat/>
    <w:pPr>
      <w:keepLines/>
      <w:keepNext/>
      <w:spacing w:before="320" w:after="200"/>
      <w:outlineLvl w:val="8"/>
    </w:pPr>
    <w:rPr>
      <w:rFonts w:ascii="Arial" w:hAnsi="Arial" w:eastAsia="Arial" w:cs="Arial"/>
      <w:i/>
      <w:iCs/>
      <w:szCs w:val="21"/>
    </w:rPr>
  </w:style>
  <w:style w:type="character" w:styleId="1101">
    <w:name w:val="默认段落字体"/>
    <w:next w:val="1101"/>
    <w:link w:val="1091"/>
    <w:semiHidden/>
  </w:style>
  <w:style w:type="table" w:styleId="1102">
    <w:name w:val="普通表格"/>
    <w:next w:val="1102"/>
    <w:link w:val="1091"/>
    <w:semiHidden/>
    <w:tblPr/>
  </w:style>
  <w:style w:type="character" w:styleId="1103">
    <w:name w:val="标题 1 Char"/>
    <w:basedOn w:val="1101"/>
    <w:next w:val="1103"/>
    <w:link w:val="1092"/>
    <w:uiPriority w:val="9"/>
    <w:rPr>
      <w:rFonts w:ascii="Arial" w:hAnsi="Arial" w:eastAsia="Arial" w:cs="Arial"/>
      <w:sz w:val="40"/>
      <w:szCs w:val="40"/>
    </w:rPr>
  </w:style>
  <w:style w:type="character" w:styleId="1104">
    <w:name w:val="标题 2 Char"/>
    <w:basedOn w:val="1101"/>
    <w:next w:val="1104"/>
    <w:link w:val="1093"/>
    <w:uiPriority w:val="9"/>
    <w:qFormat/>
    <w:rPr>
      <w:rFonts w:ascii="Arial" w:hAnsi="Arial" w:eastAsia="Arial" w:cs="Arial"/>
      <w:sz w:val="34"/>
    </w:rPr>
  </w:style>
  <w:style w:type="character" w:styleId="1105">
    <w:name w:val="标题 3 Char"/>
    <w:basedOn w:val="1101"/>
    <w:next w:val="1105"/>
    <w:link w:val="1094"/>
    <w:uiPriority w:val="9"/>
    <w:rPr>
      <w:rFonts w:ascii="Arial" w:hAnsi="Arial" w:eastAsia="Arial" w:cs="Arial"/>
      <w:sz w:val="30"/>
      <w:szCs w:val="30"/>
    </w:rPr>
  </w:style>
  <w:style w:type="character" w:styleId="1106">
    <w:name w:val="标题 4 Char"/>
    <w:basedOn w:val="1101"/>
    <w:next w:val="1106"/>
    <w:link w:val="1095"/>
    <w:uiPriority w:val="9"/>
    <w:qFormat/>
    <w:rPr>
      <w:rFonts w:ascii="Arial" w:hAnsi="Arial" w:eastAsia="Arial" w:cs="Arial"/>
      <w:b/>
      <w:bCs/>
      <w:sz w:val="26"/>
      <w:szCs w:val="26"/>
    </w:rPr>
  </w:style>
  <w:style w:type="character" w:styleId="1107">
    <w:name w:val="标题 5 Char"/>
    <w:basedOn w:val="1101"/>
    <w:next w:val="1107"/>
    <w:link w:val="1096"/>
    <w:uiPriority w:val="9"/>
    <w:qFormat/>
    <w:rPr>
      <w:rFonts w:ascii="Arial" w:hAnsi="Arial" w:eastAsia="Arial" w:cs="Arial"/>
      <w:b/>
      <w:bCs/>
      <w:sz w:val="24"/>
      <w:szCs w:val="24"/>
    </w:rPr>
  </w:style>
  <w:style w:type="character" w:styleId="1108">
    <w:name w:val="标题 6 Char"/>
    <w:basedOn w:val="1101"/>
    <w:next w:val="1108"/>
    <w:link w:val="1097"/>
    <w:uiPriority w:val="9"/>
    <w:qFormat/>
    <w:rPr>
      <w:rFonts w:ascii="Arial" w:hAnsi="Arial" w:eastAsia="Arial" w:cs="Arial"/>
      <w:b/>
      <w:bCs/>
      <w:sz w:val="22"/>
      <w:szCs w:val="22"/>
    </w:rPr>
  </w:style>
  <w:style w:type="character" w:styleId="1109">
    <w:name w:val="标题 7 Char"/>
    <w:basedOn w:val="1101"/>
    <w:next w:val="1109"/>
    <w:link w:val="1098"/>
    <w:uiPriority w:val="9"/>
    <w:qFormat/>
    <w:rPr>
      <w:rFonts w:ascii="Arial" w:hAnsi="Arial" w:eastAsia="Arial" w:cs="Arial"/>
      <w:b/>
      <w:bCs/>
      <w:i/>
      <w:iCs/>
      <w:sz w:val="22"/>
      <w:szCs w:val="22"/>
    </w:rPr>
  </w:style>
  <w:style w:type="character" w:styleId="1110">
    <w:name w:val="标题 8 Char"/>
    <w:basedOn w:val="1101"/>
    <w:next w:val="1110"/>
    <w:link w:val="1099"/>
    <w:uiPriority w:val="9"/>
    <w:qFormat/>
    <w:rPr>
      <w:rFonts w:ascii="Arial" w:hAnsi="Arial" w:eastAsia="Arial" w:cs="Arial"/>
      <w:i/>
      <w:iCs/>
      <w:sz w:val="22"/>
      <w:szCs w:val="22"/>
    </w:rPr>
  </w:style>
  <w:style w:type="character" w:styleId="1111">
    <w:name w:val="标题 9 Char"/>
    <w:basedOn w:val="1101"/>
    <w:next w:val="1111"/>
    <w:link w:val="1100"/>
    <w:uiPriority w:val="9"/>
    <w:qFormat/>
    <w:rPr>
      <w:rFonts w:ascii="Arial" w:hAnsi="Arial" w:eastAsia="Arial" w:cs="Arial"/>
      <w:i/>
      <w:iCs/>
      <w:sz w:val="21"/>
      <w:szCs w:val="21"/>
    </w:rPr>
  </w:style>
  <w:style w:type="paragraph" w:styleId="1112">
    <w:name w:val="目录 7"/>
    <w:basedOn w:val="1091"/>
    <w:next w:val="1091"/>
    <w:link w:val="1091"/>
    <w:uiPriority w:val="39"/>
    <w:unhideWhenUsed/>
    <w:qFormat/>
    <w:pPr>
      <w:ind w:left="1701"/>
      <w:spacing w:after="57"/>
    </w:pPr>
    <w:rPr>
      <w:szCs w:val="20"/>
    </w:rPr>
  </w:style>
  <w:style w:type="paragraph" w:styleId="1113">
    <w:name w:val="批注文字"/>
    <w:basedOn w:val="1091"/>
    <w:next w:val="1113"/>
    <w:link w:val="1114"/>
    <w:uiPriority w:val="99"/>
    <w:unhideWhenUsed/>
    <w:pPr>
      <w:jc w:val="left"/>
    </w:pPr>
    <w:rPr>
      <w:szCs w:val="20"/>
    </w:rPr>
  </w:style>
  <w:style w:type="character" w:styleId="1114">
    <w:name w:val="批注文字 Char"/>
    <w:basedOn w:val="1101"/>
    <w:next w:val="1114"/>
    <w:link w:val="1113"/>
    <w:uiPriority w:val="99"/>
    <w:rPr>
      <w:sz w:val="21"/>
    </w:rPr>
  </w:style>
  <w:style w:type="paragraph" w:styleId="1115">
    <w:name w:val="正文文本缩进"/>
    <w:basedOn w:val="1091"/>
    <w:next w:val="1115"/>
    <w:link w:val="1116"/>
    <w:qFormat/>
    <w:pPr>
      <w:ind w:firstLine="840"/>
    </w:pPr>
    <w:rPr>
      <w:sz w:val="28"/>
    </w:rPr>
  </w:style>
  <w:style w:type="character" w:styleId="1116">
    <w:name w:val="正文文本缩进 Char"/>
    <w:basedOn w:val="1101"/>
    <w:next w:val="1116"/>
    <w:link w:val="1115"/>
    <w:rPr>
      <w:sz w:val="28"/>
      <w:szCs w:val="24"/>
    </w:rPr>
  </w:style>
  <w:style w:type="paragraph" w:styleId="1117">
    <w:name w:val="目录 5"/>
    <w:basedOn w:val="1091"/>
    <w:next w:val="1091"/>
    <w:link w:val="1091"/>
    <w:uiPriority w:val="39"/>
    <w:unhideWhenUsed/>
    <w:qFormat/>
    <w:pPr>
      <w:ind w:left="1134"/>
      <w:spacing w:after="57"/>
    </w:pPr>
    <w:rPr>
      <w:szCs w:val="20"/>
    </w:rPr>
  </w:style>
  <w:style w:type="paragraph" w:styleId="1118">
    <w:name w:val="目录 3"/>
    <w:basedOn w:val="1091"/>
    <w:next w:val="1091"/>
    <w:link w:val="1091"/>
    <w:uiPriority w:val="39"/>
    <w:unhideWhenUsed/>
    <w:qFormat/>
    <w:pPr>
      <w:ind w:left="567"/>
      <w:spacing w:after="57"/>
    </w:pPr>
    <w:rPr>
      <w:szCs w:val="20"/>
    </w:rPr>
  </w:style>
  <w:style w:type="paragraph" w:styleId="1119">
    <w:name w:val="纯文本"/>
    <w:basedOn w:val="1091"/>
    <w:next w:val="1119"/>
    <w:link w:val="1120"/>
    <w:qFormat/>
    <w:rPr>
      <w:rFonts w:ascii="宋体" w:hAnsi="Courier New"/>
      <w:sz w:val="20"/>
      <w:szCs w:val="21"/>
    </w:rPr>
  </w:style>
  <w:style w:type="character" w:styleId="1120">
    <w:name w:val="纯文本 Char"/>
    <w:basedOn w:val="1101"/>
    <w:next w:val="1120"/>
    <w:link w:val="1119"/>
    <w:qFormat/>
    <w:rPr>
      <w:rFonts w:ascii="宋体" w:hAnsi="Courier New"/>
      <w:szCs w:val="21"/>
    </w:rPr>
  </w:style>
  <w:style w:type="paragraph" w:styleId="1121">
    <w:name w:val="目录 8"/>
    <w:basedOn w:val="1091"/>
    <w:next w:val="1091"/>
    <w:link w:val="1091"/>
    <w:uiPriority w:val="39"/>
    <w:unhideWhenUsed/>
    <w:qFormat/>
    <w:pPr>
      <w:ind w:left="1984"/>
      <w:spacing w:after="57"/>
    </w:pPr>
    <w:rPr>
      <w:szCs w:val="20"/>
    </w:rPr>
  </w:style>
  <w:style w:type="paragraph" w:styleId="1122">
    <w:name w:val="尾注文本"/>
    <w:basedOn w:val="1091"/>
    <w:next w:val="1122"/>
    <w:link w:val="1123"/>
    <w:uiPriority w:val="99"/>
    <w:unhideWhenUsed/>
    <w:qFormat/>
    <w:rPr>
      <w:sz w:val="20"/>
      <w:szCs w:val="20"/>
    </w:rPr>
  </w:style>
  <w:style w:type="character" w:styleId="1123">
    <w:name w:val="尾注文本 Char"/>
    <w:basedOn w:val="1101"/>
    <w:next w:val="1123"/>
    <w:link w:val="1122"/>
    <w:uiPriority w:val="99"/>
    <w:qFormat/>
  </w:style>
  <w:style w:type="paragraph" w:styleId="1124">
    <w:name w:val="批注框文本"/>
    <w:basedOn w:val="1091"/>
    <w:next w:val="1124"/>
    <w:link w:val="1125"/>
    <w:uiPriority w:val="99"/>
    <w:unhideWhenUsed/>
    <w:rPr>
      <w:sz w:val="18"/>
      <w:szCs w:val="18"/>
    </w:rPr>
  </w:style>
  <w:style w:type="character" w:styleId="1125">
    <w:name w:val="批注框文本 Char"/>
    <w:basedOn w:val="1101"/>
    <w:next w:val="1125"/>
    <w:link w:val="1124"/>
    <w:uiPriority w:val="99"/>
    <w:rPr>
      <w:sz w:val="18"/>
      <w:szCs w:val="18"/>
    </w:rPr>
  </w:style>
  <w:style w:type="paragraph" w:styleId="1126">
    <w:name w:val="页脚"/>
    <w:basedOn w:val="1091"/>
    <w:next w:val="1126"/>
    <w:link w:val="1127"/>
    <w:uiPriority w:val="99"/>
    <w:qFormat/>
    <w:pPr>
      <w:jc w:val="left"/>
      <w:tabs>
        <w:tab w:val="center" w:pos="4153" w:leader="none"/>
        <w:tab w:val="right" w:pos="8306" w:leader="none"/>
      </w:tabs>
    </w:pPr>
    <w:rPr>
      <w:sz w:val="18"/>
      <w:szCs w:val="18"/>
    </w:rPr>
  </w:style>
  <w:style w:type="character" w:styleId="1127">
    <w:name w:val="页脚 Char1"/>
    <w:next w:val="1127"/>
    <w:link w:val="1126"/>
    <w:uiPriority w:val="99"/>
    <w:qFormat/>
    <w:rPr>
      <w:sz w:val="18"/>
      <w:szCs w:val="18"/>
    </w:rPr>
  </w:style>
  <w:style w:type="paragraph" w:styleId="1128">
    <w:name w:val="页眉"/>
    <w:basedOn w:val="1091"/>
    <w:next w:val="1128"/>
    <w:link w:val="1129"/>
    <w:uiPriority w:val="99"/>
    <w:qFormat/>
    <w:pPr>
      <w:jc w:val="center"/>
      <w:tabs>
        <w:tab w:val="center" w:pos="4153" w:leader="none"/>
        <w:tab w:val="right" w:pos="8306" w:leader="none"/>
      </w:tabs>
      <w:pBdr>
        <w:bottom w:val="single" w:color="000000" w:sz="6" w:space="1"/>
      </w:pBdr>
    </w:pPr>
    <w:rPr>
      <w:sz w:val="18"/>
      <w:szCs w:val="18"/>
    </w:rPr>
  </w:style>
  <w:style w:type="character" w:styleId="1129">
    <w:name w:val="页眉 Char"/>
    <w:basedOn w:val="1101"/>
    <w:next w:val="1129"/>
    <w:link w:val="1128"/>
    <w:uiPriority w:val="99"/>
    <w:qFormat/>
    <w:rPr>
      <w:sz w:val="18"/>
      <w:szCs w:val="18"/>
    </w:rPr>
  </w:style>
  <w:style w:type="paragraph" w:styleId="1130">
    <w:name w:val="目录 1"/>
    <w:basedOn w:val="1091"/>
    <w:next w:val="1091"/>
    <w:link w:val="1091"/>
    <w:uiPriority w:val="39"/>
    <w:unhideWhenUsed/>
    <w:qFormat/>
    <w:pPr>
      <w:spacing w:after="57"/>
    </w:pPr>
    <w:rPr>
      <w:szCs w:val="20"/>
    </w:rPr>
  </w:style>
  <w:style w:type="paragraph" w:styleId="1131">
    <w:name w:val="目录 4"/>
    <w:basedOn w:val="1091"/>
    <w:next w:val="1091"/>
    <w:link w:val="1091"/>
    <w:uiPriority w:val="39"/>
    <w:unhideWhenUsed/>
    <w:qFormat/>
    <w:pPr>
      <w:ind w:left="850"/>
      <w:spacing w:after="57"/>
    </w:pPr>
    <w:rPr>
      <w:szCs w:val="20"/>
    </w:rPr>
  </w:style>
  <w:style w:type="paragraph" w:styleId="1132">
    <w:name w:val="副标题"/>
    <w:basedOn w:val="1091"/>
    <w:next w:val="1091"/>
    <w:link w:val="1133"/>
    <w:uiPriority w:val="11"/>
    <w:qFormat/>
    <w:pPr>
      <w:spacing w:before="200" w:after="200"/>
    </w:pPr>
    <w:rPr>
      <w:sz w:val="24"/>
    </w:rPr>
  </w:style>
  <w:style w:type="character" w:styleId="1133">
    <w:name w:val="副标题 Char"/>
    <w:basedOn w:val="1101"/>
    <w:next w:val="1133"/>
    <w:link w:val="1132"/>
    <w:uiPriority w:val="11"/>
    <w:qFormat/>
    <w:rPr>
      <w:sz w:val="24"/>
      <w:szCs w:val="24"/>
    </w:rPr>
  </w:style>
  <w:style w:type="paragraph" w:styleId="1134">
    <w:name w:val="脚注文本"/>
    <w:basedOn w:val="1091"/>
    <w:next w:val="1134"/>
    <w:link w:val="1135"/>
    <w:uiPriority w:val="99"/>
    <w:unhideWhenUsed/>
    <w:qFormat/>
    <w:pPr>
      <w:spacing w:after="40"/>
    </w:pPr>
    <w:rPr>
      <w:sz w:val="18"/>
      <w:szCs w:val="20"/>
    </w:rPr>
  </w:style>
  <w:style w:type="character" w:styleId="1135">
    <w:name w:val="脚注文本 Char"/>
    <w:basedOn w:val="1101"/>
    <w:next w:val="1135"/>
    <w:link w:val="1134"/>
    <w:uiPriority w:val="99"/>
    <w:qFormat/>
    <w:rPr>
      <w:sz w:val="18"/>
    </w:rPr>
  </w:style>
  <w:style w:type="paragraph" w:styleId="1136">
    <w:name w:val="目录 6"/>
    <w:basedOn w:val="1091"/>
    <w:next w:val="1091"/>
    <w:link w:val="1091"/>
    <w:uiPriority w:val="39"/>
    <w:unhideWhenUsed/>
    <w:qFormat/>
    <w:pPr>
      <w:ind w:left="1417"/>
      <w:spacing w:after="57"/>
    </w:pPr>
    <w:rPr>
      <w:szCs w:val="20"/>
    </w:rPr>
  </w:style>
  <w:style w:type="paragraph" w:styleId="1137">
    <w:name w:val="图表目录"/>
    <w:basedOn w:val="1091"/>
    <w:next w:val="1091"/>
    <w:link w:val="1091"/>
    <w:uiPriority w:val="99"/>
    <w:unhideWhenUsed/>
    <w:qFormat/>
    <w:rPr>
      <w:szCs w:val="20"/>
    </w:rPr>
  </w:style>
  <w:style w:type="paragraph" w:styleId="1138">
    <w:name w:val="目录 2"/>
    <w:basedOn w:val="1091"/>
    <w:next w:val="1091"/>
    <w:link w:val="1091"/>
    <w:uiPriority w:val="39"/>
    <w:unhideWhenUsed/>
    <w:qFormat/>
    <w:pPr>
      <w:ind w:left="283"/>
      <w:spacing w:after="57"/>
    </w:pPr>
    <w:rPr>
      <w:szCs w:val="20"/>
    </w:rPr>
  </w:style>
  <w:style w:type="paragraph" w:styleId="1139">
    <w:name w:val="目录 9"/>
    <w:basedOn w:val="1091"/>
    <w:next w:val="1091"/>
    <w:link w:val="1091"/>
    <w:uiPriority w:val="39"/>
    <w:unhideWhenUsed/>
    <w:qFormat/>
    <w:pPr>
      <w:ind w:left="2268"/>
      <w:spacing w:after="57"/>
    </w:pPr>
    <w:rPr>
      <w:szCs w:val="20"/>
    </w:rPr>
  </w:style>
  <w:style w:type="paragraph" w:styleId="1140">
    <w:name w:val="普通(网站)"/>
    <w:basedOn w:val="1091"/>
    <w:next w:val="1140"/>
    <w:link w:val="1091"/>
    <w:uiPriority w:val="99"/>
    <w:unhideWhenUsed/>
    <w:pPr>
      <w:jc w:val="left"/>
      <w:spacing w:before="100" w:beforeAutospacing="1" w:after="100" w:afterAutospacing="1"/>
      <w:widowControl/>
    </w:pPr>
    <w:rPr>
      <w:rFonts w:ascii="宋体" w:hAnsi="宋体" w:cs="宋体"/>
      <w:sz w:val="24"/>
    </w:rPr>
  </w:style>
  <w:style w:type="paragraph" w:styleId="1141">
    <w:name w:val="标题"/>
    <w:basedOn w:val="1091"/>
    <w:next w:val="1091"/>
    <w:link w:val="1142"/>
    <w:uiPriority w:val="10"/>
    <w:qFormat/>
    <w:pPr>
      <w:contextualSpacing/>
      <w:spacing w:before="300" w:after="200"/>
    </w:pPr>
    <w:rPr>
      <w:sz w:val="48"/>
      <w:szCs w:val="48"/>
    </w:rPr>
  </w:style>
  <w:style w:type="character" w:styleId="1142">
    <w:name w:val="标题 Char"/>
    <w:basedOn w:val="1101"/>
    <w:next w:val="1142"/>
    <w:link w:val="1141"/>
    <w:uiPriority w:val="10"/>
    <w:qFormat/>
    <w:rPr>
      <w:sz w:val="48"/>
      <w:szCs w:val="48"/>
    </w:rPr>
  </w:style>
  <w:style w:type="table" w:styleId="1143">
    <w:name w:val="网格型"/>
    <w:next w:val="1143"/>
    <w:link w:val="1091"/>
    <w:uiPriority w:val="59"/>
    <w:qFormat/>
    <w:rPr>
      <w:lang w:val="en-US" w:eastAsia="zh-CN" w:bidi="ar-SA"/>
    </w:rPr>
    <w:tblPr/>
  </w:style>
  <w:style w:type="character" w:styleId="1144">
    <w:name w:val="尾注引用"/>
    <w:next w:val="1144"/>
    <w:link w:val="1091"/>
    <w:uiPriority w:val="99"/>
    <w:unhideWhenUsed/>
    <w:qFormat/>
    <w:rPr>
      <w:vertAlign w:val="superscript"/>
    </w:rPr>
  </w:style>
  <w:style w:type="character" w:styleId="1145">
    <w:name w:val="页码"/>
    <w:basedOn w:val="1101"/>
    <w:next w:val="1145"/>
    <w:link w:val="1091"/>
  </w:style>
  <w:style w:type="character" w:styleId="1146">
    <w:name w:val="超链接"/>
    <w:next w:val="1146"/>
    <w:link w:val="1091"/>
    <w:uiPriority w:val="99"/>
    <w:unhideWhenUsed/>
    <w:qFormat/>
    <w:rPr>
      <w:color w:val="0000ff"/>
      <w:u w:val="single"/>
    </w:rPr>
  </w:style>
  <w:style w:type="character" w:styleId="1147">
    <w:name w:val="批注引用"/>
    <w:basedOn w:val="1101"/>
    <w:next w:val="1147"/>
    <w:link w:val="1091"/>
    <w:uiPriority w:val="99"/>
    <w:unhideWhenUsed/>
    <w:rPr>
      <w:sz w:val="21"/>
      <w:szCs w:val="21"/>
    </w:rPr>
  </w:style>
  <w:style w:type="character" w:styleId="1148">
    <w:name w:val="脚注引用"/>
    <w:next w:val="1148"/>
    <w:link w:val="1091"/>
    <w:uiPriority w:val="99"/>
    <w:unhideWhenUsed/>
    <w:qFormat/>
    <w:rPr>
      <w:vertAlign w:val="superscript"/>
    </w:rPr>
  </w:style>
  <w:style w:type="paragraph" w:styleId="1149">
    <w:name w:val="列出段落"/>
    <w:basedOn w:val="1091"/>
    <w:next w:val="1149"/>
    <w:link w:val="1150"/>
    <w:uiPriority w:val="34"/>
    <w:qFormat/>
    <w:pPr>
      <w:ind w:firstLine="420"/>
      <w:jc w:val="left"/>
    </w:pPr>
    <w:rPr>
      <w:sz w:val="20"/>
      <w:szCs w:val="20"/>
    </w:rPr>
  </w:style>
  <w:style w:type="character" w:styleId="1150">
    <w:name w:val="列出段落 Char"/>
    <w:next w:val="1150"/>
    <w:link w:val="1149"/>
    <w:uiPriority w:val="34"/>
    <w:qFormat/>
  </w:style>
  <w:style w:type="paragraph" w:styleId="1151">
    <w:name w:val="无间隔"/>
    <w:next w:val="1151"/>
    <w:link w:val="1091"/>
    <w:uiPriority w:val="1"/>
    <w:qFormat/>
    <w:rPr>
      <w:lang w:val="en-US" w:eastAsia="zh-CN" w:bidi="ar-SA"/>
    </w:rPr>
  </w:style>
  <w:style w:type="paragraph" w:styleId="1152">
    <w:name w:val="引用"/>
    <w:basedOn w:val="1091"/>
    <w:next w:val="1091"/>
    <w:link w:val="1153"/>
    <w:uiPriority w:val="29"/>
    <w:qFormat/>
    <w:pPr>
      <w:ind w:left="720" w:right="720"/>
    </w:pPr>
    <w:rPr>
      <w:i/>
      <w:szCs w:val="20"/>
    </w:rPr>
  </w:style>
  <w:style w:type="character" w:styleId="1153">
    <w:name w:val="引用 Char"/>
    <w:basedOn w:val="1101"/>
    <w:next w:val="1153"/>
    <w:link w:val="1152"/>
    <w:uiPriority w:val="29"/>
    <w:qFormat/>
    <w:rPr>
      <w:i/>
      <w:sz w:val="21"/>
    </w:rPr>
  </w:style>
  <w:style w:type="paragraph" w:styleId="1154">
    <w:name w:val="明显引用"/>
    <w:basedOn w:val="1091"/>
    <w:next w:val="1091"/>
    <w:link w:val="11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0"/>
    </w:rPr>
  </w:style>
  <w:style w:type="character" w:styleId="1155">
    <w:name w:val="明显引用 Char"/>
    <w:basedOn w:val="1101"/>
    <w:next w:val="1155"/>
    <w:link w:val="1154"/>
    <w:uiPriority w:val="30"/>
    <w:qFormat/>
    <w:rPr>
      <w:i/>
      <w:sz w:val="21"/>
      <w:shd w:val="clear" w:color="auto" w:fill="f2f2f2"/>
    </w:rPr>
  </w:style>
  <w:style w:type="character" w:styleId="1156">
    <w:name w:val="页脚 Char"/>
    <w:next w:val="1156"/>
    <w:link w:val="1091"/>
    <w:uiPriority w:val="99"/>
    <w:qFormat/>
  </w:style>
  <w:style w:type="paragraph" w:styleId="1157">
    <w:name w:val="TOC 标题1"/>
    <w:next w:val="1157"/>
    <w:link w:val="1091"/>
    <w:uiPriority w:val="39"/>
    <w:unhideWhenUsed/>
    <w:qFormat/>
    <w:rPr>
      <w:lang w:val="en-US" w:eastAsia="zh-CN" w:bidi="ar-SA"/>
    </w:rPr>
  </w:style>
  <w:style w:type="paragraph" w:styleId="1158">
    <w:name w:val="标题 111"/>
    <w:basedOn w:val="1091"/>
    <w:next w:val="1091"/>
    <w:link w:val="1091"/>
    <w:qFormat/>
    <w:pPr>
      <w:keepLines/>
      <w:keepNext/>
      <w:spacing w:before="340" w:after="330" w:line="576" w:lineRule="auto"/>
      <w:outlineLvl w:val="0"/>
    </w:pPr>
    <w:rPr>
      <w:b/>
      <w:sz w:val="44"/>
      <w:szCs w:val="20"/>
    </w:rPr>
  </w:style>
  <w:style w:type="paragraph" w:styleId="1159">
    <w:name w:val="标题 21"/>
    <w:basedOn w:val="1091"/>
    <w:next w:val="1091"/>
    <w:link w:val="1091"/>
    <w:qFormat/>
    <w:pPr>
      <w:keepLines/>
      <w:keepNext/>
      <w:spacing w:before="260" w:after="260" w:line="413" w:lineRule="auto"/>
      <w:outlineLvl w:val="1"/>
    </w:pPr>
    <w:rPr>
      <w:rFonts w:ascii="Arial" w:hAnsi="Arial" w:eastAsia="黑体"/>
      <w:b/>
      <w:sz w:val="32"/>
      <w:szCs w:val="20"/>
    </w:rPr>
  </w:style>
  <w:style w:type="paragraph" w:styleId="1160">
    <w:name w:val="标题 31"/>
    <w:basedOn w:val="1158"/>
    <w:next w:val="1091"/>
    <w:link w:val="1091"/>
    <w:qFormat/>
    <w:pPr>
      <w:spacing w:before="260" w:after="260" w:line="413" w:lineRule="auto"/>
      <w:outlineLvl w:val="2"/>
    </w:pPr>
    <w:rPr>
      <w:rFonts w:eastAsia="黑体"/>
      <w:b w:val="0"/>
      <w:sz w:val="32"/>
    </w:rPr>
  </w:style>
  <w:style w:type="paragraph" w:styleId="1161">
    <w:name w:val="标题 41"/>
    <w:basedOn w:val="1091"/>
    <w:next w:val="1162"/>
    <w:link w:val="1091"/>
    <w:qFormat/>
    <w:pPr>
      <w:keepLines/>
      <w:keepNext/>
      <w:spacing w:before="280" w:after="290" w:line="372" w:lineRule="auto"/>
      <w:outlineLvl w:val="3"/>
    </w:pPr>
    <w:rPr>
      <w:rFonts w:ascii="Arial" w:hAnsi="Arial" w:eastAsia="黑体"/>
      <w:b/>
      <w:sz w:val="28"/>
      <w:szCs w:val="20"/>
    </w:rPr>
  </w:style>
  <w:style w:type="paragraph" w:styleId="1162">
    <w:name w:val="正文缩进1"/>
    <w:basedOn w:val="1091"/>
    <w:next w:val="1162"/>
    <w:link w:val="1091"/>
    <w:qFormat/>
    <w:pPr>
      <w:ind w:firstLine="420"/>
      <w:spacing w:after="120"/>
    </w:pPr>
    <w:rPr>
      <w:szCs w:val="20"/>
    </w:rPr>
  </w:style>
  <w:style w:type="paragraph" w:styleId="1163">
    <w:name w:val="标题 51"/>
    <w:basedOn w:val="1091"/>
    <w:next w:val="1091"/>
    <w:link w:val="1091"/>
    <w:qFormat/>
    <w:pPr>
      <w:keepLines/>
      <w:keepNext/>
      <w:spacing w:before="280" w:after="290" w:line="372" w:lineRule="auto"/>
      <w:outlineLvl w:val="4"/>
    </w:pPr>
    <w:rPr>
      <w:rFonts w:eastAsia="黑体"/>
      <w:b/>
      <w:sz w:val="28"/>
      <w:szCs w:val="20"/>
    </w:rPr>
  </w:style>
  <w:style w:type="paragraph" w:styleId="1164">
    <w:name w:val="标题 61"/>
    <w:basedOn w:val="1091"/>
    <w:next w:val="1091"/>
    <w:link w:val="1091"/>
    <w:qFormat/>
    <w:pPr>
      <w:keepLines/>
      <w:keepNext/>
      <w:spacing w:before="240" w:after="64" w:line="317" w:lineRule="auto"/>
      <w:outlineLvl w:val="5"/>
    </w:pPr>
    <w:rPr>
      <w:rFonts w:ascii="Arial" w:hAnsi="Arial" w:eastAsia="黑体"/>
      <w:b/>
      <w:sz w:val="24"/>
      <w:szCs w:val="20"/>
    </w:rPr>
  </w:style>
  <w:style w:type="paragraph" w:styleId="1165">
    <w:name w:val="标题 71"/>
    <w:basedOn w:val="1091"/>
    <w:next w:val="1091"/>
    <w:link w:val="1091"/>
    <w:qFormat/>
    <w:pPr>
      <w:keepLines/>
      <w:keepNext/>
      <w:spacing w:before="240" w:after="64" w:line="317" w:lineRule="auto"/>
      <w:outlineLvl w:val="6"/>
    </w:pPr>
    <w:rPr>
      <w:b/>
      <w:sz w:val="24"/>
      <w:szCs w:val="20"/>
    </w:rPr>
  </w:style>
  <w:style w:type="paragraph" w:styleId="1166">
    <w:name w:val="标题 81"/>
    <w:basedOn w:val="1091"/>
    <w:next w:val="1091"/>
    <w:link w:val="1091"/>
    <w:qFormat/>
    <w:pPr>
      <w:keepLines/>
      <w:keepNext/>
      <w:spacing w:before="240" w:after="64" w:line="317" w:lineRule="auto"/>
      <w:outlineLvl w:val="7"/>
    </w:pPr>
    <w:rPr>
      <w:rFonts w:ascii="Arial" w:hAnsi="Arial" w:eastAsia="黑体"/>
      <w:sz w:val="24"/>
      <w:szCs w:val="20"/>
    </w:rPr>
  </w:style>
  <w:style w:type="character" w:styleId="1167">
    <w:name w:val="默认段落字体1"/>
    <w:next w:val="1167"/>
    <w:link w:val="1091"/>
    <w:qFormat/>
  </w:style>
  <w:style w:type="paragraph" w:styleId="1168">
    <w:name w:val="文档结构图1"/>
    <w:basedOn w:val="1091"/>
    <w:next w:val="1168"/>
    <w:link w:val="1091"/>
    <w:qFormat/>
    <w:pPr>
      <w:shd w:val="clear" w:color="auto" w:fill="000080"/>
    </w:pPr>
    <w:rPr>
      <w:szCs w:val="20"/>
    </w:rPr>
  </w:style>
  <w:style w:type="paragraph" w:styleId="1169">
    <w:name w:val="批注文字1"/>
    <w:basedOn w:val="1091"/>
    <w:next w:val="1169"/>
    <w:link w:val="1091"/>
    <w:qFormat/>
    <w:pPr>
      <w:jc w:val="left"/>
    </w:pPr>
    <w:rPr>
      <w:szCs w:val="20"/>
    </w:rPr>
  </w:style>
  <w:style w:type="paragraph" w:styleId="1170">
    <w:name w:val="正文文本1"/>
    <w:basedOn w:val="1091"/>
    <w:next w:val="1170"/>
    <w:link w:val="1091"/>
    <w:qFormat/>
    <w:pPr>
      <w:spacing w:line="60" w:lineRule="auto"/>
    </w:pPr>
    <w:rPr>
      <w:rFonts w:ascii="仿宋_GB2312" w:eastAsia="仿宋_GB2312"/>
      <w:sz w:val="32"/>
      <w:szCs w:val="20"/>
    </w:rPr>
  </w:style>
  <w:style w:type="paragraph" w:styleId="1171">
    <w:name w:val="正文文本缩进11"/>
    <w:basedOn w:val="1091"/>
    <w:next w:val="1172"/>
    <w:link w:val="1091"/>
    <w:qFormat/>
    <w:pPr>
      <w:ind w:firstLine="720"/>
    </w:pPr>
    <w:rPr>
      <w:rFonts w:ascii="仿宋_GB2312" w:eastAsia="仿宋_GB2312"/>
      <w:sz w:val="32"/>
      <w:szCs w:val="20"/>
    </w:rPr>
  </w:style>
  <w:style w:type="paragraph" w:styleId="1172">
    <w:name w:val="寄信人地址1"/>
    <w:basedOn w:val="1091"/>
    <w:next w:val="1172"/>
    <w:link w:val="1091"/>
    <w:uiPriority w:val="99"/>
    <w:unhideWhenUsed/>
    <w:qFormat/>
    <w:rPr>
      <w:rFonts w:ascii="Arial" w:hAnsi="Arial" w:cs="Arial"/>
      <w:szCs w:val="20"/>
    </w:rPr>
  </w:style>
  <w:style w:type="paragraph" w:styleId="1173">
    <w:name w:val="纯文本1"/>
    <w:basedOn w:val="1091"/>
    <w:next w:val="1173"/>
    <w:link w:val="1091"/>
    <w:qFormat/>
    <w:rPr>
      <w:rFonts w:ascii="宋体" w:hAnsi="Courier New"/>
      <w:szCs w:val="20"/>
    </w:rPr>
  </w:style>
  <w:style w:type="paragraph" w:styleId="1174">
    <w:name w:val="日期1"/>
    <w:basedOn w:val="1091"/>
    <w:next w:val="1091"/>
    <w:link w:val="1091"/>
    <w:qFormat/>
    <w:pPr>
      <w:ind w:left="100"/>
    </w:pPr>
    <w:rPr>
      <w:szCs w:val="20"/>
    </w:rPr>
  </w:style>
  <w:style w:type="paragraph" w:styleId="1175">
    <w:name w:val="正文文本缩进 21"/>
    <w:basedOn w:val="1091"/>
    <w:next w:val="1175"/>
    <w:link w:val="1091"/>
    <w:qFormat/>
    <w:pPr>
      <w:ind w:firstLine="720"/>
      <w:jc w:val="left"/>
      <w:spacing w:line="540" w:lineRule="exact"/>
    </w:pPr>
    <w:rPr>
      <w:rFonts w:ascii="仿宋_GB2312" w:eastAsia="仿宋_GB2312"/>
      <w:sz w:val="32"/>
      <w:szCs w:val="20"/>
    </w:rPr>
  </w:style>
  <w:style w:type="paragraph" w:styleId="1176">
    <w:name w:val="批注框文本1"/>
    <w:basedOn w:val="1091"/>
    <w:next w:val="1176"/>
    <w:link w:val="1091"/>
    <w:qFormat/>
    <w:rPr>
      <w:sz w:val="18"/>
      <w:szCs w:val="20"/>
    </w:rPr>
  </w:style>
  <w:style w:type="paragraph" w:styleId="1177">
    <w:name w:val="页脚11"/>
    <w:basedOn w:val="1091"/>
    <w:next w:val="1177"/>
    <w:link w:val="1091"/>
    <w:qFormat/>
    <w:pPr>
      <w:jc w:val="left"/>
      <w:tabs>
        <w:tab w:val="center" w:pos="4153" w:leader="none"/>
        <w:tab w:val="right" w:pos="8306" w:leader="none"/>
      </w:tabs>
    </w:pPr>
    <w:rPr>
      <w:sz w:val="18"/>
      <w:szCs w:val="20"/>
    </w:rPr>
  </w:style>
  <w:style w:type="paragraph" w:styleId="1178">
    <w:name w:val="页眉11"/>
    <w:basedOn w:val="1091"/>
    <w:next w:val="1178"/>
    <w:link w:val="1091"/>
    <w:qFormat/>
    <w:pPr>
      <w:jc w:val="center"/>
      <w:tabs>
        <w:tab w:val="center" w:pos="4153" w:leader="none"/>
        <w:tab w:val="right" w:pos="8306" w:leader="none"/>
      </w:tabs>
      <w:pBdr>
        <w:bottom w:val="single" w:color="000000" w:sz="6" w:space="1"/>
      </w:pBdr>
    </w:pPr>
    <w:rPr>
      <w:sz w:val="18"/>
      <w:szCs w:val="20"/>
    </w:rPr>
  </w:style>
  <w:style w:type="paragraph" w:styleId="1179">
    <w:name w:val="目录 11"/>
    <w:basedOn w:val="1091"/>
    <w:next w:val="1091"/>
    <w:link w:val="1091"/>
    <w:uiPriority w:val="99"/>
    <w:qFormat/>
    <w:rPr>
      <w:rFonts w:ascii="Calibri" w:hAnsi="Calibri" w:eastAsia="黑体"/>
      <w:b/>
      <w:sz w:val="24"/>
    </w:rPr>
  </w:style>
  <w:style w:type="paragraph" w:styleId="1180">
    <w:name w:val="正文文本缩进 31"/>
    <w:basedOn w:val="1091"/>
    <w:next w:val="1180"/>
    <w:link w:val="1091"/>
    <w:qFormat/>
    <w:pPr>
      <w:ind w:firstLine="639"/>
    </w:pPr>
    <w:rPr>
      <w:rFonts w:ascii="仿宋_GB2312" w:eastAsia="仿宋_GB2312"/>
      <w:sz w:val="30"/>
      <w:szCs w:val="20"/>
    </w:rPr>
  </w:style>
  <w:style w:type="paragraph" w:styleId="1181">
    <w:name w:val="正文文本 21"/>
    <w:basedOn w:val="1091"/>
    <w:next w:val="1181"/>
    <w:link w:val="1091"/>
    <w:qFormat/>
    <w:pPr>
      <w:spacing w:line="560" w:lineRule="exact"/>
    </w:pPr>
    <w:rPr>
      <w:rFonts w:ascii="仿宋_GB2312" w:eastAsia="仿宋_GB2312"/>
      <w:sz w:val="30"/>
      <w:szCs w:val="20"/>
    </w:rPr>
  </w:style>
  <w:style w:type="paragraph" w:styleId="1182">
    <w:name w:val="普通(网站)1"/>
    <w:basedOn w:val="1091"/>
    <w:next w:val="1182"/>
    <w:link w:val="1091"/>
    <w:qFormat/>
    <w:pPr>
      <w:jc w:val="left"/>
      <w:spacing w:before="100" w:beforeAutospacing="1" w:after="100" w:afterAutospacing="1"/>
      <w:widowControl/>
    </w:pPr>
    <w:rPr>
      <w:rFonts w:ascii="宋体" w:hAnsi="宋体"/>
      <w:sz w:val="24"/>
      <w:szCs w:val="20"/>
    </w:rPr>
  </w:style>
  <w:style w:type="paragraph" w:styleId="1183">
    <w:name w:val="标题11"/>
    <w:basedOn w:val="1091"/>
    <w:next w:val="1183"/>
    <w:link w:val="1091"/>
    <w:uiPriority w:val="10"/>
    <w:qFormat/>
    <w:pPr>
      <w:jc w:val="center"/>
      <w:spacing w:before="240" w:after="60"/>
      <w:outlineLvl w:val="0"/>
    </w:pPr>
    <w:rPr>
      <w:rFonts w:ascii="Arial" w:hAnsi="Arial" w:cs="Arial"/>
      <w:b/>
      <w:bCs/>
      <w:sz w:val="32"/>
      <w:szCs w:val="32"/>
    </w:rPr>
  </w:style>
  <w:style w:type="paragraph" w:styleId="1184">
    <w:name w:val="批注主题1"/>
    <w:basedOn w:val="1169"/>
    <w:next w:val="1169"/>
    <w:link w:val="1091"/>
    <w:qFormat/>
    <w:rPr>
      <w:b/>
    </w:rPr>
  </w:style>
  <w:style w:type="paragraph" w:styleId="1185">
    <w:name w:val="正文首行缩进 21"/>
    <w:basedOn w:val="1171"/>
    <w:next w:val="1091"/>
    <w:link w:val="1091"/>
    <w:uiPriority w:val="99"/>
    <w:unhideWhenUsed/>
    <w:qFormat/>
    <w:pPr>
      <w:ind w:firstLine="420"/>
    </w:pPr>
  </w:style>
  <w:style w:type="character" w:styleId="1186">
    <w:name w:val="要点1"/>
    <w:next w:val="1186"/>
    <w:link w:val="1091"/>
    <w:qFormat/>
    <w:rPr>
      <w:b/>
    </w:rPr>
  </w:style>
  <w:style w:type="character" w:styleId="1187">
    <w:name w:val="页码1"/>
    <w:next w:val="1187"/>
    <w:link w:val="1091"/>
    <w:qFormat/>
  </w:style>
  <w:style w:type="character" w:styleId="1188">
    <w:name w:val="已访问的超链接1"/>
    <w:next w:val="1188"/>
    <w:link w:val="1091"/>
    <w:qFormat/>
    <w:rPr>
      <w:color w:val="3f3f3f"/>
      <w:u w:val="none"/>
    </w:rPr>
  </w:style>
  <w:style w:type="character" w:styleId="1189">
    <w:name w:val="强调1"/>
    <w:next w:val="1189"/>
    <w:link w:val="1091"/>
    <w:uiPriority w:val="20"/>
    <w:qFormat/>
  </w:style>
  <w:style w:type="character" w:styleId="1190">
    <w:name w:val="HTML 定义1"/>
    <w:next w:val="1190"/>
    <w:link w:val="1091"/>
    <w:uiPriority w:val="99"/>
    <w:unhideWhenUsed/>
    <w:qFormat/>
  </w:style>
  <w:style w:type="character" w:styleId="1191">
    <w:name w:val="HTML 打字机1"/>
    <w:next w:val="1191"/>
    <w:link w:val="1091"/>
    <w:uiPriority w:val="99"/>
    <w:unhideWhenUsed/>
    <w:qFormat/>
    <w:rPr>
      <w:rFonts w:ascii="monospace" w:hAnsi="monospace" w:eastAsia="monospace" w:cs="monospace"/>
      <w:sz w:val="20"/>
    </w:rPr>
  </w:style>
  <w:style w:type="character" w:styleId="1192">
    <w:name w:val="HTML 缩写1"/>
    <w:basedOn w:val="1167"/>
    <w:next w:val="1192"/>
    <w:link w:val="1091"/>
    <w:uiPriority w:val="99"/>
    <w:unhideWhenUsed/>
    <w:qFormat/>
  </w:style>
  <w:style w:type="character" w:styleId="1193">
    <w:name w:val="HTML 变量1"/>
    <w:next w:val="1193"/>
    <w:link w:val="1091"/>
    <w:uiPriority w:val="99"/>
    <w:unhideWhenUsed/>
    <w:qFormat/>
  </w:style>
  <w:style w:type="character" w:styleId="1194">
    <w:name w:val="超链接1"/>
    <w:next w:val="1194"/>
    <w:link w:val="1091"/>
    <w:qFormat/>
    <w:rPr>
      <w:color w:val="3f3f3f"/>
      <w:u w:val="none"/>
    </w:rPr>
  </w:style>
  <w:style w:type="character" w:styleId="1195">
    <w:name w:val="HTML 代码1"/>
    <w:next w:val="1195"/>
    <w:link w:val="1091"/>
    <w:uiPriority w:val="99"/>
    <w:unhideWhenUsed/>
    <w:qFormat/>
    <w:rPr>
      <w:rFonts w:ascii="Courier New" w:hAnsi="Courier New"/>
      <w:sz w:val="20"/>
    </w:rPr>
  </w:style>
  <w:style w:type="character" w:styleId="1196">
    <w:name w:val="批注引用1"/>
    <w:next w:val="1196"/>
    <w:link w:val="1091"/>
    <w:qFormat/>
    <w:rPr>
      <w:sz w:val="21"/>
    </w:rPr>
  </w:style>
  <w:style w:type="character" w:styleId="1197">
    <w:name w:val="HTML 引文1"/>
    <w:next w:val="1197"/>
    <w:link w:val="1091"/>
    <w:uiPriority w:val="99"/>
    <w:unhideWhenUsed/>
    <w:qFormat/>
  </w:style>
  <w:style w:type="character" w:styleId="1198">
    <w:name w:val="HTML 键盘1"/>
    <w:next w:val="1198"/>
    <w:link w:val="1091"/>
    <w:uiPriority w:val="99"/>
    <w:unhideWhenUsed/>
    <w:qFormat/>
    <w:rPr>
      <w:rFonts w:ascii="monospace" w:hAnsi="monospace" w:eastAsia="monospace" w:cs="monospace"/>
      <w:sz w:val="20"/>
    </w:rPr>
  </w:style>
  <w:style w:type="character" w:styleId="1199">
    <w:name w:val="HTML 样本1"/>
    <w:next w:val="1199"/>
    <w:link w:val="1091"/>
    <w:uiPriority w:val="99"/>
    <w:unhideWhenUsed/>
    <w:qFormat/>
    <w:rPr>
      <w:rFonts w:ascii="monospace" w:hAnsi="monospace" w:eastAsia="monospace" w:cs="monospace"/>
    </w:rPr>
  </w:style>
  <w:style w:type="paragraph" w:styleId="1200">
    <w:name w:val="标题 11"/>
    <w:basedOn w:val="1091"/>
    <w:next w:val="1091"/>
    <w:link w:val="1091"/>
    <w:qFormat/>
    <w:pPr>
      <w:ind w:left="1398"/>
      <w:spacing w:before="19"/>
      <w:outlineLvl w:val="0"/>
    </w:pPr>
    <w:rPr>
      <w:rFonts w:ascii="华文中宋"/>
      <w:b/>
      <w:sz w:val="36"/>
      <w:szCs w:val="36"/>
    </w:rPr>
  </w:style>
  <w:style w:type="paragraph" w:styleId="1201">
    <w:name w:val="列表段落1"/>
    <w:next w:val="1201"/>
    <w:link w:val="1091"/>
    <w:uiPriority w:val="34"/>
    <w:qFormat/>
    <w:pPr>
      <w:ind w:firstLine="420"/>
      <w:jc w:val="both"/>
      <w:spacing w:line="360" w:lineRule="atLeast"/>
      <w:widowControl w:val="off"/>
    </w:pPr>
    <w:rPr>
      <w:rFonts w:ascii="@时尚中黑简体" w:hAnsi="@时尚中黑简体" w:cs="@时尚中黑简体"/>
      <w:sz w:val="21"/>
      <w:szCs w:val="22"/>
      <w:lang w:val="en-US" w:eastAsia="zh-CN" w:bidi="ar-SA"/>
    </w:rPr>
  </w:style>
  <w:style w:type="character" w:styleId="1202">
    <w:name w:val="font01"/>
    <w:next w:val="1202"/>
    <w:link w:val="1091"/>
    <w:qFormat/>
    <w:rPr>
      <w:rFonts w:hint="eastAsia" w:ascii="宋体" w:hAnsi="宋体" w:eastAsia="宋体" w:cs="宋体"/>
      <w:color w:val="ff0000"/>
      <w:sz w:val="16"/>
      <w:szCs w:val="16"/>
      <w:u w:val="none"/>
    </w:rPr>
  </w:style>
  <w:style w:type="character" w:styleId="1203">
    <w:name w:val="first-child1"/>
    <w:next w:val="1203"/>
    <w:link w:val="1091"/>
    <w:qFormat/>
  </w:style>
  <w:style w:type="character" w:styleId="1204">
    <w:name w:val="disabled"/>
    <w:next w:val="1204"/>
    <w:link w:val="1091"/>
    <w:qFormat/>
    <w:rPr>
      <w:color w:val="dddddd"/>
    </w:rPr>
  </w:style>
  <w:style w:type="character" w:styleId="1205">
    <w:name w:val="hover"/>
    <w:next w:val="1205"/>
    <w:link w:val="1091"/>
    <w:qFormat/>
    <w:rPr>
      <w:color w:val="3c88ff"/>
    </w:rPr>
  </w:style>
  <w:style w:type="character" w:styleId="1206">
    <w:name w:val="index-name-935ff"/>
    <w:next w:val="1206"/>
    <w:link w:val="1091"/>
    <w:qFormat/>
    <w:rPr>
      <w:sz w:val="24"/>
      <w:szCs w:val="24"/>
    </w:rPr>
  </w:style>
  <w:style w:type="character" w:styleId="1207">
    <w:name w:val="text"/>
    <w:next w:val="1207"/>
    <w:link w:val="1091"/>
    <w:qFormat/>
    <w:rPr>
      <w:color w:val="ffffff"/>
    </w:rPr>
  </w:style>
  <w:style w:type="character" w:styleId="1208">
    <w:name w:val="back"/>
    <w:next w:val="1208"/>
    <w:link w:val="1091"/>
    <w:qFormat/>
    <w:rPr>
      <w:shd w:val="clear" w:color="auto" w:fill="111111"/>
    </w:rPr>
  </w:style>
  <w:style w:type="character" w:styleId="1209">
    <w:name w:val="current1"/>
    <w:next w:val="1209"/>
    <w:link w:val="1091"/>
    <w:qFormat/>
    <w:rPr>
      <w:b/>
      <w:color w:val="000000"/>
      <w:shd w:val="clear" w:color="auto" w:fill="ffffff"/>
    </w:rPr>
  </w:style>
  <w:style w:type="character" w:styleId="1210">
    <w:name w:val="apple-converted-space"/>
    <w:next w:val="1210"/>
    <w:link w:val="1091"/>
    <w:qFormat/>
  </w:style>
  <w:style w:type="character" w:styleId="1211">
    <w:name w:val="current"/>
    <w:next w:val="1211"/>
    <w:link w:val="1091"/>
    <w:qFormat/>
    <w:rPr>
      <w:b/>
      <w:color w:val="ffffff"/>
      <w:shd w:val="clear" w:color="auto" w:fill="000099"/>
    </w:rPr>
  </w:style>
  <w:style w:type="character" w:styleId="1212">
    <w:name w:val="font31"/>
    <w:next w:val="1212"/>
    <w:link w:val="1091"/>
    <w:qFormat/>
    <w:rPr>
      <w:rFonts w:ascii="Times New Roman" w:hAnsi="Times New Roman" w:cs="Times New Roman"/>
      <w:color w:val="000000"/>
      <w:sz w:val="22"/>
      <w:szCs w:val="22"/>
      <w:u w:val="none"/>
    </w:rPr>
  </w:style>
  <w:style w:type="character" w:styleId="1213">
    <w:name w:val="disabled1"/>
    <w:next w:val="1213"/>
    <w:link w:val="1091"/>
    <w:qFormat/>
    <w:rPr>
      <w:color w:val="dddddd"/>
    </w:rPr>
  </w:style>
  <w:style w:type="character" w:styleId="1214">
    <w:name w:val="first-child"/>
    <w:next w:val="1214"/>
    <w:link w:val="1091"/>
    <w:qFormat/>
  </w:style>
  <w:style w:type="character" w:styleId="1215">
    <w:name w:val="text1"/>
    <w:next w:val="1215"/>
    <w:link w:val="1091"/>
    <w:qFormat/>
    <w:rPr>
      <w:color w:val="ffffff"/>
      <w:shd w:val="clear" w:color="auto" w:fill="111111"/>
    </w:rPr>
  </w:style>
  <w:style w:type="character" w:styleId="1216">
    <w:name w:val="first-child2"/>
    <w:next w:val="1216"/>
    <w:link w:val="1091"/>
    <w:qFormat/>
    <w:rPr>
      <w:color w:val="ffa800"/>
    </w:rPr>
  </w:style>
  <w:style w:type="character" w:styleId="1217">
    <w:name w:val="hover1"/>
    <w:next w:val="1217"/>
    <w:link w:val="1091"/>
    <w:qFormat/>
    <w:rPr>
      <w:shd w:val="clear" w:color="auto" w:fill="f6f6f6"/>
    </w:rPr>
  </w:style>
  <w:style w:type="character" w:styleId="1218">
    <w:name w:val="font21"/>
    <w:next w:val="1218"/>
    <w:link w:val="1091"/>
    <w:qFormat/>
    <w:rPr>
      <w:rFonts w:hint="eastAsia" w:ascii="微软雅黑" w:hAnsi="微软雅黑" w:eastAsia="微软雅黑" w:cs="微软雅黑"/>
      <w:color w:val="000000"/>
      <w:sz w:val="21"/>
      <w:szCs w:val="21"/>
      <w:u w:val="none"/>
    </w:rPr>
  </w:style>
  <w:style w:type="paragraph" w:styleId="1219">
    <w:name w:val="Char Char Char Char Char Char Char Char Char Char"/>
    <w:basedOn w:val="1091"/>
    <w:next w:val="1219"/>
    <w:link w:val="1091"/>
    <w:qFormat/>
    <w:rPr>
      <w:rFonts w:ascii="Tahoma" w:hAnsi="Tahoma"/>
      <w:sz w:val="24"/>
      <w:szCs w:val="20"/>
    </w:rPr>
  </w:style>
  <w:style w:type="paragraph" w:styleId="1220">
    <w:name w:val="p0"/>
    <w:next w:val="1220"/>
    <w:link w:val="1091"/>
    <w:qFormat/>
    <w:rPr>
      <w:szCs w:val="21"/>
      <w:lang w:val="en-US" w:eastAsia="zh-CN" w:bidi="ar-SA"/>
    </w:rPr>
  </w:style>
  <w:style w:type="paragraph" w:styleId="1221">
    <w:name w:val="列出段落1"/>
    <w:basedOn w:val="1091"/>
    <w:next w:val="1221"/>
    <w:link w:val="1091"/>
    <w:uiPriority w:val="34"/>
    <w:qFormat/>
    <w:pPr>
      <w:ind w:firstLine="200"/>
    </w:pPr>
    <w:rPr>
      <w:rFonts w:ascii="Calibri" w:hAnsi="Calibri" w:cs="Arial"/>
      <w:szCs w:val="22"/>
    </w:rPr>
  </w:style>
  <w:style w:type="paragraph" w:styleId="1222">
    <w:name w:val="Table Paragraph"/>
    <w:basedOn w:val="1091"/>
    <w:next w:val="1222"/>
    <w:link w:val="1091"/>
    <w:uiPriority w:val="1"/>
    <w:qFormat/>
    <w:rPr>
      <w:szCs w:val="20"/>
    </w:rPr>
  </w:style>
  <w:style w:type="paragraph" w:styleId="1223">
    <w:name w:val="WPSOffice手动目录 1"/>
    <w:next w:val="1223"/>
    <w:link w:val="1091"/>
    <w:qFormat/>
    <w:rPr>
      <w:lang w:val="en-US" w:eastAsia="zh-CN" w:bidi="ar-SA"/>
    </w:rPr>
  </w:style>
  <w:style w:type="paragraph" w:styleId="1224">
    <w:name w:val="Char"/>
    <w:basedOn w:val="1091"/>
    <w:next w:val="1224"/>
    <w:link w:val="1091"/>
    <w:qFormat/>
    <w:rPr>
      <w:rFonts w:ascii="Tahoma" w:hAnsi="Tahoma"/>
      <w:sz w:val="24"/>
      <w:szCs w:val="20"/>
    </w:rPr>
  </w:style>
  <w:style w:type="paragraph" w:styleId="1225">
    <w:name w:val="段"/>
    <w:next w:val="1091"/>
    <w:link w:val="1091"/>
    <w:qFormat/>
    <w:pPr>
      <w:ind w:firstLine="200"/>
      <w:jc w:val="both"/>
      <w:widowControl w:val="off"/>
    </w:pPr>
    <w:rPr>
      <w:rFonts w:ascii="宋体" w:hAnsi="宋体" w:cs="宋体"/>
      <w:color w:val="000000"/>
      <w:sz w:val="21"/>
      <w:szCs w:val="21"/>
      <w:lang w:val="en-US" w:eastAsia="zh-CN" w:bidi="ar-SA"/>
    </w:rPr>
  </w:style>
  <w:style w:type="paragraph" w:styleId="1226">
    <w:name w:val="普通正文"/>
    <w:basedOn w:val="1091"/>
    <w:next w:val="1226"/>
    <w:link w:val="1091"/>
    <w:qFormat/>
    <w:pPr>
      <w:ind w:firstLine="425"/>
      <w:jc w:val="left"/>
    </w:pPr>
    <w:rPr>
      <w:rFonts w:ascii="宋体"/>
      <w:sz w:val="20"/>
      <w:szCs w:val="20"/>
    </w:rPr>
  </w:style>
  <w:style w:type="paragraph" w:styleId="1227">
    <w:name w:val="xl34"/>
    <w:basedOn w:val="1091"/>
    <w:next w:val="1227"/>
    <w:link w:val="1091"/>
    <w:qFormat/>
    <w:pPr>
      <w:jc w:val="center"/>
      <w:spacing w:before="100" w:beforeAutospacing="1" w:after="100" w:afterAutospacing="1"/>
      <w:widowControl/>
    </w:pPr>
    <w:rPr>
      <w:rFonts w:ascii="Arial Unicode MS" w:hAnsi="Arial Unicode MS" w:eastAsia="Arial Unicode MS"/>
      <w:sz w:val="24"/>
      <w:szCs w:val="20"/>
    </w:rPr>
  </w:style>
  <w:style w:type="paragraph" w:styleId="1228">
    <w:name w:val="项目"/>
    <w:basedOn w:val="1091"/>
    <w:next w:val="1228"/>
    <w:link w:val="1091"/>
    <w:qFormat/>
    <w:pPr>
      <w:numPr>
        <w:ilvl w:val="0"/>
        <w:numId w:val="1"/>
      </w:numPr>
      <w:spacing w:before="60" w:after="60" w:line="360" w:lineRule="auto"/>
      <w:tabs>
        <w:tab w:val="left" w:pos="840" w:leader="none"/>
      </w:tabs>
    </w:pPr>
    <w:rPr>
      <w:rFonts w:ascii="宋体"/>
      <w:szCs w:val="20"/>
    </w:rPr>
  </w:style>
  <w:style w:type="paragraph" w:styleId="1229">
    <w:name w:val="文本"/>
    <w:basedOn w:val="1173"/>
    <w:next w:val="1229"/>
    <w:link w:val="1091"/>
    <w:qFormat/>
    <w:pPr>
      <w:keepLines/>
      <w:keepNext/>
      <w:spacing w:line="360" w:lineRule="atLeast"/>
      <w:tabs>
        <w:tab w:val="left" w:pos="394" w:leader="none"/>
      </w:tabs>
    </w:pPr>
    <w:rPr>
      <w:rFonts w:hAnsi="宋体"/>
      <w:color w:val="000000"/>
      <w:sz w:val="24"/>
      <w:szCs w:val="24"/>
    </w:rPr>
  </w:style>
  <w:style w:type="paragraph" w:styleId="1230">
    <w:name w:val="特点"/>
    <w:basedOn w:val="1091"/>
    <w:next w:val="1091"/>
    <w:link w:val="1091"/>
    <w:qFormat/>
    <w:pPr>
      <w:jc w:val="center"/>
      <w:spacing w:line="360" w:lineRule="auto"/>
    </w:pPr>
    <w:rPr>
      <w:rFonts w:ascii="Arial" w:hAnsi="Arial"/>
      <w:sz w:val="24"/>
      <w:szCs w:val="20"/>
    </w:rPr>
  </w:style>
  <w:style w:type="paragraph" w:styleId="1231">
    <w:name w:val="_Style 2"/>
    <w:basedOn w:val="1091"/>
    <w:next w:val="1231"/>
    <w:link w:val="1091"/>
    <w:uiPriority w:val="34"/>
    <w:qFormat/>
    <w:pPr>
      <w:ind w:firstLine="420"/>
      <w:jc w:val="left"/>
      <w:widowControl/>
    </w:pPr>
    <w:rPr>
      <w:sz w:val="20"/>
      <w:szCs w:val="20"/>
    </w:rPr>
  </w:style>
  <w:style w:type="paragraph" w:styleId="1232">
    <w:name w:val="首行缩进"/>
    <w:basedOn w:val="1091"/>
    <w:next w:val="1232"/>
    <w:link w:val="1091"/>
    <w:qFormat/>
    <w:pPr>
      <w:ind w:firstLine="480"/>
    </w:pPr>
    <w:rPr>
      <w:szCs w:val="20"/>
      <w:lang w:val="zh-CN"/>
    </w:rPr>
  </w:style>
  <w:style w:type="paragraph" w:styleId="1233">
    <w:name w:val="Char Char Char"/>
    <w:basedOn w:val="1091"/>
    <w:next w:val="1233"/>
    <w:link w:val="1091"/>
    <w:qFormat/>
    <w:rPr>
      <w:szCs w:val="20"/>
    </w:rPr>
  </w:style>
  <w:style w:type="paragraph" w:styleId="1234">
    <w:name w:val="p16"/>
    <w:basedOn w:val="1091"/>
    <w:next w:val="1234"/>
    <w:link w:val="1091"/>
    <w:qFormat/>
    <w:pPr>
      <w:spacing w:line="360" w:lineRule="auto"/>
      <w:widowControl/>
    </w:pPr>
    <w:rPr>
      <w:sz w:val="30"/>
      <w:szCs w:val="30"/>
    </w:rPr>
  </w:style>
  <w:style w:type="paragraph" w:styleId="1235">
    <w:name w:val="正文文本缩进1"/>
    <w:basedOn w:val="1091"/>
    <w:next w:val="1235"/>
    <w:link w:val="1091"/>
    <w:qFormat/>
    <w:pPr>
      <w:ind w:left="420"/>
      <w:spacing w:after="120"/>
    </w:pPr>
    <w:rPr>
      <w:szCs w:val="20"/>
    </w:rPr>
  </w:style>
  <w:style w:type="paragraph" w:styleId="1236">
    <w:name w:val="WPSOffice手动目录 2"/>
    <w:next w:val="1236"/>
    <w:link w:val="1091"/>
    <w:qFormat/>
    <w:rPr>
      <w:lang w:val="en-US" w:eastAsia="zh-CN" w:bidi="ar-SA"/>
    </w:rPr>
  </w:style>
  <w:style w:type="paragraph" w:styleId="1237">
    <w:name w:val="Body text|1"/>
    <w:basedOn w:val="1091"/>
    <w:next w:val="1237"/>
    <w:link w:val="1091"/>
    <w:qFormat/>
    <w:pPr>
      <w:spacing w:line="480" w:lineRule="auto"/>
    </w:pPr>
    <w:rPr>
      <w:rFonts w:ascii="MS Gothic" w:hAnsi="MS Gothic" w:eastAsia="MS Gothic" w:cs="MS Gothic"/>
      <w:sz w:val="19"/>
      <w:szCs w:val="19"/>
      <w:lang w:val="zh-TW" w:eastAsia="zh-TW" w:bidi="zh-TW"/>
    </w:rPr>
  </w:style>
  <w:style w:type="paragraph" w:styleId="1238">
    <w:name w:val="标题1"/>
    <w:basedOn w:val="1091"/>
    <w:next w:val="1091"/>
    <w:link w:val="1091"/>
    <w:qFormat/>
    <w:pPr>
      <w:jc w:val="center"/>
      <w:spacing w:line="420" w:lineRule="exact"/>
      <w:widowControl/>
    </w:pPr>
    <w:rPr>
      <w:rFonts w:ascii="华文中宋" w:hAnsi="华文中宋" w:eastAsia="Arial Unicode MS" w:cs="华文中宋"/>
      <w:b/>
      <w:sz w:val="28"/>
      <w:szCs w:val="20"/>
      <w:lang w:val="en-GB"/>
    </w:rPr>
  </w:style>
  <w:style w:type="paragraph" w:styleId="1239">
    <w:name w:val="页眉1"/>
    <w:basedOn w:val="1091"/>
    <w:next w:val="1239"/>
    <w:link w:val="1091"/>
    <w:qFormat/>
    <w:pPr>
      <w:jc w:val="center"/>
      <w:tabs>
        <w:tab w:val="center" w:pos="4153" w:leader="none"/>
        <w:tab w:val="right" w:pos="8306" w:leader="none"/>
      </w:tabs>
      <w:pBdr>
        <w:bottom w:val="single" w:color="000000" w:sz="6" w:space="1"/>
      </w:pBdr>
    </w:pPr>
    <w:rPr>
      <w:sz w:val="18"/>
      <w:szCs w:val="18"/>
    </w:rPr>
  </w:style>
  <w:style w:type="paragraph" w:styleId="1240">
    <w:name w:val="页脚1"/>
    <w:basedOn w:val="1091"/>
    <w:next w:val="1240"/>
    <w:link w:val="1091"/>
    <w:uiPriority w:val="99"/>
    <w:qFormat/>
    <w:pPr>
      <w:jc w:val="left"/>
      <w:tabs>
        <w:tab w:val="center" w:pos="4153" w:leader="none"/>
        <w:tab w:val="right" w:pos="8306" w:leader="none"/>
      </w:tabs>
    </w:pPr>
    <w:rPr>
      <w:sz w:val="18"/>
      <w:szCs w:val="20"/>
    </w:rPr>
  </w:style>
  <w:style w:type="paragraph" w:styleId="1241">
    <w:name w:val="Default"/>
    <w:next w:val="1241"/>
    <w:link w:val="1091"/>
    <w:qFormat/>
    <w:pPr>
      <w:widowControl w:val="off"/>
    </w:pPr>
    <w:rPr>
      <w:rFonts w:ascii="微软雅黑" w:hAnsi="Calibri" w:eastAsia="微软雅黑" w:cs="微软雅黑"/>
      <w:color w:val="000000"/>
      <w:sz w:val="24"/>
      <w:szCs w:val="24"/>
      <w:lang w:val="en-US" w:eastAsia="zh-CN" w:bidi="ar-SA"/>
    </w:rPr>
  </w:style>
  <w:style w:type="paragraph" w:styleId="1242">
    <w:name w:val="Table Text"/>
    <w:basedOn w:val="1091"/>
    <w:next w:val="1242"/>
    <w:link w:val="1091"/>
    <w:semiHidden/>
    <w:qFormat/>
    <w:rPr>
      <w:rFonts w:ascii="宋体" w:hAnsi="宋体" w:cs="宋体"/>
      <w:szCs w:val="21"/>
      <w:lang w:eastAsia="en-US"/>
    </w:rPr>
  </w:style>
  <w:style w:type="character" w:styleId="1243" w:default="1">
    <w:name w:val="Default Paragraph Font"/>
    <w:uiPriority w:val="1"/>
    <w:semiHidden/>
    <w:unhideWhenUsed/>
  </w:style>
  <w:style w:type="numbering" w:styleId="1244" w:default="1">
    <w:name w:val="No List"/>
    <w:uiPriority w:val="99"/>
    <w:semiHidden/>
    <w:unhideWhenUsed/>
  </w:style>
  <w:style w:type="table" w:styleId="1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厕所</dc:title>
  <dc:creator>M</dc:creator>
  <cp:lastModifiedBy>姜爱荣</cp:lastModifiedBy>
  <cp:revision>7</cp:revision>
  <dcterms:created xsi:type="dcterms:W3CDTF">2026-02-26T07:41:00Z</dcterms:created>
  <dcterms:modified xsi:type="dcterms:W3CDTF">2026-03-03T07:42:37Z</dcterms:modified>
</cp:coreProperties>
</file>