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0"/>
        <w:jc w:val="center"/>
        <w:rPr>
          <w:rFonts w:hint="eastAsia" w:eastAsia="黑体"/>
          <w:b/>
          <w:bCs/>
          <w:sz w:val="84"/>
        </w:rPr>
      </w:pPr>
      <w:r>
        <w:rPr>
          <w:rFonts w:hint="eastAsia" w:eastAsia="黑体"/>
          <w:b/>
          <w:bCs/>
          <w:sz w:val="84"/>
        </w:rPr>
      </w:r>
      <w:r/>
    </w:p>
    <w:p>
      <w:pPr>
        <w:pStyle w:val="1078"/>
        <w:ind w:firstLine="0"/>
        <w:jc w:val="center"/>
        <w:rPr>
          <w:rFonts w:hint="eastAsia" w:ascii="宋体" w:hAnsi="宋体"/>
          <w:b/>
          <w:bCs/>
          <w:sz w:val="84"/>
        </w:rPr>
      </w:pPr>
      <w:r>
        <w:rPr>
          <w:rFonts w:hint="eastAsia" w:ascii="宋体" w:hAnsi="宋体"/>
          <w:b/>
          <w:bCs/>
          <w:sz w:val="84"/>
        </w:rPr>
        <w:t xml:space="preserve">招　标　文　件</w:t>
      </w:r>
      <w:r/>
    </w:p>
    <w:p>
      <w:pPr>
        <w:pStyle w:val="1078"/>
        <w:ind w:left="-424" w:firstLine="0"/>
        <w:jc w:val="center"/>
        <w:rPr>
          <w:rFonts w:hint="eastAsia" w:eastAsia="黑体"/>
          <w:b/>
          <w:bCs/>
          <w:sz w:val="84"/>
        </w:rPr>
      </w:pPr>
      <w:r>
        <w:rPr>
          <w:rFonts w:hint="eastAsia" w:eastAsia="黑体"/>
          <w:b/>
          <w:bCs/>
          <w:sz w:val="84"/>
        </w:rPr>
        <w:t xml:space="preserve">  </w:t>
      </w:r>
      <w:r/>
    </w:p>
    <w:p>
      <w:pPr>
        <w:pStyle w:val="1078"/>
        <w:ind w:left="141" w:firstLine="0"/>
        <w:rPr>
          <w:rFonts w:hint="eastAsia"/>
          <w:b/>
          <w:sz w:val="44"/>
          <w:szCs w:val="44"/>
        </w:rPr>
      </w:pPr>
      <w:r>
        <w:rPr>
          <w:rFonts w:hint="eastAsia"/>
          <w:b/>
          <w:sz w:val="44"/>
          <w:szCs w:val="44"/>
        </w:rPr>
        <w:t xml:space="preserve">项目名称：南京市公安局建邺分局2026年食堂食材采购项目</w:t>
      </w:r>
      <w:r/>
    </w:p>
    <w:p>
      <w:pPr>
        <w:pStyle w:val="1078"/>
        <w:ind w:left="-424" w:firstLine="0"/>
        <w:rPr>
          <w:rFonts w:eastAsia="黑体"/>
          <w:b/>
          <w:bCs/>
          <w:sz w:val="44"/>
          <w:szCs w:val="44"/>
        </w:rPr>
      </w:pPr>
      <w:r>
        <w:rPr>
          <w:rFonts w:hint="eastAsia"/>
          <w:b/>
          <w:sz w:val="44"/>
          <w:szCs w:val="44"/>
        </w:rPr>
        <w:t xml:space="preserve">   项目编号：</w:t>
      </w:r>
      <w:r>
        <w:rPr>
          <w:b/>
          <w:sz w:val="44"/>
          <w:szCs w:val="44"/>
        </w:rPr>
        <w:t xml:space="preserve">JSZC-320100-JSJC-G2026-0009</w:t>
      </w:r>
      <w:r>
        <w:rPr>
          <w:rFonts w:eastAsia="黑体"/>
          <w:b/>
          <w:bCs/>
          <w:sz w:val="44"/>
          <w:szCs w:val="44"/>
        </w:rPr>
      </w:r>
      <w:r/>
    </w:p>
    <w:p>
      <w:pPr>
        <w:pStyle w:val="823"/>
        <w:jc w:val="center"/>
        <w:rPr>
          <w:b/>
          <w:sz w:val="30"/>
          <w:szCs w:val="30"/>
        </w:rPr>
      </w:pPr>
      <w:r>
        <w:rPr>
          <w:rFonts w:hint="eastAsia"/>
          <w:b/>
          <w:sz w:val="44"/>
          <w:szCs w:val="44"/>
        </w:rPr>
        <w:t xml:space="preserve">（非</w:t>
      </w:r>
      <w:r>
        <w:rPr>
          <w:rFonts w:hint="eastAsia" w:ascii="宋体" w:hAnsi="宋体" w:cs="宋体"/>
          <w:b/>
          <w:bCs/>
          <w:sz w:val="44"/>
          <w:szCs w:val="44"/>
        </w:rPr>
        <w:t xml:space="preserve">专门</w:t>
      </w:r>
      <w:r>
        <w:rPr>
          <w:rFonts w:hint="eastAsia"/>
          <w:b/>
          <w:sz w:val="44"/>
          <w:szCs w:val="44"/>
        </w:rPr>
        <w:t xml:space="preserve">面向中小企业）</w:t>
      </w:r>
      <w:r>
        <w:rPr>
          <w:b/>
          <w:sz w:val="30"/>
          <w:szCs w:val="30"/>
        </w:rPr>
      </w:r>
      <w:r/>
    </w:p>
    <w:p>
      <w:pPr>
        <w:pStyle w:val="823"/>
        <w:jc w:val="left"/>
        <w:spacing w:line="360" w:lineRule="auto"/>
        <w:rPr>
          <w:rFonts w:ascii="宋体" w:hAnsi="宋体"/>
          <w:sz w:val="24"/>
          <w:szCs w:val="24"/>
        </w:rPr>
      </w:pPr>
      <w:r>
        <w:rPr>
          <w:rFonts w:ascii="宋体" w:hAnsi="宋体"/>
          <w:sz w:val="24"/>
          <w:szCs w:val="24"/>
        </w:rPr>
      </w:r>
      <w:r/>
    </w:p>
    <w:p>
      <w:pPr>
        <w:pStyle w:val="823"/>
        <w:jc w:val="left"/>
        <w:spacing w:line="360" w:lineRule="auto"/>
        <w:rPr>
          <w:rFonts w:ascii="宋体" w:hAnsi="宋体"/>
          <w:sz w:val="24"/>
          <w:szCs w:val="24"/>
        </w:rPr>
      </w:pPr>
      <w:r>
        <w:rPr>
          <w:rFonts w:ascii="宋体" w:hAnsi="宋体"/>
          <w:sz w:val="24"/>
          <w:szCs w:val="24"/>
        </w:rPr>
      </w:r>
      <w:r/>
    </w:p>
    <w:p>
      <w:pPr>
        <w:pStyle w:val="823"/>
        <w:jc w:val="left"/>
        <w:spacing w:line="360" w:lineRule="auto"/>
        <w:rPr>
          <w:rFonts w:ascii="宋体" w:hAnsi="宋体"/>
          <w:sz w:val="24"/>
          <w:szCs w:val="24"/>
        </w:rPr>
      </w:pPr>
      <w:r>
        <w:rPr>
          <w:rFonts w:ascii="宋体" w:hAnsi="宋体"/>
          <w:sz w:val="24"/>
          <w:szCs w:val="24"/>
        </w:rPr>
      </w:r>
      <w:r/>
    </w:p>
    <w:p>
      <w:pPr>
        <w:pStyle w:val="823"/>
        <w:jc w:val="left"/>
        <w:spacing w:line="360" w:lineRule="auto"/>
        <w:rPr>
          <w:rFonts w:ascii="宋体" w:hAnsi="宋体"/>
          <w:sz w:val="24"/>
          <w:szCs w:val="24"/>
        </w:rPr>
      </w:pPr>
      <w:r>
        <w:rPr>
          <w:rFonts w:ascii="宋体" w:hAnsi="宋体"/>
          <w:sz w:val="24"/>
          <w:szCs w:val="24"/>
        </w:rPr>
      </w:r>
      <w:r/>
    </w:p>
    <w:p>
      <w:pPr>
        <w:pStyle w:val="823"/>
        <w:jc w:val="left"/>
        <w:spacing w:line="360" w:lineRule="auto"/>
        <w:rPr>
          <w:rFonts w:ascii="宋体" w:hAnsi="宋体"/>
          <w:sz w:val="24"/>
          <w:szCs w:val="24"/>
        </w:rPr>
      </w:pPr>
      <w:r>
        <w:rPr>
          <w:rFonts w:ascii="宋体" w:hAnsi="宋体"/>
          <w:sz w:val="24"/>
          <w:szCs w:val="24"/>
        </w:rPr>
      </w:r>
      <w:r/>
    </w:p>
    <w:p>
      <w:pPr>
        <w:pStyle w:val="823"/>
        <w:jc w:val="left"/>
        <w:spacing w:line="360" w:lineRule="auto"/>
        <w:rPr>
          <w:rFonts w:ascii="宋体" w:hAnsi="宋体"/>
          <w:sz w:val="24"/>
          <w:szCs w:val="24"/>
        </w:rPr>
      </w:pPr>
      <w:r>
        <w:rPr>
          <w:rFonts w:ascii="宋体" w:hAnsi="宋体"/>
          <w:sz w:val="24"/>
          <w:szCs w:val="24"/>
        </w:rPr>
      </w:r>
      <w:r/>
    </w:p>
    <w:p>
      <w:pPr>
        <w:pStyle w:val="823"/>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采购人：南京市公安局建邺分局</w:t>
      </w:r>
      <w:r>
        <w:rPr>
          <w:rFonts w:ascii="宋体" w:hAnsi="宋体" w:cs="宋体"/>
          <w:b/>
          <w:bCs/>
          <w:sz w:val="36"/>
          <w:szCs w:val="36"/>
        </w:rPr>
      </w:r>
      <w:r/>
    </w:p>
    <w:p>
      <w:pPr>
        <w:pStyle w:val="1078"/>
        <w:ind w:firstLine="0"/>
        <w:jc w:val="center"/>
        <w:rPr>
          <w:b/>
          <w:bCs/>
          <w:sz w:val="32"/>
        </w:rPr>
      </w:pPr>
      <w:r>
        <w:rPr>
          <w:rFonts w:hint="eastAsia" w:ascii="宋体" w:hAnsi="宋体" w:cs="宋体"/>
          <w:b/>
          <w:bCs/>
          <w:sz w:val="36"/>
          <w:szCs w:val="36"/>
        </w:rPr>
        <w:t xml:space="preserve">采购代理机构：江苏建诚工程咨询有限公司</w:t>
      </w:r>
      <w:r>
        <w:rPr>
          <w:b/>
          <w:bCs/>
          <w:sz w:val="32"/>
        </w:rPr>
      </w:r>
      <w:r/>
    </w:p>
    <w:p>
      <w:pPr>
        <w:pStyle w:val="823"/>
        <w:jc w:val="center"/>
        <w:spacing w:line="360" w:lineRule="auto"/>
        <w:widowControl/>
        <w:rPr>
          <w:b/>
          <w:sz w:val="32"/>
          <w:szCs w:val="32"/>
        </w:rPr>
      </w:pPr>
      <w:r>
        <w:rPr>
          <w:rFonts w:hint="eastAsia" w:ascii="宋体" w:hAnsi="宋体" w:cs="宋体"/>
          <w:b/>
          <w:bCs/>
          <w:sz w:val="36"/>
          <w:szCs w:val="36"/>
        </w:rPr>
        <w:t xml:space="preserve">20</w:t>
      </w:r>
      <w:r>
        <w:rPr>
          <w:rFonts w:ascii="宋体" w:hAnsi="宋体" w:cs="宋体"/>
          <w:b/>
          <w:bCs/>
          <w:sz w:val="36"/>
          <w:szCs w:val="36"/>
        </w:rPr>
        <w:t xml:space="preserve">2</w:t>
      </w:r>
      <w:r>
        <w:rPr>
          <w:rFonts w:hint="eastAsia" w:ascii="宋体" w:hAnsi="宋体" w:cs="宋体"/>
          <w:b/>
          <w:bCs/>
          <w:sz w:val="36"/>
          <w:szCs w:val="36"/>
        </w:rPr>
        <w:t xml:space="preserve">6年</w:t>
      </w:r>
      <w:r>
        <w:rPr>
          <w:rFonts w:ascii="宋体" w:hAnsi="宋体" w:cs="宋体"/>
          <w:b/>
          <w:bCs/>
          <w:sz w:val="36"/>
          <w:szCs w:val="36"/>
        </w:rPr>
        <w:t xml:space="preserve">07</w:t>
      </w:r>
      <w:r>
        <w:rPr>
          <w:rFonts w:hint="eastAsia" w:ascii="宋体" w:hAnsi="宋体" w:cs="宋体"/>
          <w:b/>
          <w:bCs/>
          <w:sz w:val="36"/>
          <w:szCs w:val="36"/>
        </w:rPr>
        <w:t xml:space="preserve">月</w:t>
      </w:r>
      <w:r>
        <w:rPr>
          <w:b/>
          <w:sz w:val="32"/>
          <w:szCs w:val="32"/>
        </w:rPr>
      </w:r>
      <w:r/>
    </w:p>
    <w:p>
      <w:pPr>
        <w:pStyle w:val="836"/>
      </w:pPr>
      <w:r/>
      <w:bookmarkStart w:id="0" w:name="_Toc120614210"/>
      <w:r/>
      <w:bookmarkStart w:id="1" w:name="_Toc523127445"/>
      <w:r/>
      <w:bookmarkStart w:id="2" w:name="_Toc20823272"/>
      <w:r/>
      <w:bookmarkStart w:id="3" w:name="_Toc479757206"/>
      <w:r/>
      <w:bookmarkStart w:id="4" w:name="_Toc16938516"/>
      <w:r/>
      <w:bookmarkStart w:id="5" w:name="_Toc513029200"/>
      <w:r/>
      <w:r/>
    </w:p>
    <w:p>
      <w:pPr>
        <w:pStyle w:val="823"/>
        <w:ind w:right="840"/>
        <w:jc w:val="center"/>
        <w:rPr>
          <w:rFonts w:ascii="宋体" w:hAnsi="宋体" w:cs="方正小标宋简体"/>
          <w:sz w:val="36"/>
          <w:szCs w:val="36"/>
        </w:rPr>
      </w:pPr>
      <w:r/>
      <w:bookmarkEnd w:id="0"/>
      <w:r>
        <w:rPr>
          <w:rFonts w:hint="eastAsia" w:ascii="宋体" w:hAnsi="宋体" w:cs="方正小标宋简体"/>
          <w:sz w:val="36"/>
          <w:szCs w:val="36"/>
        </w:rPr>
        <w:t xml:space="preserve">    第一章  招标公告</w:t>
      </w:r>
      <w:r>
        <w:rPr>
          <w:rFonts w:ascii="宋体" w:hAnsi="宋体" w:cs="方正小标宋简体"/>
          <w:sz w:val="36"/>
          <w:szCs w:val="36"/>
        </w:rPr>
      </w:r>
      <w:r/>
    </w:p>
    <w:p>
      <w:pPr>
        <w:pStyle w:val="823"/>
        <w:ind w:firstLine="480"/>
        <w:spacing w:line="264" w:lineRule="auto"/>
        <w:rPr>
          <w:rFonts w:ascii="宋体" w:hAnsi="宋体"/>
          <w:sz w:val="24"/>
          <w:szCs w:val="24"/>
        </w:rPr>
      </w:pPr>
      <w:r>
        <w:rPr>
          <w:rFonts w:ascii="宋体" w:hAnsi="宋体"/>
          <w:sz w:val="24"/>
          <w:szCs w:val="24"/>
        </w:rPr>
      </w:r>
      <w:r/>
    </w:p>
    <w:p>
      <w:pPr>
        <w:pStyle w:val="823"/>
        <w:ind w:firstLine="420"/>
        <w:spacing w:line="360" w:lineRule="auto"/>
        <w:rPr>
          <w:rFonts w:ascii="宋体" w:hAnsi="宋体"/>
          <w:sz w:val="24"/>
          <w:szCs w:val="24"/>
        </w:rPr>
      </w:pPr>
      <w:r/>
      <w:bookmarkStart w:id="6" w:name="_Toc35393621"/>
      <w:r/>
      <w:bookmarkStart w:id="7" w:name="_Toc38985263"/>
      <w:r/>
      <w:bookmarkStart w:id="8" w:name="_Toc28359079"/>
      <w:r/>
      <w:bookmarkStart w:id="9" w:name="_Toc35393790"/>
      <w:r/>
      <w:bookmarkStart w:id="10" w:name="_Hlk24379207"/>
      <w:r/>
      <w:bookmarkStart w:id="11" w:name="_Toc28359002"/>
      <w:r>
        <w:rPr>
          <w:rFonts w:hint="eastAsia" w:ascii="宋体" w:hAnsi="宋体"/>
          <w:b/>
          <w:sz w:val="24"/>
          <w:szCs w:val="24"/>
          <w:lang w:bidi="ar"/>
        </w:rPr>
        <w:t xml:space="preserve">南京市公安局建邺分局2026年食堂食材采购项目</w:t>
      </w:r>
      <w:r>
        <w:rPr>
          <w:rFonts w:hint="eastAsia" w:ascii="宋体" w:hAnsi="宋体"/>
          <w:sz w:val="24"/>
          <w:szCs w:val="24"/>
          <w:lang w:bidi="ar"/>
        </w:rPr>
        <w:t xml:space="preserve">（项目名称）的潜在供应商应在江苏政府采购网获取招标文件，并于2026年7月27日</w:t>
      </w:r>
      <w:r>
        <w:rPr>
          <w:rFonts w:ascii="宋体" w:hAnsi="宋体"/>
          <w:sz w:val="24"/>
          <w:szCs w:val="24"/>
          <w:lang w:bidi="ar"/>
        </w:rPr>
        <w:t xml:space="preserve">9</w:t>
      </w:r>
      <w:r>
        <w:rPr>
          <w:rFonts w:hint="eastAsia" w:ascii="宋体" w:hAnsi="宋体"/>
          <w:sz w:val="24"/>
          <w:szCs w:val="24"/>
          <w:lang w:bidi="ar"/>
        </w:rPr>
        <w:t xml:space="preserve">时00分（北京时间）前递交投标文件。</w:t>
      </w:r>
      <w:r>
        <w:rPr>
          <w:rFonts w:ascii="宋体" w:hAnsi="宋体"/>
          <w:sz w:val="24"/>
          <w:szCs w:val="24"/>
        </w:rPr>
      </w:r>
      <w:r/>
    </w:p>
    <w:p>
      <w:pPr>
        <w:pStyle w:val="826"/>
        <w:ind w:firstLine="465"/>
        <w:spacing w:before="120" w:after="120" w:line="360" w:lineRule="auto"/>
        <w:rPr>
          <w:rFonts w:ascii="宋体" w:hAnsi="宋体" w:cs="方正黑体_GBK"/>
          <w:bCs w:val="0"/>
          <w:sz w:val="24"/>
          <w:szCs w:val="24"/>
        </w:rPr>
      </w:pPr>
      <w:r>
        <w:rPr>
          <w:rFonts w:hint="eastAsia" w:ascii="宋体" w:hAnsi="宋体" w:cs="方正黑体_GBK"/>
          <w:bCs w:val="0"/>
          <w:sz w:val="24"/>
          <w:szCs w:val="24"/>
        </w:rPr>
        <w:t xml:space="preserve">一、项目基本情况</w:t>
      </w:r>
      <w:bookmarkEnd w:id="6"/>
      <w:r/>
      <w:bookmarkEnd w:id="7"/>
      <w:r/>
      <w:bookmarkEnd w:id="8"/>
      <w:r/>
      <w:bookmarkEnd w:id="9"/>
      <w:r/>
      <w:bookmarkEnd w:id="11"/>
      <w:r>
        <w:rPr>
          <w:rFonts w:ascii="宋体" w:hAnsi="宋体" w:cs="方正黑体_GBK"/>
          <w:bCs w:val="0"/>
          <w:sz w:val="24"/>
          <w:szCs w:val="24"/>
        </w:rPr>
      </w:r>
      <w:r/>
    </w:p>
    <w:p>
      <w:pPr>
        <w:pStyle w:val="823"/>
        <w:ind w:firstLine="420"/>
        <w:spacing w:line="360" w:lineRule="auto"/>
        <w:rPr>
          <w:rFonts w:ascii="宋体" w:hAnsi="宋体"/>
          <w:sz w:val="24"/>
          <w:szCs w:val="24"/>
          <w:lang w:bidi="ar"/>
        </w:rPr>
      </w:pPr>
      <w:r/>
      <w:bookmarkEnd w:id="10"/>
      <w:r/>
      <w:bookmarkStart w:id="12" w:name="_Toc38985264"/>
      <w:r/>
      <w:bookmarkStart w:id="13" w:name="_Toc35393622"/>
      <w:r/>
      <w:bookmarkStart w:id="14" w:name="_Toc35393791"/>
      <w:r/>
      <w:bookmarkStart w:id="15" w:name="_Toc28359003"/>
      <w:r/>
      <w:bookmarkStart w:id="16" w:name="_Toc28359080"/>
      <w:r>
        <w:rPr>
          <w:rFonts w:hint="eastAsia" w:ascii="宋体" w:hAnsi="宋体"/>
          <w:sz w:val="24"/>
          <w:szCs w:val="24"/>
          <w:lang w:bidi="ar"/>
        </w:rPr>
        <w:t xml:space="preserve">1.项目编号：</w:t>
      </w:r>
      <w:r>
        <w:rPr>
          <w:rFonts w:ascii="宋体" w:hAnsi="宋体"/>
          <w:sz w:val="24"/>
          <w:szCs w:val="24"/>
          <w:lang w:bidi="ar"/>
        </w:rPr>
        <w:t xml:space="preserve">JSZC-320100-JSJC-G2026-0009</w:t>
      </w:r>
      <w:r>
        <w:rPr>
          <w:rFonts w:ascii="宋体" w:hAnsi="宋体"/>
          <w:sz w:val="24"/>
          <w:szCs w:val="24"/>
          <w:lang w:bidi="ar"/>
        </w:rPr>
      </w:r>
      <w:r/>
    </w:p>
    <w:p>
      <w:pPr>
        <w:pStyle w:val="823"/>
        <w:ind w:firstLine="420"/>
        <w:spacing w:line="360" w:lineRule="auto"/>
        <w:rPr>
          <w:rFonts w:hint="eastAsia" w:ascii="宋体" w:hAnsi="宋体"/>
          <w:b/>
          <w:sz w:val="24"/>
          <w:szCs w:val="24"/>
          <w:lang w:bidi="ar"/>
        </w:rPr>
      </w:pPr>
      <w:r>
        <w:rPr>
          <w:rFonts w:hint="eastAsia" w:ascii="宋体" w:hAnsi="宋体"/>
          <w:sz w:val="24"/>
          <w:szCs w:val="24"/>
          <w:lang w:bidi="ar"/>
        </w:rPr>
        <w:t xml:space="preserve">2.项目名称：</w:t>
      </w:r>
      <w:r>
        <w:rPr>
          <w:rFonts w:hint="eastAsia" w:ascii="宋体" w:hAnsi="宋体"/>
          <w:b/>
          <w:sz w:val="24"/>
          <w:szCs w:val="24"/>
          <w:lang w:bidi="ar"/>
        </w:rPr>
        <w:t xml:space="preserve">南京市公安局建邺分局2026年食堂食材采购项目</w:t>
      </w:r>
      <w:r/>
    </w:p>
    <w:p>
      <w:pPr>
        <w:pStyle w:val="823"/>
        <w:ind w:firstLine="420"/>
        <w:spacing w:line="360" w:lineRule="auto"/>
        <w:rPr>
          <w:rFonts w:ascii="宋体" w:hAnsi="宋体"/>
          <w:sz w:val="24"/>
          <w:szCs w:val="24"/>
          <w:lang w:bidi="ar"/>
        </w:rPr>
      </w:pPr>
      <w:r/>
      <w:bookmarkStart w:id="17" w:name="OLE_LINK1"/>
      <w:r/>
      <w:bookmarkStart w:id="18" w:name="OLE_LINK2"/>
      <w:r/>
      <w:bookmarkStart w:id="19" w:name="OLE_LINK7"/>
      <w:r>
        <w:rPr>
          <w:rFonts w:hint="eastAsia" w:ascii="宋体" w:hAnsi="宋体"/>
          <w:sz w:val="24"/>
          <w:szCs w:val="24"/>
          <w:lang w:bidi="ar"/>
        </w:rPr>
        <w:t xml:space="preserve">3.预算金额：1</w:t>
      </w:r>
      <w:r>
        <w:rPr>
          <w:rFonts w:hint="eastAsia" w:ascii="宋体" w:hAnsi="宋体"/>
          <w:sz w:val="24"/>
          <w:szCs w:val="24"/>
          <w:lang w:bidi="ar"/>
        </w:rPr>
        <w:t xml:space="preserve">4</w:t>
      </w:r>
      <w:r>
        <w:rPr>
          <w:rFonts w:hint="eastAsia" w:ascii="宋体" w:hAnsi="宋体"/>
          <w:sz w:val="24"/>
          <w:szCs w:val="24"/>
          <w:lang w:bidi="ar"/>
        </w:rPr>
        <w:t xml:space="preserve">50</w:t>
      </w:r>
      <w:r>
        <w:rPr>
          <w:rFonts w:hint="eastAsia" w:ascii="宋体" w:hAnsi="宋体"/>
          <w:sz w:val="24"/>
          <w:szCs w:val="24"/>
          <w:lang w:val="zh-CN" w:bidi="ar"/>
        </w:rPr>
        <w:t xml:space="preserve">万元（采购包1:3</w:t>
      </w:r>
      <w:r>
        <w:rPr>
          <w:rFonts w:hint="eastAsia" w:ascii="宋体" w:hAnsi="宋体"/>
          <w:sz w:val="24"/>
          <w:szCs w:val="24"/>
          <w:lang w:val="zh-CN" w:bidi="ar"/>
        </w:rPr>
        <w:t xml:space="preserve">73</w:t>
      </w:r>
      <w:r>
        <w:rPr>
          <w:rFonts w:hint="eastAsia" w:ascii="宋体" w:hAnsi="宋体"/>
          <w:sz w:val="24"/>
          <w:szCs w:val="24"/>
          <w:lang w:val="zh-CN" w:bidi="ar"/>
        </w:rPr>
        <w:t xml:space="preserve">万元；采购包2:3</w:t>
      </w:r>
      <w:r>
        <w:rPr>
          <w:rFonts w:hint="eastAsia" w:ascii="宋体" w:hAnsi="宋体"/>
          <w:sz w:val="24"/>
          <w:szCs w:val="24"/>
          <w:lang w:val="zh-CN" w:bidi="ar"/>
        </w:rPr>
        <w:t xml:space="preserve">68</w:t>
      </w:r>
      <w:r>
        <w:rPr>
          <w:rFonts w:hint="eastAsia" w:ascii="宋体" w:hAnsi="宋体"/>
          <w:sz w:val="24"/>
          <w:szCs w:val="24"/>
          <w:lang w:val="zh-CN" w:bidi="ar"/>
        </w:rPr>
        <w:t xml:space="preserve">万元；采购包3:1</w:t>
      </w:r>
      <w:r>
        <w:rPr>
          <w:rFonts w:hint="eastAsia" w:ascii="宋体" w:hAnsi="宋体"/>
          <w:sz w:val="24"/>
          <w:szCs w:val="24"/>
          <w:lang w:val="zh-CN" w:bidi="ar"/>
        </w:rPr>
        <w:t xml:space="preserve">66</w:t>
      </w:r>
      <w:r>
        <w:rPr>
          <w:rFonts w:hint="eastAsia" w:ascii="宋体" w:hAnsi="宋体"/>
          <w:sz w:val="24"/>
          <w:szCs w:val="24"/>
          <w:lang w:val="zh-CN" w:bidi="ar"/>
        </w:rPr>
        <w:t xml:space="preserve">万元；采购包4：</w:t>
      </w:r>
      <w:r>
        <w:rPr>
          <w:rFonts w:hint="eastAsia" w:ascii="宋体" w:hAnsi="宋体"/>
          <w:sz w:val="24"/>
          <w:szCs w:val="24"/>
          <w:lang w:bidi="ar"/>
        </w:rPr>
        <w:t xml:space="preserve">1</w:t>
      </w:r>
      <w:r>
        <w:rPr>
          <w:rFonts w:hint="eastAsia" w:ascii="宋体" w:hAnsi="宋体"/>
          <w:sz w:val="24"/>
          <w:szCs w:val="24"/>
          <w:lang w:bidi="ar"/>
        </w:rPr>
        <w:t xml:space="preserve">4</w:t>
      </w:r>
      <w:r>
        <w:rPr>
          <w:rFonts w:hint="eastAsia" w:ascii="宋体" w:hAnsi="宋体"/>
          <w:sz w:val="24"/>
          <w:szCs w:val="24"/>
          <w:lang w:bidi="ar"/>
        </w:rPr>
        <w:t xml:space="preserve">5</w:t>
      </w:r>
      <w:r>
        <w:rPr>
          <w:rFonts w:hint="eastAsia" w:ascii="宋体" w:hAnsi="宋体"/>
          <w:sz w:val="24"/>
          <w:szCs w:val="24"/>
          <w:lang w:val="zh-CN" w:bidi="ar"/>
        </w:rPr>
        <w:t xml:space="preserve">万元；采购包5：1</w:t>
      </w:r>
      <w:r>
        <w:rPr>
          <w:rFonts w:hint="eastAsia" w:ascii="宋体" w:hAnsi="宋体"/>
          <w:sz w:val="24"/>
          <w:szCs w:val="24"/>
          <w:lang w:val="zh-CN" w:bidi="ar"/>
        </w:rPr>
        <w:t xml:space="preserve">4</w:t>
      </w:r>
      <w:r>
        <w:rPr>
          <w:rFonts w:hint="eastAsia" w:ascii="宋体" w:hAnsi="宋体"/>
          <w:sz w:val="24"/>
          <w:szCs w:val="24"/>
          <w:lang w:val="zh-CN" w:bidi="ar"/>
        </w:rPr>
        <w:t xml:space="preserve">0万元；采购包6：12</w:t>
      </w:r>
      <w:r>
        <w:rPr>
          <w:rFonts w:hint="eastAsia" w:ascii="宋体" w:hAnsi="宋体"/>
          <w:sz w:val="24"/>
          <w:szCs w:val="24"/>
          <w:lang w:val="zh-CN" w:bidi="ar"/>
        </w:rPr>
        <w:t xml:space="preserve">9</w:t>
      </w:r>
      <w:r>
        <w:rPr>
          <w:rFonts w:hint="eastAsia" w:ascii="宋体" w:hAnsi="宋体"/>
          <w:sz w:val="24"/>
          <w:szCs w:val="24"/>
          <w:lang w:val="zh-CN" w:bidi="ar"/>
        </w:rPr>
        <w:t xml:space="preserve">万元；采购包7：12</w:t>
      </w:r>
      <w:r>
        <w:rPr>
          <w:rFonts w:hint="eastAsia" w:ascii="宋体" w:hAnsi="宋体"/>
          <w:sz w:val="24"/>
          <w:szCs w:val="24"/>
          <w:lang w:val="zh-CN" w:bidi="ar"/>
        </w:rPr>
        <w:t xml:space="preserve">9</w:t>
      </w:r>
      <w:r>
        <w:rPr>
          <w:rFonts w:hint="eastAsia" w:ascii="宋体" w:hAnsi="宋体"/>
          <w:sz w:val="24"/>
          <w:szCs w:val="24"/>
          <w:lang w:val="zh-CN" w:bidi="ar"/>
        </w:rPr>
        <w:t xml:space="preserve">万元）。</w:t>
      </w:r>
      <w:bookmarkStart w:id="20" w:name="标段及预算"/>
      <w:r/>
      <w:bookmarkEnd w:id="20"/>
      <w:r>
        <w:rPr>
          <w:rFonts w:ascii="宋体" w:hAnsi="宋体"/>
          <w:sz w:val="24"/>
          <w:szCs w:val="24"/>
          <w:lang w:bidi="ar"/>
        </w:rPr>
      </w:r>
      <w:r/>
    </w:p>
    <w:p>
      <w:pPr>
        <w:pStyle w:val="823"/>
        <w:ind w:firstLine="420"/>
        <w:spacing w:line="360" w:lineRule="auto"/>
        <w:rPr>
          <w:rFonts w:hint="eastAsia" w:ascii="宋体" w:hAnsi="宋体"/>
          <w:sz w:val="24"/>
          <w:szCs w:val="24"/>
          <w:lang w:bidi="ar"/>
        </w:rPr>
      </w:pPr>
      <w:r>
        <w:rPr>
          <w:rFonts w:hint="eastAsia" w:ascii="宋体" w:hAnsi="宋体"/>
          <w:sz w:val="24"/>
          <w:szCs w:val="24"/>
          <w:lang w:bidi="ar"/>
        </w:rPr>
        <w:t xml:space="preserve">4.最高限价：</w:t>
      </w:r>
      <w:r>
        <w:rPr>
          <w:rFonts w:ascii="宋体" w:hAnsi="宋体"/>
          <w:sz w:val="24"/>
          <w:szCs w:val="24"/>
          <w:lang w:bidi="ar"/>
        </w:rPr>
        <w:t xml:space="preserve">本项目采用优惠率方式报价，报价计算基准为各采购包对应最高限价；所有采购包最高限价合计 1350 万元，各采购包最高限价分别为：采购包 1：347 万元；采购包 2：343 万元；采购包 3：155 万元；采购包 4：135 万元；采购包 5：130 万元；采购包 6：120 万元；采购包 7：120 万元。</w:t>
      </w:r>
      <w:bookmarkEnd w:id="17"/>
      <w:r/>
      <w:bookmarkEnd w:id="18"/>
      <w:r/>
      <w:bookmarkEnd w:id="19"/>
      <w:r>
        <w:rPr>
          <w:rFonts w:hint="eastAsia" w:ascii="宋体" w:hAnsi="宋体"/>
          <w:sz w:val="24"/>
          <w:szCs w:val="24"/>
          <w:lang w:bidi="ar"/>
        </w:rPr>
      </w:r>
      <w:r/>
    </w:p>
    <w:p>
      <w:pPr>
        <w:pStyle w:val="823"/>
        <w:ind w:firstLine="420"/>
        <w:spacing w:line="360" w:lineRule="auto"/>
        <w:rPr>
          <w:rFonts w:ascii="宋体" w:hAnsi="宋体"/>
          <w:szCs w:val="20"/>
          <w:lang w:bidi="ar"/>
        </w:rPr>
      </w:pPr>
      <w:r>
        <w:rPr>
          <w:rFonts w:hint="eastAsia" w:ascii="宋体" w:hAnsi="宋体"/>
          <w:sz w:val="24"/>
          <w:szCs w:val="24"/>
          <w:lang w:bidi="ar"/>
        </w:rPr>
        <w:t xml:space="preserve">5.采购需求：</w:t>
      </w:r>
      <w:bookmarkStart w:id="21" w:name="OLE_LINK8"/>
      <w:r/>
      <w:bookmarkStart w:id="22" w:name="OLE_LINK9"/>
      <w:r>
        <w:rPr>
          <w:rFonts w:hint="eastAsia" w:ascii="宋体" w:hAnsi="宋体"/>
          <w:sz w:val="24"/>
          <w:szCs w:val="24"/>
          <w:lang w:val="zh-CN" w:bidi="ar"/>
        </w:rPr>
        <w:t xml:space="preserve">本项目</w:t>
      </w:r>
      <w:r>
        <w:rPr>
          <w:rFonts w:hint="eastAsia" w:ascii="宋体" w:hAnsi="宋体"/>
          <w:sz w:val="24"/>
          <w:szCs w:val="24"/>
          <w:lang w:bidi="ar"/>
        </w:rPr>
        <w:t xml:space="preserve">为七</w:t>
      </w:r>
      <w:r>
        <w:rPr>
          <w:rFonts w:hint="eastAsia" w:ascii="宋体" w:hAnsi="宋体"/>
          <w:sz w:val="24"/>
          <w:szCs w:val="24"/>
          <w:lang w:val="zh-CN" w:bidi="ar"/>
        </w:rPr>
        <w:t xml:space="preserve">个分包，每个分包拟招一个中标供应商，作为该标段物资供应及配送服务商。供应商必须按分包号进行投标，兼投不兼中，开标时按照包1至包7的顺序进行，当供应商按评审顺序已有分包被推荐为排名第一的中标候选人，则不能在剩余分包中成为中标候选人。详见采购文件第四章。</w:t>
      </w:r>
      <w:bookmarkEnd w:id="21"/>
      <w:r/>
      <w:bookmarkEnd w:id="22"/>
      <w:r>
        <w:rPr>
          <w:rFonts w:ascii="宋体" w:hAnsi="宋体"/>
          <w:szCs w:val="20"/>
          <w:lang w:bidi="ar"/>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126"/>
        <w:gridCol w:w="2551"/>
        <w:gridCol w:w="1134"/>
        <w:gridCol w:w="1276"/>
        <w:gridCol w:w="1276"/>
      </w:tblGrid>
      <w:tr>
        <w:trPr/>
        <w:tc>
          <w:tcPr>
            <w:tcW w:w="70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包号</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单位名称</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地址</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预估用餐人数</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最高限价</w:t>
            </w:r>
            <w:r>
              <w:rPr>
                <w:rFonts w:hint="eastAsia"/>
                <w:sz w:val="21"/>
                <w:lang w:val="en-US" w:eastAsia="zh-CN"/>
              </w:rPr>
              <w:t xml:space="preserve">金额（万元）</w:t>
            </w:r>
            <w:r>
              <w:rPr>
                <w:sz w:val="21"/>
                <w:lang w:val="en-US" w:eastAsia="zh-CN"/>
              </w:rPr>
            </w:r>
            <w:r/>
          </w:p>
        </w:tc>
        <w:tc>
          <w:tcPr>
            <w:tcW w:w="1276"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合计</w:t>
            </w:r>
            <w:r/>
          </w:p>
          <w:p>
            <w:pPr>
              <w:pStyle w:val="836"/>
              <w:ind w:firstLine="0"/>
              <w:jc w:val="center"/>
              <w:spacing w:line="0" w:lineRule="atLeast"/>
              <w:rPr>
                <w:sz w:val="21"/>
                <w:lang w:val="en-US" w:eastAsia="zh-CN"/>
              </w:rPr>
            </w:pPr>
            <w:r>
              <w:rPr>
                <w:rFonts w:hint="eastAsia"/>
                <w:sz w:val="21"/>
                <w:lang w:val="en-US" w:eastAsia="zh-CN"/>
              </w:rPr>
              <w:t xml:space="preserve">（万元）</w:t>
            </w:r>
            <w:r>
              <w:rPr>
                <w:sz w:val="21"/>
                <w:lang w:val="en-US" w:eastAsia="zh-CN"/>
              </w:rPr>
            </w:r>
            <w:r/>
          </w:p>
        </w:tc>
      </w:tr>
      <w:tr>
        <w:trPr>
          <w:cantSplit/>
          <w:trHeight w:val="447"/>
        </w:trPr>
        <w:tc>
          <w:tcPr>
            <w:tcW w:w="701"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包一</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巡特警大队(含基地)</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建邺区荷塘路6号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320</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297</w:t>
            </w:r>
            <w:r>
              <w:rPr>
                <w:sz w:val="21"/>
                <w:lang w:val="en-US" w:eastAsia="zh-CN"/>
              </w:rPr>
            </w:r>
            <w:r/>
          </w:p>
        </w:tc>
        <w:tc>
          <w:tcPr>
            <w:tcW w:w="1276"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347</w:t>
            </w:r>
            <w:r>
              <w:rPr>
                <w:sz w:val="21"/>
                <w:lang w:val="en-US" w:eastAsia="zh-CN"/>
              </w:rPr>
            </w:r>
            <w:r/>
          </w:p>
        </w:tc>
      </w:tr>
      <w:tr>
        <w:trPr>
          <w:cantSplit/>
          <w:trHeight w:val="447"/>
        </w:trPr>
        <w:tc>
          <w:tcPr>
            <w:tcW w:w="701"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经侦大队</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建邺区宜悦街6号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52</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50</w:t>
            </w:r>
            <w:r>
              <w:rPr>
                <w:sz w:val="21"/>
                <w:lang w:val="en-US" w:eastAsia="zh-CN"/>
              </w:rPr>
            </w:r>
            <w:r/>
          </w:p>
        </w:tc>
        <w:tc>
          <w:tcPr>
            <w:tcW w:w="1276"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trHeight w:val="425"/>
        </w:trPr>
        <w:tc>
          <w:tcPr>
            <w:tcW w:w="70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包二</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分局机关</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建邺区雨润大街99号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sz w:val="21"/>
                <w:lang w:val="en-US" w:eastAsia="zh-CN"/>
              </w:rPr>
              <w:t xml:space="preserve">374</w:t>
            </w:r>
            <w:r/>
          </w:p>
        </w:tc>
        <w:tc>
          <w:tcPr>
            <w:tcW w:w="1276" w:type="dxa"/>
            <w:vAlign w:val="center"/>
            <w:textDirection w:val="lrTb"/>
            <w:noWrap/>
          </w:tcPr>
          <w:p>
            <w:pPr>
              <w:pStyle w:val="836"/>
              <w:ind w:firstLine="0"/>
              <w:jc w:val="center"/>
              <w:spacing w:line="0" w:lineRule="atLeast"/>
              <w:rPr>
                <w:sz w:val="21"/>
                <w:lang w:val="en-US" w:eastAsia="zh-CN"/>
              </w:rPr>
            </w:pPr>
            <w:r>
              <w:rPr>
                <w:sz w:val="21"/>
                <w:lang w:val="en-US" w:eastAsia="zh-CN"/>
              </w:rPr>
              <w:t xml:space="preserve">34</w:t>
            </w:r>
            <w:r>
              <w:rPr>
                <w:rFonts w:hint="eastAsia"/>
                <w:sz w:val="21"/>
                <w:lang w:val="en-US" w:eastAsia="zh-CN"/>
              </w:rPr>
              <w:t xml:space="preserve">3</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sz w:val="21"/>
                <w:lang w:val="en-US" w:eastAsia="zh-CN"/>
              </w:rPr>
              <w:t xml:space="preserve">34</w:t>
            </w:r>
            <w:r>
              <w:rPr>
                <w:rFonts w:hint="eastAsia"/>
                <w:sz w:val="21"/>
                <w:lang w:val="en-US" w:eastAsia="zh-CN"/>
              </w:rPr>
              <w:t xml:space="preserve">3</w:t>
            </w:r>
            <w:r>
              <w:rPr>
                <w:sz w:val="21"/>
                <w:lang w:val="en-US" w:eastAsia="zh-CN"/>
              </w:rPr>
            </w:r>
            <w:r/>
          </w:p>
        </w:tc>
      </w:tr>
      <w:tr>
        <w:trPr>
          <w:cantSplit/>
          <w:trHeight w:val="403"/>
        </w:trPr>
        <w:tc>
          <w:tcPr>
            <w:tcW w:w="701"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包三</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沙洲派出所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建邺区河西大街8号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118</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100</w:t>
            </w:r>
            <w:r>
              <w:rPr>
                <w:sz w:val="21"/>
                <w:lang w:val="en-US" w:eastAsia="zh-CN"/>
              </w:rPr>
            </w:r>
            <w:r/>
          </w:p>
        </w:tc>
        <w:tc>
          <w:tcPr>
            <w:tcW w:w="1276"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155</w:t>
            </w:r>
            <w:r>
              <w:rPr>
                <w:sz w:val="21"/>
                <w:lang w:val="en-US" w:eastAsia="zh-CN"/>
              </w:rPr>
            </w:r>
            <w:r/>
          </w:p>
        </w:tc>
      </w:tr>
      <w:tr>
        <w:trPr>
          <w:cantSplit/>
          <w:trHeight w:val="403"/>
        </w:trPr>
        <w:tc>
          <w:tcPr>
            <w:tcW w:w="701"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兴隆派出所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建邺区巴山路6号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58</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55</w:t>
            </w:r>
            <w:r>
              <w:rPr>
                <w:sz w:val="21"/>
                <w:lang w:val="en-US" w:eastAsia="zh-CN"/>
              </w:rPr>
            </w:r>
            <w:r/>
          </w:p>
        </w:tc>
        <w:tc>
          <w:tcPr>
            <w:tcW w:w="1276"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398"/>
        </w:trPr>
        <w:tc>
          <w:tcPr>
            <w:tcW w:w="701"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包四</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南苑派出所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建邺区应天大街899号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88</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70</w:t>
            </w:r>
            <w:r>
              <w:rPr>
                <w:sz w:val="21"/>
                <w:lang w:val="en-US" w:eastAsia="zh-CN"/>
              </w:rPr>
            </w:r>
            <w:r/>
          </w:p>
        </w:tc>
        <w:tc>
          <w:tcPr>
            <w:tcW w:w="1276"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135</w:t>
            </w:r>
            <w:r>
              <w:rPr>
                <w:sz w:val="21"/>
                <w:lang w:val="en-US" w:eastAsia="zh-CN"/>
              </w:rPr>
            </w:r>
            <w:r/>
          </w:p>
        </w:tc>
      </w:tr>
      <w:tr>
        <w:trPr>
          <w:cantSplit/>
          <w:trHeight w:val="403"/>
        </w:trPr>
        <w:tc>
          <w:tcPr>
            <w:tcW w:w="701"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2126"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治安大队</w:t>
            </w:r>
            <w:r/>
          </w:p>
        </w:tc>
        <w:tc>
          <w:tcPr>
            <w:tcW w:w="2551"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建邺区宜康街11号</w:t>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70</w:t>
            </w:r>
            <w:r>
              <w:rPr>
                <w:sz w:val="21"/>
                <w:lang w:val="en-US" w:eastAsia="zh-CN"/>
              </w:rPr>
            </w:r>
            <w:r/>
          </w:p>
        </w:tc>
        <w:tc>
          <w:tcPr>
            <w:tcW w:w="1276"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65</w:t>
            </w:r>
            <w:r/>
          </w:p>
        </w:tc>
        <w:tc>
          <w:tcPr>
            <w:tcW w:w="1276"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392"/>
        </w:trPr>
        <w:tc>
          <w:tcPr>
            <w:tcW w:w="701"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包五</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莲花派出所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建邺区莲池路111号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75</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70</w:t>
            </w:r>
            <w:r>
              <w:rPr>
                <w:sz w:val="21"/>
                <w:lang w:val="en-US" w:eastAsia="zh-CN"/>
              </w:rPr>
            </w:r>
            <w:r/>
          </w:p>
        </w:tc>
        <w:tc>
          <w:tcPr>
            <w:tcW w:w="1276"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130</w:t>
            </w:r>
            <w:r>
              <w:rPr>
                <w:sz w:val="21"/>
                <w:lang w:val="en-US" w:eastAsia="zh-CN"/>
              </w:rPr>
            </w:r>
            <w:r/>
          </w:p>
        </w:tc>
      </w:tr>
      <w:tr>
        <w:trPr>
          <w:cantSplit/>
          <w:trHeight w:val="413"/>
        </w:trPr>
        <w:tc>
          <w:tcPr>
            <w:tcW w:w="701"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2126"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双闸派出所</w:t>
            </w:r>
            <w:r/>
          </w:p>
        </w:tc>
        <w:tc>
          <w:tcPr>
            <w:tcW w:w="2551"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建邺区双闸路109号</w:t>
            </w:r>
            <w:r/>
          </w:p>
        </w:tc>
        <w:tc>
          <w:tcPr>
            <w:tcW w:w="1134"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73</w:t>
            </w:r>
            <w:r/>
          </w:p>
        </w:tc>
        <w:tc>
          <w:tcPr>
            <w:tcW w:w="1276"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60</w:t>
            </w:r>
            <w:r/>
          </w:p>
        </w:tc>
        <w:tc>
          <w:tcPr>
            <w:tcW w:w="1276"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403"/>
        </w:trPr>
        <w:tc>
          <w:tcPr>
            <w:tcW w:w="701"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包六</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莫愁湖派出所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建邺区纪念馆东路9号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68</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1276"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120</w:t>
            </w:r>
            <w:r>
              <w:rPr>
                <w:sz w:val="21"/>
                <w:lang w:val="en-US" w:eastAsia="zh-CN"/>
              </w:rPr>
            </w:r>
            <w:r/>
          </w:p>
        </w:tc>
      </w:tr>
      <w:tr>
        <w:trPr>
          <w:cantSplit/>
          <w:trHeight w:val="403"/>
        </w:trPr>
        <w:tc>
          <w:tcPr>
            <w:tcW w:w="701"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南湖派出所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建邺区露园街26号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68</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1276"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403"/>
        </w:trPr>
        <w:tc>
          <w:tcPr>
            <w:tcW w:w="701"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包七</w:t>
            </w: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滨江派出所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建邺区螺丝桥大街108号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66</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1276"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120</w:t>
            </w:r>
            <w:r>
              <w:rPr>
                <w:sz w:val="21"/>
                <w:lang w:val="en-US" w:eastAsia="zh-CN"/>
              </w:rPr>
            </w:r>
            <w:r/>
          </w:p>
        </w:tc>
      </w:tr>
      <w:tr>
        <w:trPr>
          <w:cantSplit/>
          <w:trHeight w:val="403"/>
        </w:trPr>
        <w:tc>
          <w:tcPr>
            <w:tcW w:w="701"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212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江心洲派出所</w:t>
            </w:r>
            <w:r>
              <w:rPr>
                <w:sz w:val="21"/>
                <w:lang w:val="en-US" w:eastAsia="zh-CN"/>
              </w:rPr>
            </w:r>
            <w:r/>
          </w:p>
        </w:tc>
        <w:tc>
          <w:tcPr>
            <w:tcW w:w="2551"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建邺区星影路9号</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65</w:t>
            </w:r>
            <w:r>
              <w:rPr>
                <w:sz w:val="21"/>
                <w:lang w:val="en-US" w:eastAsia="zh-CN"/>
              </w:rPr>
            </w:r>
            <w:r/>
          </w:p>
        </w:tc>
        <w:tc>
          <w:tcPr>
            <w:tcW w:w="1276"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1276"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bl>
    <w:p>
      <w:pPr>
        <w:pStyle w:val="823"/>
        <w:ind w:firstLine="420"/>
        <w:spacing w:line="360" w:lineRule="auto"/>
        <w:rPr>
          <w:rFonts w:hint="eastAsia" w:ascii="宋体" w:hAnsi="宋体"/>
          <w:sz w:val="24"/>
          <w:szCs w:val="24"/>
          <w:lang w:bidi="ar"/>
        </w:rPr>
      </w:pPr>
      <w:r>
        <w:rPr>
          <w:rFonts w:hint="eastAsia" w:ascii="宋体" w:hAnsi="宋体"/>
          <w:sz w:val="24"/>
          <w:szCs w:val="24"/>
          <w:lang w:bidi="ar"/>
        </w:rPr>
        <w:t xml:space="preserve">6.合同履行期限：自采购人书面通知之日起供货，至所属分包预算资金使用完毕或供货满一年时自动终止，二者以先到者为准。</w:t>
      </w:r>
      <w:r/>
    </w:p>
    <w:p>
      <w:pPr>
        <w:pStyle w:val="823"/>
        <w:ind w:firstLine="426"/>
        <w:spacing w:line="360" w:lineRule="auto"/>
        <w:rPr>
          <w:rFonts w:ascii="宋体" w:hAnsi="宋体"/>
          <w:szCs w:val="20"/>
          <w:lang w:bidi="ar"/>
        </w:rPr>
      </w:pPr>
      <w:r>
        <w:rPr>
          <w:rFonts w:hint="eastAsia" w:ascii="宋体" w:hAnsi="宋体"/>
          <w:sz w:val="24"/>
          <w:szCs w:val="24"/>
          <w:lang w:bidi="ar"/>
        </w:rPr>
        <w:t xml:space="preserve">7.本项目（是/否）接受联合体投标：否</w:t>
      </w:r>
      <w:r>
        <w:rPr>
          <w:rFonts w:ascii="宋体" w:hAnsi="宋体"/>
          <w:szCs w:val="20"/>
          <w:lang w:bidi="ar"/>
        </w:rPr>
      </w:r>
      <w:r/>
    </w:p>
    <w:p>
      <w:pPr>
        <w:pStyle w:val="826"/>
        <w:ind w:firstLine="465"/>
        <w:spacing w:before="120" w:after="120" w:line="360" w:lineRule="auto"/>
        <w:rPr>
          <w:rFonts w:ascii="宋体" w:hAnsi="宋体" w:cs="方正黑体_GBK"/>
          <w:bCs w:val="0"/>
          <w:sz w:val="24"/>
          <w:szCs w:val="24"/>
        </w:rPr>
      </w:pPr>
      <w:r>
        <w:rPr>
          <w:rFonts w:hint="eastAsia" w:ascii="宋体" w:hAnsi="宋体" w:cs="方正黑体_GBK"/>
          <w:bCs w:val="0"/>
          <w:sz w:val="24"/>
          <w:szCs w:val="24"/>
        </w:rPr>
        <w:t xml:space="preserve">二、申请人的资格要求</w:t>
      </w:r>
      <w:bookmarkEnd w:id="12"/>
      <w:r/>
      <w:bookmarkEnd w:id="13"/>
      <w:r/>
      <w:bookmarkEnd w:id="14"/>
      <w:r/>
      <w:bookmarkEnd w:id="15"/>
      <w:r/>
      <w:bookmarkEnd w:id="16"/>
      <w:r>
        <w:rPr>
          <w:rFonts w:hint="eastAsia" w:ascii="宋体" w:hAnsi="宋体" w:cs="方正黑体_GBK"/>
          <w:bCs w:val="0"/>
          <w:sz w:val="24"/>
          <w:szCs w:val="24"/>
        </w:rPr>
        <w:t xml:space="preserve">（分包1-分包7）</w:t>
      </w:r>
      <w:r>
        <w:rPr>
          <w:rFonts w:ascii="宋体" w:hAnsi="宋体" w:cs="方正黑体_GBK"/>
          <w:bCs w:val="0"/>
          <w:sz w:val="24"/>
          <w:szCs w:val="24"/>
        </w:rPr>
      </w:r>
      <w:r/>
    </w:p>
    <w:p>
      <w:pPr>
        <w:pStyle w:val="823"/>
        <w:ind w:firstLine="420"/>
        <w:spacing w:line="360" w:lineRule="auto"/>
        <w:rPr>
          <w:rFonts w:ascii="宋体" w:hAnsi="宋体" w:cs="宋体"/>
          <w:sz w:val="24"/>
          <w:szCs w:val="24"/>
        </w:rPr>
      </w:pPr>
      <w:r/>
      <w:bookmarkStart w:id="23" w:name="_Toc28359004"/>
      <w:r/>
      <w:bookmarkStart w:id="24" w:name="_Toc35393623"/>
      <w:r/>
      <w:bookmarkStart w:id="25" w:name="_Toc35393792"/>
      <w:r/>
      <w:bookmarkStart w:id="26" w:name="_Toc28359081"/>
      <w:r/>
      <w:bookmarkStart w:id="27" w:name="_Toc38985265"/>
      <w:r>
        <w:rPr>
          <w:rFonts w:hint="eastAsia" w:ascii="宋体" w:hAnsi="宋体"/>
          <w:sz w:val="24"/>
          <w:szCs w:val="24"/>
        </w:rPr>
        <w:t xml:space="preserve">1. 满足《中华人民共和国政府采购法》第二十二条规定：</w:t>
      </w:r>
      <w:r>
        <w:rPr>
          <w:rFonts w:ascii="宋体" w:hAnsi="宋体" w:cs="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（1）</w:t>
      </w:r>
      <w:bookmarkStart w:id="28" w:name="OLE_LINK15"/>
      <w:r/>
      <w:bookmarkStart w:id="29" w:name="OLE_LINK16"/>
      <w:r>
        <w:rPr>
          <w:rFonts w:hint="eastAsia" w:ascii="宋体" w:hAnsi="宋体"/>
          <w:sz w:val="24"/>
          <w:szCs w:val="24"/>
        </w:rPr>
        <w:t xml:space="preserve">具有独立承担民事责任的能力（提供法人或者其他组织的营业执照等证明文件，自然人的身份证明）；</w:t>
      </w:r>
      <w:bookmarkEnd w:id="28"/>
      <w:r/>
      <w:bookmarkEnd w:id="29"/>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（2）</w:t>
      </w:r>
      <w:bookmarkStart w:id="30" w:name="OLE_LINK19"/>
      <w:r>
        <w:rPr>
          <w:rFonts w:hint="eastAsia" w:ascii="宋体" w:hAnsi="宋体"/>
          <w:sz w:val="24"/>
          <w:szCs w:val="24"/>
        </w:rPr>
        <w:t xml:space="preserve">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bookmarkEnd w:id="30"/>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（3）</w:t>
      </w:r>
      <w:bookmarkStart w:id="31" w:name="OLE_LINK20"/>
      <w:r/>
      <w:bookmarkStart w:id="32" w:name="OLE_LINK21"/>
      <w:r>
        <w:rPr>
          <w:rFonts w:hint="eastAsia" w:ascii="宋体" w:hAnsi="宋体"/>
          <w:sz w:val="24"/>
          <w:szCs w:val="24"/>
        </w:rPr>
        <w:t xml:space="preserve">具有履行合同所必需的设备和专业技术能力（供应商根据履行采购项目合同需要，提供履行合同所必需的设备和专业技术能力的证明材料）；</w:t>
      </w:r>
      <w:bookmarkEnd w:id="31"/>
      <w:r/>
      <w:bookmarkEnd w:id="32"/>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（4）</w:t>
      </w:r>
      <w:bookmarkStart w:id="33" w:name="OLE_LINK22"/>
      <w:r/>
      <w:bookmarkStart w:id="34" w:name="OLE_LINK23"/>
      <w:r>
        <w:rPr>
          <w:rFonts w:hint="eastAsia" w:ascii="宋体" w:hAnsi="宋体"/>
          <w:sz w:val="24"/>
          <w:szCs w:val="24"/>
        </w:rPr>
        <w:t xml:space="preserve">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bookmarkEnd w:id="33"/>
      <w:r/>
      <w:bookmarkEnd w:id="34"/>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（5）</w:t>
      </w:r>
      <w:bookmarkStart w:id="35" w:name="OLE_LINK24"/>
      <w:r/>
      <w:bookmarkStart w:id="36" w:name="OLE_LINK25"/>
      <w:r>
        <w:rPr>
          <w:rFonts w:hint="eastAsia" w:ascii="宋体" w:hAnsi="宋体"/>
          <w:sz w:val="24"/>
          <w:szCs w:val="24"/>
        </w:rPr>
        <w:t xml:space="preserve">参加政府采购活动前三年内，在经营活动中没有重大违法记录（提供参加政府采购活动前3年内在经营活动中没有重大违法记录的书面声明，其中投标供应商成立不足三年的可从成立之日起计算）；</w:t>
      </w:r>
      <w:bookmarkEnd w:id="35"/>
      <w:r/>
      <w:bookmarkEnd w:id="36"/>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（6）法律、行政法规和招标文件规定的其他条件：无。</w:t>
      </w:r>
      <w:r>
        <w:rPr>
          <w:rFonts w:ascii="宋体" w:hAnsi="宋体"/>
          <w:sz w:val="24"/>
          <w:szCs w:val="24"/>
        </w:rPr>
      </w:r>
      <w:r/>
    </w:p>
    <w:p>
      <w:pPr>
        <w:pStyle w:val="823"/>
        <w:ind w:firstLine="480"/>
        <w:spacing w:line="360" w:lineRule="auto"/>
        <w:rPr>
          <w:rFonts w:ascii="宋体" w:hAnsi="宋体"/>
          <w:sz w:val="24"/>
          <w:szCs w:val="24"/>
          <w:lang w:val="zh-CN"/>
        </w:rPr>
      </w:pPr>
      <w:r>
        <w:rPr>
          <w:rFonts w:hint="eastAsia" w:ascii="宋体" w:hAnsi="宋体"/>
          <w:sz w:val="24"/>
          <w:szCs w:val="24"/>
        </w:rPr>
        <w:t xml:space="preserve">2.落实政府采购政策需满足的资格要求：</w:t>
      </w:r>
      <w:r>
        <w:rPr>
          <w:rFonts w:ascii="宋体" w:hAnsi="宋体"/>
          <w:sz w:val="24"/>
          <w:szCs w:val="24"/>
          <w:lang w:val="zh-CN"/>
        </w:rPr>
      </w:r>
      <w:r/>
    </w:p>
    <w:p>
      <w:pPr>
        <w:pStyle w:val="823"/>
        <w:ind w:firstLine="480"/>
        <w:spacing w:line="360" w:lineRule="auto"/>
        <w:rPr>
          <w:rFonts w:ascii="宋体" w:hAnsi="宋体"/>
          <w:sz w:val="24"/>
          <w:szCs w:val="24"/>
          <w:lang w:val="zh-CN"/>
        </w:rPr>
      </w:pPr>
      <w:r>
        <w:rPr>
          <w:rFonts w:hint="eastAsia" w:ascii="宋体" w:hAnsi="宋体"/>
          <w:sz w:val="24"/>
          <w:szCs w:val="24"/>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ascii="宋体" w:hAnsi="宋体"/>
          <w:sz w:val="24"/>
          <w:szCs w:val="24"/>
          <w:lang w:val="zh-CN"/>
        </w:rPr>
        <w:t xml:space="preserve">供应商提供的货物既有中小企业制造货物，也有大型企业制造货物的，不享受中小企业扶持政策。</w:t>
      </w:r>
      <w:r/>
    </w:p>
    <w:p>
      <w:pPr>
        <w:pStyle w:val="823"/>
        <w:ind w:firstLine="480"/>
        <w:spacing w:line="360"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本项目采购标的对应的中小企业划分标准所属行业为：批发业。</w:t>
      </w:r>
      <w:r>
        <w:rPr>
          <w:rFonts w:ascii="宋体" w:hAnsi="宋体"/>
          <w:sz w:val="24"/>
          <w:szCs w:val="24"/>
          <w:lang w:val="zh-CN"/>
        </w:rPr>
      </w:r>
      <w:r/>
    </w:p>
    <w:p>
      <w:pPr>
        <w:pStyle w:val="823"/>
        <w:ind w:firstLine="480"/>
        <w:spacing w:line="360" w:lineRule="auto"/>
        <w:rPr>
          <w:rFonts w:ascii="宋体" w:hAnsi="宋体"/>
          <w:sz w:val="24"/>
          <w:szCs w:val="24"/>
        </w:rPr>
      </w:pPr>
      <w:r>
        <w:rPr>
          <w:rFonts w:hint="eastAsia" w:ascii="宋体" w:hAnsi="宋体" w:cs="宋体"/>
          <w:sz w:val="24"/>
          <w:szCs w:val="24"/>
        </w:rPr>
        <w:t xml:space="preserve">3.本项目特定</w:t>
      </w:r>
      <w:r>
        <w:rPr>
          <w:rFonts w:hint="eastAsia" w:ascii="宋体" w:hAnsi="宋体"/>
          <w:sz w:val="24"/>
          <w:szCs w:val="24"/>
          <w:lang w:val="zh-CN"/>
        </w:rPr>
        <w:t xml:space="preserve">资格要求：</w:t>
      </w:r>
      <w:bookmarkStart w:id="37" w:name="OLE_LINK26"/>
      <w:r/>
      <w:bookmarkStart w:id="38" w:name="OLE_LINK27"/>
      <w:r>
        <w:rPr>
          <w:rFonts w:hint="eastAsia" w:ascii="宋体" w:hAnsi="宋体"/>
          <w:sz w:val="24"/>
          <w:szCs w:val="24"/>
          <w:lang w:val="zh-CN"/>
        </w:rPr>
        <w:t xml:space="preserve">投标人须提供行业主管部门颁发的《食品经营许可证》。（提供有效期内的相关证书复印件加盖投标人公章）</w:t>
      </w:r>
      <w:bookmarkEnd w:id="37"/>
      <w:r/>
      <w:bookmarkEnd w:id="38"/>
      <w:r>
        <w:rPr>
          <w:rFonts w:ascii="宋体" w:hAnsi="宋体"/>
          <w:sz w:val="24"/>
          <w:szCs w:val="24"/>
        </w:rPr>
      </w:r>
      <w:r/>
    </w:p>
    <w:p>
      <w:pPr>
        <w:pStyle w:val="826"/>
        <w:ind w:firstLine="465"/>
        <w:spacing w:before="120" w:after="120" w:line="360" w:lineRule="auto"/>
        <w:rPr>
          <w:rFonts w:ascii="宋体" w:hAnsi="宋体" w:cs="方正黑体_GBK"/>
          <w:bCs w:val="0"/>
          <w:sz w:val="24"/>
          <w:szCs w:val="24"/>
        </w:rPr>
      </w:pPr>
      <w:r>
        <w:rPr>
          <w:rFonts w:hint="eastAsia" w:ascii="宋体" w:hAnsi="宋体" w:cs="方正黑体_GBK"/>
          <w:bCs w:val="0"/>
          <w:sz w:val="24"/>
          <w:szCs w:val="24"/>
        </w:rPr>
        <w:t xml:space="preserve">三、获取招标文件</w:t>
      </w:r>
      <w:bookmarkEnd w:id="23"/>
      <w:r/>
      <w:bookmarkEnd w:id="24"/>
      <w:r/>
      <w:bookmarkEnd w:id="25"/>
      <w:r/>
      <w:bookmarkEnd w:id="26"/>
      <w:r/>
      <w:bookmarkEnd w:id="27"/>
      <w:r>
        <w:rPr>
          <w:rFonts w:ascii="宋体" w:hAnsi="宋体" w:cs="方正黑体_GBK"/>
          <w:bCs w:val="0"/>
          <w:sz w:val="24"/>
          <w:szCs w:val="24"/>
        </w:rPr>
      </w:r>
      <w:r/>
    </w:p>
    <w:p>
      <w:pPr>
        <w:pStyle w:val="823"/>
        <w:ind w:firstLine="480"/>
        <w:spacing w:line="360" w:lineRule="auto"/>
        <w:rPr>
          <w:rFonts w:ascii="宋体" w:hAnsi="宋体"/>
          <w:sz w:val="24"/>
          <w:szCs w:val="24"/>
          <w:lang w:val="zh-CN"/>
        </w:rPr>
      </w:pPr>
      <w:r/>
      <w:bookmarkStart w:id="39" w:name="_Toc28359005"/>
      <w:r/>
      <w:bookmarkStart w:id="40" w:name="_Toc28359082"/>
      <w:r/>
      <w:bookmarkStart w:id="41" w:name="_Toc38985266"/>
      <w:r/>
      <w:bookmarkStart w:id="42" w:name="_Toc35393624"/>
      <w:r/>
      <w:bookmarkStart w:id="43" w:name="_Toc35393793"/>
      <w:r>
        <w:rPr>
          <w:rFonts w:hint="eastAsia" w:ascii="宋体" w:hAnsi="宋体"/>
          <w:sz w:val="24"/>
          <w:szCs w:val="24"/>
          <w:lang w:val="zh-CN"/>
        </w:rPr>
        <w:t xml:space="preserve">1.时间：自招标公告发布之日起5个工作日。</w:t>
      </w:r>
      <w:r>
        <w:rPr>
          <w:rFonts w:ascii="宋体" w:hAnsi="宋体"/>
          <w:sz w:val="24"/>
          <w:szCs w:val="24"/>
          <w:lang w:val="zh-CN"/>
        </w:rPr>
      </w:r>
      <w:r/>
    </w:p>
    <w:p>
      <w:pPr>
        <w:pStyle w:val="823"/>
        <w:ind w:firstLine="480"/>
        <w:spacing w:line="360" w:lineRule="auto"/>
        <w:rPr>
          <w:rFonts w:ascii="宋体" w:hAnsi="宋体"/>
          <w:sz w:val="24"/>
          <w:szCs w:val="24"/>
          <w:lang w:val="zh-CN"/>
        </w:rPr>
      </w:pPr>
      <w:r>
        <w:rPr>
          <w:rFonts w:hint="eastAsia" w:ascii="宋体" w:hAnsi="宋体"/>
          <w:sz w:val="24"/>
          <w:szCs w:val="24"/>
          <w:lang w:val="zh-CN"/>
        </w:rPr>
        <w:t xml:space="preserve">2.地点：江苏政府采购网 </w:t>
      </w:r>
      <w:r>
        <w:rPr>
          <w:rFonts w:ascii="宋体" w:hAnsi="宋体"/>
          <w:sz w:val="24"/>
          <w:szCs w:val="24"/>
          <w:lang w:val="zh-CN"/>
        </w:rPr>
      </w:r>
      <w:r/>
    </w:p>
    <w:p>
      <w:pPr>
        <w:pStyle w:val="823"/>
        <w:ind w:firstLine="480"/>
        <w:spacing w:line="360" w:lineRule="auto"/>
        <w:rPr>
          <w:rFonts w:ascii="宋体" w:hAnsi="宋体"/>
          <w:sz w:val="24"/>
          <w:szCs w:val="24"/>
          <w:lang w:val="zh-CN"/>
        </w:rPr>
      </w:pPr>
      <w:r>
        <w:rPr>
          <w:rFonts w:hint="eastAsia" w:ascii="宋体" w:hAnsi="宋体"/>
          <w:sz w:val="24"/>
          <w:szCs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ascii="宋体" w:hAnsi="宋体"/>
          <w:sz w:val="24"/>
          <w:szCs w:val="24"/>
          <w:lang w:val="zh-CN"/>
        </w:rPr>
      </w:r>
      <w:r/>
    </w:p>
    <w:p>
      <w:pPr>
        <w:pStyle w:val="823"/>
        <w:ind w:firstLine="480"/>
        <w:spacing w:line="360" w:lineRule="auto"/>
        <w:rPr>
          <w:rFonts w:ascii="宋体" w:hAnsi="宋体" w:cs="宋体"/>
          <w:sz w:val="24"/>
          <w:szCs w:val="24"/>
          <w:u w:val="single"/>
        </w:rPr>
      </w:pPr>
      <w:r>
        <w:rPr>
          <w:rFonts w:hint="eastAsia" w:ascii="宋体" w:hAnsi="宋体"/>
          <w:sz w:val="24"/>
          <w:szCs w:val="24"/>
          <w:lang w:val="zh-CN"/>
        </w:rPr>
        <w:t xml:space="preserve">4.售价：0.00元</w:t>
      </w:r>
      <w:r>
        <w:rPr>
          <w:rFonts w:ascii="宋体" w:hAnsi="宋体" w:cs="宋体"/>
          <w:sz w:val="24"/>
          <w:szCs w:val="24"/>
          <w:u w:val="single"/>
        </w:rPr>
      </w:r>
      <w:r/>
    </w:p>
    <w:p>
      <w:pPr>
        <w:pStyle w:val="826"/>
        <w:ind w:firstLine="465"/>
        <w:spacing w:before="120" w:after="120" w:line="360" w:lineRule="auto"/>
        <w:rPr>
          <w:rFonts w:ascii="宋体" w:hAnsi="宋体" w:cs="方正黑体_GBK"/>
          <w:bCs w:val="0"/>
          <w:sz w:val="24"/>
          <w:szCs w:val="24"/>
        </w:rPr>
      </w:pPr>
      <w:r>
        <w:rPr>
          <w:rFonts w:hint="eastAsia" w:ascii="宋体" w:hAnsi="宋体" w:cs="方正黑体_GBK"/>
          <w:bCs w:val="0"/>
          <w:sz w:val="24"/>
          <w:szCs w:val="24"/>
        </w:rPr>
        <w:t xml:space="preserve">四、提交投标文件</w:t>
      </w:r>
      <w:bookmarkEnd w:id="39"/>
      <w:r/>
      <w:bookmarkEnd w:id="40"/>
      <w:r>
        <w:rPr>
          <w:rFonts w:hint="eastAsia" w:ascii="宋体" w:hAnsi="宋体" w:cs="方正黑体_GBK"/>
          <w:bCs w:val="0"/>
          <w:sz w:val="24"/>
          <w:szCs w:val="24"/>
        </w:rPr>
        <w:t xml:space="preserve">截止时间、开标时间和地点</w:t>
      </w:r>
      <w:bookmarkEnd w:id="41"/>
      <w:r/>
      <w:bookmarkEnd w:id="42"/>
      <w:r/>
      <w:bookmarkEnd w:id="43"/>
      <w:r>
        <w:rPr>
          <w:rFonts w:ascii="宋体" w:hAnsi="宋体" w:cs="方正黑体_GBK"/>
          <w:bCs w:val="0"/>
          <w:sz w:val="24"/>
          <w:szCs w:val="24"/>
        </w:rPr>
      </w:r>
      <w:r/>
    </w:p>
    <w:p>
      <w:pPr>
        <w:pStyle w:val="823"/>
        <w:ind w:firstLine="480"/>
        <w:spacing w:line="360" w:lineRule="auto"/>
        <w:rPr>
          <w:rFonts w:ascii="宋体" w:hAnsi="宋体"/>
          <w:bCs/>
          <w:sz w:val="24"/>
          <w:szCs w:val="24"/>
          <w:u w:val="single"/>
        </w:rPr>
      </w:pPr>
      <w:r/>
      <w:bookmarkStart w:id="44" w:name="_Toc28359084"/>
      <w:r/>
      <w:bookmarkStart w:id="45" w:name="_Toc35393794"/>
      <w:r/>
      <w:bookmarkStart w:id="46" w:name="_Toc28359007"/>
      <w:r/>
      <w:bookmarkStart w:id="47" w:name="_Toc38985267"/>
      <w:r/>
      <w:bookmarkStart w:id="48"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ascii="宋体" w:hAnsi="宋体" w:cs="宋体"/>
          <w:sz w:val="24"/>
          <w:szCs w:val="24"/>
        </w:rPr>
        <w:t xml:space="preserve">0</w:t>
      </w:r>
      <w:r>
        <w:rPr>
          <w:rFonts w:hint="eastAsia" w:ascii="宋体" w:hAnsi="宋体" w:cs="宋体"/>
          <w:sz w:val="24"/>
          <w:szCs w:val="24"/>
        </w:rPr>
        <w:t xml:space="preserve">7</w:t>
      </w:r>
      <w:r>
        <w:rPr>
          <w:rFonts w:hint="eastAsia" w:ascii="宋体" w:hAnsi="宋体"/>
          <w:bCs/>
          <w:sz w:val="24"/>
          <w:szCs w:val="24"/>
        </w:rPr>
        <w:t xml:space="preserve">月27日</w:t>
      </w:r>
      <w:r>
        <w:rPr>
          <w:rFonts w:ascii="宋体" w:hAnsi="宋体" w:cs="宋体"/>
          <w:sz w:val="24"/>
          <w:szCs w:val="24"/>
        </w:rPr>
        <w:t xml:space="preserve">09</w:t>
      </w:r>
      <w:r>
        <w:rPr>
          <w:rFonts w:hint="eastAsia" w:ascii="宋体" w:hAnsi="宋体"/>
          <w:bCs/>
          <w:sz w:val="24"/>
          <w:szCs w:val="24"/>
        </w:rPr>
        <w:t xml:space="preserve">时</w:t>
      </w:r>
      <w:r>
        <w:rPr>
          <w:rFonts w:ascii="宋体" w:hAnsi="宋体" w:cs="宋体"/>
          <w:sz w:val="24"/>
          <w:szCs w:val="24"/>
        </w:rPr>
        <w:t xml:space="preserve">00</w:t>
      </w:r>
      <w:r>
        <w:rPr>
          <w:rFonts w:hint="eastAsia" w:ascii="宋体" w:hAnsi="宋体"/>
          <w:bCs/>
          <w:sz w:val="24"/>
          <w:szCs w:val="24"/>
        </w:rPr>
        <w:t xml:space="preserve">分（北京时间）。</w:t>
      </w:r>
      <w:r>
        <w:rPr>
          <w:rFonts w:ascii="宋体" w:hAnsi="宋体"/>
          <w:bCs/>
          <w:sz w:val="24"/>
          <w:szCs w:val="24"/>
          <w:u w:val="single"/>
        </w:rPr>
      </w:r>
      <w:r/>
    </w:p>
    <w:p>
      <w:pPr>
        <w:pStyle w:val="823"/>
        <w:ind w:firstLine="480"/>
        <w:spacing w:line="360"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ascii="宋体" w:hAnsi="宋体"/>
          <w:bCs/>
          <w:sz w:val="24"/>
          <w:szCs w:val="24"/>
          <w:u w:val="single"/>
        </w:rPr>
      </w:r>
      <w:r/>
    </w:p>
    <w:p>
      <w:pPr>
        <w:pStyle w:val="826"/>
        <w:ind w:firstLine="465"/>
        <w:spacing w:before="120" w:after="120" w:line="360" w:lineRule="auto"/>
        <w:rPr>
          <w:rFonts w:ascii="宋体" w:hAnsi="宋体" w:cs="方正黑体_GBK"/>
          <w:bCs w:val="0"/>
          <w:sz w:val="24"/>
          <w:szCs w:val="24"/>
        </w:rPr>
      </w:pPr>
      <w:r>
        <w:rPr>
          <w:rFonts w:hint="eastAsia" w:ascii="宋体" w:hAnsi="宋体" w:cs="方正黑体_GBK"/>
          <w:bCs w:val="0"/>
          <w:sz w:val="24"/>
          <w:szCs w:val="24"/>
        </w:rPr>
        <w:t xml:space="preserve">五、公告期限</w:t>
      </w:r>
      <w:bookmarkEnd w:id="44"/>
      <w:r/>
      <w:bookmarkEnd w:id="45"/>
      <w:r/>
      <w:bookmarkEnd w:id="46"/>
      <w:r/>
      <w:bookmarkEnd w:id="47"/>
      <w:r/>
      <w:bookmarkEnd w:id="48"/>
      <w:r>
        <w:rPr>
          <w:rFonts w:ascii="宋体" w:hAnsi="宋体" w:cs="方正黑体_GBK"/>
          <w:bCs w:val="0"/>
          <w:sz w:val="24"/>
          <w:szCs w:val="24"/>
        </w:rPr>
      </w:r>
      <w:r/>
    </w:p>
    <w:p>
      <w:pPr>
        <w:pStyle w:val="823"/>
        <w:ind w:firstLine="480"/>
        <w:spacing w:line="360" w:lineRule="auto"/>
        <w:rPr>
          <w:rFonts w:ascii="宋体" w:hAnsi="宋体" w:cs="宋体"/>
          <w:sz w:val="24"/>
          <w:szCs w:val="24"/>
        </w:rPr>
      </w:pPr>
      <w:r/>
      <w:bookmarkStart w:id="49" w:name="_Toc35393626"/>
      <w:r/>
      <w:bookmarkStart w:id="50" w:name="_Toc38985268"/>
      <w:r/>
      <w:bookmarkStart w:id="51"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26"/>
        <w:ind w:firstLine="498"/>
        <w:spacing w:before="120" w:after="120" w:line="360" w:lineRule="auto"/>
        <w:rPr>
          <w:rFonts w:ascii="宋体" w:hAnsi="宋体"/>
          <w:sz w:val="24"/>
          <w:szCs w:val="24"/>
        </w:rPr>
      </w:pPr>
      <w:r>
        <w:rPr>
          <w:rFonts w:hint="eastAsia" w:ascii="宋体" w:hAnsi="宋体"/>
          <w:sz w:val="24"/>
          <w:szCs w:val="24"/>
        </w:rPr>
        <w:t xml:space="preserve">六、其他事宜</w:t>
      </w:r>
      <w:bookmarkEnd w:id="49"/>
      <w:r/>
      <w:bookmarkEnd w:id="50"/>
      <w:r/>
      <w:bookmarkEnd w:id="51"/>
      <w:r>
        <w:rPr>
          <w:rFonts w:ascii="宋体" w:hAnsi="宋体"/>
          <w:sz w:val="24"/>
          <w:szCs w:val="24"/>
        </w:rPr>
      </w:r>
      <w:r/>
    </w:p>
    <w:p>
      <w:pPr>
        <w:pStyle w:val="823"/>
        <w:ind w:firstLine="480"/>
        <w:spacing w:line="360" w:lineRule="auto"/>
        <w:tabs>
          <w:tab w:val="left" w:pos="900" w:leader="none"/>
        </w:tabs>
        <w:rPr>
          <w:rFonts w:hint="eastAsia" w:ascii="宋体" w:hAnsi="宋体" w:cs="宋体"/>
          <w:sz w:val="24"/>
          <w:szCs w:val="24"/>
        </w:rPr>
      </w:pPr>
      <w:r/>
      <w:bookmarkStart w:id="52" w:name="_Toc28359085"/>
      <w:r/>
      <w:bookmarkStart w:id="53" w:name="_Toc35393627"/>
      <w:r/>
      <w:bookmarkStart w:id="54" w:name="_Toc28359008"/>
      <w:r/>
      <w:bookmarkStart w:id="55" w:name="_Toc35393796"/>
      <w:r/>
      <w:bookmarkStart w:id="56" w:name="_Toc38985269"/>
      <w:r>
        <w:rPr>
          <w:rFonts w:hint="eastAsia" w:ascii="宋体" w:hAnsi="宋体"/>
          <w:bCs/>
          <w:sz w:val="24"/>
          <w:szCs w:val="24"/>
          <w:lang w:val="zh-CN"/>
        </w:rPr>
        <w:t xml:space="preserve">1.本采购文件</w:t>
      </w:r>
      <w:r>
        <w:rPr>
          <w:rFonts w:hint="eastAsia" w:ascii="宋体" w:hAnsi="宋体"/>
          <w:bCs/>
          <w:sz w:val="24"/>
          <w:szCs w:val="24"/>
        </w:rPr>
        <w:t xml:space="preserve">第四章节</w:t>
      </w:r>
      <w:r>
        <w:rPr>
          <w:rFonts w:hint="eastAsia" w:ascii="宋体" w:hAnsi="宋体"/>
          <w:sz w:val="24"/>
          <w:szCs w:val="24"/>
        </w:rPr>
        <w:t xml:space="preserve">项目需求</w:t>
      </w:r>
      <w:r>
        <w:rPr>
          <w:rFonts w:hint="eastAsia" w:ascii="宋体" w:hAnsi="宋体"/>
          <w:bCs/>
          <w:sz w:val="24"/>
          <w:szCs w:val="24"/>
          <w:lang w:val="zh-CN"/>
        </w:rPr>
        <w:t xml:space="preserve">为实质性投标条件，为必须遵守的条件，如不满足将作无效投标文件处理。</w:t>
      </w:r>
      <w:r>
        <w:rPr>
          <w:rFonts w:hint="eastAsia" w:ascii="宋体" w:hAnsi="宋体" w:cs="宋体"/>
          <w:sz w:val="24"/>
          <w:szCs w:val="24"/>
        </w:rPr>
      </w:r>
      <w:r/>
    </w:p>
    <w:p>
      <w:pPr>
        <w:pStyle w:val="823"/>
        <w:ind w:firstLine="480"/>
        <w:spacing w:line="360" w:lineRule="auto"/>
        <w:tabs>
          <w:tab w:val="left" w:pos="900" w:leader="none"/>
        </w:tabs>
        <w:rPr>
          <w:rFonts w:ascii="宋体" w:hAnsi="宋体"/>
          <w:bCs/>
          <w:sz w:val="24"/>
          <w:szCs w:val="24"/>
        </w:rPr>
      </w:pPr>
      <w:r>
        <w:rPr>
          <w:rFonts w:hint="eastAsia" w:ascii="宋体" w:hAnsi="宋体" w:cs="宋体"/>
          <w:sz w:val="24"/>
          <w:szCs w:val="24"/>
        </w:rPr>
        <w:t xml:space="preserve">2.</w:t>
      </w:r>
      <w:r>
        <w:rPr>
          <w:rFonts w:hint="eastAsia" w:ascii="宋体" w:hAnsi="宋体"/>
          <w:bCs/>
          <w:sz w:val="24"/>
          <w:szCs w:val="24"/>
        </w:rPr>
        <w:t xml:space="preserve">本次招标不收取投标保证金。</w:t>
      </w:r>
      <w:r>
        <w:rPr>
          <w:rFonts w:ascii="宋体" w:hAnsi="宋体"/>
          <w:bCs/>
          <w:sz w:val="24"/>
          <w:szCs w:val="24"/>
        </w:rPr>
      </w:r>
      <w:r/>
    </w:p>
    <w:p>
      <w:pPr>
        <w:pStyle w:val="823"/>
        <w:ind w:firstLine="480"/>
        <w:spacing w:line="360" w:lineRule="auto"/>
        <w:tabs>
          <w:tab w:val="left" w:pos="900" w:leader="none"/>
        </w:tabs>
        <w:rPr>
          <w:rFonts w:hint="eastAsia" w:ascii="宋体" w:hAnsi="宋体" w:cs="宋体"/>
          <w:sz w:val="24"/>
          <w:szCs w:val="24"/>
        </w:rPr>
      </w:pPr>
      <w:r>
        <w:rPr>
          <w:rFonts w:hint="eastAsia" w:ascii="宋体" w:hAnsi="宋体"/>
          <w:sz w:val="24"/>
          <w:szCs w:val="24"/>
        </w:rPr>
        <w:t xml:space="preserve">3.</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36"/>
        <w:rPr>
          <w:sz w:val="24"/>
          <w:szCs w:val="24"/>
        </w:rPr>
      </w:pPr>
      <w:r>
        <w:rPr>
          <w:rFonts w:hint="eastAsia"/>
          <w:bCs/>
          <w:sz w:val="24"/>
          <w:szCs w:val="24"/>
          <w:lang w:val="zh-CN"/>
        </w:rPr>
        <w:t xml:space="preserve">4.本项目不接受进口产品。</w:t>
      </w:r>
      <w:r>
        <w:rPr>
          <w:sz w:val="24"/>
          <w:szCs w:val="24"/>
        </w:rPr>
      </w:r>
      <w:r/>
    </w:p>
    <w:p>
      <w:pPr>
        <w:pStyle w:val="823"/>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bCs/>
          <w:sz w:val="24"/>
          <w:szCs w:val="24"/>
          <w:lang w:val="zh-CN"/>
        </w:rPr>
        <w:t xml:space="preserve"> 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宋体" w:hAnsi="宋体"/>
          <w:bCs/>
          <w:sz w:val="18"/>
          <w:szCs w:val="18"/>
          <w:lang w:val="zh-CN"/>
        </w:rPr>
        <w:t xml:space="preserve">：http://www.ccgp-jiangsu.gov.cn/jiangsu/zlxz/ee/ee3a4bc5a3454aa2b0d9312230633ce9.html</w:t>
      </w:r>
      <w:r>
        <w:rPr>
          <w:rFonts w:hint="eastAsia" w:ascii="宋体" w:hAnsi="宋体"/>
          <w:bCs/>
          <w:sz w:val="24"/>
          <w:szCs w:val="24"/>
          <w:lang w:val="zh-CN"/>
        </w:rPr>
        <w:t xml:space="preserve">（“苏采云”南京地区客服热线025-83633744、025-83633743）。</w:t>
      </w:r>
      <w:r>
        <w:rPr>
          <w:rFonts w:ascii="宋体" w:hAnsi="宋体" w:cs="宋体"/>
          <w:sz w:val="24"/>
          <w:szCs w:val="24"/>
        </w:rPr>
      </w:r>
      <w:r/>
    </w:p>
    <w:p>
      <w:pPr>
        <w:pStyle w:val="823"/>
        <w:ind w:firstLine="420"/>
        <w:spacing w:line="360" w:lineRule="auto"/>
        <w:rPr>
          <w:rFonts w:ascii="宋体" w:hAnsi="宋体"/>
          <w:bCs/>
          <w:sz w:val="24"/>
          <w:szCs w:val="24"/>
          <w:lang w:val="zh-CN"/>
        </w:rPr>
      </w:pPr>
      <w:r>
        <w:rPr>
          <w:rFonts w:hint="eastAsia" w:ascii="宋体" w:hAnsi="宋体"/>
          <w:bCs/>
          <w:sz w:val="24"/>
          <w:szCs w:val="24"/>
          <w:lang w:val="zh-CN"/>
        </w:rPr>
        <w:t xml:space="preserve">6.拒绝下述供应商参加本次采购活动：</w:t>
      </w:r>
      <w:r>
        <w:rPr>
          <w:rFonts w:ascii="宋体" w:hAnsi="宋体"/>
          <w:bCs/>
          <w:sz w:val="24"/>
          <w:szCs w:val="24"/>
          <w:lang w:val="zh-CN"/>
        </w:rPr>
      </w:r>
      <w:r/>
    </w:p>
    <w:p>
      <w:pPr>
        <w:pStyle w:val="823"/>
        <w:ind w:firstLine="420"/>
        <w:spacing w:line="360" w:lineRule="auto"/>
        <w:rPr>
          <w:rFonts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rPr>
        <w:t xml:space="preserve">1）</w:t>
      </w:r>
      <w:r>
        <w:rPr>
          <w:rFonts w:hint="eastAsia" w:ascii="宋体" w:hAnsi="宋体"/>
          <w:bCs/>
          <w:sz w:val="24"/>
          <w:szCs w:val="24"/>
          <w:lang w:val="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ascii="宋体" w:hAnsi="宋体"/>
          <w:bCs/>
          <w:sz w:val="24"/>
          <w:szCs w:val="24"/>
          <w:lang w:val="zh-CN"/>
        </w:rPr>
      </w:r>
      <w:r/>
    </w:p>
    <w:p>
      <w:pPr>
        <w:pStyle w:val="823"/>
        <w:ind w:firstLine="420"/>
        <w:spacing w:line="360" w:lineRule="auto"/>
        <w:rPr>
          <w:rFonts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rPr>
        <w:t xml:space="preserve">2</w:t>
      </w:r>
      <w:r>
        <w:rPr>
          <w:rFonts w:hint="eastAsia" w:ascii="宋体" w:hAnsi="宋体"/>
          <w:bCs/>
          <w:sz w:val="24"/>
          <w:szCs w:val="24"/>
          <w:lang w:val="zh-CN"/>
        </w:rPr>
        <w:t xml:space="preserve">）供应商单位负责人为同一人或者存在直接控股、管理关系的不同供应商，不得参加同一合同项下的政府采购活动；</w:t>
      </w:r>
      <w:r>
        <w:rPr>
          <w:rFonts w:ascii="宋体" w:hAnsi="宋体"/>
          <w:bCs/>
          <w:sz w:val="24"/>
          <w:szCs w:val="24"/>
          <w:lang w:val="zh-CN"/>
        </w:rPr>
      </w:r>
      <w:r/>
    </w:p>
    <w:p>
      <w:pPr>
        <w:pStyle w:val="823"/>
        <w:ind w:firstLine="420"/>
        <w:spacing w:line="360" w:lineRule="auto"/>
        <w:rPr>
          <w:rFonts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rPr>
        <w:t xml:space="preserve">3</w:t>
      </w:r>
      <w:r>
        <w:rPr>
          <w:rFonts w:hint="eastAsia" w:ascii="宋体" w:hAnsi="宋体"/>
          <w:bCs/>
          <w:sz w:val="24"/>
          <w:szCs w:val="24"/>
          <w:lang w:val="zh-CN"/>
        </w:rPr>
        <w:t xml:space="preserve">）凡为采购项目提供整体设计、规范编制或者项目管理、监理、检测等服务的供应商，不得再参加本项目的采购活动。</w:t>
      </w:r>
      <w:r>
        <w:rPr>
          <w:rFonts w:ascii="宋体" w:hAnsi="宋体"/>
          <w:bCs/>
          <w:sz w:val="24"/>
          <w:szCs w:val="24"/>
          <w:lang w:val="zh-CN"/>
        </w:rPr>
      </w:r>
      <w:r/>
    </w:p>
    <w:p>
      <w:pPr>
        <w:pStyle w:val="823"/>
        <w:ind w:firstLine="480"/>
        <w:spacing w:line="360" w:lineRule="auto"/>
        <w:rPr>
          <w:rFonts w:ascii="宋体" w:hAnsi="宋体" w:cs="宋体"/>
          <w:sz w:val="24"/>
          <w:szCs w:val="24"/>
        </w:rPr>
      </w:pPr>
      <w:r>
        <w:rPr>
          <w:rFonts w:hint="eastAsia" w:ascii="宋体" w:hAnsi="宋体"/>
          <w:bCs/>
          <w:sz w:val="24"/>
          <w:szCs w:val="24"/>
          <w:lang w:val="zh-CN"/>
        </w:rPr>
        <w:t xml:space="preserve">（</w:t>
      </w:r>
      <w:r>
        <w:rPr>
          <w:rFonts w:hint="eastAsia" w:ascii="宋体" w:hAnsi="宋体"/>
          <w:bCs/>
          <w:sz w:val="24"/>
          <w:szCs w:val="24"/>
        </w:rPr>
        <w:t xml:space="preserve">4）</w:t>
      </w:r>
      <w:r>
        <w:rPr>
          <w:rFonts w:hint="eastAsia" w:ascii="宋体" w:hAnsi="宋体"/>
          <w:bCs/>
          <w:sz w:val="24"/>
          <w:szCs w:val="24"/>
          <w:lang w:val="zh-CN"/>
        </w:rPr>
        <w:t xml:space="preserve">不同投标人的法定代表人或委托代理人有夫妻、直系血亲关系，不得再参加本项目的采购活动。</w:t>
      </w:r>
      <w:r>
        <w:rPr>
          <w:rFonts w:ascii="宋体" w:hAnsi="宋体" w:cs="宋体"/>
          <w:sz w:val="24"/>
          <w:szCs w:val="24"/>
        </w:rPr>
      </w:r>
      <w:r/>
    </w:p>
    <w:p>
      <w:pPr>
        <w:pStyle w:val="823"/>
        <w:ind w:firstLine="480"/>
        <w:jc w:val="left"/>
        <w:spacing w:line="360" w:lineRule="auto"/>
        <w:rPr>
          <w:rFonts w:hint="eastAsia"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政府采购信用承诺书</w:t>
      </w:r>
      <w:r/>
    </w:p>
    <w:p>
      <w:pPr>
        <w:pStyle w:val="823"/>
        <w:ind w:firstLine="480"/>
        <w:jc w:val="left"/>
        <w:spacing w:line="360" w:lineRule="auto"/>
        <w:rPr>
          <w:rFonts w:hint="eastAsia" w:ascii="宋体" w:hAnsi="宋体"/>
          <w:b/>
          <w:sz w:val="24"/>
          <w:szCs w:val="24"/>
          <w:shd w:val="clear" w:color="auto" w:fill="ffffff"/>
        </w:rPr>
      </w:pPr>
      <w:r/>
      <w:bookmarkStart w:id="57" w:name="OLE_LINK17"/>
      <w:r/>
      <w:bookmarkStart w:id="58" w:name="OLE_LINK18"/>
      <w:r>
        <w:rPr>
          <w:rFonts w:hint="eastAsia" w:ascii="宋体" w:hAnsi="宋体"/>
          <w:b/>
          <w:sz w:val="24"/>
          <w:szCs w:val="24"/>
          <w:shd w:val="clear" w:color="auto" w:fill="ffffff"/>
        </w:rPr>
        <w:t xml:space="preserve">提供《南京市政府采购供应商信用记录表暨信用承诺书》（法人签字并盖单位公章）</w:t>
      </w:r>
      <w:bookmarkEnd w:id="57"/>
      <w:r/>
      <w:bookmarkEnd w:id="58"/>
      <w:r>
        <w:rPr>
          <w:rFonts w:hint="eastAsia" w:ascii="宋体" w:hAnsi="宋体"/>
          <w:b/>
          <w:sz w:val="24"/>
          <w:szCs w:val="24"/>
          <w:shd w:val="clear" w:color="auto" w:fill="ffffff"/>
        </w:rPr>
        <w:t xml:space="preserve">；</w:t>
      </w:r>
      <w:r/>
    </w:p>
    <w:p>
      <w:pPr>
        <w:pStyle w:val="823"/>
        <w:ind w:firstLine="480"/>
        <w:jc w:val="left"/>
        <w:spacing w:line="360" w:lineRule="auto"/>
        <w:rPr>
          <w:rFonts w:ascii="宋体" w:hAnsi="宋体" w:cs="宋体"/>
          <w:sz w:val="24"/>
          <w:szCs w:val="24"/>
        </w:rPr>
      </w:pP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rPr>
      </w:r>
      <w:r/>
    </w:p>
    <w:p>
      <w:pPr>
        <w:pStyle w:val="836"/>
        <w:ind w:firstLine="480"/>
        <w:rPr>
          <w:rFonts w:cs="宋体"/>
          <w:b/>
          <w:sz w:val="24"/>
          <w:szCs w:val="24"/>
        </w:rPr>
      </w:pPr>
      <w:r>
        <w:rPr>
          <w:rFonts w:hint="eastAsia" w:cs="宋体"/>
          <w:b/>
          <w:sz w:val="24"/>
          <w:szCs w:val="24"/>
        </w:rPr>
        <w:t xml:space="preserve">在政府采购资格审查环节，供应商只需提供书面《南京市政府采购供应商信用记录表暨信用承诺书》，即可替代以下证明材料： </w:t>
      </w:r>
      <w:r>
        <w:rPr>
          <w:rFonts w:cs="宋体"/>
          <w:b/>
          <w:sz w:val="24"/>
          <w:szCs w:val="24"/>
        </w:rPr>
      </w:r>
      <w:r/>
    </w:p>
    <w:p>
      <w:pPr>
        <w:pStyle w:val="836"/>
        <w:ind w:firstLine="480"/>
        <w:rPr>
          <w:rFonts w:cs="宋体"/>
          <w:sz w:val="24"/>
          <w:szCs w:val="24"/>
        </w:rPr>
      </w:pPr>
      <w:r>
        <w:rPr>
          <w:rFonts w:hint="eastAsia" w:cs="宋体"/>
          <w:sz w:val="24"/>
          <w:szCs w:val="24"/>
        </w:rPr>
        <w:t xml:space="preserve">（1）符合国家相关规定的财务状况报告； </w:t>
      </w:r>
      <w:r>
        <w:rPr>
          <w:rFonts w:cs="宋体"/>
          <w:sz w:val="24"/>
          <w:szCs w:val="24"/>
        </w:rPr>
      </w:r>
      <w:r/>
    </w:p>
    <w:p>
      <w:pPr>
        <w:pStyle w:val="836"/>
        <w:ind w:firstLine="480"/>
        <w:rPr>
          <w:rFonts w:cs="宋体"/>
          <w:sz w:val="24"/>
          <w:szCs w:val="24"/>
        </w:rPr>
      </w:pPr>
      <w:r>
        <w:rPr>
          <w:rFonts w:hint="eastAsia" w:cs="宋体"/>
          <w:sz w:val="24"/>
          <w:szCs w:val="24"/>
        </w:rPr>
        <w:t xml:space="preserve">（2）依法缴纳税收的证明材料； </w:t>
      </w:r>
      <w:r>
        <w:rPr>
          <w:rFonts w:cs="宋体"/>
          <w:sz w:val="24"/>
          <w:szCs w:val="24"/>
        </w:rPr>
      </w:r>
      <w:r/>
    </w:p>
    <w:p>
      <w:pPr>
        <w:pStyle w:val="836"/>
        <w:ind w:firstLine="480"/>
        <w:rPr>
          <w:rFonts w:cs="宋体"/>
          <w:sz w:val="24"/>
          <w:szCs w:val="24"/>
        </w:rPr>
      </w:pPr>
      <w:r>
        <w:rPr>
          <w:rFonts w:hint="eastAsia" w:cs="宋体"/>
          <w:sz w:val="24"/>
          <w:szCs w:val="24"/>
        </w:rPr>
        <w:t xml:space="preserve">（3）依法缴纳社会保障资金的证明材料； </w:t>
      </w:r>
      <w:r>
        <w:rPr>
          <w:rFonts w:cs="宋体"/>
          <w:sz w:val="24"/>
          <w:szCs w:val="24"/>
        </w:rPr>
      </w:r>
      <w:r/>
    </w:p>
    <w:p>
      <w:pPr>
        <w:pStyle w:val="836"/>
        <w:ind w:firstLine="480"/>
        <w:rPr>
          <w:rFonts w:cs="宋体"/>
          <w:sz w:val="24"/>
          <w:szCs w:val="24"/>
        </w:rPr>
      </w:pPr>
      <w:r>
        <w:rPr>
          <w:rFonts w:hint="eastAsia" w:cs="宋体"/>
          <w:sz w:val="24"/>
          <w:szCs w:val="24"/>
        </w:rPr>
        <w:t xml:space="preserve">（4）具备履行政府采购合同所必需的设备和专业技术能力的证明材料； </w:t>
      </w:r>
      <w:r>
        <w:rPr>
          <w:rFonts w:cs="宋体"/>
          <w:sz w:val="24"/>
          <w:szCs w:val="24"/>
        </w:rPr>
      </w:r>
      <w:r/>
    </w:p>
    <w:p>
      <w:pPr>
        <w:pStyle w:val="836"/>
        <w:ind w:firstLine="480"/>
        <w:rPr>
          <w:rFonts w:cs="宋体"/>
          <w:sz w:val="24"/>
          <w:szCs w:val="24"/>
        </w:rPr>
      </w:pPr>
      <w:r>
        <w:rPr>
          <w:rFonts w:hint="eastAsia" w:cs="宋体"/>
          <w:sz w:val="24"/>
          <w:szCs w:val="24"/>
        </w:rPr>
        <w:t xml:space="preserve">（5）参加政府采购活动前三年内在经营活动中没有重大违法记录的证明材料； </w:t>
      </w:r>
      <w:r>
        <w:rPr>
          <w:rFonts w:cs="宋体"/>
          <w:sz w:val="24"/>
          <w:szCs w:val="24"/>
        </w:rPr>
      </w:r>
      <w:r/>
    </w:p>
    <w:p>
      <w:pPr>
        <w:pStyle w:val="836"/>
        <w:ind w:firstLine="480"/>
        <w:rPr>
          <w:rFonts w:hint="eastAsia" w:cs="宋体"/>
          <w:sz w:val="24"/>
          <w:szCs w:val="24"/>
        </w:rPr>
      </w:pPr>
      <w:r>
        <w:rPr>
          <w:rFonts w:hint="eastAsia" w:cs="宋体"/>
          <w:sz w:val="24"/>
          <w:szCs w:val="24"/>
        </w:rPr>
        <w:t xml:space="preserve">（6）未被列入失信被执行人、重大税收违法失信主体、政府采购严重违法失信行为记录名单的证明材料。 </w:t>
      </w:r>
      <w:r/>
    </w:p>
    <w:p>
      <w:pPr>
        <w:pStyle w:val="836"/>
        <w:ind w:firstLine="480"/>
        <w:rPr>
          <w:rFonts w:cs="宋体"/>
          <w:sz w:val="24"/>
          <w:szCs w:val="24"/>
        </w:rPr>
      </w:pPr>
      <w:r>
        <w:rPr>
          <w:rFonts w:hint="eastAsia" w:cs="宋体"/>
          <w:sz w:val="24"/>
          <w:szCs w:val="24"/>
        </w:rPr>
        <w:t xml:space="preserve">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sz w:val="24"/>
          <w:szCs w:val="24"/>
        </w:rPr>
      </w:r>
      <w:r/>
    </w:p>
    <w:p>
      <w:pPr>
        <w:pStyle w:val="836"/>
        <w:ind w:firstLine="480"/>
        <w:rPr>
          <w:rFonts w:cs="宋体"/>
          <w:sz w:val="24"/>
          <w:szCs w:val="24"/>
        </w:rPr>
      </w:pPr>
      <w:r>
        <w:rPr>
          <w:rFonts w:hint="eastAsia" w:cs="宋体"/>
          <w:sz w:val="24"/>
          <w:szCs w:val="24"/>
        </w:rPr>
        <w:t xml:space="preserve">（1）供应商被列入严重失信主体名单； </w:t>
      </w:r>
      <w:r>
        <w:rPr>
          <w:rFonts w:cs="宋体"/>
          <w:sz w:val="24"/>
          <w:szCs w:val="24"/>
        </w:rPr>
      </w:r>
      <w:r/>
    </w:p>
    <w:p>
      <w:pPr>
        <w:pStyle w:val="836"/>
        <w:ind w:firstLine="480"/>
        <w:rPr>
          <w:rFonts w:cs="宋体"/>
          <w:sz w:val="24"/>
          <w:szCs w:val="24"/>
        </w:rPr>
      </w:pPr>
      <w:r>
        <w:rPr>
          <w:rFonts w:hint="eastAsia" w:cs="宋体"/>
          <w:sz w:val="24"/>
          <w:szCs w:val="24"/>
        </w:rPr>
        <w:t xml:space="preserve">（2）被相关监管部门作出行政处罚且尚在处罚有效期内； </w:t>
      </w:r>
      <w:r>
        <w:rPr>
          <w:rFonts w:cs="宋体"/>
          <w:sz w:val="24"/>
          <w:szCs w:val="24"/>
        </w:rPr>
      </w:r>
      <w:r/>
    </w:p>
    <w:p>
      <w:pPr>
        <w:pStyle w:val="836"/>
        <w:ind w:firstLine="480"/>
        <w:rPr>
          <w:rFonts w:hint="eastAsia" w:cs="宋体"/>
          <w:sz w:val="24"/>
          <w:szCs w:val="24"/>
        </w:rPr>
      </w:pPr>
      <w:r>
        <w:rPr>
          <w:rFonts w:hint="eastAsia" w:cs="宋体"/>
          <w:sz w:val="24"/>
          <w:szCs w:val="24"/>
        </w:rPr>
        <w:t xml:space="preserve">（3）其他法律、行政法规规定的不适用信用承诺的情形。 供应商对信用承诺内容的真实性、合法性、有效性负责。如作出虚假信用承诺，视同为“提供虚假材料谋取中标、成交”的违法行为。</w:t>
      </w:r>
      <w:r/>
    </w:p>
    <w:p>
      <w:pPr>
        <w:pStyle w:val="823"/>
        <w:spacing w:line="360" w:lineRule="auto"/>
        <w:rPr>
          <w:rFonts w:hint="eastAsia" w:ascii="宋体" w:hAnsi="宋体" w:cs="宋体"/>
          <w:sz w:val="24"/>
          <w:szCs w:val="24"/>
        </w:rPr>
      </w:pPr>
      <w:r>
        <w:rPr>
          <w:rFonts w:hint="eastAsia" w:ascii="宋体" w:hAnsi="宋体" w:cs="宋体"/>
          <w:sz w:val="24"/>
          <w:szCs w:val="24"/>
        </w:rPr>
        <w:t xml:space="preserve">    8.</w:t>
      </w:r>
      <w:r>
        <w:rPr>
          <w:rFonts w:hint="eastAsia" w:ascii="宋体" w:hAnsi="宋体"/>
          <w:bCs/>
          <w:sz w:val="24"/>
          <w:szCs w:val="24"/>
          <w:lang w:val="zh-CN"/>
        </w:rPr>
        <w:t xml:space="preserve"> 投标人应当合法获得招标项目的招标文件。本次招标请按“项目”获取招标文件，编制、提交投标文件，并按“分包”开标、评标。</w:t>
      </w:r>
      <w:r>
        <w:rPr>
          <w:rFonts w:hint="eastAsia" w:ascii="宋体" w:hAnsi="宋体" w:cs="宋体"/>
          <w:sz w:val="24"/>
          <w:szCs w:val="24"/>
        </w:rPr>
      </w:r>
      <w:r/>
    </w:p>
    <w:p>
      <w:pPr>
        <w:pStyle w:val="823"/>
        <w:spacing w:line="360" w:lineRule="auto"/>
      </w:pPr>
      <w:r>
        <w:rPr>
          <w:rFonts w:hint="eastAsia" w:ascii="宋体" w:hAnsi="宋体" w:cs="宋体"/>
          <w:sz w:val="24"/>
          <w:szCs w:val="24"/>
        </w:rPr>
        <w:t xml:space="preserve">    9.有关本次招标的事项若存在变动或修改，请及时关注“江苏政府采购网”（www.ccgp-jiangsu.gov.cn）更正公告。</w:t>
      </w:r>
      <w:r/>
    </w:p>
    <w:p>
      <w:pPr>
        <w:pStyle w:val="826"/>
        <w:ind w:firstLine="465"/>
        <w:spacing w:before="120" w:after="120" w:line="360" w:lineRule="auto"/>
        <w:rPr>
          <w:rFonts w:ascii="宋体" w:hAnsi="宋体" w:cs="方正黑体_GBK"/>
          <w:bCs w:val="0"/>
          <w:sz w:val="24"/>
          <w:szCs w:val="24"/>
        </w:rPr>
      </w:pPr>
      <w:r>
        <w:rPr>
          <w:rFonts w:hint="eastAsia" w:ascii="宋体" w:hAnsi="宋体" w:cs="方正黑体_GBK"/>
          <w:bCs w:val="0"/>
          <w:sz w:val="24"/>
          <w:szCs w:val="24"/>
        </w:rPr>
        <w:t xml:space="preserve">七、本次招标联系方式</w:t>
      </w:r>
      <w:bookmarkEnd w:id="52"/>
      <w:r/>
      <w:bookmarkEnd w:id="53"/>
      <w:r/>
      <w:bookmarkEnd w:id="54"/>
      <w:r/>
      <w:bookmarkEnd w:id="55"/>
      <w:r/>
      <w:bookmarkEnd w:id="56"/>
      <w:r>
        <w:rPr>
          <w:rFonts w:ascii="宋体" w:hAnsi="宋体" w:cs="方正黑体_GBK"/>
          <w:bCs w:val="0"/>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1.采购人</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名  称：南京市公安局建邺分局</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地  址：</w:t>
      </w:r>
      <w:bookmarkStart w:id="59" w:name="OLE_LINK11"/>
      <w:r/>
      <w:bookmarkStart w:id="60" w:name="OLE_LINK12"/>
      <w:r>
        <w:rPr>
          <w:rFonts w:hint="eastAsia" w:ascii="宋体" w:hAnsi="宋体"/>
          <w:sz w:val="24"/>
          <w:szCs w:val="24"/>
        </w:rPr>
        <w:t xml:space="preserve">南京市建邺区雨润大街99号</w:t>
      </w:r>
      <w:bookmarkEnd w:id="59"/>
      <w:r/>
      <w:bookmarkEnd w:id="60"/>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联系人：张警官 </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联系电话：</w:t>
      </w:r>
      <w:bookmarkStart w:id="61" w:name="_Toc28359009"/>
      <w:r/>
      <w:bookmarkStart w:id="62" w:name="_Toc28359086"/>
      <w:r/>
      <w:bookmarkStart w:id="63" w:name="OLE_LINK10"/>
      <w:r>
        <w:rPr>
          <w:rFonts w:ascii="宋体" w:hAnsi="宋体"/>
          <w:sz w:val="24"/>
          <w:szCs w:val="24"/>
        </w:rPr>
        <w:t xml:space="preserve">025-84427858</w:t>
      </w:r>
      <w:bookmarkEnd w:id="63"/>
      <w:r>
        <w:rPr>
          <w:rFonts w:ascii="宋体" w:hAnsi="宋体"/>
          <w:sz w:val="24"/>
          <w:szCs w:val="24"/>
        </w:rPr>
      </w:r>
      <w:r/>
    </w:p>
    <w:p>
      <w:pPr>
        <w:pStyle w:val="823"/>
        <w:ind w:firstLine="480"/>
        <w:spacing w:line="360" w:lineRule="auto"/>
        <w:rPr>
          <w:rFonts w:ascii="宋体" w:hAnsi="宋体"/>
          <w:sz w:val="24"/>
          <w:szCs w:val="24"/>
        </w:rPr>
      </w:pPr>
      <w:r/>
      <w:bookmarkEnd w:id="61"/>
      <w:r/>
      <w:bookmarkEnd w:id="62"/>
      <w:r>
        <w:rPr>
          <w:rFonts w:hint="eastAsia" w:ascii="宋体" w:hAnsi="宋体"/>
          <w:sz w:val="24"/>
          <w:szCs w:val="24"/>
        </w:rPr>
        <w:t xml:space="preserve">2.采购代理机构： 江苏建诚工程咨询有限公司</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地址：南京市玄武区龙蟠路151-1号赞成湖畔居商务楼3楼</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联系人：王刚</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联系电话：</w:t>
      </w:r>
      <w:bookmarkStart w:id="64" w:name="OLE_LINK13"/>
      <w:r/>
      <w:bookmarkStart w:id="65" w:name="OLE_LINK14"/>
      <w:r>
        <w:rPr>
          <w:rFonts w:hint="eastAsia" w:ascii="宋体" w:hAnsi="宋体"/>
          <w:sz w:val="24"/>
          <w:szCs w:val="24"/>
        </w:rPr>
        <w:t xml:space="preserve">025-83650522-8038</w:t>
      </w:r>
      <w:bookmarkEnd w:id="64"/>
      <w:r/>
      <w:bookmarkEnd w:id="65"/>
      <w:r>
        <w:rPr>
          <w:rFonts w:ascii="宋体" w:hAnsi="宋体"/>
          <w:sz w:val="24"/>
          <w:szCs w:val="24"/>
        </w:rPr>
      </w:r>
      <w:r/>
    </w:p>
    <w:p>
      <w:pPr>
        <w:pStyle w:val="823"/>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.项目联系方式</w:t>
      </w:r>
      <w:r>
        <w:rPr>
          <w:rFonts w:ascii="宋体" w:hAnsi="宋体"/>
          <w:sz w:val="24"/>
          <w:szCs w:val="24"/>
        </w:rPr>
      </w:r>
      <w:r/>
    </w:p>
    <w:p>
      <w:pPr>
        <w:pStyle w:val="823"/>
        <w:ind w:firstLine="480"/>
        <w:spacing w:line="360" w:lineRule="auto"/>
        <w:rPr>
          <w:rFonts w:ascii="宋体" w:hAnsi="宋体"/>
          <w:sz w:val="24"/>
          <w:szCs w:val="24"/>
        </w:rPr>
      </w:pPr>
      <w:r>
        <w:rPr>
          <w:rFonts w:hint="eastAsia" w:ascii="宋体" w:hAnsi="宋体"/>
          <w:sz w:val="24"/>
          <w:szCs w:val="24"/>
        </w:rPr>
        <w:t xml:space="preserve">项目联系人：王刚</w:t>
      </w:r>
      <w:r>
        <w:rPr>
          <w:rFonts w:ascii="宋体" w:hAnsi="宋体"/>
          <w:sz w:val="24"/>
          <w:szCs w:val="24"/>
        </w:rPr>
      </w:r>
      <w:r/>
    </w:p>
    <w:p>
      <w:pPr>
        <w:pStyle w:val="823"/>
        <w:ind w:firstLine="480"/>
        <w:spacing w:line="360" w:lineRule="auto"/>
        <w:rPr>
          <w:rFonts w:ascii="宋体" w:hAnsi="宋体"/>
        </w:rPr>
      </w:pPr>
      <w:r>
        <w:rPr>
          <w:rFonts w:hint="eastAsia" w:ascii="宋体" w:hAnsi="宋体"/>
          <w:sz w:val="24"/>
          <w:szCs w:val="24"/>
        </w:rPr>
        <w:t xml:space="preserve">电　话：025-83650522-8038</w:t>
      </w:r>
      <w:r>
        <w:rPr>
          <w:rFonts w:ascii="宋体" w:hAnsi="宋体"/>
        </w:rPr>
      </w:r>
      <w:r/>
    </w:p>
    <w:p>
      <w:pPr>
        <w:pStyle w:val="823"/>
        <w:ind w:firstLine="480"/>
        <w:rPr>
          <w:rFonts w:ascii="宋体" w:hAnsi="宋体" w:cs="宋体"/>
          <w:sz w:val="24"/>
          <w:szCs w:val="24"/>
        </w:rPr>
      </w:pPr>
      <w:r>
        <w:rPr>
          <w:rFonts w:ascii="宋体" w:hAnsi="宋体" w:cs="宋体"/>
          <w:sz w:val="24"/>
          <w:szCs w:val="24"/>
        </w:rPr>
      </w:r>
      <w:r/>
    </w:p>
    <w:p>
      <w:pPr>
        <w:pStyle w:val="823"/>
        <w:ind w:right="840"/>
        <w:jc w:val="center"/>
        <w:spacing w:line="360" w:lineRule="auto"/>
        <w:rPr>
          <w:rFonts w:ascii="宋体" w:hAnsi="宋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66" w:name="_Toc120614211"/>
      <w:r>
        <w:rPr>
          <w:rFonts w:hint="eastAsia" w:ascii="宋体" w:hAnsi="宋体" w:cs="方正小标宋简体"/>
          <w:sz w:val="36"/>
          <w:szCs w:val="36"/>
        </w:rPr>
        <w:t xml:space="preserve">第二章  </w:t>
      </w:r>
      <w:bookmarkEnd w:id="66"/>
      <w:r/>
      <w:bookmarkStart w:id="67" w:name="_Toc16938518"/>
      <w:r/>
      <w:bookmarkStart w:id="68" w:name="_Toc20823274"/>
      <w:r/>
      <w:bookmarkStart w:id="69" w:name="_Toc120614213"/>
      <w:r/>
      <w:bookmarkStart w:id="70" w:name="_Toc513029202"/>
      <w:r>
        <w:rPr>
          <w:rFonts w:hint="eastAsia" w:ascii="宋体" w:hAnsi="宋体" w:cs="方正小标宋简体"/>
          <w:sz w:val="36"/>
          <w:szCs w:val="36"/>
        </w:rPr>
        <w:t xml:space="preserve">投标人须知</w:t>
      </w:r>
      <w:bookmarkEnd w:id="67"/>
      <w:r/>
      <w:bookmarkEnd w:id="68"/>
      <w:r/>
      <w:bookmarkEnd w:id="69"/>
      <w:r/>
      <w:bookmarkEnd w:id="70"/>
      <w:r>
        <w:rPr>
          <w:rFonts w:ascii="宋体" w:hAnsi="宋体" w:cs="方正小标宋简体"/>
          <w:sz w:val="36"/>
          <w:szCs w:val="36"/>
        </w:rPr>
      </w:r>
      <w:r/>
    </w:p>
    <w:p>
      <w:pPr>
        <w:pStyle w:val="826"/>
        <w:ind w:firstLine="465"/>
        <w:spacing w:before="120" w:after="120" w:line="360" w:lineRule="auto"/>
        <w:rPr>
          <w:rFonts w:ascii="宋体" w:hAnsi="宋体" w:cs="方正黑体_GBK"/>
          <w:b w:val="0"/>
          <w:bCs w:val="0"/>
          <w:sz w:val="30"/>
          <w:szCs w:val="30"/>
        </w:rPr>
      </w:pPr>
      <w:r/>
      <w:bookmarkStart w:id="71" w:name="_Toc16938519"/>
      <w:r/>
      <w:bookmarkStart w:id="72" w:name="_Toc513029203"/>
      <w:r/>
      <w:bookmarkStart w:id="73" w:name="_Toc120614214"/>
      <w:r/>
      <w:bookmarkStart w:id="74" w:name="_Toc20823275"/>
      <w:r/>
      <w:bookmarkStart w:id="75" w:name="_Toc16938558"/>
      <w:r/>
      <w:bookmarkStart w:id="76" w:name="_Toc513029242"/>
      <w:r/>
      <w:bookmarkStart w:id="77" w:name="_Toc479757207"/>
      <w:r/>
      <w:bookmarkStart w:id="78" w:name="_Toc120614221"/>
      <w:r/>
      <w:bookmarkStart w:id="79" w:name="_Toc20823314"/>
      <w:r>
        <w:rPr>
          <w:rFonts w:hint="eastAsia" w:ascii="宋体" w:hAnsi="宋体" w:cs="方正黑体_GBK"/>
          <w:b w:val="0"/>
          <w:bCs w:val="0"/>
          <w:sz w:val="30"/>
          <w:szCs w:val="30"/>
        </w:rPr>
        <w:t xml:space="preserve">一、总则</w:t>
      </w:r>
      <w:bookmarkEnd w:id="71"/>
      <w:r/>
      <w:bookmarkEnd w:id="72"/>
      <w:r/>
      <w:bookmarkEnd w:id="73"/>
      <w:r/>
      <w:bookmarkEnd w:id="74"/>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Start w:id="80" w:name="_Hlt16619475"/>
      <w:r/>
      <w:bookmarkEnd w:id="80"/>
      <w:r/>
      <w:bookmarkStart w:id="81" w:name="_Toc458694821"/>
      <w:r/>
      <w:bookmarkStart w:id="82" w:name="_Toc16938520"/>
      <w:r/>
      <w:bookmarkStart w:id="83" w:name="_Toc513029204"/>
      <w:r/>
      <w:bookmarkStart w:id="84" w:name="_Toc20823276"/>
      <w:r>
        <w:rPr>
          <w:rFonts w:hint="eastAsia" w:ascii="宋体" w:hAnsi="宋体" w:eastAsia="宋体" w:cs="方正楷体_GBK"/>
        </w:rPr>
        <w:t xml:space="preserve">1</w:t>
      </w:r>
      <w:bookmarkEnd w:id="81"/>
      <w:r>
        <w:rPr>
          <w:rFonts w:hint="eastAsia" w:ascii="宋体" w:hAnsi="宋体" w:eastAsia="宋体" w:cs="方正楷体_GBK"/>
        </w:rPr>
        <w:t xml:space="preserve">.招标方式</w:t>
      </w:r>
      <w:bookmarkEnd w:id="82"/>
      <w:r/>
      <w:bookmarkEnd w:id="83"/>
      <w:r/>
      <w:bookmarkEnd w:id="84"/>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1.1 本次招标采取公开招标方式，本文件仅适用于招标公告中所述项目。</w:t>
      </w:r>
      <w:r>
        <w:rPr>
          <w:rFonts w:ascii="宋体" w:hAnsi="宋体"/>
          <w:sz w:val="24"/>
        </w:rPr>
      </w:r>
      <w:r/>
    </w:p>
    <w:p>
      <w:pPr>
        <w:pStyle w:val="827"/>
        <w:ind w:firstLine="422"/>
        <w:spacing w:before="0" w:after="0" w:line="360" w:lineRule="auto"/>
        <w:rPr>
          <w:rFonts w:ascii="宋体" w:hAnsi="宋体" w:eastAsia="宋体" w:cs="方正楷体_GBK"/>
        </w:rPr>
      </w:pPr>
      <w:r/>
      <w:bookmarkStart w:id="85" w:name="_Toc513029205"/>
      <w:r/>
      <w:bookmarkStart w:id="86" w:name="_Toc16938521"/>
      <w:r/>
      <w:bookmarkStart w:id="87" w:name="_Toc20823277"/>
      <w:r>
        <w:rPr>
          <w:rFonts w:hint="eastAsia" w:ascii="宋体" w:hAnsi="宋体" w:eastAsia="宋体" w:cs="方正楷体_GBK"/>
        </w:rPr>
        <w:t xml:space="preserve">2.合格的投标人</w:t>
      </w:r>
      <w:bookmarkEnd w:id="85"/>
      <w:r/>
      <w:bookmarkEnd w:id="86"/>
      <w:r/>
      <w:bookmarkEnd w:id="87"/>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2.1 满足招标公告对供应商资格要求的规定。</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2.2 满足招标文件规定的实质性要求和条件。</w:t>
      </w:r>
      <w:r>
        <w:rPr>
          <w:rFonts w:ascii="宋体" w:hAnsi="宋体"/>
          <w:sz w:val="24"/>
        </w:rPr>
      </w:r>
      <w:r/>
    </w:p>
    <w:p>
      <w:pPr>
        <w:pStyle w:val="827"/>
        <w:ind w:firstLine="422"/>
        <w:spacing w:before="0" w:after="0" w:line="360" w:lineRule="auto"/>
        <w:rPr>
          <w:rFonts w:ascii="宋体" w:hAnsi="宋体" w:eastAsia="宋体" w:cs="方正楷体_GBK"/>
        </w:rPr>
      </w:pPr>
      <w:r/>
      <w:bookmarkStart w:id="88" w:name="_Toc20823278"/>
      <w:r/>
      <w:bookmarkStart w:id="89" w:name="_Toc513029206"/>
      <w:r/>
      <w:bookmarkStart w:id="90" w:name="_Toc16938522"/>
      <w:r>
        <w:rPr>
          <w:rFonts w:hint="eastAsia" w:ascii="宋体" w:hAnsi="宋体" w:eastAsia="宋体" w:cs="方正楷体_GBK"/>
        </w:rPr>
        <w:t xml:space="preserve">3.适用法律</w:t>
      </w:r>
      <w:bookmarkEnd w:id="88"/>
      <w:r/>
      <w:bookmarkEnd w:id="89"/>
      <w:r/>
      <w:bookmarkEnd w:id="90"/>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r>
      <w:r/>
    </w:p>
    <w:p>
      <w:pPr>
        <w:pStyle w:val="827"/>
        <w:ind w:firstLine="422"/>
        <w:spacing w:before="0" w:after="0" w:line="360" w:lineRule="auto"/>
        <w:rPr>
          <w:rFonts w:ascii="宋体" w:hAnsi="宋体" w:eastAsia="宋体" w:cs="方正楷体_GBK"/>
        </w:rPr>
      </w:pPr>
      <w:r/>
      <w:bookmarkStart w:id="91" w:name="_Toc462564067"/>
      <w:r/>
      <w:bookmarkStart w:id="92" w:name="_Toc20823279"/>
      <w:r/>
      <w:bookmarkStart w:id="93" w:name="_Toc16938523"/>
      <w:r/>
      <w:bookmarkStart w:id="94" w:name="_Toc513029207"/>
      <w:r>
        <w:rPr>
          <w:rFonts w:hint="eastAsia" w:ascii="宋体" w:hAnsi="宋体" w:eastAsia="宋体" w:cs="方正楷体_GBK"/>
        </w:rPr>
        <w:t xml:space="preserve">4.投标费用</w:t>
      </w:r>
      <w:bookmarkEnd w:id="91"/>
      <w:r/>
      <w:bookmarkEnd w:id="92"/>
      <w:r/>
      <w:bookmarkEnd w:id="93"/>
      <w:r/>
      <w:bookmarkEnd w:id="94"/>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4.2本次项目代理服务费由各分包中标单位领取中标通知书时支付给代理公司，代理服务收费按照相关合同条款收费标准由各分包中标单位支付，以上费用请供应商综合考虑在报价中，请供应商在报价时予以关注（代理服务费按照本项目各分包成交金额为基数，根据原国家计委 (计价格【2002】1980 号)  《招标代理服务收费管理暂行办法》标准的31.8%执行），最低收费3000元，后期采购人不单独列支。</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代理服务费汇款信息：</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单位名称：江苏建诚工程咨询有限公司</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银行账户：</w:t>
      </w:r>
      <w:r>
        <w:rPr>
          <w:rFonts w:ascii="宋体" w:hAnsi="宋体"/>
          <w:sz w:val="24"/>
        </w:rPr>
        <w:t xml:space="preserve">320006631018010033554</w:t>
      </w:r>
      <w:r/>
    </w:p>
    <w:p>
      <w:pPr>
        <w:pStyle w:val="823"/>
        <w:ind w:firstLine="420"/>
        <w:spacing w:line="360" w:lineRule="auto"/>
        <w:rPr>
          <w:rFonts w:ascii="宋体" w:hAnsi="宋体"/>
          <w:szCs w:val="21"/>
        </w:rPr>
      </w:pPr>
      <w:r>
        <w:rPr>
          <w:rFonts w:hint="eastAsia" w:ascii="宋体" w:hAnsi="宋体"/>
          <w:sz w:val="24"/>
        </w:rPr>
        <w:t xml:space="preserve">开户行：交通银行南京龙蟠路支行</w:t>
      </w:r>
      <w:r>
        <w:rPr>
          <w:rFonts w:ascii="宋体" w:hAnsi="宋体"/>
          <w:szCs w:val="21"/>
        </w:rPr>
      </w:r>
      <w:r/>
    </w:p>
    <w:p>
      <w:pPr>
        <w:pStyle w:val="823"/>
        <w:ind w:firstLine="420"/>
        <w:spacing w:line="360" w:lineRule="auto"/>
        <w:rPr>
          <w:rFonts w:ascii="宋体" w:hAnsi="宋体"/>
          <w:b/>
          <w:sz w:val="24"/>
        </w:rPr>
      </w:pPr>
      <w:r>
        <w:rPr>
          <w:rFonts w:hint="eastAsia" w:ascii="宋体" w:hAnsi="宋体"/>
          <w:b/>
          <w:sz w:val="24"/>
        </w:rPr>
        <w:t xml:space="preserve">注：代理服务费汇款时需备注汇款单位名称、项目名称、项目编号。</w:t>
      </w:r>
      <w:r>
        <w:rPr>
          <w:rFonts w:ascii="宋体" w:hAnsi="宋体"/>
          <w:b/>
          <w:sz w:val="24"/>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5.招标文件的约束力</w:t>
      </w:r>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5.1 投标人一旦参加本项目采购活动，即被认为接受了本文件的规定和约束。</w:t>
      </w:r>
      <w:r>
        <w:rPr>
          <w:rFonts w:ascii="宋体" w:hAnsi="宋体"/>
          <w:sz w:val="24"/>
        </w:rPr>
      </w:r>
      <w:r/>
    </w:p>
    <w:p>
      <w:pPr>
        <w:pStyle w:val="826"/>
        <w:ind w:firstLine="465"/>
        <w:spacing w:before="120" w:after="120" w:line="360" w:lineRule="auto"/>
        <w:rPr>
          <w:rFonts w:ascii="宋体" w:hAnsi="宋体" w:cs="方正黑体_GBK"/>
          <w:b w:val="0"/>
          <w:bCs w:val="0"/>
          <w:sz w:val="30"/>
          <w:szCs w:val="30"/>
        </w:rPr>
      </w:pPr>
      <w:r/>
      <w:bookmarkStart w:id="95" w:name="_Toc120614215"/>
      <w:r/>
      <w:bookmarkStart w:id="96" w:name="_Toc16938525"/>
      <w:r/>
      <w:bookmarkStart w:id="97" w:name="_Toc20823281"/>
      <w:r/>
      <w:bookmarkStart w:id="98" w:name="_Toc513029209"/>
      <w:r>
        <w:rPr>
          <w:rFonts w:hint="eastAsia" w:ascii="宋体" w:hAnsi="宋体" w:cs="方正黑体_GBK"/>
          <w:b w:val="0"/>
          <w:bCs w:val="0"/>
          <w:sz w:val="30"/>
          <w:szCs w:val="30"/>
        </w:rPr>
        <w:t xml:space="preserve">二、招标文件</w:t>
      </w:r>
      <w:bookmarkEnd w:id="95"/>
      <w:r/>
      <w:bookmarkEnd w:id="96"/>
      <w:r/>
      <w:bookmarkEnd w:id="97"/>
      <w:r/>
      <w:bookmarkEnd w:id="98"/>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Start w:id="99" w:name="_Toc513029210"/>
      <w:r/>
      <w:bookmarkStart w:id="100" w:name="_Toc16938526"/>
      <w:r/>
      <w:bookmarkStart w:id="101" w:name="_Toc20823282"/>
      <w:r>
        <w:rPr>
          <w:rFonts w:hint="eastAsia" w:ascii="宋体" w:hAnsi="宋体" w:eastAsia="宋体" w:cs="方正楷体_GBK"/>
        </w:rPr>
        <w:t xml:space="preserve">6.招标文件构成</w:t>
      </w:r>
      <w:bookmarkEnd w:id="99"/>
      <w:r/>
      <w:bookmarkEnd w:id="100"/>
      <w:r/>
      <w:bookmarkEnd w:id="101"/>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6.1 招标文件由以下部分组成：</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（1）招标公告</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（2）投标人须知</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（3）合同文本</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（5）评标方法与评标标准</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（6）投标文件格式</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投标人应仔细检查招标文件是否齐全，如有缺漏请立即与代理机构联系。</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27"/>
        <w:ind w:firstLine="422"/>
        <w:spacing w:before="0" w:after="0" w:line="360" w:lineRule="auto"/>
        <w:rPr>
          <w:rFonts w:ascii="宋体" w:hAnsi="宋体" w:eastAsia="宋体" w:cs="方正楷体_GBK"/>
        </w:rPr>
      </w:pPr>
      <w:r/>
      <w:bookmarkStart w:id="102" w:name="_Toc20823283"/>
      <w:r/>
      <w:bookmarkStart w:id="103" w:name="_Toc513029211"/>
      <w:r/>
      <w:bookmarkStart w:id="104" w:name="_Toc16938527"/>
      <w:r/>
      <w:bookmarkStart w:id="105" w:name="_Toc462564070"/>
      <w:r>
        <w:rPr>
          <w:rFonts w:hint="eastAsia" w:ascii="宋体" w:hAnsi="宋体" w:eastAsia="宋体" w:cs="方正楷体_GBK"/>
        </w:rPr>
        <w:t xml:space="preserve">7.招标文件的澄清</w:t>
      </w:r>
      <w:bookmarkEnd w:id="102"/>
      <w:r/>
      <w:bookmarkEnd w:id="103"/>
      <w:r/>
      <w:bookmarkEnd w:id="104"/>
      <w:r/>
      <w:bookmarkEnd w:id="105"/>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rPr>
          <w:rFonts w:ascii="宋体" w:hAnsi="宋体"/>
          <w:sz w:val="24"/>
        </w:rPr>
      </w:r>
      <w:r/>
    </w:p>
    <w:p>
      <w:pPr>
        <w:pStyle w:val="827"/>
        <w:ind w:firstLine="422"/>
        <w:spacing w:before="0" w:after="0" w:line="360" w:lineRule="auto"/>
        <w:rPr>
          <w:rFonts w:ascii="宋体" w:hAnsi="宋体" w:eastAsia="宋体" w:cs="方正楷体_GBK"/>
        </w:rPr>
      </w:pPr>
      <w:r/>
      <w:bookmarkStart w:id="106" w:name="_Toc20823284"/>
      <w:r/>
      <w:bookmarkStart w:id="107" w:name="_Toc462564071"/>
      <w:r/>
      <w:bookmarkStart w:id="108" w:name="_Toc513029212"/>
      <w:r/>
      <w:bookmarkStart w:id="109" w:name="_Toc16938528"/>
      <w:r>
        <w:rPr>
          <w:rFonts w:hint="eastAsia" w:ascii="宋体" w:hAnsi="宋体" w:eastAsia="宋体" w:cs="方正楷体_GBK"/>
        </w:rPr>
        <w:t xml:space="preserve">8.招标文件的修改</w:t>
      </w:r>
      <w:bookmarkEnd w:id="106"/>
      <w:r/>
      <w:bookmarkEnd w:id="107"/>
      <w:r/>
      <w:bookmarkEnd w:id="108"/>
      <w:r/>
      <w:bookmarkEnd w:id="109"/>
      <w:r>
        <w:rPr>
          <w:rFonts w:ascii="宋体" w:hAnsi="宋体" w:eastAsia="宋体" w:cs="方正楷体_GBK"/>
        </w:rPr>
      </w:r>
      <w:r/>
    </w:p>
    <w:p>
      <w:pPr>
        <w:pStyle w:val="823"/>
        <w:ind w:firstLine="420"/>
        <w:spacing w:line="360" w:lineRule="auto"/>
        <w:rPr>
          <w:rFonts w:ascii="宋体" w:hAnsi="宋体"/>
          <w:sz w:val="24"/>
        </w:rPr>
      </w:pPr>
      <w:r/>
      <w:bookmarkStart w:id="110" w:name="_Toc462564072"/>
      <w:r/>
      <w:bookmarkStart w:id="111" w:name="_Toc16938529"/>
      <w:r/>
      <w:bookmarkStart w:id="112" w:name="_Toc120614216"/>
      <w:r/>
      <w:bookmarkStart w:id="113" w:name="_Toc20823285"/>
      <w:r/>
      <w:bookmarkStart w:id="114" w:name="_Toc513029213"/>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8.3 代理机构有权按照法定的要求推迟投标截止日期和开标日期，并在原公告媒体发布更正公告。</w:t>
      </w:r>
      <w:r>
        <w:rPr>
          <w:rFonts w:ascii="宋体" w:hAnsi="宋体"/>
          <w:sz w:val="24"/>
        </w:rPr>
      </w:r>
      <w:r/>
    </w:p>
    <w:p>
      <w:pPr>
        <w:pStyle w:val="826"/>
        <w:ind w:firstLine="465"/>
        <w:spacing w:before="120" w:after="120" w:line="360" w:lineRule="auto"/>
        <w:rPr>
          <w:rFonts w:ascii="宋体" w:hAnsi="宋体" w:cs="方正黑体_GBK"/>
          <w:b w:val="0"/>
          <w:bCs w:val="0"/>
          <w:sz w:val="30"/>
          <w:szCs w:val="30"/>
        </w:rPr>
      </w:pPr>
      <w:r>
        <w:rPr>
          <w:rFonts w:hint="eastAsia" w:ascii="宋体" w:hAnsi="宋体" w:cs="方正黑体_GBK"/>
          <w:b w:val="0"/>
          <w:bCs w:val="0"/>
          <w:sz w:val="30"/>
          <w:szCs w:val="30"/>
        </w:rPr>
        <w:t xml:space="preserve">三、投标文件的编制</w:t>
      </w:r>
      <w:bookmarkEnd w:id="110"/>
      <w:r/>
      <w:bookmarkEnd w:id="111"/>
      <w:r/>
      <w:bookmarkEnd w:id="112"/>
      <w:r/>
      <w:bookmarkEnd w:id="113"/>
      <w:r/>
      <w:bookmarkEnd w:id="114"/>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Start w:id="115" w:name="_Toc462564073"/>
      <w:r/>
      <w:bookmarkStart w:id="116" w:name="_Toc16938530"/>
      <w:r/>
      <w:bookmarkStart w:id="117" w:name="_Toc513029214"/>
      <w:r/>
      <w:bookmarkStart w:id="118" w:name="_Toc20823286"/>
      <w:r>
        <w:rPr>
          <w:rFonts w:hint="eastAsia" w:ascii="宋体" w:hAnsi="宋体" w:eastAsia="宋体" w:cs="方正楷体_GBK"/>
        </w:rPr>
        <w:t xml:space="preserve">9.投标文件的语言及度量衡单位</w:t>
      </w:r>
      <w:bookmarkEnd w:id="115"/>
      <w:r/>
      <w:bookmarkEnd w:id="116"/>
      <w:r/>
      <w:bookmarkEnd w:id="117"/>
      <w:r/>
      <w:bookmarkEnd w:id="118"/>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9.2 除技术性能另有规定外，投标文件所使用的度量衡单位，均须采用国家法定计量单位。</w:t>
      </w:r>
      <w:r>
        <w:rPr>
          <w:rFonts w:ascii="宋体" w:hAnsi="宋体"/>
          <w:sz w:val="24"/>
        </w:rPr>
      </w:r>
      <w:r/>
    </w:p>
    <w:p>
      <w:pPr>
        <w:pStyle w:val="827"/>
        <w:ind w:firstLine="422"/>
        <w:spacing w:before="0" w:after="0" w:line="360" w:lineRule="auto"/>
        <w:rPr>
          <w:rFonts w:ascii="宋体" w:hAnsi="宋体" w:eastAsia="宋体" w:cs="方正楷体_GBK"/>
        </w:rPr>
      </w:pPr>
      <w:r/>
      <w:bookmarkStart w:id="119" w:name="_Toc513029215"/>
      <w:r/>
      <w:bookmarkStart w:id="120" w:name="_Toc16938531"/>
      <w:r/>
      <w:bookmarkStart w:id="121" w:name="_Toc20823287"/>
      <w:r/>
      <w:bookmarkStart w:id="122" w:name="_Toc462564074"/>
      <w:r>
        <w:rPr>
          <w:rFonts w:hint="eastAsia" w:ascii="宋体" w:hAnsi="宋体" w:eastAsia="宋体" w:cs="方正楷体_GBK"/>
        </w:rPr>
        <w:t xml:space="preserve">10.投标文件构成</w:t>
      </w:r>
      <w:bookmarkEnd w:id="119"/>
      <w:r/>
      <w:bookmarkEnd w:id="120"/>
      <w:r/>
      <w:bookmarkEnd w:id="121"/>
      <w:r/>
      <w:bookmarkEnd w:id="122"/>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ascii="宋体" w:hAnsi="宋体"/>
          <w:sz w:val="24"/>
        </w:rPr>
      </w:r>
      <w:r/>
    </w:p>
    <w:p>
      <w:pPr>
        <w:pStyle w:val="827"/>
        <w:ind w:firstLine="422"/>
        <w:spacing w:before="0" w:after="0" w:line="360" w:lineRule="auto"/>
        <w:rPr>
          <w:rFonts w:ascii="宋体" w:hAnsi="宋体" w:eastAsia="宋体" w:cs="方正楷体_GBK"/>
        </w:rPr>
      </w:pPr>
      <w:r/>
      <w:bookmarkStart w:id="123" w:name="_Hlt26954838"/>
      <w:r/>
      <w:bookmarkEnd w:id="123"/>
      <w:r/>
      <w:bookmarkStart w:id="124" w:name="_Hlt26670360"/>
      <w:r/>
      <w:bookmarkEnd w:id="124"/>
      <w:r/>
      <w:bookmarkStart w:id="125" w:name="_Hlt26668975"/>
      <w:r/>
      <w:bookmarkEnd w:id="125"/>
      <w:r/>
      <w:bookmarkStart w:id="126" w:name="_Toc49090509"/>
      <w:r/>
      <w:bookmarkStart w:id="127" w:name="_Toc513029219"/>
      <w:r/>
      <w:bookmarkStart w:id="128" w:name="_Toc14577357"/>
      <w:r/>
      <w:bookmarkStart w:id="129" w:name="_Toc14577354"/>
      <w:r/>
      <w:bookmarkStart w:id="130" w:name="_Toc513029216"/>
      <w:r/>
      <w:bookmarkStart w:id="131" w:name="_Toc49090507"/>
      <w:r>
        <w:rPr>
          <w:rFonts w:hint="eastAsia" w:ascii="宋体" w:hAnsi="宋体" w:eastAsia="宋体" w:cs="方正楷体_GBK"/>
        </w:rPr>
        <w:t xml:space="preserve">11.证明投标人及投标标的符合招标文件规定的文件</w:t>
      </w:r>
      <w:bookmarkEnd w:id="126"/>
      <w:r/>
      <w:bookmarkEnd w:id="127"/>
      <w:r/>
      <w:bookmarkEnd w:id="128"/>
      <w:r>
        <w:rPr>
          <w:rFonts w:ascii="宋体" w:hAnsi="宋体" w:eastAsia="宋体" w:cs="方正楷体_GBK"/>
        </w:rPr>
      </w:r>
      <w:r/>
    </w:p>
    <w:p>
      <w:pPr>
        <w:pStyle w:val="823"/>
        <w:ind w:firstLine="420"/>
        <w:spacing w:line="360" w:lineRule="auto"/>
        <w:rPr>
          <w:rFonts w:ascii="宋体" w:hAnsi="宋体"/>
          <w:sz w:val="24"/>
        </w:rPr>
      </w:pPr>
      <w:r/>
      <w:bookmarkEnd w:id="129"/>
      <w:r/>
      <w:bookmarkEnd w:id="130"/>
      <w:r/>
      <w:bookmarkEnd w:id="131"/>
      <w:r/>
      <w:bookmarkStart w:id="132" w:name="_Toc14577355"/>
      <w:r/>
      <w:bookmarkStart w:id="133" w:name="_Toc49090508"/>
      <w:r>
        <w:rPr>
          <w:rFonts w:hint="eastAsia" w:ascii="宋体" w:hAnsi="宋体"/>
          <w:sz w:val="24"/>
        </w:rPr>
        <w:t xml:space="preserve">11.1 投标人应按照法律、法规、规章和规范性文件以及招标文件要求提交证明文件，证明其投标标的符合招标文件规定。</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ascii="宋体" w:hAnsi="宋体"/>
          <w:sz w:val="24"/>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12.投标分项报价</w:t>
      </w:r>
      <w:bookmarkEnd w:id="132"/>
      <w:r/>
      <w:bookmarkStart w:id="134" w:name="_Hlt26670373"/>
      <w:r/>
      <w:bookmarkEnd w:id="134"/>
      <w:r>
        <w:rPr>
          <w:rFonts w:hint="eastAsia" w:ascii="宋体" w:hAnsi="宋体" w:eastAsia="宋体" w:cs="方正楷体_GBK"/>
        </w:rPr>
        <w:t xml:space="preserve">表</w:t>
      </w:r>
      <w:bookmarkEnd w:id="133"/>
      <w:r>
        <w:rPr>
          <w:rFonts w:hint="eastAsia" w:ascii="宋体" w:hAnsi="宋体" w:eastAsia="宋体" w:cs="方正楷体_GBK"/>
        </w:rPr>
        <w:t xml:space="preserve">（如有）</w:t>
      </w:r>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12.1 投</w:t>
      </w:r>
      <w:bookmarkStart w:id="135" w:name="_Hlt26954840"/>
      <w:r/>
      <w:bookmarkEnd w:id="135"/>
      <w:r>
        <w:rPr>
          <w:rFonts w:hint="eastAsia" w:ascii="宋体" w:hAnsi="宋体"/>
          <w:sz w:val="24"/>
        </w:rPr>
        <w:t xml:space="preserve">标人应按照招标文件规定格式填报投标分项报价表</w:t>
      </w:r>
      <w:bookmarkStart w:id="136" w:name="_Hlt26670399"/>
      <w:r/>
      <w:bookmarkEnd w:id="136"/>
      <w:r>
        <w:rPr>
          <w:rFonts w:hint="eastAsia" w:ascii="宋体" w:hAnsi="宋体"/>
          <w:sz w:val="24"/>
        </w:rPr>
        <w:t xml:space="preserve">。</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ascii="宋体" w:hAnsi="宋体"/>
          <w:sz w:val="24"/>
        </w:rPr>
      </w:r>
      <w:r/>
    </w:p>
    <w:p>
      <w:pPr>
        <w:pStyle w:val="827"/>
        <w:ind w:firstLine="422"/>
        <w:spacing w:before="0" w:after="0" w:line="360" w:lineRule="auto"/>
        <w:rPr>
          <w:rFonts w:ascii="宋体" w:hAnsi="宋体" w:eastAsia="宋体" w:cs="方正楷体_GBK"/>
        </w:rPr>
      </w:pPr>
      <w:r/>
      <w:bookmarkStart w:id="137" w:name="_Hlt26954844"/>
      <w:r/>
      <w:bookmarkEnd w:id="137"/>
      <w:r/>
      <w:bookmarkStart w:id="138" w:name="_Hlt26670482"/>
      <w:r/>
      <w:bookmarkEnd w:id="138"/>
      <w:r/>
      <w:bookmarkStart w:id="139" w:name="_Hlt26670486"/>
      <w:r/>
      <w:bookmarkEnd w:id="139"/>
      <w:r/>
      <w:bookmarkStart w:id="140" w:name="_Hlt26954731"/>
      <w:r/>
      <w:bookmarkEnd w:id="140"/>
      <w:r/>
      <w:bookmarkStart w:id="141" w:name="_Hlt26954842"/>
      <w:r/>
      <w:bookmarkEnd w:id="141"/>
      <w:r/>
      <w:bookmarkStart w:id="142" w:name="_Hlt26668983"/>
      <w:r/>
      <w:bookmarkEnd w:id="142"/>
      <w:r/>
      <w:bookmarkStart w:id="143" w:name="_Hlt26954848"/>
      <w:r/>
      <w:bookmarkEnd w:id="143"/>
      <w:r/>
      <w:bookmarkStart w:id="144" w:name="_Hlt26954846"/>
      <w:r/>
      <w:bookmarkEnd w:id="144"/>
      <w:r/>
      <w:bookmarkStart w:id="145" w:name="_Hlt26670425"/>
      <w:r/>
      <w:bookmarkEnd w:id="145"/>
      <w:r/>
      <w:bookmarkStart w:id="146" w:name="_Hlt26670403"/>
      <w:r/>
      <w:bookmarkEnd w:id="146"/>
      <w:r>
        <w:rPr>
          <w:rFonts w:hint="eastAsia" w:ascii="宋体" w:hAnsi="宋体" w:eastAsia="宋体" w:cs="方正楷体_GBK"/>
        </w:rPr>
        <w:t xml:space="preserve">13.响应及偏离表</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13.2 投标人可以在投标文件中提供认为需要的其他技术文件或说明。</w:t>
      </w:r>
      <w:r>
        <w:rPr>
          <w:rFonts w:ascii="宋体" w:hAnsi="宋体"/>
          <w:sz w:val="24"/>
          <w:lang w:val="zh-CN"/>
        </w:rPr>
      </w:r>
      <w:r/>
    </w:p>
    <w:p>
      <w:pPr>
        <w:pStyle w:val="827"/>
        <w:ind w:firstLine="422"/>
        <w:spacing w:before="0" w:after="0" w:line="360" w:lineRule="auto"/>
        <w:rPr>
          <w:rFonts w:ascii="宋体" w:hAnsi="宋体" w:eastAsia="宋体" w:cs="方正楷体_GBK"/>
        </w:rPr>
      </w:pPr>
      <w:r/>
      <w:bookmarkStart w:id="147" w:name="_Toc14577359"/>
      <w:r/>
      <w:bookmarkStart w:id="148" w:name="_Toc49090510"/>
      <w:r>
        <w:rPr>
          <w:rFonts w:hint="eastAsia" w:ascii="宋体" w:hAnsi="宋体" w:eastAsia="宋体" w:cs="方正楷体_GBK"/>
        </w:rPr>
        <w:t xml:space="preserve">14.投标函和开标一览表</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14.1 投标人应按照招标文件规定格式完整、正确填报投标函。</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ascii="宋体" w:hAnsi="宋体"/>
          <w:sz w:val="24"/>
          <w:lang w:val="zh-CN"/>
        </w:rPr>
      </w:r>
      <w:r/>
    </w:p>
    <w:p>
      <w:pPr>
        <w:pStyle w:val="827"/>
        <w:ind w:firstLine="422"/>
        <w:spacing w:before="0" w:after="0" w:line="360" w:lineRule="auto"/>
        <w:rPr>
          <w:rFonts w:ascii="宋体" w:hAnsi="宋体" w:eastAsia="宋体" w:cs="方正楷体_GBK"/>
        </w:rPr>
      </w:pPr>
      <w:r/>
      <w:bookmarkEnd w:id="147"/>
      <w:r/>
      <w:bookmarkEnd w:id="148"/>
      <w:r/>
      <w:bookmarkStart w:id="149" w:name="_Hlt26954734"/>
      <w:r/>
      <w:bookmarkEnd w:id="149"/>
      <w:r/>
      <w:bookmarkStart w:id="150" w:name="_Hlt26954850"/>
      <w:r/>
      <w:bookmarkEnd w:id="150"/>
      <w:r/>
      <w:bookmarkStart w:id="151" w:name="_Hlt26670489"/>
      <w:r/>
      <w:bookmarkEnd w:id="151"/>
      <w:r/>
      <w:bookmarkStart w:id="152" w:name="_Toc14577360"/>
      <w:r/>
      <w:bookmarkStart w:id="153" w:name="_Toc49090511"/>
      <w:r>
        <w:rPr>
          <w:rFonts w:hint="eastAsia" w:ascii="宋体" w:hAnsi="宋体" w:eastAsia="宋体" w:cs="方正楷体_GBK"/>
        </w:rPr>
        <w:t xml:space="preserve">15.投标有效期</w:t>
      </w:r>
      <w:bookmarkEnd w:id="152"/>
      <w:r/>
      <w:bookmarkEnd w:id="153"/>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ascii="宋体" w:hAnsi="宋体"/>
          <w:sz w:val="24"/>
          <w:lang w:val="zh-CN"/>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16.投标有效期的延长</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ascii="宋体" w:hAnsi="宋体"/>
          <w:sz w:val="24"/>
          <w:lang w:val="zh-CN"/>
        </w:rPr>
      </w:r>
      <w:r/>
    </w:p>
    <w:p>
      <w:pPr>
        <w:pStyle w:val="826"/>
        <w:ind w:firstLine="465"/>
        <w:spacing w:before="120" w:after="120" w:line="360" w:lineRule="auto"/>
        <w:rPr>
          <w:rFonts w:ascii="宋体" w:hAnsi="宋体" w:cs="方正黑体_GBK"/>
          <w:b w:val="0"/>
          <w:bCs w:val="0"/>
          <w:sz w:val="30"/>
          <w:szCs w:val="30"/>
        </w:rPr>
      </w:pPr>
      <w:r/>
      <w:bookmarkStart w:id="154" w:name="_Toc16938540"/>
      <w:r/>
      <w:bookmarkStart w:id="155" w:name="_Hlt26954739"/>
      <w:r/>
      <w:bookmarkEnd w:id="155"/>
      <w:r/>
      <w:bookmarkStart w:id="156" w:name="_Hlt26954852"/>
      <w:r/>
      <w:bookmarkEnd w:id="156"/>
      <w:r/>
      <w:bookmarkStart w:id="157" w:name="_Toc513029224"/>
      <w:r/>
      <w:bookmarkStart w:id="158" w:name="_Toc20823296"/>
      <w:r/>
      <w:bookmarkStart w:id="159" w:name="_Toc120614217"/>
      <w:r>
        <w:rPr>
          <w:rFonts w:hint="eastAsia" w:ascii="宋体" w:hAnsi="宋体" w:cs="方正黑体_GBK"/>
          <w:b w:val="0"/>
          <w:bCs w:val="0"/>
          <w:sz w:val="30"/>
          <w:szCs w:val="30"/>
        </w:rPr>
        <w:t xml:space="preserve">四、投标文件的递交</w:t>
      </w:r>
      <w:bookmarkEnd w:id="154"/>
      <w:r/>
      <w:bookmarkEnd w:id="157"/>
      <w:r/>
      <w:bookmarkEnd w:id="158"/>
      <w:r/>
      <w:bookmarkEnd w:id="159"/>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Start w:id="160" w:name="_Toc513029225"/>
      <w:r/>
      <w:bookmarkStart w:id="161" w:name="_Toc20823297"/>
      <w:r/>
      <w:bookmarkStart w:id="162" w:name="_Toc16938541"/>
      <w:r/>
      <w:bookmarkStart w:id="163" w:name="_Toc462564084"/>
      <w:r>
        <w:rPr>
          <w:rFonts w:hint="eastAsia" w:ascii="宋体" w:hAnsi="宋体" w:eastAsia="宋体" w:cs="方正楷体_GBK"/>
        </w:rPr>
        <w:t xml:space="preserve">17.投标文件</w:t>
      </w:r>
      <w:bookmarkEnd w:id="160"/>
      <w:r/>
      <w:bookmarkEnd w:id="161"/>
      <w:r/>
      <w:bookmarkEnd w:id="162"/>
      <w:r/>
      <w:bookmarkEnd w:id="163"/>
      <w:r>
        <w:rPr>
          <w:rFonts w:hint="eastAsia" w:ascii="宋体" w:hAnsi="宋体" w:eastAsia="宋体" w:cs="方正楷体_GBK"/>
        </w:rPr>
        <w:t xml:space="preserve">的递交</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64" w:name="_Toc16938542"/>
      <w:r/>
      <w:bookmarkStart w:id="165" w:name="_Toc513029226"/>
      <w:r/>
      <w:bookmarkStart w:id="166" w:name="_Toc20823298"/>
      <w:r>
        <w:rPr>
          <w:rFonts w:ascii="宋体" w:hAnsi="宋体"/>
          <w:sz w:val="24"/>
          <w:lang w:val="zh-CN"/>
        </w:rPr>
      </w:r>
      <w:r/>
    </w:p>
    <w:p>
      <w:pPr>
        <w:pStyle w:val="823"/>
        <w:ind w:firstLine="420"/>
        <w:spacing w:line="360" w:lineRule="auto"/>
        <w:rPr>
          <w:rFonts w:ascii="宋体" w:hAnsi="宋体"/>
          <w:sz w:val="24"/>
          <w:lang w:val="zh-CN"/>
        </w:rPr>
      </w:pPr>
      <w:r/>
      <w:bookmarkEnd w:id="164"/>
      <w:r/>
      <w:bookmarkEnd w:id="165"/>
      <w:r/>
      <w:bookmarkEnd w:id="166"/>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代理机构可以按照规定，通过修改招标文件酌情延长投标截止时间，在此情况下，投标人的所有权利和义务均以延长后新的截止时间为准。</w:t>
      </w:r>
      <w:r>
        <w:rPr>
          <w:rFonts w:ascii="宋体" w:hAnsi="宋体"/>
          <w:sz w:val="24"/>
          <w:lang w:val="zh-CN"/>
        </w:rPr>
      </w:r>
      <w:r/>
    </w:p>
    <w:p>
      <w:pPr>
        <w:pStyle w:val="827"/>
        <w:ind w:firstLine="422"/>
        <w:spacing w:before="0" w:after="0" w:line="360" w:lineRule="auto"/>
        <w:rPr>
          <w:rFonts w:ascii="宋体" w:hAnsi="宋体" w:eastAsia="宋体" w:cs="方正楷体_GBK"/>
        </w:rPr>
      </w:pPr>
      <w:r/>
      <w:bookmarkStart w:id="167" w:name="_Toc20823299"/>
      <w:r/>
      <w:bookmarkStart w:id="168" w:name="_Toc513029227"/>
      <w:r/>
      <w:bookmarkStart w:id="169" w:name="_Toc16938543"/>
      <w:r>
        <w:rPr>
          <w:rFonts w:hint="eastAsia" w:ascii="宋体" w:hAnsi="宋体" w:eastAsia="宋体" w:cs="方正楷体_GBK"/>
        </w:rPr>
        <w:t xml:space="preserve">18.投标文件</w:t>
      </w:r>
      <w:bookmarkEnd w:id="167"/>
      <w:r/>
      <w:bookmarkEnd w:id="168"/>
      <w:r/>
      <w:bookmarkEnd w:id="169"/>
      <w:r>
        <w:rPr>
          <w:rFonts w:hint="eastAsia" w:ascii="宋体" w:hAnsi="宋体" w:eastAsia="宋体" w:cs="方正楷体_GBK"/>
        </w:rPr>
        <w:t xml:space="preserve">的拒收</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rPr>
          <w:rFonts w:ascii="宋体" w:hAnsi="宋体"/>
          <w:sz w:val="24"/>
          <w:lang w:val="zh-CN"/>
        </w:rPr>
      </w:r>
      <w:r/>
    </w:p>
    <w:p>
      <w:pPr>
        <w:pStyle w:val="827"/>
        <w:ind w:firstLine="422"/>
        <w:spacing w:before="0" w:after="0" w:line="360" w:lineRule="auto"/>
        <w:rPr>
          <w:rFonts w:ascii="宋体" w:hAnsi="宋体" w:eastAsia="宋体" w:cs="方正楷体_GBK"/>
        </w:rPr>
      </w:pPr>
      <w:r/>
      <w:bookmarkStart w:id="170" w:name="_Toc513029228"/>
      <w:r/>
      <w:bookmarkStart w:id="171" w:name="_Toc20823300"/>
      <w:r/>
      <w:bookmarkStart w:id="172" w:name="_Toc16938544"/>
      <w:r>
        <w:rPr>
          <w:rFonts w:hint="eastAsia" w:ascii="宋体" w:hAnsi="宋体" w:eastAsia="宋体" w:cs="方正楷体_GBK"/>
        </w:rPr>
        <w:t xml:space="preserve">19.投标文件的撤回和修改</w:t>
      </w:r>
      <w:bookmarkEnd w:id="170"/>
      <w:r/>
      <w:bookmarkEnd w:id="171"/>
      <w:r/>
      <w:bookmarkEnd w:id="172"/>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73" w:name="_Toc120614218"/>
      <w:r/>
      <w:bookmarkStart w:id="174" w:name="_Toc513029229"/>
      <w:r/>
      <w:bookmarkStart w:id="175" w:name="_Toc20823301"/>
      <w:r/>
      <w:bookmarkStart w:id="176" w:name="_Toc16938545"/>
      <w:r>
        <w:rPr>
          <w:rFonts w:ascii="宋体" w:hAnsi="宋体"/>
          <w:sz w:val="24"/>
          <w:lang w:val="zh-CN"/>
        </w:rPr>
      </w:r>
      <w:r/>
    </w:p>
    <w:p>
      <w:pPr>
        <w:pStyle w:val="826"/>
        <w:ind w:firstLine="465"/>
        <w:spacing w:before="120" w:after="120" w:line="360" w:lineRule="auto"/>
        <w:rPr>
          <w:rFonts w:ascii="宋体" w:hAnsi="宋体" w:cs="方正黑体_GBK"/>
          <w:b w:val="0"/>
          <w:bCs w:val="0"/>
          <w:sz w:val="30"/>
          <w:szCs w:val="30"/>
        </w:rPr>
      </w:pPr>
      <w:r>
        <w:rPr>
          <w:rFonts w:hint="eastAsia" w:ascii="宋体" w:hAnsi="宋体" w:cs="方正黑体_GBK"/>
          <w:b w:val="0"/>
          <w:bCs w:val="0"/>
          <w:sz w:val="30"/>
          <w:szCs w:val="30"/>
        </w:rPr>
        <w:t xml:space="preserve">五、开标与评标</w:t>
      </w:r>
      <w:bookmarkEnd w:id="173"/>
      <w:r/>
      <w:bookmarkEnd w:id="174"/>
      <w:r/>
      <w:bookmarkEnd w:id="175"/>
      <w:r/>
      <w:bookmarkEnd w:id="176"/>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Start w:id="177" w:name="_Toc16938546"/>
      <w:r/>
      <w:bookmarkStart w:id="178" w:name="_Toc20823302"/>
      <w:r/>
      <w:bookmarkStart w:id="179" w:name="_Toc513029230"/>
      <w:r>
        <w:rPr>
          <w:rFonts w:hint="eastAsia" w:ascii="宋体" w:hAnsi="宋体" w:eastAsia="宋体" w:cs="方正楷体_GBK"/>
        </w:rPr>
        <w:t xml:space="preserve">20.开标</w:t>
      </w:r>
      <w:bookmarkEnd w:id="177"/>
      <w:r/>
      <w:bookmarkEnd w:id="178"/>
      <w:r/>
      <w:bookmarkEnd w:id="179"/>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ascii="宋体" w:hAnsi="宋体"/>
          <w:sz w:val="24"/>
          <w:lang w:val="zh-CN"/>
        </w:rPr>
      </w:r>
      <w:r/>
    </w:p>
    <w:p>
      <w:pPr>
        <w:pStyle w:val="827"/>
        <w:ind w:firstLine="422"/>
        <w:spacing w:before="0" w:after="0" w:line="360" w:lineRule="auto"/>
        <w:rPr>
          <w:rFonts w:ascii="宋体" w:hAnsi="宋体" w:eastAsia="宋体" w:cs="方正楷体_GBK"/>
        </w:rPr>
      </w:pPr>
      <w:r/>
      <w:bookmarkStart w:id="180" w:name="_Toc20823303"/>
      <w:r/>
      <w:bookmarkStart w:id="181" w:name="_Toc513029231"/>
      <w:r/>
      <w:bookmarkStart w:id="182" w:name="_Toc16938547"/>
      <w:r>
        <w:rPr>
          <w:rFonts w:hint="eastAsia" w:ascii="宋体" w:hAnsi="宋体" w:eastAsia="宋体" w:cs="方正楷体_GBK"/>
        </w:rPr>
        <w:t xml:space="preserve">21.评标</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ascii="宋体" w:hAnsi="宋体"/>
          <w:sz w:val="24"/>
          <w:lang w:val="zh-CN"/>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22.评标过程的保密与公正</w:t>
      </w:r>
      <w:r>
        <w:rPr>
          <w:rFonts w:ascii="宋体" w:hAnsi="宋体" w:eastAsia="宋体" w:cs="方正楷体_GBK"/>
        </w:rPr>
      </w:r>
      <w:r/>
    </w:p>
    <w:p>
      <w:pPr>
        <w:pStyle w:val="823"/>
        <w:ind w:firstLine="420"/>
        <w:spacing w:line="360" w:lineRule="auto"/>
        <w:rPr>
          <w:rFonts w:ascii="宋体" w:hAnsi="宋体"/>
          <w:sz w:val="24"/>
          <w:lang w:val="zh-CN"/>
        </w:rPr>
      </w:pPr>
      <w:r/>
      <w:bookmarkEnd w:id="180"/>
      <w:r/>
      <w:bookmarkEnd w:id="181"/>
      <w:r/>
      <w:bookmarkEnd w:id="182"/>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.1凡是与审查、澄清、评价和比较投标的有关资料以及授标建议等，采购人、评委、代理机构均不得向投标人或与评标无关的其他人员透露。</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ascii="宋体" w:hAnsi="宋体"/>
          <w:sz w:val="24"/>
          <w:lang w:val="zh-CN"/>
        </w:rPr>
      </w:r>
      <w:r/>
    </w:p>
    <w:p>
      <w:pPr>
        <w:pStyle w:val="827"/>
        <w:ind w:firstLine="422"/>
        <w:spacing w:before="0" w:after="0" w:line="360" w:lineRule="auto"/>
        <w:rPr>
          <w:rFonts w:ascii="宋体" w:hAnsi="宋体" w:eastAsia="宋体" w:cs="方正楷体_GBK"/>
        </w:rPr>
      </w:pPr>
      <w:r/>
      <w:bookmarkStart w:id="183" w:name="_Toc513029232"/>
      <w:r/>
      <w:bookmarkStart w:id="184" w:name="_Toc16938548"/>
      <w:r/>
      <w:bookmarkStart w:id="185" w:name="_Toc20823304"/>
      <w:r>
        <w:rPr>
          <w:rFonts w:hint="eastAsia" w:ascii="宋体" w:hAnsi="宋体" w:eastAsia="宋体" w:cs="方正楷体_GBK"/>
        </w:rPr>
        <w:t xml:space="preserve">23.投标文件的澄清</w:t>
      </w:r>
      <w:bookmarkEnd w:id="183"/>
      <w:r/>
      <w:bookmarkEnd w:id="184"/>
      <w:r/>
      <w:bookmarkEnd w:id="185"/>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评委会并非对每个投标人都做澄清要求。</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ascii="宋体" w:hAnsi="宋体"/>
          <w:sz w:val="24"/>
          <w:lang w:val="zh-CN"/>
        </w:rPr>
      </w:r>
      <w:r/>
    </w:p>
    <w:p>
      <w:pPr>
        <w:pStyle w:val="823"/>
        <w:ind w:firstLine="420"/>
        <w:spacing w:line="360" w:lineRule="auto"/>
        <w:rPr>
          <w:rFonts w:hint="eastAsia" w:ascii="宋体" w:hAnsi="宋体"/>
          <w:sz w:val="24"/>
          <w:lang w:val="zh-CN"/>
        </w:rPr>
      </w:pPr>
      <w:r>
        <w:rPr>
          <w:rFonts w:hint="eastAsia" w:ascii="宋体" w:hAnsi="宋体"/>
          <w:sz w:val="24"/>
          <w:lang w:val="zh-CN"/>
        </w:rPr>
        <w:t xml:space="preserve">23.3 接到评委会澄清、说明和补正要求的，投标人如未按规定作出澄清、说明和补正，其风险由投标人自行承担。</w:t>
      </w:r>
      <w:r/>
    </w:p>
    <w:p>
      <w:pPr>
        <w:pStyle w:val="823"/>
        <w:ind w:firstLine="420"/>
        <w:spacing w:line="360" w:lineRule="auto"/>
        <w:rPr>
          <w:rFonts w:ascii="宋体" w:hAnsi="宋体"/>
          <w:b/>
          <w:sz w:val="24"/>
          <w:lang w:val="zh-CN"/>
        </w:rPr>
      </w:pPr>
      <w:r>
        <w:rPr>
          <w:rFonts w:hint="eastAsia" w:ascii="宋体" w:hAnsi="宋体"/>
          <w:b/>
          <w:sz w:val="24"/>
          <w:lang w:val="zh-CN"/>
        </w:rPr>
        <w:t xml:space="preserve">23.4评标委员会启动异常低价投标审查的情形和具体要求</w:t>
      </w:r>
      <w:r>
        <w:rPr>
          <w:rFonts w:ascii="宋体" w:hAnsi="宋体"/>
          <w:b/>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23.4.1评标过程中出现下列情形之一的，评标委员会应当启动异常低价投标审查程序：</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（1）投标（响应）报价低于全部通过符合性审查供应商投标（响应）报价平均值50%的，即投标（响应）报价&lt;全部通过符合性审查供应商投标（响应）报价平均值×50%；</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（2）投标（响应）报价低于通过符合性审查的次低报价供应商投标（响应）报价50%的，即投标（响应）报价&lt;通过符合性审查的次低报价供应商投标（响应）报价×50%；</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（3）投标（响应）报价低于采购项目最高限价45%的，即投标（响应）报价&lt;采购项目最高限价×45%；</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（4）评审委员会基于专业判断，认为供应商报价过低，有可能影响产品质量或者不能诚信履约的其他情形。</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4"/>
          <w:lang w:val="zh-CN"/>
        </w:rPr>
      </w:r>
      <w:r/>
    </w:p>
    <w:p>
      <w:pPr>
        <w:pStyle w:val="823"/>
        <w:ind w:firstLine="420"/>
        <w:spacing w:line="360" w:lineRule="auto"/>
        <w:rPr>
          <w:lang w:val="zh-CN"/>
        </w:rPr>
      </w:pPr>
      <w:r>
        <w:rPr>
          <w:rFonts w:hint="eastAsia" w:ascii="宋体" w:hAnsi="宋体"/>
          <w:sz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lang w:val="zh-CN"/>
        </w:rPr>
      </w:r>
      <w:r/>
    </w:p>
    <w:p>
      <w:pPr>
        <w:pStyle w:val="827"/>
        <w:ind w:firstLine="422"/>
        <w:spacing w:before="0" w:after="0" w:line="360" w:lineRule="auto"/>
        <w:rPr>
          <w:rFonts w:ascii="宋体" w:hAnsi="宋体" w:eastAsia="宋体" w:cs="方正楷体_GBK"/>
        </w:rPr>
      </w:pPr>
      <w:r/>
      <w:bookmarkStart w:id="186" w:name="_Toc16938549"/>
      <w:r/>
      <w:bookmarkStart w:id="187" w:name="_Toc20823305"/>
      <w:r/>
      <w:bookmarkStart w:id="188" w:name="_Toc513029233"/>
      <w:r>
        <w:rPr>
          <w:rFonts w:hint="eastAsia" w:ascii="宋体" w:hAnsi="宋体" w:eastAsia="宋体" w:cs="方正楷体_GBK"/>
        </w:rPr>
        <w:t xml:space="preserve">24.投标文件的</w:t>
      </w:r>
      <w:bookmarkEnd w:id="186"/>
      <w:r/>
      <w:bookmarkEnd w:id="187"/>
      <w:r/>
      <w:bookmarkEnd w:id="188"/>
      <w:r>
        <w:rPr>
          <w:rFonts w:hint="eastAsia" w:ascii="宋体" w:hAnsi="宋体" w:eastAsia="宋体" w:cs="方正楷体_GBK"/>
        </w:rPr>
        <w:t xml:space="preserve">审查</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（2）大写金额和小写金额不一致的，以大写金额为准；</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（4）总价金额与按单价汇总金额不一致的，以单价金额计算结果为准。</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同时出现两种以上错误的，按照前款规定的顺序修正。</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宋体" w:hAnsi="宋体"/>
          <w:sz w:val="24"/>
          <w:lang w:val="zh-CN"/>
        </w:rPr>
      </w:r>
      <w:r/>
    </w:p>
    <w:p>
      <w:pPr>
        <w:pStyle w:val="823"/>
        <w:ind w:firstLine="420"/>
        <w:spacing w:line="360" w:lineRule="auto"/>
        <w:rPr>
          <w:rFonts w:ascii="宋体" w:hAnsi="宋体"/>
          <w:sz w:val="24"/>
          <w:lang w:val="zh-CN"/>
        </w:rPr>
      </w:pPr>
      <w:r/>
      <w:bookmarkStart w:id="189" w:name="_Toc20823306"/>
      <w:r/>
      <w:bookmarkStart w:id="190" w:name="_Toc513029234"/>
      <w:r/>
      <w:bookmarkStart w:id="191"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.6投标人在开、评标全过程中应保持通讯畅通，及时登录苏采云系统查阅、答复相关信息，并安排专人与代理机构及评委会联系。</w:t>
      </w:r>
      <w:r>
        <w:rPr>
          <w:rFonts w:ascii="宋体" w:hAnsi="宋体"/>
          <w:sz w:val="24"/>
          <w:lang w:val="zh-CN"/>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2</w:t>
      </w:r>
      <w:bookmarkEnd w:id="189"/>
      <w:r/>
      <w:bookmarkEnd w:id="190"/>
      <w:r/>
      <w:bookmarkEnd w:id="191"/>
      <w:r>
        <w:rPr>
          <w:rFonts w:hint="eastAsia" w:ascii="宋体" w:hAnsi="宋体" w:eastAsia="宋体" w:cs="方正楷体_GBK"/>
        </w:rPr>
        <w:t xml:space="preserve">5.无效投标和废标</w:t>
      </w:r>
      <w:r>
        <w:rPr>
          <w:rFonts w:ascii="宋体" w:hAnsi="宋体" w:eastAsia="宋体" w:cs="方正楷体_GBK"/>
        </w:rPr>
      </w:r>
      <w:r/>
    </w:p>
    <w:p>
      <w:pPr>
        <w:pStyle w:val="823"/>
        <w:ind w:firstLine="420"/>
        <w:spacing w:line="360" w:lineRule="auto"/>
        <w:rPr>
          <w:rFonts w:ascii="宋体" w:hAnsi="宋体"/>
          <w:sz w:val="24"/>
          <w:lang w:val="zh-CN"/>
        </w:rPr>
      </w:pPr>
      <w:r/>
      <w:bookmarkStart w:id="192" w:name="_Toc20823307"/>
      <w:r/>
      <w:bookmarkStart w:id="193" w:name="_Toc16938551"/>
      <w:r/>
      <w:bookmarkStart w:id="194" w:name="_Toc513029235"/>
      <w:r/>
      <w:bookmarkStart w:id="195"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ascii="宋体" w:hAnsi="宋体"/>
          <w:sz w:val="24"/>
          <w:lang w:val="zh-CN"/>
        </w:rPr>
      </w:r>
      <w:r/>
    </w:p>
    <w:p>
      <w:pPr>
        <w:pStyle w:val="823"/>
        <w:ind w:firstLine="420"/>
        <w:spacing w:line="360" w:lineRule="auto"/>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ascii="宋体" w:hAnsi="宋体"/>
          <w:sz w:val="24"/>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ascii="宋体" w:hAnsi="宋体"/>
          <w:sz w:val="24"/>
          <w:lang w:val="zh-CN"/>
        </w:rPr>
      </w:r>
      <w:r/>
    </w:p>
    <w:p>
      <w:pPr>
        <w:pStyle w:val="826"/>
        <w:ind w:firstLine="465"/>
        <w:spacing w:before="120" w:after="120" w:line="360" w:lineRule="auto"/>
        <w:rPr>
          <w:rFonts w:ascii="宋体" w:hAnsi="宋体" w:cs="方正黑体_GBK"/>
          <w:b w:val="0"/>
          <w:bCs w:val="0"/>
          <w:sz w:val="30"/>
          <w:szCs w:val="30"/>
        </w:rPr>
      </w:pPr>
      <w:r>
        <w:rPr>
          <w:rFonts w:hint="eastAsia" w:ascii="宋体" w:hAnsi="宋体" w:cs="方正黑体_GBK"/>
          <w:b w:val="0"/>
          <w:bCs w:val="0"/>
          <w:sz w:val="30"/>
          <w:szCs w:val="30"/>
        </w:rPr>
        <w:t xml:space="preserve">六、</w:t>
      </w:r>
      <w:bookmarkEnd w:id="192"/>
      <w:r/>
      <w:bookmarkEnd w:id="193"/>
      <w:r/>
      <w:bookmarkEnd w:id="194"/>
      <w:r>
        <w:rPr>
          <w:rFonts w:hint="eastAsia" w:ascii="宋体" w:hAnsi="宋体" w:cs="方正黑体_GBK"/>
          <w:b w:val="0"/>
          <w:bCs w:val="0"/>
          <w:sz w:val="30"/>
          <w:szCs w:val="30"/>
        </w:rPr>
        <w:t xml:space="preserve">定标</w:t>
      </w:r>
      <w:bookmarkEnd w:id="195"/>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Start w:id="196" w:name="_Toc20823310"/>
      <w:r/>
      <w:bookmarkStart w:id="197" w:name="_Toc16938554"/>
      <w:r/>
      <w:bookmarkStart w:id="198" w:name="_Toc513029238"/>
      <w:r>
        <w:rPr>
          <w:rFonts w:hint="eastAsia" w:ascii="宋体" w:hAnsi="宋体" w:eastAsia="宋体" w:cs="方正楷体_GBK"/>
        </w:rPr>
        <w:t xml:space="preserve">2</w:t>
      </w:r>
      <w:bookmarkEnd w:id="198"/>
      <w:r>
        <w:rPr>
          <w:rFonts w:hint="eastAsia" w:ascii="宋体" w:hAnsi="宋体" w:eastAsia="宋体" w:cs="方正楷体_GBK"/>
        </w:rPr>
        <w:t xml:space="preserve">6.确定</w:t>
      </w:r>
      <w:bookmarkEnd w:id="196"/>
      <w:r/>
      <w:bookmarkEnd w:id="197"/>
      <w:r>
        <w:rPr>
          <w:rFonts w:hint="eastAsia" w:ascii="宋体" w:hAnsi="宋体" w:eastAsia="宋体" w:cs="方正楷体_GBK"/>
        </w:rPr>
        <w:t xml:space="preserve">中标单位</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（1）评委会直接确定排名第一的中标候选人为中标人；</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（2）采购人在评委会推荐的中标候选人中按顺序确定中标人。</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rPr>
          <w:rFonts w:ascii="宋体" w:hAnsi="宋体"/>
          <w:sz w:val="24"/>
          <w:lang w:val="zh-CN"/>
        </w:rPr>
      </w:r>
      <w:r/>
    </w:p>
    <w:p>
      <w:pPr>
        <w:pStyle w:val="823"/>
        <w:ind w:firstLine="420"/>
        <w:spacing w:line="360" w:lineRule="auto"/>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ascii="宋体" w:hAnsi="宋体"/>
          <w:b/>
          <w:bCs/>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.4.2向评审专家、采购人或代理机构工作人员行贿或者提供其他不正当利益。</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.4.3与其他供应商、评审专家、采购人或代理机构工作人员恶意串通。</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rPr>
          <w:rFonts w:ascii="宋体" w:hAnsi="宋体"/>
          <w:sz w:val="24"/>
          <w:lang w:val="zh-CN"/>
        </w:rPr>
      </w:r>
      <w:r/>
    </w:p>
    <w:p>
      <w:pPr>
        <w:pStyle w:val="823"/>
        <w:ind w:firstLine="420"/>
        <w:spacing w:line="360" w:lineRule="auto"/>
        <w:rPr>
          <w:rFonts w:ascii="宋体" w:hAnsi="宋体"/>
          <w:b/>
          <w:bCs/>
          <w:sz w:val="24"/>
          <w:lang w:val="zh-CN"/>
        </w:rPr>
      </w:pPr>
      <w:r/>
      <w:bookmarkStart w:id="19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rPr>
          <w:rFonts w:ascii="宋体" w:hAnsi="宋体"/>
          <w:b/>
          <w:bCs/>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r>
        <w:rPr>
          <w:rFonts w:ascii="宋体" w:hAnsi="宋体"/>
          <w:sz w:val="24"/>
          <w:lang w:val="zh-CN"/>
        </w:rPr>
      </w:r>
      <w:r/>
    </w:p>
    <w:p>
      <w:pPr>
        <w:pStyle w:val="827"/>
        <w:ind w:firstLine="422"/>
        <w:spacing w:before="0" w:after="0" w:line="360" w:lineRule="auto"/>
        <w:rPr>
          <w:rFonts w:ascii="宋体" w:hAnsi="宋体" w:eastAsia="宋体" w:cs="方正楷体_GBK"/>
        </w:rPr>
      </w:pPr>
      <w:r/>
      <w:bookmarkEnd w:id="199"/>
      <w:r>
        <w:rPr>
          <w:rFonts w:hint="eastAsia" w:ascii="宋体" w:hAnsi="宋体" w:eastAsia="宋体" w:cs="方正楷体_GBK"/>
        </w:rPr>
        <w:t xml:space="preserve">27.中标通知书</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ascii="宋体" w:hAnsi="宋体"/>
          <w:sz w:val="24"/>
          <w:lang w:val="zh-CN"/>
        </w:rPr>
      </w:r>
      <w:r/>
    </w:p>
    <w:p>
      <w:pPr>
        <w:pStyle w:val="826"/>
        <w:ind w:firstLine="465"/>
        <w:spacing w:before="120" w:after="120" w:line="360" w:lineRule="auto"/>
        <w:rPr>
          <w:rFonts w:ascii="宋体" w:hAnsi="宋体" w:cs="方正黑体_GBK"/>
          <w:b w:val="0"/>
          <w:bCs w:val="0"/>
          <w:sz w:val="30"/>
          <w:szCs w:val="30"/>
        </w:rPr>
      </w:pPr>
      <w:r/>
      <w:bookmarkStart w:id="200" w:name="_Toc120614220"/>
      <w:r/>
      <w:bookmarkStart w:id="201" w:name="_Toc513029236"/>
      <w:r/>
      <w:bookmarkStart w:id="202" w:name="_Toc20823308"/>
      <w:r/>
      <w:bookmarkStart w:id="203" w:name="_Toc16938552"/>
      <w:r>
        <w:rPr>
          <w:rFonts w:hint="eastAsia" w:ascii="宋体" w:hAnsi="宋体" w:cs="方正黑体_GBK"/>
          <w:b w:val="0"/>
          <w:bCs w:val="0"/>
          <w:sz w:val="30"/>
          <w:szCs w:val="30"/>
        </w:rPr>
        <w:t xml:space="preserve">七、授予合同</w:t>
      </w:r>
      <w:bookmarkEnd w:id="200"/>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rPr>
      </w:pPr>
      <w:r/>
      <w:bookmarkEnd w:id="201"/>
      <w:r/>
      <w:bookmarkEnd w:id="202"/>
      <w:r/>
      <w:bookmarkEnd w:id="203"/>
      <w:r/>
      <w:bookmarkStart w:id="204" w:name="_Toc20823309"/>
      <w:r/>
      <w:bookmarkStart w:id="205" w:name="_Toc513029237"/>
      <w:r/>
      <w:bookmarkStart w:id="206" w:name="_Toc16938553"/>
      <w:r>
        <w:rPr>
          <w:rFonts w:hint="eastAsia" w:ascii="宋体" w:hAnsi="宋体" w:eastAsia="宋体" w:cs="方正楷体_GBK"/>
        </w:rPr>
        <w:t xml:space="preserve">28.签订合同</w:t>
      </w:r>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23"/>
        <w:ind w:firstLine="420"/>
        <w:spacing w:line="360"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.2招标文件、中标人的投标文件及招标过程中有关澄清、承诺文件均作为合同附件。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ascii="宋体" w:hAnsi="宋体"/>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ascii="宋体" w:hAnsi="宋体"/>
          <w:sz w:val="24"/>
          <w:lang w:val="zh-CN"/>
        </w:rPr>
      </w:r>
      <w:r/>
    </w:p>
    <w:p>
      <w:pPr>
        <w:pStyle w:val="826"/>
        <w:ind w:firstLine="465"/>
        <w:spacing w:before="120" w:after="120" w:line="360" w:lineRule="auto"/>
        <w:rPr>
          <w:rFonts w:ascii="宋体" w:hAnsi="宋体" w:cs="方正黑体_GBK"/>
          <w:b w:val="0"/>
          <w:bCs w:val="0"/>
          <w:sz w:val="30"/>
          <w:szCs w:val="30"/>
        </w:rPr>
      </w:pPr>
      <w:r/>
      <w:bookmarkEnd w:id="204"/>
      <w:r/>
      <w:bookmarkEnd w:id="205"/>
      <w:r/>
      <w:bookmarkEnd w:id="206"/>
      <w:r>
        <w:rPr>
          <w:rFonts w:hint="eastAsia" w:ascii="宋体" w:hAnsi="宋体" w:cs="方正黑体_GBK"/>
          <w:b w:val="0"/>
          <w:bCs w:val="0"/>
          <w:sz w:val="30"/>
          <w:szCs w:val="30"/>
        </w:rPr>
        <w:t xml:space="preserve">八、质疑</w:t>
      </w:r>
      <w:r>
        <w:rPr>
          <w:rFonts w:ascii="宋体" w:hAnsi="宋体" w:cs="方正黑体_GBK"/>
          <w:b w:val="0"/>
          <w:bCs w:val="0"/>
          <w:sz w:val="30"/>
          <w:szCs w:val="30"/>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Cs/>
          <w:sz w:val="24"/>
          <w:lang w:val="zh-CN"/>
        </w:rPr>
        <w:t xml:space="preserve">上述应知其权益受到损害之日是指</w:t>
      </w:r>
      <w:r>
        <w:rPr>
          <w:rFonts w:hint="eastAsia" w:ascii="宋体" w:hAnsi="宋体"/>
          <w:sz w:val="24"/>
          <w:lang w:val="zh-CN"/>
        </w:rPr>
        <w:t xml:space="preserve">：</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35.</w:t>
      </w:r>
      <w:r>
        <w:rPr>
          <w:rFonts w:hint="eastAsia" w:ascii="宋体" w:hAnsi="宋体"/>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ascii="宋体" w:hAnsi="宋体"/>
          <w:sz w:val="24"/>
          <w:lang w:val="zh-CN"/>
        </w:rPr>
      </w:r>
      <w:r/>
    </w:p>
    <w:p>
      <w:pPr>
        <w:pStyle w:val="823"/>
        <w:ind w:firstLine="422"/>
        <w:spacing w:line="360" w:lineRule="auto"/>
        <w:rPr>
          <w:rFonts w:ascii="宋体" w:hAnsi="宋体"/>
          <w:bCs/>
          <w:sz w:val="24"/>
          <w:lang w:val="zh-CN"/>
        </w:rPr>
      </w:pPr>
      <w:r>
        <w:rPr>
          <w:rFonts w:hint="eastAsia" w:ascii="宋体" w:hAnsi="宋体"/>
          <w:bCs/>
          <w:sz w:val="24"/>
          <w:lang w:val="zh-CN"/>
        </w:rPr>
        <w:t xml:space="preserve">采购人《质疑函》接收人及联系方式见</w:t>
      </w:r>
      <w:r>
        <w:rPr>
          <w:rFonts w:hint="eastAsia" w:ascii="宋体" w:hAnsi="宋体"/>
          <w:bCs/>
          <w:sz w:val="24"/>
        </w:rPr>
        <w:t xml:space="preserve">招标</w:t>
      </w:r>
      <w:r>
        <w:rPr>
          <w:rFonts w:hint="eastAsia" w:ascii="宋体" w:hAnsi="宋体"/>
          <w:bCs/>
          <w:sz w:val="24"/>
          <w:lang w:val="zh-CN"/>
        </w:rPr>
        <w:t xml:space="preserve">文件第一章。</w:t>
      </w:r>
      <w:r>
        <w:rPr>
          <w:rFonts w:ascii="宋体" w:hAnsi="宋体"/>
          <w:bCs/>
          <w:sz w:val="24"/>
          <w:lang w:val="zh-CN"/>
        </w:rPr>
      </w:r>
      <w:r/>
    </w:p>
    <w:p>
      <w:pPr>
        <w:pStyle w:val="823"/>
        <w:ind w:firstLine="420"/>
        <w:spacing w:line="360" w:lineRule="auto"/>
        <w:rPr>
          <w:rFonts w:ascii="宋体" w:hAnsi="宋体"/>
          <w:sz w:val="24"/>
        </w:rPr>
      </w:pPr>
      <w:r>
        <w:rPr>
          <w:rFonts w:hint="eastAsia" w:ascii="宋体" w:hAnsi="宋体"/>
          <w:sz w:val="24"/>
          <w:lang w:val="zh-CN"/>
        </w:rPr>
        <w:t xml:space="preserve">代理机构《质疑函》接收部门为采购代理部。收件人：江苏建诚工程咨询有限公司，地址：南京市玄武区龙蟠路151-1号赞成湖畔居商务楼3楼，联系电话：025-83650522-8038、15105165532。</w:t>
      </w:r>
      <w:r>
        <w:rPr>
          <w:rFonts w:ascii="宋体" w:hAnsi="宋体"/>
          <w:sz w:val="24"/>
        </w:rPr>
      </w:r>
      <w:r/>
    </w:p>
    <w:p>
      <w:pPr>
        <w:pStyle w:val="823"/>
        <w:ind w:firstLine="422"/>
        <w:spacing w:line="360" w:lineRule="auto"/>
        <w:rPr>
          <w:rFonts w:ascii="宋体" w:hAnsi="宋体"/>
          <w:bCs/>
          <w:sz w:val="24"/>
          <w:lang w:val="zh-CN"/>
        </w:rPr>
      </w:pPr>
      <w:r>
        <w:rPr>
          <w:rFonts w:hint="eastAsia" w:ascii="宋体" w:hAnsi="宋体"/>
          <w:bCs/>
          <w:sz w:val="24"/>
        </w:rPr>
        <w:t xml:space="preserve">由采购人负责答复的质疑，采购人将《质疑答复函》抄送代理机构。</w:t>
      </w:r>
      <w:r>
        <w:rPr>
          <w:rFonts w:ascii="宋体" w:hAnsi="宋体"/>
          <w:bCs/>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ascii="宋体" w:hAnsi="宋体"/>
          <w:sz w:val="24"/>
          <w:lang w:val="zh-CN"/>
        </w:rPr>
      </w:r>
      <w:r/>
    </w:p>
    <w:p>
      <w:pPr>
        <w:pStyle w:val="826"/>
        <w:ind w:firstLine="465"/>
        <w:spacing w:before="120" w:after="120" w:line="360" w:lineRule="auto"/>
        <w:rPr>
          <w:rFonts w:ascii="宋体" w:hAnsi="宋体" w:cs="方正黑体_GBK"/>
          <w:b w:val="0"/>
          <w:bCs w:val="0"/>
          <w:sz w:val="30"/>
          <w:szCs w:val="30"/>
        </w:rPr>
      </w:pPr>
      <w:r>
        <w:rPr>
          <w:rFonts w:hint="eastAsia" w:ascii="宋体" w:hAnsi="宋体" w:cs="方正黑体_GBK"/>
          <w:b w:val="0"/>
          <w:bCs w:val="0"/>
          <w:sz w:val="30"/>
          <w:szCs w:val="30"/>
        </w:rPr>
        <w:t xml:space="preserve">九、政策功能落实</w:t>
      </w:r>
      <w:r>
        <w:rPr>
          <w:rFonts w:ascii="宋体" w:hAnsi="宋体" w:cs="方正黑体_GBK"/>
          <w:b w:val="0"/>
          <w:bCs w:val="0"/>
          <w:sz w:val="30"/>
          <w:szCs w:val="30"/>
        </w:rPr>
      </w:r>
      <w:r/>
    </w:p>
    <w:p>
      <w:pPr>
        <w:pStyle w:val="827"/>
        <w:ind w:firstLine="422"/>
        <w:spacing w:before="0" w:after="0" w:line="360" w:lineRule="auto"/>
        <w:rPr>
          <w:rFonts w:ascii="宋体" w:hAnsi="宋体" w:eastAsia="宋体" w:cs="方正楷体_GBK"/>
          <w:lang w:val="zh-CN"/>
        </w:rPr>
      </w:pPr>
      <w:r>
        <w:rPr>
          <w:rFonts w:hint="eastAsia" w:ascii="宋体" w:hAnsi="宋体" w:eastAsia="宋体" w:cs="方正楷体_GBK"/>
          <w:lang w:val="zh-CN"/>
        </w:rPr>
        <w:t xml:space="preserve">38.促进中小企业发展</w:t>
      </w:r>
      <w:r>
        <w:rPr>
          <w:rFonts w:ascii="宋体" w:hAnsi="宋体" w:eastAsia="宋体" w:cs="方正楷体_GBK"/>
          <w:lang w:val="zh-CN"/>
        </w:rPr>
      </w:r>
      <w:r/>
    </w:p>
    <w:p>
      <w:pPr>
        <w:pStyle w:val="823"/>
        <w:ind w:firstLine="420"/>
        <w:spacing w:line="360" w:lineRule="auto"/>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38.2</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ascii="宋体" w:hAnsi="宋体"/>
          <w:sz w:val="24"/>
          <w:lang w:val="zh-CN"/>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lang w:val="zh-CN"/>
        </w:rPr>
        <w:t xml:space="preserve">3</w:t>
      </w:r>
      <w:r>
        <w:rPr>
          <w:rFonts w:hint="eastAsia" w:ascii="宋体" w:hAnsi="宋体" w:eastAsia="宋体" w:cs="方正楷体_GBK"/>
        </w:rPr>
        <w:t xml:space="preserve">9</w:t>
      </w:r>
      <w:r>
        <w:rPr>
          <w:rFonts w:hint="eastAsia" w:ascii="宋体" w:hAnsi="宋体" w:eastAsia="宋体" w:cs="方正楷体_GBK"/>
          <w:lang w:val="zh-CN"/>
        </w:rPr>
        <w:t xml:space="preserve">.</w:t>
      </w:r>
      <w:r>
        <w:rPr>
          <w:rFonts w:hint="eastAsia" w:ascii="宋体" w:hAnsi="宋体" w:eastAsia="宋体" w:cs="方正楷体_GBK"/>
        </w:rPr>
        <w:t xml:space="preserve">节能环保产品</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39.2采购产品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39.3采购产品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ascii="宋体" w:hAnsi="宋体"/>
          <w:sz w:val="24"/>
          <w:lang w:val="zh-CN"/>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40</w:t>
      </w:r>
      <w:r>
        <w:rPr>
          <w:rFonts w:hint="eastAsia" w:ascii="宋体" w:hAnsi="宋体" w:eastAsia="宋体" w:cs="方正楷体_GBK"/>
          <w:lang w:val="zh-CN"/>
        </w:rPr>
        <w:t xml:space="preserve">.</w:t>
      </w:r>
      <w:r>
        <w:rPr>
          <w:rFonts w:hint="eastAsia" w:ascii="宋体" w:hAnsi="宋体" w:eastAsia="宋体" w:cs="方正楷体_GBK"/>
        </w:rPr>
        <w:t xml:space="preserve">绿色采购</w:t>
      </w:r>
      <w:r>
        <w:rPr>
          <w:rFonts w:ascii="宋体" w:hAnsi="宋体" w:eastAsia="宋体" w:cs="方正楷体_GBK"/>
        </w:rPr>
      </w:r>
      <w:r/>
    </w:p>
    <w:p>
      <w:pPr>
        <w:pStyle w:val="823"/>
        <w:ind w:firstLine="420"/>
        <w:spacing w:line="360" w:lineRule="auto"/>
        <w:rPr>
          <w:rFonts w:ascii="宋体" w:hAnsi="宋体"/>
          <w:sz w:val="24"/>
        </w:rPr>
      </w:pPr>
      <w:r>
        <w:rPr>
          <w:rFonts w:hint="eastAsia" w:ascii="宋体" w:hAnsi="宋体"/>
          <w:sz w:val="24"/>
        </w:rPr>
        <w:t xml:space="preserve">40.1采购产品</w:t>
      </w:r>
      <w:r>
        <w:rPr>
          <w:rFonts w:hint="eastAsia" w:ascii="宋体" w:hAns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hAns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sz w:val="24"/>
        </w:rPr>
      </w:r>
      <w:r/>
    </w:p>
    <w:p>
      <w:pPr>
        <w:pStyle w:val="823"/>
        <w:ind w:firstLine="420"/>
        <w:spacing w:line="360" w:lineRule="auto"/>
        <w:rPr>
          <w:rFonts w:ascii="宋体" w:hAnsi="宋体"/>
          <w:sz w:val="24"/>
        </w:rPr>
      </w:pPr>
      <w:r>
        <w:rPr>
          <w:rFonts w:hint="eastAsia" w:ascii="宋体" w:hAnsi="宋体"/>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sz w:val="24"/>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41</w:t>
      </w:r>
      <w:r>
        <w:rPr>
          <w:rFonts w:hint="eastAsia" w:ascii="宋体" w:hAnsi="宋体" w:eastAsia="宋体" w:cs="方正楷体_GBK"/>
          <w:lang w:val="zh-CN"/>
        </w:rPr>
        <w:t xml:space="preserve">.</w:t>
      </w:r>
      <w:r>
        <w:rPr>
          <w:rFonts w:hint="eastAsia" w:ascii="宋体" w:hAnsi="宋体" w:eastAsia="宋体" w:cs="方正楷体_GBK"/>
        </w:rPr>
        <w:t xml:space="preserve">创新产品采购</w:t>
      </w:r>
      <w:r>
        <w:rPr>
          <w:rFonts w:ascii="宋体" w:hAnsi="宋体" w:eastAsia="宋体" w:cs="方正楷体_GBK"/>
        </w:rPr>
      </w:r>
      <w:r/>
    </w:p>
    <w:p>
      <w:pPr>
        <w:pStyle w:val="823"/>
        <w:ind w:firstLine="420"/>
        <w:spacing w:line="360" w:lineRule="auto"/>
        <w:widowControl/>
        <w:rPr>
          <w:rFonts w:ascii="宋体" w:hAnsi="宋体"/>
          <w:sz w:val="24"/>
        </w:rPr>
      </w:pPr>
      <w:r>
        <w:rPr>
          <w:rFonts w:hint="eastAsia" w:ascii="宋体" w:hAnsi="宋体"/>
          <w:sz w:val="24"/>
        </w:rPr>
        <w:t xml:space="preserve">41.1优先采购各级政府部门公开发布的有效期内的创新产品、首台套等《目录》内的创新产品。创新产品自进入《目录》起2年内视同具备相应销售业绩。</w:t>
      </w:r>
      <w:r>
        <w:rPr>
          <w:rFonts w:ascii="宋体" w:hAnsi="宋体"/>
          <w:sz w:val="24"/>
        </w:rPr>
      </w:r>
      <w:r/>
    </w:p>
    <w:p>
      <w:pPr>
        <w:pStyle w:val="827"/>
        <w:ind w:firstLine="422"/>
        <w:spacing w:before="0" w:after="0" w:line="360" w:lineRule="auto"/>
        <w:rPr>
          <w:rFonts w:ascii="宋体" w:hAnsi="宋体" w:eastAsia="宋体" w:cs="方正楷体_GBK"/>
        </w:rPr>
      </w:pPr>
      <w:r>
        <w:rPr>
          <w:rFonts w:hint="eastAsia" w:ascii="宋体" w:hAnsi="宋体" w:eastAsia="宋体" w:cs="方正楷体_GBK"/>
        </w:rPr>
        <w:t xml:space="preserve">42.</w:t>
      </w:r>
      <w:r>
        <w:rPr>
          <w:rFonts w:hint="eastAsia" w:ascii="宋体" w:hAnsi="宋体" w:eastAsia="宋体" w:cs="方正楷体_GBK"/>
          <w:lang w:val="zh-CN"/>
        </w:rPr>
        <w:t xml:space="preserve">网络产品、市场准入类产品采购</w:t>
      </w:r>
      <w:r>
        <w:rPr>
          <w:rFonts w:ascii="宋体" w:hAnsi="宋体" w:eastAsia="宋体" w:cs="方正楷体_GBK"/>
        </w:rPr>
      </w:r>
      <w:r/>
    </w:p>
    <w:p>
      <w:pPr>
        <w:pStyle w:val="823"/>
        <w:ind w:firstLine="420"/>
        <w:spacing w:line="360" w:lineRule="auto"/>
        <w:rPr>
          <w:rFonts w:ascii="宋体" w:hAnsi="宋体"/>
          <w:sz w:val="24"/>
          <w:lang w:val="zh-CN"/>
        </w:rPr>
      </w:pPr>
      <w:r>
        <w:rPr>
          <w:rFonts w:hint="eastAsia" w:ascii="宋体" w:hAnsi="宋体"/>
          <w:sz w:val="24"/>
        </w:rPr>
        <w:t xml:space="preserve">42.1</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宋体" w:hAnsi="宋体"/>
          <w:sz w:val="24"/>
          <w:lang w:val="zh-CN"/>
        </w:rPr>
      </w:r>
      <w:r/>
    </w:p>
    <w:p>
      <w:pPr>
        <w:pStyle w:val="823"/>
        <w:ind w:firstLine="420"/>
        <w:spacing w:line="360" w:lineRule="auto"/>
        <w:rPr>
          <w:rFonts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宋体" w:hAnsi="宋体"/>
          <w:sz w:val="24"/>
          <w:lang w:val="zh-CN"/>
        </w:rPr>
      </w:r>
      <w:r/>
    </w:p>
    <w:p>
      <w:pPr>
        <w:pStyle w:val="1067"/>
        <w:rPr>
          <w:rFonts w:ascii="宋体" w:hAnsi="宋体" w:eastAsia="宋体" w:cs="Times New Roman"/>
          <w:sz w:val="24"/>
        </w:rPr>
      </w:pPr>
      <w:r>
        <w:rPr>
          <w:rFonts w:ascii="宋体" w:hAnsi="宋体" w:eastAsia="宋体" w:cs="Times New Roman"/>
          <w:sz w:val="24"/>
        </w:rPr>
      </w:r>
      <w:r/>
    </w:p>
    <w:p>
      <w:pPr>
        <w:pStyle w:val="1067"/>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1067"/>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1067"/>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1067"/>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1067"/>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1067"/>
        <w:ind w:left="0"/>
        <w:jc w:val="left"/>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1067"/>
        <w:ind w:left="0"/>
        <w:jc w:val="center"/>
        <w:rPr>
          <w:rFonts w:ascii="宋体" w:hAnsi="宋体" w:eastAsia="宋体" w:cs="Times New Roman"/>
          <w:sz w:val="44"/>
          <w:szCs w:val="44"/>
        </w:rPr>
      </w:pPr>
      <w:r>
        <w:rPr>
          <w:rFonts w:hint="eastAsia" w:ascii="宋体" w:hAnsi="宋体" w:eastAsia="宋体" w:cs="方正小标宋简体"/>
          <w:sz w:val="36"/>
          <w:szCs w:val="36"/>
          <w:lang w:val="en-US"/>
        </w:rPr>
        <w:t xml:space="preserve">第三章  合同</w:t>
      </w:r>
      <w:bookmarkEnd w:id="75"/>
      <w:r/>
      <w:bookmarkEnd w:id="76"/>
      <w:r/>
      <w:bookmarkEnd w:id="77"/>
      <w:r/>
      <w:bookmarkEnd w:id="78"/>
      <w:r/>
      <w:bookmarkEnd w:id="79"/>
      <w:r>
        <w:rPr>
          <w:rFonts w:hint="eastAsia" w:ascii="宋体" w:hAnsi="宋体" w:eastAsia="宋体" w:cs="方正小标宋简体"/>
          <w:sz w:val="36"/>
          <w:szCs w:val="36"/>
          <w:lang w:val="en-US"/>
        </w:rPr>
        <w:t xml:space="preserve">文本</w:t>
      </w:r>
      <w:r>
        <w:rPr>
          <w:rFonts w:ascii="宋体" w:hAnsi="宋体" w:eastAsia="宋体" w:cs="Times New Roman"/>
          <w:sz w:val="44"/>
          <w:szCs w:val="44"/>
        </w:rPr>
      </w:r>
      <w:r/>
    </w:p>
    <w:p>
      <w:pPr>
        <w:pStyle w:val="823"/>
        <w:rPr>
          <w:rFonts w:ascii="黑体" w:hAnsi="Arial" w:eastAsia="黑体" w:cs="Arial"/>
          <w:sz w:val="36"/>
          <w:szCs w:val="36"/>
          <w:lang w:val="zh-CN"/>
        </w:rPr>
      </w:pPr>
      <w:r/>
      <w:bookmarkStart w:id="207" w:name="_Hlt16619350"/>
      <w:r/>
      <w:bookmarkStart w:id="208" w:name="_Toc120614244"/>
      <w:r/>
      <w:bookmarkStart w:id="209" w:name="_Toc20823346"/>
      <w:r/>
      <w:bookmarkStart w:id="210" w:name="_Toc16938590"/>
      <w:r/>
      <w:bookmarkStart w:id="211" w:name="_Toc462564139"/>
      <w:r/>
      <w:bookmarkStart w:id="212" w:name="_Toc479757211"/>
      <w:r>
        <w:rPr>
          <w:rFonts w:ascii="黑体" w:hAnsi="Arial" w:eastAsia="黑体" w:cs="Arial"/>
          <w:sz w:val="36"/>
          <w:szCs w:val="36"/>
          <w:lang w:val="zh-CN"/>
        </w:rPr>
      </w:r>
      <w:r/>
    </w:p>
    <w:p>
      <w:pPr>
        <w:pStyle w:val="823"/>
        <w:jc w:val="center"/>
        <w:spacing w:line="360" w:lineRule="auto"/>
        <w:rPr>
          <w:rFonts w:hint="eastAsia" w:ascii="等线" w:hAnsi="等线" w:cs="等线"/>
          <w:b/>
          <w:bCs/>
          <w:sz w:val="44"/>
          <w:szCs w:val="44"/>
        </w:rPr>
      </w:pPr>
      <w:r>
        <w:rPr>
          <w:rFonts w:hint="eastAsia" w:ascii="等线" w:hAnsi="等线" w:cs="等线"/>
          <w:b/>
          <w:bCs/>
          <w:sz w:val="44"/>
          <w:szCs w:val="44"/>
        </w:rPr>
      </w:r>
      <w:r/>
    </w:p>
    <w:p>
      <w:pPr>
        <w:pStyle w:val="823"/>
        <w:jc w:val="center"/>
        <w:spacing w:line="360" w:lineRule="auto"/>
        <w:rPr>
          <w:rFonts w:hint="eastAsia" w:ascii="等线" w:hAnsi="等线" w:cs="等线"/>
          <w:sz w:val="52"/>
          <w:szCs w:val="52"/>
        </w:rPr>
      </w:pPr>
      <w:r>
        <w:rPr>
          <w:rFonts w:hint="eastAsia" w:ascii="等线" w:hAnsi="等线" w:cs="等线"/>
          <w:sz w:val="52"/>
          <w:szCs w:val="52"/>
          <w:lang w:val="zh-CN"/>
        </w:rPr>
        <w:t xml:space="preserve">政府采购合同</w:t>
      </w:r>
      <w:r>
        <w:rPr>
          <w:rFonts w:hint="eastAsia" w:ascii="等线" w:hAnsi="等线" w:cs="等线"/>
          <w:sz w:val="52"/>
          <w:szCs w:val="52"/>
        </w:rPr>
      </w:r>
      <w:r/>
    </w:p>
    <w:p>
      <w:pPr>
        <w:pStyle w:val="823"/>
        <w:jc w:val="center"/>
        <w:spacing w:line="360" w:lineRule="auto"/>
        <w:rPr>
          <w:rFonts w:hint="eastAsia" w:ascii="等线" w:hAnsi="等线" w:cs="等线"/>
          <w:sz w:val="52"/>
          <w:szCs w:val="52"/>
        </w:rPr>
      </w:pPr>
      <w:r>
        <w:rPr>
          <w:rFonts w:hint="eastAsia" w:ascii="等线" w:hAnsi="等线" w:cs="等线"/>
          <w:sz w:val="32"/>
          <w:szCs w:val="32"/>
          <w:lang w:val="zh-CN"/>
        </w:rPr>
        <w:t xml:space="preserve">（供参考）</w:t>
      </w:r>
      <w:r>
        <w:rPr>
          <w:rFonts w:hint="eastAsia" w:ascii="等线" w:hAnsi="等线" w:cs="等线"/>
          <w:sz w:val="52"/>
          <w:szCs w:val="52"/>
        </w:rPr>
      </w:r>
      <w:r/>
    </w:p>
    <w:p>
      <w:pPr>
        <w:pStyle w:val="823"/>
        <w:ind w:firstLine="1600"/>
        <w:spacing w:line="360" w:lineRule="auto"/>
        <w:rPr>
          <w:rFonts w:hint="eastAsia" w:ascii="等线" w:hAnsi="等线" w:cs="等线"/>
          <w:sz w:val="32"/>
          <w:szCs w:val="32"/>
          <w:lang w:val="zh-CN"/>
        </w:rPr>
      </w:pPr>
      <w:r>
        <w:rPr>
          <w:rFonts w:hint="eastAsia" w:ascii="等线" w:hAnsi="等线" w:cs="等线"/>
          <w:sz w:val="32"/>
          <w:szCs w:val="32"/>
          <w:lang w:val="zh-CN"/>
        </w:rPr>
      </w:r>
      <w:r/>
    </w:p>
    <w:p>
      <w:pPr>
        <w:pStyle w:val="823"/>
        <w:spacing w:line="360" w:lineRule="auto"/>
        <w:rPr>
          <w:rFonts w:hint="eastAsia" w:ascii="等线" w:hAnsi="等线" w:cs="等线"/>
          <w:sz w:val="32"/>
          <w:szCs w:val="32"/>
          <w:lang w:val="zh-CN"/>
        </w:rPr>
      </w:pPr>
      <w:r>
        <w:rPr>
          <w:rFonts w:hint="eastAsia" w:ascii="等线" w:hAnsi="等线" w:cs="等线"/>
          <w:sz w:val="32"/>
          <w:szCs w:val="32"/>
          <w:lang w:val="zh-CN"/>
        </w:rPr>
      </w:r>
      <w:r/>
    </w:p>
    <w:p>
      <w:pPr>
        <w:pStyle w:val="823"/>
        <w:spacing w:line="360" w:lineRule="auto"/>
        <w:rPr>
          <w:rFonts w:hint="eastAsia" w:ascii="等线" w:hAnsi="等线" w:cs="等线"/>
          <w:sz w:val="36"/>
          <w:szCs w:val="36"/>
          <w:lang w:val="zh-CN"/>
        </w:rPr>
      </w:pPr>
      <w:r>
        <w:rPr>
          <w:rFonts w:hint="eastAsia" w:ascii="等线" w:hAnsi="等线" w:cs="等线"/>
          <w:sz w:val="36"/>
          <w:szCs w:val="36"/>
          <w:lang w:val="zh-CN"/>
        </w:rPr>
      </w:r>
      <w:r/>
    </w:p>
    <w:p>
      <w:pPr>
        <w:pStyle w:val="823"/>
        <w:spacing w:line="360" w:lineRule="auto"/>
        <w:rPr>
          <w:rFonts w:hint="eastAsia" w:ascii="等线" w:hAnsi="等线" w:cs="等线"/>
          <w:sz w:val="36"/>
          <w:szCs w:val="36"/>
          <w:lang w:val="zh-CN"/>
        </w:rPr>
      </w:pPr>
      <w:r>
        <w:rPr>
          <w:rFonts w:hint="eastAsia" w:ascii="等线" w:hAnsi="等线" w:cs="等线"/>
          <w:sz w:val="36"/>
          <w:szCs w:val="36"/>
          <w:lang w:val="zh-CN"/>
        </w:rPr>
      </w:r>
      <w:r/>
    </w:p>
    <w:p>
      <w:pPr>
        <w:pStyle w:val="823"/>
        <w:ind w:left="2739" w:hanging="1918"/>
        <w:spacing w:line="360" w:lineRule="auto"/>
        <w:rPr>
          <w:rFonts w:hint="eastAsia" w:ascii="等线" w:hAnsi="等线" w:cs="等线"/>
          <w:sz w:val="36"/>
          <w:szCs w:val="36"/>
          <w:u w:val="single"/>
          <w:lang w:val="zh-CN"/>
        </w:rPr>
      </w:pPr>
      <w:r>
        <w:rPr>
          <w:rFonts w:hint="eastAsia" w:ascii="等线" w:hAnsi="等线" w:cs="等线"/>
          <w:sz w:val="36"/>
          <w:szCs w:val="36"/>
          <w:lang w:val="zh-CN"/>
        </w:rPr>
        <w:t xml:space="preserve">项目名称 ：</w:t>
      </w:r>
      <w:r>
        <w:rPr>
          <w:rFonts w:hint="eastAsia" w:ascii="等线" w:hAnsi="等线" w:cs="等线"/>
          <w:sz w:val="36"/>
          <w:szCs w:val="36"/>
          <w:u w:val="single"/>
          <w:lang w:val="zh-CN"/>
        </w:rPr>
        <w:t xml:space="preserve">南京市公安局建邺分局2026年食堂食材采购项目</w:t>
      </w:r>
      <w:r/>
    </w:p>
    <w:p>
      <w:pPr>
        <w:pStyle w:val="823"/>
        <w:ind w:left="2739" w:hanging="1918"/>
        <w:spacing w:line="360" w:lineRule="auto"/>
        <w:rPr>
          <w:rFonts w:hint="eastAsia" w:ascii="等线" w:hAnsi="等线" w:cs="等线"/>
          <w:sz w:val="36"/>
          <w:szCs w:val="36"/>
          <w:lang w:val="zh-CN"/>
        </w:rPr>
      </w:pPr>
      <w:r>
        <w:rPr>
          <w:rFonts w:hint="eastAsia" w:ascii="等线" w:hAnsi="等线" w:cs="等线"/>
          <w:sz w:val="36"/>
          <w:szCs w:val="36"/>
        </w:rPr>
        <w:t xml:space="preserve">标包编号 </w:t>
      </w:r>
      <w:r>
        <w:rPr>
          <w:rFonts w:hint="eastAsia" w:ascii="等线" w:hAnsi="等线" w:cs="等线"/>
          <w:sz w:val="36"/>
          <w:szCs w:val="36"/>
          <w:lang w:val="zh-CN"/>
        </w:rPr>
        <w:t xml:space="preserve">：</w:t>
      </w:r>
      <w:r>
        <w:rPr>
          <w:rFonts w:ascii="等线" w:hAnsi="等线" w:cs="等线"/>
          <w:sz w:val="36"/>
          <w:szCs w:val="36"/>
          <w:u w:val="single"/>
          <w:lang w:val="zh-CN"/>
        </w:rPr>
        <w:t xml:space="preserve">JSZC-320100-JSJC-G2026-0009</w:t>
      </w:r>
      <w:r>
        <w:rPr>
          <w:rFonts w:hint="eastAsia" w:ascii="等线" w:hAnsi="等线" w:cs="等线"/>
          <w:sz w:val="36"/>
          <w:szCs w:val="36"/>
          <w:lang w:val="zh-CN"/>
        </w:rPr>
      </w:r>
      <w:r/>
    </w:p>
    <w:p>
      <w:pPr>
        <w:pStyle w:val="823"/>
        <w:ind w:left="2739" w:hanging="1918"/>
        <w:spacing w:line="360" w:lineRule="auto"/>
        <w:rPr>
          <w:rFonts w:hint="eastAsia" w:ascii="等线" w:hAnsi="等线" w:cs="等线"/>
          <w:sz w:val="36"/>
          <w:szCs w:val="36"/>
          <w:lang w:val="zh-CN"/>
        </w:rPr>
      </w:pPr>
      <w:r>
        <w:rPr>
          <w:rFonts w:hint="eastAsia" w:ascii="等线" w:hAnsi="等线" w:cs="等线"/>
          <w:sz w:val="36"/>
          <w:szCs w:val="36"/>
          <w:lang w:val="zh-CN"/>
        </w:rPr>
        <w:t xml:space="preserve">标包名称 ：</w:t>
      </w:r>
      <w:r/>
    </w:p>
    <w:p>
      <w:pPr>
        <w:pStyle w:val="823"/>
        <w:ind w:left="2739" w:hanging="1918"/>
        <w:spacing w:line="360" w:lineRule="auto"/>
        <w:rPr>
          <w:rFonts w:hint="eastAsia" w:ascii="等线" w:hAnsi="等线" w:cs="等线"/>
          <w:sz w:val="36"/>
          <w:szCs w:val="36"/>
          <w:u w:val="single"/>
          <w:lang w:val="zh-CN"/>
        </w:rPr>
      </w:pPr>
      <w:r>
        <w:rPr>
          <w:rFonts w:hint="eastAsia" w:ascii="等线" w:hAnsi="等线" w:cs="等线"/>
          <w:sz w:val="36"/>
          <w:szCs w:val="36"/>
          <w:lang w:val="zh-CN"/>
        </w:rPr>
        <w:t xml:space="preserve">使用单位 ：</w:t>
      </w:r>
      <w:r>
        <w:rPr>
          <w:rFonts w:hint="eastAsia" w:ascii="等线" w:hAnsi="等线" w:cs="等线"/>
          <w:sz w:val="36"/>
          <w:szCs w:val="36"/>
          <w:u w:val="single"/>
          <w:lang w:val="zh-CN"/>
        </w:rPr>
      </w:r>
      <w:r/>
    </w:p>
    <w:p>
      <w:pPr>
        <w:pStyle w:val="823"/>
        <w:ind w:firstLine="822"/>
        <w:spacing w:line="360" w:lineRule="auto"/>
        <w:rPr>
          <w:rFonts w:hint="eastAsia" w:ascii="等线" w:hAnsi="等线" w:cs="等线"/>
          <w:sz w:val="36"/>
          <w:szCs w:val="36"/>
          <w:u w:val="single"/>
          <w:lang w:val="zh-CN"/>
        </w:rPr>
      </w:pPr>
      <w:r>
        <w:rPr>
          <w:rFonts w:hint="eastAsia" w:ascii="等线" w:hAnsi="等线" w:cs="等线"/>
          <w:sz w:val="36"/>
          <w:szCs w:val="36"/>
          <w:lang w:val="zh-CN"/>
        </w:rPr>
        <w:t xml:space="preserve">供货单位 ：</w:t>
      </w:r>
      <w:r>
        <w:rPr>
          <w:rFonts w:hint="eastAsia" w:ascii="等线" w:hAnsi="等线" w:cs="等线"/>
          <w:sz w:val="36"/>
          <w:szCs w:val="36"/>
          <w:u w:val="single"/>
          <w:lang w:val="zh-CN"/>
        </w:rPr>
      </w:r>
      <w:r/>
    </w:p>
    <w:p>
      <w:pPr>
        <w:pStyle w:val="823"/>
        <w:ind w:firstLine="822"/>
        <w:spacing w:line="360" w:lineRule="auto"/>
        <w:rPr>
          <w:rFonts w:hint="eastAsia" w:ascii="等线" w:hAnsi="等线" w:cs="等线"/>
          <w:sz w:val="36"/>
          <w:szCs w:val="36"/>
          <w:lang w:val="zh-CN"/>
        </w:rPr>
      </w:pPr>
      <w:r>
        <w:rPr>
          <w:rFonts w:hint="eastAsia" w:ascii="等线" w:hAnsi="等线" w:cs="等线"/>
          <w:sz w:val="36"/>
          <w:szCs w:val="36"/>
          <w:lang w:val="zh-CN"/>
        </w:rPr>
        <w:t xml:space="preserve">签订日期 ：</w:t>
      </w:r>
      <w:r/>
    </w:p>
    <w:p>
      <w:pPr>
        <w:pStyle w:val="823"/>
        <w:jc w:val="center"/>
        <w:spacing w:line="360" w:lineRule="auto"/>
        <w:rPr>
          <w:rFonts w:hint="eastAsia" w:ascii="等线" w:hAnsi="等线" w:cs="等线"/>
          <w:sz w:val="32"/>
          <w:szCs w:val="32"/>
          <w:lang w:val="zh-CN"/>
        </w:rPr>
      </w:pPr>
      <w:r>
        <w:rPr>
          <w:rFonts w:hint="eastAsia" w:ascii="等线" w:hAnsi="等线" w:cs="等线"/>
          <w:sz w:val="32"/>
          <w:szCs w:val="32"/>
          <w:lang w:val="zh-CN"/>
        </w:rPr>
      </w:r>
      <w:r/>
    </w:p>
    <w:p>
      <w:pPr>
        <w:pStyle w:val="823"/>
        <w:jc w:val="center"/>
        <w:spacing w:line="360" w:lineRule="auto"/>
        <w:rPr>
          <w:rFonts w:ascii="宋体" w:hAnsi="宋体" w:cs="等线"/>
          <w:b/>
          <w:bCs/>
          <w:sz w:val="28"/>
          <w:szCs w:val="28"/>
        </w:rPr>
      </w:pPr>
      <w:r>
        <w:rPr>
          <w:rFonts w:hint="eastAsia" w:ascii="等线" w:hAnsi="等线" w:cs="等线"/>
        </w:rPr>
        <w:br w:type="page" w:clear="all"/>
      </w:r>
      <w:r>
        <w:rPr>
          <w:rFonts w:hint="eastAsia" w:ascii="宋体" w:hAnsi="宋体" w:cs="等线"/>
          <w:b/>
          <w:bCs/>
          <w:sz w:val="28"/>
          <w:szCs w:val="28"/>
        </w:rPr>
        <w:t xml:space="preserve">南京市公安局建邺分局食材供应商采购合同</w:t>
      </w:r>
      <w:r>
        <w:rPr>
          <w:rFonts w:ascii="宋体" w:hAnsi="宋体" w:cs="等线"/>
          <w:b/>
          <w:bCs/>
          <w:sz w:val="28"/>
          <w:szCs w:val="28"/>
        </w:rPr>
      </w:r>
      <w:r/>
    </w:p>
    <w:p>
      <w:pPr>
        <w:pStyle w:val="823"/>
        <w:jc w:val="center"/>
        <w:spacing w:line="360" w:lineRule="auto"/>
        <w:rPr>
          <w:rFonts w:ascii="宋体" w:hAnsi="宋体" w:cs="等线"/>
          <w:sz w:val="24"/>
          <w:szCs w:val="24"/>
        </w:rPr>
      </w:pPr>
      <w:r>
        <w:rPr>
          <w:rFonts w:hint="eastAsia" w:ascii="宋体" w:hAnsi="宋体" w:cs="等线"/>
          <w:sz w:val="24"/>
          <w:szCs w:val="24"/>
        </w:rPr>
        <w:t xml:space="preserve">（具体合同条款由采购人和供应商依据招投标文件拟定，本件仅供格式参考）</w:t>
      </w:r>
      <w:r>
        <w:rPr>
          <w:rFonts w:ascii="宋体" w:hAnsi="宋体" w:cs="等线"/>
          <w:sz w:val="24"/>
          <w:szCs w:val="24"/>
        </w:rPr>
      </w:r>
      <w:r/>
    </w:p>
    <w:p>
      <w:pPr>
        <w:pStyle w:val="823"/>
        <w:jc w:val="left"/>
        <w:spacing w:line="360" w:lineRule="auto"/>
        <w:rPr>
          <w:rFonts w:ascii="宋体" w:hAnsi="宋体" w:cs="等线"/>
          <w:sz w:val="24"/>
          <w:szCs w:val="24"/>
        </w:rPr>
      </w:pPr>
      <w:r>
        <w:rPr>
          <w:rFonts w:hint="eastAsia" w:ascii="宋体" w:hAnsi="宋体" w:cs="等线"/>
          <w:sz w:val="24"/>
          <w:szCs w:val="24"/>
        </w:rPr>
        <w:t xml:space="preserve">    甲方：</w:t>
      </w:r>
      <w:r>
        <w:rPr>
          <w:rFonts w:ascii="宋体" w:hAnsi="宋体" w:cs="等线"/>
          <w:sz w:val="24"/>
          <w:szCs w:val="24"/>
        </w:rPr>
      </w:r>
      <w:r/>
    </w:p>
    <w:p>
      <w:pPr>
        <w:pStyle w:val="823"/>
        <w:jc w:val="left"/>
        <w:spacing w:line="360" w:lineRule="auto"/>
        <w:rPr>
          <w:rFonts w:ascii="宋体" w:hAnsi="宋体" w:cs="等线"/>
          <w:sz w:val="24"/>
          <w:szCs w:val="24"/>
        </w:rPr>
      </w:pPr>
      <w:r>
        <w:rPr>
          <w:rFonts w:hint="eastAsia" w:ascii="宋体" w:hAnsi="宋体" w:cs="等线"/>
          <w:sz w:val="24"/>
          <w:szCs w:val="24"/>
        </w:rPr>
        <w:t xml:space="preserve">    乙方：</w:t>
      </w:r>
      <w:r>
        <w:rPr>
          <w:rFonts w:ascii="宋体" w:hAnsi="宋体" w:cs="等线"/>
          <w:sz w:val="24"/>
          <w:szCs w:val="24"/>
        </w:rPr>
      </w:r>
      <w:r/>
    </w:p>
    <w:p>
      <w:pPr>
        <w:pStyle w:val="860"/>
        <w:ind w:left="420" w:right="122" w:firstLine="482"/>
        <w:jc w:val="left"/>
        <w:spacing w:line="360" w:lineRule="auto"/>
        <w:rPr>
          <w:rFonts w:ascii="宋体" w:hAnsi="宋体" w:eastAsia="宋体" w:cs="等线"/>
          <w:sz w:val="24"/>
          <w:szCs w:val="24"/>
        </w:rPr>
      </w:pPr>
      <w:r>
        <w:rPr>
          <w:rFonts w:hint="eastAsia" w:ascii="宋体" w:hAnsi="宋体" w:eastAsia="宋体" w:cs="等线"/>
          <w:spacing w:val="-1"/>
          <w:sz w:val="24"/>
          <w:szCs w:val="24"/>
        </w:rPr>
        <w:t xml:space="preserve">为保护甲乙双方合法权益，根据《中华人民共和国民法典》及相关法律法规，并严</w:t>
      </w:r>
      <w:r>
        <w:rPr>
          <w:rFonts w:hint="eastAsia" w:ascii="宋体" w:hAnsi="宋体" w:eastAsia="宋体" w:cs="等线"/>
          <w:spacing w:val="-4"/>
          <w:sz w:val="24"/>
          <w:szCs w:val="24"/>
        </w:rPr>
        <w:t xml:space="preserve">格遵循甲方《</w:t>
      </w:r>
      <w:r>
        <w:rPr>
          <w:rFonts w:hint="eastAsia" w:ascii="宋体" w:hAnsi="宋体" w:eastAsia="宋体" w:cs="等线"/>
          <w:spacing w:val="-4"/>
          <w:sz w:val="24"/>
          <w:szCs w:val="24"/>
          <w:u w:val="single"/>
        </w:rPr>
        <w:t xml:space="preserve">        （项目名称）（标包名称）       </w:t>
      </w:r>
      <w:r>
        <w:rPr>
          <w:rFonts w:hint="eastAsia" w:ascii="宋体" w:hAnsi="宋体" w:eastAsia="宋体" w:cs="等线"/>
          <w:spacing w:val="-10"/>
          <w:sz w:val="24"/>
          <w:szCs w:val="24"/>
        </w:rPr>
        <w:t xml:space="preserve">招标文件》（标包编号：）、乙方投标文件及</w:t>
      </w:r>
      <w:r>
        <w:rPr>
          <w:rFonts w:hint="eastAsia" w:ascii="宋体" w:hAnsi="宋体" w:eastAsia="宋体" w:cs="等线"/>
          <w:spacing w:val="-3"/>
          <w:sz w:val="24"/>
          <w:szCs w:val="24"/>
        </w:rPr>
        <w:t xml:space="preserve">相关服务承诺，订立本合同，共同遵守。</w:t>
      </w:r>
      <w:r>
        <w:rPr>
          <w:rFonts w:ascii="宋体" w:hAnsi="宋体" w:eastAsia="宋体" w:cs="等线"/>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6"/>
          <w:sz w:val="24"/>
          <w:szCs w:val="24"/>
        </w:rPr>
        <w:t xml:space="preserve">一、合同范围</w:t>
      </w:r>
      <w:r>
        <w:rPr>
          <w:rFonts w:ascii="宋体" w:hAnsi="宋体" w:eastAsia="宋体" w:cs="等线"/>
          <w:sz w:val="24"/>
          <w:szCs w:val="24"/>
        </w:rPr>
      </w:r>
      <w:r/>
    </w:p>
    <w:p>
      <w:pPr>
        <w:pStyle w:val="860"/>
        <w:ind w:left="420" w:firstLine="476"/>
        <w:jc w:val="left"/>
        <w:spacing w:line="360" w:lineRule="auto"/>
        <w:rPr>
          <w:rFonts w:ascii="宋体" w:hAnsi="宋体" w:eastAsia="宋体" w:cs="等线"/>
          <w:spacing w:val="-1"/>
          <w:position w:val="17"/>
          <w:sz w:val="24"/>
          <w:szCs w:val="24"/>
        </w:rPr>
      </w:pPr>
      <w:r>
        <w:rPr>
          <w:rFonts w:hint="eastAsia" w:ascii="宋体" w:hAnsi="宋体" w:eastAsia="宋体" w:cs="等线"/>
          <w:spacing w:val="-1"/>
          <w:position w:val="17"/>
          <w:sz w:val="24"/>
          <w:szCs w:val="24"/>
        </w:rPr>
        <w:t xml:space="preserve">本合同的范围是指甲方向乙方采购南京市公安局建邺分局2026年食堂食材采购项目等事项。</w:t>
      </w:r>
      <w:r>
        <w:rPr>
          <w:rFonts w:ascii="宋体" w:hAnsi="宋体" w:eastAsia="宋体" w:cs="等线"/>
          <w:spacing w:val="-1"/>
          <w:position w:val="17"/>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2"/>
          <w:sz w:val="24"/>
          <w:szCs w:val="24"/>
        </w:rPr>
        <w:t xml:space="preserve">二、合同供货期限</w:t>
      </w:r>
      <w:r>
        <w:rPr>
          <w:rFonts w:ascii="宋体" w:hAnsi="宋体" w:eastAsia="宋体" w:cs="等线"/>
          <w:sz w:val="24"/>
          <w:szCs w:val="24"/>
        </w:rPr>
      </w:r>
      <w:r/>
    </w:p>
    <w:p>
      <w:pPr>
        <w:pStyle w:val="860"/>
        <w:ind w:left="420"/>
        <w:jc w:val="left"/>
        <w:spacing w:line="360" w:lineRule="auto"/>
        <w:rPr>
          <w:rFonts w:ascii="宋体" w:hAnsi="宋体" w:eastAsia="宋体" w:cs="等线"/>
          <w:b/>
          <w:sz w:val="24"/>
          <w:szCs w:val="24"/>
        </w:rPr>
      </w:pPr>
      <w:r>
        <w:rPr>
          <w:rFonts w:hint="eastAsia" w:ascii="宋体" w:hAnsi="宋体" w:eastAsia="宋体" w:cs="等线"/>
          <w:spacing w:val="-2"/>
          <w:sz w:val="24"/>
          <w:szCs w:val="24"/>
        </w:rPr>
        <w:t xml:space="preserve">    </w:t>
      </w:r>
      <w:r>
        <w:rPr>
          <w:rFonts w:ascii="宋体" w:hAnsi="宋体" w:eastAsia="宋体" w:cs="等线"/>
          <w:b/>
          <w:spacing w:val="-2"/>
          <w:sz w:val="24"/>
          <w:szCs w:val="24"/>
        </w:rPr>
        <w:t xml:space="preserve">自</w:t>
      </w:r>
      <w:r>
        <w:rPr>
          <w:rFonts w:hint="eastAsia" w:ascii="宋体" w:hAnsi="宋体" w:eastAsia="宋体" w:cs="等线"/>
          <w:b/>
          <w:spacing w:val="-2"/>
          <w:sz w:val="24"/>
          <w:szCs w:val="24"/>
        </w:rPr>
        <w:t xml:space="preserve">甲方书面通知之日起供货，至所属分包预算资金使用完毕或供货满一年时自动终止，二者以先到者为准。</w:t>
      </w:r>
      <w:r>
        <w:rPr>
          <w:rFonts w:ascii="宋体" w:hAnsi="宋体" w:eastAsia="宋体" w:cs="等线"/>
          <w:b/>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1"/>
          <w:sz w:val="24"/>
          <w:szCs w:val="24"/>
        </w:rPr>
        <w:t xml:space="preserve">三、供货品种</w:t>
      </w:r>
      <w:r>
        <w:rPr>
          <w:rFonts w:ascii="宋体" w:hAnsi="宋体" w:eastAsia="宋体" w:cs="等线"/>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2"/>
          <w:sz w:val="24"/>
          <w:szCs w:val="24"/>
        </w:rPr>
        <w:t xml:space="preserve">乙方根据甲方的要求为甲方供应食材。</w:t>
      </w:r>
      <w:r>
        <w:rPr>
          <w:rFonts w:ascii="宋体" w:hAnsi="宋体" w:eastAsia="宋体" w:cs="等线"/>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3"/>
          <w:sz w:val="24"/>
          <w:szCs w:val="24"/>
        </w:rPr>
        <w:t xml:space="preserve">四、合同金额及付款方式</w:t>
      </w:r>
      <w:r>
        <w:rPr>
          <w:rFonts w:ascii="宋体" w:hAnsi="宋体" w:eastAsia="宋体" w:cs="等线"/>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1.本合同所列采购产品单价包含包装、运输、保险、利润、税金、政策性规费等所有费用。其中的运输费用是指送达卸货到甲方指定地点的所有费用。</w:t>
      </w:r>
      <w:r>
        <w:rPr>
          <w:rFonts w:ascii="宋体" w:hAnsi="宋体" w:eastAsia="宋体" w:cs="等线"/>
          <w:spacing w:val="-4"/>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2.甲乙双方约定的供货优惠率为：</w:t>
      </w:r>
      <w:r>
        <w:rPr>
          <w:rFonts w:hint="eastAsia" w:ascii="宋体" w:hAnsi="宋体" w:eastAsia="宋体" w:cs="等线"/>
          <w:spacing w:val="-4"/>
          <w:sz w:val="24"/>
          <w:szCs w:val="24"/>
          <w:u w:val="single"/>
        </w:rPr>
        <w:t xml:space="preserve">      %</w:t>
      </w:r>
      <w:r>
        <w:rPr>
          <w:rFonts w:hint="eastAsia" w:ascii="宋体" w:hAnsi="宋体" w:eastAsia="宋体" w:cs="等线"/>
          <w:spacing w:val="-4"/>
          <w:sz w:val="24"/>
          <w:szCs w:val="24"/>
        </w:rPr>
        <w:t xml:space="preserve">。</w:t>
      </w:r>
      <w:r>
        <w:rPr>
          <w:rFonts w:ascii="宋体" w:hAnsi="宋体" w:eastAsia="宋体" w:cs="等线"/>
          <w:spacing w:val="-4"/>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3.实际货款按相应产品的甲方实际采购量及该批次产品的当期执行价结算。</w:t>
      </w:r>
      <w:r>
        <w:rPr>
          <w:rFonts w:ascii="宋体" w:hAnsi="宋体" w:eastAsia="宋体" w:cs="等线"/>
          <w:spacing w:val="-4"/>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4.付款方式：乙方每次的送货单必须标明种类、订单数量、实收数量、规格、单位、单价、合价。每个月汇总交由食堂食材采购负责人核实单价后结算，发票每月一开，按照甲方相关要求执行（每次付款时间最长不超过60天）。（乙方每月结算食材价款时须严格按照折扣后进行计算申报，其提供的所有结算资料均须真实有效、准确详实、有迹可循，如经甲方发现弄虚作假，一经查实，甲方将解除合同，并依法追究乙方的经济和法律责任。）</w:t>
      </w:r>
      <w:r>
        <w:rPr>
          <w:rFonts w:ascii="宋体" w:hAnsi="宋体" w:eastAsia="宋体" w:cs="等线"/>
          <w:spacing w:val="-4"/>
          <w:sz w:val="24"/>
          <w:szCs w:val="24"/>
        </w:rPr>
      </w:r>
      <w:r/>
    </w:p>
    <w:p>
      <w:pPr>
        <w:pStyle w:val="860"/>
        <w:ind w:left="420" w:right="159" w:firstLine="493"/>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5.结算时，由乙方每月以南京市发展和改革委员会官网（http://fgw.nanjing.gov.cn/）公布的“南</w:t>
      </w:r>
      <w:bookmarkStart w:id="213" w:name="OLE_LINK5"/>
      <w:r/>
      <w:bookmarkStart w:id="214" w:name="OLE_LINK6"/>
      <w:r>
        <w:rPr>
          <w:rFonts w:hint="eastAsia" w:ascii="宋体" w:hAnsi="宋体" w:eastAsia="宋体" w:cs="等线"/>
          <w:spacing w:val="-4"/>
          <w:sz w:val="24"/>
          <w:szCs w:val="24"/>
        </w:rPr>
        <w:t xml:space="preserve">京市部分农贸市场主副食品周平</w:t>
      </w:r>
      <w:bookmarkEnd w:id="213"/>
      <w:r/>
      <w:bookmarkEnd w:id="214"/>
      <w:r>
        <w:rPr>
          <w:rFonts w:hint="eastAsia" w:ascii="宋体" w:hAnsi="宋体" w:eastAsia="宋体" w:cs="等线"/>
          <w:spacing w:val="-4"/>
          <w:sz w:val="24"/>
          <w:szCs w:val="24"/>
        </w:rPr>
        <w:t xml:space="preserve">均价格水平”当月四周的平均价格作为结算时的基础价。如有不能满足甲方需求的产品，报分局警务保障室，统一组织到集庆门大街46号南湖集贸市场进行询价结果作为价格基础再进行优惠。</w:t>
      </w:r>
      <w:r>
        <w:rPr>
          <w:rFonts w:ascii="宋体" w:hAnsi="宋体" w:eastAsia="宋体" w:cs="等线"/>
          <w:spacing w:val="-4"/>
          <w:sz w:val="24"/>
          <w:szCs w:val="24"/>
        </w:rPr>
      </w:r>
      <w:r/>
    </w:p>
    <w:p>
      <w:pPr>
        <w:pStyle w:val="823"/>
        <w:ind w:firstLine="464"/>
        <w:spacing w:line="360" w:lineRule="auto"/>
        <w:rPr>
          <w:rFonts w:ascii="宋体" w:hAnsi="宋体" w:cs="等线"/>
          <w:spacing w:val="-4"/>
          <w:position w:val="6"/>
          <w:sz w:val="24"/>
          <w:szCs w:val="24"/>
        </w:rPr>
      </w:pPr>
      <w:r>
        <w:rPr>
          <w:rFonts w:hint="eastAsia" w:ascii="宋体" w:hAnsi="宋体" w:cs="等线"/>
          <w:spacing w:val="-4"/>
          <w:position w:val="6"/>
          <w:sz w:val="24"/>
          <w:szCs w:val="24"/>
        </w:rPr>
        <w:t xml:space="preserve">6.甲方不定期对乙方提供的市场调查价格进行抽查，对乙方提供的市场调查价格进行复核。</w:t>
      </w:r>
      <w:r>
        <w:rPr>
          <w:rFonts w:ascii="宋体" w:hAnsi="宋体" w:cs="等线"/>
          <w:spacing w:val="-4"/>
          <w:position w:val="6"/>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1"/>
          <w:sz w:val="24"/>
          <w:szCs w:val="24"/>
        </w:rPr>
        <w:t xml:space="preserve">五、产品安全质量标准</w:t>
      </w:r>
      <w:r>
        <w:rPr>
          <w:rFonts w:ascii="宋体" w:hAnsi="宋体" w:eastAsia="宋体" w:cs="等线"/>
          <w:sz w:val="24"/>
          <w:szCs w:val="24"/>
        </w:rPr>
      </w:r>
      <w:r/>
    </w:p>
    <w:p>
      <w:pPr>
        <w:pStyle w:val="860"/>
        <w:ind w:left="420" w:right="156" w:firstLine="495"/>
        <w:jc w:val="left"/>
        <w:spacing w:line="360" w:lineRule="auto"/>
        <w:rPr>
          <w:rFonts w:ascii="宋体" w:hAnsi="宋体" w:eastAsia="宋体" w:cs="等线"/>
          <w:sz w:val="24"/>
          <w:szCs w:val="24"/>
        </w:rPr>
      </w:pPr>
      <w:r>
        <w:rPr>
          <w:rFonts w:hint="eastAsia" w:ascii="宋体" w:hAnsi="宋体" w:eastAsia="宋体" w:cs="等线"/>
          <w:spacing w:val="-4"/>
          <w:sz w:val="24"/>
          <w:szCs w:val="24"/>
        </w:rPr>
        <w:t xml:space="preserve">1.乙方有义务提供企业的相关资质证明，企业法人的营业执照（三证合</w:t>
      </w:r>
      <w:r>
        <w:rPr>
          <w:rFonts w:hint="eastAsia" w:ascii="宋体" w:hAnsi="宋体" w:eastAsia="宋体" w:cs="等线"/>
          <w:spacing w:val="-5"/>
          <w:sz w:val="24"/>
          <w:szCs w:val="24"/>
        </w:rPr>
        <w:t xml:space="preserve">一）、经营许</w:t>
      </w:r>
      <w:r>
        <w:rPr>
          <w:rFonts w:hint="eastAsia" w:ascii="宋体" w:hAnsi="宋体" w:eastAsia="宋体" w:cs="等线"/>
          <w:sz w:val="24"/>
          <w:szCs w:val="24"/>
        </w:rPr>
        <w:t xml:space="preserve">可证、法定代表人的身份证及送货人员健康证明资料等原件和</w:t>
      </w:r>
      <w:r>
        <w:rPr>
          <w:rFonts w:hint="eastAsia" w:ascii="宋体" w:hAnsi="宋体" w:eastAsia="宋体" w:cs="等线"/>
          <w:spacing w:val="-1"/>
          <w:sz w:val="24"/>
          <w:szCs w:val="24"/>
        </w:rPr>
        <w:t xml:space="preserve">原件复印件给甲方查验，甲</w:t>
      </w:r>
      <w:r>
        <w:rPr>
          <w:rFonts w:hint="eastAsia" w:ascii="宋体" w:hAnsi="宋体" w:eastAsia="宋体" w:cs="等线"/>
          <w:spacing w:val="-6"/>
          <w:sz w:val="24"/>
          <w:szCs w:val="24"/>
        </w:rPr>
        <w:t xml:space="preserve">方留存复印件。</w:t>
      </w:r>
      <w:r>
        <w:rPr>
          <w:rFonts w:ascii="宋体" w:hAnsi="宋体" w:eastAsia="宋体" w:cs="等线"/>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产品应符合国家现行产品安全质量标准（包括食品安全国家标准、无相应国家标准时的行业标准）或高于国家标准的企业标准以及国家相应法律法规的要求。</w:t>
      </w:r>
      <w:r>
        <w:rPr>
          <w:rFonts w:ascii="宋体" w:hAnsi="宋体" w:eastAsia="宋体" w:cs="等线"/>
          <w:spacing w:val="-4"/>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2.乙方应根据甲方列明的产品品类、质量要求、规格等要求，提供符合标准的全新产品（新鲜食品）。</w:t>
      </w:r>
      <w:r>
        <w:rPr>
          <w:rFonts w:ascii="宋体" w:hAnsi="宋体" w:eastAsia="宋体" w:cs="等线"/>
          <w:spacing w:val="-4"/>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3.乙方供应食品时，应根据国家食品索证索票管理规定提供真实有效、齐全的证、票材料，由甲方留存。</w:t>
      </w:r>
      <w:r>
        <w:rPr>
          <w:rFonts w:ascii="宋体" w:hAnsi="宋体" w:eastAsia="宋体" w:cs="等线"/>
          <w:spacing w:val="-4"/>
          <w:sz w:val="24"/>
          <w:szCs w:val="24"/>
        </w:rPr>
      </w:r>
      <w:r/>
    </w:p>
    <w:p>
      <w:pPr>
        <w:pStyle w:val="860"/>
        <w:ind w:left="420" w:right="156" w:firstLine="495"/>
        <w:jc w:val="left"/>
        <w:spacing w:line="360" w:lineRule="auto"/>
        <w:rPr>
          <w:rFonts w:ascii="宋体" w:hAnsi="宋体" w:eastAsia="宋体" w:cs="等线"/>
          <w:spacing w:val="-4"/>
          <w:sz w:val="24"/>
          <w:szCs w:val="24"/>
        </w:rPr>
      </w:pPr>
      <w:r>
        <w:rPr>
          <w:rFonts w:hint="eastAsia" w:ascii="宋体" w:hAnsi="宋体" w:eastAsia="宋体" w:cs="等线"/>
          <w:spacing w:val="-4"/>
          <w:sz w:val="24"/>
          <w:szCs w:val="24"/>
        </w:rPr>
        <w:t xml:space="preserve">4.乙方应在产品送货、验收、交付使用、售后服务等各个阶段对所供应的产品安全质量负责。</w:t>
      </w:r>
      <w:r>
        <w:rPr>
          <w:rFonts w:ascii="宋体" w:hAnsi="宋体" w:eastAsia="宋体" w:cs="等线"/>
          <w:spacing w:val="-4"/>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1"/>
          <w:sz w:val="24"/>
          <w:szCs w:val="24"/>
        </w:rPr>
        <w:t xml:space="preserve">六、产品交货及验收</w:t>
      </w:r>
      <w:r>
        <w:rPr>
          <w:rFonts w:ascii="宋体" w:hAnsi="宋体" w:eastAsia="宋体" w:cs="等线"/>
          <w:sz w:val="24"/>
          <w:szCs w:val="24"/>
        </w:rPr>
      </w:r>
      <w:r/>
    </w:p>
    <w:p>
      <w:pPr>
        <w:pStyle w:val="860"/>
        <w:ind w:left="420" w:right="267" w:firstLine="484"/>
        <w:jc w:val="left"/>
        <w:spacing w:line="360" w:lineRule="auto"/>
        <w:rPr>
          <w:rFonts w:ascii="宋体" w:hAnsi="宋体" w:eastAsia="宋体" w:cs="等线"/>
          <w:sz w:val="24"/>
          <w:szCs w:val="24"/>
        </w:rPr>
      </w:pPr>
      <w:r>
        <w:rPr>
          <w:rFonts w:hint="eastAsia" w:ascii="宋体" w:hAnsi="宋体" w:eastAsia="宋体" w:cs="等线"/>
          <w:spacing w:val="-1"/>
          <w:sz w:val="24"/>
          <w:szCs w:val="24"/>
        </w:rPr>
        <w:t xml:space="preserve">1.甲方批量采购时，乙方应于甲方指定的时间前，保质、按量、按需将采购产品免费配送卸货到甲方指定地点，甲乙双方在甲方现场共同验收；甲方零星临时采购时，应</w:t>
      </w:r>
      <w:r>
        <w:rPr>
          <w:rFonts w:hint="eastAsia" w:ascii="宋体" w:hAnsi="宋体" w:eastAsia="宋体" w:cs="等线"/>
          <w:spacing w:val="-6"/>
          <w:sz w:val="24"/>
          <w:szCs w:val="24"/>
        </w:rPr>
        <w:t xml:space="preserve">按上述要求执行。</w:t>
      </w:r>
      <w:r>
        <w:rPr>
          <w:rFonts w:ascii="宋体" w:hAnsi="宋体" w:eastAsia="宋体" w:cs="等线"/>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2.产品验收按相应产品安全质量标准及产品的实际规格、数量等进行验收。</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3.甲方应制定出供货计划，一般于每日 17:</w:t>
      </w:r>
      <w:r>
        <w:rPr>
          <w:rFonts w:ascii="宋体" w:hAnsi="宋体" w:eastAsia="宋体" w:cs="等线"/>
          <w:spacing w:val="-1"/>
          <w:sz w:val="24"/>
          <w:szCs w:val="24"/>
        </w:rPr>
        <w:t xml:space="preserve">3</w:t>
      </w:r>
      <w:r>
        <w:rPr>
          <w:rFonts w:hint="eastAsia" w:ascii="宋体" w:hAnsi="宋体" w:eastAsia="宋体" w:cs="等线"/>
          <w:spacing w:val="-1"/>
          <w:sz w:val="24"/>
          <w:szCs w:val="24"/>
        </w:rPr>
        <w:t xml:space="preserve">0 前通知乙方。乙方在接到甲方送货通知后，必须于次日 </w:t>
      </w:r>
      <w:r>
        <w:rPr>
          <w:rFonts w:hint="eastAsia" w:ascii="宋体" w:hAnsi="宋体" w:eastAsia="宋体"/>
          <w:sz w:val="24"/>
          <w:szCs w:val="24"/>
        </w:rPr>
        <w:t xml:space="preserve">5:</w:t>
      </w:r>
      <w:r>
        <w:rPr>
          <w:rFonts w:ascii="宋体" w:hAnsi="宋体" w:eastAsia="宋体"/>
          <w:sz w:val="24"/>
          <w:szCs w:val="24"/>
        </w:rPr>
        <w:t xml:space="preserve">00</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0之间</w:t>
      </w:r>
      <w:r>
        <w:rPr>
          <w:rFonts w:hint="eastAsia" w:ascii="宋体" w:hAnsi="宋体" w:eastAsia="宋体" w:cs="等线"/>
          <w:spacing w:val="-1"/>
          <w:sz w:val="24"/>
          <w:szCs w:val="24"/>
        </w:rPr>
        <w:t xml:space="preserve">送到甲方指定地点，甲方临时增补的货物必须在 </w:t>
      </w:r>
      <w:r>
        <w:rPr>
          <w:rFonts w:ascii="宋体" w:hAnsi="宋体" w:eastAsia="宋体" w:cs="等线"/>
          <w:spacing w:val="-1"/>
          <w:sz w:val="24"/>
          <w:szCs w:val="24"/>
        </w:rPr>
        <w:t xml:space="preserve">120</w:t>
      </w:r>
      <w:r>
        <w:rPr>
          <w:rFonts w:hint="eastAsia" w:ascii="宋体" w:hAnsi="宋体" w:eastAsia="宋体" w:cs="等线"/>
          <w:spacing w:val="-1"/>
          <w:sz w:val="24"/>
          <w:szCs w:val="24"/>
        </w:rPr>
        <w:t xml:space="preserve"> 分钟内送达。否则按照违约责任条款追究责任。</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4.合同履行地点位于，乙方应充分考虑因天气恶劣导致高速公路封闭等原因，合理安排出货时间，确保不影响甲方正常供餐。</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5.甲乙双方均需保留好送货单据并签字确认，乙方须在次月 10 日前和甲方核对供货记录，开具正规发票并附完整的经甲方签收的送货单。</w:t>
      </w:r>
      <w:r>
        <w:rPr>
          <w:rFonts w:ascii="宋体" w:hAnsi="宋体" w:eastAsia="宋体" w:cs="等线"/>
          <w:spacing w:val="-1"/>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1"/>
          <w:sz w:val="24"/>
          <w:szCs w:val="24"/>
        </w:rPr>
        <w:t xml:space="preserve">七、履约保证金</w:t>
      </w:r>
      <w:r>
        <w:rPr>
          <w:rFonts w:ascii="宋体" w:hAnsi="宋体" w:eastAsia="宋体" w:cs="等线"/>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1.双方约定履约保证金金额为预算金额的5</w:t>
      </w:r>
      <w:r>
        <w:rPr>
          <w:rFonts w:ascii="宋体" w:hAnsi="宋体" w:eastAsia="宋体" w:cs="等线"/>
          <w:spacing w:val="-1"/>
          <w:sz w:val="24"/>
          <w:szCs w:val="24"/>
        </w:rPr>
        <w:t xml:space="preserve">%</w:t>
      </w:r>
      <w:r/>
    </w:p>
    <w:p>
      <w:pPr>
        <w:pStyle w:val="860"/>
        <w:ind w:firstLine="952"/>
        <w:spacing w:line="360" w:lineRule="auto"/>
        <w:rPr>
          <w:rFonts w:ascii="宋体" w:hAnsi="宋体"/>
          <w:sz w:val="24"/>
          <w:szCs w:val="24"/>
          <w:u w:val="single"/>
        </w:rPr>
      </w:pPr>
      <w:r>
        <w:rPr>
          <w:rFonts w:hint="eastAsia" w:ascii="宋体" w:hAnsi="宋体" w:eastAsia="宋体" w:cs="等线"/>
          <w:spacing w:val="-1"/>
          <w:sz w:val="24"/>
          <w:szCs w:val="24"/>
        </w:rPr>
        <w:t xml:space="preserve">2.履约保证金收取形式为：现金、支票、汇票、本票或者银行出具的保函等形式</w:t>
      </w:r>
      <w:r>
        <w:rPr>
          <w:rFonts w:ascii="宋体" w:hAnsi="宋体"/>
          <w:sz w:val="24"/>
          <w:szCs w:val="24"/>
          <w:u w:val="single"/>
        </w:rPr>
      </w:r>
      <w:r/>
    </w:p>
    <w:p>
      <w:pPr>
        <w:pStyle w:val="860"/>
        <w:ind w:left="420" w:right="267" w:firstLine="484"/>
        <w:jc w:val="left"/>
        <w:spacing w:line="360" w:lineRule="auto"/>
        <w:rPr>
          <w:rFonts w:ascii="宋体" w:hAnsi="宋体" w:eastAsia="宋体" w:cs="等线"/>
          <w:spacing w:val="-1"/>
          <w:sz w:val="24"/>
          <w:szCs w:val="24"/>
        </w:rPr>
      </w:pP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3.乙方如有违反本合同约定、供应产品出现安全质量问题、造成甲方经济损失、造成甲方食堂员工和就餐人员人身伤害或财产损失等情况，甲方有权扣除乙方履约保证金或用履约保证金先行支付相关费用，然后追究乙方的违约责任或有关经济赔偿责任。</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4.如乙方未能履行合同规定的义务，甲方有权从履约保证金中扣除合同约定的该项义务的对应金额。</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5.合同服务期满后，履约保证金所剩余额在 30 天内无息退还给乙方。</w:t>
      </w:r>
      <w:r>
        <w:rPr>
          <w:rFonts w:ascii="宋体" w:hAnsi="宋体" w:eastAsia="宋体" w:cs="等线"/>
          <w:spacing w:val="-1"/>
          <w:sz w:val="24"/>
          <w:szCs w:val="24"/>
        </w:rPr>
      </w:r>
      <w:r/>
    </w:p>
    <w:p>
      <w:pPr>
        <w:pStyle w:val="860"/>
        <w:ind w:left="420"/>
        <w:jc w:val="left"/>
        <w:spacing w:line="360" w:lineRule="auto"/>
        <w:rPr>
          <w:rFonts w:ascii="宋体" w:hAnsi="宋体" w:eastAsia="宋体" w:cs="等线"/>
          <w:sz w:val="24"/>
          <w:szCs w:val="24"/>
        </w:rPr>
        <w:outlineLvl w:val="6"/>
      </w:pPr>
      <w:r>
        <w:rPr>
          <w:rFonts w:hint="eastAsia" w:ascii="宋体" w:hAnsi="宋体" w:eastAsia="宋体" w:cs="等线"/>
          <w:spacing w:val="-2"/>
          <w:sz w:val="24"/>
          <w:szCs w:val="24"/>
        </w:rPr>
        <w:t xml:space="preserve">八、保密条款</w:t>
      </w:r>
      <w:r>
        <w:rPr>
          <w:rFonts w:ascii="宋体" w:hAnsi="宋体" w:eastAsia="宋体" w:cs="等线"/>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4"/>
          <w:sz w:val="24"/>
          <w:szCs w:val="24"/>
        </w:rPr>
        <w:t xml:space="preserve">1.乙方应与甲方签订保密协议。</w:t>
      </w:r>
      <w:r>
        <w:rPr>
          <w:rFonts w:ascii="宋体" w:hAnsi="宋体" w:eastAsia="宋体" w:cs="等线"/>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1"/>
          <w:sz w:val="24"/>
          <w:szCs w:val="24"/>
        </w:rPr>
        <w:t xml:space="preserve">2.乙方派驻甲方实施服务的人员应与甲方签订保密协</w:t>
      </w:r>
      <w:r>
        <w:rPr>
          <w:rFonts w:hint="eastAsia" w:ascii="宋体" w:hAnsi="宋体" w:eastAsia="宋体" w:cs="等线"/>
          <w:spacing w:val="-2"/>
          <w:sz w:val="24"/>
          <w:szCs w:val="24"/>
        </w:rPr>
        <w:t xml:space="preserve">议，并在甲方进行备案。</w:t>
      </w:r>
      <w:r>
        <w:rPr>
          <w:rFonts w:ascii="宋体" w:hAnsi="宋体" w:eastAsia="宋体" w:cs="等线"/>
          <w:sz w:val="24"/>
          <w:szCs w:val="24"/>
        </w:rPr>
      </w:r>
      <w:r/>
    </w:p>
    <w:p>
      <w:pPr>
        <w:pStyle w:val="860"/>
        <w:ind w:firstLine="472"/>
        <w:jc w:val="left"/>
        <w:spacing w:line="360" w:lineRule="auto"/>
        <w:rPr>
          <w:rFonts w:ascii="宋体" w:hAnsi="宋体" w:eastAsia="宋体" w:cs="等线"/>
          <w:sz w:val="24"/>
          <w:szCs w:val="24"/>
        </w:rPr>
        <w:outlineLvl w:val="6"/>
      </w:pPr>
      <w:r>
        <w:rPr>
          <w:rFonts w:hint="eastAsia" w:ascii="宋体" w:hAnsi="宋体" w:eastAsia="宋体" w:cs="等线"/>
          <w:spacing w:val="-2"/>
          <w:sz w:val="24"/>
          <w:szCs w:val="24"/>
        </w:rPr>
        <w:t xml:space="preserve">九、违约责任</w:t>
      </w:r>
      <w:r>
        <w:rPr>
          <w:rFonts w:ascii="宋体" w:hAnsi="宋体" w:eastAsia="宋体" w:cs="等线"/>
          <w:sz w:val="24"/>
          <w:szCs w:val="24"/>
        </w:rPr>
      </w:r>
      <w:r/>
    </w:p>
    <w:p>
      <w:pPr>
        <w:pStyle w:val="860"/>
        <w:ind w:left="420"/>
        <w:jc w:val="left"/>
        <w:spacing w:after="120"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（1）甲方如临时增加用餐人员，需临时补充食材的，乙方应在约定时间内无条件把指定的食材送至指定的地点，否则给予警告通知，三次及以上的解除合作关系。</w:t>
      </w:r>
      <w:r>
        <w:rPr>
          <w:rFonts w:ascii="宋体" w:hAnsi="宋体" w:eastAsia="宋体" w:cs="等线"/>
          <w:spacing w:val="-1"/>
          <w:sz w:val="24"/>
          <w:szCs w:val="24"/>
        </w:rPr>
      </w:r>
      <w:r/>
    </w:p>
    <w:p>
      <w:pPr>
        <w:pStyle w:val="860"/>
        <w:ind w:left="420"/>
        <w:jc w:val="left"/>
        <w:spacing w:after="120"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2）凡经相关部门认定，如因乙方所提供的原食材原因造成食物中毒等卫生事故的，乙方除必须承担全部的法律责任外，还要全额承担因食物中毒发生造成后果的一切费用，立即停止供货和取消供货资格，并暂停支付当月所有供应原食材的货款。</w:t>
      </w:r>
      <w:r>
        <w:rPr>
          <w:rFonts w:ascii="宋体" w:hAnsi="宋体" w:eastAsia="宋体" w:cs="等线"/>
          <w:spacing w:val="-1"/>
          <w:sz w:val="24"/>
          <w:szCs w:val="24"/>
        </w:rPr>
      </w:r>
      <w:r/>
    </w:p>
    <w:p>
      <w:pPr>
        <w:pStyle w:val="860"/>
        <w:ind w:left="420"/>
        <w:jc w:val="left"/>
        <w:spacing w:after="120"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3）凡乙方向甲方提供的食材发生质量问题，影响食用，经验收小组确认，供应商须重新配送合格食材；第一次书面警告，并及时调整到位；第二次书面警告，扣除当天乙方供应食材价格的10%；第三次书面警告，扣除当天乙方供应食材价格的50%；第四次书面警告，甲方有权解除合同，更换其他供应商。</w:t>
      </w:r>
      <w:r>
        <w:rPr>
          <w:rFonts w:ascii="宋体" w:hAnsi="宋体" w:eastAsia="宋体" w:cs="等线"/>
          <w:spacing w:val="-1"/>
          <w:sz w:val="24"/>
          <w:szCs w:val="24"/>
        </w:rPr>
      </w:r>
      <w:r/>
    </w:p>
    <w:p>
      <w:pPr>
        <w:pStyle w:val="860"/>
        <w:ind w:left="420"/>
        <w:jc w:val="left"/>
        <w:spacing w:after="120"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4）凡乙方供应的食材故意串规、定量包装批量误差超过相关规定、延迟交货或配送货物不符合订单要求，乙方须按甲方要求及时补货、换货或退货。对于上述情况的发生，前两次甲方将予以警告，第三次甲方有权直接解除合同。</w:t>
      </w:r>
      <w:r>
        <w:rPr>
          <w:rFonts w:ascii="宋体" w:hAnsi="宋体" w:eastAsia="宋体" w:cs="等线"/>
          <w:spacing w:val="-1"/>
          <w:sz w:val="24"/>
          <w:szCs w:val="24"/>
        </w:rPr>
      </w:r>
      <w:r/>
    </w:p>
    <w:p>
      <w:pPr>
        <w:pStyle w:val="860"/>
        <w:ind w:left="420"/>
        <w:jc w:val="left"/>
        <w:spacing w:after="120"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（5）如乙方在项目实施期间出现违背投标时的承诺，或经营异常，或丧失商业信誉，或产品被曝光不合格或被政府部门取缔相关生产经营资格的情况，甲方有权直接解除合同。</w:t>
      </w:r>
      <w:r>
        <w:rPr>
          <w:rFonts w:ascii="宋体" w:hAnsi="宋体" w:eastAsia="宋体" w:cs="等线"/>
          <w:spacing w:val="-1"/>
          <w:sz w:val="24"/>
          <w:szCs w:val="24"/>
        </w:rPr>
      </w:r>
      <w:r/>
    </w:p>
    <w:p>
      <w:pPr>
        <w:pStyle w:val="860"/>
        <w:ind w:left="420"/>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6）甲方根据食材供应质量情况，有权决定抽查供应食材的价格、质量（包括报送质检部门抽检，检测合格检测费用由甲方承担，检测不合格的检测费用由乙方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rPr>
          <w:rFonts w:ascii="宋体" w:hAnsi="宋体" w:eastAsia="宋体" w:cs="等线"/>
          <w:spacing w:val="-1"/>
          <w:sz w:val="24"/>
          <w:szCs w:val="24"/>
        </w:rPr>
      </w:r>
      <w:r/>
    </w:p>
    <w:p>
      <w:pPr>
        <w:pStyle w:val="860"/>
        <w:ind w:left="420"/>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（7）甲方有权根据日常月度考核情况追究乙方的责任。</w:t>
      </w:r>
      <w:r>
        <w:rPr>
          <w:rFonts w:ascii="宋体" w:hAnsi="宋体" w:eastAsia="宋体" w:cs="等线"/>
          <w:spacing w:val="-1"/>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1"/>
          <w:sz w:val="24"/>
          <w:szCs w:val="24"/>
        </w:rPr>
        <w:t xml:space="preserve">十、合同终止</w:t>
      </w:r>
      <w:r>
        <w:rPr>
          <w:rFonts w:ascii="宋体" w:hAnsi="宋体" w:eastAsia="宋体" w:cs="等线"/>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1.因不可抗力原因或因政策调整，致使本合同无法继续履行的，本合同自然终止，双方均不承担违约责任。</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2.如发生下列情况之一，甲方有权立即终止本合同并扣除乙方的全-部履约保证金。取消乙方三年内参与甲方所有项目的投标资格：</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（1）乙方擅自终止本合同或无故停止供货的；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（2）月度考核得分低于 80 分的；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（3）乙方受警告、整改通知超过 3 次的；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（4）乙方供应的产品经检测不合格的；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（5）乙方供应的产品是《中华人民共和国食品安全法》禁止生产经营的食品的；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（6）乙方供应的食材在使用过程中引发爆炸、火灾、大面积肠道传染病、食物中毒、设备设施损毁、人员受伤等安全质量事故或具有较大影响的行为，给甲方造成不良影响或经济损失的；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（7）乙方擅自使用甲方名义进行营销和宣传等活动的；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（8）乙方未经甲方同意，向第三人转包或分包供货业务的；</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（9）发生其他较大过失，给甲方造成重大不良影响或经济损失。</w:t>
      </w:r>
      <w:r>
        <w:rPr>
          <w:rFonts w:ascii="宋体" w:hAnsi="宋体" w:eastAsia="宋体" w:cs="等线"/>
          <w:spacing w:val="-1"/>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2"/>
          <w:sz w:val="24"/>
          <w:szCs w:val="24"/>
        </w:rPr>
        <w:t xml:space="preserve">十一、其他约定事项</w:t>
      </w:r>
      <w:r>
        <w:rPr>
          <w:rFonts w:ascii="宋体" w:hAnsi="宋体" w:eastAsia="宋体" w:cs="等线"/>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1.乙方提供的产品的品类、规格应与本合同约定的相一致。如因产品供求状况、市场价格变动等因素，确需调整产品的品类、 规格的，需经甲乙双方协商一致后执行。</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2.甲方有权对乙方提供的产品进行随机抽样，送政府认可的质检部门进行检测，如乙方产品检测不合格，检测费用由乙方承担，并给与终止合同的处理。检测合格的由甲方承担检测费用。</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3.在甲方使用过程中发现产品安全质量问题时，乙方接到甲方通知后应及时进行处理，或派服务人员到现场排除故障、协调处理。</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4.乙方在配送过程中，应严格遵守车辆行驶、货物运输及装卸的安全规定，在甲方单位内部区域按行车规定行驶，注意避让，确保人身财产安全。发生的任何交通或意外事故，均与甲方无关。</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5.乙方应主动接受政府部门和甲方的监督、检查和指导，及时整改甲方提出的产品质量安全或配送服务中存在的问题。</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6.乙方承诺以最优惠的价格向甲方供应同类其他产品。</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7.乙方应严格遵守和履行《服务承诺书》中的有关要求。</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8.本项目预算中的全年采购金额为预估数，采购人不对全年采购金额做承诺,结算金额不超过预算金额。</w:t>
      </w:r>
      <w:r>
        <w:rPr>
          <w:rFonts w:ascii="宋体" w:hAnsi="宋体" w:eastAsia="宋体" w:cs="等线"/>
          <w:spacing w:val="-1"/>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9.与本合同相关的甲方招标文件、乙方招标文件及本合同执行过程中双方签订的合同变更文件、补充协议、洽谈纪要、品种或价格调整文件等均为本合同的补充件，具有同等法律效力。</w:t>
      </w:r>
      <w:r>
        <w:rPr>
          <w:rFonts w:ascii="宋体" w:hAnsi="宋体" w:eastAsia="宋体" w:cs="等线"/>
          <w:spacing w:val="-1"/>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2"/>
          <w:sz w:val="24"/>
          <w:szCs w:val="24"/>
        </w:rPr>
        <w:t xml:space="preserve">十二、争议处理</w:t>
      </w:r>
      <w:r>
        <w:rPr>
          <w:rFonts w:ascii="宋体" w:hAnsi="宋体" w:eastAsia="宋体" w:cs="等线"/>
          <w:sz w:val="24"/>
          <w:szCs w:val="24"/>
        </w:rPr>
      </w:r>
      <w:r/>
    </w:p>
    <w:p>
      <w:pPr>
        <w:pStyle w:val="860"/>
        <w:ind w:left="420" w:right="267" w:firstLine="484"/>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对合同履行过程中发生的争议，双方应友好协商解决，协商不成可向甲方所在地人民法院起诉。</w:t>
      </w:r>
      <w:r>
        <w:rPr>
          <w:rFonts w:ascii="宋体" w:hAnsi="宋体" w:eastAsia="宋体" w:cs="等线"/>
          <w:spacing w:val="-1"/>
          <w:sz w:val="24"/>
          <w:szCs w:val="24"/>
        </w:rPr>
      </w:r>
      <w:r/>
    </w:p>
    <w:p>
      <w:pPr>
        <w:pStyle w:val="860"/>
        <w:ind w:left="420"/>
        <w:jc w:val="left"/>
        <w:spacing w:line="360" w:lineRule="auto"/>
        <w:rPr>
          <w:rFonts w:ascii="宋体" w:hAnsi="宋体" w:eastAsia="宋体" w:cs="等线"/>
          <w:sz w:val="24"/>
          <w:szCs w:val="24"/>
        </w:rPr>
      </w:pPr>
      <w:r>
        <w:rPr>
          <w:rFonts w:hint="eastAsia" w:ascii="宋体" w:hAnsi="宋体" w:eastAsia="宋体" w:cs="等线"/>
          <w:spacing w:val="-3"/>
          <w:sz w:val="24"/>
          <w:szCs w:val="24"/>
        </w:rPr>
        <w:t xml:space="preserve">十三、合同生效</w:t>
      </w:r>
      <w:r>
        <w:rPr>
          <w:rFonts w:ascii="宋体" w:hAnsi="宋体" w:eastAsia="宋体" w:cs="等线"/>
          <w:sz w:val="24"/>
          <w:szCs w:val="24"/>
        </w:rPr>
      </w:r>
      <w:r/>
    </w:p>
    <w:p>
      <w:pPr>
        <w:pStyle w:val="860"/>
        <w:ind w:left="420" w:right="267" w:firstLine="369"/>
        <w:jc w:val="left"/>
        <w:spacing w:line="360" w:lineRule="auto"/>
        <w:rPr>
          <w:rFonts w:ascii="宋体" w:hAnsi="宋体" w:eastAsia="宋体" w:cs="等线"/>
          <w:spacing w:val="-1"/>
          <w:sz w:val="24"/>
          <w:szCs w:val="24"/>
        </w:rPr>
      </w:pPr>
      <w:r>
        <w:rPr>
          <w:rFonts w:hint="eastAsia" w:ascii="宋体" w:hAnsi="宋体" w:eastAsia="宋体" w:cs="等线"/>
          <w:spacing w:val="-1"/>
          <w:sz w:val="24"/>
          <w:szCs w:val="24"/>
        </w:rPr>
        <w:t xml:space="preserve">本合同一式肆份，甲方留存贰份，乙方留存贰份，经双方签字盖章后生效。</w:t>
      </w:r>
      <w:r>
        <w:rPr>
          <w:rFonts w:ascii="宋体" w:hAnsi="宋体" w:eastAsia="宋体" w:cs="等线"/>
          <w:spacing w:val="-1"/>
          <w:sz w:val="24"/>
          <w:szCs w:val="24"/>
        </w:rPr>
      </w:r>
      <w:r/>
    </w:p>
    <w:tbl>
      <w:tblPr>
        <w:tblpPr w:horzAnchor="margin" w:tblpXSpec="center" w:vertAnchor="text" w:tblpY="271" w:leftFromText="180" w:topFromText="0" w:rightFromText="180" w:bottomFromText="0"/>
        <w:tblW w:w="0" w:type="auto"/>
        <w:tblInd w:w="0"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077"/>
        <w:gridCol w:w="3544"/>
      </w:tblGrid>
      <w:tr>
        <w:trPr/>
        <w:tc>
          <w:tcPr>
            <w:shd w:val="clear" w:color="auto" w:fill="ffffff"/>
            <w:tcBorders>
              <w:top w:val="none" w:color="000000" w:sz="0" w:space="0"/>
              <w:left w:val="none" w:color="000000" w:sz="0" w:space="0"/>
              <w:bottom w:val="none" w:color="000000" w:sz="0" w:space="0"/>
              <w:right w:val="none" w:color="000000" w:sz="0" w:space="0"/>
            </w:tcBorders>
            <w:tcW w:w="4077" w:type="dxa"/>
            <w:vAlign w:val="top"/>
            <w:textDirection w:val="lrTb"/>
            <w:noWrap/>
          </w:tcPr>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30"/>
                <w:position w:val="17"/>
                <w:sz w:val="24"/>
                <w:szCs w:val="24"/>
                <w:lang w:val="en-US" w:eastAsia="zh-CN"/>
              </w:rPr>
              <w:t xml:space="preserve">甲方（公章</w:t>
            </w:r>
            <w:r>
              <w:rPr>
                <w:rFonts w:hint="eastAsia" w:ascii="宋体" w:hAnsi="宋体" w:eastAsia="宋体" w:cs="等线"/>
                <w:spacing w:val="-14"/>
                <w:position w:val="17"/>
                <w:sz w:val="24"/>
                <w:szCs w:val="24"/>
                <w:lang w:val="en-US" w:eastAsia="zh-CN"/>
              </w:rPr>
              <w:t xml:space="preserve">）：</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1"/>
                <w:sz w:val="24"/>
                <w:szCs w:val="24"/>
                <w:lang w:val="en-US" w:eastAsia="zh-CN"/>
              </w:rPr>
              <w:t xml:space="preserve">授权代表：</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1"/>
                <w:sz w:val="24"/>
                <w:szCs w:val="24"/>
                <w:lang w:val="en-US" w:eastAsia="zh-CN"/>
              </w:rPr>
              <w:t xml:space="preserve">签约日期：</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5"/>
                <w:sz w:val="24"/>
                <w:szCs w:val="24"/>
                <w:lang w:val="en-US" w:eastAsia="zh-CN"/>
              </w:rPr>
              <w:t xml:space="preserve">地址：</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21"/>
                <w:sz w:val="24"/>
                <w:szCs w:val="24"/>
                <w:lang w:val="en-US" w:eastAsia="zh-CN"/>
              </w:rPr>
              <w:t xml:space="preserve">电话：</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4"/>
                <w:sz w:val="24"/>
                <w:szCs w:val="24"/>
                <w:lang w:val="en-US" w:eastAsia="zh-CN"/>
              </w:rPr>
              <w:t xml:space="preserve">传真：</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3"/>
                <w:position w:val="17"/>
                <w:sz w:val="24"/>
                <w:szCs w:val="24"/>
                <w:lang w:val="en-US" w:eastAsia="zh-CN"/>
              </w:rPr>
              <w:t xml:space="preserve">开户行：</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6"/>
                <w:sz w:val="24"/>
                <w:szCs w:val="24"/>
                <w:lang w:val="en-US" w:eastAsia="zh-CN"/>
              </w:rPr>
              <w:t xml:space="preserve">账号：</w:t>
            </w:r>
            <w:r>
              <w:rPr>
                <w:rFonts w:ascii="宋体" w:hAnsi="宋体" w:eastAsia="宋体" w:cs="等线"/>
                <w:sz w:val="24"/>
                <w:szCs w:val="24"/>
                <w:lang w:val="en-US" w:eastAsia="zh-CN"/>
              </w:rPr>
            </w:r>
            <w:r/>
          </w:p>
          <w:p>
            <w:pPr>
              <w:pStyle w:val="823"/>
              <w:jc w:val="left"/>
              <w:spacing w:line="360" w:lineRule="auto"/>
              <w:rPr>
                <w:rFonts w:ascii="宋体" w:hAnsi="宋体" w:cs="等线"/>
                <w:sz w:val="24"/>
                <w:szCs w:val="24"/>
              </w:rPr>
              <w:framePr w:hSpace="180" w:wrap="around" w:vAnchor="text" w:hAnchor="margin" w:xAlign="center" w:y="271"/>
            </w:pPr>
            <w:r>
              <w:rPr>
                <w:rFonts w:hint="eastAsia" w:ascii="宋体" w:hAnsi="宋体" w:cs="等线"/>
                <w:spacing w:val="-15"/>
                <w:sz w:val="24"/>
                <w:szCs w:val="24"/>
              </w:rPr>
              <w:t xml:space="preserve">税号：</w:t>
            </w:r>
            <w:r>
              <w:rPr>
                <w:rFonts w:ascii="宋体" w:hAnsi="宋体" w:cs="等线"/>
                <w:sz w:val="24"/>
                <w:szCs w:val="24"/>
              </w:rPr>
            </w:r>
            <w:r/>
          </w:p>
        </w:tc>
        <w:tc>
          <w:tcPr>
            <w:shd w:val="clear" w:color="auto" w:fill="ffffff"/>
            <w:tcBorders>
              <w:top w:val="none" w:color="000000" w:sz="0" w:space="0"/>
              <w:left w:val="none" w:color="000000" w:sz="0" w:space="0"/>
              <w:bottom w:val="none" w:color="000000" w:sz="0" w:space="0"/>
              <w:right w:val="none" w:color="000000" w:sz="0" w:space="0"/>
            </w:tcBorders>
            <w:tcW w:w="3544" w:type="dxa"/>
            <w:vAlign w:val="top"/>
            <w:textDirection w:val="lrTb"/>
            <w:noWrap/>
          </w:tcPr>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36"/>
                <w:position w:val="17"/>
                <w:sz w:val="24"/>
                <w:szCs w:val="24"/>
                <w:lang w:val="en-US" w:eastAsia="zh-CN"/>
              </w:rPr>
              <w:t xml:space="preserve">乙方（公章</w:t>
            </w:r>
            <w:r>
              <w:rPr>
                <w:rFonts w:hint="eastAsia" w:ascii="宋体" w:hAnsi="宋体" w:eastAsia="宋体" w:cs="等线"/>
                <w:spacing w:val="-55"/>
                <w:position w:val="17"/>
                <w:sz w:val="24"/>
                <w:szCs w:val="24"/>
                <w:lang w:val="en-US" w:eastAsia="zh-CN"/>
              </w:rPr>
              <w:t xml:space="preserve">）：</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8"/>
                <w:sz w:val="24"/>
                <w:szCs w:val="24"/>
                <w:lang w:val="en-US" w:eastAsia="zh-CN"/>
              </w:rPr>
              <w:t xml:space="preserve">授权代表：</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1"/>
                <w:sz w:val="24"/>
                <w:szCs w:val="24"/>
                <w:lang w:val="en-US" w:eastAsia="zh-CN"/>
              </w:rPr>
              <w:t xml:space="preserve">签约日期：</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5"/>
                <w:sz w:val="24"/>
                <w:szCs w:val="24"/>
                <w:lang w:val="en-US" w:eastAsia="zh-CN"/>
              </w:rPr>
              <w:t xml:space="preserve">地址：</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21"/>
                <w:sz w:val="24"/>
                <w:szCs w:val="24"/>
                <w:lang w:val="en-US" w:eastAsia="zh-CN"/>
              </w:rPr>
              <w:t xml:space="preserve">电话：</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4"/>
                <w:sz w:val="24"/>
                <w:szCs w:val="24"/>
                <w:lang w:val="en-US" w:eastAsia="zh-CN"/>
              </w:rPr>
              <w:t xml:space="preserve">传真：</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3"/>
                <w:position w:val="17"/>
                <w:sz w:val="24"/>
                <w:szCs w:val="24"/>
                <w:lang w:val="en-US" w:eastAsia="zh-CN"/>
              </w:rPr>
              <w:t xml:space="preserve">开户行：</w:t>
            </w:r>
            <w:r>
              <w:rPr>
                <w:rFonts w:ascii="宋体" w:hAnsi="宋体" w:eastAsia="宋体" w:cs="等线"/>
                <w:sz w:val="24"/>
                <w:szCs w:val="24"/>
                <w:lang w:val="en-US" w:eastAsia="zh-CN"/>
              </w:rPr>
            </w:r>
            <w:r/>
          </w:p>
          <w:p>
            <w:pPr>
              <w:pStyle w:val="860"/>
              <w:jc w:val="left"/>
              <w:spacing w:line="360" w:lineRule="auto"/>
              <w:rPr>
                <w:rFonts w:ascii="宋体" w:hAnsi="宋体" w:eastAsia="宋体" w:cs="等线"/>
                <w:sz w:val="24"/>
                <w:szCs w:val="24"/>
                <w:lang w:val="en-US" w:eastAsia="zh-CN"/>
              </w:rPr>
              <w:framePr w:hSpace="180" w:wrap="around" w:vAnchor="text" w:hAnchor="margin" w:xAlign="center" w:y="271"/>
            </w:pPr>
            <w:r>
              <w:rPr>
                <w:rFonts w:hint="eastAsia" w:ascii="宋体" w:hAnsi="宋体" w:eastAsia="宋体" w:cs="等线"/>
                <w:spacing w:val="-16"/>
                <w:sz w:val="24"/>
                <w:szCs w:val="24"/>
                <w:lang w:val="en-US" w:eastAsia="zh-CN"/>
              </w:rPr>
              <w:t xml:space="preserve">账号：</w:t>
            </w:r>
            <w:r>
              <w:rPr>
                <w:rFonts w:ascii="宋体" w:hAnsi="宋体" w:eastAsia="宋体" w:cs="等线"/>
                <w:sz w:val="24"/>
                <w:szCs w:val="24"/>
                <w:lang w:val="en-US" w:eastAsia="zh-CN"/>
              </w:rPr>
            </w:r>
            <w:r/>
          </w:p>
          <w:p>
            <w:pPr>
              <w:pStyle w:val="823"/>
              <w:jc w:val="left"/>
              <w:spacing w:line="360" w:lineRule="auto"/>
              <w:rPr>
                <w:rFonts w:ascii="宋体" w:hAnsi="宋体" w:cs="等线"/>
                <w:sz w:val="24"/>
                <w:szCs w:val="24"/>
              </w:rPr>
              <w:framePr w:hSpace="180" w:wrap="around" w:vAnchor="text" w:hAnchor="margin" w:xAlign="center" w:y="271"/>
            </w:pPr>
            <w:r>
              <w:rPr>
                <w:rFonts w:hint="eastAsia" w:ascii="宋体" w:hAnsi="宋体" w:cs="等线"/>
                <w:spacing w:val="-15"/>
                <w:sz w:val="24"/>
                <w:szCs w:val="24"/>
              </w:rPr>
              <w:t xml:space="preserve">税号：</w:t>
            </w:r>
            <w:r>
              <w:rPr>
                <w:rFonts w:ascii="宋体" w:hAnsi="宋体" w:cs="等线"/>
                <w:sz w:val="24"/>
                <w:szCs w:val="24"/>
              </w:rPr>
            </w:r>
            <w:r/>
          </w:p>
        </w:tc>
      </w:tr>
    </w:tbl>
    <w:p>
      <w:pPr>
        <w:pStyle w:val="860"/>
        <w:ind w:left="420" w:firstLine="468"/>
        <w:jc w:val="left"/>
        <w:spacing w:line="360" w:lineRule="auto"/>
        <w:rPr>
          <w:rFonts w:ascii="宋体" w:hAnsi="宋体" w:eastAsia="宋体" w:cs="等线"/>
          <w:spacing w:val="-3"/>
          <w:sz w:val="24"/>
          <w:szCs w:val="24"/>
        </w:rPr>
      </w:pPr>
      <w:r>
        <w:rPr>
          <w:rFonts w:ascii="宋体" w:hAnsi="宋体" w:eastAsia="宋体" w:cs="等线"/>
          <w:spacing w:val="-3"/>
          <w:sz w:val="24"/>
          <w:szCs w:val="24"/>
        </w:rPr>
      </w:r>
      <w:r/>
    </w:p>
    <w:p>
      <w:pPr>
        <w:pStyle w:val="823"/>
        <w:jc w:val="left"/>
        <w:spacing w:line="360" w:lineRule="auto"/>
        <w:rPr>
          <w:rFonts w:ascii="宋体" w:hAnsi="宋体" w:cs="等线"/>
          <w:sz w:val="24"/>
          <w:szCs w:val="24"/>
        </w:rPr>
        <w:sectPr>
          <w:footerReference w:type="default" r:id="rId11"/>
          <w:footnotePr/>
          <w:endnotePr/>
          <w:type w:val="nextPage"/>
          <w:pgSz w:w="11905" w:h="16839" w:orient="portrait"/>
          <w:pgMar w:top="1502" w:right="1382" w:bottom="943" w:left="1104" w:header="850" w:footer="708" w:gutter="0"/>
          <w:cols w:num="1" w:sep="0" w:space="720" w:equalWidth="1"/>
          <w:docGrid w:linePitch="360"/>
        </w:sectPr>
      </w:pPr>
      <w:r>
        <w:rPr>
          <w:rFonts w:ascii="宋体" w:hAnsi="宋体" w:cs="等线"/>
          <w:sz w:val="24"/>
          <w:szCs w:val="24"/>
        </w:rPr>
      </w:r>
      <w:r/>
    </w:p>
    <w:p>
      <w:pPr>
        <w:pStyle w:val="823"/>
        <w:jc w:val="center"/>
        <w:spacing w:before="120" w:after="120" w:line="0" w:lineRule="atLeast"/>
        <w:rPr>
          <w:rFonts w:ascii="宋体" w:hAnsi="宋体" w:cs="方正小标宋简体"/>
          <w:sz w:val="36"/>
          <w:szCs w:val="36"/>
        </w:rPr>
      </w:pPr>
      <w:r>
        <w:rPr>
          <w:rFonts w:hint="eastAsia" w:ascii="宋体" w:hAnsi="宋体" w:cs="方正小标宋简体"/>
          <w:sz w:val="36"/>
          <w:szCs w:val="36"/>
        </w:rPr>
        <w:t xml:space="preserve">第</w:t>
      </w:r>
      <w:bookmarkEnd w:id="207"/>
      <w:r>
        <w:rPr>
          <w:rFonts w:hint="eastAsia" w:ascii="宋体" w:hAnsi="宋体" w:cs="方正小标宋简体"/>
          <w:sz w:val="36"/>
          <w:szCs w:val="36"/>
        </w:rPr>
        <w:t xml:space="preserve">四章  采购需求</w:t>
      </w:r>
      <w:bookmarkEnd w:id="208"/>
      <w:r/>
      <w:bookmarkEnd w:id="209"/>
      <w:r/>
      <w:bookmarkEnd w:id="210"/>
      <w:r>
        <w:rPr>
          <w:rFonts w:ascii="宋体" w:hAnsi="宋体" w:cs="方正小标宋简体"/>
          <w:sz w:val="36"/>
          <w:szCs w:val="36"/>
        </w:rPr>
      </w:r>
      <w:r/>
    </w:p>
    <w:p>
      <w:pPr>
        <w:pStyle w:val="825"/>
        <w:jc w:val="left"/>
        <w:spacing w:before="0" w:after="0" w:line="240" w:lineRule="auto"/>
        <w:rPr>
          <w:rFonts w:ascii="宋体" w:hAnsi="宋体" w:eastAsia="宋体"/>
          <w:b w:val="0"/>
          <w:sz w:val="28"/>
          <w:szCs w:val="24"/>
        </w:rPr>
      </w:pPr>
      <w:r/>
      <w:bookmarkStart w:id="215" w:name="_Toc172535632"/>
      <w:r/>
      <w:bookmarkStart w:id="216" w:name="_Toc26554093"/>
      <w:r/>
      <w:bookmarkStart w:id="217" w:name="_Toc49090575"/>
      <w:r>
        <w:rPr>
          <w:rFonts w:hint="eastAsia" w:ascii="宋体" w:hAnsi="宋体" w:eastAsia="宋体"/>
          <w:sz w:val="28"/>
          <w:szCs w:val="24"/>
        </w:rPr>
        <w:t xml:space="preserve">一、项目背景</w:t>
      </w:r>
      <w:r>
        <w:rPr>
          <w:rFonts w:hint="eastAsia" w:ascii="宋体" w:hAnsi="宋体" w:eastAsia="宋体"/>
          <w:b w:val="0"/>
          <w:sz w:val="28"/>
          <w:szCs w:val="24"/>
        </w:rPr>
        <w:t xml:space="preserve">：</w:t>
      </w:r>
      <w:bookmarkEnd w:id="215"/>
      <w:r>
        <w:rPr>
          <w:rFonts w:ascii="宋体" w:hAnsi="宋体" w:eastAsia="宋体"/>
          <w:b w:val="0"/>
          <w:sz w:val="28"/>
          <w:szCs w:val="24"/>
        </w:rPr>
      </w:r>
      <w:r/>
    </w:p>
    <w:p>
      <w:pPr>
        <w:pStyle w:val="823"/>
        <w:ind w:firstLine="480"/>
        <w:spacing w:line="520" w:lineRule="exact"/>
        <w:rPr>
          <w:rFonts w:ascii="宋体" w:hAnsi="宋体"/>
          <w:sz w:val="24"/>
          <w:szCs w:val="24"/>
        </w:rPr>
      </w:pPr>
      <w:r>
        <w:rPr>
          <w:rFonts w:hint="eastAsia" w:ascii="宋体" w:hAnsi="宋体"/>
          <w:sz w:val="24"/>
          <w:szCs w:val="24"/>
        </w:rPr>
        <w:t xml:space="preserve">本项目采购内容为南京市公安局建邺分局2026年食堂食材采购项目。</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933"/>
        <w:gridCol w:w="2043"/>
        <w:gridCol w:w="1004"/>
        <w:gridCol w:w="1134"/>
        <w:gridCol w:w="992"/>
        <w:gridCol w:w="1299"/>
      </w:tblGrid>
      <w:tr>
        <w:trPr/>
        <w:tc>
          <w:tcPr>
            <w:tcW w:w="665" w:type="dxa"/>
            <w:vAlign w:val="center"/>
            <w:textDirection w:val="lrTb"/>
            <w:noWrap/>
          </w:tcPr>
          <w:p>
            <w:pPr>
              <w:pStyle w:val="836"/>
              <w:ind w:firstLine="0"/>
              <w:jc w:val="center"/>
              <w:spacing w:line="0" w:lineRule="atLeast"/>
              <w:rPr>
                <w:sz w:val="21"/>
                <w:lang w:val="en-US" w:eastAsia="zh-CN"/>
              </w:rPr>
            </w:pPr>
            <w:r/>
            <w:bookmarkStart w:id="218" w:name="_Toc172535633"/>
            <w:r/>
            <w:bookmarkStart w:id="219" w:name="_Toc140705035"/>
            <w:r>
              <w:rPr>
                <w:rFonts w:hint="eastAsia"/>
                <w:sz w:val="21"/>
                <w:lang w:val="en-US" w:eastAsia="zh-CN"/>
              </w:rPr>
              <w:t xml:space="preserve">包号</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单位名称</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配送地址</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预估用餐人数</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最高限价</w:t>
            </w:r>
            <w:r>
              <w:rPr>
                <w:rFonts w:hint="eastAsia"/>
                <w:sz w:val="21"/>
                <w:lang w:val="en-US" w:eastAsia="zh-CN"/>
              </w:rPr>
              <w:t xml:space="preserve">金额（万元）</w:t>
            </w:r>
            <w:r>
              <w:rPr>
                <w:sz w:val="21"/>
                <w:lang w:val="en-US" w:eastAsia="zh-CN"/>
              </w:rPr>
            </w:r>
            <w:r/>
          </w:p>
        </w:tc>
        <w:tc>
          <w:tcPr>
            <w:tcW w:w="992"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合计（万元）</w:t>
            </w:r>
            <w:r>
              <w:rPr>
                <w:sz w:val="21"/>
                <w:lang w:val="en-US" w:eastAsia="zh-CN"/>
              </w:rPr>
            </w:r>
            <w:r/>
          </w:p>
        </w:tc>
        <w:tc>
          <w:tcPr>
            <w:tcW w:w="1299"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采购需求</w:t>
            </w:r>
            <w:r>
              <w:rPr>
                <w:sz w:val="21"/>
                <w:lang w:val="en-US" w:eastAsia="zh-CN"/>
              </w:rPr>
            </w:r>
            <w:r/>
          </w:p>
        </w:tc>
      </w:tr>
      <w:tr>
        <w:trPr>
          <w:cantSplit/>
          <w:trHeight w:val="447"/>
        </w:trPr>
        <w:tc>
          <w:tcPr>
            <w:tcW w:w="665"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包一</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巡特警大队(含基地)</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建邺区荷塘路6号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320</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297</w:t>
            </w:r>
            <w:r>
              <w:rPr>
                <w:sz w:val="21"/>
                <w:lang w:val="en-US" w:eastAsia="zh-CN"/>
              </w:rPr>
            </w:r>
            <w:r/>
          </w:p>
        </w:tc>
        <w:tc>
          <w:tcPr>
            <w:tcW w:w="992"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347</w:t>
            </w:r>
            <w:r>
              <w:rPr>
                <w:sz w:val="21"/>
                <w:lang w:val="en-US" w:eastAsia="zh-CN"/>
              </w:rPr>
            </w:r>
            <w:r/>
          </w:p>
        </w:tc>
        <w:tc>
          <w:tcPr>
            <w:tcW w:w="1299"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47"/>
        </w:trPr>
        <w:tc>
          <w:tcPr>
            <w:tcW w:w="665"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经侦大队</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建邺区宜悦街6号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52</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50</w:t>
            </w:r>
            <w:r>
              <w:rPr>
                <w:sz w:val="21"/>
                <w:lang w:val="en-US" w:eastAsia="zh-CN"/>
              </w:rPr>
            </w:r>
            <w:r/>
          </w:p>
        </w:tc>
        <w:tc>
          <w:tcPr>
            <w:tcW w:w="992"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299"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trHeight w:val="425"/>
        </w:trPr>
        <w:tc>
          <w:tcPr>
            <w:tcW w:w="665"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包二</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分局机关</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建邺区雨润大街99号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sz w:val="21"/>
                <w:lang w:val="en-US" w:eastAsia="zh-CN"/>
              </w:rPr>
              <w:t xml:space="preserve">374</w:t>
            </w:r>
            <w:r/>
          </w:p>
        </w:tc>
        <w:tc>
          <w:tcPr>
            <w:tcW w:w="1134" w:type="dxa"/>
            <w:vAlign w:val="center"/>
            <w:textDirection w:val="lrTb"/>
            <w:noWrap/>
          </w:tcPr>
          <w:p>
            <w:pPr>
              <w:pStyle w:val="836"/>
              <w:ind w:firstLine="0"/>
              <w:jc w:val="center"/>
              <w:spacing w:line="0" w:lineRule="atLeast"/>
              <w:rPr>
                <w:sz w:val="21"/>
                <w:lang w:val="en-US" w:eastAsia="zh-CN"/>
              </w:rPr>
            </w:pPr>
            <w:r>
              <w:rPr>
                <w:sz w:val="21"/>
                <w:lang w:val="en-US" w:eastAsia="zh-CN"/>
              </w:rPr>
              <w:t xml:space="preserve">34</w:t>
            </w:r>
            <w:r>
              <w:rPr>
                <w:rFonts w:hint="eastAsia"/>
                <w:sz w:val="21"/>
                <w:lang w:val="en-US" w:eastAsia="zh-CN"/>
              </w:rPr>
              <w:t xml:space="preserve">3</w:t>
            </w:r>
            <w:r>
              <w:rPr>
                <w:sz w:val="21"/>
                <w:lang w:val="en-US" w:eastAsia="zh-CN"/>
              </w:rPr>
            </w:r>
            <w:r/>
          </w:p>
        </w:tc>
        <w:tc>
          <w:tcPr>
            <w:tcW w:w="992" w:type="dxa"/>
            <w:vAlign w:val="center"/>
            <w:textDirection w:val="lrTb"/>
            <w:noWrap/>
          </w:tcPr>
          <w:p>
            <w:pPr>
              <w:pStyle w:val="836"/>
              <w:ind w:firstLine="0"/>
              <w:jc w:val="center"/>
              <w:spacing w:line="0" w:lineRule="atLeast"/>
              <w:rPr>
                <w:sz w:val="21"/>
                <w:lang w:val="en-US" w:eastAsia="zh-CN"/>
              </w:rPr>
            </w:pPr>
            <w:r>
              <w:rPr>
                <w:sz w:val="21"/>
                <w:lang w:val="en-US" w:eastAsia="zh-CN"/>
              </w:rPr>
              <w:t xml:space="preserve">34</w:t>
            </w:r>
            <w:r>
              <w:rPr>
                <w:rFonts w:hint="eastAsia"/>
                <w:sz w:val="21"/>
                <w:lang w:val="en-US" w:eastAsia="zh-CN"/>
              </w:rPr>
              <w:t xml:space="preserve">3</w:t>
            </w:r>
            <w:r>
              <w:rPr>
                <w:sz w:val="21"/>
                <w:lang w:val="en-US" w:eastAsia="zh-CN"/>
              </w:rPr>
            </w:r>
            <w:r/>
          </w:p>
        </w:tc>
        <w:tc>
          <w:tcPr>
            <w:tcW w:w="1299"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03"/>
        </w:trPr>
        <w:tc>
          <w:tcPr>
            <w:tcW w:w="665"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包三</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沙洲派出所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建邺区河西大街8号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118</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100</w:t>
            </w:r>
            <w:r>
              <w:rPr>
                <w:sz w:val="21"/>
                <w:lang w:val="en-US" w:eastAsia="zh-CN"/>
              </w:rPr>
            </w:r>
            <w:r/>
          </w:p>
        </w:tc>
        <w:tc>
          <w:tcPr>
            <w:tcW w:w="992"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155</w:t>
            </w:r>
            <w:r>
              <w:rPr>
                <w:sz w:val="21"/>
                <w:lang w:val="en-US" w:eastAsia="zh-CN"/>
              </w:rPr>
            </w:r>
            <w:r/>
          </w:p>
        </w:tc>
        <w:tc>
          <w:tcPr>
            <w:tcW w:w="1299"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03"/>
        </w:trPr>
        <w:tc>
          <w:tcPr>
            <w:tcW w:w="665"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兴隆派出所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建邺区巴山路6号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58</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55</w:t>
            </w:r>
            <w:r>
              <w:rPr>
                <w:sz w:val="21"/>
                <w:lang w:val="en-US" w:eastAsia="zh-CN"/>
              </w:rPr>
            </w:r>
            <w:r/>
          </w:p>
        </w:tc>
        <w:tc>
          <w:tcPr>
            <w:tcW w:w="992"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299"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403"/>
        </w:trPr>
        <w:tc>
          <w:tcPr>
            <w:tcW w:w="665"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包四</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南苑派出所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建邺区应天大街899号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88</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70</w:t>
            </w:r>
            <w:r>
              <w:rPr>
                <w:sz w:val="21"/>
                <w:lang w:val="en-US" w:eastAsia="zh-CN"/>
              </w:rPr>
            </w:r>
            <w:r/>
          </w:p>
        </w:tc>
        <w:tc>
          <w:tcPr>
            <w:tcW w:w="992"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135</w:t>
            </w:r>
            <w:r>
              <w:rPr>
                <w:sz w:val="21"/>
                <w:lang w:val="en-US" w:eastAsia="zh-CN"/>
              </w:rPr>
            </w:r>
            <w:r/>
          </w:p>
        </w:tc>
        <w:tc>
          <w:tcPr>
            <w:tcW w:w="1299"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03"/>
        </w:trPr>
        <w:tc>
          <w:tcPr>
            <w:tcW w:w="665"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933"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治安大队</w:t>
            </w:r>
            <w:r/>
          </w:p>
        </w:tc>
        <w:tc>
          <w:tcPr>
            <w:tcW w:w="2043"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建邺区宜康街11号</w:t>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70</w:t>
            </w:r>
            <w:r>
              <w:rPr>
                <w:sz w:val="21"/>
                <w:lang w:val="en-US" w:eastAsia="zh-CN"/>
              </w:rPr>
            </w:r>
            <w:r/>
          </w:p>
        </w:tc>
        <w:tc>
          <w:tcPr>
            <w:tcW w:w="1134"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65</w:t>
            </w:r>
            <w:r/>
          </w:p>
        </w:tc>
        <w:tc>
          <w:tcPr>
            <w:tcW w:w="992"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299"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403"/>
        </w:trPr>
        <w:tc>
          <w:tcPr>
            <w:tcW w:w="665"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包五</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莲花派出所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建邺区莲池路111号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75</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70</w:t>
            </w:r>
            <w:r>
              <w:rPr>
                <w:sz w:val="21"/>
                <w:lang w:val="en-US" w:eastAsia="zh-CN"/>
              </w:rPr>
            </w:r>
            <w:r/>
          </w:p>
        </w:tc>
        <w:tc>
          <w:tcPr>
            <w:tcW w:w="992"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130</w:t>
            </w:r>
            <w:r>
              <w:rPr>
                <w:sz w:val="21"/>
                <w:lang w:val="en-US" w:eastAsia="zh-CN"/>
              </w:rPr>
            </w:r>
            <w:r/>
          </w:p>
        </w:tc>
        <w:tc>
          <w:tcPr>
            <w:tcW w:w="1299"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03"/>
        </w:trPr>
        <w:tc>
          <w:tcPr>
            <w:tcW w:w="665"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933"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双闸派出所</w:t>
            </w:r>
            <w:r/>
          </w:p>
        </w:tc>
        <w:tc>
          <w:tcPr>
            <w:tcW w:w="2043"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建邺区双闸路109号</w:t>
            </w:r>
            <w:r/>
          </w:p>
        </w:tc>
        <w:tc>
          <w:tcPr>
            <w:tcW w:w="1004"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73</w:t>
            </w:r>
            <w:r/>
          </w:p>
        </w:tc>
        <w:tc>
          <w:tcPr>
            <w:tcW w:w="1134" w:type="dxa"/>
            <w:vAlign w:val="center"/>
            <w:textDirection w:val="lrTb"/>
            <w:noWrap/>
          </w:tcPr>
          <w:p>
            <w:pPr>
              <w:pStyle w:val="836"/>
              <w:ind w:firstLine="0"/>
              <w:jc w:val="center"/>
              <w:spacing w:line="0" w:lineRule="atLeast"/>
              <w:rPr>
                <w:rFonts w:hint="eastAsia"/>
                <w:sz w:val="21"/>
                <w:lang w:val="en-US" w:eastAsia="zh-CN"/>
              </w:rPr>
            </w:pPr>
            <w:r>
              <w:rPr>
                <w:rFonts w:hint="eastAsia"/>
                <w:sz w:val="21"/>
                <w:lang w:val="en-US" w:eastAsia="zh-CN"/>
              </w:rPr>
              <w:t xml:space="preserve">60</w:t>
            </w:r>
            <w:r/>
          </w:p>
        </w:tc>
        <w:tc>
          <w:tcPr>
            <w:tcW w:w="992"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299"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403"/>
        </w:trPr>
        <w:tc>
          <w:tcPr>
            <w:tcW w:w="665"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包六</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莫愁湖派出所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建邺区纪念馆东路9号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68</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992"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120</w:t>
            </w:r>
            <w:r>
              <w:rPr>
                <w:sz w:val="21"/>
                <w:lang w:val="en-US" w:eastAsia="zh-CN"/>
              </w:rPr>
            </w:r>
            <w:r/>
          </w:p>
        </w:tc>
        <w:tc>
          <w:tcPr>
            <w:tcW w:w="1299"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03"/>
        </w:trPr>
        <w:tc>
          <w:tcPr>
            <w:tcW w:w="665"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南湖派出所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建邺区露园街26号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68</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992"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299"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r>
        <w:trPr>
          <w:cantSplit/>
          <w:trHeight w:val="403"/>
        </w:trPr>
        <w:tc>
          <w:tcPr>
            <w:tcW w:w="665"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包七</w:t>
            </w: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滨江派出所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建邺区螺丝桥大街108号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66</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992"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120</w:t>
            </w:r>
            <w:r>
              <w:rPr>
                <w:sz w:val="21"/>
                <w:lang w:val="en-US" w:eastAsia="zh-CN"/>
              </w:rPr>
            </w:r>
            <w:r/>
          </w:p>
        </w:tc>
        <w:tc>
          <w:tcPr>
            <w:tcW w:w="1299" w:type="dxa"/>
            <w:vAlign w:val="center"/>
            <w:vMerge w:val="restart"/>
            <w:textDirection w:val="lrTb"/>
            <w:noWrap/>
          </w:tcPr>
          <w:p>
            <w:pPr>
              <w:pStyle w:val="836"/>
              <w:ind w:firstLine="0"/>
              <w:jc w:val="center"/>
              <w:spacing w:line="0" w:lineRule="atLeast"/>
              <w:rPr>
                <w:sz w:val="21"/>
                <w:lang w:val="en-US" w:eastAsia="zh-CN"/>
              </w:rPr>
            </w:pPr>
            <w:r>
              <w:rPr>
                <w:rFonts w:hint="eastAsia"/>
                <w:sz w:val="21"/>
                <w:lang w:val="en-US" w:eastAsia="zh-CN"/>
              </w:rPr>
              <w:t xml:space="preserve">全品类食材采购</w:t>
            </w:r>
            <w:r>
              <w:rPr>
                <w:sz w:val="21"/>
                <w:lang w:val="en-US" w:eastAsia="zh-CN"/>
              </w:rPr>
            </w:r>
            <w:r/>
          </w:p>
        </w:tc>
      </w:tr>
      <w:tr>
        <w:trPr>
          <w:cantSplit/>
          <w:trHeight w:val="403"/>
        </w:trPr>
        <w:tc>
          <w:tcPr>
            <w:tcW w:w="665"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93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江心洲派出所</w:t>
            </w:r>
            <w:r>
              <w:rPr>
                <w:sz w:val="21"/>
                <w:lang w:val="en-US" w:eastAsia="zh-CN"/>
              </w:rPr>
            </w:r>
            <w:r/>
          </w:p>
        </w:tc>
        <w:tc>
          <w:tcPr>
            <w:tcW w:w="2043"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建邺区星影路9号</w:t>
            </w:r>
            <w:r>
              <w:rPr>
                <w:sz w:val="21"/>
                <w:lang w:val="en-US" w:eastAsia="zh-CN"/>
              </w:rPr>
            </w:r>
            <w:r/>
          </w:p>
        </w:tc>
        <w:tc>
          <w:tcPr>
            <w:tcW w:w="100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65</w:t>
            </w:r>
            <w:r>
              <w:rPr>
                <w:sz w:val="21"/>
                <w:lang w:val="en-US" w:eastAsia="zh-CN"/>
              </w:rPr>
            </w:r>
            <w:r/>
          </w:p>
        </w:tc>
        <w:tc>
          <w:tcPr>
            <w:tcW w:w="1134" w:type="dxa"/>
            <w:vAlign w:val="center"/>
            <w:textDirection w:val="lrTb"/>
            <w:noWrap/>
          </w:tcPr>
          <w:p>
            <w:pPr>
              <w:pStyle w:val="836"/>
              <w:ind w:firstLine="0"/>
              <w:jc w:val="center"/>
              <w:spacing w:line="0" w:lineRule="atLeast"/>
              <w:rPr>
                <w:sz w:val="21"/>
                <w:lang w:val="en-US" w:eastAsia="zh-CN"/>
              </w:rPr>
            </w:pPr>
            <w:r>
              <w:rPr>
                <w:rFonts w:hint="eastAsia"/>
                <w:sz w:val="21"/>
                <w:lang w:val="en-US" w:eastAsia="zh-CN"/>
              </w:rPr>
              <w:t xml:space="preserve">60</w:t>
            </w:r>
            <w:r>
              <w:rPr>
                <w:sz w:val="21"/>
                <w:lang w:val="en-US" w:eastAsia="zh-CN"/>
              </w:rPr>
            </w:r>
            <w:r/>
          </w:p>
        </w:tc>
        <w:tc>
          <w:tcPr>
            <w:tcW w:w="992"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c>
          <w:tcPr>
            <w:tcW w:w="1299" w:type="dxa"/>
            <w:vAlign w:val="center"/>
            <w:vMerge w:val="continue"/>
            <w:textDirection w:val="lrTb"/>
            <w:noWrap/>
          </w:tcPr>
          <w:p>
            <w:pPr>
              <w:pStyle w:val="836"/>
              <w:ind w:firstLine="0"/>
              <w:jc w:val="center"/>
              <w:spacing w:line="0" w:lineRule="atLeast"/>
              <w:rPr>
                <w:sz w:val="21"/>
                <w:lang w:val="en-US" w:eastAsia="zh-CN"/>
              </w:rPr>
            </w:pPr>
            <w:r>
              <w:rPr>
                <w:sz w:val="21"/>
                <w:lang w:val="en-US" w:eastAsia="zh-CN"/>
              </w:rPr>
            </w:r>
            <w:r/>
          </w:p>
        </w:tc>
      </w:tr>
    </w:tbl>
    <w:p>
      <w:pPr>
        <w:pStyle w:val="825"/>
        <w:jc w:val="left"/>
        <w:spacing w:before="0" w:after="0" w:line="240" w:lineRule="auto"/>
        <w:rPr>
          <w:rFonts w:ascii="宋体" w:hAnsi="宋体" w:eastAsia="宋体"/>
          <w:sz w:val="24"/>
          <w:szCs w:val="24"/>
        </w:rPr>
      </w:pPr>
      <w:r>
        <w:rPr>
          <w:rFonts w:hint="eastAsia" w:ascii="宋体" w:hAnsi="宋体" w:eastAsia="宋体"/>
          <w:sz w:val="24"/>
          <w:szCs w:val="24"/>
        </w:rPr>
        <w:t xml:space="preserve">二、采购标的需实现的功能及标准、规范：</w:t>
      </w:r>
      <w:bookmarkEnd w:id="218"/>
      <w:r/>
      <w:bookmarkEnd w:id="219"/>
      <w:r>
        <w:rPr>
          <w:rFonts w:ascii="宋体" w:hAnsi="宋体" w:eastAsia="宋体"/>
          <w:sz w:val="24"/>
          <w:szCs w:val="24"/>
        </w:rPr>
      </w:r>
      <w:r/>
    </w:p>
    <w:p>
      <w:pPr>
        <w:pStyle w:val="823"/>
        <w:ind w:firstLine="480"/>
        <w:jc w:val="left"/>
        <w:spacing w:line="480" w:lineRule="exact"/>
        <w:rPr>
          <w:rFonts w:ascii="宋体" w:hAnsi="宋体"/>
          <w:sz w:val="24"/>
          <w:szCs w:val="24"/>
        </w:rPr>
      </w:pPr>
      <w:r/>
      <w:bookmarkStart w:id="220" w:name="_Toc140705036"/>
      <w:r>
        <w:rPr>
          <w:rFonts w:hint="eastAsia" w:ascii="宋体" w:hAnsi="宋体"/>
          <w:sz w:val="24"/>
          <w:szCs w:val="24"/>
        </w:rPr>
        <w:t xml:space="preserve">1、符合《中华人民共和国食品安全法》、《中华人民共和国食品安全法实施条例》、《中华人民共和国农产品质量安全法》、《中华人民共和国动物防疫法》等相关规定。</w:t>
      </w:r>
      <w:bookmarkEnd w:id="220"/>
      <w:r>
        <w:rPr>
          <w:rFonts w:ascii="宋体" w:hAnsi="宋体"/>
          <w:sz w:val="24"/>
          <w:szCs w:val="24"/>
        </w:rPr>
      </w:r>
      <w:r/>
    </w:p>
    <w:p>
      <w:pPr>
        <w:pStyle w:val="823"/>
        <w:ind w:firstLine="480"/>
        <w:jc w:val="left"/>
        <w:spacing w:line="480" w:lineRule="exact"/>
        <w:rPr>
          <w:rFonts w:ascii="宋体" w:hAnsi="宋体"/>
          <w:sz w:val="24"/>
          <w:szCs w:val="24"/>
        </w:rPr>
      </w:pPr>
      <w:r/>
      <w:bookmarkStart w:id="221" w:name="_Toc140705037"/>
      <w:r>
        <w:rPr>
          <w:rFonts w:hint="eastAsia" w:ascii="宋体" w:hAnsi="宋体"/>
          <w:sz w:val="24"/>
          <w:szCs w:val="24"/>
        </w:rPr>
        <w:t xml:space="preserve">2、符合国家及行业的相关标准。</w:t>
      </w:r>
      <w:bookmarkEnd w:id="221"/>
      <w:r>
        <w:rPr>
          <w:rFonts w:ascii="宋体" w:hAnsi="宋体"/>
          <w:sz w:val="24"/>
          <w:szCs w:val="24"/>
        </w:rPr>
      </w:r>
      <w:r/>
    </w:p>
    <w:p>
      <w:pPr>
        <w:pStyle w:val="825"/>
        <w:jc w:val="left"/>
        <w:spacing w:before="0" w:after="0" w:line="240" w:lineRule="auto"/>
        <w:rPr>
          <w:rFonts w:ascii="宋体" w:hAnsi="宋体" w:eastAsia="宋体"/>
          <w:sz w:val="24"/>
          <w:szCs w:val="24"/>
        </w:rPr>
      </w:pPr>
      <w:r/>
      <w:bookmarkStart w:id="222" w:name="_Toc172535634"/>
      <w:r/>
      <w:bookmarkStart w:id="223" w:name="_Toc140705038"/>
      <w:r>
        <w:rPr>
          <w:rFonts w:hint="eastAsia" w:ascii="宋体" w:hAnsi="宋体" w:eastAsia="宋体"/>
          <w:sz w:val="24"/>
          <w:szCs w:val="24"/>
        </w:rPr>
        <w:t xml:space="preserve">三、项目内容</w:t>
      </w:r>
      <w:bookmarkEnd w:id="222"/>
      <w:r/>
      <w:bookmarkEnd w:id="223"/>
      <w:r>
        <w:rPr>
          <w:rFonts w:ascii="宋体" w:hAnsi="宋体" w:eastAsia="宋体"/>
          <w:sz w:val="24"/>
          <w:szCs w:val="24"/>
        </w:rPr>
      </w:r>
      <w:r/>
    </w:p>
    <w:p>
      <w:pPr>
        <w:pStyle w:val="825"/>
        <w:ind w:firstLine="562"/>
        <w:jc w:val="left"/>
        <w:spacing w:before="0" w:after="0" w:line="240" w:lineRule="auto"/>
      </w:pPr>
      <w:r>
        <w:rPr>
          <w:rFonts w:hint="eastAsia" w:ascii="宋体" w:hAnsi="宋体" w:eastAsia="宋体"/>
          <w:sz w:val="24"/>
          <w:szCs w:val="24"/>
        </w:rPr>
        <w:t xml:space="preserve">品种（包含以下但不限于，方便日后扩展采购）</w:t>
      </w:r>
      <w:r>
        <w:rPr>
          <w:rFonts w:ascii="宋体" w:hAnsi="宋体" w:eastAsia="宋体"/>
          <w:sz w:val="24"/>
          <w:szCs w:val="24"/>
        </w:rPr>
      </w:r>
      <w:r/>
    </w:p>
    <w:p>
      <w:pPr>
        <w:pStyle w:val="823"/>
        <w:ind w:firstLine="480"/>
        <w:jc w:val="left"/>
        <w:spacing w:line="480" w:lineRule="exact"/>
        <w:rPr>
          <w:rFonts w:ascii="宋体" w:hAnsi="宋体"/>
          <w:sz w:val="24"/>
          <w:szCs w:val="24"/>
        </w:rPr>
      </w:pPr>
      <w:r/>
      <w:bookmarkStart w:id="224" w:name="_Toc140705039"/>
      <w:r>
        <w:rPr>
          <w:rFonts w:hint="eastAsia" w:ascii="宋体" w:hAnsi="宋体"/>
          <w:sz w:val="24"/>
          <w:szCs w:val="24"/>
        </w:rPr>
        <w:t xml:space="preserve">肉类：有检疫、检验合格的印章，干净新鲜、无异味、无污物；</w:t>
      </w:r>
      <w:bookmarkEnd w:id="224"/>
      <w:r/>
      <w:bookmarkStart w:id="225" w:name="_Toc140705044"/>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水产：鱼、虾等必须是鲜活杀好的；</w:t>
      </w:r>
      <w:bookmarkEnd w:id="225"/>
      <w:r>
        <w:rPr>
          <w:rFonts w:ascii="宋体" w:hAnsi="宋体"/>
          <w:sz w:val="24"/>
          <w:szCs w:val="24"/>
        </w:rPr>
      </w:r>
      <w:r/>
    </w:p>
    <w:p>
      <w:pPr>
        <w:pStyle w:val="823"/>
        <w:ind w:firstLine="480"/>
        <w:jc w:val="left"/>
        <w:spacing w:line="480" w:lineRule="exact"/>
        <w:rPr>
          <w:rFonts w:ascii="宋体" w:hAnsi="宋体"/>
          <w:sz w:val="24"/>
          <w:szCs w:val="24"/>
        </w:rPr>
      </w:pPr>
      <w:r/>
      <w:bookmarkStart w:id="226" w:name="_Toc140705046"/>
      <w:r>
        <w:rPr>
          <w:rFonts w:hint="eastAsia" w:ascii="宋体" w:hAnsi="宋体"/>
          <w:sz w:val="24"/>
          <w:szCs w:val="24"/>
        </w:rPr>
        <w:t xml:space="preserve">冷冻品：有正规的生产厂家、保证在合格的生产日期内、不能采购即将逾期的产品。</w:t>
      </w:r>
      <w:bookmarkEnd w:id="226"/>
      <w:r>
        <w:rPr>
          <w:rFonts w:ascii="宋体" w:hAnsi="宋体"/>
          <w:sz w:val="24"/>
          <w:szCs w:val="24"/>
        </w:rPr>
      </w:r>
      <w:r/>
    </w:p>
    <w:p>
      <w:pPr>
        <w:pStyle w:val="823"/>
        <w:ind w:firstLine="480"/>
        <w:jc w:val="left"/>
        <w:spacing w:line="480" w:lineRule="exact"/>
        <w:rPr>
          <w:rFonts w:ascii="宋体" w:hAnsi="宋体"/>
          <w:sz w:val="24"/>
          <w:szCs w:val="24"/>
        </w:rPr>
      </w:pPr>
      <w:r/>
      <w:bookmarkStart w:id="227" w:name="_Toc140705040"/>
      <w:r>
        <w:rPr>
          <w:rFonts w:hint="eastAsia" w:ascii="宋体" w:hAnsi="宋体"/>
          <w:sz w:val="24"/>
          <w:szCs w:val="24"/>
        </w:rPr>
        <w:t xml:space="preserve">蔬菜类：干净新鲜、无异味、无农药味、无腐烂、无黄叶、不带杂质泥土。</w:t>
      </w:r>
      <w:bookmarkEnd w:id="227"/>
      <w:r>
        <w:rPr>
          <w:rFonts w:ascii="宋体" w:hAnsi="宋体"/>
          <w:sz w:val="24"/>
          <w:szCs w:val="24"/>
        </w:rPr>
      </w:r>
      <w:r/>
    </w:p>
    <w:p>
      <w:pPr>
        <w:pStyle w:val="823"/>
        <w:ind w:firstLine="480"/>
        <w:jc w:val="left"/>
        <w:spacing w:line="480" w:lineRule="exact"/>
        <w:rPr>
          <w:rFonts w:ascii="宋体" w:hAnsi="宋体"/>
          <w:sz w:val="24"/>
          <w:szCs w:val="24"/>
        </w:rPr>
      </w:pPr>
      <w:r/>
      <w:bookmarkStart w:id="228" w:name="_Toc140705041"/>
      <w:r>
        <w:rPr>
          <w:rFonts w:hint="eastAsia" w:ascii="宋体" w:hAnsi="宋体"/>
          <w:sz w:val="24"/>
          <w:szCs w:val="24"/>
        </w:rPr>
        <w:t xml:space="preserve">乳制品：具备正规的包装、生产日期、生产厂家、无杂质、无异味；</w:t>
      </w:r>
      <w:bookmarkEnd w:id="228"/>
      <w:r>
        <w:rPr>
          <w:rFonts w:ascii="宋体" w:hAnsi="宋体"/>
          <w:sz w:val="24"/>
          <w:szCs w:val="24"/>
        </w:rPr>
      </w:r>
      <w:r/>
    </w:p>
    <w:p>
      <w:pPr>
        <w:pStyle w:val="823"/>
        <w:ind w:firstLine="480"/>
        <w:jc w:val="left"/>
        <w:spacing w:line="480" w:lineRule="exact"/>
        <w:rPr>
          <w:rFonts w:ascii="宋体" w:hAnsi="宋体"/>
          <w:sz w:val="24"/>
          <w:szCs w:val="24"/>
        </w:rPr>
      </w:pPr>
      <w:r/>
      <w:bookmarkStart w:id="229" w:name="_Toc140705042"/>
      <w:r>
        <w:rPr>
          <w:rFonts w:hint="eastAsia" w:ascii="宋体" w:hAnsi="宋体"/>
          <w:sz w:val="24"/>
          <w:szCs w:val="24"/>
        </w:rPr>
        <w:t xml:space="preserve">调味品：具备正规的包装、生产日期、生产厂家，保证在合格的生产日期内；</w:t>
      </w:r>
      <w:bookmarkEnd w:id="229"/>
      <w:r>
        <w:rPr>
          <w:rFonts w:ascii="宋体" w:hAnsi="宋体"/>
          <w:sz w:val="24"/>
          <w:szCs w:val="24"/>
        </w:rPr>
      </w:r>
      <w:r/>
    </w:p>
    <w:p>
      <w:pPr>
        <w:pStyle w:val="823"/>
        <w:ind w:firstLine="480"/>
        <w:jc w:val="left"/>
        <w:spacing w:line="480" w:lineRule="exact"/>
        <w:rPr>
          <w:rFonts w:hint="eastAsia" w:ascii="宋体" w:hAnsi="宋体"/>
          <w:sz w:val="24"/>
          <w:szCs w:val="24"/>
        </w:rPr>
      </w:pPr>
      <w:r/>
      <w:bookmarkStart w:id="230" w:name="_Toc140705043"/>
      <w:r>
        <w:rPr>
          <w:rFonts w:hint="eastAsia" w:ascii="宋体" w:hAnsi="宋体"/>
          <w:sz w:val="24"/>
          <w:szCs w:val="24"/>
        </w:rPr>
        <w:t xml:space="preserve">水果：干净新鲜、无腐烂、大小均匀、根据需要提供不同种类的水果；</w:t>
      </w:r>
      <w:bookmarkEnd w:id="230"/>
      <w:r>
        <w:rPr>
          <w:rFonts w:hint="eastAsia" w:ascii="宋体" w:hAnsi="宋体"/>
          <w:sz w:val="24"/>
          <w:szCs w:val="24"/>
        </w:rPr>
      </w:r>
      <w:r/>
    </w:p>
    <w:p>
      <w:pPr>
        <w:pStyle w:val="823"/>
        <w:ind w:firstLine="480"/>
        <w:jc w:val="left"/>
        <w:spacing w:line="480" w:lineRule="exact"/>
        <w:rPr>
          <w:rFonts w:hint="eastAsia" w:ascii="宋体" w:hAnsi="宋体"/>
          <w:sz w:val="24"/>
          <w:szCs w:val="24"/>
        </w:rPr>
      </w:pPr>
      <w:r/>
      <w:bookmarkStart w:id="231" w:name="_Toc140705045"/>
      <w:r>
        <w:rPr>
          <w:rFonts w:hint="eastAsia" w:ascii="宋体" w:hAnsi="宋体"/>
          <w:sz w:val="24"/>
          <w:szCs w:val="24"/>
        </w:rPr>
        <w:t xml:space="preserve">豆制品：干净新鲜、无异味；</w:t>
      </w:r>
      <w:bookmarkEnd w:id="231"/>
      <w:r>
        <w:rPr>
          <w:rFonts w:hint="eastAsia" w:ascii="宋体" w:hAnsi="宋体"/>
          <w:sz w:val="24"/>
          <w:szCs w:val="24"/>
        </w:rPr>
      </w:r>
      <w:r/>
    </w:p>
    <w:p>
      <w:pPr>
        <w:pStyle w:val="823"/>
        <w:ind w:firstLine="480"/>
        <w:jc w:val="left"/>
        <w:spacing w:line="480" w:lineRule="exact"/>
        <w:rPr>
          <w:rFonts w:hint="eastAsia"/>
        </w:rPr>
      </w:pPr>
      <w:r>
        <w:rPr>
          <w:rFonts w:hint="eastAsia" w:ascii="宋体" w:hAnsi="宋体"/>
          <w:sz w:val="24"/>
          <w:szCs w:val="24"/>
        </w:rPr>
        <w:t xml:space="preserve">米面粮油：有正规的生产厂家、保证在合格的生产日期内、不能采购即将逾期的产品。</w:t>
      </w:r>
      <w:r>
        <w:rPr>
          <w:rFonts w:hint="eastAsia"/>
        </w:rPr>
      </w:r>
      <w:r/>
    </w:p>
    <w:p>
      <w:pPr>
        <w:pStyle w:val="823"/>
        <w:ind w:firstLine="480"/>
        <w:jc w:val="left"/>
        <w:spacing w:line="480" w:lineRule="exact"/>
        <w:rPr>
          <w:rFonts w:ascii="宋体" w:hAnsi="宋体"/>
          <w:sz w:val="24"/>
          <w:szCs w:val="24"/>
        </w:rPr>
      </w:pPr>
      <w:r/>
      <w:bookmarkStart w:id="232" w:name="_Toc140705047"/>
      <w:r>
        <w:rPr>
          <w:rFonts w:hint="eastAsia" w:ascii="宋体" w:hAnsi="宋体"/>
          <w:sz w:val="24"/>
          <w:szCs w:val="24"/>
        </w:rPr>
        <w:t xml:space="preserve">注：菜单每天所需食材提前由食堂交予中标供应商</w:t>
      </w:r>
      <w:bookmarkEnd w:id="232"/>
      <w:r>
        <w:rPr>
          <w:rFonts w:ascii="宋体" w:hAnsi="宋体"/>
          <w:sz w:val="24"/>
          <w:szCs w:val="24"/>
        </w:rPr>
      </w:r>
      <w:r/>
    </w:p>
    <w:p>
      <w:pPr>
        <w:pStyle w:val="825"/>
        <w:jc w:val="left"/>
        <w:spacing w:before="0" w:after="0" w:line="240" w:lineRule="auto"/>
        <w:rPr>
          <w:rFonts w:ascii="宋体" w:hAnsi="宋体" w:eastAsia="宋体"/>
          <w:sz w:val="24"/>
          <w:szCs w:val="24"/>
        </w:rPr>
      </w:pPr>
      <w:r/>
      <w:bookmarkStart w:id="233" w:name="_Toc140705048"/>
      <w:r/>
      <w:bookmarkStart w:id="234" w:name="_Toc172535635"/>
      <w:r>
        <w:rPr>
          <w:rFonts w:hint="eastAsia" w:ascii="宋体" w:hAnsi="宋体" w:eastAsia="宋体"/>
          <w:sz w:val="24"/>
          <w:szCs w:val="24"/>
        </w:rPr>
        <w:t xml:space="preserve">四、项目供货要求：</w:t>
      </w:r>
      <w:bookmarkEnd w:id="233"/>
      <w:r/>
      <w:bookmarkEnd w:id="234"/>
      <w:r>
        <w:rPr>
          <w:rFonts w:ascii="宋体" w:hAnsi="宋体" w:eastAsia="宋体"/>
          <w:sz w:val="24"/>
          <w:szCs w:val="24"/>
        </w:rPr>
      </w:r>
      <w:r/>
    </w:p>
    <w:p>
      <w:pPr>
        <w:pStyle w:val="823"/>
        <w:ind w:firstLine="480"/>
        <w:jc w:val="left"/>
        <w:spacing w:line="480" w:lineRule="exact"/>
        <w:rPr>
          <w:rFonts w:ascii="宋体" w:hAnsi="宋体"/>
          <w:sz w:val="24"/>
          <w:szCs w:val="24"/>
        </w:rPr>
      </w:pPr>
      <w:r/>
      <w:bookmarkStart w:id="235" w:name="_Toc140705049"/>
      <w:r>
        <w:rPr>
          <w:rFonts w:hint="eastAsia" w:ascii="宋体" w:hAnsi="宋体"/>
          <w:sz w:val="24"/>
          <w:szCs w:val="24"/>
        </w:rPr>
        <w:t xml:space="preserve">（一）产品质量要求：</w:t>
      </w:r>
      <w:bookmarkEnd w:id="235"/>
      <w:r>
        <w:rPr>
          <w:rFonts w:ascii="宋体" w:hAnsi="宋体"/>
          <w:sz w:val="24"/>
          <w:szCs w:val="24"/>
        </w:rPr>
      </w:r>
      <w:r/>
    </w:p>
    <w:p>
      <w:pPr>
        <w:pStyle w:val="823"/>
        <w:ind w:firstLine="480"/>
        <w:jc w:val="left"/>
        <w:spacing w:line="480" w:lineRule="exact"/>
        <w:rPr>
          <w:rFonts w:ascii="宋体" w:hAnsi="宋体"/>
          <w:sz w:val="24"/>
          <w:szCs w:val="24"/>
        </w:rPr>
      </w:pPr>
      <w:r/>
      <w:bookmarkStart w:id="236" w:name="_Toc140705050"/>
      <w:r>
        <w:rPr>
          <w:rFonts w:hint="eastAsia" w:ascii="宋体" w:hAnsi="宋体"/>
          <w:sz w:val="24"/>
          <w:szCs w:val="24"/>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w:t>
      </w:r>
      <w:bookmarkEnd w:id="236"/>
      <w:r>
        <w:rPr>
          <w:rFonts w:ascii="宋体" w:hAnsi="宋体"/>
          <w:sz w:val="24"/>
          <w:szCs w:val="24"/>
        </w:rPr>
      </w:r>
      <w:r/>
    </w:p>
    <w:p>
      <w:pPr>
        <w:pStyle w:val="823"/>
        <w:ind w:firstLine="480"/>
        <w:jc w:val="left"/>
        <w:spacing w:line="480" w:lineRule="exact"/>
        <w:rPr>
          <w:sz w:val="24"/>
          <w:szCs w:val="24"/>
        </w:rPr>
      </w:pPr>
      <w:r/>
      <w:bookmarkStart w:id="237" w:name="_Toc140705051"/>
      <w:r>
        <w:rPr>
          <w:rFonts w:hint="eastAsia" w:ascii="宋体" w:hAnsi="宋体"/>
          <w:sz w:val="24"/>
          <w:szCs w:val="24"/>
        </w:rPr>
        <w:t xml:space="preserve">2、严格禁止供应如下食品，一经发现，取消其供货资格：</w:t>
      </w:r>
      <w:bookmarkEnd w:id="237"/>
      <w:r>
        <w:rPr>
          <w:sz w:val="24"/>
          <w:szCs w:val="24"/>
        </w:rPr>
      </w:r>
      <w:r/>
    </w:p>
    <w:p>
      <w:pPr>
        <w:pStyle w:val="823"/>
        <w:ind w:firstLine="480"/>
        <w:jc w:val="left"/>
        <w:spacing w:line="480" w:lineRule="exact"/>
        <w:rPr>
          <w:rFonts w:ascii="宋体" w:hAnsi="宋体"/>
          <w:sz w:val="24"/>
          <w:szCs w:val="24"/>
        </w:rPr>
      </w:pPr>
      <w:r/>
      <w:bookmarkStart w:id="238" w:name="_Toc140705052"/>
      <w:r>
        <w:rPr>
          <w:rFonts w:hint="eastAsia" w:ascii="宋体" w:hAnsi="宋体"/>
          <w:sz w:val="24"/>
          <w:szCs w:val="24"/>
        </w:rPr>
        <w:t xml:space="preserve">（1）腐败变质、油脂酸败、霉变、生虫、污秽不洁、混有异物或其他感官性状异常，对人体有害的。</w:t>
      </w:r>
      <w:bookmarkEnd w:id="238"/>
      <w:r>
        <w:rPr>
          <w:rFonts w:ascii="宋体" w:hAnsi="宋体"/>
          <w:sz w:val="24"/>
          <w:szCs w:val="24"/>
        </w:rPr>
      </w:r>
      <w:r/>
    </w:p>
    <w:p>
      <w:pPr>
        <w:pStyle w:val="823"/>
        <w:ind w:firstLine="480"/>
        <w:jc w:val="left"/>
        <w:spacing w:line="480" w:lineRule="exact"/>
        <w:rPr>
          <w:rFonts w:ascii="宋体" w:hAnsi="宋体"/>
          <w:sz w:val="24"/>
          <w:szCs w:val="24"/>
        </w:rPr>
      </w:pPr>
      <w:r/>
      <w:bookmarkStart w:id="239" w:name="_Toc140705053"/>
      <w:r>
        <w:rPr>
          <w:rFonts w:hint="eastAsia" w:ascii="宋体" w:hAnsi="宋体"/>
          <w:sz w:val="24"/>
          <w:szCs w:val="24"/>
        </w:rPr>
        <w:t xml:space="preserve">（2）含有毒、有害物质或被有害物质污染，对人体身体健康有害的；含有严重超出标准限量的农药残留、兽药残留、重金属、污染物质以及其他危害人体健康的。</w:t>
      </w:r>
      <w:bookmarkEnd w:id="239"/>
      <w:r>
        <w:rPr>
          <w:rFonts w:ascii="宋体" w:hAnsi="宋体"/>
          <w:sz w:val="24"/>
          <w:szCs w:val="24"/>
        </w:rPr>
      </w:r>
      <w:r/>
    </w:p>
    <w:p>
      <w:pPr>
        <w:pStyle w:val="823"/>
        <w:ind w:firstLine="480"/>
        <w:jc w:val="left"/>
        <w:spacing w:line="480" w:lineRule="exact"/>
        <w:rPr>
          <w:rFonts w:ascii="宋体" w:hAnsi="宋体"/>
          <w:sz w:val="24"/>
          <w:szCs w:val="24"/>
        </w:rPr>
      </w:pPr>
      <w:r/>
      <w:bookmarkStart w:id="240" w:name="_Toc140705054"/>
      <w:r>
        <w:rPr>
          <w:rFonts w:hint="eastAsia" w:ascii="宋体" w:hAnsi="宋体"/>
          <w:sz w:val="24"/>
          <w:szCs w:val="24"/>
        </w:rPr>
        <w:t xml:space="preserve">（3）未经动物部门检疫、检验或者检疫、检验不合格的肉类及其制品。</w:t>
      </w:r>
      <w:bookmarkEnd w:id="240"/>
      <w:r>
        <w:rPr>
          <w:rFonts w:ascii="宋体" w:hAnsi="宋体"/>
          <w:sz w:val="24"/>
          <w:szCs w:val="24"/>
        </w:rPr>
      </w:r>
      <w:r/>
    </w:p>
    <w:p>
      <w:pPr>
        <w:pStyle w:val="823"/>
        <w:ind w:firstLine="480"/>
        <w:jc w:val="left"/>
        <w:spacing w:line="480" w:lineRule="exact"/>
        <w:rPr>
          <w:rFonts w:ascii="宋体" w:hAnsi="宋体"/>
          <w:sz w:val="24"/>
          <w:szCs w:val="24"/>
        </w:rPr>
      </w:pPr>
      <w:r/>
      <w:bookmarkStart w:id="241" w:name="_Toc140705055"/>
      <w:r>
        <w:rPr>
          <w:rFonts w:hint="eastAsia" w:ascii="宋体" w:hAnsi="宋体"/>
          <w:sz w:val="24"/>
          <w:szCs w:val="24"/>
        </w:rPr>
        <w:t xml:space="preserve">（4）病死、毒死或不明死因的禽、畜、兽、水产动物等及其制品。</w:t>
      </w:r>
      <w:bookmarkEnd w:id="241"/>
      <w:r>
        <w:rPr>
          <w:rFonts w:ascii="宋体" w:hAnsi="宋体"/>
          <w:sz w:val="24"/>
          <w:szCs w:val="24"/>
        </w:rPr>
      </w:r>
      <w:r/>
    </w:p>
    <w:p>
      <w:pPr>
        <w:pStyle w:val="823"/>
        <w:ind w:firstLine="480"/>
        <w:jc w:val="left"/>
        <w:spacing w:line="480" w:lineRule="exact"/>
        <w:rPr>
          <w:rFonts w:ascii="宋体" w:hAnsi="宋体"/>
          <w:sz w:val="24"/>
          <w:szCs w:val="24"/>
        </w:rPr>
      </w:pPr>
      <w:r/>
      <w:bookmarkStart w:id="242" w:name="_Toc140705056"/>
      <w:r>
        <w:rPr>
          <w:rFonts w:hint="eastAsia" w:ascii="宋体" w:hAnsi="宋体"/>
          <w:sz w:val="24"/>
          <w:szCs w:val="24"/>
        </w:rPr>
        <w:t xml:space="preserve">（5）用非食品原料加工的，加入非食品用化学物质或将非食品当作食品的。</w:t>
      </w:r>
      <w:bookmarkEnd w:id="242"/>
      <w:r>
        <w:rPr>
          <w:rFonts w:ascii="宋体" w:hAnsi="宋体"/>
          <w:sz w:val="24"/>
          <w:szCs w:val="24"/>
        </w:rPr>
      </w:r>
      <w:r/>
    </w:p>
    <w:p>
      <w:pPr>
        <w:pStyle w:val="823"/>
        <w:ind w:firstLine="480"/>
        <w:jc w:val="left"/>
        <w:spacing w:line="480" w:lineRule="exact"/>
        <w:rPr>
          <w:rFonts w:ascii="宋体" w:hAnsi="宋体"/>
          <w:sz w:val="24"/>
          <w:szCs w:val="24"/>
        </w:rPr>
      </w:pPr>
      <w:r/>
      <w:bookmarkStart w:id="243" w:name="_Toc140705057"/>
      <w:r>
        <w:rPr>
          <w:rFonts w:hint="eastAsia" w:ascii="宋体" w:hAnsi="宋体"/>
          <w:sz w:val="24"/>
          <w:szCs w:val="24"/>
        </w:rPr>
        <w:t xml:space="preserve">（6）其它采购方认为不符合要求的果蔬以及各类食品。</w:t>
      </w:r>
      <w:bookmarkEnd w:id="243"/>
      <w:r>
        <w:rPr>
          <w:rFonts w:ascii="宋体" w:hAnsi="宋体"/>
          <w:sz w:val="24"/>
          <w:szCs w:val="24"/>
        </w:rPr>
      </w:r>
      <w:r/>
    </w:p>
    <w:p>
      <w:pPr>
        <w:pStyle w:val="823"/>
        <w:ind w:firstLine="480"/>
        <w:jc w:val="left"/>
        <w:spacing w:line="480" w:lineRule="exact"/>
        <w:rPr>
          <w:rFonts w:ascii="宋体" w:hAnsi="宋体"/>
          <w:sz w:val="24"/>
          <w:szCs w:val="24"/>
        </w:rPr>
      </w:pPr>
      <w:r/>
      <w:bookmarkStart w:id="244" w:name="_Toc140705058"/>
      <w:r>
        <w:rPr>
          <w:rFonts w:hint="eastAsia" w:ascii="宋体" w:hAnsi="宋体"/>
          <w:sz w:val="24"/>
          <w:szCs w:val="24"/>
        </w:rPr>
        <w:t xml:space="preserve">（二）其他供货要求：</w:t>
      </w:r>
      <w:bookmarkEnd w:id="244"/>
      <w:r>
        <w:rPr>
          <w:rFonts w:ascii="宋体" w:hAnsi="宋体"/>
          <w:sz w:val="24"/>
          <w:szCs w:val="24"/>
        </w:rPr>
      </w:r>
      <w:r/>
    </w:p>
    <w:p>
      <w:pPr>
        <w:pStyle w:val="823"/>
        <w:ind w:firstLine="480"/>
        <w:jc w:val="left"/>
        <w:spacing w:line="480" w:lineRule="exact"/>
        <w:rPr>
          <w:rFonts w:ascii="宋体" w:hAnsi="宋体"/>
          <w:sz w:val="24"/>
          <w:szCs w:val="24"/>
        </w:rPr>
      </w:pPr>
      <w:r/>
      <w:bookmarkStart w:id="245" w:name="_Toc140705059"/>
      <w:r>
        <w:rPr>
          <w:rFonts w:hint="eastAsia" w:ascii="宋体" w:hAnsi="宋体"/>
          <w:sz w:val="24"/>
          <w:szCs w:val="24"/>
        </w:rPr>
        <w:t xml:space="preserve">1、因市场特殊原因，个别食材品种不能及时提供，供应商应提前与采购方沟通协调，更换品种，满足需要。</w:t>
      </w:r>
      <w:bookmarkEnd w:id="245"/>
      <w:r>
        <w:rPr>
          <w:rFonts w:ascii="宋体" w:hAnsi="宋体"/>
          <w:sz w:val="24"/>
          <w:szCs w:val="24"/>
        </w:rPr>
      </w:r>
      <w:r/>
    </w:p>
    <w:p>
      <w:pPr>
        <w:pStyle w:val="823"/>
        <w:ind w:firstLine="480"/>
        <w:jc w:val="left"/>
        <w:spacing w:line="480" w:lineRule="exact"/>
        <w:rPr>
          <w:rFonts w:ascii="宋体" w:hAnsi="宋体"/>
          <w:sz w:val="24"/>
          <w:szCs w:val="24"/>
        </w:rPr>
      </w:pPr>
      <w:r/>
      <w:bookmarkStart w:id="246" w:name="_Toc140705060"/>
      <w:r>
        <w:rPr>
          <w:rFonts w:hint="eastAsia" w:ascii="宋体" w:hAnsi="宋体"/>
          <w:sz w:val="24"/>
          <w:szCs w:val="24"/>
        </w:rPr>
        <w:t xml:space="preserve">2、所有产品因验收货物时不能直接判断质量的，在使用过程中发现不合格产品，供应商应作退货处理。</w:t>
      </w:r>
      <w:bookmarkEnd w:id="246"/>
      <w:r>
        <w:rPr>
          <w:rFonts w:ascii="宋体" w:hAnsi="宋体"/>
          <w:sz w:val="24"/>
          <w:szCs w:val="24"/>
        </w:rPr>
      </w:r>
      <w:r/>
    </w:p>
    <w:p>
      <w:pPr>
        <w:pStyle w:val="823"/>
        <w:ind w:firstLine="480"/>
        <w:jc w:val="left"/>
        <w:spacing w:line="480" w:lineRule="exact"/>
        <w:rPr>
          <w:rFonts w:ascii="宋体" w:hAnsi="宋体"/>
          <w:sz w:val="24"/>
          <w:szCs w:val="24"/>
        </w:rPr>
      </w:pPr>
      <w:r/>
      <w:bookmarkStart w:id="247" w:name="_Toc140705061"/>
      <w:r>
        <w:rPr>
          <w:rFonts w:hint="eastAsia" w:ascii="宋体" w:hAnsi="宋体"/>
          <w:sz w:val="24"/>
          <w:szCs w:val="24"/>
        </w:rPr>
        <w:t xml:space="preserve">3、物资验收中不合格产品，供应商应按照招标人规定时间内调换，以不影响正常工作为准。</w:t>
      </w:r>
      <w:bookmarkEnd w:id="247"/>
      <w:r>
        <w:rPr>
          <w:rFonts w:ascii="宋体" w:hAnsi="宋体"/>
          <w:sz w:val="24"/>
          <w:szCs w:val="24"/>
        </w:rPr>
      </w:r>
      <w:r/>
    </w:p>
    <w:p>
      <w:pPr>
        <w:pStyle w:val="823"/>
        <w:ind w:firstLine="480"/>
        <w:jc w:val="left"/>
        <w:spacing w:line="480" w:lineRule="exact"/>
        <w:rPr>
          <w:rFonts w:hint="eastAsia" w:ascii="宋体" w:hAnsi="宋体"/>
          <w:sz w:val="24"/>
          <w:szCs w:val="24"/>
        </w:rPr>
      </w:pPr>
      <w:r/>
      <w:bookmarkStart w:id="248" w:name="_Toc140705062"/>
      <w:r>
        <w:rPr>
          <w:rFonts w:ascii="宋体" w:hAnsi="宋体"/>
          <w:sz w:val="24"/>
          <w:szCs w:val="24"/>
        </w:rPr>
        <w:t xml:space="preserve">4</w:t>
      </w:r>
      <w:r>
        <w:rPr>
          <w:rFonts w:hint="eastAsia" w:ascii="宋体" w:hAnsi="宋体"/>
          <w:sz w:val="24"/>
          <w:szCs w:val="24"/>
        </w:rPr>
        <w:t xml:space="preserve">、因配送的物资质量导致出现食品安全事故和配送过程发生的交通安全事故，供应商承担相应法律责任。</w:t>
      </w:r>
      <w:bookmarkEnd w:id="248"/>
      <w:r>
        <w:rPr>
          <w:rFonts w:hint="eastAsia" w:ascii="宋体" w:hAnsi="宋体"/>
          <w:sz w:val="24"/>
          <w:szCs w:val="24"/>
        </w:rPr>
      </w:r>
      <w:r/>
    </w:p>
    <w:p>
      <w:pPr>
        <w:pStyle w:val="836"/>
      </w:pPr>
      <w:r/>
      <w:r/>
    </w:p>
    <w:p>
      <w:pPr>
        <w:pStyle w:val="825"/>
        <w:jc w:val="left"/>
        <w:spacing w:before="0" w:after="0" w:line="240" w:lineRule="auto"/>
        <w:rPr>
          <w:rFonts w:ascii="宋体" w:hAnsi="宋体" w:eastAsia="宋体"/>
          <w:sz w:val="24"/>
          <w:szCs w:val="24"/>
        </w:rPr>
      </w:pPr>
      <w:r/>
      <w:bookmarkStart w:id="249" w:name="_Toc172535636"/>
      <w:r/>
      <w:bookmarkStart w:id="250" w:name="_Toc140705065"/>
      <w:r>
        <w:rPr>
          <w:rFonts w:hint="eastAsia" w:ascii="宋体" w:hAnsi="宋体" w:eastAsia="宋体"/>
          <w:sz w:val="24"/>
          <w:szCs w:val="24"/>
        </w:rPr>
        <w:t xml:space="preserve">五、验收交付要求：</w:t>
      </w:r>
      <w:bookmarkEnd w:id="249"/>
      <w:r/>
      <w:bookmarkEnd w:id="250"/>
      <w:r>
        <w:rPr>
          <w:rFonts w:ascii="宋体" w:hAnsi="宋体" w:eastAsia="宋体"/>
          <w:sz w:val="24"/>
          <w:szCs w:val="24"/>
        </w:rPr>
      </w:r>
      <w:r/>
    </w:p>
    <w:p>
      <w:pPr>
        <w:pStyle w:val="823"/>
        <w:ind w:firstLine="480"/>
        <w:jc w:val="left"/>
        <w:spacing w:line="480" w:lineRule="exact"/>
        <w:rPr>
          <w:rFonts w:ascii="宋体" w:hAnsi="宋体"/>
          <w:sz w:val="24"/>
          <w:szCs w:val="24"/>
        </w:rPr>
      </w:pPr>
      <w:r/>
      <w:bookmarkStart w:id="251" w:name="_Toc140705066"/>
      <w:r>
        <w:rPr>
          <w:rFonts w:hint="eastAsia" w:ascii="宋体" w:hAnsi="宋体"/>
          <w:sz w:val="24"/>
          <w:szCs w:val="24"/>
        </w:rPr>
        <w:t xml:space="preserve">（一）交付要求：</w:t>
      </w:r>
      <w:bookmarkEnd w:id="251"/>
      <w:r>
        <w:rPr>
          <w:rFonts w:ascii="宋体" w:hAnsi="宋体"/>
          <w:sz w:val="24"/>
          <w:szCs w:val="24"/>
        </w:rPr>
      </w:r>
      <w:r/>
    </w:p>
    <w:p>
      <w:pPr>
        <w:pStyle w:val="823"/>
        <w:ind w:firstLine="480"/>
        <w:jc w:val="left"/>
        <w:spacing w:line="480" w:lineRule="exact"/>
        <w:rPr>
          <w:rFonts w:ascii="宋体" w:hAnsi="宋体"/>
          <w:sz w:val="24"/>
          <w:szCs w:val="24"/>
        </w:rPr>
      </w:pPr>
      <w:r/>
      <w:bookmarkStart w:id="252" w:name="_Toc140705067"/>
      <w:r>
        <w:rPr>
          <w:rFonts w:hint="eastAsia" w:ascii="宋体" w:hAnsi="宋体"/>
          <w:sz w:val="24"/>
          <w:szCs w:val="24"/>
        </w:rPr>
        <w:t xml:space="preserve">1、食堂所需各类食材，根据招标人前一天17：30之前出具需求货品清单，中标人次日清晨5:</w:t>
      </w:r>
      <w:r>
        <w:rPr>
          <w:rFonts w:ascii="宋体" w:hAnsi="宋体"/>
          <w:sz w:val="24"/>
          <w:szCs w:val="24"/>
        </w:rPr>
        <w:t xml:space="preserve">00</w:t>
      </w:r>
      <w:r>
        <w:rPr>
          <w:rFonts w:hint="eastAsia" w:ascii="宋体" w:hAnsi="宋体"/>
          <w:sz w:val="24"/>
          <w:szCs w:val="24"/>
        </w:rPr>
        <w:t xml:space="preserve">-6:</w:t>
      </w:r>
      <w:r>
        <w:rPr>
          <w:rFonts w:ascii="宋体" w:hAnsi="宋体"/>
          <w:sz w:val="24"/>
          <w:szCs w:val="24"/>
        </w:rPr>
        <w:t xml:space="preserve">0</w:t>
      </w:r>
      <w:r>
        <w:rPr>
          <w:rFonts w:hint="eastAsia" w:ascii="宋体" w:hAnsi="宋体"/>
          <w:sz w:val="24"/>
          <w:szCs w:val="24"/>
        </w:rPr>
        <w:t xml:space="preserve">0之间送达至招标人指定地点（详见配送地址）。</w:t>
      </w:r>
      <w:bookmarkEnd w:id="252"/>
      <w:r>
        <w:rPr>
          <w:rFonts w:ascii="宋体" w:hAnsi="宋体"/>
          <w:sz w:val="24"/>
          <w:szCs w:val="24"/>
        </w:rPr>
      </w:r>
      <w:r/>
    </w:p>
    <w:p>
      <w:pPr>
        <w:pStyle w:val="823"/>
        <w:ind w:firstLine="480"/>
        <w:jc w:val="left"/>
        <w:spacing w:line="480" w:lineRule="exact"/>
        <w:rPr>
          <w:rFonts w:ascii="宋体" w:hAnsi="宋体"/>
          <w:sz w:val="24"/>
          <w:szCs w:val="24"/>
        </w:rPr>
      </w:pPr>
      <w:r/>
      <w:bookmarkStart w:id="253" w:name="_Toc140705068"/>
      <w:r>
        <w:rPr>
          <w:rFonts w:hint="eastAsia" w:ascii="宋体" w:hAnsi="宋体"/>
          <w:sz w:val="24"/>
          <w:szCs w:val="24"/>
        </w:rPr>
        <w:t xml:space="preserve">2、招标人有权根据中标人实际供货能力调整配送时间段，中标人须无条件按招标人要求执行。</w:t>
      </w:r>
      <w:bookmarkEnd w:id="253"/>
      <w:r>
        <w:rPr>
          <w:rFonts w:ascii="宋体" w:hAnsi="宋体"/>
          <w:sz w:val="24"/>
          <w:szCs w:val="24"/>
        </w:rPr>
      </w:r>
      <w:r/>
    </w:p>
    <w:p>
      <w:pPr>
        <w:pStyle w:val="823"/>
        <w:ind w:firstLine="480"/>
        <w:jc w:val="left"/>
        <w:spacing w:line="480" w:lineRule="exact"/>
        <w:rPr>
          <w:rFonts w:ascii="宋体" w:hAnsi="宋体"/>
          <w:sz w:val="24"/>
          <w:szCs w:val="24"/>
        </w:rPr>
      </w:pPr>
      <w:r/>
      <w:bookmarkStart w:id="254" w:name="_Toc140705069"/>
      <w:r>
        <w:rPr>
          <w:rFonts w:ascii="宋体" w:hAnsi="宋体"/>
          <w:sz w:val="24"/>
          <w:szCs w:val="24"/>
        </w:rPr>
        <w:t xml:space="preserve">3</w:t>
      </w:r>
      <w:r>
        <w:rPr>
          <w:rFonts w:hint="eastAsia" w:ascii="宋体" w:hAnsi="宋体"/>
          <w:sz w:val="24"/>
          <w:szCs w:val="24"/>
        </w:rPr>
        <w:t xml:space="preserve">、招标人可根据自身需求以及对货物的品质要求，随时有权终止某些商品的采购或变更，中标人不得以任何理由拒绝。</w:t>
      </w:r>
      <w:bookmarkEnd w:id="254"/>
      <w:r>
        <w:rPr>
          <w:rFonts w:ascii="宋体" w:hAnsi="宋体"/>
          <w:sz w:val="24"/>
          <w:szCs w:val="24"/>
        </w:rPr>
      </w:r>
      <w:r/>
    </w:p>
    <w:p>
      <w:pPr>
        <w:pStyle w:val="823"/>
        <w:ind w:firstLine="480"/>
        <w:jc w:val="left"/>
        <w:spacing w:line="480" w:lineRule="exact"/>
        <w:rPr>
          <w:rFonts w:ascii="宋体" w:hAnsi="宋体"/>
          <w:sz w:val="24"/>
          <w:szCs w:val="24"/>
        </w:rPr>
      </w:pPr>
      <w:r/>
      <w:bookmarkStart w:id="255" w:name="_Toc140705070"/>
      <w:r>
        <w:rPr>
          <w:rFonts w:hint="eastAsia" w:ascii="宋体" w:hAnsi="宋体"/>
          <w:sz w:val="24"/>
          <w:szCs w:val="24"/>
        </w:rPr>
        <w:t xml:space="preserve">4、投标人须具备应急服务能力，且有长期驻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w:t>
      </w:r>
      <w:r>
        <w:rPr>
          <w:rFonts w:ascii="宋体" w:hAnsi="宋体" w:cs="宋体"/>
          <w:b/>
          <w:sz w:val="24"/>
        </w:rPr>
        <w:t xml:space="preserve">提供承诺书加盖投标人公章</w:t>
      </w:r>
      <w:r>
        <w:rPr>
          <w:rFonts w:hint="eastAsia" w:ascii="宋体" w:hAnsi="宋体" w:cs="宋体"/>
          <w:b/>
          <w:sz w:val="24"/>
        </w:rPr>
        <w:t xml:space="preserve">，并提供</w:t>
      </w:r>
      <w:r>
        <w:rPr>
          <w:rFonts w:ascii="宋体" w:hAnsi="宋体" w:cs="宋体"/>
          <w:b/>
          <w:sz w:val="24"/>
        </w:rPr>
        <w:t xml:space="preserve">技术团队主要成员联系人、联系方式表</w:t>
      </w:r>
      <w:r>
        <w:rPr>
          <w:rFonts w:hint="eastAsia" w:ascii="宋体" w:hAnsi="宋体" w:cs="宋体"/>
          <w:b/>
          <w:sz w:val="24"/>
        </w:rPr>
        <w:t xml:space="preserve">及以上人员投标单位为其缴纳的在投标截止时间之前6个月内任意一个月的社保证明</w:t>
      </w:r>
      <w:r>
        <w:rPr>
          <w:rFonts w:hint="eastAsia" w:ascii="宋体" w:hAnsi="宋体"/>
          <w:sz w:val="24"/>
          <w:szCs w:val="24"/>
        </w:rPr>
        <w:t xml:space="preserve">）</w:t>
      </w:r>
      <w:bookmarkEnd w:id="255"/>
      <w:r>
        <w:rPr>
          <w:rFonts w:ascii="宋体" w:hAnsi="宋体"/>
          <w:sz w:val="24"/>
          <w:szCs w:val="24"/>
        </w:rPr>
      </w:r>
      <w:r/>
    </w:p>
    <w:p>
      <w:pPr>
        <w:pStyle w:val="823"/>
        <w:ind w:firstLine="480"/>
        <w:jc w:val="left"/>
        <w:spacing w:line="480" w:lineRule="exact"/>
        <w:rPr>
          <w:rFonts w:ascii="宋体" w:hAnsi="宋体"/>
          <w:sz w:val="24"/>
          <w:szCs w:val="24"/>
        </w:rPr>
      </w:pPr>
      <w:r/>
      <w:bookmarkStart w:id="256" w:name="_Toc140705071"/>
      <w:r>
        <w:rPr>
          <w:rFonts w:ascii="宋体" w:hAnsi="宋体"/>
          <w:sz w:val="24"/>
          <w:szCs w:val="24"/>
        </w:rPr>
        <w:t xml:space="preserve">5</w:t>
      </w:r>
      <w:r>
        <w:rPr>
          <w:rFonts w:hint="eastAsia" w:ascii="宋体" w:hAnsi="宋体"/>
          <w:sz w:val="24"/>
          <w:szCs w:val="24"/>
        </w:rPr>
        <w:t xml:space="preserve">、服务期限：</w:t>
      </w:r>
      <w:bookmarkEnd w:id="256"/>
      <w:r>
        <w:rPr>
          <w:rFonts w:hint="eastAsia" w:ascii="宋体" w:hAnsi="宋体"/>
          <w:sz w:val="24"/>
          <w:szCs w:val="24"/>
          <w:lang w:bidi="ar"/>
        </w:rPr>
        <w:t xml:space="preserve">自采购人书面通知之日起供货，至所属分包预算资金使用完毕或供货满一年时自动终止，二者以先到者为准。</w:t>
      </w:r>
      <w:r>
        <w:rPr>
          <w:rFonts w:ascii="宋体" w:hAnsi="宋体"/>
          <w:sz w:val="24"/>
          <w:szCs w:val="24"/>
        </w:rPr>
      </w:r>
      <w:r/>
    </w:p>
    <w:p>
      <w:pPr>
        <w:pStyle w:val="823"/>
        <w:ind w:firstLine="480"/>
        <w:jc w:val="left"/>
        <w:spacing w:line="480" w:lineRule="exact"/>
        <w:rPr>
          <w:rFonts w:ascii="宋体" w:hAnsi="宋体"/>
          <w:sz w:val="24"/>
          <w:szCs w:val="24"/>
        </w:rPr>
      </w:pPr>
      <w:r/>
      <w:bookmarkStart w:id="257" w:name="_Toc140705072"/>
      <w:r>
        <w:rPr>
          <w:rFonts w:hint="eastAsia" w:ascii="宋体" w:hAnsi="宋体"/>
          <w:sz w:val="24"/>
          <w:szCs w:val="24"/>
        </w:rPr>
        <w:t xml:space="preserve">（二）验收要求：</w:t>
      </w:r>
      <w:bookmarkEnd w:id="257"/>
      <w:r>
        <w:rPr>
          <w:rFonts w:ascii="宋体" w:hAnsi="宋体"/>
          <w:sz w:val="24"/>
          <w:szCs w:val="24"/>
        </w:rPr>
      </w:r>
      <w:r/>
    </w:p>
    <w:p>
      <w:pPr>
        <w:pStyle w:val="823"/>
        <w:ind w:firstLine="480"/>
        <w:jc w:val="left"/>
        <w:spacing w:line="480" w:lineRule="exact"/>
        <w:rPr>
          <w:rFonts w:ascii="宋体" w:hAnsi="宋体"/>
          <w:sz w:val="24"/>
          <w:szCs w:val="24"/>
        </w:rPr>
      </w:pPr>
      <w:r/>
      <w:bookmarkStart w:id="258" w:name="_Toc140705073"/>
      <w:r>
        <w:rPr>
          <w:rFonts w:hint="eastAsia" w:ascii="宋体" w:hAnsi="宋体"/>
          <w:sz w:val="24"/>
          <w:szCs w:val="24"/>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采购人、供应商、食堂服务方三方签字确认。</w:t>
      </w:r>
      <w:bookmarkEnd w:id="258"/>
      <w:r>
        <w:rPr>
          <w:rFonts w:ascii="宋体" w:hAnsi="宋体"/>
          <w:sz w:val="24"/>
          <w:szCs w:val="24"/>
        </w:rPr>
      </w:r>
      <w:r/>
    </w:p>
    <w:p>
      <w:pPr>
        <w:pStyle w:val="823"/>
        <w:ind w:firstLine="480"/>
        <w:jc w:val="left"/>
        <w:spacing w:line="480" w:lineRule="exact"/>
        <w:rPr>
          <w:rFonts w:ascii="宋体" w:hAnsi="宋体"/>
          <w:sz w:val="24"/>
          <w:szCs w:val="24"/>
        </w:rPr>
      </w:pPr>
      <w:r/>
      <w:bookmarkStart w:id="259" w:name="_Toc140705074"/>
      <w:r>
        <w:rPr>
          <w:rFonts w:hint="eastAsia" w:ascii="宋体" w:hAnsi="宋体"/>
          <w:sz w:val="24"/>
          <w:szCs w:val="24"/>
        </w:rPr>
        <w:t xml:space="preserve">提供货物未达到投标文件规定要求，且对采购方造成损失的，由供应商承担一切责任，并赔偿所造成损失。供应商未按照约定时间到达的，采购方有权拒绝收货，由供应商承担一切责任，并赔偿所造成损失。</w:t>
      </w:r>
      <w:bookmarkEnd w:id="259"/>
      <w:r>
        <w:rPr>
          <w:rFonts w:ascii="宋体" w:hAnsi="宋体"/>
          <w:sz w:val="24"/>
          <w:szCs w:val="24"/>
        </w:rPr>
      </w:r>
      <w:r/>
    </w:p>
    <w:p>
      <w:pPr>
        <w:pStyle w:val="823"/>
        <w:ind w:firstLine="480"/>
        <w:jc w:val="left"/>
        <w:spacing w:line="480" w:lineRule="exact"/>
        <w:rPr>
          <w:rFonts w:ascii="宋体" w:hAnsi="宋体"/>
          <w:sz w:val="24"/>
          <w:szCs w:val="24"/>
        </w:rPr>
      </w:pPr>
      <w:r/>
      <w:bookmarkStart w:id="260" w:name="_Toc140705075"/>
      <w:r>
        <w:rPr>
          <w:rFonts w:hint="eastAsia" w:ascii="宋体" w:hAnsi="宋体"/>
          <w:sz w:val="24"/>
          <w:szCs w:val="24"/>
        </w:rPr>
        <w:t xml:space="preserve">采购方组织定期或不定期货品抽检和送检。对检验不合格产品无条件退、换货。因验收货物时不能直接判断质量的，在使用过程中发现不合格商品，供应商应作退换货处理。</w:t>
      </w:r>
      <w:bookmarkEnd w:id="260"/>
      <w:r>
        <w:rPr>
          <w:rFonts w:ascii="宋体" w:hAnsi="宋体"/>
          <w:sz w:val="24"/>
          <w:szCs w:val="24"/>
        </w:rPr>
      </w:r>
      <w:r/>
    </w:p>
    <w:p>
      <w:pPr>
        <w:pStyle w:val="823"/>
        <w:ind w:firstLine="480"/>
        <w:jc w:val="left"/>
        <w:spacing w:line="480" w:lineRule="exact"/>
        <w:rPr>
          <w:rFonts w:ascii="宋体" w:hAnsi="宋体"/>
          <w:sz w:val="24"/>
          <w:szCs w:val="24"/>
        </w:rPr>
      </w:pPr>
      <w:r/>
      <w:bookmarkStart w:id="261" w:name="_Toc140705076"/>
      <w:r>
        <w:rPr>
          <w:rFonts w:hint="eastAsia" w:ascii="宋体" w:hAnsi="宋体"/>
          <w:sz w:val="24"/>
          <w:szCs w:val="24"/>
        </w:rPr>
        <w:t xml:space="preserve">凡按重量计量物资，均以物品净重方式计量结算。</w:t>
      </w:r>
      <w:bookmarkEnd w:id="261"/>
      <w:r>
        <w:rPr>
          <w:rFonts w:ascii="宋体" w:hAnsi="宋体"/>
          <w:sz w:val="24"/>
          <w:szCs w:val="24"/>
        </w:rPr>
      </w:r>
      <w:r/>
    </w:p>
    <w:p>
      <w:pPr>
        <w:pStyle w:val="823"/>
        <w:ind w:firstLine="480"/>
        <w:jc w:val="left"/>
        <w:spacing w:line="480" w:lineRule="exact"/>
        <w:rPr>
          <w:rFonts w:ascii="宋体" w:hAnsi="宋体"/>
          <w:sz w:val="24"/>
          <w:szCs w:val="24"/>
        </w:rPr>
      </w:pPr>
      <w:r/>
      <w:bookmarkStart w:id="262" w:name="_Toc140705077"/>
      <w:r>
        <w:rPr>
          <w:rFonts w:hint="eastAsia" w:ascii="宋体" w:hAnsi="宋体"/>
          <w:sz w:val="24"/>
          <w:szCs w:val="24"/>
        </w:rPr>
        <w:t xml:space="preserve">所有货物送达采购方指定地点前必须按包装要求进行封闭装运。</w:t>
      </w:r>
      <w:bookmarkEnd w:id="262"/>
      <w:r/>
      <w:bookmarkStart w:id="263" w:name="_Toc140705078"/>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三</w:t>
      </w:r>
      <w:r>
        <w:rPr>
          <w:rFonts w:ascii="宋体" w:hAnsi="宋体"/>
          <w:sz w:val="24"/>
          <w:szCs w:val="24"/>
        </w:rPr>
        <w:t xml:space="preserve">）验收标准</w:t>
      </w:r>
      <w:bookmarkEnd w:id="263"/>
      <w:r>
        <w:rPr>
          <w:rFonts w:ascii="宋体" w:hAnsi="宋体"/>
          <w:sz w:val="24"/>
          <w:szCs w:val="24"/>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584"/>
        <w:gridCol w:w="2914"/>
      </w:tblGrid>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64" w:name="_Toc140705112"/>
            <w:r/>
            <w:bookmarkStart w:id="265" w:name="_Toc140705079"/>
            <w:r>
              <w:rPr>
                <w:rFonts w:hint="eastAsia" w:ascii="宋体" w:hAnsi="宋体"/>
                <w:sz w:val="24"/>
              </w:rPr>
              <w:t xml:space="preserve">种类</w:t>
            </w:r>
            <w:bookmarkEnd w:id="265"/>
            <w:r>
              <w:rPr>
                <w:rFonts w:ascii="宋体" w:hAnsi="宋体"/>
                <w:sz w:val="24"/>
              </w:rPr>
            </w:r>
            <w:r/>
          </w:p>
        </w:tc>
        <w:tc>
          <w:tcPr>
            <w:shd w:val="clear" w:color="auto" w:fill="ffffff"/>
            <w:tcW w:w="5584" w:type="dxa"/>
            <w:vAlign w:val="center"/>
            <w:textDirection w:val="lrTb"/>
            <w:noWrap/>
          </w:tcPr>
          <w:p>
            <w:pPr>
              <w:pStyle w:val="823"/>
              <w:spacing w:line="0" w:lineRule="atLeast"/>
              <w:rPr>
                <w:rFonts w:ascii="宋体" w:hAnsi="宋体"/>
                <w:sz w:val="24"/>
              </w:rPr>
            </w:pPr>
            <w:r/>
            <w:bookmarkStart w:id="266" w:name="_Toc140705080"/>
            <w:r>
              <w:rPr>
                <w:rFonts w:hint="eastAsia" w:ascii="宋体" w:hAnsi="宋体"/>
                <w:sz w:val="24"/>
              </w:rPr>
              <w:t xml:space="preserve">验收标准</w:t>
            </w:r>
            <w:bookmarkEnd w:id="266"/>
            <w:r>
              <w:rPr>
                <w:rFonts w:ascii="宋体" w:hAnsi="宋体"/>
                <w:sz w:val="24"/>
              </w:rPr>
            </w:r>
            <w:r/>
          </w:p>
        </w:tc>
        <w:tc>
          <w:tcPr>
            <w:shd w:val="clear" w:color="auto" w:fill="ffffff"/>
            <w:tcW w:w="2914" w:type="dxa"/>
            <w:vAlign w:val="center"/>
            <w:textDirection w:val="lrTb"/>
            <w:noWrap/>
          </w:tcPr>
          <w:p>
            <w:pPr>
              <w:pStyle w:val="823"/>
              <w:spacing w:line="0" w:lineRule="atLeast"/>
              <w:rPr>
                <w:rFonts w:ascii="宋体" w:hAnsi="宋体"/>
                <w:sz w:val="24"/>
              </w:rPr>
            </w:pPr>
            <w:r/>
            <w:bookmarkStart w:id="267" w:name="_Toc140705081"/>
            <w:r>
              <w:rPr>
                <w:rFonts w:hint="eastAsia" w:ascii="宋体" w:hAnsi="宋体"/>
                <w:sz w:val="24"/>
              </w:rPr>
              <w:t xml:space="preserve">退货依据</w:t>
            </w:r>
            <w:bookmarkEnd w:id="267"/>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68" w:name="_Toc140705094"/>
            <w:r>
              <w:rPr>
                <w:rFonts w:hint="eastAsia" w:ascii="宋体" w:hAnsi="宋体"/>
                <w:sz w:val="24"/>
              </w:rPr>
              <w:t xml:space="preserve">肉食类</w:t>
            </w:r>
            <w:bookmarkEnd w:id="268"/>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69" w:name="_Toc140705095"/>
            <w:r>
              <w:rPr>
                <w:rFonts w:hint="eastAsia" w:ascii="宋体" w:hAnsi="宋体"/>
                <w:sz w:val="24"/>
              </w:rPr>
              <w:t xml:space="preserve">符合鲜猪肉国家标准</w:t>
            </w:r>
            <w:r>
              <w:rPr>
                <w:rFonts w:ascii="宋体" w:hAnsi="宋体"/>
                <w:sz w:val="24"/>
              </w:rPr>
              <w:t xml:space="preserve">GB2707-2016</w:t>
            </w:r>
            <w:r>
              <w:rPr>
                <w:rFonts w:hint="eastAsia" w:ascii="宋体" w:hAnsi="宋体"/>
                <w:sz w:val="24"/>
              </w:rPr>
              <w:t xml:space="preserve">，冷鲜肉屠宰检验日期48小时内交付。猪肉、牛肉等必须具有动物检验检疫合格证明，新鲜无异味，无注水现象，并按食堂要求需进行初步加工，如切块、片、段、丝等。</w:t>
            </w:r>
            <w:bookmarkEnd w:id="269"/>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70" w:name="_Toc140705098"/>
            <w:r>
              <w:rPr>
                <w:rFonts w:hint="eastAsia" w:ascii="宋体" w:hAnsi="宋体"/>
                <w:sz w:val="24"/>
              </w:rPr>
              <w:t xml:space="preserve">水产品类</w:t>
            </w:r>
            <w:bookmarkEnd w:id="270"/>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71" w:name="_Toc140705099"/>
            <w:r>
              <w:rPr>
                <w:rFonts w:hint="eastAsia" w:ascii="宋体" w:hAnsi="宋体"/>
                <w:sz w:val="24"/>
              </w:rPr>
              <w:t xml:space="preserve">必须符合</w:t>
            </w:r>
            <w:r>
              <w:rPr>
                <w:rFonts w:ascii="宋体" w:hAnsi="宋体"/>
                <w:sz w:val="24"/>
              </w:rPr>
              <w:t xml:space="preserve">GB2733-2015</w:t>
            </w:r>
            <w:r>
              <w:rPr>
                <w:rFonts w:hint="eastAsia" w:ascii="宋体" w:hAnsi="宋体"/>
                <w:sz w:val="24"/>
              </w:rPr>
              <w:t xml:space="preserve">标准；外表新鲜无异味，根据招标人要求大小适中及均匀，按照招标人要求进行加工，如活鱼类现场宰杀，刨肚去鳞等。</w:t>
            </w:r>
            <w:bookmarkEnd w:id="271"/>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72" w:name="_Toc140705096"/>
            <w:r>
              <w:rPr>
                <w:rFonts w:hint="eastAsia" w:ascii="宋体" w:hAnsi="宋体"/>
                <w:sz w:val="24"/>
              </w:rPr>
              <w:t xml:space="preserve">禽蛋类</w:t>
            </w:r>
            <w:bookmarkEnd w:id="272"/>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73" w:name="_Toc140705097"/>
            <w:r>
              <w:rPr>
                <w:rFonts w:hint="eastAsia" w:ascii="宋体" w:hAnsi="宋体"/>
                <w:sz w:val="24"/>
              </w:rPr>
              <w:t xml:space="preserve">鲜鸡鸭、鸡副产品等必须具有动物检验检疫合格证明，符号国家标准</w:t>
            </w:r>
            <w:r>
              <w:rPr>
                <w:rFonts w:ascii="宋体" w:hAnsi="宋体"/>
                <w:sz w:val="24"/>
              </w:rPr>
              <w:t xml:space="preserve">GB/T 37108-2018</w:t>
            </w:r>
            <w:r>
              <w:rPr>
                <w:rFonts w:hint="eastAsia" w:ascii="宋体" w:hAnsi="宋体"/>
                <w:sz w:val="24"/>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bookmarkEnd w:id="273"/>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74" w:name="_Toc140705106"/>
            <w:r>
              <w:rPr>
                <w:rFonts w:hint="eastAsia" w:ascii="宋体" w:hAnsi="宋体"/>
                <w:sz w:val="24"/>
              </w:rPr>
              <w:t xml:space="preserve">乳制品类</w:t>
            </w:r>
            <w:bookmarkEnd w:id="274"/>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75" w:name="_Toc140705107"/>
            <w:r>
              <w:rPr>
                <w:rFonts w:hint="eastAsia" w:ascii="宋体" w:hAnsi="宋体"/>
                <w:sz w:val="24"/>
              </w:rPr>
              <w:t xml:space="preserve">酸奶（小塑杯）必须符合</w:t>
            </w:r>
            <w:r>
              <w:rPr>
                <w:rFonts w:ascii="宋体" w:hAnsi="宋体"/>
                <w:sz w:val="24"/>
              </w:rPr>
              <w:t xml:space="preserve">GB19302-2010</w:t>
            </w:r>
            <w:r>
              <w:rPr>
                <w:rFonts w:hint="eastAsia" w:ascii="宋体" w:hAnsi="宋体"/>
                <w:sz w:val="24"/>
              </w:rPr>
              <w:t xml:space="preserve">标准，并拥有“QS“食品质量安全认证；鲜奶类（巴氏奶）：必须符合</w:t>
            </w:r>
            <w:r>
              <w:rPr>
                <w:rFonts w:ascii="宋体" w:hAnsi="宋体"/>
                <w:sz w:val="24"/>
              </w:rPr>
              <w:t xml:space="preserve">GB19301-2010</w:t>
            </w:r>
            <w:r>
              <w:rPr>
                <w:rFonts w:hint="eastAsia" w:ascii="宋体" w:hAnsi="宋体"/>
                <w:sz w:val="24"/>
              </w:rPr>
              <w:t xml:space="preserve">标准，并拥有“QS”食品质量安全认证；当天生产，当天送货，冷链运输，安全储存。</w:t>
            </w:r>
            <w:bookmarkEnd w:id="275"/>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76" w:name="_Toc140705110"/>
            <w:r>
              <w:rPr>
                <w:rFonts w:hint="eastAsia" w:ascii="宋体" w:hAnsi="宋体"/>
                <w:sz w:val="24"/>
              </w:rPr>
              <w:t xml:space="preserve">水果类</w:t>
            </w:r>
            <w:bookmarkEnd w:id="276"/>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77" w:name="_Toc140705111"/>
            <w:r>
              <w:rPr>
                <w:rFonts w:hint="eastAsia" w:ascii="宋体" w:hAnsi="宋体"/>
                <w:sz w:val="24"/>
              </w:rPr>
              <w:t xml:space="preserve">水果必须符合</w:t>
            </w:r>
            <w:r>
              <w:rPr>
                <w:rFonts w:ascii="宋体" w:hAnsi="宋体"/>
                <w:sz w:val="24"/>
              </w:rPr>
              <w:t xml:space="preserve">GB23200-2016</w:t>
            </w:r>
            <w:r>
              <w:rPr>
                <w:rFonts w:hint="eastAsia" w:ascii="宋体" w:hAnsi="宋体"/>
                <w:sz w:val="24"/>
              </w:rPr>
              <w:t xml:space="preserve">标准、根据甲方要求大小适中及均匀,成熟度适中，品种好、口感好。</w:t>
            </w:r>
            <w:bookmarkEnd w:id="277"/>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78" w:name="_Toc140705082"/>
            <w:r>
              <w:rPr>
                <w:rFonts w:hint="eastAsia" w:ascii="宋体" w:hAnsi="宋体"/>
                <w:sz w:val="24"/>
              </w:rPr>
              <w:t xml:space="preserve">叶菜</w:t>
            </w:r>
            <w:bookmarkEnd w:id="278"/>
            <w:r>
              <w:rPr>
                <w:rFonts w:ascii="宋体" w:hAnsi="宋体"/>
                <w:sz w:val="24"/>
              </w:rPr>
            </w:r>
            <w:r/>
          </w:p>
        </w:tc>
        <w:tc>
          <w:tcPr>
            <w:shd w:val="clear" w:color="auto" w:fill="ffffff"/>
            <w:tcW w:w="5584" w:type="dxa"/>
            <w:vAlign w:val="center"/>
            <w:textDirection w:val="lrTb"/>
            <w:noWrap/>
          </w:tcPr>
          <w:p>
            <w:pPr>
              <w:pStyle w:val="823"/>
              <w:spacing w:line="0" w:lineRule="atLeast"/>
              <w:rPr>
                <w:rFonts w:ascii="宋体" w:hAnsi="宋体"/>
                <w:sz w:val="24"/>
              </w:rPr>
            </w:pPr>
            <w:r/>
            <w:bookmarkStart w:id="279" w:name="_Toc140705083"/>
            <w:r>
              <w:rPr>
                <w:rFonts w:hint="eastAsia" w:ascii="宋体" w:hAnsi="宋体"/>
                <w:sz w:val="24"/>
              </w:rPr>
              <w:t xml:space="preserve">叶菜必须符合</w:t>
            </w:r>
            <w:r>
              <w:rPr>
                <w:rFonts w:ascii="宋体" w:hAnsi="宋体"/>
                <w:sz w:val="24"/>
              </w:rPr>
              <w:t xml:space="preserve">GB23200-2016标准，</w:t>
            </w:r>
            <w:r>
              <w:rPr>
                <w:rFonts w:hint="eastAsia" w:ascii="宋体" w:hAnsi="宋体"/>
                <w:sz w:val="24"/>
              </w:rPr>
              <w:t xml:space="preserve">外形正常，叶梗光滑幼嫩，不干瘪凋萎，无过多黄叶，色泽正常。去除根须，不含土，无虫害，大白菜、卷心菜切开心不变黑，无腐烂情形，无明显浸水现象；农药残留不超标。</w:t>
            </w:r>
            <w:bookmarkEnd w:id="279"/>
            <w:r>
              <w:rPr>
                <w:rFonts w:ascii="宋体" w:hAnsi="宋体"/>
                <w:sz w:val="24"/>
              </w:rPr>
            </w:r>
            <w:r/>
          </w:p>
        </w:tc>
        <w:tc>
          <w:tcPr>
            <w:shd w:val="clear" w:color="auto" w:fill="ffffff"/>
            <w:tcW w:w="2914" w:type="dxa"/>
            <w:vAlign w:val="center"/>
            <w:textDirection w:val="lrTb"/>
            <w:noWrap/>
          </w:tcPr>
          <w:p>
            <w:pPr>
              <w:pStyle w:val="823"/>
              <w:spacing w:line="0" w:lineRule="atLeast"/>
              <w:rPr>
                <w:rFonts w:ascii="宋体" w:hAnsi="宋体"/>
                <w:sz w:val="24"/>
              </w:rPr>
            </w:pPr>
            <w:r/>
            <w:bookmarkStart w:id="280" w:name="_Toc140705084"/>
            <w:r>
              <w:rPr>
                <w:rFonts w:hint="eastAsia" w:ascii="宋体" w:hAnsi="宋体"/>
                <w:sz w:val="24"/>
              </w:rPr>
              <w:t xml:space="preserve">味苦，鲜度嫩度明显不佳，含黄叶须根，泥土、虫害严重，萎捏严重，浸水后仍不可恢复；农药残留超标。</w:t>
            </w:r>
            <w:bookmarkEnd w:id="280"/>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81" w:name="_Toc140705108"/>
            <w:r>
              <w:rPr>
                <w:rFonts w:hint="eastAsia" w:ascii="宋体" w:hAnsi="宋体"/>
                <w:sz w:val="24"/>
              </w:rPr>
              <w:t xml:space="preserve">豆制品类</w:t>
            </w:r>
            <w:bookmarkEnd w:id="281"/>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82" w:name="_Toc140705109"/>
            <w:r>
              <w:rPr>
                <w:rFonts w:hint="eastAsia" w:ascii="宋体" w:hAnsi="宋体"/>
                <w:sz w:val="24"/>
              </w:rPr>
              <w:t xml:space="preserve">包括但不限于干丝、豆腐、千张等，必须具有“QS“食品质量安全认证。</w:t>
            </w:r>
            <w:bookmarkEnd w:id="282"/>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83" w:name="_Toc140705085"/>
            <w:r>
              <w:rPr>
                <w:rFonts w:hint="eastAsia" w:ascii="宋体" w:hAnsi="宋体"/>
                <w:sz w:val="24"/>
              </w:rPr>
              <w:t xml:space="preserve">根茎类（如香芋、土豆、莴笋等）</w:t>
            </w:r>
            <w:bookmarkEnd w:id="283"/>
            <w:r>
              <w:rPr>
                <w:rFonts w:ascii="宋体" w:hAnsi="宋体"/>
                <w:sz w:val="24"/>
              </w:rPr>
            </w:r>
            <w:r/>
          </w:p>
        </w:tc>
        <w:tc>
          <w:tcPr>
            <w:shd w:val="clear" w:color="auto" w:fill="ffffff"/>
            <w:tcW w:w="5584" w:type="dxa"/>
            <w:vAlign w:val="center"/>
            <w:textDirection w:val="lrTb"/>
            <w:noWrap/>
          </w:tcPr>
          <w:p>
            <w:pPr>
              <w:pStyle w:val="823"/>
              <w:spacing w:line="0" w:lineRule="atLeast"/>
              <w:rPr>
                <w:rFonts w:ascii="宋体" w:hAnsi="宋体"/>
                <w:sz w:val="24"/>
              </w:rPr>
            </w:pPr>
            <w:r/>
            <w:bookmarkStart w:id="284" w:name="_Toc140705086"/>
            <w:r>
              <w:rPr>
                <w:rFonts w:hint="eastAsia" w:ascii="宋体" w:hAnsi="宋体"/>
                <w:sz w:val="24"/>
              </w:rPr>
              <w:t xml:space="preserve">根茎类蔬菜必须符合</w:t>
            </w:r>
            <w:r>
              <w:rPr>
                <w:rFonts w:ascii="宋体" w:hAnsi="宋体"/>
                <w:sz w:val="24"/>
              </w:rPr>
              <w:t xml:space="preserve">GB23200-2016标准，</w:t>
            </w:r>
            <w:r>
              <w:rPr>
                <w:rFonts w:hint="eastAsia" w:ascii="宋体" w:hAnsi="宋体"/>
                <w:sz w:val="24"/>
              </w:rPr>
              <w:t xml:space="preserve">无虫咬、发芽、发霉现象，新鲜，形态大小与招标人自购标准相当。农药残留不超标。</w:t>
            </w:r>
            <w:bookmarkEnd w:id="284"/>
            <w:r>
              <w:rPr>
                <w:rFonts w:ascii="宋体" w:hAnsi="宋体"/>
                <w:sz w:val="24"/>
              </w:rPr>
            </w:r>
            <w:r/>
          </w:p>
        </w:tc>
        <w:tc>
          <w:tcPr>
            <w:shd w:val="clear" w:color="auto" w:fill="ffffff"/>
            <w:tcW w:w="2914" w:type="dxa"/>
            <w:vAlign w:val="center"/>
            <w:textDirection w:val="lrTb"/>
            <w:noWrap/>
          </w:tcPr>
          <w:p>
            <w:pPr>
              <w:pStyle w:val="823"/>
              <w:spacing w:line="0" w:lineRule="atLeast"/>
              <w:rPr>
                <w:rFonts w:ascii="宋体" w:hAnsi="宋体"/>
                <w:sz w:val="24"/>
              </w:rPr>
            </w:pPr>
            <w:r/>
            <w:bookmarkStart w:id="285" w:name="_Toc140705087"/>
            <w:r>
              <w:rPr>
                <w:rFonts w:hint="eastAsia" w:ascii="宋体" w:hAnsi="宋体"/>
                <w:sz w:val="24"/>
              </w:rPr>
              <w:t xml:space="preserve">发芽严重、发霉，新鲜度不佳，形态大小与招标人自购标准存在较大负偏差。农药残留超标。</w:t>
            </w:r>
            <w:bookmarkEnd w:id="285"/>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86" w:name="_Toc140705088"/>
            <w:r>
              <w:rPr>
                <w:rFonts w:hint="eastAsia" w:ascii="宋体" w:hAnsi="宋体"/>
                <w:sz w:val="24"/>
              </w:rPr>
              <w:t xml:space="preserve">花果类（如西兰花、白菜花）</w:t>
            </w:r>
            <w:bookmarkEnd w:id="286"/>
            <w:r>
              <w:rPr>
                <w:rFonts w:ascii="宋体" w:hAnsi="宋体"/>
                <w:sz w:val="24"/>
              </w:rPr>
            </w:r>
            <w:r/>
          </w:p>
        </w:tc>
        <w:tc>
          <w:tcPr>
            <w:shd w:val="clear" w:color="auto" w:fill="ffffff"/>
            <w:tcW w:w="5584" w:type="dxa"/>
            <w:vAlign w:val="center"/>
            <w:textDirection w:val="lrTb"/>
            <w:noWrap/>
          </w:tcPr>
          <w:p>
            <w:pPr>
              <w:pStyle w:val="823"/>
              <w:spacing w:line="0" w:lineRule="atLeast"/>
              <w:rPr>
                <w:rFonts w:ascii="宋体" w:hAnsi="宋体"/>
                <w:sz w:val="24"/>
              </w:rPr>
            </w:pPr>
            <w:r/>
            <w:bookmarkStart w:id="287" w:name="_Toc140705089"/>
            <w:r>
              <w:rPr>
                <w:rFonts w:hint="eastAsia" w:ascii="宋体" w:hAnsi="宋体"/>
                <w:sz w:val="24"/>
              </w:rPr>
              <w:t xml:space="preserve">花果类蔬菜必须符合</w:t>
            </w:r>
            <w:r>
              <w:rPr>
                <w:rFonts w:ascii="宋体" w:hAnsi="宋体"/>
                <w:sz w:val="24"/>
              </w:rPr>
              <w:t xml:space="preserve">GB23200-2016标准，</w:t>
            </w:r>
            <w:r>
              <w:rPr>
                <w:rFonts w:hint="eastAsia" w:ascii="宋体" w:hAnsi="宋体"/>
                <w:sz w:val="24"/>
              </w:rPr>
              <w:t xml:space="preserve">无虫害，成熟度良好，新鲜固有的色泽鲜明，无发霉发黄。农药残留不超标。</w:t>
            </w:r>
            <w:bookmarkEnd w:id="287"/>
            <w:r>
              <w:rPr>
                <w:rFonts w:ascii="宋体" w:hAnsi="宋体"/>
                <w:sz w:val="24"/>
              </w:rPr>
            </w:r>
            <w:r/>
          </w:p>
        </w:tc>
        <w:tc>
          <w:tcPr>
            <w:shd w:val="clear" w:color="auto" w:fill="ffffff"/>
            <w:tcW w:w="2914" w:type="dxa"/>
            <w:vAlign w:val="center"/>
            <w:textDirection w:val="lrTb"/>
            <w:noWrap/>
          </w:tcPr>
          <w:p>
            <w:pPr>
              <w:pStyle w:val="823"/>
              <w:spacing w:line="0" w:lineRule="atLeast"/>
              <w:rPr>
                <w:rFonts w:ascii="宋体" w:hAnsi="宋体"/>
                <w:sz w:val="24"/>
              </w:rPr>
            </w:pPr>
            <w:r/>
            <w:bookmarkStart w:id="288" w:name="_Toc140705090"/>
            <w:r>
              <w:rPr>
                <w:rFonts w:hint="eastAsia" w:ascii="宋体" w:hAnsi="宋体"/>
                <w:sz w:val="24"/>
              </w:rPr>
              <w:t xml:space="preserve">不新鲜，发霉，虫害过多。农药残留超标。</w:t>
            </w:r>
            <w:bookmarkEnd w:id="288"/>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89" w:name="_Toc140705091"/>
            <w:r>
              <w:rPr>
                <w:rFonts w:hint="eastAsia" w:ascii="宋体" w:hAnsi="宋体"/>
                <w:sz w:val="24"/>
              </w:rPr>
              <w:t xml:space="preserve">瓜果类</w:t>
            </w:r>
            <w:bookmarkEnd w:id="289"/>
            <w:r>
              <w:rPr>
                <w:rFonts w:ascii="宋体" w:hAnsi="宋体"/>
                <w:sz w:val="24"/>
              </w:rPr>
            </w:r>
            <w:r/>
          </w:p>
        </w:tc>
        <w:tc>
          <w:tcPr>
            <w:shd w:val="clear" w:color="auto" w:fill="ffffff"/>
            <w:tcW w:w="5584" w:type="dxa"/>
            <w:vAlign w:val="center"/>
            <w:textDirection w:val="lrTb"/>
            <w:noWrap/>
          </w:tcPr>
          <w:p>
            <w:pPr>
              <w:pStyle w:val="823"/>
              <w:spacing w:line="0" w:lineRule="atLeast"/>
              <w:rPr>
                <w:rFonts w:ascii="宋体" w:hAnsi="宋体"/>
                <w:sz w:val="24"/>
              </w:rPr>
            </w:pPr>
            <w:r/>
            <w:bookmarkStart w:id="290" w:name="_Toc140705092"/>
            <w:r>
              <w:rPr>
                <w:rFonts w:hint="eastAsia" w:ascii="宋体" w:hAnsi="宋体"/>
                <w:sz w:val="24"/>
              </w:rPr>
              <w:t xml:space="preserve">瓜果必须符合</w:t>
            </w:r>
            <w:r>
              <w:rPr>
                <w:rFonts w:ascii="宋体" w:hAnsi="宋体"/>
                <w:sz w:val="24"/>
              </w:rPr>
              <w:t xml:space="preserve">GB23200-2016标准</w:t>
            </w:r>
            <w:r>
              <w:rPr>
                <w:rFonts w:hint="eastAsia" w:ascii="宋体" w:hAnsi="宋体"/>
                <w:sz w:val="24"/>
              </w:rPr>
              <w:t xml:space="preserve">，外表光亮无斑点，有新鲜连接的秧，形状正常、大小均匀，无软塌，成熟度适度。无腐烂，无污染，清洁、新鲜，无异味、无病虫损害。农药残留不超标。</w:t>
            </w:r>
            <w:bookmarkEnd w:id="290"/>
            <w:r>
              <w:rPr>
                <w:rFonts w:ascii="宋体" w:hAnsi="宋体"/>
                <w:sz w:val="24"/>
              </w:rPr>
            </w:r>
            <w:r/>
          </w:p>
        </w:tc>
        <w:tc>
          <w:tcPr>
            <w:shd w:val="clear" w:color="auto" w:fill="ffffff"/>
            <w:tcW w:w="2914" w:type="dxa"/>
            <w:vAlign w:val="center"/>
            <w:textDirection w:val="lrTb"/>
            <w:noWrap/>
          </w:tcPr>
          <w:p>
            <w:pPr>
              <w:pStyle w:val="823"/>
              <w:spacing w:line="0" w:lineRule="atLeast"/>
              <w:rPr>
                <w:rFonts w:ascii="宋体" w:hAnsi="宋体"/>
                <w:sz w:val="24"/>
              </w:rPr>
            </w:pPr>
            <w:r/>
            <w:bookmarkStart w:id="291" w:name="_Toc140705093"/>
            <w:r>
              <w:rPr>
                <w:rFonts w:hint="eastAsia" w:ascii="宋体" w:hAnsi="宋体"/>
                <w:sz w:val="24"/>
              </w:rPr>
              <w:t xml:space="preserve">不新鲜、软塌、腐烂，有异味。病虫损害严重，形状不太正常，大小不适中。农药残留超标。</w:t>
            </w:r>
            <w:bookmarkEnd w:id="291"/>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92" w:name="_Toc140705100"/>
            <w:r>
              <w:rPr>
                <w:rFonts w:hint="eastAsia" w:ascii="宋体" w:hAnsi="宋体"/>
                <w:sz w:val="24"/>
              </w:rPr>
              <w:t xml:space="preserve">调味品类</w:t>
            </w:r>
            <w:bookmarkEnd w:id="292"/>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93" w:name="_Toc140705101"/>
            <w:r>
              <w:rPr>
                <w:rFonts w:hint="eastAsia" w:ascii="宋体" w:hAnsi="宋体"/>
                <w:sz w:val="24"/>
              </w:rPr>
              <w:t xml:space="preserve">包括但不限于符合白砂糖（白砂糖国家标准</w:t>
            </w:r>
            <w:r>
              <w:rPr>
                <w:rFonts w:ascii="宋体" w:hAnsi="宋体"/>
                <w:sz w:val="24"/>
              </w:rPr>
              <w:t xml:space="preserve">GB/T 317-2018</w:t>
            </w:r>
            <w:r>
              <w:rPr>
                <w:rFonts w:hint="eastAsia" w:ascii="宋体" w:hAnsi="宋体"/>
                <w:sz w:val="24"/>
              </w:rPr>
              <w:t xml:space="preserve">）；食用盐（食用盐国家标准</w:t>
            </w:r>
            <w:r>
              <w:rPr>
                <w:rFonts w:ascii="宋体" w:hAnsi="宋体"/>
                <w:sz w:val="24"/>
              </w:rPr>
              <w:t xml:space="preserve">GB/T 5461-2016 </w:t>
            </w:r>
            <w:r>
              <w:rPr>
                <w:rFonts w:hint="eastAsia" w:ascii="宋体" w:hAnsi="宋体"/>
                <w:sz w:val="24"/>
              </w:rPr>
              <w:t xml:space="preserve">、食用盐卫生标准</w:t>
            </w:r>
            <w:r>
              <w:rPr>
                <w:rFonts w:ascii="宋体" w:hAnsi="宋体"/>
                <w:sz w:val="24"/>
              </w:rPr>
              <w:t xml:space="preserve">GB 2721-2015</w:t>
            </w:r>
            <w:r>
              <w:rPr>
                <w:rFonts w:hint="eastAsia" w:ascii="宋体" w:hAnsi="宋体"/>
                <w:sz w:val="24"/>
              </w:rPr>
              <w:t xml:space="preserve">）；酱油（酿造酱油国家标准</w:t>
            </w:r>
            <w:r>
              <w:rPr>
                <w:rFonts w:ascii="宋体" w:hAnsi="宋体"/>
                <w:sz w:val="24"/>
              </w:rPr>
              <w:t xml:space="preserve">GB18186-2000</w:t>
            </w:r>
            <w:r>
              <w:rPr>
                <w:rFonts w:hint="eastAsia" w:ascii="宋体" w:hAnsi="宋体"/>
                <w:sz w:val="24"/>
              </w:rPr>
              <w:t xml:space="preserve">、酱油卫生标准</w:t>
            </w:r>
            <w:r>
              <w:rPr>
                <w:rFonts w:ascii="宋体" w:hAnsi="宋体"/>
                <w:sz w:val="24"/>
              </w:rPr>
              <w:t xml:space="preserve">GB 2717-2018</w:t>
            </w:r>
            <w:r>
              <w:rPr>
                <w:rFonts w:hint="eastAsia" w:ascii="宋体" w:hAnsi="宋体"/>
                <w:sz w:val="24"/>
              </w:rPr>
              <w:t xml:space="preserve">）；味精（味精卫生标准</w:t>
            </w:r>
            <w:r>
              <w:rPr>
                <w:rFonts w:ascii="宋体" w:hAnsi="宋体"/>
                <w:sz w:val="24"/>
              </w:rPr>
              <w:t xml:space="preserve">GB 2720-2015</w:t>
            </w:r>
            <w:r>
              <w:rPr>
                <w:rFonts w:hint="eastAsia" w:ascii="宋体" w:hAnsi="宋体"/>
                <w:sz w:val="24"/>
              </w:rPr>
              <w:t xml:space="preserve">）；生粉（淀粉制品卫生标准</w:t>
            </w:r>
            <w:r>
              <w:rPr>
                <w:rFonts w:ascii="宋体" w:hAnsi="宋体"/>
                <w:sz w:val="24"/>
              </w:rPr>
              <w:t xml:space="preserve">GB 2713-2015</w:t>
            </w:r>
            <w:r>
              <w:rPr>
                <w:rFonts w:hint="eastAsia" w:ascii="宋体" w:hAnsi="宋体"/>
                <w:sz w:val="24"/>
              </w:rPr>
              <w:t xml:space="preserve">）；绵白糖（绵白糖国家标准</w:t>
            </w:r>
            <w:r>
              <w:rPr>
                <w:rFonts w:ascii="宋体" w:hAnsi="宋体"/>
                <w:sz w:val="24"/>
              </w:rPr>
              <w:t xml:space="preserve">GB1445-2018</w:t>
            </w:r>
            <w:r>
              <w:rPr>
                <w:rFonts w:hint="eastAsia" w:ascii="宋体" w:hAnsi="宋体"/>
                <w:sz w:val="24"/>
              </w:rPr>
              <w:t xml:space="preserve">）；香醋（食醋国家标准</w:t>
            </w:r>
            <w:r>
              <w:rPr>
                <w:rFonts w:ascii="宋体" w:hAnsi="宋体"/>
                <w:sz w:val="24"/>
              </w:rPr>
              <w:t xml:space="preserve">GB18187-2000</w:t>
            </w:r>
            <w:r>
              <w:rPr>
                <w:rFonts w:hint="eastAsia" w:ascii="宋体" w:hAnsi="宋体"/>
                <w:sz w:val="24"/>
              </w:rPr>
              <w:t xml:space="preserve">、食醋卫生标准</w:t>
            </w:r>
            <w:r>
              <w:rPr>
                <w:rFonts w:ascii="宋体" w:hAnsi="宋体"/>
                <w:sz w:val="24"/>
              </w:rPr>
              <w:t xml:space="preserve">GB2719-2018</w:t>
            </w:r>
            <w:r>
              <w:rPr>
                <w:rFonts w:hint="eastAsia" w:ascii="宋体" w:hAnsi="宋体"/>
                <w:sz w:val="24"/>
              </w:rPr>
              <w:t xml:space="preserve">），剩余保存期不少于原有保质期的三分之二。</w:t>
            </w:r>
            <w:bookmarkEnd w:id="293"/>
            <w:r>
              <w:rPr>
                <w:rFonts w:ascii="宋体" w:hAnsi="宋体"/>
                <w:sz w:val="24"/>
              </w:rPr>
            </w:r>
            <w:r/>
          </w:p>
        </w:tc>
      </w:tr>
      <w:tr>
        <w:trPr>
          <w:cantSplit/>
        </w:trPr>
        <w:tc>
          <w:tcPr>
            <w:shd w:val="clear" w:color="auto" w:fill="ffffff"/>
            <w:tcBorders>
              <w:left w:val="single" w:color="000000" w:sz="4" w:space="0"/>
            </w:tcBorders>
            <w:tcW w:w="1078" w:type="dxa"/>
            <w:vAlign w:val="center"/>
            <w:textDirection w:val="lrTb"/>
            <w:noWrap/>
          </w:tcPr>
          <w:p>
            <w:pPr>
              <w:pStyle w:val="823"/>
              <w:spacing w:line="0" w:lineRule="atLeast"/>
              <w:rPr>
                <w:rFonts w:ascii="宋体" w:hAnsi="宋体"/>
                <w:sz w:val="24"/>
              </w:rPr>
            </w:pPr>
            <w:r/>
            <w:bookmarkStart w:id="294" w:name="_Toc140705102"/>
            <w:r>
              <w:rPr>
                <w:rFonts w:hint="eastAsia" w:ascii="宋体" w:hAnsi="宋体"/>
                <w:sz w:val="24"/>
              </w:rPr>
              <w:t xml:space="preserve">米、面、油类</w:t>
            </w:r>
            <w:bookmarkEnd w:id="294"/>
            <w:r>
              <w:rPr>
                <w:rFonts w:ascii="宋体" w:hAnsi="宋体"/>
                <w:sz w:val="24"/>
              </w:rPr>
            </w:r>
            <w:r/>
          </w:p>
        </w:tc>
        <w:tc>
          <w:tcPr>
            <w:gridSpan w:val="2"/>
            <w:shd w:val="clear" w:color="auto" w:fill="ffffff"/>
            <w:tcW w:w="8498" w:type="dxa"/>
            <w:vAlign w:val="center"/>
            <w:textDirection w:val="lrTb"/>
            <w:noWrap/>
          </w:tcPr>
          <w:p>
            <w:pPr>
              <w:pStyle w:val="823"/>
              <w:spacing w:line="0" w:lineRule="atLeast"/>
              <w:rPr>
                <w:rFonts w:ascii="宋体" w:hAnsi="宋体"/>
                <w:sz w:val="24"/>
              </w:rPr>
            </w:pPr>
            <w:r/>
            <w:bookmarkStart w:id="295" w:name="_Toc140705103"/>
            <w:r>
              <w:rPr>
                <w:rFonts w:hint="eastAsia" w:ascii="宋体" w:hAnsi="宋体"/>
                <w:sz w:val="24"/>
              </w:rPr>
              <w:t xml:space="preserve">大米质量要求：粳米一级国家标准</w:t>
            </w:r>
            <w:r>
              <w:rPr>
                <w:rFonts w:ascii="宋体" w:hAnsi="宋体"/>
                <w:sz w:val="24"/>
              </w:rPr>
              <w:t xml:space="preserve">GB1354-2018</w:t>
            </w:r>
            <w:r>
              <w:rPr>
                <w:rFonts w:hint="eastAsia" w:ascii="宋体" w:hAnsi="宋体"/>
                <w:sz w:val="24"/>
              </w:rPr>
              <w:t xml:space="preserve">；</w:t>
            </w:r>
            <w:bookmarkEnd w:id="295"/>
            <w:r>
              <w:rPr>
                <w:rFonts w:ascii="宋体" w:hAnsi="宋体"/>
                <w:sz w:val="24"/>
              </w:rPr>
            </w:r>
            <w:r/>
          </w:p>
          <w:p>
            <w:pPr>
              <w:pStyle w:val="823"/>
              <w:spacing w:line="0" w:lineRule="atLeast"/>
              <w:rPr>
                <w:rFonts w:ascii="宋体" w:hAnsi="宋体"/>
                <w:sz w:val="24"/>
              </w:rPr>
            </w:pPr>
            <w:r/>
            <w:bookmarkStart w:id="296" w:name="_Toc140705104"/>
            <w:r>
              <w:rPr>
                <w:rFonts w:hint="eastAsia" w:ascii="宋体" w:hAnsi="宋体"/>
                <w:sz w:val="24"/>
              </w:rPr>
              <w:t xml:space="preserve">面粉质量要求：小麦粉特制一等国家标准</w:t>
            </w:r>
            <w:r>
              <w:rPr>
                <w:rFonts w:ascii="宋体" w:hAnsi="宋体"/>
                <w:sz w:val="24"/>
              </w:rPr>
              <w:t xml:space="preserve">GB/T 1355-2021</w:t>
            </w:r>
            <w:r>
              <w:rPr>
                <w:rFonts w:hint="eastAsia" w:ascii="宋体" w:hAnsi="宋体"/>
                <w:sz w:val="24"/>
              </w:rPr>
              <w:t xml:space="preserve">；</w:t>
            </w:r>
            <w:bookmarkEnd w:id="296"/>
            <w:r>
              <w:rPr>
                <w:rFonts w:ascii="宋体" w:hAnsi="宋体"/>
                <w:sz w:val="24"/>
              </w:rPr>
            </w:r>
            <w:r/>
          </w:p>
          <w:p>
            <w:pPr>
              <w:pStyle w:val="823"/>
              <w:spacing w:line="0" w:lineRule="atLeast"/>
              <w:rPr>
                <w:rFonts w:ascii="宋体" w:hAnsi="宋体"/>
                <w:sz w:val="24"/>
              </w:rPr>
            </w:pPr>
            <w:r/>
            <w:bookmarkStart w:id="297" w:name="_Toc140705105"/>
            <w:r>
              <w:rPr>
                <w:rFonts w:hint="eastAsia" w:ascii="宋体" w:hAnsi="宋体"/>
                <w:sz w:val="24"/>
              </w:rPr>
              <w:t xml:space="preserve">食用油质量要求：非转基因，国家标准</w:t>
            </w:r>
            <w:r>
              <w:rPr>
                <w:rFonts w:ascii="宋体" w:hAnsi="宋体"/>
                <w:sz w:val="24"/>
              </w:rPr>
              <w:t xml:space="preserve">GB1535-2017</w:t>
            </w:r>
            <w:r>
              <w:rPr>
                <w:rFonts w:hint="eastAsia" w:ascii="宋体" w:hAnsi="宋体"/>
                <w:sz w:val="24"/>
              </w:rPr>
              <w:t xml:space="preserve">。</w:t>
            </w:r>
            <w:bookmarkEnd w:id="297"/>
            <w:r>
              <w:rPr>
                <w:rFonts w:ascii="宋体" w:hAnsi="宋体"/>
                <w:sz w:val="24"/>
              </w:rPr>
            </w:r>
            <w:r/>
          </w:p>
        </w:tc>
      </w:tr>
    </w:tbl>
    <w:p>
      <w:pPr>
        <w:pStyle w:val="823"/>
        <w:ind w:firstLine="480"/>
        <w:jc w:val="left"/>
        <w:spacing w:line="480" w:lineRule="exact"/>
        <w:rPr>
          <w:rFonts w:ascii="宋体" w:hAnsi="宋体"/>
          <w:b/>
          <w:sz w:val="24"/>
          <w:szCs w:val="24"/>
        </w:rPr>
      </w:pPr>
      <w:r>
        <w:rPr>
          <w:rFonts w:hint="eastAsia" w:ascii="宋体" w:hAnsi="宋体"/>
          <w:b/>
          <w:sz w:val="24"/>
          <w:szCs w:val="24"/>
        </w:rPr>
        <w:t xml:space="preserve">以上涉及的国家食品安全、卫生生产标准均按照最新标准执行，如在合同履行过程中出台了更新的标准，则按照最新标准执行。</w:t>
      </w:r>
      <w:bookmarkEnd w:id="264"/>
      <w:r>
        <w:rPr>
          <w:rFonts w:ascii="宋体" w:hAnsi="宋体"/>
          <w:b/>
          <w:sz w:val="24"/>
          <w:szCs w:val="24"/>
        </w:rPr>
      </w:r>
      <w:r/>
    </w:p>
    <w:p>
      <w:pPr>
        <w:pStyle w:val="823"/>
        <w:ind w:firstLine="480"/>
        <w:jc w:val="left"/>
        <w:spacing w:line="480" w:lineRule="exact"/>
        <w:rPr>
          <w:rFonts w:ascii="宋体" w:hAnsi="宋体"/>
          <w:sz w:val="24"/>
          <w:szCs w:val="24"/>
        </w:rPr>
      </w:pPr>
      <w:r/>
      <w:bookmarkStart w:id="298" w:name="_Toc140705113"/>
      <w:r>
        <w:rPr>
          <w:rFonts w:hint="eastAsia" w:ascii="宋体" w:hAnsi="宋体"/>
          <w:sz w:val="24"/>
          <w:szCs w:val="24"/>
        </w:rPr>
        <w:t xml:space="preserve">（三）质保及售后服务要求：</w:t>
      </w:r>
      <w:bookmarkEnd w:id="298"/>
      <w:r>
        <w:rPr>
          <w:rFonts w:ascii="宋体" w:hAnsi="宋体"/>
          <w:sz w:val="24"/>
          <w:szCs w:val="24"/>
        </w:rPr>
      </w:r>
      <w:r/>
    </w:p>
    <w:p>
      <w:pPr>
        <w:pStyle w:val="823"/>
        <w:ind w:firstLine="480"/>
        <w:jc w:val="left"/>
        <w:spacing w:line="480" w:lineRule="exact"/>
        <w:rPr>
          <w:rFonts w:ascii="宋体" w:hAnsi="宋体"/>
          <w:sz w:val="24"/>
          <w:szCs w:val="24"/>
        </w:rPr>
      </w:pPr>
      <w:r/>
      <w:bookmarkStart w:id="299" w:name="_Toc140705114"/>
      <w:r>
        <w:rPr>
          <w:rFonts w:hint="eastAsia" w:ascii="宋体" w:hAnsi="宋体"/>
          <w:sz w:val="24"/>
          <w:szCs w:val="24"/>
        </w:rPr>
        <w:t xml:space="preserve">1、质保期限：所有货物在配送到招标人单位时，预包装商品的保质期不得低于总保质期的三分之二。</w:t>
      </w:r>
      <w:bookmarkEnd w:id="299"/>
      <w:r>
        <w:rPr>
          <w:rFonts w:ascii="宋体" w:hAnsi="宋体"/>
          <w:sz w:val="24"/>
          <w:szCs w:val="24"/>
        </w:rPr>
      </w:r>
      <w:r/>
    </w:p>
    <w:p>
      <w:pPr>
        <w:pStyle w:val="823"/>
        <w:ind w:firstLine="480"/>
        <w:jc w:val="left"/>
        <w:spacing w:line="480" w:lineRule="exact"/>
        <w:rPr>
          <w:rFonts w:ascii="宋体" w:hAnsi="宋体"/>
          <w:sz w:val="24"/>
          <w:szCs w:val="24"/>
        </w:rPr>
      </w:pPr>
      <w:r/>
      <w:bookmarkStart w:id="300" w:name="_Toc140705115"/>
      <w:r>
        <w:rPr>
          <w:rFonts w:hint="eastAsia" w:ascii="宋体" w:hAnsi="宋体"/>
          <w:sz w:val="24"/>
          <w:szCs w:val="24"/>
        </w:rPr>
        <w:t xml:space="preserve">2、售后服务：</w:t>
      </w:r>
      <w:bookmarkEnd w:id="300"/>
      <w:r>
        <w:rPr>
          <w:rFonts w:ascii="宋体" w:hAnsi="宋体"/>
          <w:sz w:val="24"/>
          <w:szCs w:val="24"/>
        </w:rPr>
      </w:r>
      <w:r/>
    </w:p>
    <w:p>
      <w:pPr>
        <w:pStyle w:val="823"/>
        <w:ind w:firstLine="480"/>
        <w:jc w:val="left"/>
        <w:spacing w:line="480" w:lineRule="exact"/>
        <w:rPr>
          <w:rFonts w:ascii="宋体" w:hAnsi="宋体"/>
          <w:sz w:val="24"/>
          <w:szCs w:val="24"/>
        </w:rPr>
      </w:pPr>
      <w:r/>
      <w:bookmarkStart w:id="301" w:name="_Toc140705117"/>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）供应商在配送服务过程中应遵守招标人单位的各项规章制度，不得与招标人单位或人员发生各种不文明行为，如遇不可解决之矛盾应以沟通为主，相互谅解。</w:t>
      </w:r>
      <w:bookmarkEnd w:id="301"/>
      <w:r>
        <w:rPr>
          <w:rFonts w:ascii="宋体" w:hAnsi="宋体"/>
          <w:sz w:val="24"/>
          <w:szCs w:val="24"/>
        </w:rPr>
      </w:r>
      <w:r/>
    </w:p>
    <w:p>
      <w:pPr>
        <w:pStyle w:val="823"/>
        <w:ind w:firstLine="480"/>
        <w:jc w:val="left"/>
        <w:spacing w:line="480" w:lineRule="exact"/>
        <w:rPr>
          <w:rFonts w:ascii="宋体" w:hAnsi="宋体"/>
          <w:sz w:val="24"/>
          <w:szCs w:val="24"/>
        </w:rPr>
      </w:pPr>
      <w:r/>
      <w:bookmarkStart w:id="302" w:name="_Toc140705118"/>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）培训：供应商应对送货人员进行专业培训，以完成工作任务。</w:t>
      </w:r>
      <w:bookmarkEnd w:id="302"/>
      <w:r>
        <w:rPr>
          <w:rFonts w:ascii="宋体" w:hAnsi="宋体"/>
          <w:sz w:val="24"/>
          <w:szCs w:val="24"/>
        </w:rPr>
      </w:r>
      <w:r/>
    </w:p>
    <w:p>
      <w:pPr>
        <w:pStyle w:val="823"/>
        <w:ind w:firstLine="480"/>
        <w:jc w:val="left"/>
        <w:spacing w:line="480" w:lineRule="exact"/>
        <w:rPr>
          <w:rFonts w:ascii="宋体" w:hAnsi="宋体"/>
          <w:sz w:val="24"/>
          <w:szCs w:val="24"/>
        </w:rPr>
      </w:pPr>
      <w:r/>
      <w:bookmarkStart w:id="303" w:name="_Toc140705119"/>
      <w:r>
        <w:rPr>
          <w:rFonts w:hint="eastAsia" w:ascii="宋体" w:hAnsi="宋体"/>
          <w:sz w:val="24"/>
          <w:szCs w:val="24"/>
        </w:rPr>
        <w:t xml:space="preserve">（四）付款条件：投标人每次的送货单必须标明种类、订单数量、实收数量、规格、单位、单价、合价。每个月汇总交由食堂食材采购负责人核实单价后结算，发票每月一开，按照招标人相关要求执行（每次付款时间最长不超过6</w:t>
      </w:r>
      <w:r>
        <w:rPr>
          <w:rFonts w:ascii="宋体" w:hAnsi="宋体"/>
          <w:sz w:val="24"/>
          <w:szCs w:val="24"/>
        </w:rPr>
        <w:t xml:space="preserve">0</w:t>
      </w:r>
      <w:r>
        <w:rPr>
          <w:rFonts w:hint="eastAsia" w:ascii="宋体" w:hAnsi="宋体"/>
          <w:sz w:val="24"/>
          <w:szCs w:val="24"/>
        </w:rPr>
        <w:t xml:space="preserve">天）。（中标人每月结算食材价款时须严格按照折扣后进行计算申报，其提供的所有结算资料均须真实有效、准确详实、有迹可循，如经招标人发现弄虚作假，一经查实，招标人将解除合同，并依法追究中标人的经济和法律责任。）</w:t>
      </w:r>
      <w:bookmarkEnd w:id="303"/>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乙方每月初需根据上月的供货清单提供上月食材的供货结算价格，并提供该价格的依据。（基准价为南京市发展和改革委员会官网（http://fgw.nanjing.gov.cn/）公布的“南京市部分农贸市场主副食品周平均价格水平”当月四周的平均价格）。如有不能满足采购人需求的产品，报分局警务保障室，统一组织到集庆门大街46号南湖集贸市场进行询价结果作为价格基础再进行优惠。</w:t>
      </w:r>
      <w:r>
        <w:rPr>
          <w:rFonts w:ascii="宋体" w:hAnsi="宋体"/>
          <w:sz w:val="24"/>
          <w:szCs w:val="24"/>
        </w:rPr>
      </w:r>
      <w:r/>
    </w:p>
    <w:p>
      <w:pPr>
        <w:pStyle w:val="823"/>
        <w:ind w:firstLine="480"/>
        <w:jc w:val="left"/>
        <w:spacing w:line="480" w:lineRule="exact"/>
        <w:rPr>
          <w:rFonts w:ascii="宋体" w:hAnsi="宋体"/>
          <w:sz w:val="24"/>
          <w:szCs w:val="24"/>
        </w:rPr>
      </w:pPr>
      <w:r/>
      <w:bookmarkStart w:id="304" w:name="_Toc140705120"/>
      <w:r>
        <w:rPr>
          <w:rFonts w:hint="eastAsia" w:ascii="宋体" w:hAnsi="宋体"/>
          <w:sz w:val="24"/>
          <w:szCs w:val="24"/>
        </w:rPr>
        <w:t xml:space="preserve">（五）其他要求：其他未尽事宜由供需双方在采购合同中详细约定。</w:t>
      </w:r>
      <w:bookmarkEnd w:id="304"/>
      <w:r>
        <w:rPr>
          <w:rFonts w:ascii="宋体" w:hAnsi="宋体"/>
          <w:sz w:val="24"/>
          <w:szCs w:val="24"/>
        </w:rPr>
      </w:r>
      <w:r/>
    </w:p>
    <w:p>
      <w:pPr>
        <w:pStyle w:val="825"/>
        <w:jc w:val="left"/>
        <w:spacing w:before="0" w:after="0" w:line="240" w:lineRule="auto"/>
        <w:rPr>
          <w:rFonts w:ascii="宋体" w:hAnsi="宋体" w:eastAsia="宋体"/>
          <w:sz w:val="24"/>
          <w:szCs w:val="24"/>
        </w:rPr>
      </w:pPr>
      <w:r/>
      <w:bookmarkStart w:id="305" w:name="_Toc172535637"/>
      <w:r/>
      <w:bookmarkStart w:id="306" w:name="_Toc140705121"/>
      <w:r>
        <w:rPr>
          <w:rFonts w:ascii="宋体" w:hAnsi="宋体" w:eastAsia="宋体"/>
          <w:sz w:val="24"/>
          <w:szCs w:val="24"/>
        </w:rPr>
        <w:t xml:space="preserve">六、履约及考核要求</w:t>
      </w:r>
      <w:bookmarkEnd w:id="305"/>
      <w:r/>
      <w:bookmarkEnd w:id="306"/>
      <w:r>
        <w:rPr>
          <w:rFonts w:ascii="宋体" w:hAnsi="宋体" w:eastAsia="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（一）招标人如临时增加用餐人员，需临时补充食材的，中标人应在约定时间内无条件把指定的食材送至指定的地点，否则给予警告通知，三次及以上的解除合作关系。</w:t>
      </w:r>
      <w:r>
        <w:rPr>
          <w:rFonts w:ascii="宋体" w:hAnsi="宋体"/>
          <w:sz w:val="24"/>
          <w:szCs w:val="24"/>
        </w:rPr>
      </w:r>
      <w:r/>
    </w:p>
    <w:p>
      <w:pPr>
        <w:pStyle w:val="823"/>
        <w:ind w:firstLine="480"/>
        <w:jc w:val="left"/>
        <w:spacing w:line="480" w:lineRule="exact"/>
        <w:rPr>
          <w:rFonts w:ascii="宋体" w:hAnsi="宋体"/>
          <w:sz w:val="24"/>
          <w:szCs w:val="24"/>
        </w:rPr>
      </w:pPr>
      <w:r/>
      <w:bookmarkStart w:id="307" w:name="_Hlk141555013"/>
      <w:r>
        <w:rPr>
          <w:rFonts w:hint="eastAsia" w:ascii="宋体" w:hAnsi="宋体"/>
          <w:sz w:val="24"/>
          <w:szCs w:val="24"/>
        </w:rPr>
        <w:t xml:space="preserve">（二）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三）凡中标人向招标人提供的食材发生质量问题，影响食用，经验收小组确认，供应商须重新配送合格食材；第一次书面警告，并及时调整到位；第二次书面警告，扣除当天供应商供应食材价格的10%；第三次书面警告，扣除当天供应商供应食材价格的50%；第四次书面警告，甲方有权解除合同，更换其他供应商。</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五）凡中标人供应的食材故意串规、定量包装批量误差超过相关规定、延迟交货或配送货物不符合订单要求，中标人须按招标人要求及时补货、换货或退货。对于上述情况的发生，前两次招标人将予以警告，第三次招标人有权直接解除合同。</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（六）如中标人在项目实施期间出现违背投标时的承诺，或经营异常，或丧失商业信誉，或产品被曝光不合格或被政府部门取缔相关生产经营资格的情况，招标人有权直接解除合同。</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七）招标人根据食材供应质量情况，有权决定抽查供应食材的价格、质量（包括报送质检部门抽检，检测合格检测费用由招标人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rPr>
          <w:rFonts w:ascii="宋体" w:hAnsi="宋体"/>
          <w:sz w:val="24"/>
          <w:szCs w:val="24"/>
        </w:rPr>
      </w:r>
      <w:r/>
    </w:p>
    <w:p>
      <w:pPr>
        <w:pStyle w:val="823"/>
        <w:ind w:firstLine="480"/>
        <w:jc w:val="left"/>
        <w:spacing w:line="480" w:lineRule="exact"/>
        <w:rPr>
          <w:rFonts w:ascii="宋体" w:hAnsi="宋体"/>
          <w:b/>
          <w:bCs/>
          <w:sz w:val="24"/>
          <w:szCs w:val="24"/>
        </w:rPr>
      </w:pPr>
      <w:r/>
      <w:bookmarkEnd w:id="307"/>
      <w:r>
        <w:rPr>
          <w:rFonts w:ascii="宋体" w:hAnsi="宋体"/>
          <w:sz w:val="24"/>
          <w:szCs w:val="24"/>
        </w:rPr>
        <w:br w:type="page" w:clear="all"/>
      </w:r>
      <w:r>
        <w:rPr>
          <w:rFonts w:hint="eastAsia" w:ascii="宋体" w:hAnsi="宋体"/>
          <w:sz w:val="24"/>
          <w:szCs w:val="24"/>
        </w:rPr>
        <w:t xml:space="preserve">（八）考核标准：</w:t>
      </w:r>
      <w:r>
        <w:rPr>
          <w:rFonts w:ascii="宋体" w:hAnsi="宋体"/>
          <w:b/>
          <w:bCs/>
          <w:sz w:val="24"/>
          <w:szCs w:val="24"/>
        </w:rPr>
      </w:r>
      <w:r/>
    </w:p>
    <w:p>
      <w:pPr>
        <w:pStyle w:val="823"/>
        <w:ind w:firstLine="480"/>
        <w:jc w:val="center"/>
        <w:spacing w:line="480" w:lineRule="exact"/>
        <w:rPr>
          <w:rFonts w:ascii="宋体" w:hAnsi="宋体"/>
          <w:sz w:val="24"/>
          <w:szCs w:val="24"/>
        </w:rPr>
      </w:pPr>
      <w:r>
        <w:rPr>
          <w:rFonts w:hint="eastAsia" w:ascii="宋体" w:hAnsi="宋体"/>
          <w:sz w:val="24"/>
          <w:szCs w:val="24"/>
        </w:rPr>
        <w:t xml:space="preserve">食堂食材采购供应商管理考核办法</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总则：</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为保障食堂食材供给，维护供需双方合法权益，保证供需合同的履行，制定《食材采购供应商管理考核办法》。</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供应商的日常管理</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供应商的日常管理由南京市公安局建邺分局食材供应商考核管理小组负责日常管理。日常管理的重点内容包括：</w: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、配送要求：供应商必须严格按照订单数量和品种进行供货，无特殊情况，必须按约定的时间送达指定的收货地点。</w: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、来料验收：验收环节严格执行三方验收制度，即采购方、使用方、供货方三方到场方能进行来料验收。对验收中出现的问题由采购方、使用方人员进行现场考核记录。</w: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价格管理：供应商必须按照招标议定价格进行供货，在未经招标人同意情况下，严禁随意变动中标产品的供货价格；如遇产品市场价格波动幅度超过合同约定范围，则需要向南京市公安局建邺分局递交书面调价申请，经南京市公安局建邺分局审批同意之后方可进行调价。</w: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供货验收（使用）日常考核表、供应商整改通知单附件附后。</w: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、考核结果应用</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食堂管理人员根据月度考核结果，对供应商实行相应经济和扣分考核：月度考核90分及以上为合格；考核得分在</w:t>
      </w:r>
      <w:r>
        <w:rPr>
          <w:rFonts w:ascii="宋体" w:hAnsi="宋体"/>
          <w:sz w:val="24"/>
          <w:szCs w:val="24"/>
        </w:rPr>
        <w:t xml:space="preserve">80</w:t>
      </w:r>
      <w:r>
        <w:rPr>
          <w:rFonts w:hint="eastAsia" w:ascii="宋体" w:hAnsi="宋体"/>
          <w:sz w:val="24"/>
          <w:szCs w:val="24"/>
        </w:rPr>
        <w:t xml:space="preserve">（含）</w:t>
      </w:r>
      <w:r>
        <w:rPr>
          <w:rFonts w:ascii="宋体" w:hAnsi="宋体"/>
          <w:sz w:val="24"/>
          <w:szCs w:val="24"/>
        </w:rPr>
        <w:t xml:space="preserve">-90</w:t>
      </w:r>
      <w:r>
        <w:rPr>
          <w:rFonts w:hint="eastAsia" w:ascii="宋体" w:hAnsi="宋体"/>
          <w:sz w:val="24"/>
          <w:szCs w:val="24"/>
        </w:rPr>
        <w:t xml:space="preserve">之间甲方将给予警告、整改通知，警告、整改通知累计超过3次以上的甲方有权终止合同，得分在</w:t>
      </w:r>
      <w:r>
        <w:rPr>
          <w:rFonts w:ascii="宋体" w:hAnsi="宋体"/>
          <w:sz w:val="24"/>
          <w:szCs w:val="24"/>
        </w:rPr>
        <w:t xml:space="preserve">80</w:t>
      </w:r>
      <w:r>
        <w:rPr>
          <w:rFonts w:hint="eastAsia" w:ascii="宋体" w:hAnsi="宋体"/>
          <w:sz w:val="24"/>
          <w:szCs w:val="24"/>
        </w:rPr>
        <w:t xml:space="preserve">（含）</w:t>
      </w:r>
      <w:r>
        <w:rPr>
          <w:rFonts w:ascii="宋体" w:hAnsi="宋体"/>
          <w:sz w:val="24"/>
          <w:szCs w:val="24"/>
        </w:rPr>
        <w:t xml:space="preserve">-90</w:t>
      </w:r>
      <w:r>
        <w:rPr>
          <w:rFonts w:hint="eastAsia" w:ascii="宋体" w:hAnsi="宋体"/>
          <w:sz w:val="24"/>
          <w:szCs w:val="24"/>
        </w:rPr>
        <w:t xml:space="preserve">之间的，每低1分扣除履约保证金</w:t>
      </w:r>
      <w:r>
        <w:rPr>
          <w:rFonts w:ascii="宋体" w:hAnsi="宋体"/>
          <w:sz w:val="24"/>
          <w:szCs w:val="24"/>
        </w:rPr>
        <w:t xml:space="preserve">500</w:t>
      </w:r>
      <w:r>
        <w:rPr>
          <w:rFonts w:hint="eastAsia" w:ascii="宋体" w:hAnsi="宋体"/>
          <w:sz w:val="24"/>
          <w:szCs w:val="24"/>
        </w:rPr>
        <w:t xml:space="preserve">元。月度考核得分低于80分的供应商，甲方有权终止合同。</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南京市公安局建邺分局</w:t>
      </w:r>
      <w:r>
        <w:rPr>
          <w:rFonts w:ascii="宋体" w:hAnsi="宋体"/>
          <w:sz w:val="24"/>
          <w:szCs w:val="24"/>
        </w:rPr>
      </w:r>
      <w:r/>
    </w:p>
    <w:p>
      <w:pPr>
        <w:pStyle w:val="823"/>
        <w:ind w:firstLine="480"/>
        <w:jc w:val="left"/>
        <w:spacing w:line="480" w:lineRule="exact"/>
        <w:rPr>
          <w:rFonts w:hint="eastAsia" w:ascii="宋体" w:hAnsi="宋体"/>
          <w:sz w:val="24"/>
          <w:szCs w:val="24"/>
        </w:rPr>
      </w:pPr>
      <w:r>
        <w:rPr>
          <w:rFonts w:hint="eastAsia" w:ascii="宋体" w:hAnsi="宋体"/>
          <w:sz w:val="24"/>
          <w:szCs w:val="24"/>
        </w:rPr>
        <w:t xml:space="preserve">  年  月  日</w:t>
      </w:r>
      <w:r/>
    </w:p>
    <w:p>
      <w:pPr>
        <w:pStyle w:val="836"/>
      </w:pPr>
      <w:r/>
      <w:r/>
    </w:p>
    <w:p>
      <w:pPr>
        <w:pStyle w:val="823"/>
        <w:ind w:firstLine="480"/>
        <w:jc w:val="left"/>
        <w:spacing w:line="480" w:lineRule="exact"/>
        <w:rPr>
          <w:rFonts w:ascii="宋体" w:hAnsi="宋体"/>
          <w:sz w:val="24"/>
          <w:szCs w:val="24"/>
        </w:rPr>
      </w:pPr>
      <w:r>
        <w:rPr>
          <w:rFonts w:hint="eastAsia" w:ascii="宋体" w:hAnsi="宋体"/>
          <w:sz w:val="24"/>
          <w:szCs w:val="24"/>
        </w:rPr>
        <w:t xml:space="preserve">供货商确认</w: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本单位完全了解并同意遵照该办法执行</w:t>
      </w:r>
      <w:r>
        <w:rPr>
          <w:rFonts w:ascii="宋体" w:hAnsi="宋体"/>
          <w:sz w:val="24"/>
          <w:szCs w:val="24"/>
        </w:rPr>
        <w:t xml:space="preserve">!</w:t>
      </w:r>
      <w:r/>
    </w:p>
    <w:p>
      <w:pPr>
        <w:pStyle w:val="823"/>
        <w:ind w:firstLine="480"/>
        <w:jc w:val="left"/>
        <w:spacing w:line="480" w:lineRule="exact"/>
        <w:rPr>
          <w:rFonts w:ascii="宋体" w:hAnsi="宋体"/>
          <w:sz w:val="24"/>
          <w:szCs w:val="24"/>
        </w:rPr>
      </w:pP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供货单位</w:t>
      </w:r>
      <w:r>
        <w:rPr>
          <w:rFonts w:ascii="宋体" w:hAnsi="宋体"/>
          <w:sz w:val="24"/>
          <w:szCs w:val="24"/>
        </w:rPr>
        <w:t xml:space="preserve">(</w:t>
      </w:r>
      <w:r>
        <w:rPr>
          <w:rFonts w:hint="eastAsia" w:ascii="宋体" w:hAnsi="宋体"/>
          <w:sz w:val="24"/>
          <w:szCs w:val="24"/>
        </w:rPr>
        <w:t xml:space="preserve">章</w:t>
      </w:r>
      <w:r>
        <w:rPr>
          <w:rFonts w:ascii="宋体" w:hAnsi="宋体"/>
          <w:sz w:val="24"/>
          <w:szCs w:val="24"/>
        </w:rPr>
        <w:t xml:space="preserve">):                       </w:t>
      </w:r>
      <w:r/>
    </w:p>
    <w:p>
      <w:pPr>
        <w:pStyle w:val="823"/>
        <w:ind w:firstLine="480"/>
        <w:jc w:val="left"/>
        <w:spacing w:line="480" w:lineRule="exact"/>
        <w:rPr>
          <w:rFonts w:ascii="宋体" w:hAnsi="宋体"/>
          <w:sz w:val="24"/>
          <w:szCs w:val="24"/>
        </w:rPr>
      </w:pPr>
      <w:r>
        <w:rPr>
          <w:rFonts w:hint="eastAsia" w:ascii="宋体" w:hAnsi="宋体"/>
          <w:sz w:val="24"/>
          <w:szCs w:val="24"/>
        </w:rPr>
        <w:t xml:space="preserve">负责人签字</w:t>
      </w:r>
      <w:r>
        <w:rPr>
          <w:rFonts w:ascii="宋体" w:hAnsi="宋体"/>
          <w:sz w:val="24"/>
          <w:szCs w:val="24"/>
        </w:rPr>
        <w:t xml:space="preserve">:                         </w:t>
      </w:r>
      <w:r/>
    </w:p>
    <w:p>
      <w:pPr>
        <w:pStyle w:val="823"/>
        <w:ind w:firstLine="480"/>
        <w:jc w:val="left"/>
        <w:spacing w:line="480" w:lineRule="exact"/>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br w:type="page" w:clear="all"/>
      </w: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r>
      <w:r/>
    </w:p>
    <w:tbl>
      <w:tblPr>
        <w:tblpPr w:horzAnchor="margin" w:tblpXSpec="center" w:vertAnchor="text" w:tblpY="297" w:leftFromText="180" w:topFromText="0" w:rightFromText="180" w:bottomFromText="0"/>
        <w:tblW w:w="8670" w:type="dxa"/>
        <w:tblInd w:w="0"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89"/>
      </w:tblGrid>
      <w:tr>
        <w:trPr>
          <w:trHeight w:val="615"/>
        </w:trPr>
        <w:tc>
          <w:tcPr>
            <w:gridSpan w:val="9"/>
            <w:tcBorders>
              <w:top w:val="none" w:color="000000" w:sz="0" w:space="0"/>
              <w:left w:val="none" w:color="000000" w:sz="0" w:space="0"/>
              <w:bottom w:val="none" w:color="000000" w:sz="0" w:space="0"/>
              <w:right w:val="none" w:color="000000" w:sz="0" w:space="0"/>
            </w:tcBorders>
            <w:tcW w:w="8670" w:type="dxa"/>
            <w:vAlign w:val="center"/>
            <w:textDirection w:val="lrTb"/>
            <w:noWrap/>
          </w:tcPr>
          <w:p>
            <w:pPr>
              <w:pStyle w:val="823"/>
              <w:ind w:firstLine="200"/>
              <w:jc w:val="center"/>
              <w:spacing w:line="480" w:lineRule="exact"/>
              <w:rPr>
                <w:rFonts w:ascii="宋体" w:hAnsi="宋体"/>
                <w:sz w:val="24"/>
                <w:szCs w:val="24"/>
              </w:rPr>
              <w:framePr w:hSpace="180" w:wrap="around" w:vAnchor="text" w:hAnchor="margin" w:xAlign="center" w:y="297"/>
            </w:pPr>
            <w:r>
              <w:rPr>
                <w:rFonts w:hint="eastAsia" w:ascii="宋体" w:hAnsi="宋体"/>
                <w:sz w:val="24"/>
                <w:szCs w:val="24"/>
              </w:rPr>
              <w:t xml:space="preserve">供货验收日常追踪考核表</w:t>
            </w:r>
            <w:r>
              <w:rPr>
                <w:rFonts w:ascii="宋体" w:hAnsi="宋体"/>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序号</w:t>
            </w:r>
            <w:r>
              <w:rPr>
                <w:rFonts w:ascii="宋体" w:hAnsi="宋体"/>
                <w:sz w:val="24"/>
                <w:szCs w:val="24"/>
              </w:rPr>
            </w:r>
            <w:r/>
          </w:p>
        </w:tc>
        <w:tc>
          <w:tcPr>
            <w:tcBorders>
              <w:top w:val="single" w:color="000000" w:sz="4" w:space="0"/>
              <w:bottom w:val="single" w:color="000000" w:sz="4" w:space="0"/>
              <w:right w:val="single" w:color="000000" w:sz="4" w:space="0"/>
            </w:tcBorders>
            <w:tcW w:w="82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验收时间</w:t>
            </w: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供应商名称</w:t>
            </w:r>
            <w:r>
              <w:rPr>
                <w:rFonts w:ascii="宋体" w:hAnsi="宋体"/>
                <w:sz w:val="24"/>
                <w:szCs w:val="24"/>
              </w:rPr>
            </w:r>
            <w:r/>
          </w:p>
        </w:tc>
        <w:tc>
          <w:tcPr>
            <w:tcBorders>
              <w:top w:val="single" w:color="000000" w:sz="4" w:space="0"/>
              <w:bottom w:val="single" w:color="000000" w:sz="4" w:space="0"/>
              <w:right w:val="single" w:color="000000" w:sz="4" w:space="0"/>
            </w:tcBorders>
            <w:tcW w:w="88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违规问题描述</w:t>
            </w: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追踪结果</w:t>
            </w: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是否及时整改</w:t>
            </w:r>
            <w:r>
              <w:rPr>
                <w:rFonts w:ascii="宋体" w:hAnsi="宋体"/>
                <w:sz w:val="24"/>
                <w:szCs w:val="24"/>
              </w:rPr>
            </w:r>
            <w:r/>
          </w:p>
        </w:tc>
        <w:tc>
          <w:tcPr>
            <w:tcBorders>
              <w:top w:val="single" w:color="000000" w:sz="4" w:space="0"/>
              <w:bottom w:val="single" w:color="000000" w:sz="4" w:space="0"/>
              <w:right w:val="single" w:color="000000" w:sz="4" w:space="0"/>
            </w:tcBorders>
            <w:tcW w:w="121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扣分分值</w:t>
            </w:r>
            <w:r>
              <w:rPr>
                <w:rFonts w:ascii="宋体" w:hAnsi="宋体"/>
                <w:sz w:val="24"/>
                <w:szCs w:val="24"/>
              </w:rPr>
            </w:r>
            <w:r/>
          </w:p>
        </w:tc>
        <w:tc>
          <w:tcPr>
            <w:tcBorders>
              <w:top w:val="single" w:color="000000" w:sz="4" w:space="0"/>
              <w:bottom w:val="single" w:color="000000" w:sz="4" w:space="0"/>
              <w:right w:val="single" w:color="000000" w:sz="4" w:space="0"/>
            </w:tcBorders>
            <w:tcW w:w="133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使用人/验收人</w:t>
            </w:r>
            <w:r>
              <w:rPr>
                <w:rFonts w:ascii="宋体" w:hAnsi="宋体"/>
                <w:sz w:val="24"/>
                <w:szCs w:val="24"/>
              </w:rPr>
            </w:r>
            <w:r/>
          </w:p>
        </w:tc>
        <w:tc>
          <w:tcPr>
            <w:tcBorders>
              <w:top w:val="single" w:color="000000" w:sz="4" w:space="0"/>
              <w:bottom w:val="single" w:color="000000" w:sz="4" w:space="0"/>
              <w:right w:val="single" w:color="000000" w:sz="4" w:space="0"/>
            </w:tcBorders>
            <w:tcW w:w="589"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hint="eastAsia" w:ascii="宋体" w:hAnsi="宋体"/>
                <w:sz w:val="24"/>
                <w:szCs w:val="24"/>
              </w:rPr>
              <w:t xml:space="preserve">备注</w:t>
            </w:r>
            <w:r>
              <w:rPr>
                <w:rFonts w:ascii="宋体" w:hAnsi="宋体"/>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82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88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21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33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589"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82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88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21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33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589"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82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88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215"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1336"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c>
          <w:tcPr>
            <w:tcBorders>
              <w:top w:val="single" w:color="000000" w:sz="4" w:space="0"/>
              <w:bottom w:val="single" w:color="000000" w:sz="4" w:space="0"/>
              <w:right w:val="single" w:color="000000" w:sz="4" w:space="0"/>
            </w:tcBorders>
            <w:tcW w:w="589" w:type="dxa"/>
            <w:vAlign w:val="center"/>
            <w:textDirection w:val="lrTb"/>
            <w:noWrap/>
          </w:tcPr>
          <w:p>
            <w:pPr>
              <w:pStyle w:val="823"/>
              <w:jc w:val="left"/>
              <w:spacing w:line="0" w:lineRule="atLeast"/>
              <w:rPr>
                <w:rFonts w:ascii="宋体" w:hAnsi="宋体"/>
                <w:sz w:val="24"/>
                <w:szCs w:val="24"/>
              </w:rPr>
              <w:framePr w:hSpace="180" w:wrap="around" w:vAnchor="text" w:hAnchor="margin" w:xAlign="center" w:y="297"/>
            </w:pPr>
            <w:r>
              <w:rPr>
                <w:rFonts w:ascii="宋体" w:hAnsi="宋体"/>
                <w:sz w:val="24"/>
                <w:szCs w:val="24"/>
              </w:rPr>
            </w:r>
            <w:r/>
          </w:p>
        </w:tc>
      </w:tr>
    </w:tbl>
    <w:p>
      <w:pPr>
        <w:pStyle w:val="823"/>
        <w:ind w:firstLine="480"/>
        <w:jc w:val="left"/>
        <w:spacing w:line="480" w:lineRule="exact"/>
        <w:rPr>
          <w:rFonts w:ascii="宋体" w:hAnsi="宋体"/>
          <w:sz w:val="24"/>
          <w:szCs w:val="24"/>
        </w:rPr>
      </w:pPr>
      <w:r>
        <w:rPr>
          <w:rFonts w:hint="eastAsia" w:ascii="宋体" w:hAnsi="宋体"/>
          <w:sz w:val="24"/>
          <w:szCs w:val="24"/>
        </w:rPr>
        <w:t xml:space="preserve"> 注：有违规情况填写说明，无违规情况不记</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166513"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7" o:title=""/>
              </v:shape>
            </w:pict>
          </mc:Fallback>
        </mc:AlternateContent>
      </w: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r>
      <w:r/>
    </w:p>
    <w:p>
      <w:pPr>
        <w:pStyle w:val="823"/>
        <w:ind w:firstLine="480"/>
        <w:jc w:val="left"/>
        <w:spacing w:line="480" w:lineRule="exact"/>
        <w:rPr>
          <w:rFonts w:ascii="宋体" w:hAnsi="宋体"/>
          <w:sz w:val="24"/>
          <w:szCs w:val="24"/>
        </w:rPr>
      </w:pP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br w:type="page" w:clear="all"/>
      </w:r>
      <w:r>
        <w:rPr>
          <w:rFonts w:hint="eastAsia" w:ascii="宋体" w:hAnsi="宋体"/>
          <w:sz w:val="24"/>
          <w:szCs w:val="24"/>
        </w:rPr>
        <w:t xml:space="preserve">附件2：</w:t>
      </w:r>
      <w:r>
        <w:rPr>
          <w:rFonts w:ascii="宋体" w:hAnsi="宋体"/>
          <w:sz w:val="24"/>
          <w:szCs w:val="24"/>
        </w:rPr>
      </w:r>
      <w:r/>
    </w:p>
    <w:tbl>
      <w:tblPr>
        <w:tblW w:w="93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tblGrid>
      <w:tr>
        <w:trPr>
          <w:gridAfter w:val="2"/>
          <w:trHeight w:val="600"/>
        </w:trPr>
        <w:tc>
          <w:tcPr>
            <w:gridSpan w:val="5"/>
            <w:tcBorders>
              <w:top w:val="none" w:color="000000" w:sz="0" w:space="0"/>
              <w:left w:val="none" w:color="000000" w:sz="0" w:space="0"/>
              <w:bottom w:val="none" w:color="000000" w:sz="0" w:space="0"/>
              <w:right w:val="none" w:color="000000" w:sz="0" w:space="0"/>
            </w:tcBorders>
            <w:tcW w:w="9356"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南京市公安局建邺分局</w:t>
            </w:r>
            <w:r>
              <w:rPr>
                <w:rFonts w:ascii="宋体" w:hAnsi="宋体"/>
                <w:sz w:val="24"/>
                <w:szCs w:val="24"/>
              </w:rPr>
            </w:r>
            <w:r/>
          </w:p>
          <w:p>
            <w:pPr>
              <w:pStyle w:val="823"/>
              <w:jc w:val="center"/>
              <w:spacing w:line="0" w:lineRule="atLeast"/>
              <w:rPr>
                <w:rFonts w:ascii="宋体" w:hAnsi="宋体"/>
                <w:sz w:val="24"/>
                <w:szCs w:val="24"/>
              </w:rPr>
            </w:pPr>
            <w:r>
              <w:rPr>
                <w:rFonts w:hint="eastAsia" w:ascii="宋体" w:hAnsi="宋体"/>
                <w:sz w:val="24"/>
                <w:szCs w:val="24"/>
              </w:rPr>
              <w:t xml:space="preserve">食堂食材采购供应商整改通知单</w:t>
            </w:r>
            <w:r>
              <w:rPr>
                <w:rFonts w:ascii="宋体" w:hAnsi="宋体"/>
                <w:sz w:val="24"/>
                <w:szCs w:val="24"/>
              </w:rPr>
            </w:r>
            <w:r/>
          </w:p>
        </w:tc>
      </w:tr>
      <w:tr>
        <w:trPr>
          <w:gridAfter w:val="3"/>
          <w:trHeight w:val="930"/>
        </w:trPr>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供应商名称</w:t>
            </w:r>
            <w:r>
              <w:rPr>
                <w:rFonts w:ascii="宋体" w:hAnsi="宋体"/>
                <w:sz w:val="24"/>
                <w:szCs w:val="24"/>
              </w:rPr>
            </w:r>
            <w:r/>
          </w:p>
        </w:tc>
        <w:tc>
          <w:tcPr>
            <w:tcBorders>
              <w:top w:val="single" w:color="000000" w:sz="4" w:space="0"/>
              <w:bottom w:val="single" w:color="000000" w:sz="4" w:space="0"/>
              <w:right w:val="single" w:color="000000" w:sz="4" w:space="0"/>
            </w:tcBorders>
            <w:tcW w:w="2424"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c>
          <w:tcPr>
            <w:tcBorders>
              <w:top w:val="single" w:color="000000" w:sz="4" w:space="0"/>
              <w:bottom w:val="single" w:color="000000" w:sz="4" w:space="0"/>
              <w:right w:val="single" w:color="000000" w:sz="4" w:space="0"/>
            </w:tcBorders>
            <w:tcW w:w="2960"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整改通知发出时间</w:t>
            </w:r>
            <w:r>
              <w:rPr>
                <w:rFonts w:ascii="宋体" w:hAnsi="宋体"/>
                <w:sz w:val="24"/>
                <w:szCs w:val="24"/>
              </w:rPr>
            </w:r>
            <w:r/>
          </w:p>
        </w:tc>
        <w:tc>
          <w:tcPr>
            <w:tcBorders>
              <w:top w:val="single" w:color="000000" w:sz="4" w:space="0"/>
              <w:bottom w:val="single" w:color="000000" w:sz="4" w:space="0"/>
              <w:right w:val="single" w:color="000000" w:sz="4" w:space="0"/>
            </w:tcBorders>
            <w:tcW w:w="147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gridAfter w:val="3"/>
          <w:trHeight w:val="930"/>
        </w:trPr>
        <w:tc>
          <w:tcPr>
            <w:tcBorders>
              <w:left w:val="single" w:color="000000" w:sz="4" w:space="0"/>
              <w:bottom w:val="single" w:color="000000" w:sz="4" w:space="0"/>
              <w:right w:val="single" w:color="000000" w:sz="4" w:space="0"/>
            </w:tcBorders>
            <w:tcW w:w="203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整改事项</w:t>
            </w:r>
            <w:r>
              <w:rPr>
                <w:rFonts w:ascii="宋体" w:hAnsi="宋体"/>
                <w:sz w:val="24"/>
                <w:szCs w:val="24"/>
              </w:rPr>
            </w:r>
            <w:r/>
          </w:p>
        </w:tc>
        <w:tc>
          <w:tcPr>
            <w:tcBorders>
              <w:bottom w:val="single" w:color="000000" w:sz="4" w:space="0"/>
              <w:right w:val="single" w:color="000000" w:sz="4" w:space="0"/>
            </w:tcBorders>
            <w:tcW w:w="2424"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c>
          <w:tcPr>
            <w:tcBorders>
              <w:bottom w:val="single" w:color="000000" w:sz="4" w:space="0"/>
              <w:right w:val="single" w:color="000000" w:sz="4" w:space="0"/>
            </w:tcBorders>
            <w:tcW w:w="2960"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整改期限</w:t>
            </w:r>
            <w:r>
              <w:rPr>
                <w:rFonts w:ascii="宋体" w:hAnsi="宋体"/>
                <w:sz w:val="24"/>
                <w:szCs w:val="24"/>
              </w:rPr>
            </w:r>
            <w:r/>
          </w:p>
        </w:tc>
        <w:tc>
          <w:tcPr>
            <w:tcBorders>
              <w:bottom w:val="single" w:color="000000" w:sz="4" w:space="0"/>
              <w:right w:val="single" w:color="000000" w:sz="4" w:space="0"/>
            </w:tcBorders>
            <w:tcW w:w="147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gridAfter w:val="3"/>
          <w:trHeight w:val="930"/>
        </w:trPr>
        <w:tc>
          <w:tcPr>
            <w:tcBorders>
              <w:left w:val="single" w:color="000000" w:sz="4" w:space="0"/>
              <w:bottom w:val="single" w:color="000000" w:sz="4" w:space="0"/>
              <w:right w:val="single" w:color="000000" w:sz="4" w:space="0"/>
            </w:tcBorders>
            <w:tcW w:w="203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违规扣分项</w:t>
            </w:r>
            <w:r>
              <w:rPr>
                <w:rFonts w:ascii="宋体" w:hAnsi="宋体"/>
                <w:sz w:val="24"/>
                <w:szCs w:val="24"/>
              </w:rPr>
            </w:r>
            <w:r/>
          </w:p>
        </w:tc>
        <w:tc>
          <w:tcPr>
            <w:tcBorders>
              <w:bottom w:val="single" w:color="000000" w:sz="4" w:space="0"/>
              <w:right w:val="single" w:color="000000" w:sz="4" w:space="0"/>
            </w:tcBorders>
            <w:tcW w:w="2424"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c>
          <w:tcPr>
            <w:tcBorders>
              <w:bottom w:val="single" w:color="000000" w:sz="4" w:space="0"/>
              <w:right w:val="single" w:color="000000" w:sz="4" w:space="0"/>
            </w:tcBorders>
            <w:tcW w:w="2960"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扣分分值</w:t>
            </w:r>
            <w:r>
              <w:rPr>
                <w:rFonts w:ascii="宋体" w:hAnsi="宋体"/>
                <w:sz w:val="24"/>
                <w:szCs w:val="24"/>
              </w:rPr>
            </w:r>
            <w:r/>
          </w:p>
        </w:tc>
        <w:tc>
          <w:tcPr>
            <w:tcBorders>
              <w:bottom w:val="single" w:color="000000" w:sz="4" w:space="0"/>
              <w:right w:val="single" w:color="000000" w:sz="4" w:space="0"/>
            </w:tcBorders>
            <w:tcW w:w="147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gridAfter w:val="3"/>
          <w:trHeight w:val="930"/>
        </w:trPr>
        <w:tc>
          <w:tcPr>
            <w:tcBorders>
              <w:left w:val="single" w:color="000000" w:sz="4" w:space="0"/>
              <w:bottom w:val="single" w:color="000000" w:sz="4" w:space="0"/>
              <w:right w:val="single" w:color="000000" w:sz="4" w:space="0"/>
            </w:tcBorders>
            <w:tcW w:w="203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通知书发出部门</w:t>
            </w:r>
            <w:r>
              <w:rPr>
                <w:rFonts w:ascii="宋体" w:hAnsi="宋体"/>
                <w:sz w:val="24"/>
                <w:szCs w:val="24"/>
              </w:rPr>
            </w:r>
            <w:r/>
          </w:p>
        </w:tc>
        <w:tc>
          <w:tcPr>
            <w:tcBorders>
              <w:bottom w:val="single" w:color="000000" w:sz="4" w:space="0"/>
              <w:right w:val="single" w:color="000000" w:sz="4" w:space="0"/>
            </w:tcBorders>
            <w:tcW w:w="2424"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c>
          <w:tcPr>
            <w:tcBorders>
              <w:bottom w:val="single" w:color="000000" w:sz="4" w:space="0"/>
              <w:right w:val="single" w:color="000000" w:sz="4" w:space="0"/>
            </w:tcBorders>
            <w:tcW w:w="2960"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发出人</w:t>
            </w:r>
            <w:r>
              <w:rPr>
                <w:rFonts w:ascii="宋体" w:hAnsi="宋体"/>
                <w:sz w:val="24"/>
                <w:szCs w:val="24"/>
              </w:rPr>
            </w:r>
            <w:r/>
          </w:p>
        </w:tc>
        <w:tc>
          <w:tcPr>
            <w:tcBorders>
              <w:bottom w:val="single" w:color="000000" w:sz="4" w:space="0"/>
              <w:right w:val="single" w:color="000000" w:sz="4" w:space="0"/>
            </w:tcBorders>
            <w:tcW w:w="147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gridAfter w:val="2"/>
          <w:trHeight w:val="930"/>
        </w:trPr>
        <w:tc>
          <w:tcPr>
            <w:gridSpan w:val="5"/>
            <w:tcBorders>
              <w:top w:val="single" w:color="000000" w:sz="4" w:space="0"/>
              <w:left w:val="single" w:color="000000" w:sz="4" w:space="0"/>
              <w:bottom w:val="single" w:color="000000" w:sz="4" w:space="0"/>
              <w:right w:val="single" w:color="000000" w:sz="4" w:space="0"/>
            </w:tcBorders>
            <w:tcW w:w="935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整改情况（供应商填写）</w:t>
            </w:r>
            <w:r>
              <w:rPr>
                <w:rFonts w:ascii="宋体" w:hAnsi="宋体"/>
                <w:sz w:val="24"/>
                <w:szCs w:val="24"/>
              </w:rPr>
            </w:r>
            <w:r/>
          </w:p>
        </w:tc>
      </w:tr>
      <w:tr>
        <w:trPr>
          <w:cantSplit/>
          <w:gridAfter w:val="2"/>
          <w:trHeight w:val="930"/>
        </w:trPr>
        <w:tc>
          <w:tcPr>
            <w:gridSpan w:val="5"/>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供应商责任人：</w:t>
            </w:r>
            <w:r>
              <w:rPr>
                <w:rFonts w:ascii="宋体" w:hAnsi="宋体"/>
                <w:sz w:val="24"/>
                <w:szCs w:val="24"/>
              </w:rPr>
            </w:r>
            <w:r/>
          </w:p>
        </w:tc>
      </w:tr>
      <w:tr>
        <w:trPr>
          <w:cantSplit/>
          <w:trHeight w:val="930"/>
        </w:trPr>
        <w:tc>
          <w:tcPr>
            <w:gridSpan w:val="6"/>
            <w:tcBorders>
              <w:top w:val="single" w:color="000000" w:sz="4" w:space="0"/>
              <w:left w:val="single" w:color="000000" w:sz="4" w:space="0"/>
              <w:bottom w:val="single" w:color="000000" w:sz="4" w:space="0"/>
              <w:right w:val="single" w:color="000000" w:sz="4" w:space="0"/>
            </w:tcBorders>
            <w:tcW w:w="16570" w:type="dxa"/>
            <w:vAlign w:val="center"/>
            <w:vMerge w:val="restart"/>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930"/>
        </w:trPr>
        <w:tc>
          <w:tcPr>
            <w:gridSpan w:val="6"/>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60"/>
        </w:trPr>
        <w:tc>
          <w:tcPr>
            <w:gridSpan w:val="6"/>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gridAfter w:val="1"/>
          <w:trHeight w:val="930"/>
        </w:trPr>
        <w:tc>
          <w:tcPr>
            <w:gridSpan w:val="5"/>
            <w:tcBorders>
              <w:top w:val="single" w:color="000000" w:sz="4" w:space="0"/>
              <w:left w:val="single" w:color="000000" w:sz="4" w:space="0"/>
              <w:bottom w:val="single" w:color="000000" w:sz="4" w:space="0"/>
              <w:right w:val="single" w:color="000000" w:sz="4" w:space="0"/>
            </w:tcBorders>
            <w:tcW w:w="935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结果验证（发出部门填写）</w:t>
            </w: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gridAfter w:val="1"/>
          <w:trHeight w:val="558"/>
        </w:trPr>
        <w:tc>
          <w:tcPr>
            <w:gridSpan w:val="5"/>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确认人：</w:t>
            </w:r>
            <w:r>
              <w:rPr>
                <w:rFonts w:ascii="宋体" w:hAnsi="宋体"/>
                <w:sz w:val="24"/>
                <w:szCs w:val="24"/>
              </w:rPr>
            </w:r>
            <w:r/>
          </w:p>
          <w:p>
            <w:pPr>
              <w:pStyle w:val="823"/>
              <w:rPr>
                <w:rFonts w:ascii="宋体" w:hAnsi="宋体"/>
                <w:sz w:val="24"/>
                <w:szCs w:val="24"/>
              </w:rPr>
            </w:pPr>
            <w:r>
              <w:rPr>
                <w:rFonts w:ascii="宋体" w:hAnsi="宋体"/>
                <w:sz w:val="24"/>
                <w:szCs w:val="24"/>
              </w:rPr>
            </w:r>
            <w:r/>
          </w:p>
          <w:p>
            <w:pPr>
              <w:pStyle w:val="823"/>
              <w:rPr>
                <w:rFonts w:ascii="宋体" w:hAnsi="宋体"/>
                <w:sz w:val="24"/>
                <w:szCs w:val="24"/>
              </w:rPr>
            </w:pPr>
            <w:r>
              <w:rPr>
                <w:rFonts w:ascii="宋体" w:hAnsi="宋体"/>
                <w:sz w:val="24"/>
                <w:szCs w:val="24"/>
              </w:rPr>
            </w:r>
            <w:r/>
          </w:p>
          <w:p>
            <w:pPr>
              <w:pStyle w:val="823"/>
              <w:rPr>
                <w:rFonts w:ascii="宋体" w:hAnsi="宋体"/>
                <w:sz w:val="24"/>
                <w:szCs w:val="24"/>
              </w:rPr>
            </w:pP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930"/>
        </w:trPr>
        <w:tc>
          <w:tcPr>
            <w:gridSpan w:val="6"/>
            <w:tcBorders>
              <w:top w:val="single" w:color="000000" w:sz="4" w:space="0"/>
              <w:left w:val="single" w:color="000000" w:sz="4" w:space="0"/>
              <w:bottom w:val="single" w:color="000000" w:sz="4" w:space="0"/>
              <w:right w:val="single" w:color="000000" w:sz="4" w:space="0"/>
            </w:tcBorders>
            <w:tcW w:w="16570" w:type="dxa"/>
            <w:vAlign w:val="center"/>
            <w:vMerge w:val="restart"/>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312"/>
        </w:trPr>
        <w:tc>
          <w:tcPr>
            <w:gridSpan w:val="6"/>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467"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bl>
    <w:p>
      <w:pPr>
        <w:pStyle w:val="823"/>
        <w:ind w:firstLine="480"/>
        <w:jc w:val="left"/>
        <w:spacing w:line="480" w:lineRule="exact"/>
        <w:rPr>
          <w:rFonts w:ascii="宋体" w:hAnsi="宋体"/>
          <w:sz w:val="24"/>
          <w:szCs w:val="24"/>
        </w:rPr>
        <w:sectPr>
          <w:footerReference w:type="default" r:id="rId12"/>
          <w:footerReference w:type="first" r:id="rId13"/>
          <w:footnotePr/>
          <w:endnotePr/>
          <w:type w:val="nextPage"/>
          <w:pgSz w:w="11906" w:h="16838" w:orient="portrait"/>
          <w:pgMar w:top="1361" w:right="1304" w:bottom="1418" w:left="1418" w:header="624" w:footer="850" w:gutter="0"/>
          <w:cols w:num="1" w:sep="0" w:space="720" w:equalWidth="1"/>
          <w:docGrid w:linePitch="360"/>
        </w:sectPr>
      </w:pPr>
      <w:r>
        <w:rPr>
          <w:rFonts w:ascii="宋体" w:hAnsi="宋体"/>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r>
      <w:r/>
    </w:p>
    <w:p>
      <w:pPr>
        <w:pStyle w:val="823"/>
        <w:ind w:firstLine="480"/>
        <w:jc w:val="center"/>
        <w:spacing w:line="480" w:lineRule="exact"/>
        <w:rPr>
          <w:rFonts w:ascii="宋体" w:hAnsi="宋体"/>
          <w:sz w:val="24"/>
          <w:szCs w:val="24"/>
        </w:rPr>
      </w:pPr>
      <w:r>
        <w:rPr>
          <w:rFonts w:hint="eastAsia" w:ascii="宋体" w:hAnsi="宋体"/>
          <w:sz w:val="24"/>
          <w:szCs w:val="24"/>
        </w:rPr>
        <w:t xml:space="preserve">供应商考核评分办法</w:t>
      </w:r>
      <w:r>
        <w:rPr>
          <w:rFonts w:ascii="宋体" w:hAnsi="宋体"/>
          <w:sz w:val="24"/>
          <w:szCs w:val="24"/>
        </w:rPr>
      </w:r>
      <w:r/>
    </w:p>
    <w:tbl>
      <w:tblPr>
        <w:tblW w:w="130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83"/>
        <w:gridCol w:w="708"/>
        <w:gridCol w:w="992"/>
        <w:gridCol w:w="1276"/>
        <w:gridCol w:w="3827"/>
        <w:gridCol w:w="4425"/>
        <w:gridCol w:w="1245"/>
      </w:tblGrid>
      <w:tr>
        <w:trPr>
          <w:trHeight w:val="822"/>
          <w:tblHeader/>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bottom w:val="single" w:color="000000" w:sz="4" w:space="0"/>
              <w:right w:val="single" w:color="000000" w:sz="4" w:space="0"/>
            </w:tcBorders>
            <w:tcW w:w="70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考评项目</w:t>
            </w: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考评内容及分值</w:t>
            </w:r>
            <w:r>
              <w:rPr>
                <w:rFonts w:ascii="宋体" w:hAnsi="宋体"/>
                <w:sz w:val="24"/>
                <w:szCs w:val="24"/>
              </w:rPr>
            </w:r>
            <w:r/>
          </w:p>
        </w:tc>
        <w:tc>
          <w:tcPr>
            <w:tcBorders>
              <w:top w:val="single" w:color="000000" w:sz="4" w:space="0"/>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标准流程</w:t>
            </w:r>
            <w:r>
              <w:rPr>
                <w:rFonts w:ascii="宋体" w:hAnsi="宋体"/>
                <w:sz w:val="24"/>
                <w:szCs w:val="24"/>
              </w:rPr>
            </w:r>
            <w:r/>
          </w:p>
        </w:tc>
        <w:tc>
          <w:tcPr>
            <w:tcBorders>
              <w:top w:val="single" w:color="000000" w:sz="4" w:space="0"/>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具体加/扣分项及分值</w:t>
            </w:r>
            <w:r>
              <w:rPr>
                <w:rFonts w:ascii="宋体" w:hAnsi="宋体"/>
                <w:sz w:val="24"/>
                <w:szCs w:val="24"/>
              </w:rPr>
            </w:r>
            <w:r/>
          </w:p>
        </w:tc>
        <w:tc>
          <w:tcPr>
            <w:tcBorders>
              <w:top w:val="single" w:color="000000" w:sz="4" w:space="0"/>
              <w:bottom w:val="single" w:color="000000" w:sz="4" w:space="0"/>
              <w:right w:val="single" w:color="000000" w:sz="4" w:space="0"/>
            </w:tcBorders>
            <w:tcW w:w="124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cantSplit/>
          <w:trHeight w:val="945"/>
        </w:trPr>
        <w:tc>
          <w:tcPr>
            <w:tcBorders>
              <w:left w:val="single" w:color="000000" w:sz="4" w:space="0"/>
              <w:bottom w:val="single" w:color="000000" w:sz="4" w:space="0"/>
              <w:right w:val="single" w:color="000000" w:sz="4" w:space="0"/>
            </w:tcBorders>
            <w:tcW w:w="583"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配送能力评价</w:t>
            </w:r>
            <w:r>
              <w:rPr>
                <w:rFonts w:ascii="宋体" w:hAnsi="宋体"/>
                <w:sz w:val="24"/>
                <w:szCs w:val="24"/>
              </w:rPr>
            </w:r>
            <w:r/>
          </w:p>
        </w:tc>
        <w:tc>
          <w:tcPr>
            <w:tcBorders>
              <w:left w:val="single" w:color="000000" w:sz="4" w:space="0"/>
              <w:bottom w:val="single" w:color="000000" w:sz="4" w:space="0"/>
              <w:right w:val="single" w:color="000000" w:sz="4" w:space="0"/>
            </w:tcBorders>
            <w:tcW w:w="992"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供货质量</w:t>
            </w:r>
            <w:r>
              <w:rPr>
                <w:rFonts w:ascii="宋体" w:hAnsi="宋体"/>
                <w:sz w:val="24"/>
                <w:szCs w:val="24"/>
              </w:rPr>
            </w:r>
            <w:r/>
          </w:p>
        </w:tc>
        <w:tc>
          <w:tcPr>
            <w:tcBorders>
              <w:left w:val="single" w:color="000000" w:sz="4" w:space="0"/>
              <w:bottom w:val="single" w:color="000000" w:sz="4" w:space="0"/>
              <w:right w:val="single" w:color="000000" w:sz="4" w:space="0"/>
            </w:tcBorders>
            <w:tcW w:w="1276"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来料质量验收（15分）</w:t>
            </w:r>
            <w:r>
              <w:rPr>
                <w:rFonts w:ascii="宋体" w:hAnsi="宋体"/>
                <w:sz w:val="24"/>
                <w:szCs w:val="24"/>
              </w:rPr>
            </w:r>
            <w:r/>
          </w:p>
        </w:tc>
        <w:tc>
          <w:tcPr>
            <w:tcBorders>
              <w:left w:val="single" w:color="000000" w:sz="4" w:space="0"/>
              <w:bottom w:val="single" w:color="000000" w:sz="4" w:space="0"/>
              <w:right w:val="single" w:color="000000" w:sz="4" w:space="0"/>
            </w:tcBorders>
            <w:tcW w:w="3827"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供应商必须严格按照招标要求，提供符合食品安全法、国标及食堂要求的产品</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Ⅰ不影响食堂使用，及时退、换货，不扣分</w:t>
            </w:r>
            <w:r>
              <w:rPr>
                <w:rFonts w:ascii="宋体" w:hAnsi="宋体"/>
                <w:sz w:val="24"/>
                <w:szCs w:val="24"/>
              </w:rPr>
            </w:r>
            <w:r/>
          </w:p>
        </w:tc>
        <w:tc>
          <w:tcPr>
            <w:tcBorders>
              <w:left w:val="single" w:color="000000" w:sz="4" w:space="0"/>
              <w:bottom w:val="single" w:color="000000" w:sz="4" w:space="0"/>
              <w:right w:val="single" w:color="000000" w:sz="4" w:space="0"/>
            </w:tcBorders>
            <w:tcW w:w="1245" w:type="dxa"/>
            <w:vAlign w:val="center"/>
            <w:vMerge w:val="restart"/>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750"/>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992"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6"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3827"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Ⅱ 未及时采取有效措施的，影响食堂正常使用，当日扣5分</w:t>
            </w:r>
            <w:r>
              <w:rPr>
                <w:rFonts w:ascii="宋体" w:hAnsi="宋体"/>
                <w:sz w:val="24"/>
                <w:szCs w:val="24"/>
              </w:rPr>
            </w:r>
            <w:r/>
          </w:p>
        </w:tc>
        <w:tc>
          <w:tcPr>
            <w:tcBorders>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1620"/>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992"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到货情况</w:t>
            </w:r>
            <w:r>
              <w:rPr>
                <w:rFonts w:ascii="宋体" w:hAnsi="宋体"/>
                <w:sz w:val="24"/>
                <w:szCs w:val="24"/>
              </w:rPr>
            </w:r>
            <w:r/>
          </w:p>
        </w:tc>
        <w:tc>
          <w:tcPr>
            <w:tcBorders>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交货及时性（15分）</w:t>
            </w:r>
            <w:r>
              <w:rPr>
                <w:rFonts w:ascii="宋体" w:hAnsi="宋体"/>
                <w:sz w:val="24"/>
                <w:szCs w:val="24"/>
              </w:rPr>
            </w:r>
            <w:r/>
          </w:p>
        </w:tc>
        <w:tc>
          <w:tcPr>
            <w:tcBorders>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除米面油等按照实际需要指定送货时间的货物，其他品类产品在订货次日早上5:</w:t>
            </w:r>
            <w:r>
              <w:rPr>
                <w:rFonts w:ascii="宋体" w:hAnsi="宋体"/>
                <w:sz w:val="24"/>
                <w:szCs w:val="24"/>
              </w:rPr>
              <w:t xml:space="preserve">0</w:t>
            </w:r>
            <w:r>
              <w:rPr>
                <w:rFonts w:hint="eastAsia" w:ascii="宋体" w:hAnsi="宋体"/>
                <w:sz w:val="24"/>
                <w:szCs w:val="24"/>
              </w:rPr>
              <w:t xml:space="preserve">0-6:</w:t>
            </w:r>
            <w:r>
              <w:rPr>
                <w:rFonts w:ascii="宋体" w:hAnsi="宋体"/>
                <w:sz w:val="24"/>
                <w:szCs w:val="24"/>
              </w:rPr>
              <w:t xml:space="preserve">00</w:t>
            </w:r>
            <w:r>
              <w:rPr>
                <w:rFonts w:hint="eastAsia" w:ascii="宋体" w:hAnsi="宋体"/>
                <w:sz w:val="24"/>
                <w:szCs w:val="24"/>
              </w:rPr>
              <w:t xml:space="preserve">之间务必供货完成。</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供应商务必在要求的时间内送货，送货每延迟或提前0.5小时（包括0.5小时内）扣2.5分，以此顺延，每日5分为上限</w:t>
            </w:r>
            <w:r>
              <w:rPr>
                <w:rFonts w:ascii="宋体" w:hAnsi="宋体"/>
                <w:sz w:val="24"/>
                <w:szCs w:val="24"/>
              </w:rPr>
            </w:r>
            <w:r/>
          </w:p>
        </w:tc>
        <w:tc>
          <w:tcPr>
            <w:tcBorders>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636"/>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992"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6"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交货数量准确性（15分）</w:t>
            </w:r>
            <w:r>
              <w:rPr>
                <w:rFonts w:ascii="宋体" w:hAnsi="宋体"/>
                <w:sz w:val="24"/>
                <w:szCs w:val="24"/>
              </w:rPr>
            </w:r>
            <w:r/>
          </w:p>
        </w:tc>
        <w:tc>
          <w:tcPr>
            <w:tcBorders>
              <w:left w:val="single" w:color="000000" w:sz="4" w:space="0"/>
              <w:bottom w:val="single" w:color="000000" w:sz="4" w:space="0"/>
              <w:right w:val="single" w:color="000000" w:sz="4" w:space="0"/>
            </w:tcBorders>
            <w:tcW w:w="3827"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供应商供货必须与订单实际需求量相符</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Ⅰ人为原因故意多送货物，食堂按照订单量做账，多余货物恕不退回，不扣分</w:t>
            </w:r>
            <w:r>
              <w:rPr>
                <w:rFonts w:ascii="宋体" w:hAnsi="宋体"/>
                <w:sz w:val="24"/>
                <w:szCs w:val="24"/>
              </w:rPr>
            </w:r>
            <w:r/>
          </w:p>
        </w:tc>
        <w:tc>
          <w:tcPr>
            <w:tcBorders>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702"/>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992"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6"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3827"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Ⅱ人为原因故意缺斤少两，在不影响实际使用的前提下按实物验收或补齐货物，当日扣3分</w:t>
            </w:r>
            <w:r>
              <w:rPr>
                <w:rFonts w:ascii="宋体" w:hAnsi="宋体"/>
                <w:sz w:val="24"/>
                <w:szCs w:val="24"/>
              </w:rPr>
            </w:r>
            <w:r/>
          </w:p>
        </w:tc>
        <w:tc>
          <w:tcPr>
            <w:tcBorders>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1064"/>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992"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6"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3827"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Ⅲ供应商供货缺斤少两，漏货缺货，影响食堂实际使用，按实物验收或补齐货物，当日扣3分</w:t>
            </w:r>
            <w:r>
              <w:rPr>
                <w:rFonts w:ascii="宋体" w:hAnsi="宋体"/>
                <w:sz w:val="24"/>
                <w:szCs w:val="24"/>
              </w:rPr>
            </w:r>
            <w:r/>
          </w:p>
        </w:tc>
        <w:tc>
          <w:tcPr>
            <w:tcBorders>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293"/>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服务能力评价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配合度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货物资质完整性（10分）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供应商在配送货物过程中，必须随货附带字迹清楚且盖有供应商公章的验收单以及有效的产品合格证明、检测报告、检疫证明等凭证</w:t>
            </w:r>
            <w:r>
              <w:rPr>
                <w:rFonts w:ascii="宋体" w:hAnsi="宋体"/>
                <w:sz w:val="24"/>
                <w:szCs w:val="24"/>
              </w:rPr>
            </w:r>
            <w:r/>
          </w:p>
        </w:tc>
        <w:tc>
          <w:tcPr>
            <w:tcBorders>
              <w:top w:val="single" w:color="000000" w:sz="4" w:space="0"/>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Ⅰ供应商不按规定随货附带字迹清晰盖有供应商红章的有效验收单，一次扣2分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cantSplit/>
          <w:trHeight w:val="132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问题处理及时有效性（10分）</w:t>
            </w:r>
            <w:r>
              <w:rPr>
                <w:rFonts w:ascii="宋体" w:hAnsi="宋体"/>
                <w:sz w:val="24"/>
                <w:szCs w:val="24"/>
              </w:rPr>
            </w:r>
            <w:r/>
          </w:p>
        </w:tc>
        <w:tc>
          <w:tcPr>
            <w:tcBorders>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对原料供应商考核小组发出的整改通知、意见反馈、询价调研能够快速反应，对出现的问题能够及时整改到位</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供应商在接到我方发出的整改通知、意见反馈、询价调研信息后，当日无反馈，扣2分，对于整改通知相关要求三日内无明显改进扣5分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3076"/>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服务能力评价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诚信度</w:t>
            </w: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品牌配送准确性（15分）</w:t>
            </w:r>
            <w:r>
              <w:rPr>
                <w:rFonts w:ascii="宋体" w:hAnsi="宋体"/>
                <w:sz w:val="24"/>
                <w:szCs w:val="24"/>
              </w:rPr>
            </w:r>
            <w:r/>
          </w:p>
        </w:tc>
        <w:tc>
          <w:tcPr>
            <w:tcBorders>
              <w:top w:val="single" w:color="000000" w:sz="4" w:space="0"/>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rPr>
                <w:rFonts w:ascii="宋体" w:hAnsi="宋体"/>
                <w:sz w:val="24"/>
                <w:szCs w:val="24"/>
              </w:rPr>
            </w:r>
            <w:r/>
          </w:p>
        </w:tc>
        <w:tc>
          <w:tcPr>
            <w:tcBorders>
              <w:top w:val="single" w:color="000000" w:sz="4" w:space="0"/>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供应商在未通知采购人的情况下，擅自更换品种，发现一次扣5分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cantSplit/>
          <w:trHeight w:val="475"/>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价格执行评价</w:t>
            </w: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规范性</w:t>
            </w: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供货价格规范性（10分）</w:t>
            </w:r>
            <w:r>
              <w:rPr>
                <w:rFonts w:ascii="宋体" w:hAnsi="宋体"/>
                <w:sz w:val="24"/>
                <w:szCs w:val="24"/>
              </w:rPr>
            </w:r>
            <w:r/>
          </w:p>
        </w:tc>
        <w:tc>
          <w:tcPr>
            <w:tcBorders>
              <w:top w:val="single" w:color="000000" w:sz="4" w:space="0"/>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供应商务必严格按照中标价格或商定价格进行供货，如若市场价格出现波动超出合理范围，必须首先向招标人递交调价申请，经招标人审批同意后方可调整价格</w:t>
            </w:r>
            <w:r>
              <w:rPr>
                <w:rFonts w:ascii="宋体" w:hAnsi="宋体"/>
                <w:sz w:val="24"/>
                <w:szCs w:val="24"/>
              </w:rPr>
            </w:r>
            <w:r/>
          </w:p>
        </w:tc>
        <w:tc>
          <w:tcPr>
            <w:tcBorders>
              <w:top w:val="single" w:color="000000" w:sz="4" w:space="0"/>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供应商未按照中标价格或商定价格配送，随意变动价格，发现一次扣5分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cantSplit/>
          <w:trHeight w:val="189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W w:w="99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准确性</w:t>
            </w:r>
            <w:r>
              <w:rPr>
                <w:rFonts w:ascii="宋体" w:hAnsi="宋体"/>
                <w:sz w:val="24"/>
                <w:szCs w:val="24"/>
              </w:rPr>
            </w:r>
            <w:r/>
          </w:p>
        </w:tc>
        <w:tc>
          <w:tcPr>
            <w:tcBorders>
              <w:top w:val="single" w:color="000000" w:sz="4" w:space="0"/>
              <w:bottom w:val="single" w:color="000000" w:sz="4" w:space="0"/>
              <w:right w:val="single" w:color="000000" w:sz="4" w:space="0"/>
            </w:tcBorders>
            <w:tcW w:w="1276"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报价准确性（10分）</w:t>
            </w:r>
            <w:r>
              <w:rPr>
                <w:rFonts w:ascii="宋体" w:hAnsi="宋体"/>
                <w:sz w:val="24"/>
                <w:szCs w:val="24"/>
              </w:rPr>
            </w:r>
            <w:r/>
          </w:p>
        </w:tc>
        <w:tc>
          <w:tcPr>
            <w:tcBorders>
              <w:top w:val="single" w:color="000000" w:sz="4" w:space="0"/>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对未在招标范围的产品或者需要申请调价的产品，供应商报价必须符合市场行情；对于蔬菜报价，务必填写完整并符合市场行情。</w:t>
            </w:r>
            <w:r>
              <w:rPr>
                <w:rFonts w:ascii="宋体" w:hAnsi="宋体"/>
                <w:sz w:val="24"/>
                <w:szCs w:val="24"/>
              </w:rPr>
            </w:r>
            <w:r/>
          </w:p>
        </w:tc>
        <w:tc>
          <w:tcPr>
            <w:tcBorders>
              <w:top w:val="single" w:color="000000" w:sz="4" w:space="0"/>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如若发生报价与市场价格严重不符的情况，发现一次扣5分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540"/>
        </w:trPr>
        <w:tc>
          <w:tcPr>
            <w:tcBorders>
              <w:left w:val="single" w:color="000000" w:sz="4" w:space="0"/>
              <w:bottom w:val="single" w:color="000000" w:sz="4" w:space="0"/>
              <w:right w:val="single" w:color="000000" w:sz="4" w:space="0"/>
            </w:tcBorders>
            <w:tcW w:w="583"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加分项</w:t>
            </w: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应急响应</w:t>
            </w:r>
            <w:r>
              <w:rPr>
                <w:rFonts w:ascii="宋体" w:hAnsi="宋体"/>
                <w:sz w:val="24"/>
                <w:szCs w:val="24"/>
              </w:rPr>
            </w:r>
            <w:r/>
          </w:p>
        </w:tc>
        <w:tc>
          <w:tcPr>
            <w:tcBorders>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供应商对临时紧急订货，能够积极无条件及时供应</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供应商应急响应迅速，完成临时紧急性供货，一次加2分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963"/>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价格下调</w:t>
            </w:r>
            <w:r>
              <w:rPr>
                <w:rFonts w:ascii="宋体" w:hAnsi="宋体"/>
                <w:sz w:val="24"/>
                <w:szCs w:val="24"/>
              </w:rPr>
            </w:r>
            <w:r/>
          </w:p>
        </w:tc>
        <w:tc>
          <w:tcPr>
            <w:tcBorders>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供应商根据市场行情，在价格下跌超过合理范围时，主动递交价格下调申请报告</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供应商价格下调申请报告经审批同意执行后，一次加5分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810"/>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订单提醒</w:t>
            </w:r>
            <w:r>
              <w:rPr>
                <w:rFonts w:ascii="宋体" w:hAnsi="宋体"/>
                <w:sz w:val="24"/>
                <w:szCs w:val="24"/>
              </w:rPr>
            </w:r>
            <w:r/>
          </w:p>
        </w:tc>
        <w:tc>
          <w:tcPr>
            <w:tcBorders>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供应商在发现当日订单存在异常情况，主动联系后采购人确认</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经采购人确认供应商反馈情况属实，及时补充订单，保证食堂供应正常，一次加2分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328"/>
        </w:trPr>
        <w:tc>
          <w:tcPr>
            <w:tcBorders>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资质完整</w:t>
            </w:r>
            <w:r>
              <w:rPr>
                <w:rFonts w:ascii="宋体" w:hAnsi="宋体"/>
                <w:sz w:val="24"/>
                <w:szCs w:val="24"/>
              </w:rPr>
            </w:r>
            <w:r/>
          </w:p>
        </w:tc>
        <w:tc>
          <w:tcPr>
            <w:tcBorders>
              <w:bottom w:val="single" w:color="000000" w:sz="4" w:space="0"/>
              <w:right w:val="single" w:color="000000" w:sz="4" w:space="0"/>
            </w:tcBorders>
            <w:tcW w:w="3827"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供应商对产品必须提供权威机构出具的三方检测报告，采购部每月对供应商提供的检测报告进行梳理，确定效检测报告完整有效</w:t>
            </w:r>
            <w:r>
              <w:rPr>
                <w:rFonts w:ascii="宋体" w:hAnsi="宋体"/>
                <w:sz w:val="24"/>
                <w:szCs w:val="24"/>
              </w:rPr>
            </w:r>
            <w:r/>
          </w:p>
        </w:tc>
        <w:tc>
          <w:tcPr>
            <w:tcBorders>
              <w:bottom w:val="single" w:color="000000" w:sz="4" w:space="0"/>
              <w:right w:val="single" w:color="000000" w:sz="4" w:space="0"/>
            </w:tcBorders>
            <w:tcW w:w="442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当月检测报告完整有效的供应商加2分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870"/>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零容忍项</w:t>
            </w: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服务态度恶劣</w:t>
            </w:r>
            <w:r>
              <w:rPr>
                <w:rFonts w:ascii="宋体" w:hAnsi="宋体"/>
                <w:sz w:val="24"/>
                <w:szCs w:val="24"/>
              </w:rPr>
            </w:r>
            <w:r/>
          </w:p>
        </w:tc>
        <w:tc>
          <w:tcPr>
            <w:gridSpan w:val="2"/>
            <w:tcBorders>
              <w:top w:val="single" w:color="000000" w:sz="4" w:space="0"/>
              <w:bottom w:val="single" w:color="000000" w:sz="4" w:space="0"/>
              <w:right w:val="single" w:color="000000" w:sz="4" w:space="0"/>
            </w:tcBorders>
            <w:tcW w:w="825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供应商服务态度恶劣，不服从招标人正常合理的管理要求而发生辱骂或肢体冲突的，发生一次即终止合同</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　</w:t>
            </w:r>
            <w:r>
              <w:rPr>
                <w:rFonts w:ascii="宋体" w:hAnsi="宋体"/>
                <w:sz w:val="24"/>
                <w:szCs w:val="24"/>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发生违规供应事件 </w:t>
            </w:r>
            <w:r>
              <w:rPr>
                <w:rFonts w:ascii="宋体" w:hAnsi="宋体"/>
                <w:sz w:val="24"/>
                <w:szCs w:val="24"/>
              </w:rPr>
            </w:r>
            <w:r/>
          </w:p>
        </w:tc>
        <w:tc>
          <w:tcPr>
            <w:gridSpan w:val="2"/>
            <w:tcBorders>
              <w:top w:val="single" w:color="000000" w:sz="4" w:space="0"/>
              <w:bottom w:val="single" w:color="000000" w:sz="4" w:space="0"/>
              <w:right w:val="single" w:color="000000" w:sz="4" w:space="0"/>
            </w:tcBorders>
            <w:tcW w:w="825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如供应商在履约期间，在供应过程中发生食品安全等影响恶劣事件，立即终止合同</w:t>
            </w:r>
            <w:r>
              <w:rPr>
                <w:rFonts w:ascii="宋体" w:hAnsi="宋体"/>
                <w:sz w:val="24"/>
                <w:szCs w:val="24"/>
              </w:rPr>
            </w:r>
            <w:r/>
          </w:p>
          <w:p>
            <w:pPr>
              <w:pStyle w:val="823"/>
            </w:pPr>
            <w:r>
              <w:rPr>
                <w:rFonts w:hint="eastAsia" w:ascii="宋体" w:hAnsi="宋体"/>
                <w:sz w:val="24"/>
                <w:szCs w:val="24"/>
              </w:rPr>
              <w:t xml:space="preserve">乙方供应的食材在使用过程中引发爆炸、火灾、大面积肠道传染病、食物中毒、设备设施损毁、人员受伤等安全质量事故或具有较大影响的行为，给甲方造成不良影响或经济损失的；</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cantSplit/>
          <w:trHeight w:val="93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供应严重违规产品</w:t>
            </w:r>
            <w:r>
              <w:rPr>
                <w:rFonts w:ascii="宋体" w:hAnsi="宋体"/>
                <w:sz w:val="24"/>
                <w:szCs w:val="24"/>
              </w:rPr>
            </w:r>
            <w:r/>
          </w:p>
        </w:tc>
        <w:tc>
          <w:tcPr>
            <w:gridSpan w:val="2"/>
            <w:tcBorders>
              <w:top w:val="single" w:color="000000" w:sz="4" w:space="0"/>
              <w:bottom w:val="single" w:color="000000" w:sz="4" w:space="0"/>
              <w:right w:val="single" w:color="000000" w:sz="4" w:space="0"/>
            </w:tcBorders>
            <w:tcW w:w="825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供应商提供变质、三无产品或其他不符合国家法律法规相关规定的假冒伪劣商品，且无合理解释或可追溯的，一经发现立即终止合同，并追究相应赔偿责任，并向相关主管部门汇报并公示。</w:t>
            </w:r>
            <w:r>
              <w:rPr>
                <w:rFonts w:ascii="宋体" w:hAnsi="宋体"/>
                <w:sz w:val="24"/>
                <w:szCs w:val="24"/>
              </w:rPr>
            </w:r>
            <w:r/>
          </w:p>
          <w:p>
            <w:pPr>
              <w:pStyle w:val="836"/>
              <w:ind w:firstLine="0"/>
              <w:rPr>
                <w:sz w:val="24"/>
                <w:szCs w:val="24"/>
                <w:lang w:val="en-US" w:eastAsia="zh-CN"/>
              </w:rPr>
            </w:pPr>
            <w:r>
              <w:rPr>
                <w:rFonts w:hint="eastAsia"/>
                <w:sz w:val="24"/>
                <w:szCs w:val="24"/>
                <w:lang w:val="en-US" w:eastAsia="zh-CN"/>
              </w:rPr>
              <w:t xml:space="preserve">乙方供应的产品是《中华人民共和国食品安全法》禁止生产经营的食品的；</w:t>
            </w:r>
            <w:r>
              <w:rPr>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930"/>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bottom w:val="single" w:color="000000" w:sz="4" w:space="0"/>
              <w:right w:val="single" w:color="000000" w:sz="4" w:space="0"/>
            </w:tcBorders>
            <w:tcW w:w="2268"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其他禁止行为</w:t>
            </w:r>
            <w:r>
              <w:rPr>
                <w:rFonts w:ascii="宋体" w:hAnsi="宋体"/>
                <w:sz w:val="24"/>
                <w:szCs w:val="24"/>
              </w:rPr>
            </w:r>
            <w:r/>
          </w:p>
        </w:tc>
        <w:tc>
          <w:tcPr>
            <w:gridSpan w:val="2"/>
            <w:tcBorders>
              <w:top w:val="single" w:color="000000" w:sz="4" w:space="0"/>
              <w:bottom w:val="single" w:color="000000" w:sz="4" w:space="0"/>
              <w:right w:val="single" w:color="000000" w:sz="4" w:space="0"/>
            </w:tcBorders>
            <w:tcW w:w="825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乙方擅自使用甲方名义进行营销和宣传等活动的；</w:t>
            </w:r>
            <w:r>
              <w:rPr>
                <w:rFonts w:ascii="宋体" w:hAnsi="宋体"/>
                <w:sz w:val="24"/>
                <w:szCs w:val="24"/>
              </w:rPr>
            </w:r>
            <w:r/>
          </w:p>
          <w:p>
            <w:pPr>
              <w:pStyle w:val="836"/>
              <w:ind w:firstLine="0"/>
              <w:rPr>
                <w:sz w:val="24"/>
                <w:szCs w:val="24"/>
                <w:lang w:val="en-US" w:eastAsia="zh-CN"/>
              </w:rPr>
            </w:pPr>
            <w:r>
              <w:rPr>
                <w:rFonts w:hint="eastAsia"/>
                <w:sz w:val="24"/>
                <w:szCs w:val="24"/>
                <w:lang w:val="en-US" w:eastAsia="zh-CN"/>
              </w:rPr>
              <w:t xml:space="preserve">乙方未经甲方同意，向第三人转包或分包供货业务的；</w:t>
            </w:r>
            <w:r>
              <w:rPr>
                <w:sz w:val="24"/>
                <w:szCs w:val="24"/>
                <w:lang w:val="en-US" w:eastAsia="zh-CN"/>
              </w:rPr>
            </w:r>
            <w:r/>
          </w:p>
          <w:p>
            <w:pPr>
              <w:pStyle w:val="823"/>
              <w:rPr>
                <w:rFonts w:ascii="宋体" w:hAnsi="宋体"/>
                <w:sz w:val="24"/>
                <w:szCs w:val="24"/>
              </w:rPr>
            </w:pPr>
            <w:r>
              <w:rPr>
                <w:rFonts w:hint="eastAsia" w:ascii="宋体" w:hAnsi="宋体"/>
                <w:sz w:val="24"/>
                <w:szCs w:val="24"/>
              </w:rPr>
              <w:t xml:space="preserve">发生其他较大过失，给甲方造成重大不良影响或经济损失。</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bl>
    <w:p>
      <w:pPr>
        <w:pStyle w:val="823"/>
        <w:ind w:firstLine="480"/>
        <w:jc w:val="left"/>
        <w:spacing w:line="480" w:lineRule="exact"/>
        <w:rPr>
          <w:rFonts w:ascii="宋体" w:hAnsi="宋体"/>
          <w:sz w:val="24"/>
          <w:szCs w:val="24"/>
        </w:rPr>
      </w:pPr>
      <w:r>
        <w:rPr>
          <w:rFonts w:ascii="宋体" w:hAnsi="宋体"/>
          <w:sz w:val="24"/>
          <w:szCs w:val="24"/>
        </w:rPr>
      </w:r>
      <w:r/>
    </w:p>
    <w:p>
      <w:pPr>
        <w:pStyle w:val="825"/>
        <w:jc w:val="left"/>
        <w:spacing w:before="0" w:after="0" w:line="240" w:lineRule="auto"/>
        <w:rPr>
          <w:rFonts w:ascii="宋体" w:hAnsi="宋体" w:eastAsia="宋体"/>
          <w:sz w:val="28"/>
          <w:szCs w:val="24"/>
        </w:rPr>
      </w:pPr>
      <w:r/>
      <w:bookmarkStart w:id="308" w:name="_Toc172535638"/>
      <w:r>
        <w:rPr>
          <w:rFonts w:hint="eastAsia" w:ascii="宋体" w:hAnsi="宋体" w:eastAsia="宋体"/>
          <w:sz w:val="28"/>
          <w:szCs w:val="24"/>
        </w:rPr>
        <w:t xml:space="preserve">七、其他说明</w:t>
      </w:r>
      <w:bookmarkEnd w:id="308"/>
      <w:r>
        <w:rPr>
          <w:rFonts w:ascii="宋体" w:hAnsi="宋体" w:eastAsia="宋体"/>
          <w:sz w:val="28"/>
          <w:szCs w:val="24"/>
        </w:rPr>
      </w:r>
      <w:r/>
    </w:p>
    <w:p>
      <w:pPr>
        <w:pStyle w:val="823"/>
        <w:ind w:firstLine="480"/>
        <w:jc w:val="left"/>
        <w:spacing w:line="480" w:lineRule="exact"/>
        <w:rPr>
          <w:rFonts w:ascii="宋体" w:hAnsi="宋体"/>
          <w:b/>
          <w:sz w:val="24"/>
          <w:szCs w:val="24"/>
        </w:rPr>
      </w:pPr>
      <w:r>
        <w:rPr>
          <w:rFonts w:hint="eastAsia" w:ascii="宋体" w:hAnsi="宋体"/>
          <w:b/>
          <w:sz w:val="24"/>
          <w:szCs w:val="24"/>
        </w:rPr>
        <w:t xml:space="preserve">（一）本章“招标项目需求”中所有要求均为实质性要求，不可负偏离，否则作为无效投标。</w:t>
      </w:r>
      <w:r>
        <w:rPr>
          <w:rFonts w:ascii="宋体" w:hAnsi="宋体"/>
          <w:b/>
          <w:sz w:val="24"/>
          <w:szCs w:val="24"/>
        </w:rPr>
      </w:r>
      <w:r/>
    </w:p>
    <w:p>
      <w:pPr>
        <w:pStyle w:val="823"/>
        <w:ind w:firstLine="480"/>
        <w:jc w:val="left"/>
        <w:spacing w:line="480" w:lineRule="exact"/>
        <w:rPr>
          <w:rFonts w:ascii="宋体" w:hAnsi="宋体"/>
          <w:sz w:val="24"/>
          <w:szCs w:val="24"/>
        </w:rPr>
      </w:pPr>
      <w:r>
        <w:rPr>
          <w:rFonts w:hint="eastAsia" w:ascii="宋体" w:hAnsi="宋体"/>
          <w:sz w:val="24"/>
          <w:szCs w:val="24"/>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sz w:val="24"/>
          <w:szCs w:val="24"/>
        </w:rPr>
      </w:r>
      <w:r/>
    </w:p>
    <w:p>
      <w:pPr>
        <w:pStyle w:val="823"/>
        <w:jc w:val="left"/>
        <w:spacing w:line="480" w:lineRule="exact"/>
        <w:rPr>
          <w:rFonts w:ascii="宋体" w:hAnsi="宋体"/>
          <w:sz w:val="24"/>
          <w:szCs w:val="24"/>
        </w:rPr>
        <w:sectPr>
          <w:headerReference w:type="first" r:id="rId9"/>
          <w:footerReference w:type="even" r:id="rId14"/>
          <w:footnotePr/>
          <w:endnotePr/>
          <w:type w:val="nextPage"/>
          <w:pgSz w:w="15840" w:h="12240" w:orient="landscape"/>
          <w:pgMar w:top="1418" w:right="1418" w:bottom="1418" w:left="1418" w:header="851" w:footer="851" w:gutter="0"/>
          <w:pgNumType w:start="39"/>
          <w:cols w:num="1" w:sep="0" w:space="720" w:equalWidth="1"/>
          <w:docGrid w:linePitch="360"/>
          <w:titlePg/>
        </w:sectPr>
      </w:pPr>
      <w:r>
        <w:rPr>
          <w:rFonts w:ascii="宋体" w:hAnsi="宋体"/>
          <w:sz w:val="24"/>
          <w:szCs w:val="24"/>
        </w:rPr>
      </w:r>
      <w:r/>
    </w:p>
    <w:p>
      <w:pPr>
        <w:pStyle w:val="823"/>
        <w:ind w:right="840"/>
        <w:jc w:val="center"/>
        <w:rPr>
          <w:rFonts w:ascii="宋体" w:hAnsi="宋体" w:cs="方正小标宋简体"/>
          <w:sz w:val="36"/>
          <w:szCs w:val="36"/>
        </w:rPr>
      </w:pPr>
      <w:r/>
      <w:bookmarkStart w:id="309" w:name="_Toc120614281"/>
      <w:r>
        <w:rPr>
          <w:rFonts w:hint="eastAsia" w:ascii="宋体" w:hAnsi="宋体" w:cs="方正小标宋简体"/>
          <w:sz w:val="36"/>
          <w:szCs w:val="36"/>
        </w:rPr>
        <w:t xml:space="preserve">第五章  评标方法与评标标准</w:t>
      </w:r>
      <w:r>
        <w:rPr>
          <w:rFonts w:ascii="宋体" w:hAnsi="宋体" w:cs="方正小标宋简体"/>
          <w:sz w:val="36"/>
          <w:szCs w:val="36"/>
        </w:rPr>
      </w:r>
      <w:r/>
    </w:p>
    <w:p>
      <w:pPr>
        <w:pStyle w:val="823"/>
        <w:ind w:firstLine="480"/>
        <w:spacing w:line="264" w:lineRule="auto"/>
        <w:rPr>
          <w:rFonts w:ascii="黑体" w:hAnsi="黑体" w:eastAsia="黑体" w:cs="黑体"/>
          <w:sz w:val="24"/>
          <w:szCs w:val="24"/>
        </w:rPr>
      </w:pPr>
      <w:r>
        <w:rPr>
          <w:rFonts w:ascii="黑体" w:hAnsi="黑体" w:eastAsia="黑体" w:cs="黑体"/>
          <w:sz w:val="24"/>
          <w:szCs w:val="24"/>
        </w:rPr>
      </w:r>
      <w:r/>
    </w:p>
    <w:p>
      <w:pPr>
        <w:pStyle w:val="823"/>
        <w:ind w:firstLine="480"/>
        <w:spacing w:line="307" w:lineRule="auto"/>
        <w:rPr>
          <w:rFonts w:ascii="宋体" w:hAnsi="宋体" w:cs="黑体"/>
          <w:b/>
          <w:sz w:val="24"/>
          <w:szCs w:val="24"/>
        </w:rPr>
      </w:pPr>
      <w:r>
        <w:rPr>
          <w:rFonts w:hint="eastAsia" w:ascii="宋体" w:hAnsi="宋体" w:cs="黑体"/>
          <w:b/>
          <w:sz w:val="24"/>
          <w:szCs w:val="24"/>
        </w:rPr>
        <w:t xml:space="preserve">一、评标方法</w:t>
      </w:r>
      <w:r>
        <w:rPr>
          <w:rFonts w:ascii="宋体" w:hAnsi="宋体" w:cs="黑体"/>
          <w:b/>
          <w:sz w:val="24"/>
          <w:szCs w:val="24"/>
        </w:rPr>
      </w:r>
      <w:r/>
    </w:p>
    <w:p>
      <w:pPr>
        <w:pStyle w:val="823"/>
        <w:ind w:firstLine="480"/>
        <w:spacing w:line="307"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1.采用综合评分法，评标结果按评审后得分由高到低顺序排列。得分相同的，按投标报价由低到高顺序排列。得分且投标报价相同的，按“五、评标标准中</w:t>
      </w:r>
      <w:r>
        <w:rPr>
          <w:rFonts w:hint="eastAsia" w:ascii="宋体" w:hAnsi="宋体"/>
          <w:sz w:val="24"/>
          <w:szCs w:val="24"/>
        </w:rPr>
        <w:t xml:space="preserve">5服务项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中标候选人，确定1名中标人。</w:t>
      </w:r>
      <w:r>
        <w:rPr>
          <w:rFonts w:ascii="宋体" w:hAnsi="宋体" w:cs="宋体"/>
          <w:sz w:val="24"/>
          <w:szCs w:val="24"/>
        </w:rPr>
      </w:r>
      <w:r/>
    </w:p>
    <w:p>
      <w:pPr>
        <w:pStyle w:val="823"/>
        <w:ind w:firstLine="480"/>
        <w:spacing w:line="307" w:lineRule="auto"/>
        <w:rPr>
          <w:rFonts w:ascii="宋体" w:hAnsi="宋体" w:cs="黑体"/>
          <w:b/>
          <w:sz w:val="24"/>
          <w:szCs w:val="24"/>
        </w:rPr>
      </w:pPr>
      <w:r>
        <w:rPr>
          <w:rFonts w:hint="eastAsia" w:ascii="宋体" w:hAnsi="宋体" w:cs="黑体"/>
          <w:b/>
          <w:sz w:val="24"/>
          <w:szCs w:val="24"/>
        </w:rPr>
        <w:t xml:space="preserve">二、小微企业价格扣除</w:t>
      </w:r>
      <w:r>
        <w:rPr>
          <w:rFonts w:ascii="宋体" w:hAnsi="宋体" w:cs="黑体"/>
          <w:b/>
          <w:sz w:val="24"/>
          <w:szCs w:val="24"/>
        </w:rPr>
      </w:r>
      <w:r/>
    </w:p>
    <w:p>
      <w:pPr>
        <w:pStyle w:val="823"/>
        <w:ind w:firstLine="480"/>
        <w:spacing w:line="307"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本项目全部货物制造商为小微企业的，对报价给予10%的扣除，用扣除后的价格参与评审。</w:t>
      </w:r>
      <w:r>
        <w:rPr>
          <w:rFonts w:ascii="宋体" w:hAnsi="宋体" w:cs="宋体"/>
          <w:sz w:val="24"/>
          <w:szCs w:val="24"/>
          <w:lang w:val="zh-CN"/>
        </w:rPr>
        <w:t xml:space="preserve">在货物采购项目中，供应商提供的货物既有中小企业制造货物，也有大型企业制造货物的，不享受中小企业扶持政策。</w:t>
      </w:r>
      <w:r>
        <w:rPr>
          <w:rFonts w:ascii="宋体" w:hAnsi="宋体"/>
          <w:sz w:val="24"/>
          <w:szCs w:val="24"/>
        </w:rPr>
      </w:r>
      <w:r/>
    </w:p>
    <w:p>
      <w:pPr>
        <w:pStyle w:val="823"/>
        <w:ind w:firstLine="480"/>
        <w:spacing w:line="307"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ascii="宋体" w:hAnsi="宋体" w:cs="宋体"/>
          <w:sz w:val="24"/>
          <w:szCs w:val="24"/>
        </w:rPr>
      </w:r>
      <w:r/>
    </w:p>
    <w:p>
      <w:pPr>
        <w:pStyle w:val="823"/>
        <w:ind w:firstLine="482"/>
        <w:spacing w:line="307" w:lineRule="auto"/>
        <w:rPr>
          <w:rFonts w:ascii="宋体" w:hAnsi="宋体" w:cs="宋体"/>
          <w:sz w:val="24"/>
          <w:szCs w:val="24"/>
        </w:rPr>
      </w:pPr>
      <w:r>
        <w:rPr>
          <w:rFonts w:hint="eastAsia" w:ascii="宋体" w:hAnsi="宋体" w:cs="宋体"/>
          <w:bCs/>
          <w:sz w:val="24"/>
          <w:szCs w:val="24"/>
        </w:rPr>
        <w:t xml:space="preserve">3.上述价格扣除政策仅适用于“非专门面向中小企业采购项目”</w:t>
      </w:r>
      <w:r>
        <w:rPr>
          <w:rFonts w:hint="eastAsia" w:ascii="宋体" w:hAnsi="宋体" w:cs="宋体"/>
          <w:sz w:val="24"/>
          <w:szCs w:val="24"/>
        </w:rPr>
        <w:t xml:space="preserve">。</w:t>
      </w:r>
      <w:r>
        <w:rPr>
          <w:rFonts w:ascii="宋体" w:hAnsi="宋体" w:cs="宋体"/>
          <w:sz w:val="24"/>
          <w:szCs w:val="24"/>
        </w:rPr>
      </w:r>
      <w:r/>
    </w:p>
    <w:p>
      <w:pPr>
        <w:pStyle w:val="823"/>
        <w:spacing w:line="307" w:lineRule="auto"/>
        <w:rPr>
          <w:rFonts w:ascii="宋体" w:hAnsi="宋体" w:cs="宋体"/>
          <w:sz w:val="24"/>
          <w:szCs w:val="24"/>
        </w:rPr>
      </w:pPr>
      <w:r>
        <w:rPr>
          <w:rFonts w:hint="eastAsia" w:ascii="宋体" w:hAnsi="宋体" w:cs="宋体"/>
          <w:sz w:val="24"/>
          <w:szCs w:val="24"/>
        </w:rPr>
        <w:t xml:space="preserve">    备注：（1）本项目如专门面向中小企业采购，则不执行价格扣除政策，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823"/>
        <w:ind w:firstLine="480"/>
        <w:spacing w:line="307" w:lineRule="auto"/>
        <w:rPr>
          <w:rFonts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rPr>
          <w:rFonts w:ascii="宋体" w:hAnsi="宋体" w:cs="宋体"/>
          <w:sz w:val="24"/>
          <w:szCs w:val="24"/>
        </w:rPr>
      </w:r>
      <w:r/>
    </w:p>
    <w:p>
      <w:pPr>
        <w:pStyle w:val="823"/>
        <w:ind w:firstLine="480"/>
        <w:spacing w:line="307"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pStyle w:val="823"/>
        <w:ind w:firstLine="480"/>
        <w:spacing w:line="307" w:lineRule="auto"/>
        <w:rPr>
          <w:rFonts w:hint="eastAsia" w:ascii="宋体" w:hAnsi="宋体" w:cs="宋体"/>
          <w:b/>
          <w:sz w:val="24"/>
          <w:szCs w:val="24"/>
        </w:rPr>
      </w:pPr>
      <w:r>
        <w:rPr>
          <w:rFonts w:hint="eastAsia" w:ascii="宋体" w:hAnsi="宋体" w:cs="宋体"/>
          <w:b/>
          <w:sz w:val="24"/>
          <w:szCs w:val="24"/>
        </w:rPr>
        <w:t xml:space="preserve">三、本国产品的价格扣除</w:t>
      </w:r>
      <w:r/>
    </w:p>
    <w:p>
      <w:pPr>
        <w:pStyle w:val="823"/>
        <w:ind w:firstLine="480"/>
        <w:jc w:val="left"/>
        <w:spacing w:line="307" w:lineRule="auto"/>
        <w:rPr>
          <w:rFonts w:hint="eastAsia" w:ascii="宋体" w:hAnsi="宋体" w:cs="宋体"/>
          <w:sz w:val="24"/>
          <w:szCs w:val="24"/>
        </w:rPr>
      </w:pPr>
      <w:r>
        <w:rPr>
          <w:rFonts w:hint="eastAsia" w:ascii="宋体" w:hAnsi="宋体" w:cs="宋体"/>
          <w:sz w:val="24"/>
          <w:szCs w:val="24"/>
        </w:rPr>
        <w:t xml:space="preserve">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pacing w:val="-20"/>
          <w:sz w:val="24"/>
          <w:szCs w:val="24"/>
        </w:rPr>
        <w:t xml:space="preserve">本项目不适用本国产品标准</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rPr>
        <w:t xml:space="preserve">    </w:t>
      </w:r>
      <w:r>
        <w:rPr>
          <w:rFonts w:hint="eastAsia" w:ascii="宋体" w:hAnsi="宋体" w:cs="宋体"/>
          <w:b/>
          <w:sz w:val="24"/>
          <w:szCs w:val="24"/>
        </w:rPr>
        <w:t xml:space="preserve">四、除特别要求外，所有认证、证明和业绩均以有效的证明文件的复印件加盖公章为依据。</w:t>
      </w:r>
      <w:r>
        <w:rPr>
          <w:rFonts w:hint="eastAsia" w:ascii="宋体" w:hAnsi="宋体" w:cs="宋体"/>
          <w:sz w:val="24"/>
          <w:szCs w:val="24"/>
        </w:rPr>
      </w:r>
      <w:r/>
    </w:p>
    <w:p>
      <w:pPr>
        <w:pStyle w:val="823"/>
        <w:spacing w:line="360" w:lineRule="auto"/>
        <w:rPr>
          <w:b/>
        </w:rPr>
      </w:pPr>
      <w:r>
        <w:rPr>
          <w:rFonts w:hint="eastAsia" w:ascii="宋体" w:hAnsi="宋体" w:cs="宋体"/>
          <w:sz w:val="24"/>
          <w:szCs w:val="24"/>
        </w:rPr>
        <w:t xml:space="preserve">  </w:t>
      </w:r>
      <w:r>
        <w:rPr>
          <w:rFonts w:hint="eastAsia" w:ascii="宋体" w:hAnsi="宋体" w:cs="宋体"/>
          <w:b/>
          <w:sz w:val="24"/>
          <w:szCs w:val="24"/>
        </w:rPr>
        <w:t xml:space="preserve"> </w:t>
      </w:r>
      <w:r>
        <w:rPr>
          <w:rFonts w:hint="eastAsia" w:ascii="宋体" w:hAnsi="宋体" w:cs="黑体"/>
          <w:b/>
          <w:sz w:val="24"/>
          <w:szCs w:val="24"/>
        </w:rPr>
        <w:t xml:space="preserve">五、评标标准</w:t>
      </w:r>
      <w:r>
        <w:rPr>
          <w:b/>
        </w:rPr>
      </w:r>
      <w:r/>
    </w:p>
    <w:tbl>
      <w:tblPr>
        <w:tblW w:w="103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339"/>
        <w:gridCol w:w="7371"/>
        <w:gridCol w:w="768"/>
      </w:tblGrid>
      <w:tr>
        <w:trPr>
          <w:trHeight w:val="588"/>
        </w:trPr>
        <w:tc>
          <w:tcPr>
            <w:tcW w:w="851"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339"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评审因素</w:t>
            </w:r>
            <w:r>
              <w:rPr>
                <w:rFonts w:ascii="宋体" w:hAnsi="宋体"/>
                <w:sz w:val="24"/>
                <w:szCs w:val="24"/>
              </w:rPr>
            </w:r>
            <w:r/>
          </w:p>
        </w:tc>
        <w:tc>
          <w:tcPr>
            <w:tcW w:w="7371"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评分标准</w:t>
            </w:r>
            <w:r>
              <w:rPr>
                <w:rFonts w:ascii="宋体" w:hAnsi="宋体"/>
                <w:sz w:val="24"/>
                <w:szCs w:val="24"/>
              </w:rPr>
            </w:r>
            <w:r/>
          </w:p>
        </w:tc>
        <w:tc>
          <w:tcPr>
            <w:tcW w:w="768"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分值</w:t>
            </w:r>
            <w:r>
              <w:rPr>
                <w:rFonts w:ascii="宋体" w:hAnsi="宋体"/>
                <w:sz w:val="24"/>
                <w:szCs w:val="24"/>
              </w:rPr>
            </w:r>
            <w:r/>
          </w:p>
        </w:tc>
      </w:tr>
      <w:tr>
        <w:trPr>
          <w:trHeight w:val="1124"/>
        </w:trPr>
        <w:tc>
          <w:tcPr>
            <w:tcW w:w="851"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39" w:type="dxa"/>
            <w:vAlign w:val="center"/>
            <w:textDirection w:val="lrTb"/>
            <w:noWrap/>
          </w:tcPr>
          <w:p>
            <w:pPr>
              <w:pStyle w:val="823"/>
              <w:jc w:val="center"/>
              <w:spacing w:line="0" w:lineRule="atLeast"/>
              <w:rPr>
                <w:rFonts w:hint="eastAsia" w:ascii="宋体" w:hAnsi="宋体"/>
                <w:sz w:val="24"/>
                <w:szCs w:val="24"/>
              </w:rPr>
            </w:pPr>
            <w:r>
              <w:rPr>
                <w:rFonts w:hint="eastAsia" w:ascii="宋体" w:hAnsi="宋体"/>
                <w:sz w:val="24"/>
                <w:szCs w:val="24"/>
              </w:rPr>
              <w:t xml:space="preserve">价格</w:t>
            </w:r>
            <w:r/>
          </w:p>
          <w:p>
            <w:pPr>
              <w:pStyle w:val="823"/>
              <w:jc w:val="center"/>
              <w:spacing w:line="0" w:lineRule="atLeast"/>
              <w:rPr>
                <w:rFonts w:ascii="宋体" w:hAnsi="宋体"/>
                <w:sz w:val="24"/>
                <w:szCs w:val="24"/>
              </w:rPr>
            </w:pPr>
            <w:r>
              <w:rPr>
                <w:rFonts w:hint="eastAsia"/>
                <w:sz w:val="24"/>
                <w:szCs w:val="24"/>
              </w:rPr>
              <w:t xml:space="preserve">（30分）</w:t>
            </w: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bookmarkStart w:id="310" w:name="OLE_LINK32"/>
            <w:r/>
            <w:bookmarkStart w:id="311" w:name="OLE_LINK33"/>
            <w:r>
              <w:rPr>
                <w:rFonts w:hint="eastAsia" w:ascii="宋体" w:hAnsi="宋体"/>
                <w:sz w:val="24"/>
                <w:szCs w:val="24"/>
              </w:rPr>
              <w:t xml:space="preserve">采用低价优先法计算，即满足招标文件要求且投标价格最低的投标报价为评标基准价，其价格分为满分。</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本项评标基准价为：（1-投标优惠率）的最低值。</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本项其他投标人的投标报价为：1-投标优惠率。</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其他投标人的价格分统一按照下列公式计算：</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投标报价得分=(评标基准价/投标报价)×30（小数点保留两位）。</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投标优惠率是指以</w:t>
            </w:r>
            <w:bookmarkStart w:id="312" w:name="OLE_LINK3"/>
            <w:r/>
            <w:bookmarkStart w:id="313" w:name="OLE_LINK4"/>
            <w:r>
              <w:rPr>
                <w:rFonts w:hint="eastAsia" w:ascii="宋体" w:hAnsi="宋体"/>
                <w:sz w:val="24"/>
                <w:szCs w:val="24"/>
              </w:rPr>
              <w:t xml:space="preserve">南京市发展和改革委员会官网（http://fgw.nanjing.gov.cn/）公布的“南京市部分农贸市场主副食品周平均价格水平”</w:t>
            </w:r>
            <w:bookmarkEnd w:id="312"/>
            <w:r/>
            <w:bookmarkEnd w:id="313"/>
            <w:r>
              <w:rPr>
                <w:rFonts w:hint="eastAsia" w:ascii="宋体" w:hAnsi="宋体"/>
                <w:sz w:val="24"/>
                <w:szCs w:val="24"/>
              </w:rPr>
              <w:t xml:space="preserve"> 中当月四周的平均价格（如南京市发展和改革委员会官网（http://fgw.nanjing.gov.cn/）公布的“南京市部分农贸市场主副食品周平均价格水平”中未列出的产品，如有不能满足采购人需求的产品，报分局警务保障室，统一组织到集庆门大街46号南湖集贸市场进行询价结果）为基础，进行下浮的比例。</w:t>
            </w:r>
            <w:bookmarkEnd w:id="310"/>
            <w:r/>
            <w:bookmarkEnd w:id="311"/>
            <w:r>
              <w:rPr>
                <w:rFonts w:ascii="宋体" w:hAnsi="宋体"/>
                <w:sz w:val="24"/>
                <w:szCs w:val="24"/>
              </w:rPr>
            </w:r>
            <w:r/>
          </w:p>
        </w:tc>
        <w:tc>
          <w:tcPr>
            <w:tcW w:w="768"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30</w:t>
            </w:r>
            <w:r>
              <w:rPr>
                <w:rFonts w:ascii="宋体" w:hAnsi="宋体"/>
                <w:sz w:val="24"/>
                <w:szCs w:val="24"/>
              </w:rPr>
            </w:r>
            <w:r/>
          </w:p>
        </w:tc>
      </w:tr>
      <w:tr>
        <w:trPr>
          <w:trHeight w:val="1401"/>
        </w:trPr>
        <w:tc>
          <w:tcPr>
            <w:tcW w:w="851"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339" w:type="dxa"/>
            <w:vAlign w:val="center"/>
            <w:textDirection w:val="lrTb"/>
            <w:noWrap/>
          </w:tcPr>
          <w:p>
            <w:pPr>
              <w:pStyle w:val="823"/>
              <w:jc w:val="center"/>
              <w:spacing w:line="0" w:lineRule="atLeast"/>
              <w:rPr>
                <w:rFonts w:hint="eastAsia" w:ascii="宋体" w:hAnsi="宋体"/>
                <w:sz w:val="24"/>
                <w:szCs w:val="24"/>
              </w:rPr>
            </w:pPr>
            <w:r>
              <w:rPr>
                <w:rFonts w:hint="eastAsia" w:ascii="宋体" w:hAnsi="宋体"/>
                <w:sz w:val="24"/>
                <w:szCs w:val="24"/>
              </w:rPr>
              <w:t xml:space="preserve">经营业绩</w:t>
            </w:r>
            <w:r/>
          </w:p>
          <w:p>
            <w:pPr>
              <w:pStyle w:val="836"/>
              <w:ind w:firstLine="0"/>
              <w:jc w:val="center"/>
              <w:rPr>
                <w:sz w:val="24"/>
                <w:szCs w:val="24"/>
                <w:lang w:val="en-US" w:eastAsia="zh-CN"/>
              </w:rPr>
            </w:pPr>
            <w:r>
              <w:rPr>
                <w:rFonts w:hint="eastAsia"/>
                <w:sz w:val="24"/>
                <w:szCs w:val="24"/>
                <w:lang w:val="en-US" w:eastAsia="zh-CN"/>
              </w:rPr>
              <w:t xml:space="preserve">（4分）</w:t>
            </w:r>
            <w:r>
              <w:rPr>
                <w:sz w:val="24"/>
                <w:szCs w:val="24"/>
                <w:lang w:val="en-US" w:eastAsia="zh-CN"/>
              </w:rPr>
            </w:r>
            <w:r/>
          </w:p>
        </w:tc>
        <w:tc>
          <w:tcPr>
            <w:tcW w:w="7371" w:type="dxa"/>
            <w:vAlign w:val="center"/>
            <w:textDirection w:val="lrTb"/>
            <w:noWrap/>
          </w:tcPr>
          <w:p>
            <w:pPr>
              <w:pStyle w:val="823"/>
              <w:jc w:val="left"/>
              <w:spacing w:line="0" w:lineRule="atLeast"/>
              <w:rPr>
                <w:rFonts w:hint="eastAsia" w:ascii="宋体" w:hAnsi="宋体"/>
                <w:sz w:val="24"/>
                <w:szCs w:val="24"/>
              </w:rPr>
            </w:pPr>
            <w:r>
              <w:rPr>
                <w:rFonts w:hint="eastAsia" w:ascii="宋体" w:hAnsi="宋体"/>
                <w:sz w:val="24"/>
                <w:szCs w:val="24"/>
              </w:rPr>
              <w:t xml:space="preserve">投标人自2023 年1月1日（以合同签订日期为准）以来有为政府机关、事业单位、社会团体、企业食堂供货的类似业绩，每提供 1 个得 2 分，满分 4 分。</w:t>
            </w:r>
            <w:r/>
          </w:p>
          <w:p>
            <w:pPr>
              <w:pStyle w:val="823"/>
              <w:jc w:val="left"/>
              <w:spacing w:line="0" w:lineRule="atLeast"/>
              <w:rPr>
                <w:rFonts w:hint="eastAsia" w:ascii="宋体" w:hAnsi="宋体"/>
                <w:sz w:val="24"/>
                <w:szCs w:val="24"/>
              </w:rPr>
            </w:pPr>
            <w:r>
              <w:rPr>
                <w:rFonts w:hint="eastAsia" w:ascii="宋体" w:hAnsi="宋体"/>
                <w:sz w:val="24"/>
                <w:szCs w:val="24"/>
              </w:rPr>
              <w:t xml:space="preserve">类似业绩是指包含蔬菜类、肉类、禽类、水产品、米面粮油、调料品及其他各类副食品品类中3种及以上，且须包含蔬菜类、肉类、米面粮油。</w:t>
            </w:r>
            <w:r/>
          </w:p>
          <w:p>
            <w:pPr>
              <w:pStyle w:val="823"/>
              <w:jc w:val="left"/>
              <w:spacing w:line="0" w:lineRule="atLeast"/>
              <w:rPr>
                <w:rFonts w:ascii="宋体" w:hAnsi="宋体"/>
                <w:sz w:val="24"/>
                <w:szCs w:val="24"/>
              </w:rPr>
            </w:pPr>
            <w:r>
              <w:rPr>
                <w:rFonts w:hint="eastAsia" w:ascii="宋体" w:hAnsi="宋体"/>
                <w:sz w:val="24"/>
                <w:szCs w:val="24"/>
              </w:rPr>
              <w:t xml:space="preserve">须提供合同、中标通知书及相对应的业主考评表，考评结果为</w:t>
            </w:r>
            <w:r>
              <w:rPr>
                <w:rFonts w:hint="eastAsia"/>
                <w:sz w:val="24"/>
                <w:szCs w:val="24"/>
                <w:lang w:bidi="ar"/>
              </w:rPr>
              <w:t xml:space="preserve">优秀或满意或考核评分90分或其他最高评价及以上</w:t>
            </w:r>
            <w:r>
              <w:rPr>
                <w:rFonts w:hint="eastAsia" w:ascii="宋体" w:hAnsi="宋体"/>
                <w:sz w:val="24"/>
                <w:szCs w:val="24"/>
              </w:rPr>
              <w:t xml:space="preserve">且需加盖对应合同甲方单位（签署单位）的公章</w:t>
            </w:r>
            <w:r>
              <w:rPr>
                <w:rFonts w:hint="eastAsia"/>
                <w:sz w:val="24"/>
                <w:szCs w:val="24"/>
                <w:lang w:bidi="ar"/>
              </w:rPr>
              <w:t xml:space="preserve">或对应服务部门的部门章</w:t>
            </w:r>
            <w:r>
              <w:rPr>
                <w:rFonts w:hint="eastAsia" w:ascii="宋体" w:hAnsi="宋体"/>
                <w:sz w:val="24"/>
                <w:szCs w:val="24"/>
              </w:rPr>
              <w:t xml:space="preserve">，不能提供者不得分，同一业主合同只能算一个业绩。</w:t>
            </w:r>
            <w:r>
              <w:rPr>
                <w:rFonts w:ascii="宋体" w:hAnsi="宋体"/>
                <w:sz w:val="24"/>
                <w:szCs w:val="24"/>
              </w:rPr>
            </w:r>
            <w:r/>
          </w:p>
        </w:tc>
        <w:tc>
          <w:tcPr>
            <w:tcW w:w="768"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r>
      <w:tr>
        <w:trPr>
          <w:cantSplit/>
          <w:trHeight w:val="841"/>
        </w:trPr>
        <w:tc>
          <w:tcPr>
            <w:tcW w:w="851"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339" w:type="dxa"/>
            <w:vAlign w:val="center"/>
            <w:vMerge w:val="restart"/>
            <w:textDirection w:val="lrTb"/>
            <w:noWrap/>
          </w:tcPr>
          <w:p>
            <w:pPr>
              <w:pStyle w:val="823"/>
              <w:jc w:val="center"/>
              <w:spacing w:line="0" w:lineRule="atLeast"/>
              <w:rPr>
                <w:rFonts w:hint="eastAsia" w:ascii="宋体" w:hAnsi="宋体"/>
                <w:sz w:val="24"/>
                <w:szCs w:val="24"/>
              </w:rPr>
            </w:pPr>
            <w:r>
              <w:rPr>
                <w:rFonts w:hint="eastAsia" w:ascii="宋体" w:hAnsi="宋体"/>
                <w:sz w:val="24"/>
                <w:szCs w:val="24"/>
              </w:rPr>
              <w:t xml:space="preserve">企业规模和供货能力</w:t>
            </w:r>
            <w:r/>
          </w:p>
          <w:p>
            <w:pPr>
              <w:pStyle w:val="823"/>
              <w:jc w:val="center"/>
              <w:spacing w:line="0" w:lineRule="atLeast"/>
              <w:rPr>
                <w:rFonts w:ascii="宋体" w:hAnsi="宋体"/>
                <w:sz w:val="24"/>
                <w:szCs w:val="24"/>
              </w:rPr>
            </w:pPr>
            <w:r>
              <w:rPr>
                <w:rFonts w:hint="eastAsia" w:ascii="宋体" w:hAnsi="宋体"/>
                <w:sz w:val="24"/>
                <w:szCs w:val="24"/>
              </w:rPr>
              <w:t xml:space="preserve">（13分）</w:t>
            </w: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A、仓储能力：（满分4分）</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（1）常温仓库：投标人提供自有或租赁的常温仓库，建筑面积在500平方米及以上的得2分；低于500平方米得1分；</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（2）冷冻库或冷藏库：投标人提供自有或租赁的冷冻库或冷藏库，建筑面积在</w:t>
            </w:r>
            <w:r>
              <w:rPr>
                <w:rFonts w:ascii="宋体" w:hAnsi="宋体"/>
                <w:sz w:val="24"/>
                <w:szCs w:val="24"/>
              </w:rPr>
              <w:t xml:space="preserve">3</w:t>
            </w:r>
            <w:r>
              <w:rPr>
                <w:rFonts w:hint="eastAsia" w:ascii="宋体" w:hAnsi="宋体"/>
                <w:sz w:val="24"/>
                <w:szCs w:val="24"/>
              </w:rPr>
              <w:t xml:space="preserve">00平方米及以上的得2分，</w:t>
            </w:r>
            <w:r>
              <w:rPr>
                <w:rFonts w:ascii="宋体" w:hAnsi="宋体"/>
                <w:sz w:val="24"/>
                <w:szCs w:val="24"/>
              </w:rPr>
              <w:t xml:space="preserve">2</w:t>
            </w:r>
            <w:r>
              <w:rPr>
                <w:rFonts w:hint="eastAsia" w:ascii="宋体" w:hAnsi="宋体"/>
                <w:sz w:val="24"/>
                <w:szCs w:val="24"/>
              </w:rPr>
              <w:t xml:space="preserve">00（含）-</w:t>
            </w:r>
            <w:r>
              <w:rPr>
                <w:rFonts w:ascii="宋体" w:hAnsi="宋体"/>
                <w:sz w:val="24"/>
                <w:szCs w:val="24"/>
              </w:rPr>
              <w:t xml:space="preserve">3</w:t>
            </w:r>
            <w:r>
              <w:rPr>
                <w:rFonts w:hint="eastAsia" w:ascii="宋体" w:hAnsi="宋体"/>
                <w:sz w:val="24"/>
                <w:szCs w:val="24"/>
              </w:rPr>
              <w:t xml:space="preserve">00平方米得1分；低于</w:t>
            </w:r>
            <w:r>
              <w:rPr>
                <w:rFonts w:ascii="宋体" w:hAnsi="宋体"/>
                <w:sz w:val="24"/>
                <w:szCs w:val="24"/>
              </w:rPr>
              <w:t xml:space="preserve">2</w:t>
            </w:r>
            <w:r>
              <w:rPr>
                <w:rFonts w:hint="eastAsia" w:ascii="宋体" w:hAnsi="宋体"/>
                <w:sz w:val="24"/>
                <w:szCs w:val="24"/>
              </w:rPr>
              <w:t xml:space="preserve">00平方米得0.5分。</w:t>
            </w:r>
            <w:r>
              <w:rPr>
                <w:rFonts w:ascii="宋体" w:hAnsi="宋体"/>
                <w:sz w:val="24"/>
                <w:szCs w:val="24"/>
              </w:rPr>
            </w:r>
            <w:r/>
          </w:p>
          <w:p>
            <w:pPr>
              <w:pStyle w:val="823"/>
              <w:jc w:val="left"/>
              <w:spacing w:line="0" w:lineRule="atLeast"/>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须提供：①仓储场所图片；②若为供应商名下的场所，则提供产权证明</w:t>
            </w:r>
            <w:r>
              <w:rPr>
                <w:rFonts w:hint="eastAsia" w:ascii="宋体" w:hAnsi="宋体"/>
                <w:sz w:val="24"/>
                <w:szCs w:val="24"/>
              </w:rPr>
              <w:t xml:space="preserve">复印件</w:t>
            </w:r>
            <w:r>
              <w:rPr>
                <w:rFonts w:ascii="宋体" w:hAnsi="宋体"/>
                <w:sz w:val="24"/>
                <w:szCs w:val="24"/>
              </w:rPr>
              <w:t xml:space="preserve">；③若为租赁的，则提供租赁协议和发票的复印件</w:t>
            </w:r>
            <w:r>
              <w:rPr>
                <w:rFonts w:hint="eastAsia" w:ascii="宋体" w:hAnsi="宋体"/>
                <w:sz w:val="24"/>
                <w:szCs w:val="24"/>
              </w:rPr>
              <w:t xml:space="preserve">，</w:t>
            </w:r>
            <w:r>
              <w:rPr>
                <w:rFonts w:ascii="宋体" w:hAnsi="宋体"/>
                <w:sz w:val="24"/>
                <w:szCs w:val="24"/>
              </w:rPr>
              <w:t xml:space="preserve">租赁</w:t>
            </w:r>
            <w:r>
              <w:rPr>
                <w:rFonts w:hint="eastAsia" w:ascii="宋体" w:hAnsi="宋体"/>
                <w:sz w:val="24"/>
                <w:szCs w:val="24"/>
              </w:rPr>
              <w:t xml:space="preserve">期限无法覆盖本项目服务期的需提供租赁合同续签承诺</w:t>
            </w:r>
            <w:r>
              <w:rPr>
                <w:rFonts w:ascii="宋体" w:hAnsi="宋体"/>
                <w:sz w:val="24"/>
                <w:szCs w:val="24"/>
              </w:rPr>
              <w:t xml:space="preserve">。</w:t>
            </w:r>
            <w:r/>
          </w:p>
          <w:p>
            <w:pPr>
              <w:pStyle w:val="823"/>
              <w:jc w:val="left"/>
              <w:spacing w:line="0" w:lineRule="atLeast"/>
              <w:rPr>
                <w:rFonts w:ascii="宋体" w:hAnsi="宋体"/>
                <w:sz w:val="24"/>
                <w:szCs w:val="24"/>
              </w:rPr>
            </w:pPr>
            <w:r>
              <w:rPr>
                <w:rFonts w:ascii="宋体" w:hAnsi="宋体"/>
                <w:sz w:val="24"/>
                <w:szCs w:val="24"/>
              </w:rPr>
              <w:t xml:space="preserve">所提供的材料均需加盖投标人公章</w:t>
            </w:r>
            <w:r>
              <w:rPr>
                <w:rFonts w:hint="eastAsia" w:ascii="宋体" w:hAnsi="宋体"/>
                <w:sz w:val="24"/>
                <w:szCs w:val="24"/>
              </w:rPr>
              <w:t xml:space="preserve">，</w:t>
            </w:r>
            <w:r>
              <w:rPr>
                <w:rFonts w:ascii="宋体" w:hAnsi="宋体"/>
                <w:sz w:val="24"/>
                <w:szCs w:val="24"/>
              </w:rPr>
              <w:t xml:space="preserve">证明材料里须明确体现仓储种类和面积，否则不得分；本项不累计面积和数量计分。</w:t>
            </w:r>
            <w:r>
              <w:rPr>
                <w:rFonts w:hint="eastAsia" w:ascii="宋体" w:hAnsi="宋体"/>
                <w:sz w:val="24"/>
                <w:szCs w:val="24"/>
              </w:rPr>
              <w:t xml:space="preserve"> </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13</w:t>
            </w:r>
            <w:r>
              <w:rPr>
                <w:rFonts w:ascii="宋体" w:hAnsi="宋体"/>
                <w:sz w:val="24"/>
                <w:szCs w:val="24"/>
              </w:rPr>
            </w:r>
            <w:r/>
          </w:p>
        </w:tc>
      </w:tr>
      <w:tr>
        <w:trPr>
          <w:cantSplit/>
          <w:trHeight w:val="1200"/>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B、配送车辆：（满分4分）</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根据注册到企业自有的配送货运车辆或租赁货运车辆数量打分，每提供一份车辆（其中至少包含1辆冷藏车）证明材料得 1 分，最高得4 分 (</w:t>
            </w:r>
            <w:r>
              <w:rPr>
                <w:rFonts w:ascii="宋体" w:hAnsi="宋体"/>
                <w:sz w:val="24"/>
                <w:szCs w:val="24"/>
              </w:rPr>
              <w:t xml:space="preserve">不提供冷藏车</w:t>
            </w:r>
            <w:r>
              <w:rPr>
                <w:rFonts w:hint="eastAsia" w:ascii="宋体" w:hAnsi="宋体"/>
                <w:sz w:val="24"/>
                <w:szCs w:val="24"/>
              </w:rPr>
              <w:t xml:space="preserve">不得</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注：</w:t>
            </w:r>
            <w:r>
              <w:rPr>
                <w:rFonts w:ascii="宋体" w:hAnsi="宋体"/>
                <w:sz w:val="24"/>
                <w:szCs w:val="24"/>
              </w:rPr>
              <w:t xml:space="preserve">①提供车辆照片；②</w:t>
            </w:r>
            <w:r>
              <w:rPr>
                <w:rFonts w:hint="eastAsia" w:ascii="宋体" w:hAnsi="宋体"/>
                <w:sz w:val="24"/>
                <w:szCs w:val="24"/>
              </w:rPr>
              <w:t xml:space="preserve">有效期内的</w:t>
            </w:r>
            <w:r>
              <w:rPr>
                <w:rFonts w:ascii="宋体" w:hAnsi="宋体"/>
                <w:sz w:val="24"/>
                <w:szCs w:val="24"/>
              </w:rPr>
              <w:t xml:space="preserve">行驶证复印件；③车辆登记证复印件；④如是租赁车辆还需提供与投标人签署的租赁协议，租赁</w:t>
            </w:r>
            <w:r>
              <w:rPr>
                <w:rFonts w:hint="eastAsia" w:ascii="宋体" w:hAnsi="宋体"/>
                <w:sz w:val="24"/>
                <w:szCs w:val="24"/>
              </w:rPr>
              <w:t xml:space="preserve">期限无法覆盖本项目服务期的需提供租赁合同续签承诺</w:t>
            </w:r>
            <w:r>
              <w:rPr>
                <w:rFonts w:ascii="宋体" w:hAnsi="宋体"/>
                <w:sz w:val="24"/>
                <w:szCs w:val="24"/>
              </w:rPr>
              <w:t xml:space="preserve">。满分</w:t>
            </w:r>
            <w:r>
              <w:rPr>
                <w:rFonts w:hint="eastAsia" w:ascii="宋体" w:hAnsi="宋体"/>
                <w:sz w:val="24"/>
                <w:szCs w:val="24"/>
              </w:rPr>
              <w:t xml:space="preserve">4</w:t>
            </w:r>
            <w:r>
              <w:rPr>
                <w:rFonts w:ascii="宋体" w:hAnsi="宋体"/>
                <w:sz w:val="24"/>
                <w:szCs w:val="24"/>
              </w:rPr>
              <w:t xml:space="preserve">分。所提供的材料均需加盖投标人公章。提供的冷藏车辆需提供清晰的冷藏车辆照片，便于评委认定该车辆为冷藏车，否则不得分。</w:t>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53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t xml:space="preserve">C</w:t>
            </w:r>
            <w:r>
              <w:rPr>
                <w:rFonts w:hint="eastAsia" w:ascii="宋体" w:hAnsi="宋体"/>
                <w:sz w:val="24"/>
                <w:szCs w:val="24"/>
              </w:rPr>
              <w:t xml:space="preserve">、食材溯源：（满分5分）</w:t>
            </w:r>
            <w:r>
              <w:rPr>
                <w:rFonts w:ascii="宋体" w:hAnsi="宋体"/>
                <w:sz w:val="24"/>
                <w:szCs w:val="24"/>
              </w:rPr>
            </w:r>
            <w:r/>
          </w:p>
          <w:p>
            <w:pPr>
              <w:pStyle w:val="823"/>
              <w:jc w:val="left"/>
              <w:spacing w:line="0" w:lineRule="atLeast"/>
              <w:rPr>
                <w:rFonts w:ascii="宋体" w:hAnsi="宋体"/>
                <w:sz w:val="24"/>
                <w:szCs w:val="24"/>
              </w:rPr>
            </w:pPr>
            <w:r>
              <w:rPr>
                <w:rFonts w:hint="eastAsia" w:ascii="宋体" w:hAnsi="宋体"/>
                <w:sz w:val="24"/>
                <w:szCs w:val="24"/>
              </w:rPr>
              <w:t xml:space="preserve">投标人提供稳定的生产基地或合作供应商渠道的得5分，未提供不得分。按蔬菜类、肉类、禽类、水产品、米面粮油、调料品类这六个品类提供，证明材料可以为采购合同、经销合同、采购发票、合作协议、授权书、自有生产基地证明材料等任意一种材料即可，</w:t>
            </w:r>
            <w:r>
              <w:rPr>
                <w:rFonts w:ascii="宋体" w:hAnsi="宋体"/>
                <w:sz w:val="24"/>
                <w:szCs w:val="24"/>
              </w:rPr>
              <w:t xml:space="preserve">提供</w:t>
            </w:r>
            <w:r>
              <w:rPr>
                <w:rFonts w:hint="eastAsia" w:ascii="宋体" w:hAnsi="宋体"/>
                <w:sz w:val="24"/>
                <w:szCs w:val="24"/>
              </w:rPr>
              <w:t xml:space="preserve">相关证明材料复印件</w:t>
            </w:r>
            <w:r>
              <w:rPr>
                <w:rFonts w:ascii="宋体" w:hAnsi="宋体"/>
                <w:sz w:val="24"/>
                <w:szCs w:val="24"/>
              </w:rPr>
              <w:t xml:space="preserve">加盖投标人公章</w:t>
            </w:r>
            <w:r>
              <w:rPr>
                <w:rFonts w:hint="eastAsia" w:ascii="宋体" w:hAnsi="宋体"/>
                <w:sz w:val="24"/>
                <w:szCs w:val="24"/>
              </w:rPr>
              <w:t xml:space="preserve">，每个品类的证明材料得1分，满分5分。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trHeight w:val="1207"/>
        </w:trPr>
        <w:tc>
          <w:tcPr>
            <w:tcW w:w="851"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339" w:type="dxa"/>
            <w:vAlign w:val="center"/>
            <w:textDirection w:val="lrTb"/>
            <w:noWrap/>
          </w:tcPr>
          <w:p>
            <w:pPr>
              <w:pStyle w:val="823"/>
              <w:jc w:val="center"/>
              <w:spacing w:line="0" w:lineRule="atLeast"/>
              <w:rPr>
                <w:rFonts w:hint="eastAsia" w:ascii="宋体" w:hAnsi="宋体"/>
                <w:sz w:val="24"/>
                <w:szCs w:val="24"/>
              </w:rPr>
            </w:pPr>
            <w:r/>
            <w:bookmarkStart w:id="314" w:name="OLE_LINK36"/>
            <w:r/>
            <w:bookmarkStart w:id="315" w:name="OLE_LINK37"/>
            <w:r>
              <w:rPr>
                <w:rFonts w:hint="eastAsia" w:ascii="宋体" w:hAnsi="宋体"/>
                <w:sz w:val="24"/>
                <w:szCs w:val="24"/>
              </w:rPr>
              <w:t xml:space="preserve">食品安全和检测</w:t>
            </w:r>
            <w:bookmarkEnd w:id="314"/>
            <w:r/>
            <w:bookmarkEnd w:id="315"/>
            <w:r>
              <w:rPr>
                <w:rFonts w:hint="eastAsia" w:ascii="宋体" w:hAnsi="宋体"/>
                <w:sz w:val="24"/>
                <w:szCs w:val="24"/>
              </w:rPr>
            </w:r>
            <w:r/>
          </w:p>
          <w:p>
            <w:pPr>
              <w:pStyle w:val="823"/>
              <w:jc w:val="center"/>
              <w:spacing w:line="0" w:lineRule="atLeast"/>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tcW w:w="7371" w:type="dxa"/>
            <w:vAlign w:val="center"/>
            <w:textDirection w:val="lrTb"/>
            <w:noWrap/>
          </w:tcPr>
          <w:p>
            <w:pPr>
              <w:pStyle w:val="823"/>
              <w:jc w:val="left"/>
              <w:spacing w:line="0" w:lineRule="atLeast"/>
              <w:rPr>
                <w:rFonts w:hint="eastAsia" w:ascii="宋体" w:hAnsi="宋体"/>
                <w:sz w:val="24"/>
                <w:szCs w:val="24"/>
              </w:rPr>
            </w:pPr>
            <w:r>
              <w:rPr>
                <w:rFonts w:hint="eastAsia" w:ascii="宋体" w:hAnsi="宋体"/>
                <w:sz w:val="24"/>
                <w:szCs w:val="24"/>
              </w:rPr>
              <w:t xml:space="preserve">投标人每配备1名食品检验员的得2分，（满分4分）。</w:t>
            </w:r>
            <w:r/>
          </w:p>
          <w:p>
            <w:pPr>
              <w:pStyle w:val="823"/>
              <w:jc w:val="left"/>
              <w:spacing w:line="0" w:lineRule="atLeast"/>
              <w:rPr>
                <w:rFonts w:ascii="宋体" w:hAnsi="宋体"/>
                <w:sz w:val="24"/>
                <w:szCs w:val="24"/>
              </w:rPr>
            </w:pPr>
            <w:r>
              <w:rPr>
                <w:rFonts w:hint="eastAsia" w:ascii="宋体" w:hAnsi="宋体"/>
                <w:sz w:val="24"/>
                <w:szCs w:val="24"/>
              </w:rPr>
              <w:t xml:space="preserve">须提供食品检验员证书和投标单位为其缴纳的在投标截止时间之前6个月内任意一个月的社保证明复印件加盖投标人公章。</w:t>
            </w:r>
            <w:r>
              <w:rPr>
                <w:rFonts w:ascii="宋体" w:hAnsi="宋体"/>
                <w:sz w:val="24"/>
                <w:szCs w:val="24"/>
              </w:rPr>
            </w:r>
            <w:r/>
          </w:p>
        </w:tc>
        <w:tc>
          <w:tcPr>
            <w:tcW w:w="768"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r>
      <w:tr>
        <w:trPr>
          <w:cantSplit/>
          <w:trHeight w:val="876"/>
        </w:trPr>
        <w:tc>
          <w:tcPr>
            <w:tcW w:w="851"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339"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服务方案（49分）</w:t>
            </w: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1、食品安全保障措施：投标人根据自身对食品安全重要性的理解，提供在配送过程中对食品安全的保障措施健全完善。评委根据投标人提供的保障食品安全的制度方案评分：</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（1）方案针对性、合理性、可行性强的得 7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（2）方案针对性、合理性、可行性较强的得 4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（3）方案针对性、合理性、可行性一般的 1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309"/>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1515"/>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2、应急保障服务： 投标人为满足招标人临时采购需求，能够提供包括临时安排人员、车辆、确保食材品质和使用，有应急管理机构、应急工作队伍、应急联系方式、应急处置措施等内容，不影响正常工作的服务方案。评委根 据投标人提供的应急服务方案评分： </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33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hint="eastAsia" w:ascii="宋体" w:hAnsi="宋体"/>
                <w:sz w:val="24"/>
                <w:szCs w:val="24"/>
              </w:rPr>
            </w:pPr>
            <w:r>
              <w:rPr>
                <w:rFonts w:hint="eastAsia" w:ascii="宋体" w:hAnsi="宋体"/>
                <w:sz w:val="24"/>
                <w:szCs w:val="24"/>
              </w:rPr>
              <w:t xml:space="preserve">（1）方案内容完整，处置措施得力的得 7分；</w:t>
            </w:r>
            <w:r/>
          </w:p>
        </w:tc>
        <w:tc>
          <w:tcPr>
            <w:tcW w:w="768" w:type="dxa"/>
            <w:vAlign w:val="center"/>
            <w:vMerge w:val="continue"/>
            <w:textDirection w:val="lrTb"/>
            <w:noWrap/>
          </w:tcPr>
          <w:p>
            <w:pPr>
              <w:pStyle w:val="823"/>
              <w:jc w:val="center"/>
              <w:spacing w:line="0" w:lineRule="atLeast"/>
              <w:rPr>
                <w:rFonts w:hint="eastAsia" w:ascii="宋体" w:hAnsi="宋体"/>
                <w:sz w:val="24"/>
                <w:szCs w:val="24"/>
              </w:rPr>
            </w:pPr>
            <w:r>
              <w:rPr>
                <w:rFonts w:hint="eastAsia"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（2）方案内容较完整，处置措施较为得力的得 4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（3）方案内容完整性，处置措施得力度一般的得 1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3、售后服务方案：评委根据投标人提供的售后服务方案评分：</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（1）方案内容完整，措施得力，针对性强的得 7分；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（2）方案内容较完整，措施较为得力，针对性较强的得 4分；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（3）方案内容完整性和措施得力度一般的得 1分；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864"/>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安全问题善后方案：投标人在履行本项目的全部过程中，因存在质量问题发生的食品安全事故，投标方主要负责人和相关主管人员到现场指导、处理，做好安抚工作和善后处理的方案。评委根据投标人提供的安全问题善后方案评分：</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（1）方案针对性强的得 7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（2）方案比较合理可行，有一定针对性的得 4分；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（3）方案合理可行性、针对性一般的得 1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416"/>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5、针对本项目的整体服务方案： </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（1）方案有针对性强的服务方案，实施可行性强的得 7分；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（2）方案描述完整但科学合理性一般得 4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（3）方案描述不完整且可行性欠缺得1 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6、针对本项目的日常配送方案</w:t>
            </w:r>
            <w:r>
              <w:rPr>
                <w:rFonts w:hint="eastAsia" w:ascii="宋体" w:hAnsi="宋体"/>
                <w:sz w:val="24"/>
                <w:szCs w:val="24"/>
              </w:rPr>
              <w:t xml:space="preserve">：</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（1）投标人根据采购人提出的采购需求提供的日常配送方案合理可行，针对性强的得7分；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（2）方案比较合理可行，有一定针对性的得4分；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（3）方案合理可行性、针对性一般的得1分；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（4）未提供日常配送方案的不得分。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7、针对本项目的原材料供应品质保证措施</w:t>
            </w:r>
            <w:r>
              <w:rPr>
                <w:rFonts w:hint="eastAsia" w:ascii="宋体" w:hAnsi="宋体"/>
                <w:sz w:val="24"/>
                <w:szCs w:val="24"/>
              </w:rPr>
              <w:t xml:space="preserve">：</w:t>
            </w:r>
            <w:r>
              <w:rPr>
                <w:rFonts w:ascii="宋体" w:hAnsi="宋体"/>
                <w:sz w:val="24"/>
                <w:szCs w:val="24"/>
              </w:rPr>
            </w:r>
            <w:r/>
          </w:p>
        </w:tc>
        <w:tc>
          <w:tcPr>
            <w:tcW w:w="768" w:type="dxa"/>
            <w:vAlign w:val="center"/>
            <w:vMerge w:val="restart"/>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（1）服务承诺内容科学合理、内容完善、保障措施得力、有关承诺明确、切实可行得7分； </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（2）服务承诺内容较科学合理、内容较完善、保障措施较得力、有关承诺明确、较有可行得 4分； </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（3）方案考虑的相对不够全面，但依旧具备可行性的得 1分； </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823"/>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（4）未提供不得分。</w:t>
            </w:r>
            <w:r>
              <w:rPr>
                <w:rFonts w:ascii="宋体" w:hAnsi="宋体"/>
                <w:sz w:val="24"/>
                <w:szCs w:val="24"/>
              </w:rPr>
            </w:r>
            <w:r/>
          </w:p>
        </w:tc>
        <w:tc>
          <w:tcPr>
            <w:tcW w:w="768" w:type="dxa"/>
            <w:vAlign w:val="center"/>
            <w:vMerge w:val="continue"/>
            <w:textDirection w:val="lrTb"/>
            <w:noWrap/>
          </w:tcPr>
          <w:p>
            <w:pPr>
              <w:pStyle w:val="823"/>
              <w:jc w:val="left"/>
              <w:widowControl/>
              <w:rPr>
                <w:rFonts w:ascii="宋体" w:hAnsi="宋体"/>
                <w:sz w:val="24"/>
                <w:szCs w:val="24"/>
              </w:rPr>
            </w:pPr>
            <w:r>
              <w:rPr>
                <w:rFonts w:ascii="宋体" w:hAnsi="宋体"/>
                <w:sz w:val="24"/>
                <w:szCs w:val="24"/>
              </w:rPr>
            </w:r>
            <w:r/>
          </w:p>
        </w:tc>
      </w:tr>
      <w:tr>
        <w:trPr>
          <w:trHeight w:val="288"/>
        </w:trPr>
        <w:tc>
          <w:tcPr>
            <w:gridSpan w:val="3"/>
            <w:tcW w:w="9561"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合计：（分）</w:t>
            </w:r>
            <w:r>
              <w:rPr>
                <w:rFonts w:ascii="宋体" w:hAnsi="宋体"/>
                <w:sz w:val="24"/>
                <w:szCs w:val="24"/>
              </w:rPr>
            </w:r>
            <w:r/>
          </w:p>
        </w:tc>
        <w:tc>
          <w:tcPr>
            <w:tcW w:w="768" w:type="dxa"/>
            <w:vAlign w:val="center"/>
            <w:textDirection w:val="lrTb"/>
            <w:noWrap/>
          </w:tcPr>
          <w:p>
            <w:pPr>
              <w:pStyle w:val="823"/>
              <w:jc w:val="center"/>
              <w:spacing w:line="0" w:lineRule="atLeast"/>
              <w:rPr>
                <w:rFonts w:ascii="宋体" w:hAnsi="宋体"/>
                <w:sz w:val="24"/>
                <w:szCs w:val="24"/>
              </w:rPr>
            </w:pPr>
            <w:r>
              <w:rPr>
                <w:rFonts w:hint="eastAsia" w:ascii="宋体" w:hAnsi="宋体"/>
                <w:sz w:val="24"/>
                <w:szCs w:val="24"/>
              </w:rPr>
              <w:t xml:space="preserve">100</w:t>
            </w:r>
            <w:r>
              <w:rPr>
                <w:rFonts w:ascii="宋体" w:hAnsi="宋体"/>
                <w:sz w:val="24"/>
                <w:szCs w:val="24"/>
              </w:rPr>
            </w:r>
            <w:r/>
          </w:p>
        </w:tc>
      </w:tr>
    </w:tbl>
    <w:p>
      <w:pPr>
        <w:pStyle w:val="836"/>
      </w:pPr>
      <w:r/>
      <w:r/>
    </w:p>
    <w:p>
      <w:pPr>
        <w:pStyle w:val="1067"/>
        <w:rPr>
          <w:rFonts w:ascii="宋体" w:hAnsi="宋体" w:eastAsia="宋体"/>
          <w:sz w:val="24"/>
          <w:szCs w:val="24"/>
          <w:lang w:val="en-US"/>
        </w:rPr>
      </w:pPr>
      <w:r>
        <w:rPr>
          <w:rFonts w:ascii="宋体" w:hAnsi="宋体" w:eastAsia="宋体"/>
          <w:sz w:val="24"/>
          <w:szCs w:val="24"/>
          <w:lang w:val="en-US"/>
        </w:rPr>
      </w:r>
      <w:r/>
    </w:p>
    <w:p>
      <w:pPr>
        <w:pStyle w:val="823"/>
        <w:rPr>
          <w:rFonts w:ascii="宋体" w:hAnsi="宋体" w:cs="宋体"/>
          <w:sz w:val="24"/>
          <w:szCs w:val="24"/>
        </w:rPr>
      </w:pPr>
      <w:r>
        <w:rPr>
          <w:rFonts w:ascii="宋体" w:hAnsi="宋体" w:cs="宋体"/>
          <w:sz w:val="24"/>
          <w:szCs w:val="24"/>
        </w:rPr>
      </w:r>
      <w:r/>
    </w:p>
    <w:p>
      <w:pPr>
        <w:pStyle w:val="823"/>
        <w:ind w:right="840"/>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823"/>
        <w:ind w:right="840"/>
        <w:jc w:val="center"/>
        <w:rPr>
          <w:rFonts w:ascii="宋体" w:hAnsi="宋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宋体" w:hAnsi="宋体" w:cs="方正小标宋简体"/>
          <w:sz w:val="36"/>
          <w:szCs w:val="36"/>
        </w:rPr>
        <w:t xml:space="preserve">第六章  投标</w:t>
      </w:r>
      <w:bookmarkEnd w:id="216"/>
      <w:r/>
      <w:bookmarkEnd w:id="217"/>
      <w:r/>
      <w:bookmarkEnd w:id="309"/>
      <w:r>
        <w:rPr>
          <w:rFonts w:hint="eastAsia" w:ascii="宋体" w:hAnsi="宋体" w:cs="方正小标宋简体"/>
          <w:sz w:val="36"/>
          <w:szCs w:val="36"/>
        </w:rPr>
        <w:t xml:space="preserve">文件格式 </w:t>
      </w:r>
      <w:r>
        <w:rPr>
          <w:rFonts w:ascii="宋体" w:hAnsi="宋体" w:cs="方正小标宋简体"/>
          <w:sz w:val="36"/>
          <w:szCs w:val="36"/>
        </w:rPr>
      </w:r>
      <w:r/>
    </w:p>
    <w:p>
      <w:pPr>
        <w:pStyle w:val="823"/>
        <w:jc w:val="center"/>
        <w:rPr>
          <w:rFonts w:ascii="宋体" w:hAnsi="宋体"/>
          <w:b/>
          <w:sz w:val="72"/>
          <w:szCs w:val="21"/>
        </w:rPr>
      </w:pPr>
      <w:r/>
      <w:bookmarkStart w:id="316" w:name="_Hlt26671244"/>
      <w:r/>
      <w:bookmarkEnd w:id="316"/>
      <w:r/>
      <w:bookmarkStart w:id="317" w:name="_Hlt26955039"/>
      <w:r/>
      <w:bookmarkEnd w:id="317"/>
      <w:r/>
      <w:bookmarkStart w:id="318" w:name="_Toc26554094"/>
      <w:r/>
      <w:bookmarkStart w:id="319" w:name="_Toc49090576"/>
      <w:r/>
      <w:bookmarkStart w:id="320" w:name="_Toc120614282"/>
      <w:r>
        <w:rPr>
          <w:rFonts w:ascii="宋体" w:hAnsi="宋体"/>
          <w:b/>
          <w:sz w:val="72"/>
          <w:szCs w:val="21"/>
        </w:rPr>
      </w:r>
      <w:r/>
    </w:p>
    <w:p>
      <w:pPr>
        <w:pStyle w:val="823"/>
        <w:jc w:val="left"/>
        <w:rPr>
          <w:rFonts w:ascii="宋体" w:hAnsi="宋体"/>
          <w:b/>
          <w:sz w:val="72"/>
          <w:szCs w:val="21"/>
        </w:rPr>
      </w:pPr>
      <w:r>
        <w:rPr>
          <w:rFonts w:hint="eastAsia" w:ascii="宋体" w:hAnsi="宋体"/>
          <w:b/>
          <w:sz w:val="72"/>
          <w:szCs w:val="21"/>
        </w:rPr>
        <w:t xml:space="preserve">     投  标  文  件</w:t>
      </w:r>
      <w:r>
        <w:rPr>
          <w:rFonts w:ascii="宋体" w:hAnsi="宋体"/>
          <w:b/>
          <w:sz w:val="72"/>
          <w:szCs w:val="21"/>
        </w:rPr>
      </w:r>
      <w:r/>
    </w:p>
    <w:p>
      <w:pPr>
        <w:pStyle w:val="823"/>
        <w:jc w:val="center"/>
        <w:rPr>
          <w:rFonts w:ascii="宋体" w:hAnsi="宋体"/>
          <w:b/>
          <w:sz w:val="72"/>
          <w:szCs w:val="21"/>
        </w:rPr>
      </w:pPr>
      <w:r>
        <w:rPr>
          <w:rFonts w:ascii="宋体" w:hAnsi="宋体"/>
          <w:b/>
          <w:sz w:val="72"/>
          <w:szCs w:val="21"/>
        </w:rPr>
      </w:r>
      <w:r/>
    </w:p>
    <w:p>
      <w:pPr>
        <w:pStyle w:val="823"/>
        <w:jc w:val="center"/>
        <w:rPr>
          <w:rFonts w:ascii="宋体" w:hAnsi="宋体"/>
          <w:b/>
          <w:sz w:val="72"/>
          <w:szCs w:val="21"/>
        </w:rPr>
      </w:pPr>
      <w:r>
        <w:rPr>
          <w:rFonts w:ascii="宋体" w:hAnsi="宋体"/>
          <w:b/>
          <w:sz w:val="72"/>
          <w:szCs w:val="21"/>
        </w:rPr>
      </w:r>
      <w:r/>
    </w:p>
    <w:p>
      <w:pPr>
        <w:pStyle w:val="823"/>
        <w:jc w:val="center"/>
        <w:rPr>
          <w:rFonts w:ascii="宋体" w:hAnsi="宋体"/>
          <w:b/>
          <w:sz w:val="36"/>
          <w:szCs w:val="21"/>
        </w:rPr>
      </w:pPr>
      <w:r>
        <w:rPr>
          <w:rFonts w:ascii="宋体" w:hAnsi="宋体"/>
          <w:b/>
          <w:sz w:val="36"/>
          <w:szCs w:val="21"/>
        </w:rPr>
      </w:r>
      <w:r/>
    </w:p>
    <w:p>
      <w:pPr>
        <w:pStyle w:val="823"/>
        <w:jc w:val="center"/>
        <w:rPr>
          <w:rFonts w:ascii="宋体" w:hAnsi="宋体"/>
          <w:b/>
          <w:sz w:val="36"/>
          <w:szCs w:val="21"/>
        </w:rPr>
      </w:pPr>
      <w:r>
        <w:rPr>
          <w:rFonts w:ascii="宋体" w:hAnsi="宋体"/>
          <w:b/>
          <w:sz w:val="36"/>
          <w:szCs w:val="21"/>
        </w:rPr>
      </w:r>
      <w:r/>
    </w:p>
    <w:p>
      <w:pPr>
        <w:pStyle w:val="823"/>
        <w:jc w:val="center"/>
        <w:rPr>
          <w:rFonts w:ascii="宋体" w:hAnsi="宋体"/>
          <w:b/>
          <w:sz w:val="36"/>
          <w:szCs w:val="21"/>
        </w:rPr>
      </w:pPr>
      <w:r>
        <w:rPr>
          <w:rFonts w:ascii="宋体" w:hAnsi="宋体"/>
          <w:b/>
          <w:sz w:val="36"/>
          <w:szCs w:val="21"/>
        </w:rPr>
      </w:r>
      <w:r/>
    </w:p>
    <w:p>
      <w:pPr>
        <w:pStyle w:val="823"/>
        <w:ind w:firstLine="1084"/>
        <w:rPr>
          <w:rFonts w:ascii="宋体" w:hAnsi="宋体"/>
          <w:b/>
          <w:sz w:val="36"/>
          <w:szCs w:val="21"/>
        </w:rPr>
      </w:pPr>
      <w:r>
        <w:rPr>
          <w:rFonts w:hint="eastAsia" w:ascii="宋体" w:hAnsi="宋体"/>
          <w:b/>
          <w:sz w:val="36"/>
          <w:szCs w:val="21"/>
        </w:rPr>
        <w:t xml:space="preserve">项 目 名 称：</w:t>
      </w:r>
      <w:r>
        <w:rPr>
          <w:rFonts w:ascii="宋体" w:hAnsi="宋体"/>
          <w:b/>
          <w:sz w:val="36"/>
          <w:szCs w:val="21"/>
        </w:rPr>
      </w:r>
      <w:r/>
    </w:p>
    <w:p>
      <w:pPr>
        <w:pStyle w:val="823"/>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6"/>
          <w:szCs w:val="21"/>
          <w:u w:val="single"/>
        </w:rPr>
      </w:r>
      <w:r/>
    </w:p>
    <w:p>
      <w:pPr>
        <w:pStyle w:val="823"/>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23"/>
        <w:rPr>
          <w:rFonts w:ascii="宋体" w:hAnsi="宋体"/>
          <w:b/>
          <w:sz w:val="36"/>
          <w:szCs w:val="21"/>
          <w:u w:val="single"/>
        </w:rPr>
      </w:pPr>
      <w:r>
        <w:rPr>
          <w:rFonts w:hint="eastAsia" w:ascii="宋体" w:hAnsi="宋体"/>
          <w:b/>
          <w:sz w:val="36"/>
          <w:szCs w:val="21"/>
        </w:rPr>
        <w:t xml:space="preserve">      日      期 ：</w:t>
      </w:r>
      <w:r>
        <w:rPr>
          <w:rFonts w:ascii="宋体" w:hAnsi="宋体"/>
          <w:b/>
          <w:sz w:val="36"/>
          <w:szCs w:val="21"/>
          <w:u w:val="single"/>
        </w:rPr>
      </w:r>
      <w:r/>
    </w:p>
    <w:p>
      <w:pPr>
        <w:pStyle w:val="823"/>
        <w:jc w:val="center"/>
        <w:spacing w:line="440" w:lineRule="exact"/>
        <w:rPr>
          <w:rFonts w:ascii="宋体" w:hAnsi="宋体"/>
          <w:b/>
          <w:bCs/>
          <w:sz w:val="32"/>
          <w:szCs w:val="32"/>
        </w:rPr>
      </w:pPr>
      <w:r>
        <w:rPr>
          <w:rFonts w:ascii="宋体" w:hAnsi="宋体"/>
          <w:b/>
          <w:bCs/>
          <w:sz w:val="32"/>
          <w:szCs w:val="32"/>
        </w:rPr>
      </w:r>
      <w:r/>
    </w:p>
    <w:p>
      <w:pPr>
        <w:pStyle w:val="823"/>
        <w:spacing w:line="440" w:lineRule="exact"/>
        <w:rPr>
          <w:rFonts w:ascii="宋体" w:hAnsi="宋体"/>
          <w:szCs w:val="21"/>
        </w:rPr>
      </w:pPr>
      <w:r>
        <w:rPr>
          <w:rFonts w:ascii="宋体" w:hAnsi="宋体"/>
          <w:szCs w:val="21"/>
        </w:rPr>
      </w:r>
      <w:r/>
    </w:p>
    <w:p>
      <w:pPr>
        <w:pStyle w:val="823"/>
        <w:jc w:val="left"/>
        <w:spacing w:line="480" w:lineRule="exact"/>
        <w:rPr>
          <w:sz w:val="28"/>
        </w:rPr>
      </w:pPr>
      <w:r>
        <w:rPr>
          <w:rFonts w:ascii="宋体" w:hAnsi="宋体"/>
          <w:b/>
          <w:sz w:val="36"/>
          <w:szCs w:val="21"/>
          <w:u w:val="single"/>
        </w:rPr>
        <w:br w:type="page" w:clear="all"/>
      </w:r>
      <w:bookmarkEnd w:id="211"/>
      <w:r/>
      <w:bookmarkEnd w:id="212"/>
      <w:r/>
      <w:bookmarkEnd w:id="318"/>
      <w:r/>
      <w:bookmarkEnd w:id="319"/>
      <w:r/>
      <w:bookmarkEnd w:id="320"/>
      <w:r/>
      <w:bookmarkStart w:id="321" w:name="_Toc120614284"/>
      <w:r>
        <w:rPr>
          <w:rFonts w:hint="eastAsia" w:ascii="Arial" w:hAnsi="Arial"/>
          <w:b/>
          <w:bCs/>
          <w:sz w:val="28"/>
          <w:szCs w:val="32"/>
        </w:rPr>
        <w:t xml:space="preserve">附件一、开标一览表格式（系统生成）</w:t>
      </w:r>
      <w:r>
        <w:rPr>
          <w:sz w:val="28"/>
        </w:rPr>
      </w:r>
      <w:r/>
    </w:p>
    <w:p>
      <w:pPr>
        <w:pStyle w:val="823"/>
        <w:jc w:val="center"/>
        <w:rPr>
          <w:sz w:val="24"/>
          <w:szCs w:val="24"/>
        </w:rPr>
      </w:pPr>
      <w:r>
        <w:rPr>
          <w:sz w:val="24"/>
          <w:szCs w:val="24"/>
        </w:rPr>
      </w:r>
      <w:r/>
    </w:p>
    <w:p>
      <w:pPr>
        <w:pStyle w:val="823"/>
        <w:rPr>
          <w:rFonts w:ascii="黑体" w:hAnsi="黑体" w:eastAsia="黑体"/>
          <w:i/>
          <w:sz w:val="32"/>
          <w:szCs w:val="32"/>
          <w:u w:val="single"/>
        </w:rPr>
      </w:pPr>
      <w:r>
        <w:rPr>
          <w:rFonts w:ascii="黑体" w:hAnsi="黑体" w:eastAsia="黑体"/>
          <w:i/>
          <w:sz w:val="32"/>
          <w:szCs w:val="32"/>
          <w:u w:val="single"/>
        </w:rPr>
      </w:r>
      <w:r/>
    </w:p>
    <w:p>
      <w:pPr>
        <w:pStyle w:val="1105"/>
        <w:rPr>
          <w:lang w:eastAsia="zh-CN"/>
        </w:rPr>
      </w:pPr>
      <w:r>
        <w:rPr>
          <w:lang w:eastAsia="zh-CN"/>
        </w:rPr>
      </w:r>
      <w:r/>
    </w:p>
    <w:p>
      <w:pPr>
        <w:pStyle w:val="823"/>
      </w:p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480" w:lineRule="exact"/>
        <w:rPr>
          <w:b/>
          <w:bCs/>
          <w:sz w:val="28"/>
        </w:rPr>
      </w:pPr>
      <w:r>
        <w:rPr>
          <w:rFonts w:hint="eastAsia"/>
          <w:b/>
          <w:bCs/>
          <w:sz w:val="28"/>
        </w:rPr>
        <w:t xml:space="preserve">附件二、投标申请及声明格式</w:t>
      </w:r>
      <w:r>
        <w:rPr>
          <w:b/>
          <w:bCs/>
          <w:sz w:val="28"/>
        </w:rPr>
      </w:r>
      <w:r/>
    </w:p>
    <w:p>
      <w:pPr>
        <w:pStyle w:val="825"/>
        <w:ind w:firstLine="723"/>
        <w:rPr>
          <w:rFonts w:ascii="宋体" w:hAnsi="宋体" w:eastAsia="宋体"/>
          <w:sz w:val="36"/>
          <w:szCs w:val="40"/>
        </w:rPr>
      </w:pPr>
      <w:r/>
      <w:bookmarkStart w:id="322" w:name="_Toc140705125"/>
      <w:r/>
      <w:bookmarkStart w:id="323" w:name="_Toc141556283"/>
      <w:r>
        <w:rPr>
          <w:rFonts w:hint="eastAsia" w:ascii="宋体" w:hAnsi="宋体" w:eastAsia="宋体"/>
          <w:sz w:val="36"/>
          <w:szCs w:val="40"/>
        </w:rPr>
        <w:t xml:space="preserve">投标申请及声明</w:t>
      </w:r>
      <w:bookmarkEnd w:id="322"/>
      <w:r/>
      <w:bookmarkEnd w:id="323"/>
      <w:r>
        <w:rPr>
          <w:rFonts w:ascii="宋体" w:hAnsi="宋体" w:eastAsia="宋体"/>
          <w:sz w:val="36"/>
          <w:szCs w:val="40"/>
        </w:rPr>
      </w:r>
      <w:r/>
    </w:p>
    <w:p>
      <w:pPr>
        <w:pStyle w:val="823"/>
        <w:jc w:val="left"/>
        <w:spacing w:line="360" w:lineRule="auto"/>
        <w:rPr>
          <w:sz w:val="24"/>
          <w:szCs w:val="24"/>
        </w:rPr>
      </w:pPr>
      <w:r/>
      <w:bookmarkStart w:id="324" w:name="_Toc140705126"/>
      <w:r>
        <w:rPr>
          <w:rFonts w:hint="eastAsia"/>
          <w:sz w:val="24"/>
          <w:szCs w:val="24"/>
        </w:rPr>
        <w:t xml:space="preserve">致：</w:t>
      </w:r>
      <w:bookmarkEnd w:id="324"/>
      <w:r>
        <w:rPr>
          <w:rFonts w:hint="eastAsia"/>
          <w:sz w:val="24"/>
          <w:szCs w:val="24"/>
        </w:rPr>
        <w:t xml:space="preserve">南京市公安局建邺分局</w:t>
      </w:r>
      <w:r>
        <w:rPr>
          <w:sz w:val="24"/>
          <w:szCs w:val="24"/>
        </w:rPr>
      </w:r>
      <w:r/>
    </w:p>
    <w:p>
      <w:pPr>
        <w:pStyle w:val="823"/>
        <w:jc w:val="left"/>
        <w:spacing w:line="360" w:lineRule="auto"/>
        <w:rPr>
          <w:sz w:val="24"/>
          <w:szCs w:val="24"/>
        </w:rPr>
      </w:pPr>
      <w:r>
        <w:rPr>
          <w:rFonts w:hint="eastAsia"/>
          <w:sz w:val="24"/>
          <w:szCs w:val="24"/>
        </w:rPr>
        <w:t xml:space="preserve">    江苏建诚工程咨询有限公司 </w:t>
      </w:r>
      <w:r>
        <w:rPr>
          <w:sz w:val="24"/>
          <w:szCs w:val="24"/>
        </w:rPr>
      </w:r>
      <w:r/>
    </w:p>
    <w:p>
      <w:pPr>
        <w:pStyle w:val="823"/>
        <w:ind w:firstLine="560"/>
        <w:jc w:val="left"/>
        <w:spacing w:line="360" w:lineRule="auto"/>
        <w:rPr>
          <w:rFonts w:ascii="宋体" w:hAnsi="宋体"/>
          <w:sz w:val="24"/>
          <w:szCs w:val="24"/>
        </w:rPr>
      </w:pPr>
      <w:r/>
      <w:bookmarkStart w:id="325" w:name="_Toc140705127"/>
      <w:r>
        <w:rPr>
          <w:rFonts w:hint="eastAsia" w:ascii="宋体" w:hAnsi="宋体"/>
          <w:sz w:val="24"/>
          <w:szCs w:val="24"/>
        </w:rPr>
        <w:t xml:space="preserve">根据贵方</w:t>
      </w:r>
      <w:r>
        <w:rPr>
          <w:rFonts w:hint="eastAsia" w:ascii="宋体" w:hAnsi="宋体"/>
          <w:sz w:val="24"/>
          <w:szCs w:val="24"/>
          <w:u w:val="single"/>
        </w:rPr>
        <w:t xml:space="preserve">               （</w:t>
      </w:r>
      <w:r>
        <w:rPr>
          <w:rFonts w:hint="eastAsia" w:ascii="宋体" w:hAnsi="宋体"/>
          <w:sz w:val="24"/>
          <w:szCs w:val="24"/>
        </w:rPr>
        <w:t xml:space="preserve">项目名称及分包号）（项目编号）投标邀请，我方授权</w:t>
      </w:r>
      <w:r>
        <w:rPr>
          <w:rFonts w:ascii="宋体" w:hAnsi="宋体"/>
          <w:sz w:val="24"/>
          <w:szCs w:val="24"/>
        </w:rPr>
        <w:t xml:space="preserve">   (</w:t>
      </w:r>
      <w:r>
        <w:rPr>
          <w:rFonts w:hint="eastAsia" w:ascii="宋体" w:hAnsi="宋体"/>
          <w:sz w:val="24"/>
          <w:szCs w:val="24"/>
        </w:rPr>
        <w:t xml:space="preserve">授权代表姓名和职务</w:t>
      </w:r>
      <w:r>
        <w:rPr>
          <w:rFonts w:ascii="宋体" w:hAnsi="宋体"/>
          <w:sz w:val="24"/>
          <w:szCs w:val="24"/>
        </w:rPr>
        <w:t xml:space="preserve">)</w:t>
      </w:r>
      <w:r>
        <w:rPr>
          <w:rFonts w:hint="eastAsia" w:ascii="宋体" w:hAnsi="宋体"/>
          <w:sz w:val="24"/>
          <w:szCs w:val="24"/>
        </w:rPr>
        <w:t xml:space="preserve">代表投标人（投标人名称）提交投标文件，并声明如下：</w:t>
      </w:r>
      <w:bookmarkEnd w:id="325"/>
      <w:r>
        <w:rPr>
          <w:rFonts w:ascii="宋体" w:hAnsi="宋体"/>
          <w:sz w:val="24"/>
          <w:szCs w:val="24"/>
        </w:rPr>
      </w:r>
      <w:r/>
    </w:p>
    <w:p>
      <w:pPr>
        <w:pStyle w:val="823"/>
        <w:ind w:firstLine="56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.我方的资格条件符合政府采购法和本次招标要求，我方同意并向贵方提供了与投标有关的所有证据和资料。</w:t>
      </w:r>
      <w:r>
        <w:rPr>
          <w:rFonts w:ascii="宋体" w:hAnsi="宋体"/>
          <w:sz w:val="24"/>
          <w:szCs w:val="24"/>
        </w:rPr>
      </w:r>
      <w:r/>
    </w:p>
    <w:p>
      <w:pPr>
        <w:pStyle w:val="823"/>
        <w:ind w:firstLine="560"/>
        <w:jc w:val="left"/>
        <w:spacing w:line="360" w:lineRule="auto"/>
        <w:rPr>
          <w:rFonts w:ascii="宋体" w:hAnsi="宋体"/>
          <w:sz w:val="24"/>
          <w:szCs w:val="24"/>
          <w:u w:val="single"/>
        </w:rPr>
      </w:pPr>
      <w:r>
        <w:rPr>
          <w:rFonts w:ascii="宋体" w:hAnsi="宋体"/>
          <w:sz w:val="24"/>
          <w:szCs w:val="24"/>
        </w:rPr>
        <w:t xml:space="preserve">2</w:t>
      </w:r>
      <w:r>
        <w:rPr>
          <w:rFonts w:hint="eastAsia" w:ascii="宋体" w:hAnsi="宋体"/>
          <w:sz w:val="24"/>
          <w:szCs w:val="24"/>
        </w:rPr>
        <w:t xml:space="preserve">.我方的投标</w:t>
      </w:r>
      <w:r>
        <w:rPr>
          <w:rFonts w:hint="eastAsia" w:ascii="宋体" w:hAnsi="宋体"/>
          <w:b/>
          <w:bCs/>
          <w:sz w:val="24"/>
          <w:szCs w:val="24"/>
        </w:rPr>
        <w:t xml:space="preserve">优惠率</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%。项目负责人为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u w:val="single"/>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3.我方参加本次采购活动前三年内，在经营活动中没有重大违法记录。</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4.我方参加本次采购活动前，没有被信用中国网站、中国政府采购网站列入失信被执行人名单、重大税收违法案件当事人名单、政府采购严重违法失信行为记录名单。</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5.我方在全国范围内未受过财政部门禁止参加政府采购活动的处罚，或禁止参加政府采购活动的处罚期限已满。</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6.我方没有为本采购项目提供整体设计、规范编制，以及项目管理、监理、检测等服务。</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7.我方与参与本次采购活动的其他供应商的委托</w:t>
      </w:r>
      <w:r>
        <w:rPr>
          <w:rFonts w:ascii="宋体" w:hAnsi="宋体"/>
          <w:sz w:val="24"/>
          <w:szCs w:val="24"/>
        </w:rPr>
        <w:t xml:space="preserve">代理人</w:t>
      </w:r>
      <w:r>
        <w:rPr>
          <w:rFonts w:hint="eastAsia" w:ascii="宋体" w:hAnsi="宋体"/>
          <w:sz w:val="24"/>
          <w:szCs w:val="24"/>
        </w:rPr>
        <w:t xml:space="preserve">(或法定代表人、项目经理、项目总监、项目负责人等)，在招标文件发布日上月至投标截止日当月未在同一单位缴纳社会保险。</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8.我方与参与本次采购活动的其他供应商的法定代表人或</w:t>
      </w:r>
      <w:r>
        <w:rPr>
          <w:rFonts w:ascii="宋体" w:hAnsi="宋体"/>
          <w:sz w:val="24"/>
          <w:szCs w:val="24"/>
        </w:rPr>
        <w:t xml:space="preserve">委托代理人</w:t>
      </w:r>
      <w:r>
        <w:rPr>
          <w:rFonts w:hint="eastAsia" w:ascii="宋体" w:hAnsi="宋体"/>
          <w:sz w:val="24"/>
          <w:szCs w:val="24"/>
        </w:rPr>
        <w:t xml:space="preserve">无夫妻、直系血亲关系。</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9.我方与参与本次采购活动的其他供应商的负责人不是同一人，也不存在直接控股、管理关系。</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11.我方同意从规定的开标日期起遵循本投标文件，并在规定的投标有效期期满之前均具有约束力。</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12.一旦我方中标，将根据招标文件的规定严格履行合同，并保证按承诺的时间完成服务的启动</w:t>
      </w:r>
      <w:r>
        <w:rPr>
          <w:rFonts w:ascii="宋体" w:hAnsi="宋体"/>
          <w:sz w:val="24"/>
          <w:szCs w:val="24"/>
        </w:rPr>
        <w:t xml:space="preserve">/</w:t>
      </w:r>
      <w:r>
        <w:rPr>
          <w:rFonts w:hint="eastAsia" w:ascii="宋体" w:hAnsi="宋体"/>
          <w:sz w:val="24"/>
          <w:szCs w:val="24"/>
        </w:rPr>
        <w:t xml:space="preserve">集成、调试等服务，交付招标人验收、使用。</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14.与本次投标有关的联系方式为：</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传真：</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开户银行：</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银行帐号：</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823"/>
        <w:jc w:val="left"/>
        <w:spacing w:line="360" w:lineRule="auto"/>
        <w:rPr>
          <w:rFonts w:hint="eastAsia" w:ascii="宋体" w:hAnsi="宋体"/>
          <w:sz w:val="28"/>
        </w:rPr>
      </w:pPr>
      <w:r>
        <w:rPr>
          <w:rFonts w:hint="eastAsia" w:ascii="宋体" w:hAnsi="宋体"/>
          <w:sz w:val="24"/>
          <w:szCs w:val="24"/>
        </w:rPr>
        <w:t xml:space="preserve">     日期：二〇二</w:t>
      </w:r>
      <w:r>
        <w:rPr>
          <w:rFonts w:hint="eastAsia"/>
          <w:sz w:val="24"/>
          <w:szCs w:val="24"/>
        </w:rPr>
        <w:t xml:space="preserve">六</w:t>
      </w:r>
      <w:r>
        <w:rPr>
          <w:rFonts w:hint="eastAsia" w:ascii="宋体" w:hAnsi="宋体"/>
          <w:sz w:val="24"/>
          <w:szCs w:val="24"/>
        </w:rPr>
        <w:t xml:space="preserve">年月日</w:t>
      </w:r>
      <w:r>
        <w:rPr>
          <w:rFonts w:hint="eastAsia" w:ascii="宋体" w:hAnsi="宋体"/>
          <w:sz w:val="28"/>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23"/>
        <w:jc w:val="center"/>
        <w:spacing w:line="360" w:lineRule="auto"/>
        <w:rPr>
          <w:rFonts w:hint="eastAsia" w:ascii="黑体" w:hAnsi="黑体" w:eastAsia="黑体"/>
          <w:sz w:val="32"/>
          <w:szCs w:val="32"/>
        </w:rPr>
      </w:pPr>
      <w:r/>
      <w:bookmarkStart w:id="326" w:name="OLE_LINK50"/>
      <w:r/>
      <w:bookmarkStart w:id="327" w:name="OLE_LINK51"/>
      <w:r>
        <w:rPr>
          <w:rFonts w:hint="eastAsia" w:ascii="黑体" w:hAnsi="黑体" w:eastAsia="黑体"/>
          <w:sz w:val="32"/>
          <w:szCs w:val="32"/>
        </w:rPr>
      </w:r>
      <w:r/>
    </w:p>
    <w:p>
      <w:pPr>
        <w:pStyle w:val="823"/>
        <w:jc w:val="left"/>
        <w:spacing w:line="360" w:lineRule="auto"/>
        <w:rPr>
          <w:rFonts w:hint="eastAsia" w:ascii="黑体" w:hAnsi="黑体" w:eastAsia="黑体"/>
          <w:sz w:val="32"/>
          <w:szCs w:val="32"/>
        </w:rPr>
      </w:pPr>
      <w:r>
        <w:rPr>
          <w:rFonts w:hint="eastAsia" w:ascii="黑体" w:hAnsi="黑体" w:eastAsia="黑体"/>
          <w:sz w:val="32"/>
          <w:szCs w:val="32"/>
        </w:rPr>
        <w:t xml:space="preserve">                   </w:t>
      </w:r>
      <w:r/>
    </w:p>
    <w:p>
      <w:pPr>
        <w:pStyle w:val="823"/>
        <w:jc w:val="left"/>
        <w:spacing w:line="360" w:lineRule="auto"/>
        <w:rPr>
          <w:rFonts w:ascii="宋体" w:hAnsi="宋体"/>
          <w:b/>
          <w:sz w:val="28"/>
          <w:szCs w:val="28"/>
        </w:rPr>
      </w:pPr>
      <w:r>
        <w:rPr>
          <w:rFonts w:hint="eastAsia" w:ascii="黑体" w:hAnsi="黑体" w:eastAsia="黑体"/>
          <w:sz w:val="32"/>
          <w:szCs w:val="32"/>
        </w:rPr>
        <w:t xml:space="preserve">                  </w:t>
      </w:r>
      <w:r>
        <w:rPr>
          <w:rFonts w:hint="eastAsia" w:ascii="宋体" w:hAnsi="宋体"/>
          <w:b/>
          <w:sz w:val="28"/>
          <w:szCs w:val="28"/>
        </w:rPr>
        <w:t xml:space="preserve">营业执照扫描件：</w:t>
      </w:r>
      <w:r>
        <w:rPr>
          <w:rFonts w:ascii="宋体" w:hAnsi="宋体"/>
          <w:b/>
          <w:sz w:val="28"/>
          <w:szCs w:val="28"/>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jc w:val="center"/>
        <w:spacing w:line="360" w:lineRule="auto"/>
        <w:rPr>
          <w:rFonts w:ascii="宋体" w:hAnsi="宋体"/>
          <w:szCs w:val="21"/>
        </w:rPr>
      </w:pPr>
      <w:r>
        <w:rPr>
          <w:rFonts w:ascii="宋体" w:hAnsi="宋体"/>
          <w:szCs w:val="21"/>
        </w:rPr>
      </w:r>
      <w:r/>
    </w:p>
    <w:p>
      <w:pPr>
        <w:pStyle w:val="823"/>
        <w:ind w:firstLine="420"/>
        <w:spacing w:line="360" w:lineRule="auto"/>
        <w:shd w:val="clear" w:color="auto" w:fill="ffffff"/>
        <w:widowControl/>
        <w:rPr>
          <w:rFonts w:ascii="宋体" w:hAnsi="宋体"/>
          <w:szCs w:val="21"/>
          <w:u w:val="single"/>
        </w:rPr>
      </w:pPr>
      <w:r>
        <w:rPr>
          <w:rFonts w:ascii="宋体" w:hAnsi="宋体"/>
          <w:szCs w:val="21"/>
          <w:u w:val="single"/>
        </w:rPr>
      </w:r>
      <w:r/>
    </w:p>
    <w:p>
      <w:pPr>
        <w:pStyle w:val="823"/>
        <w:ind w:firstLine="420"/>
        <w:spacing w:line="360" w:lineRule="auto"/>
        <w:shd w:val="clear" w:color="auto" w:fill="ffffff"/>
        <w:widowControl/>
        <w:rPr>
          <w:rFonts w:ascii="宋体" w:hAnsi="宋体"/>
          <w:sz w:val="24"/>
          <w:szCs w:val="24"/>
        </w:rPr>
      </w:pPr>
      <w:r>
        <w:rPr>
          <w:rFonts w:hint="eastAsia" w:ascii="宋体" w:hAnsi="宋体"/>
          <w:sz w:val="24"/>
          <w:szCs w:val="24"/>
        </w:rPr>
        <w:t xml:space="preserve">投标人名称：</w:t>
      </w:r>
      <w:r>
        <w:rPr>
          <w:rFonts w:hint="eastAsia" w:ascii="宋体" w:hAnsi="宋体"/>
          <w:sz w:val="24"/>
          <w:szCs w:val="24"/>
          <w:u w:val="single"/>
        </w:rPr>
        <w:t xml:space="preserve">      </w:t>
      </w:r>
      <w:r>
        <w:rPr>
          <w:rFonts w:hint="eastAsia" w:ascii="宋体" w:hAnsi="宋体"/>
          <w:sz w:val="24"/>
          <w:szCs w:val="24"/>
        </w:rPr>
        <w:t xml:space="preserve">（</w:t>
      </w:r>
      <w:bookmarkStart w:id="328" w:name="_Hlk176254267"/>
      <w:r>
        <w:rPr>
          <w:rFonts w:hint="eastAsia" w:ascii="宋体" w:hAnsi="宋体"/>
          <w:sz w:val="24"/>
          <w:szCs w:val="24"/>
        </w:rPr>
        <w:t xml:space="preserve">加盖电子公章</w:t>
      </w:r>
      <w:bookmarkEnd w:id="328"/>
      <w:r>
        <w:rPr>
          <w:rFonts w:hint="eastAsia" w:ascii="宋体" w:hAnsi="宋体"/>
          <w:sz w:val="24"/>
          <w:szCs w:val="24"/>
        </w:rPr>
        <w:t xml:space="preserve">）</w:t>
      </w:r>
      <w:r>
        <w:rPr>
          <w:rFonts w:ascii="宋体" w:hAnsi="宋体"/>
          <w:sz w:val="24"/>
          <w:szCs w:val="24"/>
        </w:rPr>
      </w:r>
      <w:r/>
    </w:p>
    <w:p>
      <w:pPr>
        <w:pStyle w:val="823"/>
        <w:jc w:val="left"/>
        <w:spacing w:line="480" w:lineRule="exact"/>
        <w:rPr>
          <w:rFonts w:hint="eastAsia" w:ascii="宋体" w:hAnsi="宋体"/>
          <w:szCs w:val="21"/>
        </w:rPr>
      </w:pPr>
      <w:r>
        <w:rPr>
          <w:rFonts w:hint="eastAsia" w:ascii="宋体" w:hAnsi="宋体"/>
          <w:sz w:val="24"/>
          <w:szCs w:val="24"/>
        </w:rPr>
        <w:t xml:space="preserve">    日    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bookmarkEnd w:id="326"/>
      <w:r/>
      <w:bookmarkEnd w:id="327"/>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hint="eastAsia" w:ascii="宋体" w:hAnsi="宋体"/>
          <w:szCs w:val="21"/>
        </w:rPr>
      </w:pPr>
      <w:r>
        <w:rPr>
          <w:rFonts w:hint="eastAsia" w:ascii="宋体" w:hAnsi="宋体"/>
          <w:szCs w:val="21"/>
        </w:rPr>
      </w:r>
      <w:r/>
    </w:p>
    <w:p>
      <w:pPr>
        <w:pStyle w:val="823"/>
        <w:jc w:val="left"/>
        <w:spacing w:line="480" w:lineRule="exact"/>
        <w:rPr>
          <w:rFonts w:ascii="黑体" w:hAnsi="黑体" w:eastAsia="黑体"/>
          <w:sz w:val="32"/>
          <w:szCs w:val="32"/>
        </w:rPr>
      </w:pPr>
      <w:r>
        <w:rPr>
          <w:rFonts w:hint="eastAsia"/>
          <w:b/>
          <w:bCs/>
          <w:sz w:val="28"/>
        </w:rPr>
        <w:t xml:space="preserve">附件三、法人授权书</w:t>
      </w:r>
      <w:r>
        <w:rPr>
          <w:rFonts w:ascii="黑体" w:hAnsi="黑体" w:eastAsia="黑体"/>
          <w:sz w:val="32"/>
          <w:szCs w:val="32"/>
        </w:rPr>
      </w:r>
      <w:r/>
    </w:p>
    <w:p>
      <w:pPr>
        <w:pStyle w:val="823"/>
        <w:jc w:val="center"/>
        <w:spacing w:line="420" w:lineRule="exact"/>
        <w:rPr>
          <w:rFonts w:ascii="宋体" w:hAnsi="宋体" w:cs="方正小标宋简体"/>
          <w:sz w:val="36"/>
          <w:szCs w:val="36"/>
        </w:rPr>
        <w:outlineLvl w:val="0"/>
      </w:pPr>
      <w:r>
        <w:rPr>
          <w:rFonts w:hint="eastAsia" w:ascii="宋体" w:hAnsi="宋体" w:cs="方正小标宋简体"/>
          <w:sz w:val="36"/>
          <w:szCs w:val="36"/>
        </w:rPr>
        <w:t xml:space="preserve">法人授权书</w:t>
      </w:r>
      <w:r>
        <w:rPr>
          <w:rFonts w:ascii="宋体" w:hAnsi="宋体" w:cs="方正小标宋简体"/>
          <w:sz w:val="36"/>
          <w:szCs w:val="36"/>
        </w:rPr>
      </w:r>
      <w:r/>
    </w:p>
    <w:p>
      <w:pPr>
        <w:pStyle w:val="1076"/>
        <w:ind w:firstLine="480"/>
        <w:spacing w:line="420" w:lineRule="exact"/>
        <w:rPr>
          <w:sz w:val="24"/>
          <w:szCs w:val="24"/>
        </w:rPr>
      </w:pPr>
      <w:r>
        <w:rPr>
          <w:sz w:val="24"/>
          <w:szCs w:val="24"/>
        </w:rPr>
      </w:r>
      <w:r/>
    </w:p>
    <w:p>
      <w:pPr>
        <w:pStyle w:val="1076"/>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rPr>
          <w:sz w:val="24"/>
          <w:szCs w:val="24"/>
        </w:rPr>
      </w:r>
      <w:r/>
    </w:p>
    <w:p>
      <w:pPr>
        <w:pStyle w:val="1076"/>
        <w:ind w:firstLine="480"/>
        <w:spacing w:line="480" w:lineRule="exact"/>
        <w:rPr>
          <w:sz w:val="24"/>
          <w:szCs w:val="24"/>
        </w:rPr>
      </w:pPr>
      <w:r>
        <w:rPr>
          <w:rFonts w:hint="eastAsia"/>
          <w:sz w:val="24"/>
          <w:szCs w:val="24"/>
        </w:rPr>
        <w:t xml:space="preserve">本授权书自______年____月____日起生效，特此声明。</w:t>
      </w:r>
      <w:r>
        <w:rPr>
          <w:sz w:val="24"/>
          <w:szCs w:val="24"/>
        </w:rPr>
      </w:r>
      <w:r/>
    </w:p>
    <w:p>
      <w:pPr>
        <w:pStyle w:val="1076"/>
        <w:ind w:firstLine="480"/>
        <w:spacing w:line="480" w:lineRule="exact"/>
        <w:rPr>
          <w:sz w:val="24"/>
          <w:szCs w:val="24"/>
        </w:rPr>
      </w:pPr>
      <w:r>
        <w:rPr>
          <w:rFonts w:hint="eastAsia"/>
          <w:sz w:val="24"/>
          <w:szCs w:val="24"/>
        </w:rPr>
        <w:t xml:space="preserve">被授权人身份证号码：</w:t>
      </w:r>
      <w:r>
        <w:rPr>
          <w:sz w:val="24"/>
          <w:szCs w:val="24"/>
        </w:rPr>
      </w:r>
      <w:r/>
    </w:p>
    <w:p>
      <w:pPr>
        <w:pStyle w:val="1076"/>
        <w:ind w:firstLine="480"/>
        <w:spacing w:line="480" w:lineRule="exact"/>
        <w:rPr>
          <w:sz w:val="24"/>
          <w:szCs w:val="24"/>
          <w:u w:val="single"/>
        </w:rPr>
      </w:pPr>
      <w:r>
        <w:rPr>
          <w:rFonts w:hint="eastAsia"/>
          <w:sz w:val="24"/>
          <w:szCs w:val="24"/>
        </w:rPr>
        <w:t xml:space="preserve">被授权人联系电话：（手机）</w:t>
      </w:r>
      <w:r>
        <w:rPr>
          <w:sz w:val="24"/>
          <w:szCs w:val="24"/>
          <w:u w:val="single"/>
        </w:rPr>
      </w:r>
      <w:r/>
    </w:p>
    <w:p>
      <w:pPr>
        <w:pStyle w:val="1076"/>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76"/>
        <w:ind w:firstLine="480"/>
        <w:spacing w:line="480" w:lineRule="exact"/>
        <w:rPr>
          <w:sz w:val="24"/>
          <w:szCs w:val="24"/>
          <w:u w:val="single"/>
        </w:rPr>
      </w:pPr>
      <w:r>
        <w:rPr>
          <w:rFonts w:hint="eastAsia"/>
          <w:sz w:val="24"/>
          <w:szCs w:val="24"/>
        </w:rPr>
        <w:t xml:space="preserve">单位地址：</w:t>
      </w:r>
      <w:r>
        <w:rPr>
          <w:sz w:val="24"/>
          <w:szCs w:val="24"/>
          <w:u w:val="single"/>
        </w:rPr>
      </w:r>
      <w:r/>
    </w:p>
    <w:p>
      <w:pPr>
        <w:pStyle w:val="1076"/>
        <w:ind w:firstLine="480"/>
        <w:spacing w:line="480" w:lineRule="exact"/>
        <w:rPr>
          <w:sz w:val="24"/>
          <w:szCs w:val="24"/>
        </w:rPr>
      </w:pPr>
      <w:r>
        <w:rPr>
          <w:rFonts w:hint="eastAsia"/>
          <w:sz w:val="24"/>
          <w:szCs w:val="24"/>
        </w:rPr>
        <w:t xml:space="preserve">日    期：</w:t>
      </w:r>
      <w:bookmarkStart w:id="329" w:name="_格式3__银行出具的资信证明"/>
      <w:r/>
      <w:bookmarkEnd w:id="329"/>
      <w:r/>
      <w:bookmarkStart w:id="330" w:name="_Hlt26955070"/>
      <w:r/>
      <w:bookmarkEnd w:id="330"/>
      <w:r/>
      <w:bookmarkStart w:id="331" w:name="_Hlt26671380"/>
      <w:r/>
      <w:bookmarkEnd w:id="331"/>
      <w:r>
        <w:rPr>
          <w:sz w:val="24"/>
          <w:szCs w:val="24"/>
        </w:rPr>
      </w:r>
      <w:r/>
    </w:p>
    <w:p>
      <w:pPr>
        <w:pStyle w:val="843"/>
        <w:rPr>
          <w:i/>
          <w:sz w:val="24"/>
          <w:szCs w:val="24"/>
          <w:u w:val="single"/>
        </w:rPr>
      </w:pPr>
      <w:r>
        <w:rPr>
          <w:i/>
          <w:sz w:val="24"/>
          <w:szCs w:val="24"/>
          <w:u w:val="single"/>
        </w:rPr>
      </w:r>
      <w:r/>
    </w:p>
    <w:p>
      <w:pPr>
        <w:pStyle w:val="843"/>
        <w:ind w:firstLine="0"/>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346710</wp:posOffset>
                </wp:positionH>
                <wp:positionV relativeFrom="paragraph">
                  <wp:posOffset>92710</wp:posOffset>
                </wp:positionV>
                <wp:extent cx="4584700" cy="198755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7550"/>
                        </a:xfrm>
                        <a:prstGeom prst="rect">
                          <a:avLst/>
                        </a:prstGeom>
                        <a:solidFill>
                          <a:srgbClr val="FFFFFF"/>
                        </a:solidFill>
                        <a:ln>
                          <a:solidFill>
                            <a:srgbClr val="000000"/>
                          </a:solidFill>
                        </a:ln>
                      </wps:spPr>
                      <wps:txbx>
                        <w:txbxContent>
                          <w:p>
                            <w:pPr>
                              <w:pStyle w:val="823"/>
                              <w:jc w:val="center"/>
                              <w:spacing w:before="870"/>
                              <w:rPr>
                                <w:sz w:val="28"/>
                              </w:rPr>
                            </w:pPr>
                            <w:r>
                              <w:rPr>
                                <w:rFonts w:hint="eastAsia"/>
                                <w:sz w:val="28"/>
                              </w:rPr>
                              <w:t xml:space="preserve">法定代表人身份证及被授权人身份证</w:t>
                            </w:r>
                            <w:r>
                              <w:rPr>
                                <w:sz w:val="28"/>
                              </w:rPr>
                            </w:r>
                            <w:r/>
                          </w:p>
                          <w:p>
                            <w:pPr>
                              <w:pStyle w:val="823"/>
                            </w:pPr>
                            <w:r/>
                            <w:r/>
                          </w:p>
                          <w:p>
                            <w:pPr>
                              <w:pStyle w:val="823"/>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pStyle w:val="823"/>
                        <w:jc w:val="center"/>
                        <w:spacing w:before="870"/>
                        <w:rPr>
                          <w:sz w:val="28"/>
                        </w:rPr>
                      </w:pPr>
                      <w:r>
                        <w:rPr>
                          <w:rFonts w:hint="eastAsia"/>
                          <w:sz w:val="28"/>
                        </w:rPr>
                        <w:t xml:space="preserve">法定代表人身份证及被授权人身份证</w:t>
                      </w:r>
                      <w:r>
                        <w:rPr>
                          <w:sz w:val="28"/>
                        </w:rPr>
                      </w:r>
                      <w:r/>
                    </w:p>
                    <w:p>
                      <w:pPr>
                        <w:pStyle w:val="823"/>
                      </w:pPr>
                      <w:r/>
                      <w:r/>
                    </w:p>
                    <w:p>
                      <w:pPr>
                        <w:pStyle w:val="823"/>
                      </w:pPr>
                      <w:r/>
                      <w:r/>
                    </w:p>
                  </w:txbxContent>
                </v:textbox>
              </v:shape>
            </w:pict>
          </mc:Fallback>
        </mc:AlternateContent>
      </w:r>
      <w:r/>
    </w:p>
    <w:p>
      <w:pPr>
        <w:pStyle w:val="823"/>
        <w:spacing w:line="460" w:lineRule="exact"/>
        <w:rPr>
          <w:rFonts w:ascii="楷体" w:hAnsi="楷体" w:eastAsia="楷体"/>
          <w:bCs/>
          <w:sz w:val="24"/>
          <w:szCs w:val="24"/>
        </w:rPr>
      </w:pPr>
      <w:r>
        <w:rPr>
          <w:rFonts w:ascii="楷体" w:hAnsi="楷体" w:eastAsia="楷体"/>
          <w:bCs/>
          <w:sz w:val="24"/>
          <w:szCs w:val="24"/>
        </w:rPr>
      </w:r>
      <w:r/>
    </w:p>
    <w:p>
      <w:pPr>
        <w:pStyle w:val="823"/>
        <w:spacing w:line="460" w:lineRule="exact"/>
        <w:rPr>
          <w:rFonts w:ascii="宋体" w:hAnsi="宋体"/>
          <w:bCs/>
          <w:sz w:val="24"/>
        </w:rPr>
      </w:pPr>
      <w:r>
        <w:rPr>
          <w:rFonts w:ascii="宋体" w:hAnsi="宋体"/>
          <w:bCs/>
          <w:sz w:val="24"/>
        </w:rPr>
      </w:r>
      <w:r/>
    </w:p>
    <w:p>
      <w:pPr>
        <w:pStyle w:val="1103"/>
        <w:rPr>
          <w:bCs/>
          <w:sz w:val="24"/>
        </w:rPr>
      </w:pPr>
      <w:r>
        <w:rPr>
          <w:bCs/>
          <w:sz w:val="24"/>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ascii="黑体" w:hAnsi="黑体" w:eastAsia="黑体"/>
          <w:sz w:val="32"/>
          <w:szCs w:val="32"/>
        </w:rPr>
      </w:pPr>
      <w:r>
        <w:rPr>
          <w:rFonts w:ascii="黑体" w:hAnsi="黑体" w:eastAsia="黑体"/>
          <w:sz w:val="32"/>
          <w:szCs w:val="32"/>
        </w:rPr>
      </w:r>
      <w:r/>
    </w:p>
    <w:p>
      <w:pPr>
        <w:pStyle w:val="823"/>
        <w:jc w:val="left"/>
        <w:spacing w:line="360" w:lineRule="auto"/>
        <w:rPr>
          <w:rFonts w:hint="eastAsia" w:ascii="黑体" w:hAnsi="黑体" w:eastAsia="黑体"/>
          <w:sz w:val="32"/>
          <w:szCs w:val="32"/>
        </w:rPr>
      </w:pPr>
      <w:r/>
      <w:bookmarkEnd w:id="321"/>
      <w:r>
        <w:rPr>
          <w:rFonts w:hint="eastAsia" w:ascii="黑体" w:hAnsi="黑体" w:eastAsia="黑体"/>
          <w:sz w:val="32"/>
          <w:szCs w:val="32"/>
        </w:rPr>
      </w:r>
      <w:r/>
    </w:p>
    <w:p>
      <w:pPr>
        <w:pStyle w:val="836"/>
        <w:rPr>
          <w:rFonts w:hint="eastAsia"/>
          <w:lang w:val="en-US" w:eastAsia="zh-CN"/>
        </w:rPr>
      </w:pPr>
      <w:r>
        <w:rPr>
          <w:rFonts w:hint="eastAsia"/>
          <w:lang w:val="en-US" w:eastAsia="zh-CN"/>
        </w:rPr>
      </w:r>
      <w:r/>
    </w:p>
    <w:p>
      <w:pPr>
        <w:pStyle w:val="823"/>
        <w:rPr>
          <w:rFonts w:hint="eastAsia"/>
        </w:rPr>
      </w:pPr>
      <w:r>
        <w:rPr>
          <w:rFonts w:hint="eastAsia"/>
        </w:rPr>
      </w:r>
      <w:r/>
    </w:p>
    <w:p>
      <w:pPr>
        <w:pStyle w:val="836"/>
        <w:rPr>
          <w:rFonts w:hint="eastAsia"/>
          <w:lang w:val="en-US" w:eastAsia="zh-CN"/>
        </w:rPr>
      </w:pPr>
      <w:r>
        <w:rPr>
          <w:rFonts w:hint="eastAsia"/>
          <w:lang w:val="en-US" w:eastAsia="zh-CN"/>
        </w:rPr>
      </w:r>
      <w:r/>
    </w:p>
    <w:p>
      <w:pPr>
        <w:pStyle w:val="823"/>
        <w:rPr>
          <w:rFonts w:hint="eastAsia"/>
        </w:rPr>
      </w:pPr>
      <w:r>
        <w:rPr>
          <w:rFonts w:hint="eastAsia"/>
        </w:rPr>
      </w:r>
      <w:r/>
    </w:p>
    <w:p>
      <w:pPr>
        <w:pStyle w:val="823"/>
        <w:rPr>
          <w:rFonts w:hint="eastAsia" w:ascii="宋体" w:hAnsi="宋体"/>
          <w:sz w:val="20"/>
          <w:szCs w:val="20"/>
        </w:rPr>
      </w:pPr>
      <w:r>
        <w:rPr>
          <w:rFonts w:hint="eastAsia" w:ascii="宋体" w:hAnsi="宋体"/>
          <w:sz w:val="20"/>
          <w:szCs w:val="20"/>
        </w:rPr>
      </w:r>
      <w:r/>
    </w:p>
    <w:p>
      <w:pPr>
        <w:pStyle w:val="836"/>
        <w:rPr>
          <w:rFonts w:hint="eastAsia"/>
          <w:lang w:val="en-US" w:eastAsia="zh-CN"/>
        </w:rPr>
      </w:pPr>
      <w:r>
        <w:rPr>
          <w:rFonts w:hint="eastAsia"/>
          <w:lang w:val="en-US" w:eastAsia="zh-CN"/>
        </w:rPr>
      </w:r>
      <w:r/>
    </w:p>
    <w:p>
      <w:pPr>
        <w:pStyle w:val="823"/>
        <w:jc w:val="left"/>
        <w:spacing w:line="480" w:lineRule="exact"/>
        <w:rPr>
          <w:b/>
          <w:sz w:val="28"/>
        </w:rPr>
      </w:pPr>
      <w:r>
        <w:rPr>
          <w:rFonts w:hint="eastAsia"/>
          <w:b/>
          <w:sz w:val="28"/>
        </w:rPr>
        <w:t xml:space="preserve">附件四、资格证明文件</w:t>
      </w:r>
      <w:r>
        <w:rPr>
          <w:b/>
          <w:sz w:val="28"/>
        </w:rPr>
      </w:r>
      <w:r/>
    </w:p>
    <w:p>
      <w:pPr>
        <w:pStyle w:val="825"/>
        <w:rPr>
          <w:rFonts w:ascii="宋体" w:hAnsi="宋体" w:eastAsia="宋体"/>
          <w:b w:val="0"/>
          <w:sz w:val="36"/>
          <w:szCs w:val="36"/>
        </w:rPr>
      </w:pPr>
      <w:r/>
      <w:bookmarkStart w:id="332" w:name="_Toc489655335"/>
      <w:r/>
      <w:bookmarkStart w:id="333" w:name="_Toc140705129"/>
      <w:r/>
      <w:bookmarkStart w:id="334" w:name="_Toc141556285"/>
      <w:r>
        <w:rPr>
          <w:rFonts w:hint="eastAsia" w:ascii="宋体" w:hAnsi="宋体" w:eastAsia="宋体"/>
          <w:b w:val="0"/>
          <w:sz w:val="36"/>
          <w:szCs w:val="36"/>
        </w:rPr>
        <w:t xml:space="preserve">资格证明文件</w:t>
      </w:r>
      <w:bookmarkEnd w:id="332"/>
      <w:r/>
      <w:bookmarkEnd w:id="333"/>
      <w:r/>
      <w:bookmarkEnd w:id="334"/>
      <w:r>
        <w:rPr>
          <w:rFonts w:ascii="宋体" w:hAnsi="宋体" w:eastAsia="宋体"/>
          <w:b w:val="0"/>
          <w:sz w:val="36"/>
          <w:szCs w:val="36"/>
        </w:rPr>
      </w:r>
      <w:r/>
    </w:p>
    <w:p>
      <w:pPr>
        <w:pStyle w:val="823"/>
        <w:ind w:firstLine="420"/>
        <w:spacing w:line="360" w:lineRule="auto"/>
        <w:rPr>
          <w:rFonts w:ascii="宋体" w:hAnsi="宋体" w:cs="宋体"/>
          <w:sz w:val="24"/>
          <w:szCs w:val="24"/>
        </w:rPr>
      </w:pPr>
      <w:r>
        <w:rPr>
          <w:rFonts w:hint="eastAsia" w:ascii="宋体" w:hAnsi="宋体"/>
          <w:sz w:val="24"/>
          <w:szCs w:val="24"/>
        </w:rPr>
        <w:t xml:space="preserve">1. 满足《中华人民共和国政府采购法》第二十二条规定：</w:t>
      </w:r>
      <w:r>
        <w:rPr>
          <w:rFonts w:ascii="宋体" w:hAnsi="宋体" w:cs="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（1）具有独立承担民事责任的能力（提供法人或者其他组织的营业执照等证明文件，自然人的身份证明）；</w:t>
      </w:r>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（3）具有履行合同所必需的设备和专业技术能力（供应商根据履行采购项目合同需要，提供履行合同所必需的设备和专业技术能力的证明材料）；</w:t>
      </w:r>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sz w:val="24"/>
          <w:szCs w:val="24"/>
        </w:rPr>
      </w:r>
      <w:r/>
    </w:p>
    <w:p>
      <w:pPr>
        <w:pStyle w:val="823"/>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rFonts w:ascii="宋体" w:hAnsi="宋体"/>
          <w:sz w:val="24"/>
          <w:szCs w:val="24"/>
        </w:rPr>
      </w:r>
      <w:r/>
    </w:p>
    <w:p>
      <w:pPr>
        <w:pStyle w:val="823"/>
        <w:ind w:firstLine="420"/>
        <w:spacing w:line="360" w:lineRule="auto"/>
        <w:rPr>
          <w:rFonts w:hint="eastAsia" w:ascii="宋体" w:hAnsi="宋体"/>
          <w:sz w:val="24"/>
          <w:szCs w:val="24"/>
        </w:rPr>
      </w:pPr>
      <w:r>
        <w:rPr>
          <w:rFonts w:hint="eastAsia" w:ascii="宋体" w:hAnsi="宋体"/>
          <w:sz w:val="24"/>
          <w:szCs w:val="24"/>
        </w:rPr>
        <w:t xml:space="preserve">（6）法律、行政法规和招标文件规定的其他条件：无。</w:t>
      </w:r>
      <w:r/>
    </w:p>
    <w:p>
      <w:pPr>
        <w:pStyle w:val="823"/>
        <w:ind w:firstLine="560"/>
        <w:jc w:val="left"/>
        <w:spacing w:line="360" w:lineRule="auto"/>
        <w:rPr>
          <w:rFonts w:ascii="宋体" w:hAnsi="宋体"/>
          <w:sz w:val="24"/>
          <w:szCs w:val="24"/>
        </w:rPr>
      </w:pPr>
      <w:r>
        <w:rPr>
          <w:rFonts w:hint="eastAsia" w:ascii="宋体" w:hAnsi="宋体"/>
          <w:sz w:val="24"/>
          <w:szCs w:val="24"/>
        </w:rPr>
        <w:t xml:space="preserve">备注：根据《关于在政府采购活动中推行信用承诺制的通知》(宁财购通[2021]5号)的规定，以上（2）-（5）项政府采购投标人应当以书面形式向采购人或政府采购代理机构作出信用承诺。投标人在中标（成交）后，应按采购文件要求，将上述由信用承诺书</w:t>
      </w:r>
      <w:r>
        <w:rPr>
          <w:rFonts w:hint="eastAsia" w:ascii="宋体" w:hAnsi="宋体"/>
          <w:b/>
          <w:bCs/>
          <w:sz w:val="24"/>
          <w:szCs w:val="24"/>
        </w:rPr>
        <w:t xml:space="preserve">（</w:t>
      </w:r>
      <w:r>
        <w:rPr>
          <w:rFonts w:ascii="宋体" w:hAnsi="宋体" w:cs="宋体"/>
          <w:b/>
          <w:bCs/>
          <w:spacing w:val="1"/>
          <w:sz w:val="24"/>
          <w:szCs w:val="24"/>
        </w:rPr>
        <w:t xml:space="preserve">南京市政府采购</w:t>
      </w:r>
      <w:r>
        <w:rPr>
          <w:rFonts w:ascii="宋体" w:hAnsi="宋体" w:cs="宋体"/>
          <w:b/>
          <w:bCs/>
          <w:sz w:val="24"/>
          <w:szCs w:val="24"/>
        </w:rPr>
        <w:t xml:space="preserve">供应商信用记录表暨信用承诺书</w:t>
      </w:r>
      <w:r>
        <w:rPr>
          <w:rFonts w:hint="eastAsia" w:ascii="宋体" w:hAnsi="宋体" w:cs="宋体"/>
          <w:b/>
          <w:bCs/>
          <w:sz w:val="24"/>
          <w:szCs w:val="24"/>
        </w:rPr>
        <w:t xml:space="preserve">）</w:t>
      </w:r>
      <w:r>
        <w:rPr>
          <w:rFonts w:hint="eastAsia" w:ascii="宋体" w:hAnsi="宋体"/>
          <w:sz w:val="24"/>
          <w:szCs w:val="24"/>
        </w:rPr>
        <w:t xml:space="preserve">替代的证明材料提交采购人或采购代理机构核验。经核验无误后，由采购人或采购代理机构发出中标（成交）通知书。以下情况不适用信用承诺，须提供相关证明资格证明材料。</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（1）投标人被列入严重失信主体名单；</w:t>
      </w: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（2）被相关监管部门作出行政处罚且尚在处罚有效期内；</w:t>
      </w:r>
      <w:r>
        <w:rPr>
          <w:rFonts w:ascii="宋体" w:hAnsi="宋体"/>
          <w:sz w:val="24"/>
          <w:szCs w:val="24"/>
        </w:rPr>
      </w:r>
      <w:r/>
    </w:p>
    <w:p>
      <w:pPr>
        <w:pStyle w:val="836"/>
        <w:rPr>
          <w:sz w:val="24"/>
          <w:szCs w:val="24"/>
          <w:lang w:val="en-US" w:eastAsia="zh-CN"/>
        </w:rPr>
      </w:pPr>
      <w:r>
        <w:rPr>
          <w:rFonts w:hint="eastAsia"/>
          <w:sz w:val="24"/>
          <w:szCs w:val="24"/>
          <w:lang w:eastAsia="zh-CN"/>
        </w:rPr>
        <w:t xml:space="preserve"> </w:t>
      </w:r>
      <w:r>
        <w:rPr>
          <w:rFonts w:hint="eastAsia"/>
          <w:sz w:val="24"/>
          <w:szCs w:val="24"/>
        </w:rPr>
        <w:t xml:space="preserve">（3）其他法律、行政法规规定的不适用信用承诺的情形。</w:t>
      </w:r>
      <w:r>
        <w:rPr>
          <w:sz w:val="24"/>
          <w:szCs w:val="24"/>
          <w:lang w:val="en-US" w:eastAsia="zh-CN"/>
        </w:rPr>
      </w:r>
      <w:r/>
    </w:p>
    <w:p>
      <w:pPr>
        <w:pStyle w:val="823"/>
        <w:ind w:firstLine="480"/>
        <w:spacing w:line="360" w:lineRule="auto"/>
        <w:rPr>
          <w:rFonts w:ascii="宋体" w:hAnsi="宋体"/>
          <w:sz w:val="24"/>
          <w:szCs w:val="24"/>
          <w:lang w:val="zh-CN"/>
        </w:rPr>
      </w:pPr>
      <w:r>
        <w:rPr>
          <w:rFonts w:hint="eastAsia" w:ascii="宋体" w:hAnsi="宋体"/>
          <w:sz w:val="24"/>
          <w:szCs w:val="24"/>
        </w:rPr>
        <w:t xml:space="preserve">2.落实政府采购政策需满足的资格要求：</w:t>
      </w:r>
      <w:r>
        <w:rPr>
          <w:rFonts w:ascii="宋体" w:hAnsi="宋体"/>
          <w:sz w:val="24"/>
          <w:szCs w:val="24"/>
          <w:lang w:val="zh-CN"/>
        </w:rPr>
      </w:r>
      <w:r/>
    </w:p>
    <w:p>
      <w:pPr>
        <w:pStyle w:val="823"/>
        <w:ind w:firstLine="480"/>
        <w:spacing w:line="360" w:lineRule="auto"/>
        <w:rPr>
          <w:rFonts w:ascii="宋体" w:hAnsi="宋体"/>
          <w:sz w:val="24"/>
          <w:szCs w:val="24"/>
          <w:lang w:val="zh-CN"/>
        </w:rPr>
      </w:pPr>
      <w:r>
        <w:rPr>
          <w:rFonts w:hint="eastAsia" w:ascii="宋体" w:hAnsi="宋体"/>
          <w:sz w:val="24"/>
          <w:szCs w:val="24"/>
          <w:lang w:val="zh-CN"/>
        </w:rPr>
        <w:t xml:space="preserve">本项目不专门面向中小微企业采购，执行价格扣除优惠政策，对供应商为小微企业的，报价给予10%的扣除。提供《中小企业声明函》（格式见本章）；监狱和戒毒企业视同小型、微型企业，提供由省级以上监狱管理局、戒毒管理局(含新疆生产建设兵团)出具的属于监狱企业的证明文件；残疾人福利性单位视同小型、微型企业，提供《残疾人福利性单位声明函》（格式见本章）。</w:t>
      </w:r>
      <w:r>
        <w:rPr>
          <w:rFonts w:ascii="宋体" w:hAnsi="宋体"/>
          <w:sz w:val="24"/>
          <w:szCs w:val="24"/>
          <w:lang w:val="zh-CN"/>
        </w:rPr>
        <w:t xml:space="preserve">供应商提供的货物既有中小企业制造货物，也有大型企业制造货物的，不享受中小企业扶持政策。</w:t>
      </w:r>
      <w:r/>
    </w:p>
    <w:p>
      <w:pPr>
        <w:pStyle w:val="823"/>
        <w:ind w:firstLine="480"/>
        <w:spacing w:line="360"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本项目采购标的对应的中小企业划分标准所属行业为：批发业。</w:t>
      </w:r>
      <w:r>
        <w:rPr>
          <w:rFonts w:ascii="宋体" w:hAnsi="宋体"/>
          <w:sz w:val="24"/>
          <w:szCs w:val="24"/>
          <w:lang w:val="zh-CN"/>
        </w:rPr>
      </w:r>
      <w:r/>
    </w:p>
    <w:p>
      <w:pPr>
        <w:pStyle w:val="823"/>
        <w:ind w:firstLine="560"/>
        <w:jc w:val="left"/>
        <w:spacing w:line="360" w:lineRule="auto"/>
        <w:rPr>
          <w:rFonts w:ascii="宋体" w:hAnsi="宋体"/>
          <w:sz w:val="24"/>
          <w:szCs w:val="24"/>
        </w:rPr>
      </w:pPr>
      <w:r>
        <w:rPr>
          <w:rFonts w:hint="eastAsia" w:ascii="宋体" w:hAnsi="宋体" w:cs="宋体"/>
          <w:sz w:val="24"/>
          <w:szCs w:val="24"/>
        </w:rPr>
        <w:t xml:space="preserve">3.本项目特定</w:t>
      </w:r>
      <w:r>
        <w:rPr>
          <w:rFonts w:hint="eastAsia" w:ascii="宋体" w:hAnsi="宋体"/>
          <w:sz w:val="24"/>
          <w:szCs w:val="24"/>
          <w:lang w:val="zh-CN"/>
        </w:rPr>
        <w:t xml:space="preserve">资格要求：投标人须提供行业主管部门颁发的《食品经营许可证》。（提供有效期内的相关证书复印件加盖投标人公章）</w:t>
      </w:r>
      <w:r>
        <w:rPr>
          <w:rFonts w:ascii="宋体" w:hAnsi="宋体"/>
          <w:sz w:val="24"/>
          <w:szCs w:val="24"/>
        </w:rPr>
      </w:r>
      <w:r/>
    </w:p>
    <w:p>
      <w:pPr>
        <w:pStyle w:val="823"/>
        <w:jc w:val="left"/>
        <w:spacing w:line="480" w:lineRule="exact"/>
        <w:rPr>
          <w:sz w:val="28"/>
        </w:rPr>
      </w:pPr>
      <w:r>
        <w:rPr>
          <w:sz w:val="28"/>
        </w:rPr>
      </w:r>
      <w:r/>
    </w:p>
    <w:p>
      <w:pPr>
        <w:pStyle w:val="823"/>
        <w:jc w:val="left"/>
        <w:spacing w:line="480" w:lineRule="exact"/>
        <w:rPr>
          <w:sz w:val="28"/>
        </w:rPr>
      </w:pPr>
      <w:r>
        <w:rPr>
          <w:sz w:val="28"/>
        </w:rPr>
        <w:br w:type="page" w:clear="all"/>
      </w:r>
      <w:r>
        <w:rPr>
          <w:rFonts w:hint="eastAsia"/>
          <w:b/>
          <w:sz w:val="28"/>
        </w:rPr>
        <w:t xml:space="preserve">附件五、技术条款偏离表格式</w:t>
      </w:r>
      <w:r>
        <w:rPr>
          <w:sz w:val="28"/>
        </w:rPr>
      </w:r>
      <w:r/>
    </w:p>
    <w:p>
      <w:pPr>
        <w:pStyle w:val="825"/>
        <w:rPr>
          <w:rFonts w:ascii="宋体" w:hAnsi="宋体" w:eastAsia="宋体"/>
          <w:sz w:val="36"/>
          <w:szCs w:val="36"/>
        </w:rPr>
      </w:pPr>
      <w:r/>
      <w:bookmarkStart w:id="335" w:name="_Toc140705130"/>
      <w:r/>
      <w:bookmarkStart w:id="336" w:name="_Toc141556286"/>
      <w:r/>
      <w:bookmarkStart w:id="337" w:name="OLE_LINK31"/>
      <w:r>
        <w:rPr>
          <w:rFonts w:hint="eastAsia" w:ascii="宋体" w:hAnsi="宋体" w:eastAsia="宋体"/>
          <w:sz w:val="36"/>
          <w:szCs w:val="36"/>
        </w:rPr>
        <w:t xml:space="preserve">技术条款偏离表</w:t>
      </w:r>
      <w:bookmarkEnd w:id="335"/>
      <w:r/>
      <w:bookmarkEnd w:id="336"/>
      <w:r/>
      <w:bookmarkEnd w:id="337"/>
      <w:r>
        <w:rPr>
          <w:rFonts w:ascii="宋体" w:hAnsi="宋体" w:eastAsia="宋体"/>
          <w:sz w:val="36"/>
          <w:szCs w:val="36"/>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bottom w:val="single" w:color="000000" w:sz="6" w:space="0"/>
            </w:tcBorders>
            <w:tcW w:w="4268" w:type="dxa"/>
            <w:vAlign w:val="center"/>
            <w:textDirection w:val="lrTb"/>
            <w:noWrap/>
          </w:tcPr>
          <w:p>
            <w:pPr>
              <w:pStyle w:val="823"/>
              <w:jc w:val="left"/>
              <w:spacing w:line="0" w:lineRule="atLeast"/>
              <w:rPr>
                <w:sz w:val="24"/>
                <w:szCs w:val="24"/>
              </w:rPr>
            </w:pPr>
            <w:r>
              <w:rPr>
                <w:rFonts w:hint="eastAsia"/>
                <w:sz w:val="24"/>
                <w:szCs w:val="24"/>
              </w:rPr>
              <w:t xml:space="preserve">项目名称： </w:t>
            </w:r>
            <w:r>
              <w:rPr>
                <w:sz w:val="24"/>
                <w:szCs w:val="24"/>
              </w:rPr>
            </w:r>
            <w:r/>
          </w:p>
        </w:tc>
        <w:tc>
          <w:tcPr>
            <w:gridSpan w:val="3"/>
            <w:tcBorders>
              <w:bottom w:val="single" w:color="000000" w:sz="6" w:space="0"/>
            </w:tcBorders>
            <w:tcW w:w="5167" w:type="dxa"/>
            <w:vAlign w:val="center"/>
            <w:textDirection w:val="lrTb"/>
            <w:noWrap/>
          </w:tcPr>
          <w:p>
            <w:pPr>
              <w:pStyle w:val="823"/>
              <w:jc w:val="left"/>
              <w:spacing w:line="0" w:lineRule="atLeast"/>
              <w:rPr>
                <w:sz w:val="24"/>
                <w:szCs w:val="24"/>
              </w:rPr>
            </w:pPr>
            <w:r>
              <w:rPr>
                <w:rFonts w:hint="eastAsia"/>
                <w:sz w:val="24"/>
                <w:szCs w:val="24"/>
              </w:rPr>
              <w:t xml:space="preserve">项目编号： </w:t>
            </w: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rFonts w:hint="eastAsia"/>
                <w:sz w:val="24"/>
                <w:szCs w:val="24"/>
              </w:rPr>
              <w:t xml:space="preserve">序号</w:t>
            </w: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rFonts w:hint="eastAsia"/>
                <w:sz w:val="24"/>
                <w:szCs w:val="24"/>
              </w:rPr>
              <w:t xml:space="preserve">招标文件条目号</w:t>
            </w: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rFonts w:hint="eastAsia"/>
                <w:sz w:val="24"/>
                <w:szCs w:val="24"/>
              </w:rPr>
              <w:t xml:space="preserve">招标要求规格</w:t>
            </w: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rFonts w:hint="eastAsia"/>
                <w:sz w:val="24"/>
                <w:szCs w:val="24"/>
              </w:rPr>
              <w:t xml:space="preserve">投标响应</w:t>
            </w: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rFonts w:hint="eastAsia"/>
                <w:sz w:val="24"/>
                <w:szCs w:val="24"/>
              </w:rPr>
              <w:t xml:space="preserve">偏离</w:t>
            </w: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823"/>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823"/>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823"/>
              <w:jc w:val="left"/>
              <w:spacing w:line="0" w:lineRule="atLeast"/>
              <w:rPr>
                <w:sz w:val="24"/>
                <w:szCs w:val="24"/>
              </w:rPr>
            </w:pPr>
            <w:r>
              <w:rPr>
                <w:sz w:val="24"/>
                <w:szCs w:val="24"/>
              </w:rPr>
            </w:r>
            <w:r/>
          </w:p>
        </w:tc>
      </w:tr>
    </w:tbl>
    <w:p>
      <w:pPr>
        <w:pStyle w:val="823"/>
        <w:ind w:firstLine="560"/>
        <w:jc w:val="left"/>
        <w:spacing w:line="480" w:lineRule="exact"/>
        <w:rPr>
          <w:rFonts w:hint="eastAsia"/>
          <w:sz w:val="24"/>
          <w:szCs w:val="24"/>
        </w:rPr>
      </w:pPr>
      <w:r>
        <w:rPr>
          <w:rFonts w:hint="eastAsia"/>
          <w:sz w:val="24"/>
          <w:szCs w:val="24"/>
        </w:rPr>
        <w:t xml:space="preserve">说明：</w:t>
      </w:r>
      <w:bookmarkStart w:id="338" w:name="OLE_LINK28"/>
      <w:r/>
      <w:bookmarkStart w:id="339" w:name="OLE_LINK29"/>
      <w:r>
        <w:rPr>
          <w:rFonts w:hint="eastAsia"/>
          <w:sz w:val="24"/>
          <w:szCs w:val="24"/>
        </w:rPr>
        <w:t xml:space="preserve">1.具体要求详见第二章投标人须知第三条投标文件的编制“13.响应及偏离表”</w:t>
      </w:r>
      <w:r/>
    </w:p>
    <w:p>
      <w:pPr>
        <w:pStyle w:val="823"/>
        <w:ind w:firstLine="560"/>
        <w:jc w:val="left"/>
        <w:spacing w:line="480" w:lineRule="exact"/>
        <w:rPr>
          <w:sz w:val="24"/>
          <w:szCs w:val="24"/>
        </w:rPr>
      </w:pPr>
      <w:r>
        <w:rPr>
          <w:rFonts w:hint="eastAsia"/>
          <w:sz w:val="24"/>
          <w:szCs w:val="24"/>
        </w:rPr>
        <w:t xml:space="preserve">2.</w:t>
      </w:r>
      <w:r>
        <w:rPr>
          <w:rFonts w:hint="eastAsia"/>
          <w:sz w:val="24"/>
          <w:szCs w:val="24"/>
        </w:rPr>
        <w:t xml:space="preserve">如果行数不够，请自行增加。</w:t>
      </w:r>
      <w:bookmarkEnd w:id="338"/>
      <w:r/>
      <w:bookmarkEnd w:id="339"/>
      <w:r>
        <w:rPr>
          <w:sz w:val="24"/>
          <w:szCs w:val="24"/>
        </w:rPr>
      </w:r>
      <w:r/>
    </w:p>
    <w:p>
      <w:pPr>
        <w:pStyle w:val="823"/>
        <w:ind w:firstLine="560"/>
        <w:jc w:val="left"/>
        <w:spacing w:line="480" w:lineRule="exact"/>
        <w:rPr>
          <w:sz w:val="28"/>
        </w:rPr>
      </w:pPr>
      <w:r>
        <w:rPr>
          <w:rFonts w:hint="eastAsia"/>
          <w:sz w:val="24"/>
          <w:szCs w:val="24"/>
        </w:rPr>
        <w:t xml:space="preserve">投标人名称：（加盖电子公章）</w:t>
      </w:r>
      <w:r>
        <w:rPr>
          <w:sz w:val="28"/>
        </w:rPr>
      </w:r>
      <w:r/>
    </w:p>
    <w:p>
      <w:pPr>
        <w:pStyle w:val="823"/>
        <w:jc w:val="left"/>
        <w:spacing w:line="480" w:lineRule="exact"/>
        <w:rPr>
          <w:sz w:val="28"/>
        </w:rPr>
      </w:pPr>
      <w:r>
        <w:rPr>
          <w:sz w:val="28"/>
        </w:rPr>
        <w:br w:type="page" w:clear="all"/>
      </w:r>
      <w:r>
        <w:rPr>
          <w:rFonts w:hint="eastAsia"/>
          <w:b/>
          <w:sz w:val="28"/>
        </w:rPr>
        <w:t xml:space="preserve">附件六、商务条款偏离表格式</w:t>
      </w:r>
      <w:r>
        <w:rPr>
          <w:sz w:val="28"/>
        </w:rPr>
      </w:r>
      <w:r/>
    </w:p>
    <w:p>
      <w:pPr>
        <w:pStyle w:val="825"/>
        <w:rPr>
          <w:rFonts w:ascii="宋体" w:hAnsi="宋体" w:eastAsia="宋体"/>
          <w:sz w:val="36"/>
          <w:szCs w:val="36"/>
        </w:rPr>
      </w:pPr>
      <w:r/>
      <w:bookmarkStart w:id="340" w:name="_Toc140705131"/>
      <w:r/>
      <w:bookmarkStart w:id="341" w:name="_Toc141556287"/>
      <w:r/>
      <w:bookmarkStart w:id="342" w:name="OLE_LINK30"/>
      <w:r>
        <w:rPr>
          <w:rFonts w:hint="eastAsia" w:ascii="宋体" w:hAnsi="宋体" w:eastAsia="宋体"/>
          <w:sz w:val="36"/>
          <w:szCs w:val="36"/>
        </w:rPr>
        <w:t xml:space="preserve">商务条款偏离表</w:t>
      </w:r>
      <w:bookmarkEnd w:id="340"/>
      <w:r/>
      <w:bookmarkEnd w:id="341"/>
      <w:r/>
      <w:bookmarkEnd w:id="342"/>
      <w:r>
        <w:rPr>
          <w:rFonts w:ascii="宋体" w:hAnsi="宋体" w:eastAsia="宋体"/>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Borders>
              <w:bottom w:val="single" w:color="000000" w:sz="4" w:space="0"/>
            </w:tcBorders>
            <w:tcW w:w="3865"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项目名称： </w:t>
            </w:r>
            <w:r>
              <w:rPr>
                <w:rFonts w:ascii="宋体" w:hAnsi="宋体"/>
                <w:sz w:val="24"/>
                <w:szCs w:val="24"/>
              </w:rPr>
            </w:r>
            <w:r/>
          </w:p>
        </w:tc>
        <w:tc>
          <w:tcPr>
            <w:gridSpan w:val="3"/>
            <w:tcBorders>
              <w:bottom w:val="single" w:color="000000" w:sz="4" w:space="0"/>
            </w:tcBorders>
            <w:tcW w:w="535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c>
      </w:tr>
      <w:tr>
        <w:trPr>
          <w:trHeight w:val="284"/>
        </w:trPr>
        <w:tc>
          <w:tcPr>
            <w:tcBorders>
              <w:top w:val="single" w:color="000000" w:sz="4" w:space="0"/>
            </w:tcBorders>
            <w:tcW w:w="651"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tcBorders>
            <w:tcW w:w="1620"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招标文件条目号</w:t>
            </w:r>
            <w:r>
              <w:rPr>
                <w:rFonts w:ascii="宋体" w:hAnsi="宋体"/>
                <w:sz w:val="24"/>
                <w:szCs w:val="24"/>
              </w:rPr>
            </w:r>
            <w:r/>
          </w:p>
        </w:tc>
        <w:tc>
          <w:tcPr>
            <w:gridSpan w:val="2"/>
            <w:tcBorders>
              <w:top w:val="single" w:color="000000" w:sz="4" w:space="0"/>
            </w:tcBorders>
            <w:tcW w:w="2700"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Borders>
              <w:top w:val="single" w:color="000000" w:sz="4" w:space="0"/>
            </w:tcBorders>
            <w:tcW w:w="2873"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投标响应</w:t>
            </w:r>
            <w:r>
              <w:rPr>
                <w:rFonts w:ascii="宋体" w:hAnsi="宋体"/>
                <w:sz w:val="24"/>
                <w:szCs w:val="24"/>
              </w:rPr>
            </w:r>
            <w:r/>
          </w:p>
        </w:tc>
        <w:tc>
          <w:tcPr>
            <w:tcBorders>
              <w:top w:val="single" w:color="000000" w:sz="4" w:space="0"/>
            </w:tcBorders>
            <w:tcW w:w="1372" w:type="dxa"/>
            <w:vAlign w:val="center"/>
            <w:textDirection w:val="lrTb"/>
            <w:noWrap/>
          </w:tcPr>
          <w:p>
            <w:pPr>
              <w:pStyle w:val="823"/>
              <w:jc w:val="left"/>
              <w:spacing w:line="0" w:lineRule="atLeast"/>
              <w:rPr>
                <w:rFonts w:ascii="宋体" w:hAnsi="宋体"/>
                <w:sz w:val="24"/>
                <w:szCs w:val="24"/>
              </w:rPr>
            </w:pPr>
            <w:r>
              <w:rPr>
                <w:rFonts w:hint="eastAsia" w:ascii="宋体" w:hAnsi="宋体"/>
                <w:sz w:val="24"/>
                <w:szCs w:val="24"/>
              </w:rPr>
              <w:t xml:space="preserve">偏离</w:t>
            </w:r>
            <w:r>
              <w:rPr>
                <w:rFonts w:ascii="宋体" w:hAnsi="宋体"/>
                <w:sz w:val="24"/>
                <w:szCs w:val="24"/>
              </w:rPr>
            </w:r>
            <w:r/>
          </w:p>
        </w:tc>
      </w:tr>
      <w:tr>
        <w:trPr>
          <w:trHeight w:val="284"/>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r>
        <w:trPr/>
        <w:tc>
          <w:tcPr>
            <w:tcW w:w="651"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823"/>
              <w:jc w:val="left"/>
              <w:spacing w:line="0" w:lineRule="atLeast"/>
              <w:rPr>
                <w:rFonts w:ascii="宋体" w:hAnsi="宋体"/>
                <w:sz w:val="24"/>
                <w:szCs w:val="24"/>
              </w:rPr>
            </w:pPr>
            <w:r>
              <w:rPr>
                <w:rFonts w:ascii="宋体" w:hAnsi="宋体"/>
                <w:sz w:val="24"/>
                <w:szCs w:val="24"/>
              </w:rPr>
            </w:r>
            <w:r/>
          </w:p>
        </w:tc>
      </w:tr>
    </w:tbl>
    <w:p>
      <w:pPr>
        <w:pStyle w:val="823"/>
        <w:ind w:firstLine="560"/>
        <w:jc w:val="left"/>
        <w:spacing w:line="480" w:lineRule="exact"/>
        <w:rPr>
          <w:rFonts w:hint="eastAsia"/>
          <w:sz w:val="24"/>
          <w:szCs w:val="24"/>
        </w:rPr>
      </w:pPr>
      <w:r>
        <w:rPr>
          <w:rFonts w:hint="eastAsia"/>
          <w:sz w:val="24"/>
          <w:szCs w:val="24"/>
        </w:rPr>
        <w:t xml:space="preserve">说明：</w:t>
      </w:r>
      <w:r>
        <w:rPr>
          <w:rFonts w:hint="eastAsia"/>
          <w:sz w:val="24"/>
          <w:szCs w:val="24"/>
        </w:rPr>
        <w:t xml:space="preserve">1.具体要求详见第二章投标人须知第三条投标文件的编制“13.响应及偏离表”</w:t>
      </w:r>
      <w:r/>
    </w:p>
    <w:p>
      <w:pPr>
        <w:pStyle w:val="823"/>
        <w:ind w:firstLine="560"/>
        <w:jc w:val="left"/>
        <w:spacing w:line="480" w:lineRule="exact"/>
        <w:rPr>
          <w:sz w:val="24"/>
          <w:szCs w:val="24"/>
        </w:rPr>
      </w:pPr>
      <w:r>
        <w:rPr>
          <w:rFonts w:hint="eastAsia"/>
          <w:sz w:val="24"/>
          <w:szCs w:val="24"/>
        </w:rPr>
        <w:t xml:space="preserve">2.如果行数不够，请自行增加。</w:t>
      </w:r>
      <w:r>
        <w:rPr>
          <w:sz w:val="24"/>
          <w:szCs w:val="24"/>
        </w:rPr>
      </w:r>
      <w:r/>
    </w:p>
    <w:p>
      <w:pPr>
        <w:pStyle w:val="823"/>
        <w:ind w:firstLine="560"/>
        <w:jc w:val="left"/>
        <w:spacing w:line="480" w:lineRule="exact"/>
        <w:rPr>
          <w:sz w:val="28"/>
        </w:rPr>
      </w:pPr>
      <w:r>
        <w:rPr>
          <w:rFonts w:hint="eastAsia"/>
          <w:sz w:val="24"/>
          <w:szCs w:val="24"/>
        </w:rPr>
        <w:t xml:space="preserve">投标人名称：（加盖电子公章）</w:t>
      </w: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913"/>
        <w:numPr>
          <w:ilvl w:val="1"/>
          <w:numId w:val="0"/>
        </w:numPr>
        <w:spacing w:before="260" w:after="260" w:line="416" w:lineRule="auto"/>
        <w:rPr>
          <w:rFonts w:hint="eastAsia" w:eastAsia="宋体"/>
          <w:sz w:val="28"/>
          <w:lang w:eastAsia="zh-CN"/>
        </w:rPr>
      </w:pPr>
      <w:r>
        <w:rPr>
          <w:rFonts w:hint="eastAsia" w:eastAsia="宋体"/>
          <w:sz w:val="28"/>
          <w:lang w:eastAsia="zh-CN"/>
        </w:rPr>
      </w:r>
      <w:r/>
    </w:p>
    <w:p>
      <w:pPr>
        <w:pStyle w:val="913"/>
        <w:numPr>
          <w:ilvl w:val="1"/>
          <w:numId w:val="0"/>
        </w:numPr>
        <w:spacing w:before="260" w:after="260" w:line="416" w:lineRule="auto"/>
        <w:rPr>
          <w:rFonts w:hint="eastAsia" w:eastAsia="宋体"/>
          <w:sz w:val="28"/>
          <w:lang w:eastAsia="zh-CN"/>
        </w:rPr>
      </w:pPr>
      <w:r>
        <w:rPr>
          <w:rFonts w:hint="eastAsia" w:eastAsia="宋体"/>
          <w:sz w:val="28"/>
          <w:lang w:eastAsia="zh-CN"/>
        </w:rPr>
      </w:r>
      <w:r/>
    </w:p>
    <w:p>
      <w:pPr>
        <w:pStyle w:val="913"/>
        <w:numPr>
          <w:ilvl w:val="1"/>
          <w:numId w:val="0"/>
        </w:numPr>
        <w:spacing w:before="260" w:after="260" w:line="416" w:lineRule="auto"/>
        <w:rPr>
          <w:rFonts w:hint="eastAsia" w:eastAsia="宋体"/>
          <w:sz w:val="28"/>
          <w:lang w:eastAsia="zh-CN"/>
        </w:rPr>
      </w:pPr>
      <w:r>
        <w:rPr>
          <w:rFonts w:hint="eastAsia" w:eastAsia="宋体"/>
          <w:sz w:val="28"/>
          <w:lang w:eastAsia="zh-CN"/>
        </w:rPr>
      </w:r>
      <w:r/>
    </w:p>
    <w:p>
      <w:pPr>
        <w:pStyle w:val="913"/>
        <w:numPr>
          <w:ilvl w:val="1"/>
          <w:numId w:val="0"/>
        </w:numPr>
        <w:spacing w:before="260" w:after="260" w:line="416" w:lineRule="auto"/>
        <w:rPr>
          <w:rFonts w:hint="eastAsia" w:eastAsia="宋体"/>
          <w:sz w:val="28"/>
          <w:lang w:eastAsia="zh-CN"/>
        </w:rPr>
      </w:pPr>
      <w:r>
        <w:rPr>
          <w:rFonts w:hint="eastAsia" w:eastAsia="宋体"/>
          <w:sz w:val="28"/>
          <w:lang w:eastAsia="zh-CN"/>
        </w:rPr>
      </w:r>
      <w:r/>
    </w:p>
    <w:p>
      <w:pPr>
        <w:pStyle w:val="913"/>
        <w:numPr>
          <w:ilvl w:val="1"/>
          <w:numId w:val="0"/>
        </w:numPr>
        <w:spacing w:before="260" w:after="260" w:line="416" w:lineRule="auto"/>
        <w:rPr>
          <w:rFonts w:hint="eastAsia" w:eastAsia="宋体"/>
          <w:sz w:val="28"/>
          <w:lang w:eastAsia="zh-CN"/>
        </w:rPr>
      </w:pPr>
      <w:r>
        <w:rPr>
          <w:rFonts w:hint="eastAsia" w:eastAsia="宋体"/>
          <w:sz w:val="28"/>
          <w:lang w:eastAsia="zh-CN"/>
        </w:rPr>
      </w:r>
      <w:r/>
    </w:p>
    <w:p>
      <w:pPr>
        <w:pStyle w:val="913"/>
        <w:numPr>
          <w:ilvl w:val="1"/>
          <w:numId w:val="0"/>
        </w:numPr>
        <w:spacing w:before="260" w:after="260" w:line="416" w:lineRule="auto"/>
        <w:rPr>
          <w:rFonts w:hint="eastAsia" w:eastAsia="宋体"/>
          <w:sz w:val="28"/>
          <w:lang w:eastAsia="zh-CN"/>
        </w:rPr>
      </w:pPr>
      <w:r>
        <w:rPr>
          <w:rFonts w:hint="eastAsia" w:eastAsia="宋体"/>
          <w:sz w:val="28"/>
          <w:lang w:eastAsia="zh-CN"/>
        </w:rPr>
      </w:r>
      <w:r/>
    </w:p>
    <w:p>
      <w:pPr>
        <w:pStyle w:val="823"/>
        <w:rPr>
          <w:rFonts w:hint="eastAsia"/>
        </w:rPr>
      </w:pPr>
      <w:r>
        <w:rPr>
          <w:rFonts w:hint="eastAsia"/>
        </w:rPr>
      </w:r>
      <w:r/>
    </w:p>
    <w:p>
      <w:pPr>
        <w:pStyle w:val="823"/>
        <w:jc w:val="left"/>
        <w:spacing w:line="360" w:lineRule="auto"/>
        <w:rPr>
          <w:rFonts w:hint="eastAsia" w:ascii="Arial" w:hAnsi="Arial"/>
          <w:sz w:val="28"/>
          <w:szCs w:val="20"/>
        </w:rPr>
      </w:pPr>
      <w:r>
        <w:rPr>
          <w:rFonts w:hint="eastAsia" w:ascii="Arial" w:hAnsi="Arial"/>
          <w:sz w:val="28"/>
          <w:szCs w:val="20"/>
        </w:rPr>
      </w:r>
      <w:r/>
    </w:p>
    <w:p>
      <w:pPr>
        <w:pStyle w:val="823"/>
        <w:jc w:val="left"/>
        <w:spacing w:line="360" w:lineRule="auto"/>
        <w:rPr>
          <w:rFonts w:ascii="宋体" w:hAnsi="宋体"/>
        </w:rPr>
      </w:pPr>
      <w:r>
        <w:rPr>
          <w:rFonts w:hint="eastAsia"/>
          <w:b/>
          <w:sz w:val="28"/>
        </w:rPr>
        <w:t xml:space="preserve">附件七、拟参与本项目服务人员一览表</w:t>
      </w:r>
      <w:r>
        <w:rPr>
          <w:rFonts w:ascii="宋体" w:hAnsi="宋体"/>
        </w:rPr>
      </w:r>
      <w:r/>
    </w:p>
    <w:p>
      <w:pPr>
        <w:pStyle w:val="823"/>
        <w:ind w:left="420"/>
        <w:jc w:val="center"/>
        <w:spacing w:line="360" w:lineRule="auto"/>
        <w:shd w:val="clear" w:color="auto" w:fill="ffffff"/>
        <w:widowControl/>
        <w:rPr>
          <w:rFonts w:ascii="宋体" w:hAnsi="宋体"/>
          <w:b/>
          <w:sz w:val="36"/>
          <w:szCs w:val="36"/>
        </w:rPr>
      </w:pPr>
      <w:r/>
      <w:bookmarkStart w:id="343" w:name="_Hlk67995747"/>
      <w:r>
        <w:rPr>
          <w:rFonts w:hint="eastAsia" w:ascii="宋体" w:hAnsi="宋体"/>
          <w:b/>
          <w:sz w:val="36"/>
          <w:szCs w:val="36"/>
        </w:rPr>
        <w:t xml:space="preserve">拟参与本项目服务人员一览表</w:t>
      </w:r>
      <w:bookmarkEnd w:id="343"/>
      <w:r/>
      <w:bookmarkStart w:id="344" w:name="_Hlk66378104"/>
      <w:r/>
      <w:bookmarkEnd w:id="344"/>
      <w:r>
        <w:rPr>
          <w:rFonts w:ascii="宋体" w:hAnsi="宋体"/>
          <w:b/>
          <w:sz w:val="36"/>
          <w:szCs w:val="36"/>
        </w:rPr>
      </w:r>
      <w:r/>
    </w:p>
    <w:p>
      <w:pPr>
        <w:pStyle w:val="823"/>
        <w:jc w:val="center"/>
        <w:spacing w:line="360" w:lineRule="auto"/>
        <w:widowControl/>
        <w:rPr>
          <w:rFonts w:ascii="宋体" w:hAnsi="宋体"/>
          <w:b/>
          <w:bCs/>
          <w:sz w:val="24"/>
        </w:rPr>
      </w:pPr>
      <w:r>
        <w:rPr>
          <w:rFonts w:ascii="宋体" w:hAnsi="宋体"/>
          <w:b/>
          <w:bCs/>
          <w:sz w:val="24"/>
        </w:rPr>
      </w:r>
      <w:r/>
    </w:p>
    <w:p>
      <w:pPr>
        <w:pStyle w:val="823"/>
        <w:jc w:val="left"/>
        <w:spacing w:line="360" w:lineRule="auto"/>
        <w:rPr>
          <w:rFonts w:ascii="宋体" w:hAnsi="宋体"/>
          <w:sz w:val="24"/>
          <w:szCs w:val="24"/>
        </w:rPr>
      </w:pPr>
      <w:r/>
      <w:bookmarkStart w:id="345" w:name="_Hlk66784308"/>
      <w:r>
        <w:rPr>
          <w:rFonts w:hint="eastAsia"/>
          <w:sz w:val="24"/>
          <w:szCs w:val="24"/>
        </w:rPr>
        <w:t xml:space="preserve">项目名称：                                 项目编号：</w:t>
      </w:r>
      <w:bookmarkEnd w:id="345"/>
      <w:r>
        <w:rPr>
          <w:rFonts w:ascii="宋体" w:hAnsi="宋体"/>
          <w:sz w:val="24"/>
          <w:szCs w:val="24"/>
        </w:rPr>
      </w:r>
      <w:r/>
    </w:p>
    <w:tbl>
      <w:tblPr>
        <w:tblW w:w="95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10"/>
        <w:gridCol w:w="825"/>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bottom w:val="single" w:color="000000" w:sz="4" w:space="0"/>
              <w:right w:val="single" w:color="000000" w:sz="4" w:space="0"/>
            </w:tcBorders>
            <w:tcW w:w="825"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姓名</w:t>
            </w:r>
            <w:r>
              <w:rPr>
                <w:rFonts w:ascii="宋体" w:hAnsi="宋体"/>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性别</w:t>
            </w:r>
            <w:r>
              <w:rPr>
                <w:rFonts w:ascii="宋体" w:hAnsi="宋体"/>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年龄</w:t>
            </w:r>
            <w:r>
              <w:rPr>
                <w:rFonts w:ascii="宋体" w:hAnsi="宋体"/>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专业</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学历</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执业</w:t>
            </w:r>
            <w:r>
              <w:rPr>
                <w:rFonts w:ascii="宋体" w:hAnsi="宋体"/>
                <w:bCs/>
                <w:sz w:val="24"/>
              </w:rPr>
            </w:r>
            <w:r/>
          </w:p>
          <w:p>
            <w:pPr>
              <w:pStyle w:val="823"/>
              <w:jc w:val="center"/>
              <w:widowControl/>
              <w:rPr>
                <w:rFonts w:ascii="宋体" w:hAnsi="宋体"/>
                <w:bCs/>
                <w:sz w:val="24"/>
              </w:rPr>
            </w:pPr>
            <w:r>
              <w:rPr>
                <w:rFonts w:hint="eastAsia" w:ascii="宋体" w:hAnsi="宋体"/>
                <w:bCs/>
                <w:sz w:val="24"/>
              </w:rPr>
              <w:t xml:space="preserve">资格</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证书号</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技术职称</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相关工作年限</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23"/>
              <w:jc w:val="center"/>
              <w:widowControl/>
              <w:rPr>
                <w:rFonts w:ascii="宋体" w:hAnsi="宋体"/>
                <w:bCs/>
                <w:sz w:val="24"/>
              </w:rPr>
            </w:pPr>
            <w:r>
              <w:rPr>
                <w:rFonts w:hint="eastAsia" w:ascii="宋体" w:hAnsi="宋体"/>
                <w:bCs/>
                <w:sz w:val="24"/>
              </w:rPr>
              <w:t xml:space="preserve">备注</w:t>
            </w:r>
            <w:r>
              <w:rPr>
                <w:rFonts w:ascii="宋体" w:hAnsi="宋体"/>
                <w:bCs/>
                <w:sz w:val="24"/>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23"/>
              <w:widowControl/>
              <w:rPr>
                <w:rFonts w:ascii="宋体" w:hAnsi="宋体"/>
                <w:szCs w:val="21"/>
              </w:rPr>
            </w:pPr>
            <w:r>
              <w:rPr>
                <w:rFonts w:ascii="宋体" w:hAnsi="宋体"/>
                <w:szCs w:val="21"/>
              </w:rPr>
            </w:r>
            <w:r/>
          </w:p>
        </w:tc>
      </w:tr>
    </w:tbl>
    <w:p>
      <w:pPr>
        <w:pStyle w:val="823"/>
        <w:jc w:val="left"/>
        <w:spacing w:line="360" w:lineRule="auto"/>
        <w:shd w:val="clear" w:color="auto" w:fill="ffffff"/>
        <w:widowControl/>
        <w:rPr>
          <w:rFonts w:ascii="宋体" w:hAnsi="宋体" w:cs="宋体"/>
          <w:szCs w:val="21"/>
        </w:rPr>
      </w:pPr>
      <w:r>
        <w:rPr>
          <w:rFonts w:ascii="宋体" w:hAnsi="宋体" w:cs="宋体"/>
          <w:szCs w:val="21"/>
        </w:rPr>
      </w:r>
      <w:r/>
    </w:p>
    <w:p>
      <w:pPr>
        <w:pStyle w:val="823"/>
        <w:jc w:val="left"/>
        <w:spacing w:line="360" w:lineRule="auto"/>
        <w:shd w:val="clear" w:color="auto" w:fill="ffffff"/>
        <w:widowControl/>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如果行数不够，请自行增加。</w:t>
      </w:r>
      <w:r/>
    </w:p>
    <w:p>
      <w:pPr>
        <w:pStyle w:val="823"/>
        <w:jc w:val="left"/>
        <w:spacing w:line="360" w:lineRule="auto"/>
        <w:shd w:val="clear" w:color="auto" w:fill="ffffff"/>
        <w:widowControl/>
        <w:rPr>
          <w:rFonts w:ascii="宋体" w:hAnsi="宋体"/>
          <w:szCs w:val="21"/>
        </w:rPr>
      </w:pPr>
      <w:r>
        <w:rPr>
          <w:rFonts w:hint="eastAsia"/>
          <w:sz w:val="24"/>
          <w:szCs w:val="24"/>
        </w:rPr>
        <w:t xml:space="preserve">投标人名称：（加盖电子公章）</w:t>
      </w:r>
      <w:r>
        <w:rPr>
          <w:rFonts w:ascii="宋体" w:hAnsi="宋体"/>
          <w:szCs w:val="21"/>
        </w:rPr>
      </w:r>
      <w:r/>
    </w:p>
    <w:p>
      <w:pPr>
        <w:pStyle w:val="823"/>
        <w:widowControl/>
        <w:rPr>
          <w:rFonts w:ascii="宋体" w:hAnsi="宋体"/>
          <w:szCs w:val="21"/>
        </w:rPr>
      </w:pPr>
      <w:r>
        <w:rPr>
          <w:rFonts w:ascii="宋体" w:hAnsi="宋体"/>
          <w:szCs w:val="21"/>
        </w:rPr>
      </w:r>
      <w:r/>
    </w:p>
    <w:p>
      <w:pPr>
        <w:pStyle w:val="823"/>
        <w:jc w:val="left"/>
        <w:spacing w:line="360" w:lineRule="auto"/>
        <w:rPr>
          <w:rFonts w:ascii="宋体" w:hAnsi="宋体"/>
          <w:szCs w:val="21"/>
        </w:rPr>
      </w:pPr>
      <w:r>
        <w:rPr>
          <w:rFonts w:ascii="宋体" w:hAnsi="宋体"/>
          <w:szCs w:val="21"/>
        </w:rPr>
        <w:br w:type="page" w:clear="all"/>
      </w:r>
      <w:bookmarkStart w:id="346" w:name="_Toc43917779"/>
      <w:r/>
      <w:bookmarkStart w:id="347" w:name="_Toc66375432"/>
      <w:r>
        <w:rPr>
          <w:rFonts w:hint="eastAsia"/>
          <w:b/>
          <w:sz w:val="28"/>
        </w:rPr>
        <w:t xml:space="preserve">附件八、投标人类似业绩情况表</w:t>
      </w:r>
      <w:bookmarkEnd w:id="346"/>
      <w:r/>
      <w:bookmarkEnd w:id="347"/>
      <w:r>
        <w:rPr>
          <w:rFonts w:ascii="宋体" w:hAnsi="宋体"/>
          <w:szCs w:val="21"/>
        </w:rPr>
      </w:r>
      <w:r/>
    </w:p>
    <w:p>
      <w:pPr>
        <w:pStyle w:val="823"/>
        <w:jc w:val="center"/>
        <w:spacing w:line="360" w:lineRule="auto"/>
        <w:rPr>
          <w:rFonts w:ascii="宋体" w:hAnsi="宋体"/>
          <w:b/>
          <w:sz w:val="36"/>
          <w:szCs w:val="36"/>
        </w:rPr>
      </w:pPr>
      <w:r>
        <w:rPr>
          <w:rFonts w:hint="eastAsia" w:ascii="宋体" w:hAnsi="宋体"/>
          <w:b/>
          <w:sz w:val="36"/>
          <w:szCs w:val="36"/>
        </w:rPr>
        <w:t xml:space="preserve">投标人类似业绩情况表</w:t>
      </w:r>
      <w:r>
        <w:rPr>
          <w:rFonts w:ascii="宋体" w:hAnsi="宋体"/>
          <w:b/>
          <w:sz w:val="36"/>
          <w:szCs w:val="36"/>
        </w:rPr>
      </w:r>
      <w:r/>
    </w:p>
    <w:p>
      <w:pPr>
        <w:pStyle w:val="823"/>
        <w:jc w:val="left"/>
        <w:spacing w:line="360" w:lineRule="auto"/>
        <w:rPr>
          <w:rFonts w:ascii="宋体" w:hAnsi="宋体"/>
          <w:sz w:val="24"/>
          <w:szCs w:val="24"/>
        </w:rPr>
      </w:pPr>
      <w:r>
        <w:rPr>
          <w:rFonts w:hint="eastAsia" w:ascii="宋体" w:hAnsi="宋体"/>
          <w:sz w:val="24"/>
          <w:szCs w:val="24"/>
        </w:rPr>
        <w:t xml:space="preserve">项目名称：                                 项目编号：</w:t>
      </w:r>
      <w:r>
        <w:rPr>
          <w:rFonts w:ascii="宋体" w:hAnsi="宋体"/>
          <w:sz w:val="24"/>
          <w:szCs w:val="24"/>
        </w:rPr>
      </w:r>
      <w:r/>
    </w:p>
    <w:tbl>
      <w:tblPr>
        <w:tblW w:w="10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310" w:type="dxa"/>
            <w:vAlign w:val="center"/>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2257" w:type="dxa"/>
            <w:vAlign w:val="center"/>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采购单位</w:t>
            </w:r>
            <w:r>
              <w:rPr>
                <w:rFonts w:ascii="宋体" w:hAnsi="宋体"/>
                <w:bCs/>
                <w:sz w:val="24"/>
                <w:szCs w:val="24"/>
              </w:rPr>
            </w:r>
            <w:r/>
          </w:p>
        </w:tc>
        <w:tc>
          <w:tcPr>
            <w:tcW w:w="1255" w:type="dxa"/>
            <w:vAlign w:val="center"/>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合同金额</w:t>
            </w:r>
            <w:r>
              <w:rPr>
                <w:rFonts w:ascii="宋体" w:hAnsi="宋体"/>
                <w:bCs/>
                <w:sz w:val="24"/>
                <w:szCs w:val="24"/>
              </w:rPr>
            </w:r>
            <w:r/>
          </w:p>
        </w:tc>
        <w:tc>
          <w:tcPr>
            <w:tcW w:w="1341" w:type="dxa"/>
            <w:vAlign w:val="top"/>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合同签订</w:t>
            </w:r>
            <w:r>
              <w:rPr>
                <w:rFonts w:ascii="宋体" w:hAnsi="宋体"/>
                <w:bCs/>
                <w:sz w:val="24"/>
                <w:szCs w:val="24"/>
              </w:rPr>
            </w:r>
            <w:r/>
          </w:p>
          <w:p>
            <w:pPr>
              <w:pStyle w:val="823"/>
              <w:jc w:val="center"/>
              <w:spacing w:line="360" w:lineRule="auto"/>
              <w:rPr>
                <w:rFonts w:ascii="宋体" w:hAnsi="宋体"/>
                <w:bCs/>
                <w:sz w:val="24"/>
                <w:szCs w:val="24"/>
              </w:rPr>
            </w:pPr>
            <w:r>
              <w:rPr>
                <w:rFonts w:hint="eastAsia" w:ascii="宋体" w:hAnsi="宋体"/>
                <w:bCs/>
                <w:sz w:val="24"/>
                <w:szCs w:val="24"/>
              </w:rPr>
              <w:t xml:space="preserve">时间</w:t>
            </w:r>
            <w:r>
              <w:rPr>
                <w:rFonts w:ascii="宋体" w:hAnsi="宋体"/>
                <w:bCs/>
                <w:sz w:val="24"/>
                <w:szCs w:val="24"/>
              </w:rPr>
            </w:r>
            <w:r/>
          </w:p>
        </w:tc>
        <w:tc>
          <w:tcPr>
            <w:tcW w:w="1211" w:type="dxa"/>
            <w:vAlign w:val="top"/>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联系人及电话</w:t>
            </w:r>
            <w:r>
              <w:rPr>
                <w:rFonts w:ascii="宋体" w:hAnsi="宋体"/>
                <w:bCs/>
                <w:sz w:val="24"/>
                <w:szCs w:val="24"/>
              </w:rPr>
            </w:r>
            <w:r/>
          </w:p>
        </w:tc>
        <w:tc>
          <w:tcPr>
            <w:tcW w:w="969" w:type="dxa"/>
            <w:vAlign w:val="center"/>
            <w:textDirection w:val="lrTb"/>
            <w:noWrap/>
          </w:tcPr>
          <w:p>
            <w:pPr>
              <w:pStyle w:val="823"/>
              <w:jc w:val="center"/>
              <w:spacing w:line="360"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c>
          <w:tcPr>
            <w:tcW w:w="733"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823"/>
              <w:ind w:firstLine="120"/>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823"/>
              <w:jc w:val="center"/>
              <w:spacing w:line="360" w:lineRule="auto"/>
              <w:rPr>
                <w:rFonts w:ascii="宋体" w:hAnsi="宋体"/>
                <w:sz w:val="24"/>
                <w:szCs w:val="24"/>
              </w:rPr>
            </w:pPr>
            <w:r>
              <w:rPr>
                <w:rFonts w:ascii="宋体" w:hAnsi="宋体"/>
                <w:sz w:val="24"/>
                <w:szCs w:val="24"/>
              </w:rPr>
            </w:r>
            <w:r/>
          </w:p>
        </w:tc>
      </w:tr>
    </w:tbl>
    <w:p>
      <w:pPr>
        <w:pStyle w:val="823"/>
        <w:spacing w:line="360" w:lineRule="auto"/>
        <w:rPr>
          <w:rFonts w:ascii="宋体" w:hAnsi="宋体"/>
          <w:b/>
          <w:sz w:val="24"/>
        </w:rPr>
      </w:pPr>
      <w:r/>
      <w:bookmarkStart w:id="348" w:name="_Hlk66784249"/>
      <w:r>
        <w:rPr>
          <w:rFonts w:ascii="宋体" w:hAnsi="宋体"/>
          <w:b/>
          <w:sz w:val="24"/>
        </w:rPr>
      </w:r>
      <w:r/>
    </w:p>
    <w:p>
      <w:pPr>
        <w:pStyle w:val="823"/>
        <w:spacing w:line="360" w:lineRule="auto"/>
        <w:rPr>
          <w:rFonts w:ascii="宋体" w:hAnsi="宋体"/>
          <w:b/>
          <w:sz w:val="24"/>
          <w:szCs w:val="24"/>
        </w:rPr>
      </w:pPr>
      <w:r>
        <w:rPr>
          <w:rFonts w:hint="eastAsia" w:ascii="宋体" w:hAnsi="宋体"/>
          <w:b/>
          <w:sz w:val="24"/>
          <w:szCs w:val="24"/>
        </w:rPr>
        <w:t xml:space="preserve">说明：投标人如实填写业绩情况表，</w:t>
      </w:r>
      <w:bookmarkStart w:id="349" w:name="_Hlk66378132"/>
      <w:r>
        <w:rPr>
          <w:rFonts w:hint="eastAsia" w:ascii="宋体" w:hAnsi="宋体"/>
          <w:b/>
          <w:sz w:val="24"/>
          <w:szCs w:val="24"/>
        </w:rPr>
        <w:t xml:space="preserve">并根据招标文件要求附业绩证明材料。</w:t>
      </w:r>
      <w:bookmarkEnd w:id="348"/>
      <w:r/>
      <w:bookmarkEnd w:id="349"/>
      <w:r>
        <w:rPr>
          <w:rFonts w:ascii="宋体" w:hAnsi="宋体"/>
          <w:b/>
          <w:sz w:val="24"/>
          <w:szCs w:val="24"/>
        </w:rPr>
      </w:r>
      <w:r/>
    </w:p>
    <w:p>
      <w:pPr>
        <w:pStyle w:val="823"/>
        <w:jc w:val="left"/>
        <w:spacing w:line="480" w:lineRule="exact"/>
        <w:rPr>
          <w:rFonts w:ascii="宋体" w:hAnsi="宋体"/>
          <w:szCs w:val="21"/>
          <w:u w:val="single"/>
        </w:rPr>
      </w:pPr>
      <w:r>
        <w:rPr>
          <w:rFonts w:hint="eastAsia"/>
          <w:sz w:val="24"/>
          <w:szCs w:val="24"/>
        </w:rPr>
        <w:t xml:space="preserve">投标人名称：（加盖电子公章）</w:t>
      </w:r>
      <w:r>
        <w:rPr>
          <w:rFonts w:ascii="宋体" w:hAnsi="宋体"/>
          <w:szCs w:val="21"/>
          <w:u w:val="single"/>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sz w:val="28"/>
        </w:rPr>
      </w:pPr>
      <w:r>
        <w:rPr>
          <w:sz w:val="28"/>
        </w:rPr>
      </w:r>
      <w:r/>
    </w:p>
    <w:p>
      <w:pPr>
        <w:pStyle w:val="823"/>
        <w:jc w:val="left"/>
        <w:spacing w:line="480" w:lineRule="exact"/>
        <w:rPr>
          <w:rFonts w:hint="eastAsia"/>
          <w:b/>
          <w:sz w:val="28"/>
        </w:rPr>
      </w:pPr>
      <w:r>
        <w:rPr>
          <w:rFonts w:hint="eastAsia"/>
          <w:b/>
          <w:sz w:val="28"/>
        </w:rPr>
      </w:r>
      <w:r/>
    </w:p>
    <w:p>
      <w:pPr>
        <w:pStyle w:val="823"/>
        <w:jc w:val="left"/>
        <w:spacing w:line="480" w:lineRule="exact"/>
        <w:rPr>
          <w:rFonts w:hint="eastAsia"/>
          <w:b/>
          <w:sz w:val="28"/>
        </w:rPr>
      </w:pPr>
      <w:r>
        <w:rPr>
          <w:rFonts w:hint="eastAsia"/>
          <w:b/>
          <w:sz w:val="28"/>
        </w:rPr>
      </w:r>
      <w:r/>
    </w:p>
    <w:p>
      <w:pPr>
        <w:pStyle w:val="823"/>
        <w:jc w:val="left"/>
        <w:spacing w:line="480" w:lineRule="exact"/>
        <w:rPr>
          <w:rFonts w:hint="eastAsia"/>
          <w:b/>
          <w:sz w:val="28"/>
        </w:rPr>
      </w:pPr>
      <w:r>
        <w:rPr>
          <w:rFonts w:hint="eastAsia"/>
          <w:b/>
          <w:sz w:val="28"/>
        </w:rPr>
      </w:r>
      <w:r/>
    </w:p>
    <w:p>
      <w:pPr>
        <w:pStyle w:val="823"/>
        <w:jc w:val="left"/>
        <w:spacing w:line="480" w:lineRule="exact"/>
        <w:rPr>
          <w:sz w:val="28"/>
        </w:rPr>
      </w:pPr>
      <w:r>
        <w:rPr>
          <w:rFonts w:hint="eastAsia"/>
          <w:b/>
          <w:sz w:val="28"/>
        </w:rPr>
        <w:t xml:space="preserve">附件九、服务方案</w:t>
      </w: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jc w:val="left"/>
        <w:spacing w:line="480" w:lineRule="exact"/>
        <w:rPr>
          <w:sz w:val="28"/>
        </w:rPr>
      </w:pPr>
      <w:r>
        <w:rPr>
          <w:sz w:val="28"/>
        </w:rPr>
        <w:br w:type="page" w:clear="all"/>
      </w:r>
      <w:bookmarkStart w:id="350" w:name="_Toc141556288"/>
      <w:r>
        <w:rPr>
          <w:rFonts w:hint="eastAsia"/>
          <w:b/>
          <w:sz w:val="28"/>
        </w:rPr>
        <w:t xml:space="preserve">附件十、承诺书</w:t>
      </w:r>
      <w:r>
        <w:rPr>
          <w:sz w:val="28"/>
        </w:rPr>
      </w:r>
      <w:r/>
    </w:p>
    <w:p>
      <w:pPr>
        <w:pStyle w:val="823"/>
        <w:jc w:val="center"/>
        <w:spacing w:line="480" w:lineRule="exact"/>
        <w:rPr>
          <w:sz w:val="28"/>
        </w:rPr>
      </w:pPr>
      <w:r>
        <w:rPr>
          <w:rFonts w:hint="eastAsia"/>
          <w:sz w:val="28"/>
        </w:rPr>
        <w:t xml:space="preserve">承诺书</w:t>
      </w:r>
      <w:r>
        <w:rPr>
          <w:sz w:val="28"/>
        </w:rPr>
      </w:r>
      <w:r/>
    </w:p>
    <w:p>
      <w:pPr>
        <w:pStyle w:val="823"/>
        <w:jc w:val="left"/>
        <w:spacing w:line="480" w:lineRule="exact"/>
        <w:rPr>
          <w:sz w:val="28"/>
        </w:rPr>
      </w:pPr>
      <w:r>
        <w:rPr>
          <w:sz w:val="28"/>
        </w:rPr>
      </w:r>
      <w:r/>
    </w:p>
    <w:p>
      <w:pPr>
        <w:pStyle w:val="823"/>
        <w:jc w:val="left"/>
        <w:spacing w:line="480" w:lineRule="exact"/>
        <w:rPr>
          <w:rFonts w:ascii="宋体" w:hAnsi="宋体"/>
          <w:sz w:val="24"/>
          <w:szCs w:val="24"/>
        </w:rPr>
      </w:pPr>
      <w:r>
        <w:rPr>
          <w:rFonts w:hint="eastAsia" w:ascii="宋体" w:hAnsi="宋体"/>
          <w:sz w:val="24"/>
          <w:szCs w:val="24"/>
        </w:rPr>
        <w:t xml:space="preserve">致：南京市公安局建邺分局</w:t>
      </w:r>
      <w:r>
        <w:rPr>
          <w:rFonts w:ascii="宋体" w:hAnsi="宋体"/>
          <w:sz w:val="24"/>
          <w:szCs w:val="24"/>
        </w:rPr>
      </w:r>
      <w:r/>
    </w:p>
    <w:p>
      <w:pPr>
        <w:pStyle w:val="823"/>
        <w:jc w:val="left"/>
        <w:spacing w:line="480" w:lineRule="exact"/>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823"/>
        <w:jc w:val="left"/>
        <w:spacing w:line="480" w:lineRule="exact"/>
        <w:rPr>
          <w:rFonts w:hint="eastAsia" w:ascii="宋体" w:hAnsi="宋体"/>
          <w:sz w:val="24"/>
          <w:szCs w:val="24"/>
        </w:rPr>
      </w:pPr>
      <w:r>
        <w:rPr>
          <w:rFonts w:hint="eastAsia" w:ascii="宋体" w:hAnsi="宋体"/>
          <w:sz w:val="24"/>
          <w:szCs w:val="24"/>
        </w:rPr>
        <w:t xml:space="preserve"> 1、我单位承诺具备应急服务能力，且有长期驻地人员，有一定的处理紧急情况的经验。如遇节假日、招标人临时有大批量食材采购或紧急采购任务时，我单位承诺在接到招标人通知后，2小时内将指定食材运送至招标人指定地点（详见配送地址）并卸货，派专人负责跟踪服务，保证食材准时准点供应，如推迟送货的，招标人有权拒绝验收签单</w:t>
      </w:r>
      <w:r>
        <w:rPr>
          <w:rFonts w:ascii="宋体" w:hAnsi="宋体"/>
          <w:sz w:val="24"/>
          <w:szCs w:val="24"/>
        </w:rPr>
        <w:t xml:space="preserve">。</w:t>
      </w:r>
      <w:r>
        <w:rPr>
          <w:rFonts w:hint="eastAsia" w:ascii="宋体" w:hAnsi="宋体"/>
          <w:sz w:val="24"/>
          <w:szCs w:val="24"/>
        </w:rPr>
      </w:r>
      <w:r/>
    </w:p>
    <w:p>
      <w:pPr>
        <w:pStyle w:val="823"/>
        <w:jc w:val="left"/>
        <w:spacing w:line="480" w:lineRule="exact"/>
        <w:rPr>
          <w:rFonts w:ascii="宋体" w:hAnsi="宋体"/>
          <w:sz w:val="24"/>
          <w:szCs w:val="24"/>
        </w:rPr>
      </w:pPr>
      <w:r>
        <w:rPr>
          <w:rFonts w:hint="eastAsia" w:ascii="宋体" w:hAnsi="宋体"/>
          <w:sz w:val="24"/>
          <w:szCs w:val="24"/>
        </w:rPr>
        <w:t xml:space="preserve">2、我单位承诺满足招标文件第四章项目需求所有实质性要求。</w:t>
      </w:r>
      <w:r>
        <w:rPr>
          <w:rFonts w:ascii="宋体" w:hAnsi="宋体"/>
          <w:sz w:val="24"/>
          <w:szCs w:val="24"/>
        </w:rPr>
      </w:r>
      <w:r/>
    </w:p>
    <w:p>
      <w:pPr>
        <w:pStyle w:val="823"/>
        <w:jc w:val="left"/>
        <w:spacing w:line="480" w:lineRule="exact"/>
        <w:rPr>
          <w:rFonts w:ascii="宋体" w:hAnsi="宋体" w:cs="宋体"/>
          <w:b/>
          <w:sz w:val="24"/>
        </w:rPr>
      </w:pPr>
      <w:r>
        <w:rPr>
          <w:rFonts w:hint="eastAsia" w:ascii="宋体" w:hAnsi="宋体" w:cs="宋体"/>
          <w:b/>
          <w:sz w:val="24"/>
          <w:szCs w:val="24"/>
        </w:rPr>
        <w:t xml:space="preserve">附第1条承诺</w:t>
      </w:r>
      <w:r>
        <w:rPr>
          <w:rFonts w:ascii="宋体" w:hAnsi="宋体" w:cs="宋体"/>
          <w:b/>
          <w:sz w:val="24"/>
          <w:szCs w:val="24"/>
        </w:rPr>
        <w:t xml:space="preserve">技术团队主要成员联系人</w:t>
      </w:r>
      <w:r>
        <w:rPr>
          <w:rFonts w:hint="eastAsia" w:ascii="宋体" w:hAnsi="宋体" w:cs="宋体"/>
          <w:b/>
          <w:sz w:val="24"/>
          <w:szCs w:val="24"/>
        </w:rPr>
        <w:t xml:space="preserve">及联系方式：</w:t>
      </w:r>
      <w:r>
        <w:rPr>
          <w:rFonts w:ascii="宋体" w:hAnsi="宋体" w:cs="宋体"/>
          <w:b/>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3304"/>
        <w:gridCol w:w="2322"/>
        <w:gridCol w:w="2322"/>
      </w:tblGrid>
      <w:tr>
        <w:trPr/>
        <w:tc>
          <w:tcPr>
            <w:tcW w:w="1338" w:type="dxa"/>
            <w:vAlign w:val="top"/>
            <w:textDirection w:val="lrTb"/>
            <w:noWrap/>
          </w:tcPr>
          <w:p>
            <w:pPr>
              <w:pStyle w:val="823"/>
              <w:jc w:val="center"/>
              <w:spacing w:line="480" w:lineRule="exact"/>
              <w:rPr>
                <w:sz w:val="24"/>
              </w:rPr>
            </w:pPr>
            <w:r>
              <w:rPr>
                <w:rFonts w:hint="eastAsia"/>
                <w:sz w:val="24"/>
              </w:rPr>
              <w:t xml:space="preserve">序号</w:t>
            </w:r>
            <w:r>
              <w:rPr>
                <w:sz w:val="24"/>
              </w:rPr>
            </w:r>
            <w:r/>
          </w:p>
        </w:tc>
        <w:tc>
          <w:tcPr>
            <w:tcW w:w="3304" w:type="dxa"/>
            <w:vAlign w:val="top"/>
            <w:textDirection w:val="lrTb"/>
            <w:noWrap/>
          </w:tcPr>
          <w:p>
            <w:pPr>
              <w:pStyle w:val="823"/>
              <w:jc w:val="center"/>
              <w:spacing w:line="480" w:lineRule="exact"/>
              <w:rPr>
                <w:sz w:val="24"/>
              </w:rPr>
            </w:pPr>
            <w:r>
              <w:rPr>
                <w:sz w:val="24"/>
              </w:rPr>
              <w:t xml:space="preserve">技术团队主要成员联系人</w:t>
            </w:r>
            <w:r/>
          </w:p>
        </w:tc>
        <w:tc>
          <w:tcPr>
            <w:tcW w:w="2322" w:type="dxa"/>
            <w:vAlign w:val="top"/>
            <w:textDirection w:val="lrTb"/>
            <w:noWrap/>
          </w:tcPr>
          <w:p>
            <w:pPr>
              <w:pStyle w:val="823"/>
              <w:jc w:val="center"/>
              <w:spacing w:line="480" w:lineRule="exact"/>
              <w:rPr>
                <w:sz w:val="24"/>
              </w:rPr>
            </w:pPr>
            <w:r>
              <w:rPr>
                <w:rFonts w:hint="eastAsia"/>
                <w:sz w:val="24"/>
              </w:rPr>
              <w:t xml:space="preserve">联系方式</w:t>
            </w:r>
            <w:r>
              <w:rPr>
                <w:sz w:val="24"/>
              </w:rPr>
            </w:r>
            <w:r/>
          </w:p>
        </w:tc>
        <w:tc>
          <w:tcPr>
            <w:tcW w:w="2322" w:type="dxa"/>
            <w:vAlign w:val="top"/>
            <w:textDirection w:val="lrTb"/>
            <w:noWrap/>
          </w:tcPr>
          <w:p>
            <w:pPr>
              <w:pStyle w:val="823"/>
              <w:jc w:val="center"/>
              <w:spacing w:line="480" w:lineRule="exact"/>
              <w:rPr>
                <w:sz w:val="24"/>
              </w:rPr>
            </w:pPr>
            <w:r>
              <w:rPr>
                <w:rFonts w:hint="eastAsia"/>
                <w:sz w:val="24"/>
              </w:rPr>
              <w:t xml:space="preserve">备注</w:t>
            </w:r>
            <w:r>
              <w:rPr>
                <w:sz w:val="24"/>
              </w:rPr>
            </w:r>
            <w:r/>
          </w:p>
        </w:tc>
      </w:tr>
      <w:tr>
        <w:trPr/>
        <w:tc>
          <w:tcPr>
            <w:tcW w:w="1338" w:type="dxa"/>
            <w:vAlign w:val="top"/>
            <w:textDirection w:val="lrTb"/>
            <w:noWrap/>
          </w:tcPr>
          <w:p>
            <w:pPr>
              <w:pStyle w:val="823"/>
              <w:jc w:val="left"/>
              <w:spacing w:line="480" w:lineRule="exact"/>
              <w:rPr>
                <w:sz w:val="28"/>
              </w:rPr>
            </w:pPr>
            <w:r>
              <w:rPr>
                <w:sz w:val="28"/>
              </w:rPr>
            </w:r>
            <w:r/>
          </w:p>
        </w:tc>
        <w:tc>
          <w:tcPr>
            <w:tcW w:w="3304" w:type="dxa"/>
            <w:vAlign w:val="top"/>
            <w:textDirection w:val="lrTb"/>
            <w:noWrap/>
          </w:tcPr>
          <w:p>
            <w:pPr>
              <w:pStyle w:val="823"/>
              <w:jc w:val="left"/>
              <w:spacing w:line="480" w:lineRule="exact"/>
              <w:rPr>
                <w:sz w:val="28"/>
              </w:rPr>
            </w:pPr>
            <w:r>
              <w:rPr>
                <w:sz w:val="28"/>
              </w:rPr>
            </w:r>
            <w:r/>
          </w:p>
        </w:tc>
        <w:tc>
          <w:tcPr>
            <w:tcW w:w="2322" w:type="dxa"/>
            <w:vAlign w:val="top"/>
            <w:textDirection w:val="lrTb"/>
            <w:noWrap/>
          </w:tcPr>
          <w:p>
            <w:pPr>
              <w:pStyle w:val="823"/>
              <w:jc w:val="left"/>
              <w:spacing w:line="480" w:lineRule="exact"/>
              <w:rPr>
                <w:sz w:val="28"/>
              </w:rPr>
            </w:pPr>
            <w:r>
              <w:rPr>
                <w:sz w:val="28"/>
              </w:rPr>
            </w:r>
            <w:r/>
          </w:p>
        </w:tc>
        <w:tc>
          <w:tcPr>
            <w:tcW w:w="2322" w:type="dxa"/>
            <w:vAlign w:val="top"/>
            <w:textDirection w:val="lrTb"/>
            <w:noWrap/>
          </w:tcPr>
          <w:p>
            <w:pPr>
              <w:pStyle w:val="823"/>
              <w:jc w:val="left"/>
              <w:spacing w:line="480" w:lineRule="exact"/>
              <w:rPr>
                <w:sz w:val="28"/>
              </w:rPr>
            </w:pPr>
            <w:r>
              <w:rPr>
                <w:sz w:val="28"/>
              </w:rPr>
            </w:r>
            <w:r/>
          </w:p>
        </w:tc>
      </w:tr>
      <w:tr>
        <w:trPr/>
        <w:tc>
          <w:tcPr>
            <w:tcW w:w="1338" w:type="dxa"/>
            <w:vAlign w:val="top"/>
            <w:textDirection w:val="lrTb"/>
            <w:noWrap/>
          </w:tcPr>
          <w:p>
            <w:pPr>
              <w:pStyle w:val="823"/>
              <w:jc w:val="left"/>
              <w:spacing w:line="480" w:lineRule="exact"/>
              <w:rPr>
                <w:sz w:val="28"/>
              </w:rPr>
            </w:pPr>
            <w:r>
              <w:rPr>
                <w:sz w:val="28"/>
              </w:rPr>
            </w:r>
            <w:r/>
          </w:p>
        </w:tc>
        <w:tc>
          <w:tcPr>
            <w:tcW w:w="3304" w:type="dxa"/>
            <w:vAlign w:val="top"/>
            <w:textDirection w:val="lrTb"/>
            <w:noWrap/>
          </w:tcPr>
          <w:p>
            <w:pPr>
              <w:pStyle w:val="823"/>
              <w:jc w:val="left"/>
              <w:spacing w:line="480" w:lineRule="exact"/>
              <w:rPr>
                <w:sz w:val="28"/>
              </w:rPr>
            </w:pPr>
            <w:r>
              <w:rPr>
                <w:sz w:val="28"/>
              </w:rPr>
            </w:r>
            <w:r/>
          </w:p>
        </w:tc>
        <w:tc>
          <w:tcPr>
            <w:tcW w:w="2322" w:type="dxa"/>
            <w:vAlign w:val="top"/>
            <w:textDirection w:val="lrTb"/>
            <w:noWrap/>
          </w:tcPr>
          <w:p>
            <w:pPr>
              <w:pStyle w:val="823"/>
              <w:jc w:val="left"/>
              <w:spacing w:line="480" w:lineRule="exact"/>
              <w:rPr>
                <w:sz w:val="28"/>
              </w:rPr>
            </w:pPr>
            <w:r>
              <w:rPr>
                <w:sz w:val="28"/>
              </w:rPr>
            </w:r>
            <w:r/>
          </w:p>
        </w:tc>
        <w:tc>
          <w:tcPr>
            <w:tcW w:w="2322" w:type="dxa"/>
            <w:vAlign w:val="top"/>
            <w:textDirection w:val="lrTb"/>
            <w:noWrap/>
          </w:tcPr>
          <w:p>
            <w:pPr>
              <w:pStyle w:val="823"/>
              <w:jc w:val="left"/>
              <w:spacing w:line="480" w:lineRule="exact"/>
              <w:rPr>
                <w:sz w:val="28"/>
              </w:rPr>
            </w:pPr>
            <w:r>
              <w:rPr>
                <w:sz w:val="28"/>
              </w:rPr>
            </w:r>
            <w:r/>
          </w:p>
        </w:tc>
      </w:tr>
    </w:tbl>
    <w:p>
      <w:pPr>
        <w:pStyle w:val="823"/>
        <w:jc w:val="left"/>
        <w:spacing w:line="480" w:lineRule="exact"/>
        <w:rPr>
          <w:rFonts w:ascii="宋体" w:hAnsi="宋体"/>
          <w:sz w:val="24"/>
          <w:szCs w:val="24"/>
        </w:rPr>
      </w:pPr>
      <w:r>
        <w:rPr>
          <w:rFonts w:hint="eastAsia" w:ascii="宋体" w:hAnsi="宋体"/>
          <w:sz w:val="24"/>
          <w:szCs w:val="24"/>
        </w:rPr>
        <w:t xml:space="preserve">说明：</w:t>
      </w:r>
      <w:r>
        <w:rPr>
          <w:rFonts w:ascii="宋体" w:hAnsi="宋体"/>
          <w:sz w:val="24"/>
          <w:szCs w:val="24"/>
        </w:rPr>
      </w:r>
      <w:r/>
    </w:p>
    <w:p>
      <w:pPr>
        <w:pStyle w:val="823"/>
        <w:jc w:val="left"/>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如果行数不够，请自行增加。</w:t>
      </w:r>
      <w:r/>
    </w:p>
    <w:p>
      <w:pPr>
        <w:pStyle w:val="823"/>
        <w:jc w:val="left"/>
        <w:spacing w:line="480" w:lineRule="exact"/>
        <w:rPr>
          <w:rFonts w:ascii="宋体" w:hAnsi="宋体"/>
          <w:sz w:val="24"/>
          <w:szCs w:val="24"/>
        </w:rPr>
      </w:pPr>
      <w:r>
        <w:rPr>
          <w:rFonts w:hint="eastAsia" w:ascii="宋体" w:hAnsi="宋体"/>
          <w:sz w:val="24"/>
          <w:szCs w:val="24"/>
        </w:rPr>
        <w:t xml:space="preserve">2、提供以上人员投标单位为其缴纳的在投标截止时间之前6个月内任意一个月的社保证明。</w:t>
      </w:r>
      <w:r>
        <w:rPr>
          <w:rFonts w:ascii="宋体" w:hAnsi="宋体"/>
          <w:sz w:val="24"/>
          <w:szCs w:val="24"/>
        </w:rPr>
      </w:r>
      <w:r/>
    </w:p>
    <w:p>
      <w:pPr>
        <w:pStyle w:val="823"/>
        <w:jc w:val="left"/>
        <w:spacing w:line="480" w:lineRule="exact"/>
        <w:rPr>
          <w:rFonts w:ascii="宋体" w:hAnsi="宋体"/>
          <w:sz w:val="24"/>
          <w:szCs w:val="24"/>
        </w:rPr>
      </w:pPr>
      <w:r>
        <w:rPr>
          <w:rFonts w:hint="eastAsia" w:ascii="宋体" w:hAnsi="宋体"/>
          <w:sz w:val="24"/>
          <w:szCs w:val="24"/>
        </w:rPr>
        <w:t xml:space="preserve">                                  承诺人：（加盖电子公章）</w:t>
      </w:r>
      <w:r>
        <w:rPr>
          <w:rFonts w:ascii="宋体" w:hAnsi="宋体"/>
          <w:sz w:val="24"/>
          <w:szCs w:val="24"/>
        </w:rPr>
      </w:r>
      <w:r/>
    </w:p>
    <w:p>
      <w:pPr>
        <w:pStyle w:val="823"/>
        <w:jc w:val="left"/>
        <w:spacing w:line="480" w:lineRule="exact"/>
        <w:rPr>
          <w:sz w:val="28"/>
        </w:rPr>
      </w:pPr>
      <w:r>
        <w:rPr>
          <w:rFonts w:hint="eastAsia" w:ascii="宋体" w:hAnsi="宋体"/>
          <w:sz w:val="24"/>
          <w:szCs w:val="24"/>
        </w:rPr>
        <w:t xml:space="preserve">                                  日期：年月日</w:t>
      </w:r>
      <w:r>
        <w:rPr>
          <w:sz w:val="28"/>
        </w:rPr>
      </w:r>
      <w:r/>
    </w:p>
    <w:p>
      <w:pPr>
        <w:pStyle w:val="823"/>
        <w:jc w:val="left"/>
        <w:spacing w:line="480" w:lineRule="exact"/>
        <w:rPr>
          <w:sz w:val="28"/>
        </w:rPr>
      </w:pPr>
      <w:r>
        <w:rPr>
          <w:sz w:val="28"/>
        </w:rPr>
      </w:r>
      <w:r/>
    </w:p>
    <w:p>
      <w:pPr>
        <w:pStyle w:val="823"/>
        <w:jc w:val="left"/>
        <w:spacing w:line="480" w:lineRule="exact"/>
        <w:rPr>
          <w:b/>
          <w:sz w:val="28"/>
          <w:szCs w:val="28"/>
        </w:rPr>
      </w:pPr>
      <w:r>
        <w:rPr>
          <w:b/>
          <w:sz w:val="28"/>
          <w:szCs w:val="28"/>
        </w:rPr>
      </w:r>
      <w:r/>
    </w:p>
    <w:p>
      <w:pPr>
        <w:pStyle w:val="823"/>
        <w:jc w:val="left"/>
        <w:spacing w:line="480" w:lineRule="exact"/>
        <w:rPr>
          <w:b/>
          <w:sz w:val="28"/>
          <w:szCs w:val="28"/>
        </w:rPr>
      </w:pPr>
      <w:r>
        <w:rPr>
          <w:b/>
          <w:sz w:val="28"/>
          <w:szCs w:val="28"/>
        </w:rPr>
      </w:r>
      <w:r/>
    </w:p>
    <w:p>
      <w:pPr>
        <w:pStyle w:val="823"/>
        <w:jc w:val="left"/>
        <w:spacing w:line="480" w:lineRule="exact"/>
        <w:rPr>
          <w:b/>
          <w:sz w:val="28"/>
          <w:szCs w:val="28"/>
        </w:rPr>
      </w:pPr>
      <w:r>
        <w:rPr>
          <w:b/>
          <w:sz w:val="28"/>
          <w:szCs w:val="28"/>
        </w:rPr>
      </w:r>
      <w:r/>
    </w:p>
    <w:p>
      <w:pPr>
        <w:pStyle w:val="823"/>
        <w:jc w:val="left"/>
        <w:spacing w:line="480" w:lineRule="exact"/>
        <w:rPr>
          <w:b/>
          <w:sz w:val="28"/>
          <w:szCs w:val="28"/>
        </w:rPr>
      </w:pPr>
      <w:r>
        <w:rPr>
          <w:b/>
          <w:sz w:val="28"/>
          <w:szCs w:val="28"/>
        </w:rPr>
      </w:r>
      <w:r/>
    </w:p>
    <w:p>
      <w:pPr>
        <w:pStyle w:val="823"/>
        <w:jc w:val="left"/>
        <w:spacing w:line="480" w:lineRule="exact"/>
        <w:rPr>
          <w:rFonts w:hint="eastAsia"/>
          <w:b/>
          <w:sz w:val="28"/>
          <w:szCs w:val="28"/>
        </w:rPr>
      </w:pPr>
      <w:r>
        <w:rPr>
          <w:rFonts w:hint="eastAsia"/>
          <w:b/>
          <w:sz w:val="28"/>
          <w:szCs w:val="28"/>
        </w:rPr>
      </w:r>
      <w:r/>
    </w:p>
    <w:p>
      <w:pPr>
        <w:pStyle w:val="823"/>
        <w:jc w:val="left"/>
        <w:spacing w:line="480" w:lineRule="exact"/>
        <w:rPr>
          <w:rFonts w:hint="eastAsia"/>
          <w:b/>
          <w:sz w:val="28"/>
          <w:szCs w:val="28"/>
        </w:rPr>
      </w:pPr>
      <w:r>
        <w:rPr>
          <w:rFonts w:hint="eastAsia"/>
          <w:b/>
          <w:sz w:val="28"/>
          <w:szCs w:val="28"/>
        </w:rPr>
      </w:r>
      <w:r/>
    </w:p>
    <w:p>
      <w:pPr>
        <w:pStyle w:val="823"/>
        <w:jc w:val="left"/>
        <w:spacing w:line="480" w:lineRule="exact"/>
        <w:rPr>
          <w:rFonts w:hint="eastAsia"/>
          <w:b/>
          <w:sz w:val="28"/>
          <w:szCs w:val="28"/>
        </w:rPr>
      </w:pPr>
      <w:r>
        <w:rPr>
          <w:rFonts w:hint="eastAsia"/>
          <w:b/>
          <w:sz w:val="28"/>
          <w:szCs w:val="28"/>
        </w:rPr>
      </w:r>
      <w:r/>
    </w:p>
    <w:p>
      <w:pPr>
        <w:pStyle w:val="823"/>
        <w:jc w:val="left"/>
        <w:spacing w:line="480" w:lineRule="exact"/>
        <w:rPr>
          <w:b/>
          <w:sz w:val="28"/>
          <w:szCs w:val="28"/>
        </w:rPr>
      </w:pPr>
      <w:r>
        <w:rPr>
          <w:rFonts w:hint="eastAsia"/>
          <w:b/>
          <w:sz w:val="28"/>
          <w:szCs w:val="28"/>
        </w:rPr>
        <w:t xml:space="preserve">附件十一、无重大违法记录声明格式</w:t>
      </w:r>
      <w:bookmarkEnd w:id="350"/>
      <w:r>
        <w:rPr>
          <w:b/>
          <w:sz w:val="28"/>
          <w:szCs w:val="28"/>
        </w:rPr>
      </w:r>
      <w:r/>
    </w:p>
    <w:p>
      <w:pPr>
        <w:pStyle w:val="823"/>
        <w:ind w:firstLine="560"/>
        <w:jc w:val="left"/>
        <w:spacing w:line="480" w:lineRule="exact"/>
        <w:rPr>
          <w:sz w:val="28"/>
        </w:rPr>
      </w:pPr>
      <w:r>
        <w:rPr>
          <w:sz w:val="28"/>
        </w:rPr>
      </w:r>
      <w:r/>
    </w:p>
    <w:p>
      <w:pPr>
        <w:pStyle w:val="823"/>
        <w:jc w:val="center"/>
        <w:rPr>
          <w:b/>
          <w:bCs/>
          <w:sz w:val="36"/>
          <w:szCs w:val="36"/>
        </w:rPr>
      </w:pPr>
      <w:r>
        <w:rPr>
          <w:rFonts w:hint="eastAsia"/>
          <w:b/>
          <w:bCs/>
          <w:sz w:val="36"/>
          <w:szCs w:val="36"/>
        </w:rPr>
        <w:t xml:space="preserve">无重大违法记录声明</w:t>
      </w:r>
      <w:r>
        <w:rPr>
          <w:b/>
          <w:bCs/>
          <w:sz w:val="36"/>
          <w:szCs w:val="36"/>
        </w:rPr>
      </w:r>
      <w:r/>
    </w:p>
    <w:p>
      <w:pPr>
        <w:pStyle w:val="823"/>
        <w:ind w:firstLine="560"/>
        <w:jc w:val="left"/>
        <w:spacing w:line="480" w:lineRule="exact"/>
        <w:rPr>
          <w:sz w:val="28"/>
        </w:rPr>
      </w:pPr>
      <w:r>
        <w:rPr>
          <w:sz w:val="28"/>
        </w:rPr>
      </w:r>
      <w:r/>
    </w:p>
    <w:p>
      <w:pPr>
        <w:pStyle w:val="823"/>
        <w:jc w:val="left"/>
        <w:spacing w:line="480" w:lineRule="exact"/>
        <w:rPr>
          <w:rFonts w:ascii="宋体" w:hAnsi="宋体"/>
          <w:sz w:val="24"/>
          <w:szCs w:val="24"/>
        </w:rPr>
      </w:pPr>
      <w:r>
        <w:rPr>
          <w:rFonts w:hint="eastAsia" w:ascii="宋体" w:hAnsi="宋体"/>
          <w:sz w:val="24"/>
          <w:szCs w:val="24"/>
        </w:rPr>
        <w:t xml:space="preserve">南京市公安局建邺分局</w:t>
      </w:r>
      <w:r>
        <w:rPr>
          <w:rFonts w:ascii="宋体" w:hAnsi="宋体"/>
          <w:sz w:val="24"/>
          <w:szCs w:val="24"/>
        </w:rPr>
      </w:r>
      <w:r/>
    </w:p>
    <w:p>
      <w:pPr>
        <w:pStyle w:val="823"/>
        <w:jc w:val="left"/>
        <w:spacing w:line="480" w:lineRule="exact"/>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我单位（投标人名称）郑重声明：</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参加政府采购活动前3年内在经营活动中（在下划线上如实填写：有或没有）重大违法记录。</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sz w:val="24"/>
          <w:szCs w:val="24"/>
        </w:rPr>
      </w:r>
      <w:r/>
    </w:p>
    <w:p>
      <w:pPr>
        <w:pStyle w:val="823"/>
        <w:ind w:firstLine="560"/>
        <w:jc w:val="left"/>
        <w:spacing w:line="480" w:lineRule="exact"/>
        <w:rPr>
          <w:rFonts w:ascii="宋体" w:hAnsi="宋体"/>
          <w:sz w:val="24"/>
          <w:szCs w:val="24"/>
        </w:rPr>
      </w:pPr>
      <w:r>
        <w:rPr>
          <w:rFonts w:ascii="宋体" w:hAnsi="宋体"/>
          <w:sz w:val="24"/>
          <w:szCs w:val="24"/>
        </w:rPr>
      </w:r>
      <w:r/>
    </w:p>
    <w:p>
      <w:pPr>
        <w:pStyle w:val="823"/>
        <w:jc w:val="left"/>
        <w:spacing w:line="480" w:lineRule="exact"/>
        <w:rPr>
          <w:rFonts w:ascii="宋体" w:hAnsi="宋体"/>
          <w:sz w:val="24"/>
          <w:szCs w:val="24"/>
        </w:rPr>
      </w:pPr>
      <w:r>
        <w:rPr>
          <w:rFonts w:ascii="宋体" w:hAnsi="宋体"/>
          <w:sz w:val="24"/>
          <w:szCs w:val="24"/>
        </w:rPr>
      </w:r>
      <w:r/>
    </w:p>
    <w:p>
      <w:pPr>
        <w:pStyle w:val="823"/>
        <w:jc w:val="left"/>
        <w:spacing w:line="480" w:lineRule="exact"/>
        <w:rPr>
          <w:rFonts w:ascii="宋体" w:hAnsi="宋体"/>
          <w:sz w:val="24"/>
          <w:szCs w:val="24"/>
        </w:rPr>
      </w:pPr>
      <w:r>
        <w:rPr>
          <w:rFonts w:hint="eastAsia" w:ascii="宋体" w:hAnsi="宋体"/>
          <w:sz w:val="24"/>
          <w:szCs w:val="24"/>
        </w:rPr>
        <w:t xml:space="preserve">投标人：（加盖电子公章）</w:t>
      </w:r>
      <w:r>
        <w:rPr>
          <w:rFonts w:ascii="宋体" w:hAnsi="宋体"/>
          <w:sz w:val="24"/>
          <w:szCs w:val="24"/>
        </w:rPr>
      </w:r>
      <w:r/>
    </w:p>
    <w:p>
      <w:pPr>
        <w:pStyle w:val="901"/>
        <w:ind w:firstLine="240"/>
        <w:rPr>
          <w:rFonts w:ascii="宋体" w:hAnsi="宋体" w:eastAsia="宋体"/>
          <w:sz w:val="24"/>
          <w:szCs w:val="24"/>
        </w:rPr>
      </w:pPr>
      <w:r>
        <w:rPr>
          <w:rFonts w:ascii="宋体" w:hAnsi="宋体" w:eastAsia="宋体"/>
          <w:sz w:val="24"/>
          <w:szCs w:val="24"/>
        </w:rPr>
      </w:r>
      <w:r/>
    </w:p>
    <w:p>
      <w:pPr>
        <w:pStyle w:val="901"/>
        <w:ind w:firstLine="240"/>
        <w:rPr>
          <w:rFonts w:ascii="宋体" w:hAnsi="宋体" w:eastAsia="宋体"/>
          <w:sz w:val="24"/>
          <w:szCs w:val="24"/>
        </w:rPr>
      </w:pPr>
      <w:r>
        <w:rPr>
          <w:rFonts w:ascii="宋体" w:hAnsi="宋体" w:eastAsia="宋体"/>
          <w:sz w:val="24"/>
          <w:szCs w:val="24"/>
        </w:rPr>
      </w:r>
      <w:r/>
    </w:p>
    <w:p>
      <w:pPr>
        <w:pStyle w:val="823"/>
        <w:jc w:val="left"/>
        <w:spacing w:line="480" w:lineRule="exact"/>
        <w:rPr>
          <w:sz w:val="28"/>
        </w:rPr>
      </w:pPr>
      <w:r>
        <w:rPr>
          <w:rFonts w:hint="eastAsia" w:ascii="宋体" w:hAnsi="宋体"/>
          <w:sz w:val="24"/>
          <w:szCs w:val="24"/>
        </w:rPr>
        <w:t xml:space="preserve">日期：二〇二六年月日</w:t>
      </w:r>
      <w:r>
        <w:rPr>
          <w:sz w:val="28"/>
        </w:rPr>
      </w:r>
      <w:r/>
    </w:p>
    <w:p>
      <w:pPr>
        <w:pStyle w:val="823"/>
        <w:ind w:left="5880" w:hanging="1680"/>
        <w:jc w:val="left"/>
        <w:spacing w:line="480" w:lineRule="exact"/>
        <w:rPr>
          <w:sz w:val="28"/>
        </w:rPr>
      </w:pPr>
      <w:r>
        <w:rPr>
          <w:sz w:val="28"/>
        </w:rPr>
      </w:r>
      <w:r/>
    </w:p>
    <w:p>
      <w:pPr>
        <w:pStyle w:val="823"/>
        <w:ind w:firstLine="560"/>
        <w:jc w:val="left"/>
        <w:spacing w:line="480" w:lineRule="exact"/>
        <w:rPr>
          <w:sz w:val="28"/>
        </w:rPr>
      </w:pPr>
      <w:r>
        <w:rPr>
          <w:sz w:val="28"/>
        </w:rPr>
      </w:r>
      <w:r/>
    </w:p>
    <w:p>
      <w:pPr>
        <w:pStyle w:val="823"/>
        <w:jc w:val="left"/>
        <w:spacing w:line="360" w:lineRule="auto"/>
        <w:rPr>
          <w:b/>
        </w:rPr>
      </w:pPr>
      <w:r>
        <w:br w:type="page" w:clear="all"/>
      </w:r>
      <w:bookmarkStart w:id="351" w:name="_Toc141556289"/>
      <w:r>
        <w:rPr>
          <w:rFonts w:hint="eastAsia"/>
          <w:b/>
          <w:sz w:val="28"/>
          <w:szCs w:val="28"/>
        </w:rPr>
        <w:t xml:space="preserve">附件十二、具备履行合同所必需的设备和专业技术能力的声明格式及证明材料</w:t>
      </w:r>
      <w:bookmarkEnd w:id="351"/>
      <w:r>
        <w:rPr>
          <w:b/>
        </w:rPr>
      </w:r>
      <w:r/>
    </w:p>
    <w:p>
      <w:pPr>
        <w:pStyle w:val="823"/>
        <w:jc w:val="center"/>
        <w:spacing w:line="360" w:lineRule="auto"/>
        <w:rPr>
          <w:b/>
          <w:bCs/>
          <w:sz w:val="36"/>
          <w:szCs w:val="36"/>
        </w:rPr>
      </w:pPr>
      <w:r>
        <w:rPr>
          <w:rFonts w:hint="eastAsia"/>
          <w:b/>
          <w:bCs/>
          <w:sz w:val="36"/>
          <w:szCs w:val="36"/>
        </w:rPr>
        <w:t xml:space="preserve">具备履行合同所必需的设备和专业技术能力的声明</w:t>
      </w:r>
      <w:r>
        <w:rPr>
          <w:b/>
          <w:bCs/>
          <w:sz w:val="36"/>
          <w:szCs w:val="36"/>
        </w:rPr>
      </w:r>
      <w:r/>
    </w:p>
    <w:p>
      <w:pPr>
        <w:pStyle w:val="823"/>
        <w:jc w:val="left"/>
        <w:spacing w:line="480" w:lineRule="exact"/>
        <w:rPr>
          <w:sz w:val="28"/>
        </w:rPr>
      </w:pPr>
      <w:r>
        <w:rPr>
          <w:sz w:val="28"/>
        </w:rPr>
      </w:r>
      <w:r/>
    </w:p>
    <w:p>
      <w:pPr>
        <w:pStyle w:val="823"/>
        <w:ind w:firstLine="560"/>
        <w:jc w:val="left"/>
        <w:spacing w:line="480" w:lineRule="exact"/>
        <w:rPr>
          <w:sz w:val="24"/>
          <w:szCs w:val="24"/>
        </w:rPr>
      </w:pPr>
      <w:r>
        <w:rPr>
          <w:rFonts w:hint="eastAsia"/>
          <w:sz w:val="24"/>
          <w:szCs w:val="24"/>
        </w:rPr>
        <w:t xml:space="preserve">南京市公安局建邺分局</w:t>
      </w:r>
      <w:r>
        <w:rPr>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我单位（供应商名称）郑重声明：我公司具备履行本项采购合同所必需的设备和专业技术能力，为履行本项采购合同我单位具备如下主要设备和主要专业技术能力：</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主要设备有：                          。( 若有 )</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主要专业技术能力有：                  。( 若有 )</w:t>
      </w:r>
      <w:r>
        <w:rPr>
          <w:rFonts w:ascii="宋体" w:hAnsi="宋体"/>
          <w:sz w:val="24"/>
          <w:szCs w:val="24"/>
        </w:rPr>
      </w:r>
      <w:r/>
    </w:p>
    <w:p>
      <w:pPr>
        <w:pStyle w:val="823"/>
        <w:ind w:firstLine="560"/>
        <w:jc w:val="left"/>
        <w:spacing w:line="480" w:lineRule="exact"/>
        <w:rPr>
          <w:rFonts w:ascii="宋体" w:hAnsi="宋体"/>
          <w:sz w:val="24"/>
          <w:szCs w:val="24"/>
        </w:rPr>
      </w:pPr>
      <w:r>
        <w:rPr>
          <w:rFonts w:hint="eastAsia" w:ascii="宋体" w:hAnsi="宋体"/>
          <w:sz w:val="24"/>
          <w:szCs w:val="24"/>
        </w:rPr>
        <w:t xml:space="preserve">其他证明材料及文件：（如果投标人认为需要提供的话）</w:t>
      </w:r>
      <w:r>
        <w:rPr>
          <w:rFonts w:ascii="宋体" w:hAnsi="宋体"/>
          <w:sz w:val="24"/>
          <w:szCs w:val="24"/>
        </w:rPr>
      </w:r>
      <w:r/>
    </w:p>
    <w:p>
      <w:pPr>
        <w:pStyle w:val="823"/>
        <w:ind w:firstLine="560"/>
        <w:jc w:val="left"/>
        <w:spacing w:line="480" w:lineRule="exact"/>
        <w:rPr>
          <w:sz w:val="24"/>
          <w:szCs w:val="24"/>
        </w:rPr>
      </w:pPr>
      <w:r>
        <w:rPr>
          <w:sz w:val="24"/>
          <w:szCs w:val="24"/>
        </w:rPr>
      </w:r>
      <w:r/>
    </w:p>
    <w:p>
      <w:pPr>
        <w:pStyle w:val="823"/>
        <w:ind w:firstLine="560"/>
        <w:jc w:val="left"/>
        <w:spacing w:line="480" w:lineRule="exact"/>
        <w:rPr>
          <w:sz w:val="24"/>
          <w:szCs w:val="24"/>
        </w:rPr>
      </w:pPr>
      <w:r>
        <w:rPr>
          <w:sz w:val="24"/>
          <w:szCs w:val="24"/>
        </w:rPr>
      </w:r>
      <w:r/>
    </w:p>
    <w:p>
      <w:pPr>
        <w:pStyle w:val="823"/>
        <w:jc w:val="left"/>
        <w:spacing w:line="480" w:lineRule="exact"/>
        <w:rPr>
          <w:sz w:val="24"/>
          <w:szCs w:val="24"/>
        </w:rPr>
      </w:pPr>
      <w:r>
        <w:rPr>
          <w:sz w:val="24"/>
          <w:szCs w:val="24"/>
        </w:rPr>
      </w:r>
      <w:r/>
    </w:p>
    <w:p>
      <w:pPr>
        <w:pStyle w:val="823"/>
        <w:jc w:val="left"/>
        <w:spacing w:line="480" w:lineRule="exact"/>
        <w:rPr>
          <w:sz w:val="24"/>
          <w:szCs w:val="24"/>
        </w:rPr>
      </w:pPr>
      <w:r>
        <w:rPr>
          <w:rFonts w:hint="eastAsia"/>
          <w:sz w:val="24"/>
          <w:szCs w:val="24"/>
        </w:rPr>
        <w:t xml:space="preserve">     投标人：（加盖电子公章）</w:t>
      </w:r>
      <w:r>
        <w:rPr>
          <w:sz w:val="24"/>
          <w:szCs w:val="24"/>
        </w:rPr>
      </w:r>
      <w:r/>
    </w:p>
    <w:p>
      <w:pPr>
        <w:pStyle w:val="901"/>
        <w:ind w:firstLine="240"/>
        <w:rPr>
          <w:rFonts w:hint="eastAsia" w:eastAsia="宋体"/>
          <w:sz w:val="24"/>
          <w:szCs w:val="24"/>
          <w:lang w:eastAsia="zh-CN"/>
        </w:rPr>
      </w:pPr>
      <w:r>
        <w:rPr>
          <w:rFonts w:hint="eastAsia" w:eastAsia="宋体"/>
          <w:sz w:val="24"/>
          <w:szCs w:val="24"/>
          <w:lang w:eastAsia="zh-CN"/>
        </w:rPr>
      </w:r>
      <w:r/>
    </w:p>
    <w:p>
      <w:pPr>
        <w:pStyle w:val="823"/>
        <w:jc w:val="left"/>
        <w:spacing w:line="480" w:lineRule="exact"/>
        <w:rPr>
          <w:sz w:val="28"/>
        </w:rPr>
      </w:pPr>
      <w:r>
        <w:rPr>
          <w:rFonts w:hint="eastAsia"/>
          <w:sz w:val="24"/>
          <w:szCs w:val="24"/>
        </w:rPr>
        <w:t xml:space="preserve">     日期：二〇二六年月日</w:t>
      </w:r>
      <w:r>
        <w:rPr>
          <w:sz w:val="28"/>
        </w:rPr>
      </w:r>
      <w:r/>
    </w:p>
    <w:p>
      <w:pPr>
        <w:pStyle w:val="823"/>
        <w:jc w:val="left"/>
        <w:spacing w:line="480" w:lineRule="exact"/>
        <w:rPr>
          <w:sz w:val="28"/>
        </w:rPr>
      </w:pPr>
      <w:r>
        <w:rPr>
          <w:sz w:val="28"/>
        </w:rPr>
      </w:r>
      <w:r/>
    </w:p>
    <w:p>
      <w:pPr>
        <w:pStyle w:val="825"/>
      </w:pPr>
      <w:r/>
      <w:r/>
    </w:p>
    <w:p>
      <w:pPr>
        <w:pStyle w:val="823"/>
        <w:jc w:val="left"/>
        <w:spacing w:line="360" w:lineRule="auto"/>
        <w:rPr>
          <w:b/>
          <w:bCs/>
        </w:rPr>
      </w:pPr>
      <w:r/>
      <w:bookmarkStart w:id="352" w:name="_Toc140705132"/>
      <w:r>
        <w:br w:type="page" w:clear="all"/>
      </w:r>
      <w:bookmarkStart w:id="353" w:name="_Toc141556290"/>
      <w:r>
        <w:rPr>
          <w:rFonts w:hint="eastAsia"/>
          <w:b/>
          <w:sz w:val="28"/>
          <w:szCs w:val="28"/>
        </w:rPr>
        <w:t xml:space="preserve">附件十三、享受政府采购政策优惠的证明资料和清单表</w:t>
      </w:r>
      <w:bookmarkEnd w:id="352"/>
      <w:r/>
      <w:bookmarkEnd w:id="353"/>
      <w:r>
        <w:rPr>
          <w:b/>
          <w:bCs/>
        </w:rPr>
      </w:r>
      <w:r/>
    </w:p>
    <w:p>
      <w:pPr>
        <w:pStyle w:val="823"/>
        <w:jc w:val="left"/>
        <w:spacing w:line="360" w:lineRule="auto"/>
        <w:rPr>
          <w:sz w:val="28"/>
        </w:rPr>
      </w:pPr>
      <w:r>
        <w:rPr>
          <w:rFonts w:hint="eastAsia"/>
          <w:sz w:val="28"/>
        </w:rPr>
        <w:t xml:space="preserve">（1）中小企业声明函格式</w:t>
      </w:r>
      <w:r>
        <w:rPr>
          <w:sz w:val="28"/>
        </w:rPr>
      </w:r>
      <w:r/>
    </w:p>
    <w:p>
      <w:pPr>
        <w:pStyle w:val="823"/>
        <w:ind w:firstLine="562"/>
        <w:jc w:val="center"/>
        <w:spacing w:line="360" w:lineRule="auto"/>
        <w:rPr>
          <w:b/>
          <w:bCs/>
          <w:sz w:val="36"/>
          <w:szCs w:val="36"/>
        </w:rPr>
      </w:pPr>
      <w:r/>
      <w:bookmarkStart w:id="354" w:name="_Hlk66863893"/>
      <w:r>
        <w:rPr>
          <w:rFonts w:hint="eastAsia"/>
          <w:b/>
          <w:bCs/>
          <w:sz w:val="36"/>
          <w:szCs w:val="36"/>
        </w:rPr>
        <w:t xml:space="preserve">中小企业声明函（货物）</w:t>
      </w:r>
      <w:r>
        <w:rPr>
          <w:b/>
          <w:bCs/>
          <w:sz w:val="36"/>
          <w:szCs w:val="36"/>
        </w:rPr>
      </w:r>
      <w:r/>
    </w:p>
    <w:p>
      <w:pPr>
        <w:pStyle w:val="823"/>
        <w:ind w:firstLine="560"/>
        <w:jc w:val="left"/>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823"/>
        <w:ind w:firstLine="560"/>
        <w:jc w:val="left"/>
        <w:spacing w:line="360" w:lineRule="auto"/>
        <w:rPr>
          <w:rFonts w:ascii="宋体" w:hAnsi="宋体"/>
          <w:sz w:val="24"/>
          <w:szCs w:val="24"/>
        </w:rPr>
      </w:pPr>
      <w:r>
        <w:rPr>
          <w:rFonts w:ascii="宋体" w:hAnsi="宋体"/>
          <w:sz w:val="24"/>
          <w:szCs w:val="24"/>
        </w:rPr>
        <w:t xml:space="preserve">1. </w:t>
      </w:r>
      <w:r>
        <w:rPr>
          <w:rFonts w:hint="eastAsia" w:ascii="宋体" w:hAnsi="宋体"/>
          <w:sz w:val="24"/>
          <w:szCs w:val="24"/>
          <w:u w:val="single"/>
        </w:rPr>
        <w:t xml:space="preserve">(标的名称) </w:t>
      </w:r>
      <w:r>
        <w:rPr>
          <w:rFonts w:ascii="宋体" w:hAnsi="宋体"/>
          <w:sz w:val="24"/>
          <w:szCs w:val="24"/>
        </w:rPr>
        <w:t xml:space="preserve">，属于</w:t>
      </w:r>
      <w:r>
        <w:rPr>
          <w:rFonts w:hint="eastAsia" w:ascii="宋体" w:hAnsi="宋体"/>
          <w:sz w:val="24"/>
          <w:szCs w:val="24"/>
          <w:u w:val="single"/>
        </w:rPr>
        <w:t xml:space="preserve"> 批发</w:t>
      </w:r>
      <w:r>
        <w:rPr>
          <w:rFonts w:ascii="宋体" w:hAnsi="宋体"/>
          <w:sz w:val="24"/>
          <w:szCs w:val="24"/>
        </w:rPr>
        <w:t xml:space="preserve">行业；制造商为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，从业人员人，营业收入为万元，资产总额为万元，属于（中型企业、小型企业、微型企业）；</w:t>
      </w:r>
      <w:r/>
    </w:p>
    <w:p>
      <w:pPr>
        <w:pStyle w:val="823"/>
        <w:ind w:firstLine="560"/>
        <w:jc w:val="left"/>
        <w:spacing w:line="360" w:lineRule="auto"/>
        <w:rPr>
          <w:rFonts w:ascii="宋体" w:hAnsi="宋体"/>
          <w:sz w:val="24"/>
          <w:szCs w:val="24"/>
        </w:rPr>
      </w:pPr>
      <w:r>
        <w:rPr>
          <w:rFonts w:ascii="宋体" w:hAnsi="宋体"/>
          <w:sz w:val="24"/>
          <w:szCs w:val="24"/>
        </w:rPr>
        <w:t xml:space="preserve">……</w:t>
      </w:r>
      <w:r/>
    </w:p>
    <w:p>
      <w:pPr>
        <w:pStyle w:val="823"/>
        <w:ind w:firstLine="560"/>
        <w:jc w:val="left"/>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pStyle w:val="823"/>
        <w:ind w:firstLine="560"/>
        <w:jc w:val="left"/>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w:t>
      </w:r>
      <w:r/>
    </w:p>
    <w:p>
      <w:pPr>
        <w:pStyle w:val="823"/>
        <w:jc w:val="left"/>
        <w:spacing w:line="360" w:lineRule="auto"/>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名称（</w:t>
      </w:r>
      <w:r>
        <w:rPr>
          <w:rFonts w:hint="eastAsia" w:ascii="宋体" w:hAnsi="宋体"/>
          <w:sz w:val="24"/>
          <w:szCs w:val="24"/>
        </w:rPr>
        <w:t xml:space="preserve">加盖电子公章</w:t>
      </w:r>
      <w:r>
        <w:rPr>
          <w:rFonts w:ascii="宋体" w:hAnsi="宋体"/>
          <w:sz w:val="24"/>
          <w:szCs w:val="24"/>
        </w:rPr>
        <w:t xml:space="preserve">）：</w:t>
      </w:r>
      <w:r/>
    </w:p>
    <w:p>
      <w:pPr>
        <w:pStyle w:val="823"/>
        <w:jc w:val="left"/>
        <w:spacing w:line="360" w:lineRule="auto"/>
        <w:rPr>
          <w:rFonts w:ascii="宋体" w:hAnsi="宋体"/>
          <w:sz w:val="24"/>
          <w:szCs w:val="24"/>
        </w:rPr>
      </w:pPr>
      <w:r>
        <w:rPr>
          <w:rFonts w:hint="eastAsia" w:ascii="宋体" w:hAnsi="宋体"/>
          <w:sz w:val="24"/>
          <w:szCs w:val="24"/>
        </w:rPr>
        <w:t xml:space="preserve">日期：二〇二六年月日</w:t>
      </w:r>
      <w:r>
        <w:rPr>
          <w:rFonts w:ascii="宋体" w:hAnsi="宋体"/>
          <w:sz w:val="24"/>
          <w:szCs w:val="24"/>
        </w:rPr>
      </w:r>
      <w:r/>
    </w:p>
    <w:p>
      <w:pPr>
        <w:pStyle w:val="823"/>
        <w:ind w:firstLine="560"/>
        <w:jc w:val="left"/>
        <w:spacing w:line="360" w:lineRule="auto"/>
        <w:rPr>
          <w:rFonts w:ascii="宋体" w:hAnsi="宋体"/>
          <w:sz w:val="24"/>
          <w:szCs w:val="24"/>
        </w:rPr>
      </w:pPr>
      <w:r>
        <w:rPr>
          <w:rFonts w:ascii="宋体" w:hAnsi="宋体"/>
          <w:sz w:val="24"/>
          <w:szCs w:val="24"/>
        </w:rPr>
      </w:r>
      <w:r/>
    </w:p>
    <w:p>
      <w:pPr>
        <w:pStyle w:val="823"/>
        <w:ind w:firstLine="560"/>
        <w:jc w:val="left"/>
        <w:spacing w:line="360" w:lineRule="auto"/>
        <w:rPr>
          <w:rFonts w:ascii="宋体" w:hAnsi="宋体"/>
          <w:sz w:val="24"/>
          <w:szCs w:val="24"/>
        </w:rPr>
      </w:pPr>
      <w:r>
        <w:rPr>
          <w:rFonts w:ascii="宋体" w:hAnsi="宋体"/>
          <w:sz w:val="24"/>
          <w:szCs w:val="24"/>
        </w:rPr>
      </w:r>
      <w:r/>
    </w:p>
    <w:p>
      <w:pPr>
        <w:pStyle w:val="823"/>
        <w:ind w:firstLine="560"/>
        <w:jc w:val="left"/>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1：从业人员、营业收入、资产总额填报上一年度数据，无上一年度数据的新成立企业可不填报。</w:t>
      </w:r>
      <w:r/>
    </w:p>
    <w:p>
      <w:pPr>
        <w:pStyle w:val="823"/>
        <w:ind w:firstLine="560"/>
        <w:jc w:val="left"/>
        <w:spacing w:line="360" w:lineRule="auto"/>
        <w:rPr>
          <w:sz w:val="28"/>
        </w:rPr>
      </w:pPr>
      <w:r>
        <w:rPr>
          <w:rFonts w:hint="eastAsia" w:ascii="宋体" w:hAnsi="宋体"/>
          <w:sz w:val="24"/>
          <w:szCs w:val="24"/>
        </w:rPr>
        <w:t xml:space="preserve">备注</w:t>
      </w:r>
      <w:r>
        <w:rPr>
          <w:rFonts w:ascii="宋体" w:hAnsi="宋体"/>
          <w:sz w:val="24"/>
          <w:szCs w:val="24"/>
        </w:rPr>
        <w:t xml:space="preserve">2：供应商如不提供此声明函，价格将不做相应扣除。</w:t>
      </w:r>
      <w:r>
        <w:rPr>
          <w:rFonts w:ascii="宋体" w:hAnsi="宋体"/>
          <w:b/>
          <w:bCs/>
          <w:sz w:val="24"/>
          <w:szCs w:val="24"/>
        </w:rPr>
        <w:t xml:space="preserve">在货物采购项目中，供应商提供的货物既有中小企业制造货物，也有大型企业制造货物的，不享受中小企业扶持政策。</w:t>
      </w:r>
      <w:r>
        <w:rPr>
          <w:rFonts w:hint="eastAsia" w:ascii="宋体" w:hAnsi="宋体"/>
          <w:b/>
          <w:bCs/>
          <w:sz w:val="24"/>
          <w:szCs w:val="24"/>
        </w:rPr>
        <w:t xml:space="preserve"> 小微企业声明函中需逐一列明所投货物是否为小微企业</w:t>
      </w:r>
      <w:r>
        <w:rPr>
          <w:rFonts w:ascii="宋体" w:hAnsi="宋体"/>
          <w:b/>
          <w:bCs/>
          <w:sz w:val="24"/>
          <w:szCs w:val="24"/>
        </w:rPr>
        <w:t xml:space="preserve">制造货物</w:t>
      </w:r>
      <w:r>
        <w:rPr>
          <w:rFonts w:hint="eastAsia" w:ascii="宋体" w:hAnsi="宋体"/>
          <w:b/>
          <w:bCs/>
          <w:sz w:val="24"/>
          <w:szCs w:val="24"/>
        </w:rPr>
        <w:t xml:space="preserve">。</w:t>
      </w:r>
      <w:bookmarkEnd w:id="354"/>
      <w:r>
        <w:rPr>
          <w:sz w:val="28"/>
        </w:rPr>
      </w:r>
      <w:r/>
    </w:p>
    <w:p>
      <w:pPr>
        <w:pStyle w:val="823"/>
        <w:jc w:val="left"/>
        <w:spacing w:line="360" w:lineRule="auto"/>
        <w:rPr>
          <w:sz w:val="28"/>
        </w:rPr>
      </w:pPr>
      <w:r>
        <w:rPr>
          <w:sz w:val="28"/>
        </w:rPr>
        <w:br w:type="page" w:clear="all"/>
      </w:r>
      <w:r>
        <w:rPr>
          <w:rFonts w:hint="eastAsia"/>
          <w:sz w:val="28"/>
        </w:rPr>
        <w:t xml:space="preserve">（2）残疾人福利性单位声明函格式</w:t>
      </w:r>
      <w:r>
        <w:rPr>
          <w:sz w:val="28"/>
        </w:rPr>
      </w:r>
      <w:r/>
    </w:p>
    <w:p>
      <w:pPr>
        <w:pStyle w:val="823"/>
        <w:jc w:val="center"/>
        <w:spacing w:line="360" w:lineRule="auto"/>
        <w:rPr>
          <w:rFonts w:ascii="宋体" w:hAnsi="宋体" w:cs="Arial"/>
          <w:b/>
          <w:bCs/>
          <w:sz w:val="36"/>
          <w:szCs w:val="36"/>
        </w:rPr>
      </w:pPr>
      <w:r>
        <w:rPr>
          <w:rFonts w:hint="eastAsia" w:ascii="宋体" w:hAnsi="宋体" w:cs="Arial"/>
          <w:b/>
          <w:sz w:val="36"/>
          <w:szCs w:val="36"/>
        </w:rPr>
        <w:t xml:space="preserve">残疾人福利性单位声明函</w:t>
      </w:r>
      <w:r>
        <w:rPr>
          <w:rFonts w:ascii="宋体" w:hAnsi="宋体" w:cs="Arial"/>
          <w:b/>
          <w:bCs/>
          <w:sz w:val="36"/>
          <w:szCs w:val="36"/>
        </w:rPr>
      </w:r>
      <w:r/>
    </w:p>
    <w:p>
      <w:pPr>
        <w:pStyle w:val="823"/>
        <w:ind w:firstLine="420"/>
        <w:jc w:val="left"/>
        <w:spacing w:line="360" w:lineRule="auto"/>
        <w:rPr>
          <w:rFonts w:ascii="宋体" w:hAnsi="宋体" w:cs="Arial"/>
          <w:sz w:val="24"/>
        </w:rPr>
      </w:pPr>
      <w:r>
        <w:rPr>
          <w:rFonts w:hint="eastAsia" w:ascii="宋体" w:hAnsi="宋体" w:cs="Arial"/>
          <w:sz w:val="24"/>
        </w:rPr>
        <w:t xml:space="preserve">本单位郑重声明，根据《财政部民政部中国残疾人联合会关于促进残疾人就业政府采购政策的通知》（财库〔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823"/>
        <w:ind w:firstLine="420"/>
        <w:jc w:val="left"/>
        <w:spacing w:line="360" w:lineRule="auto"/>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823"/>
        <w:ind w:firstLine="5040"/>
        <w:jc w:val="left"/>
        <w:spacing w:line="360" w:lineRule="auto"/>
        <w:rPr>
          <w:rFonts w:ascii="宋体" w:hAnsi="宋体" w:cs="Arial"/>
          <w:sz w:val="24"/>
        </w:rPr>
      </w:pPr>
      <w:r>
        <w:rPr>
          <w:rFonts w:ascii="宋体" w:hAnsi="宋体" w:cs="Arial"/>
          <w:sz w:val="24"/>
        </w:rPr>
      </w:r>
      <w:r/>
    </w:p>
    <w:p>
      <w:pPr>
        <w:pStyle w:val="823"/>
        <w:ind w:firstLine="5040"/>
        <w:jc w:val="left"/>
        <w:spacing w:line="360" w:lineRule="auto"/>
        <w:rPr>
          <w:rFonts w:ascii="宋体" w:hAnsi="宋体" w:cs="Arial"/>
          <w:sz w:val="24"/>
        </w:rPr>
      </w:pPr>
      <w:r>
        <w:rPr>
          <w:rFonts w:hint="eastAsia" w:ascii="宋体" w:hAnsi="宋体" w:cs="Arial"/>
          <w:sz w:val="24"/>
        </w:rPr>
        <w:t xml:space="preserve">单位名称（加盖电子公章）：</w:t>
      </w:r>
      <w:r>
        <w:rPr>
          <w:rFonts w:ascii="宋体" w:hAnsi="宋体" w:cs="Arial"/>
          <w:sz w:val="24"/>
        </w:rPr>
      </w:r>
      <w:r/>
    </w:p>
    <w:p>
      <w:pPr>
        <w:pStyle w:val="823"/>
        <w:spacing w:line="360" w:lineRule="auto"/>
        <w:rPr>
          <w:rFonts w:ascii="宋体" w:hAnsi="宋体"/>
          <w:sz w:val="24"/>
        </w:rPr>
      </w:pPr>
      <w:r>
        <w:rPr>
          <w:rFonts w:ascii="宋体" w:hAnsi="宋体"/>
          <w:sz w:val="24"/>
        </w:rPr>
      </w:r>
      <w:r/>
    </w:p>
    <w:p>
      <w:pPr>
        <w:pStyle w:val="823"/>
        <w:ind w:left="4440" w:firstLine="720"/>
        <w:spacing w:line="360" w:lineRule="auto"/>
        <w:tabs>
          <w:tab w:val="left" w:pos="6300" w:leader="none"/>
          <w:tab w:val="left" w:pos="6940" w:leader="none"/>
        </w:tabs>
        <w:rPr>
          <w:rFonts w:ascii="宋体" w:hAnsi="宋体"/>
          <w:sz w:val="24"/>
        </w:rPr>
      </w:pPr>
      <w:r>
        <w:rPr>
          <w:rFonts w:ascii="宋体" w:hAnsi="宋体"/>
          <w:sz w:val="24"/>
        </w:rPr>
        <w:t xml:space="preserve">日期：年月</w:t>
      </w:r>
      <w:r>
        <w:rPr>
          <w:rFonts w:ascii="宋体" w:hAnsi="宋体"/>
          <w:sz w:val="24"/>
          <w:u w:val="single"/>
        </w:rPr>
        <w:tab/>
      </w:r>
      <w:r>
        <w:rPr>
          <w:rFonts w:ascii="宋体" w:hAnsi="宋体"/>
          <w:sz w:val="24"/>
        </w:rPr>
        <w:t xml:space="preserve">日</w:t>
      </w:r>
      <w:r/>
    </w:p>
    <w:p>
      <w:pPr>
        <w:pStyle w:val="823"/>
        <w:spacing w:line="360" w:lineRule="auto"/>
        <w:rPr>
          <w:rFonts w:ascii="宋体" w:hAnsi="宋体" w:cs="Arial"/>
          <w:b/>
          <w:bCs/>
        </w:rPr>
      </w:pPr>
      <w:r>
        <w:rPr>
          <w:rFonts w:ascii="宋体" w:hAnsi="宋体" w:cs="Arial"/>
          <w:b/>
          <w:bCs/>
        </w:rPr>
      </w:r>
      <w:r/>
    </w:p>
    <w:p>
      <w:pPr>
        <w:pStyle w:val="823"/>
        <w:spacing w:line="360" w:lineRule="auto"/>
        <w:rPr>
          <w:rFonts w:ascii="宋体" w:hAnsi="宋体" w:cs="Arial"/>
          <w:b/>
          <w:bCs/>
        </w:rPr>
      </w:pPr>
      <w:r>
        <w:rPr>
          <w:rFonts w:ascii="宋体" w:hAnsi="宋体" w:cs="Arial"/>
          <w:b/>
          <w:bCs/>
        </w:rPr>
      </w:r>
      <w:r/>
    </w:p>
    <w:p>
      <w:pPr>
        <w:pStyle w:val="823"/>
        <w:spacing w:line="360" w:lineRule="auto"/>
        <w:rPr>
          <w:rFonts w:ascii="宋体" w:hAnsi="宋体" w:cs="Arial"/>
          <w:b/>
          <w:bCs/>
        </w:rPr>
      </w:pPr>
      <w:r>
        <w:rPr>
          <w:rFonts w:ascii="宋体" w:hAnsi="宋体" w:cs="Arial"/>
          <w:b/>
          <w:bCs/>
        </w:rPr>
      </w:r>
      <w:r/>
    </w:p>
    <w:p>
      <w:pPr>
        <w:pStyle w:val="823"/>
        <w:ind w:firstLine="560"/>
        <w:jc w:val="left"/>
        <w:spacing w:line="360" w:lineRule="auto"/>
        <w:rPr>
          <w:sz w:val="28"/>
        </w:rPr>
      </w:pPr>
      <w:r>
        <w:rPr>
          <w:sz w:val="28"/>
        </w:rPr>
      </w:r>
      <w:r/>
    </w:p>
    <w:p>
      <w:pPr>
        <w:pStyle w:val="823"/>
        <w:ind w:firstLine="560"/>
        <w:jc w:val="left"/>
        <w:spacing w:line="360" w:lineRule="auto"/>
        <w:rPr>
          <w:sz w:val="28"/>
        </w:rPr>
      </w:pPr>
      <w:r>
        <w:rPr>
          <w:sz w:val="28"/>
        </w:rPr>
      </w:r>
      <w:r/>
    </w:p>
    <w:p>
      <w:pPr>
        <w:pStyle w:val="823"/>
        <w:ind w:firstLine="560"/>
        <w:jc w:val="left"/>
        <w:spacing w:line="360" w:lineRule="auto"/>
        <w:rPr>
          <w:rFonts w:ascii="宋体" w:hAnsi="宋体" w:cs="Arial"/>
          <w:b/>
          <w:sz w:val="32"/>
          <w:szCs w:val="32"/>
        </w:rPr>
      </w:pPr>
      <w:r>
        <w:rPr>
          <w:rFonts w:hint="eastAsia"/>
          <w:sz w:val="28"/>
        </w:rPr>
        <w:t xml:space="preserve">（3）属于监狱企业的证明文件</w:t>
      </w:r>
      <w:r>
        <w:rPr>
          <w:rFonts w:ascii="宋体" w:hAnsi="宋体" w:cs="Arial"/>
          <w:b/>
          <w:sz w:val="32"/>
          <w:szCs w:val="32"/>
        </w:rPr>
      </w:r>
      <w:r/>
    </w:p>
    <w:p>
      <w:pPr>
        <w:pStyle w:val="823"/>
        <w:ind w:firstLine="420"/>
        <w:jc w:val="left"/>
        <w:spacing w:line="360" w:lineRule="auto"/>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823"/>
        <w:spacing w:line="360" w:lineRule="auto"/>
        <w:rPr>
          <w:rFonts w:ascii="宋体" w:hAnsi="宋体" w:cs="Arial"/>
          <w:b/>
          <w:bCs/>
        </w:rPr>
      </w:pPr>
      <w:r>
        <w:rPr>
          <w:rFonts w:ascii="宋体" w:hAnsi="宋体" w:cs="Arial"/>
          <w:b/>
          <w:bCs/>
        </w:rPr>
      </w:r>
      <w:r/>
    </w:p>
    <w:p>
      <w:pPr>
        <w:pStyle w:val="823"/>
        <w:spacing w:line="360" w:lineRule="auto"/>
        <w:rPr>
          <w:rFonts w:ascii="宋体" w:hAnsi="宋体" w:cs="Arial"/>
          <w:b/>
          <w:bCs/>
        </w:rPr>
      </w:pPr>
      <w:r>
        <w:rPr>
          <w:rFonts w:ascii="宋体" w:hAnsi="宋体" w:cs="Arial"/>
          <w:b/>
          <w:bCs/>
        </w:rPr>
      </w:r>
      <w:r/>
    </w:p>
    <w:p>
      <w:pPr>
        <w:pStyle w:val="823"/>
        <w:jc w:val="center"/>
        <w:shd w:val="clear" w:color="auto" w:fill="ffffff"/>
        <w:rPr>
          <w:rFonts w:ascii="宋体" w:hAnsi="宋体" w:cs="Arial"/>
          <w:b/>
          <w:sz w:val="32"/>
          <w:szCs w:val="32"/>
        </w:rPr>
      </w:pPr>
      <w:r>
        <w:rPr>
          <w:rFonts w:ascii="宋体" w:hAnsi="宋体" w:cs="Arial"/>
          <w:b/>
          <w:sz w:val="32"/>
          <w:szCs w:val="32"/>
        </w:rPr>
      </w:r>
      <w:r/>
    </w:p>
    <w:p>
      <w:pPr>
        <w:pStyle w:val="823"/>
        <w:ind w:firstLine="420"/>
        <w:jc w:val="left"/>
        <w:spacing w:line="440" w:lineRule="exact"/>
        <w:rPr>
          <w:rFonts w:ascii="宋体" w:hAnsi="宋体" w:cs="Arial"/>
          <w:sz w:val="24"/>
        </w:rPr>
      </w:pPr>
      <w:r>
        <w:rPr>
          <w:rFonts w:ascii="宋体" w:hAnsi="宋体" w:cs="Arial"/>
          <w:sz w:val="24"/>
        </w:rPr>
      </w:r>
      <w:r/>
    </w:p>
    <w:p>
      <w:pPr>
        <w:pStyle w:val="823"/>
        <w:spacing w:line="360" w:lineRule="auto"/>
        <w:rPr>
          <w:rFonts w:ascii="宋体" w:hAnsi="宋体" w:cs="Arial"/>
          <w:b/>
          <w:bCs/>
        </w:rPr>
      </w:pPr>
      <w:r>
        <w:rPr>
          <w:rFonts w:ascii="宋体" w:hAnsi="宋体" w:cs="Arial"/>
          <w:b/>
          <w:bCs/>
        </w:rPr>
      </w:r>
      <w:r/>
    </w:p>
    <w:p>
      <w:pPr>
        <w:pStyle w:val="823"/>
        <w:spacing w:line="360" w:lineRule="auto"/>
        <w:rPr>
          <w:rFonts w:ascii="宋体" w:hAnsi="宋体" w:cs="Arial"/>
          <w:b/>
          <w:bCs/>
        </w:rPr>
      </w:pPr>
      <w:r>
        <w:rPr>
          <w:rFonts w:ascii="宋体" w:hAnsi="宋体" w:cs="Arial"/>
          <w:b/>
          <w:bCs/>
        </w:rPr>
      </w:r>
      <w:r/>
    </w:p>
    <w:p>
      <w:pPr>
        <w:pStyle w:val="823"/>
        <w:spacing w:line="360" w:lineRule="auto"/>
        <w:rPr>
          <w:rFonts w:ascii="宋体" w:hAnsi="宋体" w:cs="Arial"/>
          <w:b/>
          <w:bCs/>
        </w:rPr>
      </w:pPr>
      <w:r>
        <w:rPr>
          <w:rFonts w:ascii="宋体" w:hAnsi="宋体" w:cs="Arial"/>
          <w:b/>
          <w:bCs/>
        </w:rPr>
      </w:r>
      <w:r/>
    </w:p>
    <w:p>
      <w:pPr>
        <w:pStyle w:val="823"/>
        <w:ind w:firstLine="560"/>
        <w:jc w:val="left"/>
        <w:spacing w:line="480" w:lineRule="exact"/>
        <w:rPr>
          <w:sz w:val="28"/>
        </w:rPr>
      </w:pPr>
      <w:r>
        <w:rPr>
          <w:sz w:val="28"/>
        </w:rPr>
      </w:r>
      <w:r/>
    </w:p>
    <w:p>
      <w:pPr>
        <w:pStyle w:val="823"/>
        <w:jc w:val="left"/>
        <w:spacing w:line="360" w:lineRule="auto"/>
        <w:rPr>
          <w:rFonts w:ascii="宋体" w:hAnsi="宋体" w:cs="Arial"/>
          <w:b/>
        </w:rPr>
      </w:pPr>
      <w:r>
        <w:br w:type="page" w:clear="all"/>
      </w:r>
      <w:bookmarkStart w:id="355" w:name="_Hlk140798343"/>
      <w:r/>
      <w:bookmarkStart w:id="356" w:name="_Toc141556291"/>
      <w:r>
        <w:rPr>
          <w:rFonts w:hint="eastAsia"/>
          <w:b/>
          <w:sz w:val="28"/>
          <w:szCs w:val="28"/>
        </w:rPr>
        <w:t xml:space="preserve">附件十四、</w:t>
      </w:r>
      <w:bookmarkEnd w:id="355"/>
      <w:r/>
      <w:bookmarkEnd w:id="356"/>
      <w:r>
        <w:rPr>
          <w:rFonts w:hint="eastAsia"/>
          <w:b/>
          <w:sz w:val="28"/>
          <w:szCs w:val="28"/>
        </w:rPr>
        <w:t xml:space="preserve">《南京市政府采购供应商信用记录表暨信用承诺书》（</w:t>
      </w:r>
      <w:r>
        <w:rPr>
          <w:b/>
          <w:sz w:val="28"/>
          <w:szCs w:val="28"/>
        </w:rPr>
        <w:t xml:space="preserve">通过“南京市政府采购供应商诚信档案管理系统”在线</w:t>
      </w:r>
      <w:r>
        <w:rPr>
          <w:rFonts w:hint="eastAsia"/>
          <w:b/>
          <w:sz w:val="28"/>
          <w:szCs w:val="28"/>
        </w:rPr>
        <w:t xml:space="preserve">打印，法人签字加盖公章）</w:t>
      </w:r>
      <w:r>
        <w:rPr>
          <w:rFonts w:ascii="宋体" w:hAnsi="宋体" w:cs="Arial"/>
          <w:b/>
        </w:rPr>
      </w:r>
      <w:r/>
    </w:p>
    <w:p>
      <w:pPr>
        <w:pStyle w:val="823"/>
        <w:spacing w:line="360" w:lineRule="auto"/>
        <w:rPr>
          <w:rFonts w:ascii="宋体" w:hAnsi="宋体" w:cs="Arial"/>
          <w:b/>
        </w:rPr>
      </w:pPr>
      <w:r>
        <w:rPr>
          <w:rFonts w:ascii="宋体" w:hAnsi="宋体" w:cs="Arial"/>
          <w:b/>
        </w:rPr>
      </w:r>
      <w:r/>
    </w:p>
    <w:p>
      <w:pPr>
        <w:pStyle w:val="823"/>
        <w:ind w:left="420"/>
        <w:jc w:val="center"/>
        <w:spacing w:line="360" w:lineRule="auto"/>
        <w:shd w:val="clear" w:color="auto" w:fill="ffffff"/>
        <w:widowControl/>
        <w:rPr>
          <w:rFonts w:ascii="宋体" w:hAnsi="宋体" w:cs="Arial"/>
          <w:b/>
          <w:sz w:val="36"/>
          <w:szCs w:val="36"/>
        </w:rPr>
      </w:pPr>
      <w:r>
        <w:rPr>
          <w:rFonts w:hint="eastAsia" w:ascii="宋体" w:hAnsi="宋体" w:cs="Arial"/>
          <w:b/>
          <w:sz w:val="36"/>
          <w:szCs w:val="36"/>
        </w:rPr>
        <w:t xml:space="preserve">南京市政府采购供应商信用记录表暨信用承诺书</w:t>
      </w:r>
      <w:r>
        <w:rPr>
          <w:rFonts w:ascii="宋体" w:hAnsi="宋体" w:cs="Arial"/>
          <w:b/>
          <w:sz w:val="36"/>
          <w:szCs w:val="36"/>
        </w:rPr>
      </w:r>
      <w:r/>
    </w:p>
    <w:p>
      <w:pPr>
        <w:pStyle w:val="823"/>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w:t>
      </w:r>
      <w:r>
        <w:rPr>
          <w:rFonts w:hint="eastAsia" w:ascii="宋体" w:hAnsi="宋体" w:cs="Arial"/>
          <w:sz w:val="24"/>
        </w:rPr>
        <w:t xml:space="preserve">6年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tcPr>
          <w:p>
            <w:pPr>
              <w:pStyle w:val="823"/>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23"/>
              <w:jc w:val="center"/>
              <w:spacing w:line="360" w:lineRule="auto"/>
              <w:widowControl/>
              <w:rPr>
                <w:rFonts w:ascii="宋体" w:hAnsi="宋体" w:cs="宋体"/>
                <w:sz w:val="24"/>
                <w:lang w:val="zh-CN"/>
              </w:rPr>
            </w:pPr>
            <w:r>
              <w:rPr>
                <w:rFonts w:hint="eastAsia" w:ascii="宋体" w:hAnsi="宋体" w:cs="宋体"/>
                <w:sz w:val="24"/>
                <w:lang w:val="zh-CN"/>
              </w:rPr>
              <w:t xml:space="preserve">信用承诺</w:t>
            </w:r>
            <w:r>
              <w:rPr>
                <w:rFonts w:ascii="宋体" w:hAnsi="宋体" w:cs="宋体"/>
                <w:sz w:val="24"/>
                <w:lang w:val="zh-CN"/>
              </w:rPr>
            </w:r>
            <w:r/>
          </w:p>
        </w:tc>
        <w:tc>
          <w:tcPr>
            <w:gridSpan w:val="3"/>
            <w:tcW w:w="6456" w:type="dxa"/>
            <w:vAlign w:val="center"/>
            <w:textDirection w:val="lrTb"/>
            <w:noWrap/>
          </w:tcPr>
          <w:p>
            <w:pPr>
              <w:pStyle w:val="823"/>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823"/>
              <w:jc w:val="left"/>
              <w:spacing w:line="360" w:lineRule="auto"/>
              <w:widowControl/>
              <w:rPr>
                <w:rFonts w:ascii="宋体" w:hAnsi="宋体" w:cs="宋体"/>
                <w:sz w:val="24"/>
                <w:lang w:val="zh-CN"/>
              </w:rPr>
            </w:pPr>
            <w:r>
              <w:rPr>
                <w:rFonts w:ascii="宋体" w:hAnsi="宋体" w:cs="宋体"/>
                <w:sz w:val="24"/>
                <w:lang w:val="zh-CN"/>
              </w:rPr>
            </w:r>
            <w:r/>
          </w:p>
          <w:p>
            <w:pPr>
              <w:pStyle w:val="823"/>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823"/>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823"/>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w:t>
            </w:r>
            <w:r>
              <w:rPr>
                <w:rFonts w:hint="eastAsia" w:ascii="宋体" w:hAnsi="宋体" w:cs="宋体"/>
                <w:sz w:val="24"/>
                <w:lang w:val="zh-CN"/>
              </w:rPr>
              <w:t xml:space="preserve">6年 月 日 </w:t>
            </w:r>
            <w:r>
              <w:rPr>
                <w:rFonts w:ascii="宋体" w:hAnsi="宋体" w:cs="宋体"/>
                <w:sz w:val="24"/>
                <w:lang w:val="zh-CN"/>
              </w:rPr>
            </w:r>
            <w:r/>
          </w:p>
        </w:tc>
      </w:tr>
    </w:tbl>
    <w:p>
      <w:pPr>
        <w:pStyle w:val="823"/>
        <w:jc w:val="left"/>
        <w:spacing w:line="360" w:lineRule="auto"/>
        <w:rPr>
          <w:rFonts w:hint="eastAsia"/>
          <w:b/>
          <w:sz w:val="28"/>
          <w:szCs w:val="28"/>
        </w:rPr>
      </w:pPr>
      <w:r>
        <w:rPr>
          <w:rFonts w:hint="eastAsia"/>
          <w:b/>
          <w:sz w:val="28"/>
          <w:szCs w:val="28"/>
        </w:rPr>
      </w:r>
      <w:r/>
    </w:p>
    <w:p>
      <w:pPr>
        <w:pStyle w:val="823"/>
        <w:jc w:val="left"/>
        <w:spacing w:line="360" w:lineRule="auto"/>
        <w:rPr>
          <w:rFonts w:ascii="宋体" w:hAnsi="宋体"/>
        </w:rPr>
      </w:pPr>
      <w:r>
        <w:rPr>
          <w:rFonts w:hint="eastAsia"/>
          <w:b/>
          <w:sz w:val="28"/>
          <w:szCs w:val="28"/>
        </w:rPr>
        <w:t xml:space="preserve">附件十五、</w:t>
      </w:r>
      <w:r>
        <w:rPr>
          <w:b/>
          <w:sz w:val="28"/>
          <w:szCs w:val="28"/>
        </w:rPr>
        <w:t xml:space="preserve">质疑函范本</w:t>
      </w:r>
      <w:r>
        <w:rPr>
          <w:rFonts w:ascii="宋体" w:hAnsi="宋体"/>
        </w:rPr>
      </w:r>
      <w:r/>
    </w:p>
    <w:p>
      <w:pPr>
        <w:pStyle w:val="823"/>
        <w:jc w:val="center"/>
        <w:rPr>
          <w:rFonts w:ascii="宋体" w:hAnsi="宋体"/>
          <w:b/>
          <w:sz w:val="36"/>
          <w:szCs w:val="36"/>
        </w:rPr>
        <w:pBdr>
          <w:top w:val="none" w:color="000000" w:sz="4" w:space="0"/>
          <w:left w:val="none" w:color="000000" w:sz="4" w:space="0"/>
          <w:bottom w:val="none" w:color="000000" w:sz="4" w:space="0"/>
          <w:right w:val="none" w:color="000000" w:sz="4" w:space="0"/>
        </w:pBdr>
      </w:pPr>
      <w:r>
        <w:rPr>
          <w:rFonts w:ascii="宋体" w:hAnsi="宋体" w:cs="Arial"/>
          <w:b/>
          <w:sz w:val="36"/>
          <w:szCs w:val="36"/>
        </w:rPr>
        <w:t xml:space="preserve">质疑函范本</w:t>
      </w:r>
      <w:r>
        <w:rPr>
          <w:rFonts w:ascii="宋体" w:hAnsi="宋体"/>
          <w:b/>
          <w:sz w:val="36"/>
          <w:szCs w:val="36"/>
        </w:rPr>
      </w:r>
      <w:r/>
    </w:p>
    <w:p>
      <w:pPr>
        <w:pStyle w:val="823"/>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930"/>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930"/>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930"/>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930"/>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823"/>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930"/>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930"/>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930"/>
        <w:spacing w:line="360" w:lineRule="auto"/>
      </w:pPr>
      <w:r>
        <w:rPr>
          <w:sz w:val="24"/>
          <w:szCs w:val="24"/>
        </w:rPr>
        <w:t xml:space="preserve">采购人名称：</w:t>
      </w:r>
      <w:r>
        <w:rPr>
          <w:sz w:val="24"/>
          <w:szCs w:val="24"/>
          <w:u w:val="single"/>
        </w:rPr>
        <w:t xml:space="preserve">                                                             </w:t>
      </w:r>
      <w:r/>
    </w:p>
    <w:p>
      <w:pPr>
        <w:pStyle w:val="823"/>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930"/>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930"/>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823"/>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930"/>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823"/>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930"/>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823"/>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823"/>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930"/>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930"/>
        <w:spacing w:line="360" w:lineRule="auto"/>
      </w:pPr>
      <w:r>
        <w:rPr>
          <w:sz w:val="24"/>
          <w:szCs w:val="24"/>
        </w:rPr>
        <w:t xml:space="preserve">签  字(签章)：                                 公  章：</w:t>
      </w:r>
      <w:r>
        <w:t xml:space="preserve">                      </w:t>
      </w:r>
      <w:r/>
    </w:p>
    <w:p>
      <w:pPr>
        <w:pStyle w:val="823"/>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823"/>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823"/>
        <w:tabs>
          <w:tab w:val="left" w:pos="420" w:leader="none"/>
        </w:tabs>
        <w:rPr>
          <w:rFonts w:ascii="宋体" w:hAnsi="宋体" w:cs="宋体"/>
          <w:spacing w:val="3"/>
          <w:sz w:val="28"/>
          <w:szCs w:val="28"/>
        </w:rPr>
      </w:pPr>
      <w:r>
        <w:rPr>
          <w:rFonts w:ascii="宋体" w:hAnsi="宋体" w:cs="宋体"/>
          <w:sz w:val="24"/>
        </w:rPr>
        <w:t xml:space="preserve">7.质疑供应商为联合体的，则《质疑函》中要求加盖公章之处，联合体各方均须按要求加盖公章。</w:t>
      </w:r>
      <w:r>
        <w:rPr>
          <w:rFonts w:ascii="宋体" w:hAnsi="宋体" w:cs="宋体"/>
          <w:spacing w:val="3"/>
          <w:sz w:val="28"/>
          <w:szCs w:val="28"/>
        </w:rPr>
      </w:r>
      <w:r/>
    </w:p>
    <w:p>
      <w:pPr>
        <w:pStyle w:val="823"/>
        <w:tabs>
          <w:tab w:val="left" w:pos="420" w:leader="none"/>
        </w:tabs>
        <w:rPr>
          <w:rFonts w:ascii="宋体" w:hAnsi="宋体" w:cs="宋体"/>
          <w:spacing w:val="3"/>
          <w:sz w:val="28"/>
          <w:szCs w:val="28"/>
        </w:rPr>
      </w:pPr>
      <w:r>
        <w:rPr>
          <w:rFonts w:ascii="宋体" w:hAnsi="宋体" w:cs="宋体"/>
          <w:spacing w:val="3"/>
          <w:sz w:val="28"/>
          <w:szCs w:val="28"/>
        </w:rPr>
      </w:r>
      <w:r/>
    </w:p>
    <w:p>
      <w:pPr>
        <w:pStyle w:val="825"/>
        <w:rPr>
          <w:lang w:eastAsia="zh-CN"/>
        </w:rPr>
      </w:pPr>
      <w:r>
        <w:rPr>
          <w:lang w:eastAsia="zh-CN"/>
        </w:rPr>
      </w:r>
      <w:r/>
    </w:p>
    <w:p>
      <w:pPr>
        <w:pStyle w:val="825"/>
        <w:rPr>
          <w:lang w:eastAsia="zh-CN"/>
        </w:rPr>
      </w:pPr>
      <w:r>
        <w:rPr>
          <w:lang w:eastAsia="zh-CN"/>
        </w:rPr>
      </w:r>
      <w:r/>
    </w:p>
    <w:p>
      <w:pPr>
        <w:pStyle w:val="825"/>
        <w:rPr>
          <w:lang w:eastAsia="zh-CN"/>
        </w:rPr>
      </w:pPr>
      <w:r>
        <w:rPr>
          <w:lang w:eastAsia="zh-CN"/>
        </w:rPr>
      </w:r>
      <w:r/>
    </w:p>
    <w:p>
      <w:pPr>
        <w:pStyle w:val="825"/>
        <w:rPr>
          <w:rFonts w:hint="eastAsia"/>
          <w:lang w:eastAsia="zh-CN"/>
        </w:rPr>
      </w:pPr>
      <w:r>
        <w:rPr>
          <w:rFonts w:hint="eastAsia"/>
          <w:lang w:eastAsia="zh-CN"/>
        </w:rPr>
      </w:r>
      <w:r/>
    </w:p>
    <w:p>
      <w:pPr>
        <w:pStyle w:val="843"/>
        <w:rPr>
          <w:lang w:eastAsia="zh-CN"/>
        </w:rPr>
      </w:pPr>
      <w:r>
        <w:rPr>
          <w:lang w:eastAsia="zh-CN"/>
        </w:rPr>
      </w:r>
      <w:r/>
    </w:p>
    <w:p>
      <w:pPr>
        <w:pStyle w:val="825"/>
        <w:rPr>
          <w:rFonts w:hint="eastAsia"/>
          <w:lang w:eastAsia="zh-CN"/>
        </w:rPr>
      </w:pPr>
      <w:r>
        <w:rPr>
          <w:rFonts w:hint="eastAsia"/>
          <w:lang w:eastAsia="zh-CN"/>
        </w:rPr>
      </w:r>
      <w:r/>
    </w:p>
    <w:p>
      <w:pPr>
        <w:pStyle w:val="825"/>
        <w:rPr>
          <w:rFonts w:hint="eastAsia"/>
          <w:lang w:eastAsia="zh-CN"/>
        </w:rPr>
      </w:pPr>
      <w:r>
        <w:rPr>
          <w:rFonts w:hint="eastAsia"/>
          <w:lang w:eastAsia="zh-CN"/>
        </w:rPr>
      </w:r>
      <w:r/>
    </w:p>
    <w:p>
      <w:pPr>
        <w:pStyle w:val="843"/>
        <w:rPr>
          <w:rFonts w:hint="eastAsia"/>
          <w:lang w:eastAsia="zh-CN"/>
        </w:rPr>
      </w:pPr>
      <w:r>
        <w:rPr>
          <w:rFonts w:hint="eastAsia"/>
          <w:lang w:eastAsia="zh-CN"/>
        </w:rPr>
      </w:r>
      <w:r/>
    </w:p>
    <w:p>
      <w:pPr>
        <w:pStyle w:val="823"/>
        <w:jc w:val="left"/>
        <w:spacing w:line="360" w:lineRule="auto"/>
        <w:rPr>
          <w:rFonts w:hint="eastAsia"/>
          <w:b/>
          <w:sz w:val="28"/>
          <w:szCs w:val="28"/>
        </w:rPr>
      </w:pPr>
      <w:r>
        <w:rPr>
          <w:rFonts w:hint="eastAsia"/>
          <w:b/>
          <w:sz w:val="28"/>
          <w:szCs w:val="28"/>
        </w:rPr>
      </w:r>
      <w:r/>
    </w:p>
    <w:p>
      <w:pPr>
        <w:pStyle w:val="823"/>
        <w:jc w:val="left"/>
        <w:spacing w:line="360" w:lineRule="auto"/>
        <w:rPr>
          <w:rFonts w:hint="eastAsia"/>
          <w:b/>
          <w:sz w:val="28"/>
          <w:szCs w:val="28"/>
        </w:rPr>
      </w:pPr>
      <w:r>
        <w:rPr>
          <w:rFonts w:hint="eastAsia"/>
          <w:b/>
          <w:sz w:val="28"/>
          <w:szCs w:val="28"/>
        </w:rPr>
      </w:r>
      <w:r/>
    </w:p>
    <w:p>
      <w:pPr>
        <w:pStyle w:val="823"/>
        <w:jc w:val="left"/>
        <w:spacing w:line="360" w:lineRule="auto"/>
        <w:rPr>
          <w:rFonts w:hint="eastAsia"/>
          <w:b/>
          <w:sz w:val="28"/>
          <w:szCs w:val="28"/>
        </w:rPr>
      </w:pPr>
      <w:r>
        <w:rPr>
          <w:rFonts w:hint="eastAsia"/>
          <w:b/>
          <w:sz w:val="28"/>
          <w:szCs w:val="28"/>
        </w:rPr>
      </w:r>
      <w:r/>
    </w:p>
    <w:p>
      <w:pPr>
        <w:jc w:val="left"/>
        <w:spacing w:line="360" w:lineRule="auto"/>
      </w:pPr>
      <w:r>
        <w:rPr>
          <w:rFonts w:hint="eastAsia"/>
          <w:b/>
          <w:sz w:val="28"/>
          <w:szCs w:val="28"/>
          <w:highlight w:val="none"/>
        </w:rPr>
      </w:r>
      <w:r>
        <w:rPr>
          <w:rFonts w:hint="eastAsia"/>
          <w:b/>
          <w:sz w:val="28"/>
          <w:szCs w:val="28"/>
          <w:highlight w:val="none"/>
        </w:rPr>
      </w:r>
    </w:p>
    <w:p>
      <w:pPr>
        <w:jc w:val="left"/>
        <w:spacing w:line="360" w:lineRule="auto"/>
        <w:rPr>
          <w:rFonts w:hint="eastAsia"/>
          <w:b/>
          <w:bCs/>
          <w:sz w:val="28"/>
          <w:szCs w:val="28"/>
          <w:highlight w:val="none"/>
        </w:rPr>
      </w:pPr>
      <w:r>
        <w:rPr>
          <w:rFonts w:hint="eastAsia"/>
          <w:b/>
          <w:sz w:val="28"/>
          <w:szCs w:val="28"/>
          <w:highlight w:val="none"/>
        </w:rPr>
      </w:r>
      <w:r>
        <w:rPr>
          <w:rFonts w:hint="eastAsia"/>
          <w:b/>
          <w:sz w:val="28"/>
          <w:szCs w:val="28"/>
          <w:highlight w:val="none"/>
        </w:rPr>
      </w:r>
    </w:p>
    <w:p>
      <w:pPr>
        <w:pStyle w:val="823"/>
        <w:jc w:val="left"/>
        <w:spacing w:line="360" w:lineRule="auto"/>
        <w:rPr>
          <w:rFonts w:hint="eastAsia"/>
          <w:b/>
          <w:bCs/>
          <w:sz w:val="28"/>
          <w:szCs w:val="28"/>
          <w:highlight w:val="none"/>
        </w:rPr>
      </w:pPr>
      <w:r>
        <w:rPr>
          <w:rFonts w:hint="eastAsia"/>
          <w:b/>
          <w:sz w:val="28"/>
          <w:szCs w:val="28"/>
        </w:rPr>
        <w:t xml:space="preserve">附件十六、供应商认为需要补充的其他资料</w:t>
      </w:r>
      <w:r/>
    </w:p>
    <w:p>
      <w:pPr>
        <w:pStyle w:val="823"/>
      </w:pPr>
      <w:r/>
      <w:r/>
    </w:p>
    <w:sectPr>
      <w:headerReference w:type="default" r:id="rId10"/>
      <w:footerReference w:type="default" r:id="rId15"/>
      <w:footerReference w:type="even" r:id="rId16"/>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602"/>
      <w:spacing w:line="173"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jc w:val="center"/>
                          </w:pPr>
                          <w:r>
                            <w:fldChar w:fldCharType="begin"/>
                          </w:r>
                          <w:r>
                            <w:instrText xml:space="preserve">PAGE \* MERGEFORMAT</w:instrText>
                          </w:r>
                          <w:r>
                            <w:fldChar w:fldCharType="separate"/>
                          </w:r>
                          <w:r>
                            <w:t xml:space="preserve">25</w:t>
                          </w:r>
                          <w:r>
                            <w:fldChar w:fldCharType="end"/>
                          </w:r>
                          <w:r/>
                        </w:p>
                        <w:p>
                          <w:pPr>
                            <w:pStyle w:val="823"/>
                          </w:pPr>
                          <w:r/>
                          <w:r/>
                        </w:p>
                        <w:p>
                          <w:pPr>
                            <w:pStyle w:val="82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jc w:val="center"/>
                    </w:pPr>
                    <w:r>
                      <w:fldChar w:fldCharType="begin"/>
                    </w:r>
                    <w:r>
                      <w:instrText xml:space="preserve">PAGE \* MERGEFORMAT</w:instrText>
                    </w:r>
                    <w:r>
                      <w:fldChar w:fldCharType="separate"/>
                    </w:r>
                    <w:r>
                      <w:t xml:space="preserve">25</w:t>
                    </w:r>
                    <w:r>
                      <w:fldChar w:fldCharType="end"/>
                    </w:r>
                    <w:r/>
                  </w:p>
                  <w:p>
                    <w:pPr>
                      <w:pStyle w:val="823"/>
                    </w:pPr>
                    <w:r/>
                    <w:r/>
                  </w:p>
                  <w:p>
                    <w:pPr>
                      <w:pStyle w:val="8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42</w:t>
    </w:r>
    <w:r>
      <w:rPr>
        <w:rFonts w:ascii="宋体" w:hAnsi="宋体"/>
        <w:sz w:val="21"/>
        <w:szCs w:val="21"/>
      </w:rPr>
      <w:fldChar w:fldCharType="end"/>
    </w:r>
    <w:r>
      <w:rPr>
        <w:rFonts w:ascii="宋体" w:hAnsi="宋体"/>
        <w:sz w:val="21"/>
        <w:szCs w:val="21"/>
      </w:rPr>
    </w:r>
    <w:r/>
  </w:p>
  <w:p>
    <w:pPr>
      <w:pStyle w:val="8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840" w:hanging="420"/>
      <w:jc w:val="center"/>
    </w:pPr>
    <w:r>
      <w:fldChar w:fldCharType="begin"/>
    </w:r>
    <w:r>
      <w:instrText xml:space="preserve">PAGE   \* MERGEFORMAT</w:instrText>
    </w:r>
    <w:r>
      <w:fldChar w:fldCharType="separate"/>
    </w:r>
    <w:r>
      <w:rPr>
        <w:lang w:val="zh-CN"/>
      </w:rPr>
      <w:t xml:space="preserve">43</w:t>
    </w:r>
    <w:r>
      <w:fldChar w:fldCharType="end"/>
    </w:r>
    <w:r/>
  </w:p>
  <w:p>
    <w:pPr>
      <w:pStyle w:val="8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rPr>
        <w:rStyle w:val="1116"/>
      </w:rPr>
      <w:framePr w:wrap="around" w:xAlign="center" w:y="1"/>
    </w:pPr>
    <w:r>
      <w:rPr>
        <w:rStyle w:val="1116"/>
      </w:rPr>
    </w:r>
    <w:r/>
  </w:p>
  <w:p>
    <w:pPr>
      <w:pStyle w:val="1118"/>
      <w:rPr>
        <w:rStyle w:val="1115"/>
      </w:rPr>
    </w:pPr>
    <w:r>
      <w:rPr>
        <w:rStyle w:val="1115"/>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906"/>
        <w:rFonts w:ascii="宋体" w:hAnsi="宋体"/>
      </w:rPr>
      <w:framePr w:wrap="around" w:vAnchor="text" w:hAnchor="margin" w:xAlign="center" w:y="1"/>
    </w:pPr>
    <w:r>
      <w:rPr>
        <w:rFonts w:ascii="宋体" w:hAnsi="宋体"/>
      </w:rPr>
      <w:fldChar w:fldCharType="begin"/>
    </w:r>
    <w:r>
      <w:rPr>
        <w:rStyle w:val="906"/>
        <w:rFonts w:ascii="宋体" w:hAnsi="宋体"/>
      </w:rPr>
      <w:instrText xml:space="preserve">PAGE  </w:instrText>
    </w:r>
    <w:r>
      <w:rPr>
        <w:rFonts w:ascii="宋体" w:hAnsi="宋体"/>
      </w:rPr>
      <w:fldChar w:fldCharType="separate"/>
    </w:r>
    <w:r>
      <w:rPr>
        <w:rStyle w:val="906"/>
        <w:rFonts w:ascii="宋体" w:hAnsi="宋体"/>
      </w:rPr>
      <w:t xml:space="preserve">67</w:t>
    </w:r>
    <w:r>
      <w:rPr>
        <w:rFonts w:ascii="宋体" w:hAnsi="宋体"/>
      </w:rPr>
      <w:fldChar w:fldCharType="end"/>
    </w:r>
    <w:r>
      <w:rPr>
        <w:rStyle w:val="906"/>
        <w:rFonts w:ascii="宋体" w:hAnsi="宋体"/>
      </w:rPr>
    </w:r>
    <w:r/>
  </w:p>
  <w:p>
    <w:pPr>
      <w:pStyle w:val="876"/>
      <w:jc w:val="center"/>
      <w:rPr>
        <w:b/>
        <w:i/>
      </w:rPr>
    </w:pP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rPr>
        <w:rStyle w:val="906"/>
      </w:rPr>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6"/>
      <w:isLgl w:val="false"/>
      <w:suff w:val="tab"/>
      <w:lvlText w:val="%1."/>
      <w:lvlJc w:val="left"/>
      <w:pPr>
        <w:pStyle w:val="823"/>
        <w:ind w:left="709" w:hanging="709"/>
        <w:tabs>
          <w:tab w:val="num" w:pos="709" w:leader="none"/>
        </w:tabs>
      </w:pPr>
      <w:rPr>
        <w:rFonts w:hint="eastAsia"/>
      </w:rPr>
    </w:lvl>
    <w:lvl w:ilvl="1">
      <w:start w:val="0"/>
      <w:numFmt w:val="decimal"/>
      <w:isLgl w:val="false"/>
      <w:suff w:val="tab"/>
      <w:lvlText w:val=""/>
      <w:lvlJc w:val="left"/>
      <w:pPr>
        <w:pStyle w:val="823"/>
        <w:tabs>
          <w:tab w:val="num" w:pos="360" w:leader="none"/>
        </w:tabs>
      </w:pPr>
    </w:lvl>
    <w:lvl w:ilvl="2">
      <w:start w:val="0"/>
      <w:numFmt w:val="decimal"/>
      <w:isLgl w:val="false"/>
      <w:suff w:val="tab"/>
      <w:lvlText w:val=""/>
      <w:lvlJc w:val="left"/>
      <w:pPr>
        <w:pStyle w:val="823"/>
        <w:tabs>
          <w:tab w:val="num" w:pos="360" w:leader="none"/>
        </w:tabs>
      </w:pPr>
    </w:lvl>
    <w:lvl w:ilvl="3">
      <w:start w:val="0"/>
      <w:numFmt w:val="decimal"/>
      <w:isLgl w:val="false"/>
      <w:suff w:val="tab"/>
      <w:lvlText w:val=""/>
      <w:lvlJc w:val="left"/>
      <w:pPr>
        <w:pStyle w:val="823"/>
        <w:tabs>
          <w:tab w:val="num" w:pos="360" w:leader="none"/>
        </w:tabs>
      </w:pPr>
    </w:lvl>
    <w:lvl w:ilvl="4">
      <w:start w:val="0"/>
      <w:numFmt w:val="decimal"/>
      <w:isLgl w:val="false"/>
      <w:suff w:val="tab"/>
      <w:lvlText w:val=""/>
      <w:lvlJc w:val="left"/>
      <w:pPr>
        <w:pStyle w:val="823"/>
        <w:tabs>
          <w:tab w:val="num" w:pos="360" w:leader="none"/>
        </w:tabs>
      </w:pPr>
    </w:lvl>
    <w:lvl w:ilvl="5">
      <w:start w:val="0"/>
      <w:numFmt w:val="decimal"/>
      <w:isLgl w:val="false"/>
      <w:suff w:val="tab"/>
      <w:lvlText w:val=""/>
      <w:lvlJc w:val="left"/>
      <w:pPr>
        <w:pStyle w:val="823"/>
        <w:tabs>
          <w:tab w:val="num" w:pos="360" w:leader="none"/>
        </w:tabs>
      </w:pPr>
    </w:lvl>
    <w:lvl w:ilvl="6">
      <w:start w:val="0"/>
      <w:numFmt w:val="decimal"/>
      <w:isLgl w:val="false"/>
      <w:suff w:val="tab"/>
      <w:lvlText w:val=""/>
      <w:lvlJc w:val="left"/>
      <w:pPr>
        <w:pStyle w:val="823"/>
        <w:tabs>
          <w:tab w:val="num" w:pos="360" w:leader="none"/>
        </w:tabs>
      </w:pPr>
    </w:lvl>
    <w:lvl w:ilvl="7">
      <w:start w:val="0"/>
      <w:numFmt w:val="decimal"/>
      <w:isLgl w:val="false"/>
      <w:suff w:val="tab"/>
      <w:lvlText w:val=""/>
      <w:lvlJc w:val="left"/>
      <w:pPr>
        <w:pStyle w:val="823"/>
        <w:tabs>
          <w:tab w:val="num" w:pos="360" w:leader="none"/>
        </w:tabs>
      </w:pPr>
    </w:lvl>
    <w:lvl w:ilvl="8">
      <w:start w:val="0"/>
      <w:numFmt w:val="decimal"/>
      <w:isLgl w:val="false"/>
      <w:suff w:val="tab"/>
      <w:lvlText w:val=""/>
      <w:lvlJc w:val="left"/>
      <w:pPr>
        <w:pStyle w:val="823"/>
        <w:tabs>
          <w:tab w:val="num" w:pos="360" w:leader="none"/>
        </w:tabs>
      </w:pPr>
    </w:lvl>
  </w:abstractNum>
  <w:abstractNum w:abstractNumId="1">
    <w:multiLevelType w:val="hybridMultilevel"/>
    <w:lvl w:ilvl="0">
      <w:start w:val="1"/>
      <w:numFmt w:val="chineseCountingThousand"/>
      <w:isLgl w:val="false"/>
      <w:suff w:val="nothing"/>
      <w:lvlText w:val="第%1章 "/>
      <w:lvlJc w:val="left"/>
      <w:pPr>
        <w:pStyle w:val="823"/>
        <w:ind w:left="0" w:firstLine="0"/>
      </w:pPr>
      <w:rPr>
        <w:rFonts w:hint="eastAsia"/>
      </w:rPr>
    </w:lvl>
    <w:lvl w:ilvl="1">
      <w:start w:val="1"/>
      <w:numFmt w:val="decimal"/>
      <w:isLgl w:val="false"/>
      <w:suff w:val="nothing"/>
      <w:lvlText w:val="%2、"/>
      <w:lvlJc w:val="left"/>
      <w:pPr>
        <w:pStyle w:val="823"/>
        <w:ind w:left="0" w:firstLine="0"/>
      </w:pPr>
      <w:rPr>
        <w:rFonts w:hint="eastAsia"/>
      </w:rPr>
    </w:lvl>
    <w:lvl w:ilvl="2">
      <w:start w:val="0"/>
      <w:numFmt w:val="decimal"/>
      <w:isLgl w:val="false"/>
      <w:suff w:val="tab"/>
      <w:lvlText w:val=""/>
      <w:lvlJc w:val="left"/>
      <w:pPr>
        <w:pStyle w:val="823"/>
        <w:tabs>
          <w:tab w:val="num" w:pos="360" w:leader="none"/>
        </w:tabs>
      </w:pPr>
    </w:lvl>
    <w:lvl w:ilvl="3">
      <w:start w:val="0"/>
      <w:numFmt w:val="decimal"/>
      <w:isLgl w:val="false"/>
      <w:suff w:val="tab"/>
      <w:lvlText w:val=""/>
      <w:lvlJc w:val="left"/>
      <w:pPr>
        <w:pStyle w:val="823"/>
        <w:tabs>
          <w:tab w:val="num" w:pos="360" w:leader="none"/>
        </w:tabs>
      </w:pPr>
    </w:lvl>
    <w:lvl w:ilvl="4">
      <w:start w:val="0"/>
      <w:numFmt w:val="decimal"/>
      <w:isLgl w:val="false"/>
      <w:suff w:val="tab"/>
      <w:lvlText w:val=""/>
      <w:lvlJc w:val="left"/>
      <w:pPr>
        <w:pStyle w:val="823"/>
        <w:tabs>
          <w:tab w:val="num" w:pos="360" w:leader="none"/>
        </w:tabs>
      </w:pPr>
    </w:lvl>
    <w:lvl w:ilvl="5">
      <w:start w:val="1"/>
      <w:numFmt w:val="decimal"/>
      <w:pStyle w:val="829"/>
      <w:isLgl w:val="false"/>
      <w:suff w:val="nothing"/>
      <w:lvlText w:val=""/>
      <w:lvlJc w:val="left"/>
      <w:pPr>
        <w:pStyle w:val="823"/>
        <w:ind w:left="0" w:firstLine="0"/>
      </w:pPr>
      <w:rPr>
        <w:rFonts w:hint="eastAsia"/>
      </w:rPr>
    </w:lvl>
    <w:lvl w:ilvl="6">
      <w:start w:val="1"/>
      <w:numFmt w:val="decimal"/>
      <w:pStyle w:val="830"/>
      <w:isLgl w:val="false"/>
      <w:suff w:val="nothing"/>
      <w:lvlText w:val=""/>
      <w:lvlJc w:val="left"/>
      <w:pPr>
        <w:pStyle w:val="823"/>
        <w:ind w:left="0" w:firstLine="0"/>
      </w:pPr>
      <w:rPr>
        <w:rFonts w:hint="eastAsia"/>
      </w:rPr>
    </w:lvl>
    <w:lvl w:ilvl="7">
      <w:start w:val="1"/>
      <w:numFmt w:val="decimal"/>
      <w:pStyle w:val="831"/>
      <w:isLgl w:val="false"/>
      <w:suff w:val="nothing"/>
      <w:lvlText w:val=""/>
      <w:lvlJc w:val="left"/>
      <w:pPr>
        <w:pStyle w:val="823"/>
        <w:ind w:left="0" w:firstLine="0"/>
      </w:pPr>
      <w:rPr>
        <w:rFonts w:hint="eastAsia"/>
      </w:rPr>
    </w:lvl>
    <w:lvl w:ilvl="8">
      <w:start w:val="1"/>
      <w:numFmt w:val="decimal"/>
      <w:pStyle w:val="832"/>
      <w:isLgl w:val="false"/>
      <w:suff w:val="nothing"/>
      <w:lvlText w:val=""/>
      <w:lvlJc w:val="left"/>
      <w:pPr>
        <w:pStyle w:val="823"/>
        <w:ind w:left="0" w:firstLine="0"/>
      </w:pPr>
      <w:rPr>
        <w:rFonts w:hint="eastAsia"/>
      </w:rPr>
    </w:lvl>
  </w:abstractNum>
  <w:abstractNum w:abstractNumId="2">
    <w:multiLevelType w:val="hybridMultilevel"/>
    <w:lvl w:ilvl="0">
      <w:start w:val="1"/>
      <w:numFmt w:val="upperLetter"/>
      <w:pStyle w:val="1070"/>
      <w:isLgl w:val="false"/>
      <w:suff w:val="tab"/>
      <w:lvlText w:val="附录%1."/>
      <w:lvlJc w:val="left"/>
      <w:pPr>
        <w:pStyle w:val="823"/>
        <w:ind w:left="907" w:hanging="907"/>
        <w:tabs>
          <w:tab w:val="num" w:pos="907" w:leader="none"/>
        </w:tabs>
      </w:pPr>
      <w:rPr>
        <w:rFonts w:hint="eastAsia"/>
      </w:rPr>
    </w:lvl>
    <w:lvl w:ilvl="1">
      <w:start w:val="1"/>
      <w:numFmt w:val="bullet"/>
      <w:isLgl w:val="false"/>
      <w:suff w:val="tab"/>
      <w:lvlText w:val="o"/>
      <w:lvlJc w:val="left"/>
      <w:pPr>
        <w:pStyle w:val="823"/>
        <w:ind w:left="1440" w:hanging="360"/>
      </w:pPr>
      <w:rPr>
        <w:rFonts w:ascii="Courier New" w:hAnsi="Courier New" w:eastAsia="Courier New" w:cs="Courier New"/>
      </w:rPr>
    </w:lvl>
    <w:lvl w:ilvl="2">
      <w:start w:val="1"/>
      <w:numFmt w:val="bullet"/>
      <w:isLgl w:val="false"/>
      <w:suff w:val="tab"/>
      <w:lvlText w:val="§"/>
      <w:lvlJc w:val="left"/>
      <w:pPr>
        <w:pStyle w:val="823"/>
        <w:ind w:left="2160" w:hanging="360"/>
      </w:pPr>
      <w:rPr>
        <w:rFonts w:ascii="Wingdings" w:hAnsi="Wingdings" w:eastAsia="Wingdings" w:cs="Wingdings"/>
      </w:rPr>
    </w:lvl>
    <w:lvl w:ilvl="3">
      <w:start w:val="1"/>
      <w:numFmt w:val="bullet"/>
      <w:isLgl w:val="false"/>
      <w:suff w:val="tab"/>
      <w:lvlText w:val="·"/>
      <w:lvlJc w:val="left"/>
      <w:pPr>
        <w:pStyle w:val="823"/>
        <w:ind w:left="2880" w:hanging="360"/>
      </w:pPr>
      <w:rPr>
        <w:rFonts w:ascii="Symbol" w:hAnsi="Symbol" w:eastAsia="Symbol" w:cs="Symbol"/>
      </w:rPr>
    </w:lvl>
    <w:lvl w:ilvl="4">
      <w:start w:val="1"/>
      <w:numFmt w:val="bullet"/>
      <w:isLgl w:val="false"/>
      <w:suff w:val="tab"/>
      <w:lvlText w:val="o"/>
      <w:lvlJc w:val="left"/>
      <w:pPr>
        <w:pStyle w:val="823"/>
        <w:ind w:left="3600" w:hanging="360"/>
      </w:pPr>
      <w:rPr>
        <w:rFonts w:ascii="Courier New" w:hAnsi="Courier New" w:eastAsia="Courier New" w:cs="Courier New"/>
      </w:rPr>
    </w:lvl>
    <w:lvl w:ilvl="5">
      <w:start w:val="1"/>
      <w:numFmt w:val="bullet"/>
      <w:isLgl w:val="false"/>
      <w:suff w:val="tab"/>
      <w:lvlText w:val="§"/>
      <w:lvlJc w:val="left"/>
      <w:pPr>
        <w:pStyle w:val="823"/>
        <w:ind w:left="4320" w:hanging="360"/>
      </w:pPr>
      <w:rPr>
        <w:rFonts w:ascii="Wingdings" w:hAnsi="Wingdings" w:eastAsia="Wingdings" w:cs="Wingdings"/>
      </w:rPr>
    </w:lvl>
    <w:lvl w:ilvl="6">
      <w:start w:val="1"/>
      <w:numFmt w:val="bullet"/>
      <w:isLgl w:val="false"/>
      <w:suff w:val="tab"/>
      <w:lvlText w:val="·"/>
      <w:lvlJc w:val="left"/>
      <w:pPr>
        <w:pStyle w:val="823"/>
        <w:ind w:left="5040" w:hanging="360"/>
      </w:pPr>
      <w:rPr>
        <w:rFonts w:ascii="Symbol" w:hAnsi="Symbol" w:eastAsia="Symbol" w:cs="Symbol"/>
      </w:rPr>
    </w:lvl>
    <w:lvl w:ilvl="7">
      <w:start w:val="1"/>
      <w:numFmt w:val="bullet"/>
      <w:isLgl w:val="false"/>
      <w:suff w:val="tab"/>
      <w:lvlText w:val="o"/>
      <w:lvlJc w:val="left"/>
      <w:pPr>
        <w:pStyle w:val="823"/>
        <w:ind w:left="5760" w:hanging="360"/>
      </w:pPr>
      <w:rPr>
        <w:rFonts w:ascii="Courier New" w:hAnsi="Courier New" w:eastAsia="Courier New" w:cs="Courier New"/>
      </w:rPr>
    </w:lvl>
    <w:lvl w:ilvl="8">
      <w:start w:val="1"/>
      <w:numFmt w:val="bullet"/>
      <w:isLgl w:val="false"/>
      <w:suff w:val="tab"/>
      <w:lvlText w:val="§"/>
      <w:lvlJc w:val="left"/>
      <w:pPr>
        <w:pStyle w:val="823"/>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List Paragraph"/>
    <w:basedOn w:val="823"/>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823"/>
    <w:next w:val="823"/>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823"/>
    <w:next w:val="823"/>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823"/>
    <w:next w:val="823"/>
    <w:link w:val="798"/>
    <w:uiPriority w:val="29"/>
    <w:qFormat/>
    <w:pPr>
      <w:ind w:left="720" w:right="720"/>
    </w:pPr>
    <w:rPr>
      <w:i/>
    </w:rPr>
  </w:style>
  <w:style w:type="character" w:styleId="798">
    <w:name w:val="Quote Char"/>
    <w:link w:val="797"/>
    <w:uiPriority w:val="29"/>
    <w:rPr>
      <w:i/>
    </w:rPr>
  </w:style>
  <w:style w:type="paragraph" w:styleId="799">
    <w:name w:val="Intense Quote"/>
    <w:basedOn w:val="823"/>
    <w:next w:val="823"/>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823"/>
    <w:link w:val="936"/>
    <w:uiPriority w:val="99"/>
    <w:unhideWhenUsed/>
    <w:pPr>
      <w:spacing w:after="0" w:line="240" w:lineRule="auto"/>
      <w:tabs>
        <w:tab w:val="center" w:pos="7143" w:leader="none"/>
        <w:tab w:val="right" w:pos="14287" w:leader="none"/>
      </w:tabs>
    </w:pPr>
  </w:style>
  <w:style w:type="paragraph" w:styleId="802">
    <w:name w:val="Footer"/>
    <w:basedOn w:val="823"/>
    <w:link w:val="938"/>
    <w:uiPriority w:val="99"/>
    <w:unhideWhenUsed/>
    <w:pPr>
      <w:spacing w:after="0" w:line="240" w:lineRule="auto"/>
      <w:tabs>
        <w:tab w:val="center" w:pos="7143" w:leader="none"/>
        <w:tab w:val="right" w:pos="14287" w:leader="none"/>
      </w:tabs>
    </w:pPr>
  </w:style>
  <w:style w:type="paragraph" w:styleId="803">
    <w:name w:val="Caption"/>
    <w:basedOn w:val="823"/>
    <w:next w:val="823"/>
    <w:uiPriority w:val="35"/>
    <w:semiHidden/>
    <w:unhideWhenUsed/>
    <w:qFormat/>
    <w:pPr>
      <w:spacing w:line="276" w:lineRule="auto"/>
    </w:pPr>
    <w:rPr>
      <w:b/>
      <w:bCs/>
      <w:color w:val="4f81bd" w:themeColor="accent1"/>
      <w:sz w:val="18"/>
      <w:szCs w:val="18"/>
    </w:rPr>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Hyperlink"/>
    <w:uiPriority w:val="99"/>
    <w:unhideWhenUsed/>
    <w:rPr>
      <w:color w:val="0000ff" w:themeColor="hyperlink"/>
      <w:u w:val="single"/>
    </w:rPr>
  </w:style>
  <w:style w:type="paragraph" w:styleId="806">
    <w:name w:val="footnote text"/>
    <w:basedOn w:val="823"/>
    <w:link w:val="807"/>
    <w:uiPriority w:val="99"/>
    <w:semiHidden/>
    <w:unhideWhenUsed/>
    <w:pPr>
      <w:spacing w:after="40" w:line="240" w:lineRule="auto"/>
    </w:pPr>
    <w:rPr>
      <w:sz w:val="18"/>
    </w:rPr>
  </w:style>
  <w:style w:type="character" w:styleId="807">
    <w:name w:val="Footnote Text Char"/>
    <w:link w:val="806"/>
    <w:uiPriority w:val="99"/>
    <w:rPr>
      <w:sz w:val="18"/>
    </w:rPr>
  </w:style>
  <w:style w:type="character" w:styleId="808">
    <w:name w:val="footnote reference"/>
    <w:uiPriority w:val="99"/>
    <w:unhideWhenUsed/>
    <w:rPr>
      <w:vertAlign w:val="superscript"/>
    </w:rPr>
  </w:style>
  <w:style w:type="paragraph" w:styleId="809">
    <w:name w:val="endnote text"/>
    <w:basedOn w:val="823"/>
    <w:link w:val="810"/>
    <w:uiPriority w:val="99"/>
    <w:semiHidden/>
    <w:unhideWhenUsed/>
    <w:pPr>
      <w:spacing w:after="0" w:line="240" w:lineRule="auto"/>
    </w:pPr>
    <w:rPr>
      <w:sz w:val="20"/>
    </w:rPr>
  </w:style>
  <w:style w:type="character" w:styleId="810">
    <w:name w:val="Endnote Text Char"/>
    <w:link w:val="809"/>
    <w:uiPriority w:val="99"/>
    <w:rPr>
      <w:sz w:val="20"/>
    </w:rPr>
  </w:style>
  <w:style w:type="character" w:styleId="811">
    <w:name w:val="endnote reference"/>
    <w:uiPriority w:val="99"/>
    <w:semiHidden/>
    <w:unhideWhenUsed/>
    <w:rPr>
      <w:vertAlign w:val="superscript"/>
    </w:rPr>
  </w:style>
  <w:style w:type="paragraph" w:styleId="812">
    <w:name w:val="toc 1"/>
    <w:basedOn w:val="823"/>
    <w:next w:val="823"/>
    <w:uiPriority w:val="39"/>
    <w:unhideWhenUsed/>
    <w:pPr>
      <w:ind w:left="0" w:right="0" w:firstLine="0"/>
      <w:spacing w:after="57"/>
    </w:pPr>
  </w:style>
  <w:style w:type="paragraph" w:styleId="813">
    <w:name w:val="toc 2"/>
    <w:basedOn w:val="823"/>
    <w:next w:val="823"/>
    <w:uiPriority w:val="39"/>
    <w:unhideWhenUsed/>
    <w:pPr>
      <w:ind w:left="283" w:right="0" w:firstLine="0"/>
      <w:spacing w:after="57"/>
    </w:pPr>
  </w:style>
  <w:style w:type="paragraph" w:styleId="814">
    <w:name w:val="toc 3"/>
    <w:basedOn w:val="823"/>
    <w:next w:val="823"/>
    <w:uiPriority w:val="39"/>
    <w:unhideWhenUsed/>
    <w:pPr>
      <w:ind w:left="567" w:right="0" w:firstLine="0"/>
      <w:spacing w:after="57"/>
    </w:pPr>
  </w:style>
  <w:style w:type="paragraph" w:styleId="815">
    <w:name w:val="toc 4"/>
    <w:basedOn w:val="823"/>
    <w:next w:val="823"/>
    <w:uiPriority w:val="39"/>
    <w:unhideWhenUsed/>
    <w:pPr>
      <w:ind w:left="850" w:right="0" w:firstLine="0"/>
      <w:spacing w:after="57"/>
    </w:pPr>
  </w:style>
  <w:style w:type="paragraph" w:styleId="816">
    <w:name w:val="toc 5"/>
    <w:basedOn w:val="823"/>
    <w:next w:val="823"/>
    <w:uiPriority w:val="39"/>
    <w:unhideWhenUsed/>
    <w:pPr>
      <w:ind w:left="1134" w:right="0" w:firstLine="0"/>
      <w:spacing w:after="57"/>
    </w:pPr>
  </w:style>
  <w:style w:type="paragraph" w:styleId="817">
    <w:name w:val="toc 6"/>
    <w:basedOn w:val="823"/>
    <w:next w:val="823"/>
    <w:uiPriority w:val="39"/>
    <w:unhideWhenUsed/>
    <w:pPr>
      <w:ind w:left="1417" w:right="0" w:firstLine="0"/>
      <w:spacing w:after="57"/>
    </w:pPr>
  </w:style>
  <w:style w:type="paragraph" w:styleId="818">
    <w:name w:val="toc 7"/>
    <w:basedOn w:val="823"/>
    <w:next w:val="823"/>
    <w:uiPriority w:val="39"/>
    <w:unhideWhenUsed/>
    <w:pPr>
      <w:ind w:left="1701" w:right="0" w:firstLine="0"/>
      <w:spacing w:after="57"/>
    </w:pPr>
  </w:style>
  <w:style w:type="paragraph" w:styleId="819">
    <w:name w:val="toc 8"/>
    <w:basedOn w:val="823"/>
    <w:next w:val="823"/>
    <w:uiPriority w:val="39"/>
    <w:unhideWhenUsed/>
    <w:pPr>
      <w:ind w:left="1984" w:right="0" w:firstLine="0"/>
      <w:spacing w:after="57"/>
    </w:pPr>
  </w:style>
  <w:style w:type="paragraph" w:styleId="820">
    <w:name w:val="toc 9"/>
    <w:basedOn w:val="823"/>
    <w:next w:val="823"/>
    <w:uiPriority w:val="39"/>
    <w:unhideWhenUsed/>
    <w:pPr>
      <w:ind w:left="2268" w:right="0" w:firstLine="0"/>
      <w:spacing w:after="57"/>
    </w:p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next w:val="836"/>
    <w:link w:val="823"/>
    <w:qFormat/>
    <w:pPr>
      <w:jc w:val="both"/>
      <w:widowControl w:val="off"/>
    </w:pPr>
    <w:rPr>
      <w:sz w:val="21"/>
      <w:szCs w:val="22"/>
      <w:lang w:val="en-US" w:eastAsia="zh-CN" w:bidi="ar-SA"/>
    </w:rPr>
  </w:style>
  <w:style w:type="paragraph" w:styleId="824">
    <w:name w:val="标题 1"/>
    <w:basedOn w:val="823"/>
    <w:next w:val="823"/>
    <w:link w:val="841"/>
    <w:qFormat/>
    <w:pPr>
      <w:jc w:val="center"/>
      <w:keepNext/>
      <w:outlineLvl w:val="0"/>
    </w:pPr>
    <w:rPr>
      <w:rFonts w:ascii="楷体_GB2312" w:eastAsia="楷体_GB2312"/>
      <w:sz w:val="28"/>
      <w:szCs w:val="28"/>
      <w:lang w:val="en-US" w:eastAsia="en-US"/>
    </w:rPr>
  </w:style>
  <w:style w:type="paragraph" w:styleId="825">
    <w:name w:val="标题 2"/>
    <w:basedOn w:val="823"/>
    <w:next w:val="843"/>
    <w:link w:val="84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26">
    <w:name w:val="标题 3"/>
    <w:basedOn w:val="823"/>
    <w:next w:val="843"/>
    <w:link w:val="845"/>
    <w:qFormat/>
    <w:pPr>
      <w:keepLines/>
      <w:keepNext/>
      <w:spacing w:before="260" w:after="260" w:line="416" w:lineRule="auto"/>
      <w:outlineLvl w:val="2"/>
    </w:pPr>
    <w:rPr>
      <w:b/>
      <w:bCs/>
      <w:sz w:val="32"/>
      <w:szCs w:val="32"/>
      <w:lang w:val="en-US" w:eastAsia="en-US"/>
    </w:rPr>
  </w:style>
  <w:style w:type="paragraph" w:styleId="827">
    <w:name w:val="标题 4"/>
    <w:basedOn w:val="823"/>
    <w:next w:val="843"/>
    <w:link w:val="846"/>
    <w:qFormat/>
    <w:pPr>
      <w:keepLines/>
      <w:keepNext/>
      <w:spacing w:before="280" w:after="290" w:line="376" w:lineRule="auto"/>
      <w:outlineLvl w:val="3"/>
    </w:pPr>
    <w:rPr>
      <w:rFonts w:ascii="Arial" w:hAnsi="Arial" w:eastAsia="黑体"/>
      <w:b/>
      <w:bCs/>
      <w:sz w:val="28"/>
      <w:szCs w:val="28"/>
      <w:lang w:val="en-US" w:eastAsia="en-US"/>
    </w:rPr>
  </w:style>
  <w:style w:type="paragraph" w:styleId="828">
    <w:name w:val="标题 5"/>
    <w:basedOn w:val="823"/>
    <w:next w:val="843"/>
    <w:link w:val="847"/>
    <w:qFormat/>
    <w:pPr>
      <w:keepNext/>
      <w:outlineLvl w:val="4"/>
    </w:pPr>
    <w:rPr>
      <w:rFonts w:ascii="宋体"/>
      <w:color w:val="000000"/>
      <w:sz w:val="28"/>
      <w:szCs w:val="28"/>
      <w:lang w:val="en-US" w:eastAsia="en-US"/>
    </w:rPr>
  </w:style>
  <w:style w:type="paragraph" w:styleId="829">
    <w:name w:val="标题 6"/>
    <w:basedOn w:val="823"/>
    <w:next w:val="823"/>
    <w:link w:val="84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30">
    <w:name w:val="标题 7"/>
    <w:basedOn w:val="823"/>
    <w:next w:val="823"/>
    <w:link w:val="849"/>
    <w:qFormat/>
    <w:pPr>
      <w:numPr>
        <w:ilvl w:val="6"/>
        <w:numId w:val="1"/>
      </w:numPr>
      <w:keepLines/>
      <w:keepNext/>
      <w:spacing w:before="240" w:after="64" w:line="320" w:lineRule="auto"/>
      <w:outlineLvl w:val="6"/>
    </w:pPr>
    <w:rPr>
      <w:b/>
      <w:bCs/>
      <w:sz w:val="24"/>
      <w:szCs w:val="24"/>
      <w:lang w:val="en-US" w:eastAsia="en-US"/>
    </w:rPr>
  </w:style>
  <w:style w:type="paragraph" w:styleId="831">
    <w:name w:val="标题 8"/>
    <w:basedOn w:val="823"/>
    <w:next w:val="823"/>
    <w:link w:val="85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32">
    <w:name w:val="标题 9"/>
    <w:basedOn w:val="823"/>
    <w:next w:val="823"/>
    <w:link w:val="851"/>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833">
    <w:name w:val="默认段落字体"/>
    <w:next w:val="833"/>
    <w:link w:val="823"/>
    <w:uiPriority w:val="1"/>
    <w:unhideWhenUsed/>
  </w:style>
  <w:style w:type="table" w:styleId="834">
    <w:name w:val="普通表格"/>
    <w:next w:val="834"/>
    <w:link w:val="823"/>
    <w:uiPriority w:val="99"/>
    <w:unhideWhenUsed/>
    <w:qFormat/>
    <w:tblPr/>
  </w:style>
  <w:style w:type="numbering" w:styleId="835">
    <w:name w:val="无列表"/>
    <w:next w:val="835"/>
    <w:link w:val="823"/>
    <w:uiPriority w:val="99"/>
    <w:semiHidden/>
    <w:unhideWhenUsed/>
  </w:style>
  <w:style w:type="paragraph" w:styleId="836">
    <w:name w:val="正文首行缩进 2"/>
    <w:basedOn w:val="837"/>
    <w:next w:val="823"/>
    <w:link w:val="840"/>
    <w:pPr>
      <w:ind w:left="0" w:firstLine="420"/>
      <w:spacing w:after="0" w:line="360" w:lineRule="auto"/>
    </w:pPr>
    <w:rPr>
      <w:rFonts w:ascii="宋体" w:hAnsi="宋体"/>
      <w:sz w:val="20"/>
      <w:szCs w:val="20"/>
      <w:lang w:val="en-US" w:eastAsia="en-US"/>
    </w:rPr>
  </w:style>
  <w:style w:type="paragraph" w:styleId="837">
    <w:name w:val="正文文本缩进"/>
    <w:basedOn w:val="823"/>
    <w:next w:val="839"/>
    <w:link w:val="838"/>
    <w:uiPriority w:val="99"/>
    <w:unhideWhenUsed/>
    <w:pPr>
      <w:ind w:left="420"/>
      <w:spacing w:after="120"/>
    </w:pPr>
  </w:style>
  <w:style w:type="character" w:styleId="838">
    <w:name w:val="正文文本缩进 Char"/>
    <w:next w:val="838"/>
    <w:link w:val="837"/>
    <w:uiPriority w:val="99"/>
    <w:semiHidden/>
  </w:style>
  <w:style w:type="paragraph" w:styleId="839">
    <w:name w:val="寄信人地址"/>
    <w:basedOn w:val="823"/>
    <w:next w:val="839"/>
    <w:link w:val="823"/>
    <w:qFormat/>
    <w:rPr>
      <w:rFonts w:ascii="Arial" w:hAnsi="Arial" w:eastAsia="宋体" w:cs="宋体"/>
    </w:rPr>
  </w:style>
  <w:style w:type="character" w:styleId="840">
    <w:name w:val="正文首行缩进 2 Char"/>
    <w:next w:val="840"/>
    <w:link w:val="836"/>
    <w:rPr>
      <w:rFonts w:ascii="宋体" w:hAnsi="宋体" w:eastAsia="宋体" w:cs="Times New Roman"/>
      <w:szCs w:val="20"/>
    </w:rPr>
  </w:style>
  <w:style w:type="character" w:styleId="841">
    <w:name w:val="标题 1 Char"/>
    <w:next w:val="841"/>
    <w:link w:val="824"/>
    <w:rPr>
      <w:rFonts w:ascii="楷体_GB2312" w:hAnsi="Times New Roman" w:eastAsia="楷体_GB2312" w:cs="Times New Roman"/>
      <w:sz w:val="28"/>
      <w:szCs w:val="28"/>
    </w:rPr>
  </w:style>
  <w:style w:type="character" w:styleId="842">
    <w:name w:val="标题 2 Char"/>
    <w:next w:val="842"/>
    <w:link w:val="825"/>
    <w:rPr>
      <w:rFonts w:ascii="Arial" w:hAnsi="Arial" w:eastAsia="幼圆" w:cs="Arial"/>
      <w:b/>
      <w:bCs/>
      <w:sz w:val="44"/>
      <w:szCs w:val="44"/>
    </w:rPr>
  </w:style>
  <w:style w:type="paragraph" w:styleId="843">
    <w:name w:val="正文缩进"/>
    <w:basedOn w:val="823"/>
    <w:next w:val="843"/>
    <w:link w:val="844"/>
    <w:pPr>
      <w:ind w:firstLine="420"/>
    </w:pPr>
    <w:rPr>
      <w:sz w:val="20"/>
      <w:szCs w:val="21"/>
      <w:lang w:val="en-US" w:eastAsia="en-US"/>
    </w:rPr>
  </w:style>
  <w:style w:type="character" w:styleId="844">
    <w:name w:val="正文缩进 Char"/>
    <w:next w:val="844"/>
    <w:link w:val="843"/>
    <w:rPr>
      <w:szCs w:val="21"/>
    </w:rPr>
  </w:style>
  <w:style w:type="character" w:styleId="845">
    <w:name w:val="标题 3 Char"/>
    <w:next w:val="845"/>
    <w:link w:val="826"/>
    <w:rPr>
      <w:rFonts w:ascii="Times New Roman" w:hAnsi="Times New Roman" w:eastAsia="宋体" w:cs="Times New Roman"/>
      <w:b/>
      <w:bCs/>
      <w:sz w:val="32"/>
      <w:szCs w:val="32"/>
    </w:rPr>
  </w:style>
  <w:style w:type="character" w:styleId="846">
    <w:name w:val="标题 4 Char"/>
    <w:next w:val="846"/>
    <w:link w:val="827"/>
    <w:rPr>
      <w:rFonts w:ascii="Arial" w:hAnsi="Arial" w:eastAsia="黑体" w:cs="Arial"/>
      <w:b/>
      <w:bCs/>
      <w:sz w:val="28"/>
      <w:szCs w:val="28"/>
    </w:rPr>
  </w:style>
  <w:style w:type="character" w:styleId="847">
    <w:name w:val="标题 5 Char"/>
    <w:next w:val="847"/>
    <w:link w:val="828"/>
    <w:rPr>
      <w:rFonts w:ascii="宋体" w:hAnsi="Times New Roman" w:eastAsia="宋体" w:cs="Times New Roman"/>
      <w:color w:val="000000"/>
      <w:sz w:val="28"/>
      <w:szCs w:val="28"/>
    </w:rPr>
  </w:style>
  <w:style w:type="character" w:styleId="848">
    <w:name w:val="标题 6 Char"/>
    <w:next w:val="848"/>
    <w:link w:val="829"/>
    <w:rPr>
      <w:rFonts w:ascii="Arial" w:hAnsi="Arial" w:eastAsia="黑体" w:cs="Times New Roman"/>
      <w:b/>
      <w:bCs/>
      <w:sz w:val="24"/>
      <w:szCs w:val="24"/>
    </w:rPr>
  </w:style>
  <w:style w:type="character" w:styleId="849">
    <w:name w:val="标题 7 Char"/>
    <w:next w:val="849"/>
    <w:link w:val="830"/>
    <w:rPr>
      <w:rFonts w:ascii="Times New Roman" w:hAnsi="Times New Roman" w:eastAsia="宋体" w:cs="Times New Roman"/>
      <w:b/>
      <w:bCs/>
      <w:sz w:val="24"/>
      <w:szCs w:val="24"/>
    </w:rPr>
  </w:style>
  <w:style w:type="character" w:styleId="850">
    <w:name w:val="标题 8 Char"/>
    <w:next w:val="850"/>
    <w:link w:val="831"/>
    <w:rPr>
      <w:rFonts w:ascii="Arial" w:hAnsi="Arial" w:eastAsia="黑体" w:cs="Times New Roman"/>
      <w:sz w:val="24"/>
      <w:szCs w:val="24"/>
    </w:rPr>
  </w:style>
  <w:style w:type="character" w:styleId="851">
    <w:name w:val="标题 9 Char"/>
    <w:next w:val="851"/>
    <w:link w:val="832"/>
    <w:rPr>
      <w:rFonts w:ascii="Arial" w:hAnsi="Arial" w:eastAsia="黑体" w:cs="Times New Roman"/>
      <w:szCs w:val="21"/>
    </w:rPr>
  </w:style>
  <w:style w:type="paragraph" w:styleId="852">
    <w:name w:val="列表 3"/>
    <w:basedOn w:val="823"/>
    <w:next w:val="852"/>
    <w:link w:val="823"/>
    <w:pPr>
      <w:ind w:left="100" w:hanging="200"/>
    </w:pPr>
    <w:rPr>
      <w:rFonts w:ascii="Times New Roman" w:hAnsi="Times New Roman" w:eastAsia="宋体" w:cs="Times New Roman"/>
      <w:szCs w:val="21"/>
    </w:rPr>
  </w:style>
  <w:style w:type="paragraph" w:styleId="853">
    <w:name w:val="目录 7"/>
    <w:basedOn w:val="823"/>
    <w:next w:val="823"/>
    <w:link w:val="823"/>
    <w:semiHidden/>
    <w:pPr>
      <w:ind w:left="1260"/>
      <w:jc w:val="left"/>
    </w:pPr>
    <w:rPr>
      <w:rFonts w:ascii="Times New Roman" w:hAnsi="Times New Roman" w:eastAsia="宋体" w:cs="Times New Roman"/>
      <w:szCs w:val="21"/>
    </w:rPr>
  </w:style>
  <w:style w:type="paragraph" w:styleId="854">
    <w:name w:val="文档结构图"/>
    <w:basedOn w:val="823"/>
    <w:next w:val="854"/>
    <w:link w:val="855"/>
    <w:semiHidden/>
    <w:pPr>
      <w:shd w:val="clear" w:color="auto" w:fill="000080"/>
    </w:pPr>
    <w:rPr>
      <w:sz w:val="20"/>
      <w:szCs w:val="21"/>
      <w:lang w:val="en-US" w:eastAsia="en-US"/>
    </w:rPr>
  </w:style>
  <w:style w:type="character" w:styleId="855">
    <w:name w:val="文档结构图 Char"/>
    <w:next w:val="855"/>
    <w:link w:val="854"/>
    <w:semiHidden/>
    <w:rPr>
      <w:rFonts w:ascii="Times New Roman" w:hAnsi="Times New Roman" w:eastAsia="宋体" w:cs="Times New Roman"/>
      <w:szCs w:val="21"/>
      <w:shd w:val="clear" w:color="auto" w:fill="000080"/>
    </w:rPr>
  </w:style>
  <w:style w:type="paragraph" w:styleId="856">
    <w:name w:val="批注文字"/>
    <w:basedOn w:val="823"/>
    <w:next w:val="856"/>
    <w:link w:val="857"/>
    <w:unhideWhenUsed/>
    <w:pPr>
      <w:jc w:val="left"/>
    </w:pPr>
  </w:style>
  <w:style w:type="character" w:styleId="857">
    <w:name w:val="批注文字 Char"/>
    <w:next w:val="857"/>
    <w:link w:val="856"/>
    <w:qFormat/>
  </w:style>
  <w:style w:type="paragraph" w:styleId="858">
    <w:name w:val="正文文本 3"/>
    <w:basedOn w:val="823"/>
    <w:next w:val="858"/>
    <w:link w:val="859"/>
    <w:rPr>
      <w:rFonts w:ascii="仿宋_GB2312" w:hAnsi="Arial" w:eastAsia="仿宋_GB2312"/>
      <w:sz w:val="32"/>
      <w:szCs w:val="32"/>
      <w:lang w:val="en-US" w:eastAsia="en-US"/>
    </w:rPr>
  </w:style>
  <w:style w:type="character" w:styleId="859">
    <w:name w:val="正文文本 3 Char"/>
    <w:next w:val="859"/>
    <w:link w:val="858"/>
    <w:rPr>
      <w:rFonts w:ascii="仿宋_GB2312" w:hAnsi="Arial" w:eastAsia="仿宋_GB2312" w:cs="Times New Roman"/>
      <w:sz w:val="32"/>
      <w:szCs w:val="32"/>
    </w:rPr>
  </w:style>
  <w:style w:type="paragraph" w:styleId="860">
    <w:name w:val="正文文本"/>
    <w:basedOn w:val="823"/>
    <w:next w:val="860"/>
    <w:link w:val="861"/>
    <w:rPr>
      <w:rFonts w:ascii="楷体_GB2312" w:hAnsi="Arial" w:eastAsia="楷体_GB2312"/>
      <w:sz w:val="28"/>
      <w:szCs w:val="28"/>
      <w:lang w:val="en-US" w:eastAsia="en-US"/>
    </w:rPr>
  </w:style>
  <w:style w:type="character" w:styleId="861">
    <w:name w:val="正文文本 Char"/>
    <w:next w:val="861"/>
    <w:link w:val="860"/>
    <w:rPr>
      <w:rFonts w:ascii="楷体_GB2312" w:hAnsi="Arial" w:eastAsia="楷体_GB2312" w:cs="Times New Roman"/>
      <w:sz w:val="28"/>
      <w:szCs w:val="28"/>
    </w:rPr>
  </w:style>
  <w:style w:type="paragraph" w:styleId="862">
    <w:name w:val="列表 2"/>
    <w:basedOn w:val="823"/>
    <w:next w:val="862"/>
    <w:link w:val="823"/>
    <w:pPr>
      <w:ind w:left="100" w:hanging="200"/>
    </w:pPr>
    <w:rPr>
      <w:rFonts w:ascii="Times New Roman" w:hAnsi="Times New Roman" w:eastAsia="宋体" w:cs="Times New Roman"/>
      <w:szCs w:val="21"/>
    </w:rPr>
  </w:style>
  <w:style w:type="paragraph" w:styleId="863">
    <w:name w:val="目录 5"/>
    <w:basedOn w:val="823"/>
    <w:next w:val="823"/>
    <w:link w:val="823"/>
    <w:semiHidden/>
    <w:pPr>
      <w:ind w:left="840"/>
      <w:jc w:val="left"/>
    </w:pPr>
    <w:rPr>
      <w:rFonts w:ascii="Times New Roman" w:hAnsi="Times New Roman" w:eastAsia="宋体" w:cs="Times New Roman"/>
      <w:szCs w:val="21"/>
    </w:rPr>
  </w:style>
  <w:style w:type="paragraph" w:styleId="864">
    <w:name w:val="目录 3"/>
    <w:basedOn w:val="823"/>
    <w:next w:val="823"/>
    <w:link w:val="823"/>
    <w:semiHidden/>
    <w:pPr>
      <w:ind w:left="420"/>
      <w:jc w:val="left"/>
    </w:pPr>
    <w:rPr>
      <w:rFonts w:ascii="Times New Roman" w:hAnsi="Times New Roman" w:eastAsia="宋体" w:cs="Times New Roman"/>
      <w:i/>
      <w:iCs/>
      <w:szCs w:val="24"/>
    </w:rPr>
  </w:style>
  <w:style w:type="paragraph" w:styleId="865">
    <w:name w:val="纯文本"/>
    <w:basedOn w:val="823"/>
    <w:next w:val="865"/>
    <w:link w:val="866"/>
    <w:qFormat/>
    <w:rPr>
      <w:rFonts w:ascii="宋体" w:hAnsi="Courier New"/>
      <w:sz w:val="20"/>
      <w:szCs w:val="21"/>
      <w:lang w:val="en-US" w:eastAsia="en-US"/>
    </w:rPr>
  </w:style>
  <w:style w:type="character" w:styleId="866">
    <w:name w:val="纯文本 Char"/>
    <w:next w:val="866"/>
    <w:link w:val="865"/>
    <w:rPr>
      <w:rFonts w:ascii="宋体" w:hAnsi="Courier New" w:eastAsia="宋体" w:cs="Courier New"/>
      <w:szCs w:val="21"/>
    </w:rPr>
  </w:style>
  <w:style w:type="paragraph" w:styleId="867">
    <w:name w:val="目录 8"/>
    <w:basedOn w:val="823"/>
    <w:next w:val="823"/>
    <w:link w:val="823"/>
    <w:semiHidden/>
    <w:pPr>
      <w:ind w:left="1470"/>
      <w:jc w:val="left"/>
    </w:pPr>
    <w:rPr>
      <w:rFonts w:ascii="Times New Roman" w:hAnsi="Times New Roman" w:eastAsia="宋体" w:cs="Times New Roman"/>
      <w:szCs w:val="21"/>
    </w:rPr>
  </w:style>
  <w:style w:type="paragraph" w:styleId="868">
    <w:name w:val="日期"/>
    <w:basedOn w:val="823"/>
    <w:next w:val="823"/>
    <w:link w:val="869"/>
    <w:rPr>
      <w:sz w:val="24"/>
      <w:szCs w:val="24"/>
      <w:lang w:val="en-US" w:eastAsia="en-US"/>
    </w:rPr>
  </w:style>
  <w:style w:type="character" w:styleId="869">
    <w:name w:val="日期 Char"/>
    <w:next w:val="869"/>
    <w:link w:val="868"/>
    <w:rPr>
      <w:rFonts w:ascii="Times New Roman" w:hAnsi="Times New Roman" w:eastAsia="宋体" w:cs="Times New Roman"/>
      <w:sz w:val="24"/>
      <w:szCs w:val="24"/>
    </w:rPr>
  </w:style>
  <w:style w:type="paragraph" w:styleId="870">
    <w:name w:val="正文文本缩进 2"/>
    <w:basedOn w:val="823"/>
    <w:next w:val="870"/>
    <w:link w:val="871"/>
    <w:pPr>
      <w:ind w:left="630" w:firstLine="645"/>
    </w:pPr>
    <w:rPr>
      <w:rFonts w:ascii="Arial" w:hAnsi="Arial" w:eastAsia="仿宋_GB2312"/>
      <w:sz w:val="32"/>
      <w:szCs w:val="32"/>
      <w:lang w:val="en-US" w:eastAsia="en-US"/>
    </w:rPr>
  </w:style>
  <w:style w:type="character" w:styleId="871">
    <w:name w:val="正文文本缩进 2 Char"/>
    <w:next w:val="871"/>
    <w:link w:val="870"/>
    <w:rPr>
      <w:rFonts w:ascii="Arial" w:hAnsi="Arial" w:eastAsia="仿宋_GB2312" w:cs="Arial"/>
      <w:sz w:val="32"/>
      <w:szCs w:val="32"/>
    </w:rPr>
  </w:style>
  <w:style w:type="paragraph" w:styleId="872">
    <w:name w:val="尾注文本"/>
    <w:basedOn w:val="823"/>
    <w:next w:val="872"/>
    <w:link w:val="873"/>
    <w:uiPriority w:val="99"/>
    <w:unhideWhenUsed/>
    <w:pPr>
      <w:spacing w:after="0" w:line="240" w:lineRule="auto"/>
    </w:pPr>
    <w:rPr>
      <w:sz w:val="20"/>
      <w:szCs w:val="20"/>
      <w:lang w:val="en-US" w:eastAsia="en-US"/>
    </w:rPr>
  </w:style>
  <w:style w:type="character" w:styleId="873">
    <w:name w:val="尾注文本 Char"/>
    <w:next w:val="873"/>
    <w:link w:val="872"/>
    <w:uiPriority w:val="99"/>
    <w:rPr>
      <w:sz w:val="20"/>
    </w:rPr>
  </w:style>
  <w:style w:type="paragraph" w:styleId="874">
    <w:name w:val="批注框文本"/>
    <w:basedOn w:val="823"/>
    <w:next w:val="874"/>
    <w:link w:val="875"/>
    <w:semiHidden/>
    <w:rPr>
      <w:sz w:val="18"/>
      <w:szCs w:val="18"/>
      <w:lang w:val="en-US" w:eastAsia="en-US"/>
    </w:rPr>
  </w:style>
  <w:style w:type="character" w:styleId="875">
    <w:name w:val="批注框文本 Char"/>
    <w:next w:val="875"/>
    <w:link w:val="874"/>
    <w:semiHidden/>
    <w:rPr>
      <w:rFonts w:ascii="Times New Roman" w:hAnsi="Times New Roman" w:eastAsia="宋体" w:cs="Times New Roman"/>
      <w:sz w:val="18"/>
      <w:szCs w:val="18"/>
    </w:rPr>
  </w:style>
  <w:style w:type="paragraph" w:styleId="876">
    <w:name w:val="页脚"/>
    <w:basedOn w:val="823"/>
    <w:next w:val="876"/>
    <w:link w:val="877"/>
    <w:uiPriority w:val="99"/>
    <w:qFormat/>
    <w:pPr>
      <w:jc w:val="left"/>
      <w:tabs>
        <w:tab w:val="center" w:pos="4153" w:leader="none"/>
        <w:tab w:val="right" w:pos="8306" w:leader="none"/>
      </w:tabs>
    </w:pPr>
    <w:rPr>
      <w:sz w:val="18"/>
      <w:szCs w:val="18"/>
      <w:lang w:val="en-US" w:eastAsia="en-US"/>
    </w:rPr>
  </w:style>
  <w:style w:type="character" w:styleId="877">
    <w:name w:val="页脚 Char"/>
    <w:next w:val="877"/>
    <w:link w:val="876"/>
    <w:uiPriority w:val="99"/>
    <w:qFormat/>
    <w:rPr>
      <w:rFonts w:ascii="Times New Roman" w:hAnsi="Times New Roman" w:eastAsia="宋体" w:cs="Times New Roman"/>
      <w:sz w:val="18"/>
      <w:szCs w:val="18"/>
    </w:rPr>
  </w:style>
  <w:style w:type="paragraph" w:styleId="878">
    <w:name w:val="页眉"/>
    <w:basedOn w:val="823"/>
    <w:next w:val="878"/>
    <w:link w:val="879"/>
    <w:uiPriority w:val="99"/>
    <w:pPr>
      <w:jc w:val="center"/>
      <w:tabs>
        <w:tab w:val="center" w:pos="4153" w:leader="none"/>
        <w:tab w:val="right" w:pos="8306" w:leader="none"/>
      </w:tabs>
      <w:pBdr>
        <w:bottom w:val="single" w:color="000000" w:sz="6" w:space="1"/>
      </w:pBdr>
    </w:pPr>
    <w:rPr>
      <w:sz w:val="18"/>
      <w:szCs w:val="18"/>
      <w:lang w:val="en-US" w:eastAsia="en-US"/>
    </w:rPr>
  </w:style>
  <w:style w:type="character" w:styleId="879">
    <w:name w:val="页眉 Char"/>
    <w:next w:val="879"/>
    <w:link w:val="878"/>
    <w:uiPriority w:val="99"/>
    <w:rPr>
      <w:rFonts w:ascii="Times New Roman" w:hAnsi="Times New Roman" w:eastAsia="宋体" w:cs="Times New Roman"/>
      <w:sz w:val="18"/>
      <w:szCs w:val="18"/>
    </w:rPr>
  </w:style>
  <w:style w:type="paragraph" w:styleId="880">
    <w:name w:val="目录 1"/>
    <w:basedOn w:val="823"/>
    <w:next w:val="823"/>
    <w:link w:val="82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81">
    <w:name w:val="目录 4"/>
    <w:basedOn w:val="823"/>
    <w:next w:val="823"/>
    <w:link w:val="823"/>
    <w:semiHidden/>
    <w:pPr>
      <w:ind w:left="630"/>
      <w:jc w:val="left"/>
    </w:pPr>
    <w:rPr>
      <w:rFonts w:ascii="Times New Roman" w:hAnsi="Times New Roman" w:eastAsia="宋体" w:cs="Times New Roman"/>
      <w:szCs w:val="21"/>
    </w:rPr>
  </w:style>
  <w:style w:type="paragraph" w:styleId="882">
    <w:name w:val="副标题"/>
    <w:basedOn w:val="823"/>
    <w:next w:val="823"/>
    <w:link w:val="883"/>
    <w:uiPriority w:val="11"/>
    <w:qFormat/>
    <w:pPr>
      <w:spacing w:before="200" w:after="200"/>
    </w:pPr>
    <w:rPr>
      <w:sz w:val="24"/>
      <w:szCs w:val="24"/>
      <w:lang w:val="en-US" w:eastAsia="en-US"/>
    </w:rPr>
  </w:style>
  <w:style w:type="character" w:styleId="883">
    <w:name w:val="副标题 Char"/>
    <w:next w:val="883"/>
    <w:link w:val="882"/>
    <w:uiPriority w:val="11"/>
    <w:rPr>
      <w:sz w:val="24"/>
      <w:szCs w:val="24"/>
    </w:rPr>
  </w:style>
  <w:style w:type="paragraph" w:styleId="884">
    <w:name w:val="列表"/>
    <w:basedOn w:val="823"/>
    <w:next w:val="884"/>
    <w:link w:val="823"/>
    <w:pPr>
      <w:ind w:left="200" w:hanging="200"/>
    </w:pPr>
    <w:rPr>
      <w:rFonts w:ascii="Times New Roman" w:hAnsi="Times New Roman" w:eastAsia="宋体" w:cs="Times New Roman"/>
      <w:szCs w:val="21"/>
    </w:rPr>
  </w:style>
  <w:style w:type="paragraph" w:styleId="885">
    <w:name w:val="脚注文本"/>
    <w:basedOn w:val="823"/>
    <w:next w:val="885"/>
    <w:link w:val="886"/>
    <w:uiPriority w:val="99"/>
    <w:unhideWhenUsed/>
    <w:pPr>
      <w:spacing w:after="40" w:line="240" w:lineRule="auto"/>
    </w:pPr>
    <w:rPr>
      <w:sz w:val="18"/>
      <w:szCs w:val="20"/>
      <w:lang w:val="en-US" w:eastAsia="en-US"/>
    </w:rPr>
  </w:style>
  <w:style w:type="character" w:styleId="886">
    <w:name w:val="脚注文本 Char"/>
    <w:next w:val="886"/>
    <w:link w:val="885"/>
    <w:uiPriority w:val="99"/>
    <w:rPr>
      <w:sz w:val="18"/>
    </w:rPr>
  </w:style>
  <w:style w:type="paragraph" w:styleId="887">
    <w:name w:val="目录 6"/>
    <w:basedOn w:val="823"/>
    <w:next w:val="823"/>
    <w:link w:val="823"/>
    <w:semiHidden/>
    <w:pPr>
      <w:ind w:left="1050"/>
      <w:jc w:val="left"/>
    </w:pPr>
    <w:rPr>
      <w:rFonts w:ascii="Times New Roman" w:hAnsi="Times New Roman" w:eastAsia="宋体" w:cs="Times New Roman"/>
      <w:szCs w:val="21"/>
    </w:rPr>
  </w:style>
  <w:style w:type="paragraph" w:styleId="888">
    <w:name w:val="正文文本缩进 3"/>
    <w:basedOn w:val="823"/>
    <w:next w:val="888"/>
    <w:link w:val="889"/>
    <w:pPr>
      <w:ind w:left="645" w:firstLine="645"/>
    </w:pPr>
    <w:rPr>
      <w:rFonts w:ascii="Arial" w:hAnsi="Arial" w:eastAsia="仿宋_GB2312"/>
      <w:color w:val="ffff00"/>
      <w:sz w:val="32"/>
      <w:szCs w:val="32"/>
      <w:lang w:val="en-US" w:eastAsia="en-US"/>
    </w:rPr>
  </w:style>
  <w:style w:type="character" w:styleId="889">
    <w:name w:val="正文文本缩进 3 Char"/>
    <w:next w:val="889"/>
    <w:link w:val="888"/>
    <w:rPr>
      <w:rFonts w:ascii="Arial" w:hAnsi="Arial" w:eastAsia="仿宋_GB2312" w:cs="Arial"/>
      <w:color w:val="ffff00"/>
      <w:sz w:val="32"/>
      <w:szCs w:val="32"/>
    </w:rPr>
  </w:style>
  <w:style w:type="paragraph" w:styleId="890">
    <w:name w:val="图表目录"/>
    <w:basedOn w:val="823"/>
    <w:next w:val="823"/>
    <w:link w:val="823"/>
    <w:semiHidden/>
    <w:pPr>
      <w:ind w:left="840" w:hanging="420"/>
    </w:pPr>
    <w:rPr>
      <w:rFonts w:ascii="Times New Roman" w:hAnsi="Times New Roman" w:eastAsia="宋体" w:cs="Times New Roman"/>
      <w:szCs w:val="21"/>
    </w:rPr>
  </w:style>
  <w:style w:type="paragraph" w:styleId="891">
    <w:name w:val="目录 2"/>
    <w:basedOn w:val="823"/>
    <w:next w:val="823"/>
    <w:link w:val="823"/>
    <w:semiHidden/>
    <w:pPr>
      <w:ind w:left="210"/>
      <w:jc w:val="left"/>
    </w:pPr>
    <w:rPr>
      <w:rFonts w:ascii="Times New Roman" w:hAnsi="Times New Roman" w:eastAsia="宋体" w:cs="Times New Roman"/>
      <w:smallCaps/>
      <w:szCs w:val="24"/>
    </w:rPr>
  </w:style>
  <w:style w:type="paragraph" w:styleId="892">
    <w:name w:val="目录 9"/>
    <w:basedOn w:val="823"/>
    <w:next w:val="823"/>
    <w:link w:val="823"/>
    <w:semiHidden/>
    <w:pPr>
      <w:ind w:left="1680"/>
      <w:jc w:val="left"/>
    </w:pPr>
    <w:rPr>
      <w:rFonts w:ascii="Times New Roman" w:hAnsi="Times New Roman" w:eastAsia="宋体" w:cs="Times New Roman"/>
      <w:szCs w:val="21"/>
    </w:rPr>
  </w:style>
  <w:style w:type="paragraph" w:styleId="893">
    <w:name w:val="正文文本 2"/>
    <w:basedOn w:val="823"/>
    <w:next w:val="893"/>
    <w:link w:val="894"/>
    <w:pPr>
      <w:jc w:val="center"/>
      <w:widowControl/>
    </w:pPr>
    <w:rPr>
      <w:rFonts w:ascii="楷体_GB2312" w:eastAsia="楷体_GB2312"/>
      <w:sz w:val="28"/>
      <w:szCs w:val="28"/>
      <w:lang w:val="en-US" w:eastAsia="en-US"/>
    </w:rPr>
  </w:style>
  <w:style w:type="character" w:styleId="894">
    <w:name w:val="正文文本 2 Char"/>
    <w:next w:val="894"/>
    <w:link w:val="893"/>
    <w:rPr>
      <w:rFonts w:ascii="楷体_GB2312" w:hAnsi="Times New Roman" w:eastAsia="楷体_GB2312" w:cs="Times New Roman"/>
      <w:sz w:val="28"/>
      <w:szCs w:val="28"/>
    </w:rPr>
  </w:style>
  <w:style w:type="paragraph" w:styleId="895">
    <w:name w:val="普通(网站)"/>
    <w:basedOn w:val="823"/>
    <w:next w:val="895"/>
    <w:link w:val="823"/>
    <w:uiPriority w:val="99"/>
    <w:pPr>
      <w:jc w:val="left"/>
      <w:spacing w:before="100" w:beforeAutospacing="1" w:after="100" w:afterAutospacing="1"/>
      <w:widowControl/>
    </w:pPr>
    <w:rPr>
      <w:rFonts w:ascii="宋体" w:hAnsi="宋体" w:eastAsia="宋体" w:cs="宋体"/>
      <w:sz w:val="24"/>
      <w:szCs w:val="24"/>
    </w:rPr>
  </w:style>
  <w:style w:type="paragraph" w:styleId="896">
    <w:name w:val="索引 1"/>
    <w:basedOn w:val="823"/>
    <w:next w:val="823"/>
    <w:link w:val="823"/>
    <w:semiHidden/>
    <w:pPr>
      <w:spacing w:line="240" w:lineRule="atLeast"/>
    </w:pPr>
    <w:rPr>
      <w:rFonts w:ascii="Times New Roman" w:hAnsi="Times New Roman" w:eastAsia="宋体" w:cs="Times New Roman"/>
      <w:b/>
      <w:bCs/>
      <w:szCs w:val="21"/>
    </w:rPr>
  </w:style>
  <w:style w:type="paragraph" w:styleId="897">
    <w:name w:val="标题"/>
    <w:basedOn w:val="823"/>
    <w:next w:val="823"/>
    <w:link w:val="898"/>
    <w:uiPriority w:val="10"/>
    <w:qFormat/>
    <w:pPr>
      <w:contextualSpacing/>
      <w:spacing w:before="300" w:after="200"/>
    </w:pPr>
    <w:rPr>
      <w:sz w:val="48"/>
      <w:szCs w:val="48"/>
      <w:lang w:val="en-US" w:eastAsia="en-US"/>
    </w:rPr>
  </w:style>
  <w:style w:type="character" w:styleId="898">
    <w:name w:val="标题 Char"/>
    <w:next w:val="898"/>
    <w:link w:val="897"/>
    <w:uiPriority w:val="10"/>
    <w:rPr>
      <w:sz w:val="48"/>
      <w:szCs w:val="48"/>
    </w:rPr>
  </w:style>
  <w:style w:type="paragraph" w:styleId="899">
    <w:name w:val="批注主题"/>
    <w:basedOn w:val="856"/>
    <w:next w:val="856"/>
    <w:link w:val="900"/>
    <w:semiHidden/>
    <w:rPr>
      <w:b/>
      <w:bCs/>
      <w:sz w:val="20"/>
      <w:szCs w:val="21"/>
      <w:lang w:val="en-US" w:eastAsia="en-US"/>
    </w:rPr>
  </w:style>
  <w:style w:type="character" w:styleId="900">
    <w:name w:val="批注主题 Char"/>
    <w:next w:val="900"/>
    <w:link w:val="899"/>
    <w:semiHidden/>
    <w:rPr>
      <w:rFonts w:ascii="Times New Roman" w:hAnsi="Times New Roman" w:eastAsia="宋体" w:cs="Times New Roman"/>
      <w:b/>
      <w:bCs/>
      <w:szCs w:val="21"/>
    </w:rPr>
  </w:style>
  <w:style w:type="paragraph" w:styleId="901">
    <w:name w:val="正文首行缩进"/>
    <w:basedOn w:val="823"/>
    <w:next w:val="901"/>
    <w:link w:val="902"/>
    <w:uiPriority w:val="99"/>
    <w:qFormat/>
    <w:pPr>
      <w:ind w:firstLine="200"/>
      <w:spacing w:line="360" w:lineRule="auto"/>
    </w:pPr>
    <w:rPr>
      <w:rFonts w:ascii="仿宋_GB2312" w:eastAsia="仿宋_GB2312"/>
      <w:sz w:val="30"/>
      <w:szCs w:val="30"/>
      <w:lang w:val="en-US" w:eastAsia="en-US"/>
    </w:rPr>
  </w:style>
  <w:style w:type="character" w:styleId="902">
    <w:name w:val="正文首行缩进 Char"/>
    <w:next w:val="902"/>
    <w:link w:val="901"/>
    <w:uiPriority w:val="99"/>
    <w:qFormat/>
    <w:rPr>
      <w:rFonts w:ascii="仿宋_GB2312" w:hAnsi="Times New Roman" w:eastAsia="仿宋_GB2312" w:cs="Times New Roman"/>
      <w:sz w:val="30"/>
      <w:szCs w:val="30"/>
    </w:rPr>
  </w:style>
  <w:style w:type="table" w:styleId="903">
    <w:name w:val="网格型"/>
    <w:basedOn w:val="834"/>
    <w:next w:val="903"/>
    <w:link w:val="823"/>
    <w:pPr>
      <w:jc w:val="both"/>
      <w:widowControl w:val="off"/>
    </w:pPr>
    <w:rPr>
      <w:rFonts w:ascii="Times New Roman" w:hAnsi="Times New Roman" w:eastAsia="宋体" w:cs="Times New Roman"/>
      <w:sz w:val="20"/>
      <w:szCs w:val="20"/>
    </w:rPr>
    <w:tblPr/>
  </w:style>
  <w:style w:type="character" w:styleId="904">
    <w:name w:val="要点"/>
    <w:next w:val="904"/>
    <w:link w:val="823"/>
    <w:uiPriority w:val="22"/>
    <w:qFormat/>
    <w:rPr>
      <w:b/>
      <w:bCs/>
    </w:rPr>
  </w:style>
  <w:style w:type="character" w:styleId="905">
    <w:name w:val="尾注引用"/>
    <w:next w:val="905"/>
    <w:link w:val="823"/>
    <w:uiPriority w:val="99"/>
    <w:unhideWhenUsed/>
    <w:rPr>
      <w:vertAlign w:val="superscript"/>
    </w:rPr>
  </w:style>
  <w:style w:type="character" w:styleId="906">
    <w:name w:val="页码"/>
    <w:next w:val="906"/>
    <w:link w:val="823"/>
  </w:style>
  <w:style w:type="character" w:styleId="907">
    <w:name w:val="已访问的超链接"/>
    <w:next w:val="907"/>
    <w:link w:val="823"/>
    <w:rPr>
      <w:color w:val="800080"/>
      <w:u w:val="single"/>
    </w:rPr>
  </w:style>
  <w:style w:type="character" w:styleId="908">
    <w:name w:val="超链接"/>
    <w:next w:val="908"/>
    <w:link w:val="823"/>
    <w:rPr>
      <w:color w:val="0000ff"/>
      <w:u w:val="single"/>
    </w:rPr>
  </w:style>
  <w:style w:type="character" w:styleId="909">
    <w:name w:val="批注引用"/>
    <w:next w:val="909"/>
    <w:link w:val="823"/>
    <w:semiHidden/>
    <w:rPr>
      <w:sz w:val="21"/>
      <w:szCs w:val="21"/>
    </w:rPr>
  </w:style>
  <w:style w:type="character" w:styleId="910">
    <w:name w:val="脚注引用"/>
    <w:next w:val="910"/>
    <w:link w:val="823"/>
    <w:uiPriority w:val="99"/>
    <w:unhideWhenUsed/>
    <w:rPr>
      <w:vertAlign w:val="superscript"/>
    </w:rPr>
  </w:style>
  <w:style w:type="paragraph" w:styleId="911">
    <w:name w:val="Heading 1"/>
    <w:basedOn w:val="823"/>
    <w:next w:val="823"/>
    <w:link w:val="912"/>
    <w:uiPriority w:val="9"/>
    <w:qFormat/>
    <w:pPr>
      <w:keepLines/>
      <w:keepNext/>
      <w:spacing w:before="480" w:after="200"/>
      <w:outlineLvl w:val="0"/>
    </w:pPr>
    <w:rPr>
      <w:rFonts w:ascii="Arial" w:hAnsi="Arial" w:eastAsia="Arial"/>
      <w:sz w:val="40"/>
      <w:szCs w:val="40"/>
      <w:lang w:val="en-US" w:eastAsia="en-US"/>
    </w:rPr>
  </w:style>
  <w:style w:type="character" w:styleId="912">
    <w:name w:val="Heading 1 Char"/>
    <w:next w:val="912"/>
    <w:link w:val="911"/>
    <w:uiPriority w:val="9"/>
    <w:rPr>
      <w:rFonts w:ascii="Arial" w:hAnsi="Arial" w:eastAsia="Arial" w:cs="Arial"/>
      <w:sz w:val="40"/>
      <w:szCs w:val="40"/>
    </w:rPr>
  </w:style>
  <w:style w:type="paragraph" w:styleId="913">
    <w:name w:val="Heading 2"/>
    <w:basedOn w:val="823"/>
    <w:next w:val="823"/>
    <w:link w:val="914"/>
    <w:uiPriority w:val="9"/>
    <w:unhideWhenUsed/>
    <w:qFormat/>
    <w:pPr>
      <w:keepLines/>
      <w:keepNext/>
      <w:spacing w:before="360" w:after="200"/>
      <w:outlineLvl w:val="1"/>
    </w:pPr>
    <w:rPr>
      <w:rFonts w:ascii="Arial" w:hAnsi="Arial" w:eastAsia="Arial"/>
      <w:sz w:val="34"/>
      <w:szCs w:val="20"/>
      <w:lang w:val="en-US" w:eastAsia="en-US"/>
    </w:rPr>
  </w:style>
  <w:style w:type="character" w:styleId="914">
    <w:name w:val="Heading 2 Char"/>
    <w:next w:val="914"/>
    <w:link w:val="913"/>
    <w:uiPriority w:val="9"/>
    <w:rPr>
      <w:rFonts w:ascii="Arial" w:hAnsi="Arial" w:eastAsia="Arial" w:cs="Arial"/>
      <w:sz w:val="34"/>
    </w:rPr>
  </w:style>
  <w:style w:type="paragraph" w:styleId="915">
    <w:name w:val="Heading 3"/>
    <w:basedOn w:val="823"/>
    <w:next w:val="823"/>
    <w:link w:val="916"/>
    <w:uiPriority w:val="9"/>
    <w:unhideWhenUsed/>
    <w:qFormat/>
    <w:pPr>
      <w:keepLines/>
      <w:keepNext/>
      <w:spacing w:before="320" w:after="200"/>
      <w:outlineLvl w:val="2"/>
    </w:pPr>
    <w:rPr>
      <w:rFonts w:ascii="Arial" w:hAnsi="Arial" w:eastAsia="Arial"/>
      <w:sz w:val="30"/>
      <w:szCs w:val="30"/>
      <w:lang w:val="en-US" w:eastAsia="en-US"/>
    </w:rPr>
  </w:style>
  <w:style w:type="character" w:styleId="916">
    <w:name w:val="Heading 3 Char"/>
    <w:next w:val="916"/>
    <w:link w:val="915"/>
    <w:uiPriority w:val="9"/>
    <w:rPr>
      <w:rFonts w:ascii="Arial" w:hAnsi="Arial" w:eastAsia="Arial" w:cs="Arial"/>
      <w:sz w:val="30"/>
      <w:szCs w:val="30"/>
    </w:rPr>
  </w:style>
  <w:style w:type="paragraph" w:styleId="917">
    <w:name w:val="Heading 4"/>
    <w:basedOn w:val="823"/>
    <w:next w:val="823"/>
    <w:link w:val="918"/>
    <w:uiPriority w:val="9"/>
    <w:unhideWhenUsed/>
    <w:qFormat/>
    <w:pPr>
      <w:keepLines/>
      <w:keepNext/>
      <w:spacing w:before="320" w:after="200"/>
      <w:outlineLvl w:val="3"/>
    </w:pPr>
    <w:rPr>
      <w:rFonts w:ascii="Arial" w:hAnsi="Arial" w:eastAsia="Arial"/>
      <w:b/>
      <w:bCs/>
      <w:sz w:val="26"/>
      <w:szCs w:val="26"/>
      <w:lang w:val="en-US" w:eastAsia="en-US"/>
    </w:rPr>
  </w:style>
  <w:style w:type="character" w:styleId="918">
    <w:name w:val="Heading 4 Char"/>
    <w:next w:val="918"/>
    <w:link w:val="917"/>
    <w:uiPriority w:val="9"/>
    <w:rPr>
      <w:rFonts w:ascii="Arial" w:hAnsi="Arial" w:eastAsia="Arial" w:cs="Arial"/>
      <w:b/>
      <w:bCs/>
      <w:sz w:val="26"/>
      <w:szCs w:val="26"/>
    </w:rPr>
  </w:style>
  <w:style w:type="paragraph" w:styleId="919">
    <w:name w:val="Heading 5"/>
    <w:basedOn w:val="823"/>
    <w:next w:val="823"/>
    <w:link w:val="920"/>
    <w:uiPriority w:val="9"/>
    <w:unhideWhenUsed/>
    <w:qFormat/>
    <w:pPr>
      <w:keepLines/>
      <w:keepNext/>
      <w:spacing w:before="320" w:after="200"/>
      <w:outlineLvl w:val="4"/>
    </w:pPr>
    <w:rPr>
      <w:rFonts w:ascii="Arial" w:hAnsi="Arial" w:eastAsia="Arial"/>
      <w:b/>
      <w:bCs/>
      <w:sz w:val="24"/>
      <w:szCs w:val="24"/>
      <w:lang w:val="en-US" w:eastAsia="en-US"/>
    </w:rPr>
  </w:style>
  <w:style w:type="character" w:styleId="920">
    <w:name w:val="Heading 5 Char"/>
    <w:next w:val="920"/>
    <w:link w:val="919"/>
    <w:uiPriority w:val="9"/>
    <w:rPr>
      <w:rFonts w:ascii="Arial" w:hAnsi="Arial" w:eastAsia="Arial" w:cs="Arial"/>
      <w:b/>
      <w:bCs/>
      <w:sz w:val="24"/>
      <w:szCs w:val="24"/>
    </w:rPr>
  </w:style>
  <w:style w:type="paragraph" w:styleId="921">
    <w:name w:val="Heading 6"/>
    <w:basedOn w:val="823"/>
    <w:next w:val="823"/>
    <w:link w:val="922"/>
    <w:uiPriority w:val="9"/>
    <w:unhideWhenUsed/>
    <w:qFormat/>
    <w:pPr>
      <w:keepLines/>
      <w:keepNext/>
      <w:spacing w:before="320" w:after="200"/>
      <w:outlineLvl w:val="5"/>
    </w:pPr>
    <w:rPr>
      <w:rFonts w:ascii="Arial" w:hAnsi="Arial" w:eastAsia="Arial"/>
      <w:b/>
      <w:bCs/>
      <w:sz w:val="22"/>
      <w:lang w:val="en-US" w:eastAsia="en-US"/>
    </w:rPr>
  </w:style>
  <w:style w:type="character" w:styleId="922">
    <w:name w:val="Heading 6 Char"/>
    <w:next w:val="922"/>
    <w:link w:val="921"/>
    <w:uiPriority w:val="9"/>
    <w:rPr>
      <w:rFonts w:ascii="Arial" w:hAnsi="Arial" w:eastAsia="Arial" w:cs="Arial"/>
      <w:b/>
      <w:bCs/>
      <w:sz w:val="22"/>
      <w:szCs w:val="22"/>
    </w:rPr>
  </w:style>
  <w:style w:type="paragraph" w:styleId="923">
    <w:name w:val="Heading 7"/>
    <w:basedOn w:val="823"/>
    <w:next w:val="823"/>
    <w:link w:val="924"/>
    <w:uiPriority w:val="9"/>
    <w:unhideWhenUsed/>
    <w:qFormat/>
    <w:pPr>
      <w:keepLines/>
      <w:keepNext/>
      <w:spacing w:before="320" w:after="200"/>
      <w:outlineLvl w:val="6"/>
    </w:pPr>
    <w:rPr>
      <w:rFonts w:ascii="Arial" w:hAnsi="Arial" w:eastAsia="Arial"/>
      <w:b/>
      <w:bCs/>
      <w:i/>
      <w:iCs/>
      <w:sz w:val="22"/>
      <w:lang w:val="en-US" w:eastAsia="en-US"/>
    </w:rPr>
  </w:style>
  <w:style w:type="character" w:styleId="924">
    <w:name w:val="Heading 7 Char"/>
    <w:next w:val="924"/>
    <w:link w:val="923"/>
    <w:uiPriority w:val="9"/>
    <w:rPr>
      <w:rFonts w:ascii="Arial" w:hAnsi="Arial" w:eastAsia="Arial" w:cs="Arial"/>
      <w:b/>
      <w:bCs/>
      <w:i/>
      <w:iCs/>
      <w:sz w:val="22"/>
      <w:szCs w:val="22"/>
    </w:rPr>
  </w:style>
  <w:style w:type="paragraph" w:styleId="925">
    <w:name w:val="Heading 8"/>
    <w:basedOn w:val="823"/>
    <w:next w:val="823"/>
    <w:link w:val="926"/>
    <w:uiPriority w:val="9"/>
    <w:unhideWhenUsed/>
    <w:qFormat/>
    <w:pPr>
      <w:keepLines/>
      <w:keepNext/>
      <w:spacing w:before="320" w:after="200"/>
      <w:outlineLvl w:val="7"/>
    </w:pPr>
    <w:rPr>
      <w:rFonts w:ascii="Arial" w:hAnsi="Arial" w:eastAsia="Arial"/>
      <w:i/>
      <w:iCs/>
      <w:sz w:val="22"/>
      <w:lang w:val="en-US" w:eastAsia="en-US"/>
    </w:rPr>
  </w:style>
  <w:style w:type="character" w:styleId="926">
    <w:name w:val="Heading 8 Char"/>
    <w:next w:val="926"/>
    <w:link w:val="925"/>
    <w:uiPriority w:val="9"/>
    <w:rPr>
      <w:rFonts w:ascii="Arial" w:hAnsi="Arial" w:eastAsia="Arial" w:cs="Arial"/>
      <w:i/>
      <w:iCs/>
      <w:sz w:val="22"/>
      <w:szCs w:val="22"/>
    </w:rPr>
  </w:style>
  <w:style w:type="paragraph" w:styleId="927">
    <w:name w:val="Heading 9"/>
    <w:basedOn w:val="823"/>
    <w:next w:val="823"/>
    <w:link w:val="928"/>
    <w:uiPriority w:val="9"/>
    <w:unhideWhenUsed/>
    <w:qFormat/>
    <w:pPr>
      <w:keepLines/>
      <w:keepNext/>
      <w:spacing w:before="320" w:after="200"/>
      <w:outlineLvl w:val="8"/>
    </w:pPr>
    <w:rPr>
      <w:rFonts w:ascii="Arial" w:hAnsi="Arial" w:eastAsia="Arial"/>
      <w:i/>
      <w:iCs/>
      <w:szCs w:val="21"/>
      <w:lang w:val="en-US" w:eastAsia="en-US"/>
    </w:rPr>
  </w:style>
  <w:style w:type="character" w:styleId="928">
    <w:name w:val="Heading 9 Char"/>
    <w:next w:val="928"/>
    <w:link w:val="927"/>
    <w:uiPriority w:val="9"/>
    <w:rPr>
      <w:rFonts w:ascii="Arial" w:hAnsi="Arial" w:eastAsia="Arial" w:cs="Arial"/>
      <w:i/>
      <w:iCs/>
      <w:sz w:val="21"/>
      <w:szCs w:val="21"/>
    </w:rPr>
  </w:style>
  <w:style w:type="paragraph" w:styleId="929">
    <w:name w:val="列出段落"/>
    <w:basedOn w:val="823"/>
    <w:next w:val="929"/>
    <w:link w:val="823"/>
    <w:uiPriority w:val="1"/>
    <w:qFormat/>
    <w:pPr>
      <w:contextualSpacing/>
      <w:ind w:left="720"/>
      <w:jc w:val="left"/>
      <w:widowControl/>
    </w:pPr>
    <w:rPr>
      <w:rFonts w:ascii="Calibri" w:hAnsi="Calibri" w:eastAsia="宋体" w:cs="Times New Roman"/>
      <w:sz w:val="24"/>
      <w:szCs w:val="24"/>
      <w:lang w:eastAsia="en-US" w:bidi="en-US"/>
    </w:rPr>
  </w:style>
  <w:style w:type="paragraph" w:styleId="930">
    <w:name w:val="无间隔"/>
    <w:next w:val="930"/>
    <w:link w:val="823"/>
    <w:uiPriority w:val="1"/>
    <w:qFormat/>
    <w:pPr>
      <w:jc w:val="both"/>
      <w:widowControl w:val="off"/>
    </w:pPr>
    <w:rPr>
      <w:sz w:val="21"/>
      <w:szCs w:val="21"/>
      <w:lang w:val="en-US" w:eastAsia="zh-CN" w:bidi="ar-SA"/>
    </w:rPr>
  </w:style>
  <w:style w:type="paragraph" w:styleId="931">
    <w:name w:val="引用"/>
    <w:basedOn w:val="823"/>
    <w:next w:val="823"/>
    <w:link w:val="932"/>
    <w:uiPriority w:val="29"/>
    <w:qFormat/>
    <w:pPr>
      <w:ind w:left="720" w:right="720"/>
    </w:pPr>
    <w:rPr>
      <w:i/>
      <w:sz w:val="20"/>
      <w:szCs w:val="20"/>
      <w:lang w:val="en-US" w:eastAsia="en-US"/>
    </w:rPr>
  </w:style>
  <w:style w:type="character" w:styleId="932">
    <w:name w:val="引用 Char"/>
    <w:next w:val="932"/>
    <w:link w:val="931"/>
    <w:uiPriority w:val="29"/>
    <w:rPr>
      <w:i/>
    </w:rPr>
  </w:style>
  <w:style w:type="paragraph" w:styleId="933">
    <w:name w:val="明显引用"/>
    <w:basedOn w:val="823"/>
    <w:next w:val="823"/>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34">
    <w:name w:val="明显引用 Char"/>
    <w:next w:val="934"/>
    <w:link w:val="933"/>
    <w:uiPriority w:val="30"/>
    <w:rPr>
      <w:i/>
    </w:rPr>
  </w:style>
  <w:style w:type="paragraph" w:styleId="935">
    <w:name w:val="Header1"/>
    <w:basedOn w:val="823"/>
    <w:next w:val="935"/>
    <w:link w:val="936"/>
    <w:uiPriority w:val="99"/>
    <w:unhideWhenUsed/>
    <w:pPr>
      <w:spacing w:after="0" w:line="240" w:lineRule="auto"/>
      <w:tabs>
        <w:tab w:val="center" w:pos="7143" w:leader="none"/>
        <w:tab w:val="right" w:pos="14287" w:leader="none"/>
      </w:tabs>
    </w:pPr>
  </w:style>
  <w:style w:type="character" w:styleId="936">
    <w:name w:val="Header Char"/>
    <w:next w:val="936"/>
    <w:link w:val="935"/>
    <w:uiPriority w:val="99"/>
  </w:style>
  <w:style w:type="paragraph" w:styleId="937">
    <w:name w:val="Footer1"/>
    <w:basedOn w:val="823"/>
    <w:next w:val="937"/>
    <w:link w:val="938"/>
    <w:uiPriority w:val="99"/>
    <w:unhideWhenUsed/>
    <w:pPr>
      <w:spacing w:after="0" w:line="240" w:lineRule="auto"/>
      <w:tabs>
        <w:tab w:val="center" w:pos="7143" w:leader="none"/>
        <w:tab w:val="right" w:pos="14287" w:leader="none"/>
      </w:tabs>
    </w:pPr>
  </w:style>
  <w:style w:type="character" w:styleId="938">
    <w:name w:val="Caption Char"/>
    <w:next w:val="938"/>
    <w:link w:val="937"/>
    <w:uiPriority w:val="99"/>
  </w:style>
  <w:style w:type="character" w:styleId="939">
    <w:name w:val="Footer Char"/>
    <w:next w:val="939"/>
    <w:link w:val="823"/>
    <w:uiPriority w:val="99"/>
  </w:style>
  <w:style w:type="paragraph" w:styleId="940">
    <w:name w:val="Caption1"/>
    <w:basedOn w:val="823"/>
    <w:next w:val="823"/>
    <w:link w:val="823"/>
    <w:uiPriority w:val="35"/>
    <w:unhideWhenUsed/>
    <w:qFormat/>
    <w:pPr>
      <w:spacing w:line="276" w:lineRule="auto"/>
    </w:pPr>
    <w:rPr>
      <w:b/>
      <w:bCs/>
      <w:color w:val="4f81bd"/>
      <w:sz w:val="18"/>
      <w:szCs w:val="18"/>
    </w:rPr>
  </w:style>
  <w:style w:type="table" w:styleId="941">
    <w:name w:val="Table Grid Light"/>
    <w:next w:val="941"/>
    <w:link w:val="823"/>
    <w:uiPriority w:val="59"/>
    <w:rPr>
      <w:lang w:val="en-US" w:eastAsia="zh-CN" w:bidi="ar-SA"/>
    </w:rPr>
    <w:tblPr/>
  </w:style>
  <w:style w:type="table" w:styleId="942">
    <w:name w:val="Plain Table 1"/>
    <w:next w:val="942"/>
    <w:link w:val="823"/>
    <w:uiPriority w:val="59"/>
    <w:rPr>
      <w:lang w:val="en-US" w:eastAsia="zh-CN" w:bidi="ar-SA"/>
    </w:rPr>
    <w:tblPr/>
  </w:style>
  <w:style w:type="table" w:styleId="943">
    <w:name w:val="Plain Table 2"/>
    <w:next w:val="943"/>
    <w:link w:val="823"/>
    <w:uiPriority w:val="59"/>
    <w:rPr>
      <w:lang w:val="en-US" w:eastAsia="zh-CN" w:bidi="ar-SA"/>
    </w:rPr>
    <w:tblPr/>
  </w:style>
  <w:style w:type="table" w:styleId="944">
    <w:name w:val="Plain Table 3"/>
    <w:next w:val="944"/>
    <w:link w:val="823"/>
    <w:uiPriority w:val="99"/>
    <w:rPr>
      <w:lang w:val="en-US" w:eastAsia="zh-CN" w:bidi="ar-SA"/>
    </w:rPr>
    <w:tblPr/>
  </w:style>
  <w:style w:type="table" w:styleId="945">
    <w:name w:val="Plain Table 4"/>
    <w:next w:val="945"/>
    <w:link w:val="823"/>
    <w:uiPriority w:val="99"/>
    <w:rPr>
      <w:lang w:val="en-US" w:eastAsia="zh-CN" w:bidi="ar-SA"/>
    </w:rPr>
    <w:tblPr/>
  </w:style>
  <w:style w:type="table" w:styleId="946">
    <w:name w:val="Plain Table 5"/>
    <w:next w:val="946"/>
    <w:link w:val="823"/>
    <w:uiPriority w:val="99"/>
    <w:rPr>
      <w:lang w:val="en-US" w:eastAsia="zh-CN" w:bidi="ar-SA"/>
    </w:rPr>
    <w:tblPr/>
  </w:style>
  <w:style w:type="table" w:styleId="947">
    <w:name w:val="Grid Table 1 Light"/>
    <w:next w:val="947"/>
    <w:link w:val="823"/>
    <w:uiPriority w:val="99"/>
    <w:rPr>
      <w:lang w:val="en-US" w:eastAsia="zh-CN" w:bidi="ar-SA"/>
    </w:rPr>
    <w:tblPr/>
  </w:style>
  <w:style w:type="table" w:styleId="948">
    <w:name w:val="Grid Table 1 Light - Accent 1"/>
    <w:next w:val="948"/>
    <w:link w:val="823"/>
    <w:uiPriority w:val="99"/>
    <w:rPr>
      <w:lang w:val="en-US" w:eastAsia="zh-CN" w:bidi="ar-SA"/>
    </w:rPr>
    <w:tblPr/>
  </w:style>
  <w:style w:type="table" w:styleId="949">
    <w:name w:val="Grid Table 1 Light - Accent 2"/>
    <w:next w:val="949"/>
    <w:link w:val="823"/>
    <w:uiPriority w:val="99"/>
    <w:rPr>
      <w:lang w:val="en-US" w:eastAsia="zh-CN" w:bidi="ar-SA"/>
    </w:rPr>
    <w:tblPr/>
  </w:style>
  <w:style w:type="table" w:styleId="950">
    <w:name w:val="Grid Table 1 Light - Accent 3"/>
    <w:next w:val="950"/>
    <w:link w:val="823"/>
    <w:uiPriority w:val="99"/>
    <w:rPr>
      <w:lang w:val="en-US" w:eastAsia="zh-CN" w:bidi="ar-SA"/>
    </w:rPr>
    <w:tblPr/>
  </w:style>
  <w:style w:type="table" w:styleId="951">
    <w:name w:val="Grid Table 1 Light - Accent 4"/>
    <w:next w:val="951"/>
    <w:link w:val="823"/>
    <w:uiPriority w:val="99"/>
    <w:rPr>
      <w:lang w:val="en-US" w:eastAsia="zh-CN" w:bidi="ar-SA"/>
    </w:rPr>
    <w:tblPr/>
  </w:style>
  <w:style w:type="table" w:styleId="952">
    <w:name w:val="Grid Table 1 Light - Accent 5"/>
    <w:next w:val="952"/>
    <w:link w:val="823"/>
    <w:uiPriority w:val="99"/>
    <w:rPr>
      <w:lang w:val="en-US" w:eastAsia="zh-CN" w:bidi="ar-SA"/>
    </w:rPr>
    <w:tblPr/>
  </w:style>
  <w:style w:type="table" w:styleId="953">
    <w:name w:val="Grid Table 1 Light - Accent 6"/>
    <w:next w:val="953"/>
    <w:link w:val="823"/>
    <w:uiPriority w:val="99"/>
    <w:rPr>
      <w:lang w:val="en-US" w:eastAsia="zh-CN" w:bidi="ar-SA"/>
    </w:rPr>
    <w:tblPr/>
  </w:style>
  <w:style w:type="table" w:styleId="954">
    <w:name w:val="Grid Table 2"/>
    <w:next w:val="954"/>
    <w:link w:val="823"/>
    <w:uiPriority w:val="99"/>
    <w:rPr>
      <w:lang w:val="en-US" w:eastAsia="zh-CN" w:bidi="ar-SA"/>
    </w:rPr>
    <w:tblPr/>
  </w:style>
  <w:style w:type="table" w:styleId="955">
    <w:name w:val="Grid Table 2 - Accent 1"/>
    <w:next w:val="955"/>
    <w:link w:val="823"/>
    <w:uiPriority w:val="99"/>
    <w:rPr>
      <w:lang w:val="en-US" w:eastAsia="zh-CN" w:bidi="ar-SA"/>
    </w:rPr>
    <w:tblPr/>
  </w:style>
  <w:style w:type="table" w:styleId="956">
    <w:name w:val="Grid Table 2 - Accent 2"/>
    <w:next w:val="956"/>
    <w:link w:val="823"/>
    <w:uiPriority w:val="99"/>
    <w:rPr>
      <w:lang w:val="en-US" w:eastAsia="zh-CN" w:bidi="ar-SA"/>
    </w:rPr>
    <w:tblPr/>
  </w:style>
  <w:style w:type="table" w:styleId="957">
    <w:name w:val="Grid Table 2 - Accent 3"/>
    <w:next w:val="957"/>
    <w:link w:val="823"/>
    <w:uiPriority w:val="99"/>
    <w:rPr>
      <w:lang w:val="en-US" w:eastAsia="zh-CN" w:bidi="ar-SA"/>
    </w:rPr>
    <w:tblPr/>
  </w:style>
  <w:style w:type="table" w:styleId="958">
    <w:name w:val="Grid Table 2 - Accent 4"/>
    <w:next w:val="958"/>
    <w:link w:val="823"/>
    <w:uiPriority w:val="99"/>
    <w:rPr>
      <w:lang w:val="en-US" w:eastAsia="zh-CN" w:bidi="ar-SA"/>
    </w:rPr>
    <w:tblPr/>
  </w:style>
  <w:style w:type="table" w:styleId="959">
    <w:name w:val="Grid Table 2 - Accent 5"/>
    <w:next w:val="959"/>
    <w:link w:val="823"/>
    <w:uiPriority w:val="99"/>
    <w:rPr>
      <w:lang w:val="en-US" w:eastAsia="zh-CN" w:bidi="ar-SA"/>
    </w:rPr>
    <w:tblPr/>
  </w:style>
  <w:style w:type="table" w:styleId="960">
    <w:name w:val="Grid Table 2 - Accent 6"/>
    <w:next w:val="960"/>
    <w:link w:val="823"/>
    <w:uiPriority w:val="99"/>
    <w:rPr>
      <w:lang w:val="en-US" w:eastAsia="zh-CN" w:bidi="ar-SA"/>
    </w:rPr>
    <w:tblPr/>
  </w:style>
  <w:style w:type="table" w:styleId="961">
    <w:name w:val="Grid Table 3"/>
    <w:next w:val="961"/>
    <w:link w:val="823"/>
    <w:uiPriority w:val="99"/>
    <w:rPr>
      <w:lang w:val="en-US" w:eastAsia="zh-CN" w:bidi="ar-SA"/>
    </w:rPr>
    <w:tblPr/>
  </w:style>
  <w:style w:type="table" w:styleId="962">
    <w:name w:val="Grid Table 3 - Accent 1"/>
    <w:next w:val="962"/>
    <w:link w:val="823"/>
    <w:uiPriority w:val="99"/>
    <w:rPr>
      <w:lang w:val="en-US" w:eastAsia="zh-CN" w:bidi="ar-SA"/>
    </w:rPr>
    <w:tblPr/>
  </w:style>
  <w:style w:type="table" w:styleId="963">
    <w:name w:val="Grid Table 3 - Accent 2"/>
    <w:next w:val="963"/>
    <w:link w:val="823"/>
    <w:uiPriority w:val="99"/>
    <w:rPr>
      <w:lang w:val="en-US" w:eastAsia="zh-CN" w:bidi="ar-SA"/>
    </w:rPr>
    <w:tblPr/>
  </w:style>
  <w:style w:type="table" w:styleId="964">
    <w:name w:val="Grid Table 3 - Accent 3"/>
    <w:next w:val="964"/>
    <w:link w:val="823"/>
    <w:uiPriority w:val="99"/>
    <w:rPr>
      <w:lang w:val="en-US" w:eastAsia="zh-CN" w:bidi="ar-SA"/>
    </w:rPr>
    <w:tblPr/>
  </w:style>
  <w:style w:type="table" w:styleId="965">
    <w:name w:val="Grid Table 3 - Accent 4"/>
    <w:next w:val="965"/>
    <w:link w:val="823"/>
    <w:uiPriority w:val="99"/>
    <w:rPr>
      <w:lang w:val="en-US" w:eastAsia="zh-CN" w:bidi="ar-SA"/>
    </w:rPr>
    <w:tblPr/>
  </w:style>
  <w:style w:type="table" w:styleId="966">
    <w:name w:val="Grid Table 3 - Accent 5"/>
    <w:next w:val="966"/>
    <w:link w:val="823"/>
    <w:uiPriority w:val="99"/>
    <w:rPr>
      <w:lang w:val="en-US" w:eastAsia="zh-CN" w:bidi="ar-SA"/>
    </w:rPr>
    <w:tblPr/>
  </w:style>
  <w:style w:type="table" w:styleId="967">
    <w:name w:val="Grid Table 3 - Accent 6"/>
    <w:next w:val="967"/>
    <w:link w:val="823"/>
    <w:uiPriority w:val="99"/>
    <w:rPr>
      <w:lang w:val="en-US" w:eastAsia="zh-CN" w:bidi="ar-SA"/>
    </w:rPr>
    <w:tblPr/>
  </w:style>
  <w:style w:type="table" w:styleId="968">
    <w:name w:val="Grid Table 4"/>
    <w:next w:val="968"/>
    <w:link w:val="823"/>
    <w:uiPriority w:val="59"/>
    <w:rPr>
      <w:lang w:val="en-US" w:eastAsia="zh-CN" w:bidi="ar-SA"/>
    </w:rPr>
    <w:tblPr/>
  </w:style>
  <w:style w:type="table" w:styleId="969">
    <w:name w:val="Grid Table 4 - Accent 1"/>
    <w:next w:val="969"/>
    <w:link w:val="823"/>
    <w:uiPriority w:val="59"/>
    <w:rPr>
      <w:lang w:val="en-US" w:eastAsia="zh-CN" w:bidi="ar-SA"/>
    </w:rPr>
    <w:tblPr/>
  </w:style>
  <w:style w:type="table" w:styleId="970">
    <w:name w:val="Grid Table 4 - Accent 2"/>
    <w:next w:val="970"/>
    <w:link w:val="823"/>
    <w:uiPriority w:val="59"/>
    <w:rPr>
      <w:lang w:val="en-US" w:eastAsia="zh-CN" w:bidi="ar-SA"/>
    </w:rPr>
    <w:tblPr/>
  </w:style>
  <w:style w:type="table" w:styleId="971">
    <w:name w:val="Grid Table 4 - Accent 3"/>
    <w:next w:val="971"/>
    <w:link w:val="823"/>
    <w:uiPriority w:val="59"/>
    <w:rPr>
      <w:lang w:val="en-US" w:eastAsia="zh-CN" w:bidi="ar-SA"/>
    </w:rPr>
    <w:tblPr/>
  </w:style>
  <w:style w:type="table" w:styleId="972">
    <w:name w:val="Grid Table 4 - Accent 4"/>
    <w:next w:val="972"/>
    <w:link w:val="823"/>
    <w:uiPriority w:val="59"/>
    <w:rPr>
      <w:lang w:val="en-US" w:eastAsia="zh-CN" w:bidi="ar-SA"/>
    </w:rPr>
    <w:tblPr/>
  </w:style>
  <w:style w:type="table" w:styleId="973">
    <w:name w:val="Grid Table 4 - Accent 5"/>
    <w:next w:val="973"/>
    <w:link w:val="823"/>
    <w:uiPriority w:val="59"/>
    <w:rPr>
      <w:lang w:val="en-US" w:eastAsia="zh-CN" w:bidi="ar-SA"/>
    </w:rPr>
    <w:tblPr/>
  </w:style>
  <w:style w:type="table" w:styleId="974">
    <w:name w:val="Grid Table 4 - Accent 6"/>
    <w:next w:val="974"/>
    <w:link w:val="823"/>
    <w:uiPriority w:val="59"/>
    <w:rPr>
      <w:lang w:val="en-US" w:eastAsia="zh-CN" w:bidi="ar-SA"/>
    </w:rPr>
    <w:tblPr/>
  </w:style>
  <w:style w:type="table" w:styleId="975">
    <w:name w:val="Grid Table 5 Dark"/>
    <w:next w:val="975"/>
    <w:link w:val="823"/>
    <w:uiPriority w:val="99"/>
    <w:rPr>
      <w:lang w:val="en-US" w:eastAsia="zh-CN" w:bidi="ar-SA"/>
    </w:rPr>
    <w:tblPr/>
  </w:style>
  <w:style w:type="table" w:styleId="976">
    <w:name w:val="Grid Table 5 Dark- Accent 1"/>
    <w:next w:val="976"/>
    <w:link w:val="823"/>
    <w:uiPriority w:val="99"/>
    <w:rPr>
      <w:lang w:val="en-US" w:eastAsia="zh-CN" w:bidi="ar-SA"/>
    </w:rPr>
    <w:tblPr/>
  </w:style>
  <w:style w:type="table" w:styleId="977">
    <w:name w:val="Grid Table 5 Dark - Accent 2"/>
    <w:next w:val="977"/>
    <w:link w:val="823"/>
    <w:uiPriority w:val="99"/>
    <w:rPr>
      <w:lang w:val="en-US" w:eastAsia="zh-CN" w:bidi="ar-SA"/>
    </w:rPr>
    <w:tblPr/>
  </w:style>
  <w:style w:type="table" w:styleId="978">
    <w:name w:val="Grid Table 5 Dark - Accent 3"/>
    <w:next w:val="978"/>
    <w:link w:val="823"/>
    <w:uiPriority w:val="99"/>
    <w:rPr>
      <w:lang w:val="en-US" w:eastAsia="zh-CN" w:bidi="ar-SA"/>
    </w:rPr>
    <w:tblPr/>
  </w:style>
  <w:style w:type="table" w:styleId="979">
    <w:name w:val="Grid Table 5 Dark- Accent 4"/>
    <w:next w:val="979"/>
    <w:link w:val="823"/>
    <w:uiPriority w:val="99"/>
    <w:rPr>
      <w:lang w:val="en-US" w:eastAsia="zh-CN" w:bidi="ar-SA"/>
    </w:rPr>
    <w:tblPr/>
  </w:style>
  <w:style w:type="table" w:styleId="980">
    <w:name w:val="Grid Table 5 Dark - Accent 5"/>
    <w:next w:val="980"/>
    <w:link w:val="823"/>
    <w:uiPriority w:val="99"/>
    <w:rPr>
      <w:lang w:val="en-US" w:eastAsia="zh-CN" w:bidi="ar-SA"/>
    </w:rPr>
    <w:tblPr/>
  </w:style>
  <w:style w:type="table" w:styleId="981">
    <w:name w:val="Grid Table 5 Dark - Accent 6"/>
    <w:next w:val="981"/>
    <w:link w:val="823"/>
    <w:uiPriority w:val="99"/>
    <w:rPr>
      <w:lang w:val="en-US" w:eastAsia="zh-CN" w:bidi="ar-SA"/>
    </w:rPr>
    <w:tblPr/>
  </w:style>
  <w:style w:type="table" w:styleId="982">
    <w:name w:val="Grid Table 6 Colorful"/>
    <w:next w:val="982"/>
    <w:link w:val="823"/>
    <w:uiPriority w:val="99"/>
    <w:rPr>
      <w:lang w:val="en-US" w:eastAsia="zh-CN" w:bidi="ar-SA"/>
    </w:rPr>
    <w:tblPr/>
  </w:style>
  <w:style w:type="table" w:styleId="983">
    <w:name w:val="Grid Table 6 Colorful - Accent 1"/>
    <w:next w:val="983"/>
    <w:link w:val="823"/>
    <w:uiPriority w:val="99"/>
    <w:rPr>
      <w:lang w:val="en-US" w:eastAsia="zh-CN" w:bidi="ar-SA"/>
    </w:rPr>
    <w:tblPr/>
  </w:style>
  <w:style w:type="table" w:styleId="984">
    <w:name w:val="Grid Table 6 Colorful - Accent 2"/>
    <w:next w:val="984"/>
    <w:link w:val="823"/>
    <w:uiPriority w:val="99"/>
    <w:rPr>
      <w:lang w:val="en-US" w:eastAsia="zh-CN" w:bidi="ar-SA"/>
    </w:rPr>
    <w:tblPr/>
  </w:style>
  <w:style w:type="table" w:styleId="985">
    <w:name w:val="Grid Table 6 Colorful - Accent 3"/>
    <w:next w:val="985"/>
    <w:link w:val="823"/>
    <w:uiPriority w:val="99"/>
    <w:rPr>
      <w:lang w:val="en-US" w:eastAsia="zh-CN" w:bidi="ar-SA"/>
    </w:rPr>
    <w:tblPr/>
  </w:style>
  <w:style w:type="table" w:styleId="986">
    <w:name w:val="Grid Table 6 Colorful - Accent 4"/>
    <w:next w:val="986"/>
    <w:link w:val="823"/>
    <w:uiPriority w:val="99"/>
    <w:rPr>
      <w:lang w:val="en-US" w:eastAsia="zh-CN" w:bidi="ar-SA"/>
    </w:rPr>
    <w:tblPr/>
  </w:style>
  <w:style w:type="table" w:styleId="987">
    <w:name w:val="Grid Table 6 Colorful - Accent 5"/>
    <w:next w:val="987"/>
    <w:link w:val="823"/>
    <w:uiPriority w:val="99"/>
    <w:rPr>
      <w:lang w:val="en-US" w:eastAsia="zh-CN" w:bidi="ar-SA"/>
    </w:rPr>
    <w:tblPr/>
  </w:style>
  <w:style w:type="table" w:styleId="988">
    <w:name w:val="Grid Table 6 Colorful - Accent 6"/>
    <w:next w:val="988"/>
    <w:link w:val="823"/>
    <w:uiPriority w:val="99"/>
    <w:rPr>
      <w:lang w:val="en-US" w:eastAsia="zh-CN" w:bidi="ar-SA"/>
    </w:rPr>
    <w:tblPr/>
  </w:style>
  <w:style w:type="table" w:styleId="989">
    <w:name w:val="Grid Table 7 Colorful"/>
    <w:next w:val="989"/>
    <w:link w:val="823"/>
    <w:uiPriority w:val="99"/>
    <w:rPr>
      <w:lang w:val="en-US" w:eastAsia="zh-CN" w:bidi="ar-SA"/>
    </w:rPr>
    <w:tblPr/>
  </w:style>
  <w:style w:type="table" w:styleId="990">
    <w:name w:val="Grid Table 7 Colorful - Accent 1"/>
    <w:next w:val="990"/>
    <w:link w:val="823"/>
    <w:uiPriority w:val="99"/>
    <w:rPr>
      <w:lang w:val="en-US" w:eastAsia="zh-CN" w:bidi="ar-SA"/>
    </w:rPr>
    <w:tblPr/>
  </w:style>
  <w:style w:type="table" w:styleId="991">
    <w:name w:val="Grid Table 7 Colorful - Accent 2"/>
    <w:next w:val="991"/>
    <w:link w:val="823"/>
    <w:uiPriority w:val="99"/>
    <w:rPr>
      <w:lang w:val="en-US" w:eastAsia="zh-CN" w:bidi="ar-SA"/>
    </w:rPr>
    <w:tblPr/>
  </w:style>
  <w:style w:type="table" w:styleId="992">
    <w:name w:val="Grid Table 7 Colorful - Accent 3"/>
    <w:next w:val="992"/>
    <w:link w:val="823"/>
    <w:uiPriority w:val="99"/>
    <w:rPr>
      <w:lang w:val="en-US" w:eastAsia="zh-CN" w:bidi="ar-SA"/>
    </w:rPr>
    <w:tblPr/>
  </w:style>
  <w:style w:type="table" w:styleId="993">
    <w:name w:val="Grid Table 7 Colorful - Accent 4"/>
    <w:next w:val="993"/>
    <w:link w:val="823"/>
    <w:uiPriority w:val="99"/>
    <w:rPr>
      <w:lang w:val="en-US" w:eastAsia="zh-CN" w:bidi="ar-SA"/>
    </w:rPr>
    <w:tblPr/>
  </w:style>
  <w:style w:type="table" w:styleId="994">
    <w:name w:val="Grid Table 7 Colorful - Accent 5"/>
    <w:next w:val="994"/>
    <w:link w:val="823"/>
    <w:uiPriority w:val="99"/>
    <w:rPr>
      <w:lang w:val="en-US" w:eastAsia="zh-CN" w:bidi="ar-SA"/>
    </w:rPr>
    <w:tblPr/>
  </w:style>
  <w:style w:type="table" w:styleId="995">
    <w:name w:val="Grid Table 7 Colorful - Accent 6"/>
    <w:next w:val="995"/>
    <w:link w:val="823"/>
    <w:uiPriority w:val="99"/>
    <w:rPr>
      <w:lang w:val="en-US" w:eastAsia="zh-CN" w:bidi="ar-SA"/>
    </w:rPr>
    <w:tblPr/>
  </w:style>
  <w:style w:type="table" w:styleId="996">
    <w:name w:val="List Table 1 Light"/>
    <w:next w:val="996"/>
    <w:link w:val="823"/>
    <w:uiPriority w:val="99"/>
    <w:rPr>
      <w:lang w:val="en-US" w:eastAsia="zh-CN" w:bidi="ar-SA"/>
    </w:rPr>
    <w:tblPr/>
  </w:style>
  <w:style w:type="table" w:styleId="997">
    <w:name w:val="List Table 1 Light - Accent 1"/>
    <w:next w:val="997"/>
    <w:link w:val="823"/>
    <w:uiPriority w:val="99"/>
    <w:rPr>
      <w:lang w:val="en-US" w:eastAsia="zh-CN" w:bidi="ar-SA"/>
    </w:rPr>
    <w:tblPr/>
  </w:style>
  <w:style w:type="table" w:styleId="998">
    <w:name w:val="List Table 1 Light - Accent 2"/>
    <w:next w:val="998"/>
    <w:link w:val="823"/>
    <w:uiPriority w:val="99"/>
    <w:rPr>
      <w:lang w:val="en-US" w:eastAsia="zh-CN" w:bidi="ar-SA"/>
    </w:rPr>
    <w:tblPr/>
  </w:style>
  <w:style w:type="table" w:styleId="999">
    <w:name w:val="List Table 1 Light - Accent 3"/>
    <w:next w:val="999"/>
    <w:link w:val="823"/>
    <w:uiPriority w:val="99"/>
    <w:rPr>
      <w:lang w:val="en-US" w:eastAsia="zh-CN" w:bidi="ar-SA"/>
    </w:rPr>
    <w:tblPr/>
  </w:style>
  <w:style w:type="table" w:styleId="1000">
    <w:name w:val="List Table 1 Light - Accent 4"/>
    <w:next w:val="1000"/>
    <w:link w:val="823"/>
    <w:uiPriority w:val="99"/>
    <w:rPr>
      <w:lang w:val="en-US" w:eastAsia="zh-CN" w:bidi="ar-SA"/>
    </w:rPr>
    <w:tblPr/>
  </w:style>
  <w:style w:type="table" w:styleId="1001">
    <w:name w:val="List Table 1 Light - Accent 5"/>
    <w:next w:val="1001"/>
    <w:link w:val="823"/>
    <w:uiPriority w:val="99"/>
    <w:rPr>
      <w:lang w:val="en-US" w:eastAsia="zh-CN" w:bidi="ar-SA"/>
    </w:rPr>
    <w:tblPr/>
  </w:style>
  <w:style w:type="table" w:styleId="1002">
    <w:name w:val="List Table 1 Light - Accent 6"/>
    <w:next w:val="1002"/>
    <w:link w:val="823"/>
    <w:uiPriority w:val="99"/>
    <w:rPr>
      <w:lang w:val="en-US" w:eastAsia="zh-CN" w:bidi="ar-SA"/>
    </w:rPr>
    <w:tblPr/>
  </w:style>
  <w:style w:type="table" w:styleId="1003">
    <w:name w:val="List Table 2"/>
    <w:next w:val="1003"/>
    <w:link w:val="823"/>
    <w:uiPriority w:val="99"/>
    <w:rPr>
      <w:lang w:val="en-US" w:eastAsia="zh-CN" w:bidi="ar-SA"/>
    </w:rPr>
    <w:tblPr/>
  </w:style>
  <w:style w:type="table" w:styleId="1004">
    <w:name w:val="List Table 2 - Accent 1"/>
    <w:next w:val="1004"/>
    <w:link w:val="823"/>
    <w:uiPriority w:val="99"/>
    <w:rPr>
      <w:lang w:val="en-US" w:eastAsia="zh-CN" w:bidi="ar-SA"/>
    </w:rPr>
    <w:tblPr/>
  </w:style>
  <w:style w:type="table" w:styleId="1005">
    <w:name w:val="List Table 2 - Accent 2"/>
    <w:next w:val="1005"/>
    <w:link w:val="823"/>
    <w:uiPriority w:val="99"/>
    <w:rPr>
      <w:lang w:val="en-US" w:eastAsia="zh-CN" w:bidi="ar-SA"/>
    </w:rPr>
    <w:tblPr/>
  </w:style>
  <w:style w:type="table" w:styleId="1006">
    <w:name w:val="List Table 2 - Accent 3"/>
    <w:next w:val="1006"/>
    <w:link w:val="823"/>
    <w:uiPriority w:val="99"/>
    <w:rPr>
      <w:lang w:val="en-US" w:eastAsia="zh-CN" w:bidi="ar-SA"/>
    </w:rPr>
    <w:tblPr/>
  </w:style>
  <w:style w:type="table" w:styleId="1007">
    <w:name w:val="List Table 2 - Accent 4"/>
    <w:next w:val="1007"/>
    <w:link w:val="823"/>
    <w:uiPriority w:val="99"/>
    <w:rPr>
      <w:lang w:val="en-US" w:eastAsia="zh-CN" w:bidi="ar-SA"/>
    </w:rPr>
    <w:tblPr/>
  </w:style>
  <w:style w:type="table" w:styleId="1008">
    <w:name w:val="List Table 2 - Accent 5"/>
    <w:next w:val="1008"/>
    <w:link w:val="823"/>
    <w:uiPriority w:val="99"/>
    <w:rPr>
      <w:lang w:val="en-US" w:eastAsia="zh-CN" w:bidi="ar-SA"/>
    </w:rPr>
    <w:tblPr/>
  </w:style>
  <w:style w:type="table" w:styleId="1009">
    <w:name w:val="List Table 2 - Accent 6"/>
    <w:next w:val="1009"/>
    <w:link w:val="823"/>
    <w:uiPriority w:val="99"/>
    <w:rPr>
      <w:lang w:val="en-US" w:eastAsia="zh-CN" w:bidi="ar-SA"/>
    </w:rPr>
    <w:tblPr/>
  </w:style>
  <w:style w:type="table" w:styleId="1010">
    <w:name w:val="List Table 3"/>
    <w:next w:val="1010"/>
    <w:link w:val="823"/>
    <w:uiPriority w:val="99"/>
    <w:rPr>
      <w:lang w:val="en-US" w:eastAsia="zh-CN" w:bidi="ar-SA"/>
    </w:rPr>
    <w:tblPr/>
  </w:style>
  <w:style w:type="table" w:styleId="1011">
    <w:name w:val="List Table 3 - Accent 1"/>
    <w:next w:val="1011"/>
    <w:link w:val="823"/>
    <w:uiPriority w:val="99"/>
    <w:rPr>
      <w:lang w:val="en-US" w:eastAsia="zh-CN" w:bidi="ar-SA"/>
    </w:rPr>
    <w:tblPr/>
  </w:style>
  <w:style w:type="table" w:styleId="1012">
    <w:name w:val="List Table 3 - Accent 2"/>
    <w:next w:val="1012"/>
    <w:link w:val="823"/>
    <w:uiPriority w:val="99"/>
    <w:rPr>
      <w:lang w:val="en-US" w:eastAsia="zh-CN" w:bidi="ar-SA"/>
    </w:rPr>
    <w:tblPr/>
  </w:style>
  <w:style w:type="table" w:styleId="1013">
    <w:name w:val="List Table 3 - Accent 3"/>
    <w:next w:val="1013"/>
    <w:link w:val="823"/>
    <w:uiPriority w:val="99"/>
    <w:rPr>
      <w:lang w:val="en-US" w:eastAsia="zh-CN" w:bidi="ar-SA"/>
    </w:rPr>
    <w:tblPr/>
  </w:style>
  <w:style w:type="table" w:styleId="1014">
    <w:name w:val="List Table 3 - Accent 4"/>
    <w:next w:val="1014"/>
    <w:link w:val="823"/>
    <w:uiPriority w:val="99"/>
    <w:rPr>
      <w:lang w:val="en-US" w:eastAsia="zh-CN" w:bidi="ar-SA"/>
    </w:rPr>
    <w:tblPr/>
  </w:style>
  <w:style w:type="table" w:styleId="1015">
    <w:name w:val="List Table 3 - Accent 5"/>
    <w:next w:val="1015"/>
    <w:link w:val="823"/>
    <w:uiPriority w:val="99"/>
    <w:rPr>
      <w:lang w:val="en-US" w:eastAsia="zh-CN" w:bidi="ar-SA"/>
    </w:rPr>
    <w:tblPr/>
  </w:style>
  <w:style w:type="table" w:styleId="1016">
    <w:name w:val="List Table 3 - Accent 6"/>
    <w:next w:val="1016"/>
    <w:link w:val="823"/>
    <w:uiPriority w:val="99"/>
    <w:rPr>
      <w:lang w:val="en-US" w:eastAsia="zh-CN" w:bidi="ar-SA"/>
    </w:rPr>
    <w:tblPr/>
  </w:style>
  <w:style w:type="table" w:styleId="1017">
    <w:name w:val="List Table 4"/>
    <w:next w:val="1017"/>
    <w:link w:val="823"/>
    <w:uiPriority w:val="99"/>
    <w:rPr>
      <w:lang w:val="en-US" w:eastAsia="zh-CN" w:bidi="ar-SA"/>
    </w:rPr>
    <w:tblPr/>
  </w:style>
  <w:style w:type="table" w:styleId="1018">
    <w:name w:val="List Table 4 - Accent 1"/>
    <w:next w:val="1018"/>
    <w:link w:val="823"/>
    <w:uiPriority w:val="99"/>
    <w:rPr>
      <w:lang w:val="en-US" w:eastAsia="zh-CN" w:bidi="ar-SA"/>
    </w:rPr>
    <w:tblPr/>
  </w:style>
  <w:style w:type="table" w:styleId="1019">
    <w:name w:val="List Table 4 - Accent 2"/>
    <w:next w:val="1019"/>
    <w:link w:val="823"/>
    <w:uiPriority w:val="99"/>
    <w:rPr>
      <w:lang w:val="en-US" w:eastAsia="zh-CN" w:bidi="ar-SA"/>
    </w:rPr>
    <w:tblPr/>
  </w:style>
  <w:style w:type="table" w:styleId="1020">
    <w:name w:val="List Table 4 - Accent 3"/>
    <w:next w:val="1020"/>
    <w:link w:val="823"/>
    <w:uiPriority w:val="99"/>
    <w:rPr>
      <w:lang w:val="en-US" w:eastAsia="zh-CN" w:bidi="ar-SA"/>
    </w:rPr>
    <w:tblPr/>
  </w:style>
  <w:style w:type="table" w:styleId="1021">
    <w:name w:val="List Table 4 - Accent 4"/>
    <w:next w:val="1021"/>
    <w:link w:val="823"/>
    <w:uiPriority w:val="99"/>
    <w:rPr>
      <w:lang w:val="en-US" w:eastAsia="zh-CN" w:bidi="ar-SA"/>
    </w:rPr>
    <w:tblPr/>
  </w:style>
  <w:style w:type="table" w:styleId="1022">
    <w:name w:val="List Table 4 - Accent 5"/>
    <w:next w:val="1022"/>
    <w:link w:val="823"/>
    <w:uiPriority w:val="99"/>
    <w:rPr>
      <w:lang w:val="en-US" w:eastAsia="zh-CN" w:bidi="ar-SA"/>
    </w:rPr>
    <w:tblPr/>
  </w:style>
  <w:style w:type="table" w:styleId="1023">
    <w:name w:val="List Table 4 - Accent 6"/>
    <w:next w:val="1023"/>
    <w:link w:val="823"/>
    <w:uiPriority w:val="99"/>
    <w:rPr>
      <w:lang w:val="en-US" w:eastAsia="zh-CN" w:bidi="ar-SA"/>
    </w:rPr>
    <w:tblPr/>
  </w:style>
  <w:style w:type="table" w:styleId="1024">
    <w:name w:val="List Table 5 Dark"/>
    <w:next w:val="1024"/>
    <w:link w:val="823"/>
    <w:uiPriority w:val="99"/>
    <w:rPr>
      <w:lang w:val="en-US" w:eastAsia="zh-CN" w:bidi="ar-SA"/>
    </w:rPr>
    <w:tblPr/>
  </w:style>
  <w:style w:type="table" w:styleId="1025">
    <w:name w:val="List Table 5 Dark - Accent 1"/>
    <w:next w:val="1025"/>
    <w:link w:val="823"/>
    <w:uiPriority w:val="99"/>
    <w:rPr>
      <w:lang w:val="en-US" w:eastAsia="zh-CN" w:bidi="ar-SA"/>
    </w:rPr>
    <w:tblPr/>
  </w:style>
  <w:style w:type="table" w:styleId="1026">
    <w:name w:val="List Table 5 Dark - Accent 2"/>
    <w:next w:val="1026"/>
    <w:link w:val="823"/>
    <w:uiPriority w:val="99"/>
    <w:rPr>
      <w:lang w:val="en-US" w:eastAsia="zh-CN" w:bidi="ar-SA"/>
    </w:rPr>
    <w:tblPr/>
  </w:style>
  <w:style w:type="table" w:styleId="1027">
    <w:name w:val="List Table 5 Dark - Accent 3"/>
    <w:next w:val="1027"/>
    <w:link w:val="823"/>
    <w:uiPriority w:val="99"/>
    <w:rPr>
      <w:lang w:val="en-US" w:eastAsia="zh-CN" w:bidi="ar-SA"/>
    </w:rPr>
    <w:tblPr/>
  </w:style>
  <w:style w:type="table" w:styleId="1028">
    <w:name w:val="List Table 5 Dark - Accent 4"/>
    <w:next w:val="1028"/>
    <w:link w:val="823"/>
    <w:uiPriority w:val="99"/>
    <w:rPr>
      <w:lang w:val="en-US" w:eastAsia="zh-CN" w:bidi="ar-SA"/>
    </w:rPr>
    <w:tblPr/>
  </w:style>
  <w:style w:type="table" w:styleId="1029">
    <w:name w:val="List Table 5 Dark - Accent 5"/>
    <w:next w:val="1029"/>
    <w:link w:val="823"/>
    <w:uiPriority w:val="99"/>
    <w:rPr>
      <w:lang w:val="en-US" w:eastAsia="zh-CN" w:bidi="ar-SA"/>
    </w:rPr>
    <w:tblPr/>
  </w:style>
  <w:style w:type="table" w:styleId="1030">
    <w:name w:val="List Table 5 Dark - Accent 6"/>
    <w:next w:val="1030"/>
    <w:link w:val="823"/>
    <w:uiPriority w:val="99"/>
    <w:rPr>
      <w:lang w:val="en-US" w:eastAsia="zh-CN" w:bidi="ar-SA"/>
    </w:rPr>
    <w:tblPr/>
  </w:style>
  <w:style w:type="table" w:styleId="1031">
    <w:name w:val="List Table 6 Colorful"/>
    <w:next w:val="1031"/>
    <w:link w:val="823"/>
    <w:uiPriority w:val="99"/>
    <w:rPr>
      <w:lang w:val="en-US" w:eastAsia="zh-CN" w:bidi="ar-SA"/>
    </w:rPr>
    <w:tblPr/>
  </w:style>
  <w:style w:type="table" w:styleId="1032">
    <w:name w:val="List Table 6 Colorful - Accent 1"/>
    <w:next w:val="1032"/>
    <w:link w:val="823"/>
    <w:uiPriority w:val="99"/>
    <w:rPr>
      <w:lang w:val="en-US" w:eastAsia="zh-CN" w:bidi="ar-SA"/>
    </w:rPr>
    <w:tblPr/>
  </w:style>
  <w:style w:type="table" w:styleId="1033">
    <w:name w:val="List Table 6 Colorful - Accent 2"/>
    <w:next w:val="1033"/>
    <w:link w:val="823"/>
    <w:uiPriority w:val="99"/>
    <w:rPr>
      <w:lang w:val="en-US" w:eastAsia="zh-CN" w:bidi="ar-SA"/>
    </w:rPr>
    <w:tblPr/>
  </w:style>
  <w:style w:type="table" w:styleId="1034">
    <w:name w:val="List Table 6 Colorful - Accent 3"/>
    <w:next w:val="1034"/>
    <w:link w:val="823"/>
    <w:uiPriority w:val="99"/>
    <w:rPr>
      <w:lang w:val="en-US" w:eastAsia="zh-CN" w:bidi="ar-SA"/>
    </w:rPr>
    <w:tblPr/>
  </w:style>
  <w:style w:type="table" w:styleId="1035">
    <w:name w:val="List Table 6 Colorful - Accent 4"/>
    <w:next w:val="1035"/>
    <w:link w:val="823"/>
    <w:uiPriority w:val="99"/>
    <w:rPr>
      <w:lang w:val="en-US" w:eastAsia="zh-CN" w:bidi="ar-SA"/>
    </w:rPr>
    <w:tblPr/>
  </w:style>
  <w:style w:type="table" w:styleId="1036">
    <w:name w:val="List Table 6 Colorful - Accent 5"/>
    <w:next w:val="1036"/>
    <w:link w:val="823"/>
    <w:uiPriority w:val="99"/>
    <w:rPr>
      <w:lang w:val="en-US" w:eastAsia="zh-CN" w:bidi="ar-SA"/>
    </w:rPr>
    <w:tblPr/>
  </w:style>
  <w:style w:type="table" w:styleId="1037">
    <w:name w:val="List Table 6 Colorful - Accent 6"/>
    <w:next w:val="1037"/>
    <w:link w:val="823"/>
    <w:uiPriority w:val="99"/>
    <w:rPr>
      <w:lang w:val="en-US" w:eastAsia="zh-CN" w:bidi="ar-SA"/>
    </w:rPr>
    <w:tblPr/>
  </w:style>
  <w:style w:type="table" w:styleId="1038">
    <w:name w:val="List Table 7 Colorful"/>
    <w:next w:val="1038"/>
    <w:link w:val="823"/>
    <w:uiPriority w:val="99"/>
    <w:rPr>
      <w:lang w:val="en-US" w:eastAsia="zh-CN" w:bidi="ar-SA"/>
    </w:rPr>
    <w:tblPr/>
  </w:style>
  <w:style w:type="table" w:styleId="1039">
    <w:name w:val="List Table 7 Colorful - Accent 1"/>
    <w:next w:val="1039"/>
    <w:link w:val="823"/>
    <w:uiPriority w:val="99"/>
    <w:rPr>
      <w:lang w:val="en-US" w:eastAsia="zh-CN" w:bidi="ar-SA"/>
    </w:rPr>
    <w:tblPr/>
  </w:style>
  <w:style w:type="table" w:styleId="1040">
    <w:name w:val="List Table 7 Colorful - Accent 2"/>
    <w:next w:val="1040"/>
    <w:link w:val="823"/>
    <w:uiPriority w:val="99"/>
    <w:rPr>
      <w:lang w:val="en-US" w:eastAsia="zh-CN" w:bidi="ar-SA"/>
    </w:rPr>
    <w:tblPr/>
  </w:style>
  <w:style w:type="table" w:styleId="1041">
    <w:name w:val="List Table 7 Colorful - Accent 3"/>
    <w:next w:val="1041"/>
    <w:link w:val="823"/>
    <w:uiPriority w:val="99"/>
    <w:rPr>
      <w:lang w:val="en-US" w:eastAsia="zh-CN" w:bidi="ar-SA"/>
    </w:rPr>
    <w:tblPr/>
  </w:style>
  <w:style w:type="table" w:styleId="1042">
    <w:name w:val="List Table 7 Colorful - Accent 4"/>
    <w:next w:val="1042"/>
    <w:link w:val="823"/>
    <w:uiPriority w:val="99"/>
    <w:rPr>
      <w:lang w:val="en-US" w:eastAsia="zh-CN" w:bidi="ar-SA"/>
    </w:rPr>
    <w:tblPr/>
  </w:style>
  <w:style w:type="table" w:styleId="1043">
    <w:name w:val="List Table 7 Colorful - Accent 5"/>
    <w:next w:val="1043"/>
    <w:link w:val="823"/>
    <w:uiPriority w:val="99"/>
    <w:rPr>
      <w:lang w:val="en-US" w:eastAsia="zh-CN" w:bidi="ar-SA"/>
    </w:rPr>
    <w:tblPr/>
  </w:style>
  <w:style w:type="table" w:styleId="1044">
    <w:name w:val="List Table 7 Colorful - Accent 6"/>
    <w:next w:val="1044"/>
    <w:link w:val="823"/>
    <w:uiPriority w:val="99"/>
    <w:rPr>
      <w:lang w:val="en-US" w:eastAsia="zh-CN" w:bidi="ar-SA"/>
    </w:rPr>
    <w:tblPr/>
  </w:style>
  <w:style w:type="table" w:styleId="1045">
    <w:name w:val="Lined - Accent"/>
    <w:next w:val="1045"/>
    <w:link w:val="823"/>
    <w:uiPriority w:val="99"/>
    <w:rPr>
      <w:color w:val="404040"/>
      <w:lang w:val="en-US" w:eastAsia="zh-CN" w:bidi="ar-SA"/>
    </w:rPr>
    <w:tblPr/>
  </w:style>
  <w:style w:type="table" w:styleId="1046">
    <w:name w:val="Lined - Accent 1"/>
    <w:next w:val="1046"/>
    <w:link w:val="823"/>
    <w:uiPriority w:val="99"/>
    <w:rPr>
      <w:color w:val="404040"/>
      <w:lang w:val="en-US" w:eastAsia="zh-CN" w:bidi="ar-SA"/>
    </w:rPr>
    <w:tblPr/>
  </w:style>
  <w:style w:type="table" w:styleId="1047">
    <w:name w:val="Lined - Accent 2"/>
    <w:next w:val="1047"/>
    <w:link w:val="823"/>
    <w:uiPriority w:val="99"/>
    <w:rPr>
      <w:color w:val="404040"/>
      <w:lang w:val="en-US" w:eastAsia="zh-CN" w:bidi="ar-SA"/>
    </w:rPr>
    <w:tblPr/>
  </w:style>
  <w:style w:type="table" w:styleId="1048">
    <w:name w:val="Lined - Accent 3"/>
    <w:next w:val="1048"/>
    <w:link w:val="823"/>
    <w:uiPriority w:val="99"/>
    <w:rPr>
      <w:color w:val="404040"/>
      <w:lang w:val="en-US" w:eastAsia="zh-CN" w:bidi="ar-SA"/>
    </w:rPr>
    <w:tblPr/>
  </w:style>
  <w:style w:type="table" w:styleId="1049">
    <w:name w:val="Lined - Accent 4"/>
    <w:next w:val="1049"/>
    <w:link w:val="823"/>
    <w:uiPriority w:val="99"/>
    <w:rPr>
      <w:color w:val="404040"/>
      <w:lang w:val="en-US" w:eastAsia="zh-CN" w:bidi="ar-SA"/>
    </w:rPr>
    <w:tblPr/>
  </w:style>
  <w:style w:type="table" w:styleId="1050">
    <w:name w:val="Lined - Accent 5"/>
    <w:next w:val="1050"/>
    <w:link w:val="823"/>
    <w:uiPriority w:val="99"/>
    <w:rPr>
      <w:color w:val="404040"/>
      <w:lang w:val="en-US" w:eastAsia="zh-CN" w:bidi="ar-SA"/>
    </w:rPr>
    <w:tblPr/>
  </w:style>
  <w:style w:type="table" w:styleId="1051">
    <w:name w:val="Lined - Accent 6"/>
    <w:next w:val="1051"/>
    <w:link w:val="823"/>
    <w:uiPriority w:val="99"/>
    <w:rPr>
      <w:color w:val="404040"/>
      <w:lang w:val="en-US" w:eastAsia="zh-CN" w:bidi="ar-SA"/>
    </w:rPr>
    <w:tblPr/>
  </w:style>
  <w:style w:type="table" w:styleId="1052">
    <w:name w:val="Bordered &amp; Lined - Accent"/>
    <w:next w:val="1052"/>
    <w:link w:val="823"/>
    <w:uiPriority w:val="99"/>
    <w:rPr>
      <w:color w:val="404040"/>
      <w:lang w:val="en-US" w:eastAsia="zh-CN" w:bidi="ar-SA"/>
    </w:rPr>
    <w:tblPr/>
  </w:style>
  <w:style w:type="table" w:styleId="1053">
    <w:name w:val="Bordered &amp; Lined - Accent 1"/>
    <w:next w:val="1053"/>
    <w:link w:val="823"/>
    <w:uiPriority w:val="99"/>
    <w:rPr>
      <w:color w:val="404040"/>
      <w:lang w:val="en-US" w:eastAsia="zh-CN" w:bidi="ar-SA"/>
    </w:rPr>
    <w:tblPr/>
  </w:style>
  <w:style w:type="table" w:styleId="1054">
    <w:name w:val="Bordered &amp; Lined - Accent 2"/>
    <w:next w:val="1054"/>
    <w:link w:val="823"/>
    <w:uiPriority w:val="99"/>
    <w:rPr>
      <w:color w:val="404040"/>
      <w:lang w:val="en-US" w:eastAsia="zh-CN" w:bidi="ar-SA"/>
    </w:rPr>
    <w:tblPr/>
  </w:style>
  <w:style w:type="table" w:styleId="1055">
    <w:name w:val="Bordered &amp; Lined - Accent 3"/>
    <w:next w:val="1055"/>
    <w:link w:val="823"/>
    <w:uiPriority w:val="99"/>
    <w:rPr>
      <w:color w:val="404040"/>
      <w:lang w:val="en-US" w:eastAsia="zh-CN" w:bidi="ar-SA"/>
    </w:rPr>
    <w:tblPr/>
  </w:style>
  <w:style w:type="table" w:styleId="1056">
    <w:name w:val="Bordered &amp; Lined - Accent 4"/>
    <w:next w:val="1056"/>
    <w:link w:val="823"/>
    <w:uiPriority w:val="99"/>
    <w:rPr>
      <w:color w:val="404040"/>
      <w:lang w:val="en-US" w:eastAsia="zh-CN" w:bidi="ar-SA"/>
    </w:rPr>
    <w:tblPr/>
  </w:style>
  <w:style w:type="table" w:styleId="1057">
    <w:name w:val="Bordered &amp; Lined - Accent 5"/>
    <w:next w:val="1057"/>
    <w:link w:val="823"/>
    <w:uiPriority w:val="99"/>
    <w:rPr>
      <w:color w:val="404040"/>
      <w:lang w:val="en-US" w:eastAsia="zh-CN" w:bidi="ar-SA"/>
    </w:rPr>
    <w:tblPr/>
  </w:style>
  <w:style w:type="table" w:styleId="1058">
    <w:name w:val="Bordered &amp; Lined - Accent 6"/>
    <w:next w:val="1058"/>
    <w:link w:val="823"/>
    <w:uiPriority w:val="99"/>
    <w:rPr>
      <w:color w:val="404040"/>
      <w:lang w:val="en-US" w:eastAsia="zh-CN" w:bidi="ar-SA"/>
    </w:rPr>
    <w:tblPr/>
  </w:style>
  <w:style w:type="table" w:styleId="1059">
    <w:name w:val="Bordered"/>
    <w:next w:val="1059"/>
    <w:link w:val="823"/>
    <w:uiPriority w:val="99"/>
    <w:rPr>
      <w:lang w:val="en-US" w:eastAsia="zh-CN" w:bidi="ar-SA"/>
    </w:rPr>
    <w:tblPr/>
  </w:style>
  <w:style w:type="table" w:styleId="1060">
    <w:name w:val="Bordered - Accent 1"/>
    <w:next w:val="1060"/>
    <w:link w:val="823"/>
    <w:uiPriority w:val="99"/>
    <w:rPr>
      <w:lang w:val="en-US" w:eastAsia="zh-CN" w:bidi="ar-SA"/>
    </w:rPr>
    <w:tblPr/>
  </w:style>
  <w:style w:type="table" w:styleId="1061">
    <w:name w:val="Bordered - Accent 2"/>
    <w:next w:val="1061"/>
    <w:link w:val="823"/>
    <w:uiPriority w:val="99"/>
    <w:rPr>
      <w:lang w:val="en-US" w:eastAsia="zh-CN" w:bidi="ar-SA"/>
    </w:rPr>
    <w:tblPr/>
  </w:style>
  <w:style w:type="table" w:styleId="1062">
    <w:name w:val="Bordered - Accent 3"/>
    <w:next w:val="1062"/>
    <w:link w:val="823"/>
    <w:uiPriority w:val="99"/>
    <w:rPr>
      <w:lang w:val="en-US" w:eastAsia="zh-CN" w:bidi="ar-SA"/>
    </w:rPr>
    <w:tblPr/>
  </w:style>
  <w:style w:type="table" w:styleId="1063">
    <w:name w:val="Bordered - Accent 4"/>
    <w:next w:val="1063"/>
    <w:link w:val="823"/>
    <w:uiPriority w:val="99"/>
    <w:rPr>
      <w:lang w:val="en-US" w:eastAsia="zh-CN" w:bidi="ar-SA"/>
    </w:rPr>
    <w:tblPr/>
  </w:style>
  <w:style w:type="table" w:styleId="1064">
    <w:name w:val="Bordered - Accent 5"/>
    <w:next w:val="1064"/>
    <w:link w:val="823"/>
    <w:uiPriority w:val="99"/>
    <w:rPr>
      <w:lang w:val="en-US" w:eastAsia="zh-CN" w:bidi="ar-SA"/>
    </w:rPr>
    <w:tblPr/>
  </w:style>
  <w:style w:type="table" w:styleId="1065">
    <w:name w:val="Bordered - Accent 6"/>
    <w:next w:val="1065"/>
    <w:link w:val="823"/>
    <w:uiPriority w:val="99"/>
    <w:rPr>
      <w:lang w:val="en-US" w:eastAsia="zh-CN" w:bidi="ar-SA"/>
    </w:rPr>
    <w:tblPr/>
  </w:style>
  <w:style w:type="paragraph" w:styleId="1066">
    <w:name w:val="TOC 标题"/>
    <w:next w:val="1066"/>
    <w:link w:val="823"/>
    <w:uiPriority w:val="39"/>
    <w:qFormat/>
    <w:rPr>
      <w:lang w:val="en-US" w:eastAsia="zh-CN" w:bidi="ar-SA"/>
    </w:rPr>
  </w:style>
  <w:style w:type="paragraph" w:styleId="1067">
    <w:name w:val="索引 41"/>
    <w:basedOn w:val="823"/>
    <w:next w:val="823"/>
    <w:link w:val="823"/>
    <w:semiHidden/>
    <w:qFormat/>
    <w:pPr>
      <w:ind w:left="1260"/>
    </w:pPr>
    <w:rPr>
      <w:rFonts w:ascii="Calibri" w:hAnsi="Calibri" w:eastAsia="Calibri" w:cs="宋体"/>
      <w:sz w:val="20"/>
      <w:lang w:val="zh-CN"/>
    </w:rPr>
  </w:style>
  <w:style w:type="character" w:styleId="1068">
    <w:name w:val="font5 Char"/>
    <w:next w:val="1068"/>
    <w:link w:val="823"/>
    <w:rPr>
      <w:rFonts w:ascii="宋体" w:hAnsi="宋体" w:eastAsia="宋体"/>
      <w:sz w:val="28"/>
      <w:szCs w:val="28"/>
      <w:lang w:val="en-US" w:eastAsia="zh-CN" w:bidi="ar-SA"/>
    </w:rPr>
  </w:style>
  <w:style w:type="character" w:styleId="1069">
    <w:name w:val="二级目录 Char"/>
    <w:next w:val="1069"/>
    <w:link w:val="1070"/>
    <w:rPr>
      <w:b/>
      <w:sz w:val="30"/>
      <w:szCs w:val="28"/>
      <w:lang w:val="en-US" w:eastAsia="zh-CN" w:bidi="ar-SA"/>
    </w:rPr>
  </w:style>
  <w:style w:type="paragraph" w:styleId="1070">
    <w:name w:val="二级目录"/>
    <w:next w:val="823"/>
    <w:link w:val="1069"/>
    <w:pPr>
      <w:numPr>
        <w:ilvl w:val="0"/>
        <w:numId w:val="2"/>
      </w:numPr>
      <w:tabs>
        <w:tab w:val="left" w:pos="907" w:leader="none"/>
        <w:tab w:val="left" w:pos="1145" w:leader="none"/>
      </w:tabs>
      <w:outlineLvl w:val="1"/>
    </w:pPr>
    <w:rPr>
      <w:b/>
      <w:sz w:val="30"/>
      <w:szCs w:val="28"/>
      <w:lang w:val="en-US" w:eastAsia="zh-CN" w:bidi="ar-SA"/>
    </w:rPr>
  </w:style>
  <w:style w:type="character" w:styleId="1071">
    <w:name w:val="列出段落 Char,Bullet List Char,numbered Char,FooterText Char,List Paragraph1 Char,Paragraphe de liste1 Char"/>
    <w:next w:val="1071"/>
    <w:link w:val="1072"/>
    <w:rPr>
      <w:rFonts w:ascii="Calibri" w:hAnsi="Calibri"/>
      <w:sz w:val="24"/>
      <w:szCs w:val="24"/>
      <w:lang w:eastAsia="en-US" w:bidi="en-US"/>
    </w:rPr>
  </w:style>
  <w:style w:type="paragraph" w:styleId="1072">
    <w:name w:val="列出段落1"/>
    <w:basedOn w:val="823"/>
    <w:next w:val="1072"/>
    <w:link w:val="1071"/>
    <w:qFormat/>
    <w:pPr>
      <w:contextualSpacing/>
      <w:ind w:left="720"/>
      <w:jc w:val="left"/>
      <w:widowControl/>
    </w:pPr>
    <w:rPr>
      <w:rFonts w:ascii="Calibri" w:hAnsi="Calibri"/>
      <w:sz w:val="24"/>
      <w:szCs w:val="24"/>
      <w:lang w:val="en-US" w:eastAsia="en-US" w:bidi="en-US"/>
    </w:rPr>
  </w:style>
  <w:style w:type="paragraph" w:styleId="1073">
    <w:name w:val="Body Text(ch)"/>
    <w:basedOn w:val="823"/>
    <w:next w:val="860"/>
    <w:link w:val="823"/>
    <w:pPr>
      <w:spacing w:after="120"/>
    </w:pPr>
    <w:rPr>
      <w:rFonts w:ascii="宋体" w:hAnsi="Arial" w:eastAsia="宋体" w:cs="Times New Roman"/>
      <w:bCs/>
      <w:iCs/>
      <w:szCs w:val="24"/>
    </w:rPr>
  </w:style>
  <w:style w:type="paragraph" w:styleId="1074">
    <w:name w:val="xl27"/>
    <w:basedOn w:val="823"/>
    <w:next w:val="1074"/>
    <w:link w:val="8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5">
    <w:name w:val="xl26"/>
    <w:basedOn w:val="823"/>
    <w:next w:val="1075"/>
    <w:link w:val="8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6">
    <w:name w:val="Char"/>
    <w:basedOn w:val="823"/>
    <w:next w:val="1076"/>
    <w:link w:val="823"/>
    <w:pPr>
      <w:ind w:firstLine="200"/>
      <w:tabs>
        <w:tab w:val="left" w:pos="360" w:leader="none"/>
      </w:tabs>
    </w:pPr>
    <w:rPr>
      <w:rFonts w:ascii="Times New Roman" w:hAnsi="Times New Roman" w:eastAsia="宋体" w:cs="Times New Roman"/>
      <w:sz w:val="28"/>
      <w:szCs w:val="30"/>
    </w:rPr>
  </w:style>
  <w:style w:type="paragraph" w:styleId="1077">
    <w:name w:val="Char1"/>
    <w:basedOn w:val="854"/>
    <w:next w:val="1077"/>
    <w:link w:val="823"/>
    <w:rPr>
      <w:rFonts w:ascii="Tahoma" w:hAnsi="Tahoma"/>
      <w:sz w:val="24"/>
      <w:szCs w:val="24"/>
    </w:rPr>
  </w:style>
  <w:style w:type="paragraph" w:styleId="1078">
    <w:name w:val="普通正文"/>
    <w:basedOn w:val="823"/>
    <w:next w:val="1078"/>
    <w:link w:val="823"/>
    <w:pPr>
      <w:ind w:firstLine="480"/>
      <w:jc w:val="left"/>
      <w:spacing w:before="120" w:after="120" w:line="360" w:lineRule="auto"/>
    </w:pPr>
    <w:rPr>
      <w:rFonts w:ascii="Arial" w:hAnsi="Arial" w:eastAsia="宋体" w:cs="Times New Roman"/>
      <w:sz w:val="24"/>
      <w:szCs w:val="24"/>
    </w:rPr>
  </w:style>
  <w:style w:type="paragraph" w:styleId="1079">
    <w:name w:val="table_lines"/>
    <w:basedOn w:val="823"/>
    <w:next w:val="1079"/>
    <w:link w:val="823"/>
    <w:pPr>
      <w:jc w:val="left"/>
      <w:widowControl/>
    </w:pPr>
    <w:rPr>
      <w:rFonts w:ascii="Times New Roman" w:hAnsi="Times New Roman" w:eastAsia="宋体" w:cs="Times New Roman"/>
      <w:sz w:val="20"/>
      <w:szCs w:val="20"/>
      <w:lang w:val="de-DE" w:eastAsia="de-DE"/>
    </w:rPr>
  </w:style>
  <w:style w:type="paragraph" w:styleId="1080">
    <w:name w:val="附录1"/>
    <w:next w:val="1080"/>
    <w:link w:val="823"/>
    <w:pPr>
      <w:ind w:left="907" w:hanging="907"/>
      <w:spacing w:before="240" w:line="600" w:lineRule="atLeast"/>
      <w:tabs>
        <w:tab w:val="left" w:pos="907" w:leader="none"/>
      </w:tabs>
    </w:pPr>
    <w:rPr>
      <w:b/>
      <w:i/>
      <w:sz w:val="28"/>
      <w:lang w:val="en-US" w:eastAsia="zh-CN" w:bidi="ar-SA"/>
    </w:rPr>
  </w:style>
  <w:style w:type="paragraph" w:styleId="1081">
    <w:name w:val="font7"/>
    <w:basedOn w:val="823"/>
    <w:next w:val="1081"/>
    <w:link w:val="823"/>
    <w:pPr>
      <w:jc w:val="left"/>
      <w:spacing w:before="100" w:beforeAutospacing="1" w:after="100" w:afterAutospacing="1"/>
      <w:widowControl/>
    </w:pPr>
    <w:rPr>
      <w:rFonts w:hint="eastAsia" w:ascii="宋体" w:hAnsi="宋体" w:eastAsia="宋体" w:cs="Times New Roman"/>
      <w:sz w:val="18"/>
      <w:szCs w:val="18"/>
    </w:rPr>
  </w:style>
  <w:style w:type="paragraph" w:styleId="1082">
    <w:name w:val="Char Char Char Char"/>
    <w:basedOn w:val="854"/>
    <w:next w:val="1082"/>
    <w:link w:val="823"/>
    <w:pPr>
      <w:spacing w:line="360" w:lineRule="auto"/>
    </w:pPr>
    <w:rPr>
      <w:rFonts w:ascii="Tahoma" w:hAnsi="Tahoma"/>
      <w:sz w:val="24"/>
      <w:szCs w:val="24"/>
    </w:rPr>
  </w:style>
  <w:style w:type="paragraph" w:styleId="1083">
    <w:name w:val="4"/>
    <w:basedOn w:val="823"/>
    <w:next w:val="888"/>
    <w:link w:val="823"/>
    <w:pPr>
      <w:ind w:firstLine="420"/>
      <w:spacing w:line="360" w:lineRule="auto"/>
    </w:pPr>
    <w:rPr>
      <w:rFonts w:ascii="Times New Roman" w:hAnsi="Times New Roman" w:eastAsia="宋体" w:cs="Times New Roman"/>
      <w:color w:val="ff0000"/>
      <w:sz w:val="24"/>
      <w:szCs w:val="24"/>
    </w:rPr>
  </w:style>
  <w:style w:type="paragraph" w:styleId="1084">
    <w:name w:val="普通 (Web)"/>
    <w:basedOn w:val="823"/>
    <w:next w:val="1084"/>
    <w:link w:val="823"/>
    <w:pPr>
      <w:jc w:val="left"/>
      <w:spacing w:before="100" w:beforeAutospacing="1" w:after="100" w:afterAutospacing="1"/>
      <w:widowControl/>
    </w:pPr>
    <w:rPr>
      <w:rFonts w:ascii="宋体" w:hAnsi="宋体" w:eastAsia="宋体" w:cs="Times New Roman"/>
      <w:sz w:val="24"/>
      <w:szCs w:val="24"/>
    </w:rPr>
  </w:style>
  <w:style w:type="paragraph" w:styleId="1085">
    <w:name w:val="Char Char Char Char Char Char Char Char Char Char"/>
    <w:basedOn w:val="823"/>
    <w:next w:val="1085"/>
    <w:link w:val="823"/>
    <w:pPr>
      <w:spacing w:line="360" w:lineRule="auto"/>
    </w:pPr>
    <w:rPr>
      <w:rFonts w:ascii="Times New Roman" w:hAnsi="Times New Roman" w:eastAsia="宋体" w:cs="Times New Roman"/>
      <w:sz w:val="24"/>
      <w:szCs w:val="20"/>
    </w:rPr>
  </w:style>
  <w:style w:type="paragraph" w:styleId="1086">
    <w:name w:val="样式1"/>
    <w:basedOn w:val="823"/>
    <w:next w:val="1086"/>
    <w:link w:val="823"/>
    <w:pPr>
      <w:numPr>
        <w:ilvl w:val="0"/>
        <w:numId w:val="3"/>
      </w:numPr>
      <w:tabs>
        <w:tab w:val="left" w:pos="709" w:leader="none"/>
      </w:tabs>
    </w:pPr>
    <w:rPr>
      <w:rFonts w:ascii="宋体" w:hAnsi="宋体" w:eastAsia="宋体" w:cs="Times New Roman"/>
      <w:szCs w:val="21"/>
    </w:rPr>
  </w:style>
  <w:style w:type="paragraph" w:styleId="1087">
    <w:name w:val="font6"/>
    <w:basedOn w:val="823"/>
    <w:next w:val="1087"/>
    <w:link w:val="823"/>
    <w:pPr>
      <w:jc w:val="left"/>
      <w:spacing w:before="100" w:beforeAutospacing="1" w:after="100" w:afterAutospacing="1"/>
      <w:widowControl/>
    </w:pPr>
    <w:rPr>
      <w:rFonts w:hint="eastAsia" w:ascii="宋体" w:hAnsi="宋体" w:eastAsia="宋体" w:cs="Times New Roman"/>
      <w:sz w:val="28"/>
      <w:szCs w:val="28"/>
      <w:u w:val="single"/>
    </w:rPr>
  </w:style>
  <w:style w:type="paragraph" w:styleId="1088">
    <w:name w:val="xl25"/>
    <w:basedOn w:val="823"/>
    <w:next w:val="1088"/>
    <w:link w:val="8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9">
    <w:name w:val="图标"/>
    <w:basedOn w:val="823"/>
    <w:next w:val="823"/>
    <w:link w:val="82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0">
    <w:name w:val="标题3"/>
    <w:basedOn w:val="823"/>
    <w:next w:val="823"/>
    <w:link w:val="823"/>
    <w:pPr>
      <w:ind w:firstLine="624"/>
      <w:spacing w:line="590" w:lineRule="atLeast"/>
    </w:pPr>
    <w:rPr>
      <w:rFonts w:ascii="方正黑体_GBK" w:hAnsi="Times New Roman" w:eastAsia="方正黑体_GBK" w:cs="Times New Roman"/>
      <w:sz w:val="32"/>
      <w:szCs w:val="32"/>
    </w:rPr>
  </w:style>
  <w:style w:type="paragraph" w:styleId="1091">
    <w:name w:val="xl24"/>
    <w:basedOn w:val="823"/>
    <w:next w:val="1091"/>
    <w:link w:val="8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2">
    <w:name w:val="xl29"/>
    <w:basedOn w:val="823"/>
    <w:next w:val="1092"/>
    <w:link w:val="82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3">
    <w:name w:val="Char Char Char Char Char Char Char Char"/>
    <w:basedOn w:val="823"/>
    <w:next w:val="1093"/>
    <w:link w:val="823"/>
    <w:pPr>
      <w:jc w:val="left"/>
      <w:spacing w:after="160" w:line="240" w:lineRule="exact"/>
      <w:widowControl/>
    </w:pPr>
    <w:rPr>
      <w:rFonts w:ascii="Verdana" w:hAnsi="Verdana" w:eastAsia="宋体" w:cs="Times New Roman"/>
      <w:sz w:val="20"/>
      <w:szCs w:val="20"/>
      <w:lang w:eastAsia="en-US"/>
    </w:rPr>
  </w:style>
  <w:style w:type="paragraph" w:styleId="1094">
    <w:name w:val="xl28"/>
    <w:basedOn w:val="823"/>
    <w:next w:val="1094"/>
    <w:link w:val="8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5">
    <w:name w:val="Char Char Char Char Char Char Char Char1"/>
    <w:basedOn w:val="823"/>
    <w:next w:val="1095"/>
    <w:link w:val="823"/>
    <w:pPr>
      <w:jc w:val="left"/>
      <w:spacing w:after="160" w:line="240" w:lineRule="exact"/>
      <w:widowControl/>
    </w:pPr>
    <w:rPr>
      <w:rFonts w:ascii="Verdana" w:hAnsi="Verdana" w:eastAsia="宋体" w:cs="Times New Roman"/>
      <w:sz w:val="20"/>
      <w:szCs w:val="20"/>
      <w:lang w:eastAsia="en-US"/>
    </w:rPr>
  </w:style>
  <w:style w:type="paragraph" w:styleId="1096">
    <w:name w:val="xl30"/>
    <w:basedOn w:val="823"/>
    <w:next w:val="1096"/>
    <w:link w:val="823"/>
    <w:pPr>
      <w:jc w:val="center"/>
      <w:spacing w:before="100" w:beforeAutospacing="1" w:after="100" w:afterAutospacing="1"/>
      <w:widowControl/>
    </w:pPr>
    <w:rPr>
      <w:rFonts w:ascii="宋体" w:hAnsi="宋体" w:eastAsia="宋体" w:cs="Times New Roman"/>
      <w:b/>
      <w:bCs/>
      <w:sz w:val="36"/>
      <w:szCs w:val="36"/>
    </w:rPr>
  </w:style>
  <w:style w:type="paragraph" w:styleId="1097">
    <w:name w:val="Char Char Char Char1"/>
    <w:basedOn w:val="854"/>
    <w:next w:val="1097"/>
    <w:link w:val="823"/>
    <w:pPr>
      <w:spacing w:line="360" w:lineRule="auto"/>
    </w:pPr>
    <w:rPr>
      <w:rFonts w:ascii="Tahoma" w:hAnsi="Tahoma"/>
      <w:sz w:val="24"/>
      <w:szCs w:val="24"/>
    </w:rPr>
  </w:style>
  <w:style w:type="paragraph" w:styleId="1098">
    <w:name w:val="table_1stline"/>
    <w:basedOn w:val="823"/>
    <w:next w:val="1098"/>
    <w:link w:val="823"/>
    <w:pPr>
      <w:jc w:val="left"/>
      <w:spacing w:before="120"/>
      <w:widowControl/>
    </w:pPr>
    <w:rPr>
      <w:rFonts w:ascii="Times New Roman" w:hAnsi="Times New Roman" w:eastAsia="宋体" w:cs="Times New Roman"/>
      <w:bCs/>
      <w:sz w:val="20"/>
      <w:szCs w:val="20"/>
      <w:lang w:val="de-DE" w:eastAsia="de-DE"/>
    </w:rPr>
  </w:style>
  <w:style w:type="paragraph" w:styleId="1099">
    <w:name w:val="font5"/>
    <w:basedOn w:val="823"/>
    <w:next w:val="1099"/>
    <w:link w:val="823"/>
    <w:pPr>
      <w:jc w:val="left"/>
      <w:spacing w:before="100" w:beforeAutospacing="1" w:after="100" w:afterAutospacing="1"/>
      <w:widowControl/>
    </w:pPr>
    <w:rPr>
      <w:rFonts w:hint="eastAsia" w:ascii="宋体" w:hAnsi="宋体" w:eastAsia="宋体" w:cs="Times New Roman"/>
      <w:sz w:val="28"/>
      <w:szCs w:val="28"/>
    </w:rPr>
  </w:style>
  <w:style w:type="paragraph" w:styleId="1100">
    <w:name w:val="标题1"/>
    <w:basedOn w:val="823"/>
    <w:next w:val="823"/>
    <w:link w:val="82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1">
    <w:name w:val="修订"/>
    <w:next w:val="1101"/>
    <w:link w:val="823"/>
    <w:uiPriority w:val="99"/>
    <w:semiHidden/>
    <w:rPr>
      <w:sz w:val="21"/>
      <w:szCs w:val="21"/>
      <w:lang w:val="en-US" w:eastAsia="zh-CN" w:bidi="ar-SA"/>
    </w:rPr>
  </w:style>
  <w:style w:type="table" w:styleId="1102">
    <w:name w:val="Table Normal"/>
    <w:next w:val="1102"/>
    <w:link w:val="823"/>
    <w:qFormat/>
    <w:rPr>
      <w:lang w:val="en-US" w:eastAsia="zh-CN" w:bidi="ar-SA"/>
    </w:rPr>
    <w:tblPr/>
  </w:style>
  <w:style w:type="paragraph" w:styleId="1103">
    <w:name w:val="正文文本12"/>
    <w:basedOn w:val="823"/>
    <w:next w:val="1103"/>
    <w:link w:val="823"/>
    <w:uiPriority w:val="1"/>
    <w:qFormat/>
    <w:pPr>
      <w:ind w:left="120"/>
    </w:pPr>
    <w:rPr>
      <w:rFonts w:ascii="宋体" w:hAnsi="宋体" w:eastAsia="宋体" w:cs="宋体"/>
      <w:sz w:val="21"/>
      <w:szCs w:val="21"/>
      <w:lang w:val="zh-CN" w:eastAsia="zh-CN" w:bidi="zh-CN"/>
    </w:rPr>
  </w:style>
  <w:style w:type="paragraph" w:styleId="1104">
    <w:name w:val="正文文本 211"/>
    <w:basedOn w:val="823"/>
    <w:next w:val="1104"/>
    <w:link w:val="823"/>
    <w:uiPriority w:val="99"/>
    <w:qFormat/>
    <w:pPr>
      <w:jc w:val="center"/>
    </w:pPr>
    <w:rPr>
      <w:b/>
      <w:bCs/>
      <w:sz w:val="20"/>
      <w:szCs w:val="20"/>
    </w:rPr>
  </w:style>
  <w:style w:type="paragraph" w:styleId="1105">
    <w:name w:val="正文文本1"/>
    <w:basedOn w:val="823"/>
    <w:next w:val="823"/>
    <w:link w:val="823"/>
    <w:semiHidden/>
    <w:qFormat/>
    <w:rPr>
      <w:rFonts w:ascii="Arial" w:hAnsi="Arial" w:eastAsia="Arial" w:cs="Arial"/>
      <w:sz w:val="21"/>
      <w:szCs w:val="21"/>
      <w:lang w:val="en-US" w:eastAsia="en-US" w:bidi="ar-SA"/>
    </w:rPr>
  </w:style>
  <w:style w:type="paragraph" w:styleId="1106">
    <w:name w:val="Table Paragraph"/>
    <w:basedOn w:val="823"/>
    <w:next w:val="1106"/>
    <w:link w:val="823"/>
    <w:uiPriority w:val="1"/>
    <w:qFormat/>
    <w:pPr>
      <w:jc w:val="left"/>
    </w:pPr>
    <w:rPr>
      <w:rFonts w:ascii="宋体" w:hAnsi="宋体" w:eastAsia="宋体" w:cs="宋体"/>
      <w:sz w:val="22"/>
      <w:szCs w:val="22"/>
      <w:lang w:val="zh-CN" w:bidi="zh-CN"/>
    </w:rPr>
  </w:style>
  <w:style w:type="table" w:styleId="1107">
    <w:name w:val="网格型1"/>
    <w:basedOn w:val="1108"/>
    <w:next w:val="1107"/>
    <w:link w:val="823"/>
    <w:qFormat/>
    <w:pPr>
      <w:jc w:val="both"/>
      <w:widowControl w:val="off"/>
    </w:pPr>
    <w:tblPr/>
  </w:style>
  <w:style w:type="table" w:styleId="1108">
    <w:name w:val="普通表格1"/>
    <w:next w:val="1108"/>
    <w:link w:val="823"/>
    <w:uiPriority w:val="99"/>
    <w:unhideWhenUsed/>
    <w:qFormat/>
    <w:rPr>
      <w:lang w:val="en-US" w:eastAsia="zh-CN" w:bidi="ar-SA"/>
    </w:rPr>
    <w:tblPr/>
  </w:style>
  <w:style w:type="paragraph" w:styleId="1109">
    <w:name w:val="正文文本缩进1"/>
    <w:basedOn w:val="823"/>
    <w:next w:val="1110"/>
    <w:link w:val="823"/>
    <w:unhideWhenUsed/>
    <w:qFormat/>
    <w:pPr>
      <w:ind w:left="420"/>
      <w:spacing w:after="120"/>
    </w:pPr>
  </w:style>
  <w:style w:type="paragraph" w:styleId="1110">
    <w:name w:val="正文文本首行缩进 2"/>
    <w:basedOn w:val="1109"/>
    <w:next w:val="1110"/>
    <w:link w:val="823"/>
    <w:qFormat/>
    <w:pPr>
      <w:ind w:left="0" w:firstLine="420"/>
      <w:spacing w:after="0" w:line="360" w:lineRule="auto"/>
    </w:pPr>
    <w:rPr>
      <w:rFonts w:ascii="宋体" w:hAnsi="宋体"/>
      <w:sz w:val="20"/>
      <w:szCs w:val="20"/>
      <w:lang w:val="en-US" w:eastAsia="en-US"/>
    </w:rPr>
  </w:style>
  <w:style w:type="paragraph" w:styleId="1111">
    <w:name w:val="正文111"/>
    <w:next w:val="823"/>
    <w:link w:val="823"/>
    <w:qFormat/>
    <w:pPr>
      <w:jc w:val="both"/>
      <w:widowControl w:val="off"/>
    </w:pPr>
    <w:rPr>
      <w:sz w:val="21"/>
      <w:szCs w:val="24"/>
      <w:lang w:val="en-US" w:eastAsia="zh-CN" w:bidi="ar-SA"/>
    </w:rPr>
  </w:style>
  <w:style w:type="paragraph" w:styleId="1112">
    <w:name w:val="marklang-paragraph"/>
    <w:basedOn w:val="823"/>
    <w:next w:val="1112"/>
    <w:link w:val="823"/>
    <w:pPr>
      <w:jc w:val="left"/>
      <w:spacing w:before="100" w:beforeAutospacing="1" w:after="100" w:afterAutospacing="1"/>
      <w:widowControl/>
    </w:pPr>
    <w:rPr>
      <w:rFonts w:ascii="宋体" w:hAnsi="宋体" w:cs="宋体"/>
      <w:sz w:val="24"/>
      <w:szCs w:val="24"/>
    </w:rPr>
  </w:style>
  <w:style w:type="character" w:styleId="1113">
    <w:name w:val="cosd-citation-citationid"/>
    <w:next w:val="1113"/>
    <w:link w:val="823"/>
  </w:style>
  <w:style w:type="paragraph" w:styleId="1114">
    <w:name w:val="Table Text"/>
    <w:basedOn w:val="823"/>
    <w:next w:val="1114"/>
    <w:link w:val="823"/>
    <w:qFormat/>
    <w:pPr>
      <w:jc w:val="left"/>
      <w:spacing w:after="80"/>
      <w:widowControl/>
    </w:pPr>
    <w:rPr>
      <w:rFonts w:ascii="宋体" w:hAnsi="宋体" w:cs="宋体"/>
      <w:color w:val="000000"/>
      <w:sz w:val="20"/>
      <w:szCs w:val="20"/>
      <w:lang w:eastAsia="en-US"/>
    </w:rPr>
  </w:style>
  <w:style w:type="character" w:styleId="1115">
    <w:name w:val="NormalCharacter1"/>
    <w:next w:val="1115"/>
    <w:link w:val="823"/>
    <w:qFormat/>
  </w:style>
  <w:style w:type="character" w:styleId="1116">
    <w:name w:val="PageNumber1"/>
    <w:next w:val="1116"/>
    <w:link w:val="823"/>
  </w:style>
  <w:style w:type="character" w:styleId="1117">
    <w:name w:val="UserStyle_16"/>
    <w:next w:val="1117"/>
    <w:link w:val="1118"/>
    <w:rPr>
      <w:sz w:val="18"/>
    </w:rPr>
  </w:style>
  <w:style w:type="paragraph" w:styleId="1118">
    <w:name w:val="页脚1"/>
    <w:basedOn w:val="823"/>
    <w:next w:val="1118"/>
    <w:link w:val="1117"/>
    <w:pPr>
      <w:jc w:val="left"/>
      <w:widowControl/>
      <w:tabs>
        <w:tab w:val="center" w:pos="4153" w:leader="none"/>
        <w:tab w:val="right" w:pos="8306" w:leader="none"/>
      </w:tabs>
    </w:pPr>
    <w:rPr>
      <w:sz w:val="18"/>
      <w:szCs w:val="20"/>
      <w:lang w:val="en-US" w:eastAsia="en-US"/>
    </w:rPr>
  </w:style>
  <w:style w:type="character" w:styleId="1119">
    <w:name w:val="medium_text1"/>
    <w:next w:val="1119"/>
    <w:link w:val="823"/>
    <w:rPr>
      <w:sz w:val="24"/>
    </w:rPr>
  </w:style>
  <w:style w:type="character" w:styleId="1120">
    <w:name w:val="标题 2 字符"/>
    <w:next w:val="1120"/>
    <w:link w:val="823"/>
    <w:qFormat/>
    <w:rPr>
      <w:rFonts w:ascii="Cambria" w:hAnsi="Cambria"/>
      <w:b/>
      <w:bCs/>
      <w:sz w:val="32"/>
      <w:szCs w:val="32"/>
    </w:rPr>
  </w:style>
  <w:style w:type="character" w:styleId="1121">
    <w:name w:val="qk-md-text"/>
    <w:basedOn w:val="833"/>
    <w:next w:val="1121"/>
    <w:link w:val="823"/>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9</cp:revision>
  <dcterms:created xsi:type="dcterms:W3CDTF">2026-07-05T11:31:00Z</dcterms:created>
  <dcterms:modified xsi:type="dcterms:W3CDTF">2026-07-06T07:52:24Z</dcterms:modified>
  <cp:version>786432</cp:version>
</cp:coreProperties>
</file>