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1041"/>
      </w:pPr>
      <w:r/>
      <w:r/>
    </w:p>
    <w:p>
      <w:pPr>
        <w:pStyle w:val="1052"/>
        <w:jc w:val="center"/>
        <w:rPr>
          <w:rFonts w:eastAsia="黑体"/>
          <w:b/>
          <w:bCs/>
          <w:color w:val="000000"/>
          <w:sz w:val="84"/>
        </w:rPr>
      </w:pPr>
      <w:r>
        <w:rPr>
          <w:rFonts w:hint="eastAsia" w:eastAsia="黑体"/>
          <w:b/>
          <w:bCs/>
          <w:color w:val="000000"/>
          <w:sz w:val="84"/>
        </w:rPr>
        <w:t xml:space="preserve">招　标　文　件</w:t>
      </w:r>
      <w:r/>
    </w:p>
    <w:p>
      <w:pPr>
        <w:ind w:firstLine="1205"/>
        <w:rPr>
          <w:b/>
          <w:color w:val="000000"/>
          <w:sz w:val="30"/>
          <w:szCs w:val="30"/>
        </w:rPr>
      </w:pPr>
      <w:r>
        <w:rPr>
          <w:rFonts w:hint="eastAsia"/>
          <w:b/>
          <w:color w:val="000000"/>
          <w:sz w:val="30"/>
          <w:szCs w:val="30"/>
        </w:rPr>
        <w:t xml:space="preserve">项目名称:南京中华中等专业学校改扩建项目空调采购</w:t>
      </w:r>
      <w:r/>
    </w:p>
    <w:p>
      <w:pPr>
        <w:ind w:firstLine="1205"/>
        <w:rPr>
          <w:b/>
          <w:color w:val="000000"/>
          <w:sz w:val="30"/>
          <w:szCs w:val="30"/>
        </w:rPr>
      </w:pPr>
      <w:r>
        <w:rPr>
          <w:rFonts w:hint="eastAsia"/>
          <w:b/>
          <w:color w:val="000000"/>
          <w:sz w:val="30"/>
          <w:szCs w:val="30"/>
        </w:rPr>
        <w:t xml:space="preserve">项目编号:JSZC-320100-JZCG-G2026-0136             </w:t>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52"/>
        <w:ind w:firstLine="0"/>
        <w:jc w:val="center"/>
        <w:rPr>
          <w:b/>
          <w:bCs/>
          <w:sz w:val="32"/>
        </w:rPr>
      </w:pPr>
      <w:r>
        <w:rPr>
          <w:rFonts w:hint="eastAsia"/>
          <w:b/>
          <w:bCs/>
          <w:sz w:val="32"/>
        </w:rPr>
        <w:t xml:space="preserve">南京市公共资源交易中心</w:t>
      </w:r>
      <w:r/>
    </w:p>
    <w:p>
      <w:pPr>
        <w:jc w:val="center"/>
        <w:rPr>
          <w:b/>
          <w:color w:val="000000"/>
          <w:sz w:val="32"/>
          <w:szCs w:val="32"/>
        </w:rPr>
      </w:pPr>
      <w:r>
        <w:rPr>
          <w:rFonts w:hint="eastAsia"/>
          <w:b/>
          <w:color w:val="000000"/>
          <w:sz w:val="32"/>
          <w:szCs w:val="32"/>
        </w:rPr>
        <w:t xml:space="preserve">2026年6月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color w:val="000000"/>
          <w:szCs w:val="21"/>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16938516"/>
      <w:r/>
      <w:bookmarkStart w:id="2" w:name="_Toc513029200"/>
      <w:r/>
      <w:bookmarkStart w:id="3" w:name="_Toc523127445"/>
      <w:r/>
      <w:bookmarkStart w:id="4" w:name="_Toc479757206"/>
      <w:r/>
      <w:bookmarkStart w:id="5" w:name="_Toc20823272"/>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投标邀请…………………………………… 2</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投标人须知………………………………… 4</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合同文本……………………………………14</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采购需求……………………………………18</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评标方法与评标标准………………………26</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投标文件格式………………………………28</w:t>
      </w:r>
      <w:r/>
    </w:p>
    <w:p>
      <w:pPr>
        <w:ind w:right="840"/>
        <w:jc w:val="center"/>
        <w:rPr>
          <w:rFonts w:ascii="Arial Unicode MS" w:hAnsi="Arial Unicode MS" w:eastAsia="Arial Unicode MS" w:cs="Arial Unicode MS"/>
          <w:color w:val="000000"/>
          <w:sz w:val="36"/>
          <w:szCs w:val="36"/>
        </w:rPr>
      </w:pPr>
      <w:r>
        <w:rPr>
          <w:rFonts w:ascii="Arial Unicode MS" w:hAnsi="Arial Unicode MS" w:eastAsia="Arial Unicode MS" w:cs="Arial Unicode MS"/>
          <w:color w:val="000000"/>
          <w:sz w:val="36"/>
          <w:szCs w:val="36"/>
        </w:rPr>
      </w:r>
      <w:r/>
    </w:p>
    <w:p>
      <w:pPr>
        <w:ind w:right="840"/>
        <w:jc w:val="center"/>
        <w:rPr>
          <w:rFonts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sz w:val="24"/>
          <w:szCs w:val="24"/>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宋体" w:hAnsi="宋体"/>
          <w:sz w:val="24"/>
          <w:szCs w:val="24"/>
        </w:rPr>
        <w:t xml:space="preserve">受</w:t>
      </w:r>
      <w:r>
        <w:rPr>
          <w:rFonts w:ascii="Segoe UI" w:hAnsi="Segoe UI" w:eastAsia="Segoe UI" w:cs="Segoe UI"/>
          <w:sz w:val="24"/>
          <w:szCs w:val="24"/>
          <w:shd w:val="clear" w:color="auto" w:fill="ffffff"/>
        </w:rPr>
        <w:t xml:space="preserve">南京中华中等专业学校</w:t>
      </w:r>
      <w:r>
        <w:rPr>
          <w:rFonts w:hint="eastAsia" w:ascii="宋体" w:hAnsi="宋体"/>
          <w:sz w:val="24"/>
          <w:szCs w:val="24"/>
        </w:rPr>
        <w:t xml:space="preserve">委托，南京市公共资源交易中心（以下简称“交易中心”）就</w:t>
      </w:r>
      <w:r>
        <w:rPr>
          <w:rFonts w:ascii="Segoe UI" w:hAnsi="Segoe UI" w:eastAsia="Segoe UI" w:cs="Segoe UI"/>
          <w:sz w:val="24"/>
          <w:szCs w:val="24"/>
          <w:shd w:val="clear" w:color="auto" w:fill="ffffff"/>
        </w:rPr>
        <w:t xml:space="preserve">南京中华中等专业学校改扩建项目空调采购</w:t>
      </w:r>
      <w:r>
        <w:rPr>
          <w:rFonts w:hint="eastAsia" w:ascii="宋体" w:hAnsi="宋体"/>
          <w:sz w:val="24"/>
          <w:szCs w:val="24"/>
        </w:rPr>
        <w:t xml:space="preserve">进行公开招标采购，欢迎符合条件的供应商投标。</w:t>
      </w:r>
      <w:r/>
    </w:p>
    <w:p>
      <w:pPr>
        <w:pStyle w:val="96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jc w:val="left"/>
        <w:spacing w:line="252" w:lineRule="auto"/>
        <w:rPr>
          <w:rFonts w:ascii="宋体" w:hAnsi="宋体"/>
          <w:sz w:val="24"/>
          <w:szCs w:val="24"/>
        </w:rPr>
      </w:pPr>
      <w:r/>
      <w:bookmarkStart w:id="12" w:name="_Toc38985264"/>
      <w:r/>
      <w:bookmarkStart w:id="13" w:name="_Toc35393622"/>
      <w:r/>
      <w:bookmarkStart w:id="14" w:name="_Toc28359003"/>
      <w:r/>
      <w:bookmarkStart w:id="15" w:name="_Toc28359080"/>
      <w:r/>
      <w:bookmarkStart w:id="16" w:name="_Toc35393791"/>
      <w:r>
        <w:rPr>
          <w:rFonts w:hint="eastAsia" w:ascii="宋体" w:hAnsi="宋体"/>
          <w:sz w:val="24"/>
          <w:szCs w:val="24"/>
        </w:rPr>
        <w:t xml:space="preserve">1.项目编号:JSZC-320100-JZCG-G2026-0136</w:t>
      </w:r>
      <w:r/>
    </w:p>
    <w:p>
      <w:pPr>
        <w:ind w:left="479" w:firstLine="0"/>
        <w:jc w:val="left"/>
        <w:spacing w:line="252" w:lineRule="auto"/>
        <w:rPr>
          <w:rFonts w:ascii="宋体" w:hAnsi="宋体"/>
          <w:sz w:val="24"/>
          <w:szCs w:val="24"/>
        </w:rPr>
      </w:pPr>
      <w:r>
        <w:rPr>
          <w:rFonts w:hint="eastAsia" w:ascii="宋体" w:hAnsi="宋体"/>
          <w:sz w:val="24"/>
          <w:szCs w:val="24"/>
        </w:rPr>
        <w:t xml:space="preserve">2.项目名称:</w:t>
      </w:r>
      <w:r>
        <w:rPr>
          <w:rFonts w:ascii="Segoe UI" w:hAnsi="Segoe UI" w:eastAsia="Segoe UI" w:cs="Segoe UI"/>
          <w:sz w:val="24"/>
          <w:szCs w:val="24"/>
          <w:shd w:val="clear" w:color="auto" w:fill="ffffff"/>
        </w:rPr>
        <w:t xml:space="preserve">南京中华中等专业学校改扩建项目空调采购</w:t>
      </w:r>
      <w:r>
        <w:rPr>
          <w:rFonts w:ascii="Segoe UI" w:hAnsi="Segoe UI" w:eastAsia="Segoe UI" w:cs="Segoe UI"/>
          <w:sz w:val="24"/>
          <w:szCs w:val="24"/>
          <w:shd w:val="clear" w:color="auto" w:fill="ffffff"/>
        </w:rPr>
        <w:br/>
      </w:r>
      <w:r>
        <w:rPr>
          <w:rFonts w:hint="eastAsia" w:ascii="宋体" w:hAnsi="宋体"/>
          <w:sz w:val="24"/>
          <w:szCs w:val="24"/>
        </w:rPr>
        <w:t xml:space="preserve">3.预算金额:255.52万元</w:t>
      </w:r>
      <w:r/>
    </w:p>
    <w:p>
      <w:pPr>
        <w:ind w:firstLine="480"/>
        <w:jc w:val="left"/>
        <w:spacing w:line="252" w:lineRule="auto"/>
        <w:rPr>
          <w:rFonts w:ascii="宋体" w:hAnsi="宋体"/>
          <w:sz w:val="24"/>
          <w:szCs w:val="24"/>
        </w:rPr>
      </w:pPr>
      <w:r>
        <w:rPr>
          <w:rFonts w:hint="eastAsia" w:ascii="宋体" w:hAnsi="宋体"/>
          <w:sz w:val="24"/>
          <w:szCs w:val="24"/>
        </w:rPr>
        <w:t xml:space="preserve">4.最高限价:254.251245万元</w:t>
      </w:r>
      <w:r/>
    </w:p>
    <w:p>
      <w:pPr>
        <w:ind w:firstLine="480"/>
        <w:jc w:val="left"/>
        <w:spacing w:line="252" w:lineRule="auto"/>
        <w:rPr>
          <w:rFonts w:ascii="宋体" w:hAnsi="宋体" w:cs="宋体"/>
          <w:sz w:val="24"/>
        </w:rPr>
      </w:pPr>
      <w:r>
        <w:rPr>
          <w:rFonts w:hint="eastAsia" w:ascii="宋体" w:hAnsi="宋体"/>
          <w:sz w:val="24"/>
          <w:szCs w:val="24"/>
        </w:rPr>
        <w:t xml:space="preserve">5.采购需求（简介）:本项目</w:t>
      </w:r>
      <w:r>
        <w:rPr>
          <w:rFonts w:ascii="Segoe UI" w:hAnsi="Segoe UI" w:eastAsia="Segoe UI" w:cs="Segoe UI"/>
          <w:sz w:val="24"/>
          <w:szCs w:val="24"/>
          <w:shd w:val="clear" w:color="auto" w:fill="ffffff"/>
        </w:rPr>
        <w:t xml:space="preserve">为南京中华中等专业学校改扩建项目采购及安装</w:t>
      </w:r>
      <w:r>
        <w:rPr>
          <w:rFonts w:hint="eastAsia" w:ascii="Segoe UI" w:hAnsi="Segoe UI" w:cs="Segoe UI"/>
          <w:sz w:val="24"/>
          <w:szCs w:val="24"/>
          <w:shd w:val="clear" w:color="auto" w:fill="ffffff"/>
        </w:rPr>
        <w:t xml:space="preserve">的</w:t>
      </w:r>
      <w:r>
        <w:rPr>
          <w:rFonts w:ascii="Segoe UI" w:hAnsi="Segoe UI" w:eastAsia="Segoe UI" w:cs="Segoe UI"/>
          <w:sz w:val="24"/>
          <w:szCs w:val="24"/>
          <w:shd w:val="clear" w:color="auto" w:fill="ffffff"/>
        </w:rPr>
        <w:t xml:space="preserve">一批空调，包含1.5匹、2匹、3匹</w:t>
      </w:r>
      <w:r>
        <w:rPr>
          <w:rFonts w:hint="eastAsia" w:ascii="Segoe UI" w:hAnsi="Segoe UI" w:cs="Segoe UI"/>
          <w:sz w:val="24"/>
          <w:szCs w:val="24"/>
          <w:shd w:val="clear" w:color="auto" w:fill="ffffff"/>
        </w:rPr>
        <w:t xml:space="preserve">、5匹</w:t>
      </w:r>
      <w:r>
        <w:rPr>
          <w:rFonts w:ascii="Segoe UI" w:hAnsi="Segoe UI" w:eastAsia="Segoe UI" w:cs="Segoe UI"/>
          <w:sz w:val="24"/>
          <w:szCs w:val="24"/>
          <w:shd w:val="clear" w:color="auto" w:fill="ffffff"/>
        </w:rPr>
        <w:t xml:space="preserve">等规格的分体式壁挂机、柜机，以及多联机空调系统等。</w:t>
      </w:r>
      <w:r>
        <w:rPr>
          <w:rFonts w:hint="eastAsia" w:ascii="Segoe UI" w:hAnsi="Segoe UI" w:cs="Segoe UI"/>
          <w:sz w:val="24"/>
          <w:szCs w:val="24"/>
          <w:shd w:val="clear" w:color="auto" w:fill="ffffff"/>
        </w:rPr>
        <w:t xml:space="preserve">（</w:t>
      </w:r>
      <w:r>
        <w:rPr>
          <w:rFonts w:ascii="Segoe UI" w:hAnsi="Segoe UI" w:eastAsia="Segoe UI" w:cs="Segoe UI"/>
          <w:sz w:val="24"/>
          <w:szCs w:val="24"/>
          <w:shd w:val="clear" w:color="auto" w:fill="ffffff"/>
        </w:rPr>
        <w:t xml:space="preserve">具体内容见本招标文件第四章。</w:t>
      </w:r>
      <w:r>
        <w:rPr>
          <w:rFonts w:hint="eastAsia" w:ascii="Segoe UI" w:hAnsi="Segoe UI" w:cs="Segoe UI"/>
          <w:sz w:val="24"/>
          <w:szCs w:val="24"/>
          <w:shd w:val="clear" w:color="auto" w:fill="ffffff"/>
        </w:rPr>
        <w:t xml:space="preserve">）</w:t>
      </w:r>
      <w:r>
        <w:rPr>
          <w:rFonts w:ascii="Segoe UI" w:hAnsi="Segoe UI" w:eastAsia="Segoe UI" w:cs="Segoe UI"/>
          <w:sz w:val="24"/>
          <w:szCs w:val="24"/>
          <w:shd w:val="clear" w:color="auto" w:fill="ffffff"/>
        </w:rPr>
        <w:br/>
      </w:r>
      <w:r>
        <w:rPr>
          <w:rFonts w:hint="eastAsia" w:ascii="Segoe UI" w:hAnsi="Segoe UI" w:cs="Segoe UI"/>
          <w:sz w:val="24"/>
          <w:szCs w:val="24"/>
          <w:shd w:val="clear" w:color="auto" w:fill="ffffff"/>
        </w:rPr>
        <w:t xml:space="preserve">    </w:t>
      </w:r>
      <w:r>
        <w:rPr>
          <w:rFonts w:hint="eastAsia" w:ascii="宋体" w:hAnsi="宋体"/>
          <w:sz w:val="24"/>
          <w:szCs w:val="24"/>
        </w:rPr>
        <w:t xml:space="preserve">6.合同履行期限:</w:t>
      </w:r>
      <w:r>
        <w:rPr>
          <w:rFonts w:ascii="宋体" w:hAnsi="宋体" w:cs="宋体"/>
          <w:sz w:val="24"/>
        </w:rPr>
        <w:t xml:space="preserve">合同生效之日起</w:t>
      </w:r>
      <w:r>
        <w:rPr>
          <w:rFonts w:hint="eastAsia" w:ascii="宋体" w:hAnsi="宋体" w:cs="宋体"/>
          <w:sz w:val="24"/>
        </w:rPr>
        <w:t xml:space="preserve">40</w:t>
      </w:r>
      <w:r>
        <w:rPr>
          <w:rFonts w:ascii="宋体" w:hAnsi="宋体" w:cs="宋体"/>
          <w:sz w:val="24"/>
        </w:rPr>
        <w:t xml:space="preserve">天</w:t>
      </w:r>
      <w:r>
        <w:rPr>
          <w:rFonts w:hint="eastAsia" w:ascii="宋体" w:hAnsi="宋体" w:cs="宋体"/>
          <w:sz w:val="24"/>
        </w:rPr>
        <w:t xml:space="preserve">（供货安装完成，并具备验收条件）</w:t>
      </w:r>
      <w:r>
        <w:rPr>
          <w:rFonts w:ascii="宋体" w:hAnsi="宋体" w:cs="宋体"/>
          <w:sz w:val="24"/>
        </w:rPr>
        <w:t xml:space="preserve">。</w:t>
      </w:r>
      <w:r/>
    </w:p>
    <w:p>
      <w:pPr>
        <w:ind w:firstLine="480"/>
        <w:spacing w:line="252" w:lineRule="auto"/>
        <w:rPr>
          <w:rFonts w:ascii="宋体" w:hAnsi="宋体"/>
          <w:sz w:val="24"/>
          <w:szCs w:val="24"/>
        </w:rPr>
      </w:pPr>
      <w:r>
        <w:rPr>
          <w:rFonts w:hint="eastAsia" w:ascii="宋体" w:hAnsi="宋体"/>
          <w:sz w:val="24"/>
          <w:szCs w:val="24"/>
        </w:rPr>
        <w:t xml:space="preserve">7.本项目不接受进口产品投标。</w:t>
      </w:r>
      <w:r/>
    </w:p>
    <w:p>
      <w:pPr>
        <w:ind w:firstLine="480"/>
        <w:spacing w:line="252" w:lineRule="auto"/>
        <w:rPr>
          <w:rFonts w:ascii="宋体" w:hAnsi="宋体" w:cs="宋体"/>
          <w:sz w:val="24"/>
          <w:szCs w:val="24"/>
        </w:rPr>
      </w:pPr>
      <w:r>
        <w:rPr>
          <w:rFonts w:hint="eastAsia" w:ascii="宋体" w:hAnsi="宋体" w:cs="宋体"/>
          <w:sz w:val="24"/>
          <w:szCs w:val="24"/>
        </w:rPr>
        <w:t xml:space="preserve">8.本项目不接受联合体投标。</w:t>
      </w:r>
      <w:r/>
    </w:p>
    <w:p>
      <w:pPr>
        <w:pStyle w:val="96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cs="宋体"/>
          <w:sz w:val="24"/>
          <w:szCs w:val="24"/>
        </w:rPr>
      </w:pPr>
      <w:r/>
      <w:bookmarkStart w:id="17" w:name="_Toc28359081"/>
      <w:r/>
      <w:bookmarkStart w:id="18" w:name="_Toc35393623"/>
      <w:r/>
      <w:bookmarkStart w:id="19" w:name="_Toc35393792"/>
      <w:r/>
      <w:bookmarkStart w:id="20" w:name="_Toc38985265"/>
      <w:r/>
      <w:bookmarkStart w:id="21" w:name="_Toc28359004"/>
      <w:r>
        <w:rPr>
          <w:rFonts w:hint="eastAsia" w:ascii="宋体" w:hAnsi="宋体" w:cs="宋体"/>
          <w:sz w:val="24"/>
          <w:szCs w:val="24"/>
        </w:rPr>
        <w:t xml:space="preserve">（一）通用资格要求</w:t>
      </w:r>
      <w:r/>
    </w:p>
    <w:p>
      <w:pPr>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52"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ascii="宋体" w:hAnsi="宋体"/>
          <w:sz w:val="24"/>
          <w:szCs w:val="24"/>
        </w:rPr>
      </w:pPr>
      <w:r>
        <w:rPr>
          <w:rFonts w:hint="eastAsia" w:ascii="宋体" w:hAnsi="宋体"/>
          <w:sz w:val="24"/>
          <w:szCs w:val="24"/>
        </w:rPr>
        <w:t xml:space="preserve">2.落实政府采购政策需满足的资格要求:无</w:t>
      </w:r>
      <w:r/>
    </w:p>
    <w:p>
      <w:pPr>
        <w:ind w:firstLine="480"/>
        <w:spacing w:line="252" w:lineRule="auto"/>
        <w:rPr>
          <w:rFonts w:ascii="宋体" w:hAnsi="宋体" w:cs="宋体"/>
          <w:sz w:val="24"/>
          <w:szCs w:val="24"/>
        </w:rPr>
      </w:pPr>
      <w:r>
        <w:rPr>
          <w:rFonts w:hint="eastAsia" w:ascii="宋体" w:hAnsi="宋体" w:cs="宋体"/>
          <w:sz w:val="24"/>
          <w:szCs w:val="24"/>
        </w:rPr>
        <w:t xml:space="preserve">3.</w:t>
      </w:r>
      <w:r>
        <w:rPr>
          <w:rFonts w:hint="eastAsia" w:ascii="宋体" w:hAnsi="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ascii="宋体" w:hAnsi="宋体"/>
          <w:sz w:val="24"/>
          <w:szCs w:val="24"/>
        </w:rPr>
      </w:pPr>
      <w:r>
        <w:rPr>
          <w:rFonts w:hint="eastAsia" w:ascii="宋体" w:hAnsi="宋体" w:cs="宋体"/>
          <w:color w:val="000000"/>
          <w:sz w:val="24"/>
          <w:szCs w:val="24"/>
        </w:rPr>
        <w:t xml:space="preserve">（二）本项目特定资格要求:</w:t>
      </w:r>
      <w:r>
        <w:rPr>
          <w:rFonts w:hint="eastAsia" w:ascii="宋体" w:hAnsi="宋体"/>
          <w:color w:val="000000"/>
          <w:sz w:val="24"/>
          <w:szCs w:val="24"/>
        </w:rPr>
        <w:t xml:space="preserve">无</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52" w:lineRule="auto"/>
        <w:rPr>
          <w:rFonts w:ascii="宋体" w:hAnsi="宋体"/>
          <w:bCs/>
          <w:sz w:val="24"/>
          <w:szCs w:val="24"/>
          <w:u w:val="single"/>
        </w:rPr>
      </w:pPr>
      <w:r/>
      <w:bookmarkStart w:id="27" w:name="_Toc28359084"/>
      <w:r/>
      <w:bookmarkStart w:id="28" w:name="_Toc38985267"/>
      <w:r/>
      <w:bookmarkStart w:id="29" w:name="_Toc35393794"/>
      <w:r/>
      <w:bookmarkStart w:id="30" w:name="_Toc35393625"/>
      <w:r/>
      <w:bookmarkStart w:id="31" w:name="_Toc28359007"/>
      <w:r>
        <w:rPr>
          <w:rFonts w:hint="eastAsia" w:ascii="宋体" w:hAnsi="宋体" w:cs="宋体"/>
          <w:sz w:val="24"/>
          <w:szCs w:val="24"/>
        </w:rPr>
        <w:t xml:space="preserve">1.提交投标文件</w:t>
      </w:r>
      <w:r>
        <w:rPr>
          <w:rFonts w:hint="eastAsia" w:ascii="宋体" w:hAnsi="宋体" w:cs="宋体"/>
          <w:color w:val="000000"/>
          <w:sz w:val="24"/>
          <w:szCs w:val="24"/>
        </w:rPr>
        <w:t xml:space="preserve">截止时间、开标时间:2026年</w:t>
      </w:r>
      <w:r>
        <w:rPr>
          <w:rFonts w:hint="eastAsia" w:ascii="宋体" w:hAnsi="宋体"/>
          <w:bCs/>
          <w:color w:val="000000"/>
          <w:sz w:val="24"/>
          <w:szCs w:val="24"/>
        </w:rPr>
        <w:t xml:space="preserve">7</w:t>
      </w:r>
      <w:r>
        <w:rPr>
          <w:rFonts w:hint="eastAsia" w:ascii="宋体" w:hAnsi="宋体"/>
          <w:bCs/>
          <w:color w:val="000000"/>
          <w:sz w:val="24"/>
          <w:szCs w:val="24"/>
        </w:rPr>
        <w:t xml:space="preserve">月3</w:t>
      </w:r>
      <w:r>
        <w:rPr>
          <w:rFonts w:hint="eastAsia" w:ascii="宋体" w:hAnsi="宋体"/>
          <w:bCs/>
          <w:color w:val="000000"/>
          <w:sz w:val="24"/>
          <w:szCs w:val="24"/>
        </w:rPr>
        <w:t xml:space="preserve">日</w:t>
      </w:r>
      <w:r>
        <w:rPr>
          <w:rFonts w:hint="eastAsia" w:ascii="宋体" w:hAnsi="宋体"/>
          <w:bCs/>
          <w:color w:val="000000"/>
          <w:sz w:val="24"/>
          <w:szCs w:val="24"/>
        </w:rPr>
        <w:t xml:space="preserve">9:30（北</w:t>
      </w:r>
      <w:r>
        <w:rPr>
          <w:rFonts w:hint="eastAsia" w:ascii="宋体" w:hAnsi="宋体"/>
          <w:bCs/>
          <w:sz w:val="24"/>
          <w:szCs w:val="24"/>
        </w:rPr>
        <w:t xml:space="preserve">京时间）。</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spacing w:line="252" w:lineRule="auto"/>
        <w:rPr>
          <w:rFonts w:ascii="宋体" w:hAnsi="宋体"/>
          <w:sz w:val="24"/>
          <w:szCs w:val="24"/>
        </w:rPr>
      </w:pPr>
      <w:r/>
      <w:bookmarkStart w:id="35" w:name="_Toc35393796"/>
      <w:r/>
      <w:bookmarkStart w:id="36" w:name="_Toc35393627"/>
      <w:r/>
      <w:bookmarkStart w:id="37" w:name="_Toc28359085"/>
      <w:r/>
      <w:bookmarkStart w:id="38" w:name="_Toc38985269"/>
      <w:r/>
      <w:bookmarkStart w:id="39" w:name="_Toc28359008"/>
      <w:r>
        <w:rPr>
          <w:rFonts w:hint="eastAsia" w:ascii="宋体" w:hAnsi="宋体"/>
          <w:sz w:val="24"/>
          <w:szCs w:val="24"/>
        </w:rPr>
        <w:t xml:space="preserve">1.本次招标不收取投标保证金。</w:t>
      </w:r>
      <w:r/>
    </w:p>
    <w:p>
      <w:pPr>
        <w:ind w:firstLine="480"/>
        <w:spacing w:line="252" w:lineRule="auto"/>
        <w:rPr>
          <w:rFonts w:ascii="宋体" w:hAnsi="宋体"/>
          <w:sz w:val="24"/>
          <w:szCs w:val="24"/>
        </w:rPr>
      </w:pPr>
      <w:r>
        <w:rPr>
          <w:rFonts w:hint="eastAsia" w:ascii="宋体" w:hAnsi="宋体"/>
          <w:sz w:val="24"/>
          <w:szCs w:val="24"/>
        </w:rPr>
        <w:t xml:space="preserve">2.本项目不组织集中勘察及答疑，由供应商自行踏勘。供应商如对采购需求有疑问，请咨询采购单位联系人。 </w:t>
      </w:r>
      <w:r/>
    </w:p>
    <w:p>
      <w:pPr>
        <w:ind w:firstLine="480"/>
        <w:spacing w:line="252" w:lineRule="auto"/>
        <w:rPr>
          <w:rFonts w:ascii="宋体" w:hAnsi="宋体" w:cs="宋体"/>
          <w:sz w:val="24"/>
          <w:szCs w:val="24"/>
        </w:rPr>
      </w:pPr>
      <w:r>
        <w:rPr>
          <w:rFonts w:hint="eastAsia" w:ascii="宋体" w:hAnsi="宋体"/>
          <w:sz w:val="24"/>
          <w:szCs w:val="24"/>
        </w:rPr>
        <w:t xml:space="preserve">3.供应商通过苏采云系统参与政府</w:t>
      </w:r>
      <w:r>
        <w:rPr>
          <w:rFonts w:hint="eastAsia" w:ascii="宋体" w:hAnsi="宋体" w:cs="宋体"/>
          <w:sz w:val="24"/>
          <w:szCs w:val="24"/>
        </w:rPr>
        <w:t xml:space="preserve">采购项目，需要办理江苏省政府采购数字证书及电子签章，具体详见苏采云系统登录页“新CA办理指南”。供应商按《苏采云系统供应商操作手册》（以下简称“操作手册”）进行注册，并制作上传电子投标文件（苏采云系统供应商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52" w:lineRule="auto"/>
        <w:rPr>
          <w:rFonts w:ascii="宋体" w:hAnsi="宋体"/>
          <w:sz w:val="24"/>
        </w:rPr>
      </w:pPr>
      <w:r>
        <w:rPr>
          <w:rFonts w:hint="eastAsia" w:ascii="宋体" w:hAnsi="宋体"/>
          <w:sz w:val="24"/>
        </w:rPr>
        <w:t xml:space="preserve">采购人《质疑函》收件人：漆</w:t>
      </w:r>
      <w:r>
        <w:rPr>
          <w:rFonts w:hint="eastAsia" w:ascii="宋体" w:hAnsi="宋体"/>
          <w:sz w:val="24"/>
        </w:rPr>
        <w:t xml:space="preserve">老师</w:t>
      </w:r>
      <w:r>
        <w:rPr>
          <w:rFonts w:hint="eastAsia" w:ascii="宋体" w:hAnsi="宋体"/>
          <w:sz w:val="24"/>
        </w:rPr>
        <w:t xml:space="preserve">，收件地址：南京市雨花台区雨花西路260号</w:t>
      </w:r>
      <w:r>
        <w:rPr>
          <w:rFonts w:hint="eastAsia" w:ascii="宋体" w:hAnsi="宋体" w:cs="宋体"/>
          <w:sz w:val="24"/>
          <w:szCs w:val="24"/>
        </w:rPr>
        <w:t xml:space="preserve">，</w:t>
      </w:r>
      <w:r>
        <w:rPr>
          <w:rFonts w:hint="eastAsia" w:ascii="宋体" w:hAnsi="宋体"/>
          <w:sz w:val="24"/>
        </w:rPr>
        <w:t xml:space="preserve">联系电话：13770691687。</w:t>
      </w:r>
      <w:r/>
    </w:p>
    <w:p>
      <w:pPr>
        <w:ind w:firstLine="480"/>
        <w:spacing w:line="252" w:lineRule="auto"/>
        <w:widowControl/>
        <w:rPr>
          <w:rFonts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1.采购人</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名  称: 南京中华中等专业学校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 南京市雨花台区雨花西路260号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联系人:漆老师</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w:t>
      </w:r>
      <w:bookmarkStart w:id="40" w:name="_Toc28359086"/>
      <w:r/>
      <w:bookmarkStart w:id="41" w:name="_Toc28359009"/>
      <w:r>
        <w:rPr>
          <w:rFonts w:hint="eastAsia" w:ascii="宋体" w:hAnsi="宋体"/>
          <w:color w:val="000000"/>
          <w:sz w:val="24"/>
          <w:szCs w:val="24"/>
        </w:rPr>
        <w:t xml:space="preserve">025-52888013</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2.交易中心</w:t>
      </w:r>
      <w:bookmarkEnd w:id="40"/>
      <w:r/>
      <w:bookmarkEnd w:id="41"/>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址:南京市建邺区江东中路265号</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联系人:陈先生</w:t>
      </w:r>
      <w:r/>
    </w:p>
    <w:p>
      <w:pPr>
        <w:ind w:firstLine="480"/>
        <w:spacing w:line="252" w:lineRule="auto"/>
        <w:rPr>
          <w:color w:val="000000"/>
        </w:rPr>
      </w:pPr>
      <w:r>
        <w:rPr>
          <w:rFonts w:hint="eastAsia" w:ascii="宋体" w:hAnsi="宋体"/>
          <w:color w:val="000000"/>
          <w:sz w:val="24"/>
          <w:szCs w:val="24"/>
        </w:rPr>
        <w:t xml:space="preserve">联系电话:025-68505719</w:t>
      </w:r>
      <w:r/>
    </w:p>
    <w:p>
      <w:pPr>
        <w:ind w:right="840"/>
        <w:jc w:val="center"/>
        <w:rPr>
          <w:rFonts w:ascii="Arial Unicode MS" w:hAnsi="Arial Unicode MS" w:eastAsia="Arial Unicode MS" w:cs="Arial Unicode MS"/>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Arial Unicode MS" w:hAnsi="Arial Unicode MS" w:eastAsia="Arial Unicode MS" w:cs="Arial Unicode MS"/>
          <w:color w:val="000000"/>
          <w:sz w:val="36"/>
          <w:szCs w:val="36"/>
        </w:rPr>
        <w:t xml:space="preserve">第二章  </w:t>
      </w:r>
      <w:bookmarkEnd w:id="42"/>
      <w:r/>
      <w:bookmarkStart w:id="43" w:name="_Toc16938518"/>
      <w:r/>
      <w:bookmarkStart w:id="44" w:name="_Toc513029202"/>
      <w:r/>
      <w:bookmarkStart w:id="45" w:name="_Toc20823274"/>
      <w:r/>
      <w:bookmarkStart w:id="46" w:name="_Toc120614213"/>
      <w:r>
        <w:rPr>
          <w:rFonts w:hint="eastAsia" w:ascii="Arial Unicode MS" w:hAnsi="Arial Unicode MS" w:eastAsia="Arial Unicode MS" w:cs="Arial Unicode MS"/>
          <w:color w:val="000000"/>
          <w:sz w:val="36"/>
          <w:szCs w:val="36"/>
        </w:rPr>
        <w:t xml:space="preserve">投标人须知</w:t>
      </w:r>
      <w:bookmarkEnd w:id="43"/>
      <w:r/>
      <w:bookmarkEnd w:id="44"/>
      <w:r/>
      <w:bookmarkEnd w:id="45"/>
      <w:r/>
      <w:bookmarkEnd w:id="46"/>
      <w:r/>
      <w:r/>
    </w:p>
    <w:p>
      <w:pPr>
        <w:pStyle w:val="1041"/>
        <w:rPr>
          <w:rFonts w:ascii="宋体" w:hAnsi="宋体" w:eastAsia="宋体" w:cs="Times New Roman"/>
          <w:color w:val="000000"/>
          <w:sz w:val="24"/>
        </w:rPr>
      </w:pPr>
      <w:r/>
      <w:bookmarkStart w:id="47" w:name="_Toc513029242"/>
      <w:r/>
      <w:bookmarkStart w:id="48" w:name="_Toc120614221"/>
      <w:r/>
      <w:bookmarkStart w:id="49" w:name="_Toc20823314"/>
      <w:r/>
      <w:bookmarkStart w:id="50" w:name="_Toc479757207"/>
      <w:r/>
      <w:bookmarkStart w:id="51" w:name="_Toc16938558"/>
      <w:r/>
      <w:r/>
    </w:p>
    <w:p>
      <w:pPr>
        <w:pStyle w:val="776"/>
        <w:ind w:firstLine="465"/>
        <w:spacing w:before="120" w:after="120"/>
        <w:rPr>
          <w:rFonts w:ascii="方正黑体_GBK" w:hAnsi="方正黑体_GBK" w:eastAsia="方正黑体_GBK" w:cs="方正黑体_GBK"/>
        </w:rPr>
      </w:pPr>
      <w:r/>
      <w:bookmarkStart w:id="52" w:name="_Toc513029203"/>
      <w:r/>
      <w:bookmarkStart w:id="53" w:name="_Toc120614214"/>
      <w:r/>
      <w:bookmarkStart w:id="54" w:name="_Toc16938519"/>
      <w:r/>
      <w:bookmarkStart w:id="55" w:name="_Toc20823275"/>
      <w:r>
        <w:rPr>
          <w:rFonts w:hint="eastAsia" w:ascii="方正黑体_GBK" w:hAnsi="方正黑体_GBK" w:eastAsia="方正黑体_GBK" w:cs="方正黑体_GBK"/>
        </w:rPr>
        <w:t xml:space="preserve">一、总则</w:t>
      </w:r>
      <w:bookmarkEnd w:id="52"/>
      <w:r/>
      <w:bookmarkEnd w:id="53"/>
      <w:r/>
      <w:bookmarkEnd w:id="54"/>
      <w:r/>
      <w:bookmarkEnd w:id="55"/>
      <w:r/>
      <w:r/>
    </w:p>
    <w:p>
      <w:pPr>
        <w:pStyle w:val="777"/>
        <w:ind w:firstLine="392"/>
        <w:spacing w:before="0" w:after="0"/>
        <w:rPr>
          <w:rFonts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77"/>
        <w:ind w:firstLine="392"/>
        <w:spacing w:before="0" w:after="0"/>
        <w:rPr>
          <w:rFonts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77"/>
        <w:ind w:firstLine="392"/>
        <w:spacing w:before="0" w:after="0"/>
        <w:rPr>
          <w:rFonts w:ascii="方正楷体_GBK" w:hAnsi="方正楷体_GBK" w:eastAsia="方正楷体_GBK" w:cs="方正楷体_GBK"/>
        </w:rPr>
      </w:pPr>
      <w:r/>
      <w:bookmarkStart w:id="64" w:name="_Toc20823278"/>
      <w:r/>
      <w:bookmarkStart w:id="65" w:name="_Toc16938522"/>
      <w:r/>
      <w:bookmarkStart w:id="66" w:name="_Toc513029206"/>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77"/>
        <w:ind w:firstLine="392"/>
        <w:spacing w:before="0" w:after="0"/>
        <w:rPr>
          <w:rFonts w:ascii="方正楷体_GBK" w:hAnsi="方正楷体_GBK" w:eastAsia="方正楷体_GBK" w:cs="方正楷体_GBK"/>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76"/>
        <w:ind w:firstLine="465"/>
        <w:spacing w:before="120" w:after="120"/>
        <w:rPr>
          <w:rFonts w:ascii="方正黑体_GBK" w:hAnsi="方正黑体_GBK" w:eastAsia="方正黑体_GBK" w:cs="方正黑体_GBK"/>
        </w:rPr>
      </w:pPr>
      <w:r/>
      <w:bookmarkStart w:id="71" w:name="_Toc513029209"/>
      <w:r/>
      <w:bookmarkStart w:id="72" w:name="_Toc20823281"/>
      <w:r/>
      <w:bookmarkStart w:id="73" w:name="_Toc16938525"/>
      <w:r/>
      <w:bookmarkStart w:id="74" w:name="_Toc120614215"/>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777"/>
        <w:ind w:firstLine="392"/>
        <w:spacing w:before="0" w:after="0"/>
        <w:rPr>
          <w:rFonts w:ascii="方正楷体_GBK" w:hAnsi="方正楷体_GBK" w:eastAsia="方正楷体_GBK" w:cs="方正楷体_GBK"/>
        </w:rPr>
      </w:pPr>
      <w:r/>
      <w:bookmarkStart w:id="75" w:name="_Toc20823282"/>
      <w:r/>
      <w:bookmarkStart w:id="76" w:name="_Toc16938526"/>
      <w:r/>
      <w:bookmarkStart w:id="77" w:name="_Toc513029210"/>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7"/>
        <w:ind w:firstLine="392"/>
        <w:spacing w:before="0" w:after="0"/>
        <w:rPr>
          <w:rFonts w:ascii="方正楷体_GBK" w:hAnsi="方正楷体_GBK" w:eastAsia="方正楷体_GBK" w:cs="方正楷体_GBK"/>
        </w:rPr>
      </w:pPr>
      <w:r/>
      <w:bookmarkStart w:id="78" w:name="_Toc513029211"/>
      <w:r/>
      <w:bookmarkStart w:id="79" w:name="_Toc462564070"/>
      <w:r/>
      <w:bookmarkStart w:id="80" w:name="_Toc20823283"/>
      <w:r/>
      <w:bookmarkStart w:id="81" w:name="_Toc16938527"/>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77"/>
        <w:ind w:firstLine="392"/>
        <w:spacing w:before="0" w:after="0"/>
        <w:rPr>
          <w:rFonts w:ascii="方正楷体_GBK" w:hAnsi="方正楷体_GBK" w:eastAsia="方正楷体_GBK" w:cs="方正楷体_GBK"/>
        </w:rPr>
      </w:pPr>
      <w:r/>
      <w:bookmarkStart w:id="82" w:name="_Toc462564071"/>
      <w:r/>
      <w:bookmarkStart w:id="83" w:name="_Toc16938528"/>
      <w:r/>
      <w:bookmarkStart w:id="84" w:name="_Toc20823284"/>
      <w:r/>
      <w:bookmarkStart w:id="85" w:name="_Toc513029212"/>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ascii="宋体" w:hAnsi="宋体"/>
          <w:sz w:val="24"/>
        </w:rPr>
      </w:pPr>
      <w:r/>
      <w:bookmarkStart w:id="86" w:name="_Toc16938529"/>
      <w:r/>
      <w:bookmarkStart w:id="87" w:name="_Toc462564072"/>
      <w:r/>
      <w:bookmarkStart w:id="88" w:name="_Toc20823285"/>
      <w:r/>
      <w:bookmarkStart w:id="89" w:name="_Toc120614216"/>
      <w:r/>
      <w:bookmarkStart w:id="90"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
    </w:p>
    <w:p>
      <w:pPr>
        <w:pStyle w:val="777"/>
        <w:ind w:firstLine="392"/>
        <w:spacing w:before="0" w:after="0"/>
        <w:rPr>
          <w:rFonts w:ascii="方正楷体_GBK" w:hAnsi="方正楷体_GBK" w:eastAsia="方正楷体_GBK" w:cs="方正楷体_GBK"/>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77"/>
        <w:ind w:firstLine="392"/>
        <w:spacing w:before="0" w:after="0"/>
        <w:rPr>
          <w:rFonts w:ascii="方正楷体_GBK" w:hAnsi="方正楷体_GBK" w:eastAsia="方正楷体_GBK" w:cs="方正楷体_GBK"/>
        </w:rPr>
      </w:pPr>
      <w:r/>
      <w:bookmarkStart w:id="95" w:name="_Toc20823287"/>
      <w:r/>
      <w:bookmarkStart w:id="96" w:name="_Toc513029215"/>
      <w:r/>
      <w:bookmarkStart w:id="97" w:name="_Toc462564074"/>
      <w:r/>
      <w:bookmarkStart w:id="98" w:name="_Toc16938531"/>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77"/>
        <w:ind w:firstLine="392"/>
        <w:spacing w:before="0" w:after="0"/>
        <w:rPr>
          <w:rFonts w:ascii="方正楷体_GBK" w:hAnsi="方正楷体_GBK" w:eastAsia="方正楷体_GBK" w:cs="方正楷体_GBK"/>
        </w:rPr>
      </w:pPr>
      <w:r/>
      <w:bookmarkStart w:id="99" w:name="_Hlt26670360"/>
      <w:r/>
      <w:bookmarkEnd w:id="99"/>
      <w:r/>
      <w:bookmarkStart w:id="100" w:name="_Hlt26954838"/>
      <w:r/>
      <w:bookmarkEnd w:id="100"/>
      <w:r/>
      <w:bookmarkStart w:id="101" w:name="_Hlt26668975"/>
      <w:r/>
      <w:bookmarkEnd w:id="101"/>
      <w:r/>
      <w:bookmarkStart w:id="102" w:name="_Toc49090509"/>
      <w:r/>
      <w:bookmarkStart w:id="103" w:name="_Toc14577357"/>
      <w:r/>
      <w:bookmarkStart w:id="104" w:name="_Toc513029219"/>
      <w:r/>
      <w:bookmarkStart w:id="105" w:name="_Toc14577354"/>
      <w:r/>
      <w:bookmarkStart w:id="106" w:name="_Toc49090507"/>
      <w:r/>
      <w:bookmarkStart w:id="107" w:name="_Toc513029216"/>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77"/>
        <w:ind w:firstLine="392"/>
        <w:spacing w:before="0" w:after="0"/>
        <w:rPr>
          <w:rFonts w:ascii="方正楷体_GBK" w:hAnsi="方正楷体_GBK" w:eastAsia="方正楷体_GBK" w:cs="方正楷体_GBK"/>
        </w:rPr>
      </w:pPr>
      <w:r/>
      <w:bookmarkStart w:id="113" w:name="_Hlt26670425"/>
      <w:r/>
      <w:bookmarkEnd w:id="113"/>
      <w:r/>
      <w:bookmarkStart w:id="114" w:name="_Hlt26954848"/>
      <w:r/>
      <w:bookmarkEnd w:id="114"/>
      <w:r/>
      <w:bookmarkStart w:id="115" w:name="_Hlt26954846"/>
      <w:r/>
      <w:bookmarkEnd w:id="115"/>
      <w:r/>
      <w:bookmarkStart w:id="116" w:name="_Hlt26954842"/>
      <w:r/>
      <w:bookmarkEnd w:id="116"/>
      <w:r/>
      <w:bookmarkStart w:id="117" w:name="_Hlt26670403"/>
      <w:r/>
      <w:bookmarkEnd w:id="117"/>
      <w:r/>
      <w:bookmarkStart w:id="118" w:name="_Hlt26670486"/>
      <w:r/>
      <w:bookmarkEnd w:id="118"/>
      <w:r/>
      <w:bookmarkStart w:id="119" w:name="_Hlt26668983"/>
      <w:r/>
      <w:bookmarkEnd w:id="119"/>
      <w:r/>
      <w:bookmarkStart w:id="120" w:name="_Hlt26670482"/>
      <w:r/>
      <w:bookmarkEnd w:id="120"/>
      <w:r/>
      <w:bookmarkStart w:id="121" w:name="_Hlt26954844"/>
      <w:r/>
      <w:bookmarkEnd w:id="121"/>
      <w:r/>
      <w:bookmarkStart w:id="122" w:name="_Hlt26954731"/>
      <w:r/>
      <w:bookmarkEnd w:id="122"/>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77"/>
        <w:ind w:firstLine="392"/>
        <w:spacing w:before="0" w:after="0"/>
        <w:rPr>
          <w:rFonts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3"/>
      <w:r/>
      <w:bookmarkEnd w:id="124"/>
      <w:r/>
      <w:r/>
    </w:p>
    <w:p>
      <w:pPr>
        <w:pStyle w:val="777"/>
        <w:ind w:firstLine="392"/>
        <w:spacing w:before="0" w:after="0"/>
        <w:rPr>
          <w:rFonts w:ascii="方正楷体_GBK" w:hAnsi="方正楷体_GBK" w:eastAsia="方正楷体_GBK" w:cs="方正楷体_GBK"/>
        </w:rPr>
      </w:pPr>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76"/>
        <w:ind w:firstLine="465"/>
        <w:spacing w:before="120" w:after="120"/>
        <w:rPr>
          <w:rFonts w:ascii="方正黑体_GBK" w:hAnsi="方正黑体_GBK" w:eastAsia="方正黑体_GBK" w:cs="方正黑体_GBK"/>
        </w:rPr>
      </w:pPr>
      <w:r/>
      <w:bookmarkStart w:id="130" w:name="_Hlt26954852"/>
      <w:r/>
      <w:bookmarkEnd w:id="130"/>
      <w:r/>
      <w:bookmarkStart w:id="131" w:name="_Hlt26954739"/>
      <w:r/>
      <w:bookmarkEnd w:id="131"/>
      <w:r/>
      <w:bookmarkStart w:id="132" w:name="_Toc513029224"/>
      <w:r/>
      <w:bookmarkStart w:id="133" w:name="_Toc120614217"/>
      <w:r/>
      <w:bookmarkStart w:id="134" w:name="_Toc20823296"/>
      <w:r/>
      <w:bookmarkStart w:id="135" w:name="_Toc16938540"/>
      <w:r>
        <w:rPr>
          <w:rFonts w:hint="eastAsia" w:ascii="方正黑体_GBK" w:hAnsi="方正黑体_GBK" w:eastAsia="方正黑体_GBK" w:cs="方正黑体_GBK"/>
        </w:rPr>
        <w:t xml:space="preserve">四、投标文件的递交</w:t>
      </w:r>
      <w:bookmarkEnd w:id="132"/>
      <w:r/>
      <w:bookmarkEnd w:id="133"/>
      <w:r/>
      <w:bookmarkEnd w:id="134"/>
      <w:r/>
      <w:bookmarkEnd w:id="135"/>
      <w:r/>
      <w:r/>
    </w:p>
    <w:p>
      <w:pPr>
        <w:pStyle w:val="777"/>
        <w:ind w:firstLine="392"/>
        <w:spacing w:before="0" w:after="0"/>
        <w:rPr>
          <w:rFonts w:ascii="方正楷体_GBK" w:hAnsi="方正楷体_GBK" w:eastAsia="方正楷体_GBK" w:cs="方正楷体_GBK"/>
        </w:rPr>
      </w:pPr>
      <w:r/>
      <w:bookmarkStart w:id="136" w:name="_Toc513029225"/>
      <w:r/>
      <w:bookmarkStart w:id="137" w:name="_Toc16938541"/>
      <w:r/>
      <w:bookmarkStart w:id="138" w:name="_Toc462564084"/>
      <w:r/>
      <w:bookmarkStart w:id="139" w:name="_Toc20823297"/>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bookmarkEnd w:id="140"/>
      <w:r/>
      <w:bookmarkEnd w:id="141"/>
      <w:r/>
      <w:bookmarkEnd w:id="142"/>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77"/>
        <w:ind w:firstLine="392"/>
        <w:spacing w:before="0" w:after="0"/>
        <w:rPr>
          <w:rFonts w:ascii="方正楷体_GBK" w:hAnsi="方正楷体_GBK" w:eastAsia="方正楷体_GBK" w:cs="方正楷体_GBK"/>
        </w:rPr>
      </w:pPr>
      <w:r/>
      <w:bookmarkStart w:id="143" w:name="_Toc16938543"/>
      <w:r/>
      <w:bookmarkStart w:id="144" w:name="_Toc20823299"/>
      <w:r/>
      <w:bookmarkStart w:id="145" w:name="_Toc513029227"/>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77"/>
        <w:ind w:firstLine="392"/>
        <w:spacing w:before="0" w:after="0"/>
        <w:rPr>
          <w:rFonts w:ascii="方正楷体_GBK" w:hAnsi="方正楷体_GBK" w:eastAsia="方正楷体_GBK" w:cs="方正楷体_GBK"/>
        </w:rPr>
      </w:pPr>
      <w:r/>
      <w:bookmarkStart w:id="146" w:name="_Toc16938544"/>
      <w:r/>
      <w:bookmarkStart w:id="147" w:name="_Toc20823300"/>
      <w:r/>
      <w:bookmarkStart w:id="148" w:name="_Toc513029228"/>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20823301"/>
      <w:r/>
      <w:bookmarkStart w:id="150" w:name="_Toc513029229"/>
      <w:r/>
      <w:bookmarkStart w:id="151" w:name="_Toc120614218"/>
      <w:r/>
      <w:bookmarkStart w:id="152" w:name="_Toc16938545"/>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9"/>
      <w:r/>
      <w:bookmarkEnd w:id="150"/>
      <w:r/>
      <w:bookmarkEnd w:id="151"/>
      <w:r/>
      <w:bookmarkEnd w:id="152"/>
      <w:r/>
      <w:r/>
    </w:p>
    <w:p>
      <w:pPr>
        <w:pStyle w:val="777"/>
        <w:ind w:firstLine="392"/>
        <w:spacing w:before="0" w:after="0"/>
        <w:rPr>
          <w:rFonts w:ascii="方正楷体_GBK" w:hAnsi="方正楷体_GBK" w:eastAsia="方正楷体_GBK" w:cs="方正楷体_GBK"/>
        </w:rPr>
      </w:pPr>
      <w:r/>
      <w:bookmarkStart w:id="153" w:name="_Toc20823302"/>
      <w:r/>
      <w:bookmarkStart w:id="154" w:name="_Toc513029230"/>
      <w:r/>
      <w:bookmarkStart w:id="155" w:name="_Toc16938546"/>
      <w:r>
        <w:rPr>
          <w:rFonts w:hint="eastAsia" w:ascii="方正楷体_GBK" w:hAnsi="方正楷体_GBK" w:eastAsia="方正楷体_GBK" w:cs="方正楷体_GBK"/>
        </w:rPr>
        <w:t xml:space="preserve">20.开标</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77"/>
        <w:ind w:firstLine="392"/>
        <w:spacing w:before="0" w:after="0"/>
        <w:rPr>
          <w:rFonts w:ascii="方正楷体_GBK" w:hAnsi="方正楷体_GBK" w:eastAsia="方正楷体_GBK" w:cs="方正楷体_GBK"/>
        </w:rPr>
      </w:pPr>
      <w:r/>
      <w:bookmarkStart w:id="156" w:name="_Toc16938547"/>
      <w:r/>
      <w:bookmarkStart w:id="157" w:name="_Toc513029231"/>
      <w:r/>
      <w:bookmarkStart w:id="158" w:name="_Toc20823303"/>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77"/>
        <w:ind w:firstLine="392"/>
        <w:spacing w:before="0" w:after="0"/>
        <w:rPr>
          <w:rFonts w:ascii="方正楷体_GBK" w:hAnsi="方正楷体_GBK" w:eastAsia="方正楷体_GBK" w:cs="方正楷体_GBK"/>
        </w:rPr>
      </w:pPr>
      <w:r/>
      <w:bookmarkStart w:id="159" w:name="_Toc513029232"/>
      <w:r/>
      <w:bookmarkStart w:id="160" w:name="_Toc20823304"/>
      <w:r/>
      <w:bookmarkStart w:id="161" w:name="_Toc16938548"/>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77"/>
        <w:ind w:firstLine="392"/>
        <w:spacing w:before="0" w:after="0"/>
        <w:rPr>
          <w:rFonts w:ascii="方正楷体_GBK" w:hAnsi="方正楷体_GBK" w:eastAsia="方正楷体_GBK" w:cs="方正楷体_GBK"/>
        </w:rPr>
      </w:pPr>
      <w:r/>
      <w:bookmarkStart w:id="162" w:name="_Toc20823305"/>
      <w:r/>
      <w:bookmarkStart w:id="163" w:name="_Toc513029233"/>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5" w:name="_Toc16938550"/>
      <w:r/>
      <w:bookmarkStart w:id="166" w:name="_Toc513029234"/>
      <w:r/>
      <w:bookmarkStart w:id="167"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（1）投标报价低于全部通过符合性审查供应商投标报价平均值65%的，即投标报价&lt;全部通过符合性审查供应商投标报价平均值×65%；</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（2）投标报价低于通过符合性审查的次低报价供应商投标报价65%的，即投标报价&lt;通过符合性审查的次低报价供应商投标报价×65%；</w:t>
      </w:r>
      <w:r/>
    </w:p>
    <w:p>
      <w:pPr>
        <w:ind w:firstLine="420"/>
        <w:rPr>
          <w:rFonts w:ascii="宋体" w:hAnsi="宋体"/>
          <w:sz w:val="24"/>
          <w:lang w:val="zh-CN"/>
        </w:rPr>
      </w:pPr>
      <w:r>
        <w:rPr>
          <w:rFonts w:hint="eastAsia" w:ascii="宋体" w:hAnsi="宋体"/>
          <w:sz w:val="24"/>
          <w:lang w:val="zh-CN"/>
        </w:rPr>
        <w:t xml:space="preserve">（3）投标报价低于采购项目最高限价65%的，即投标报价&lt;采购项目最高限价×65%；</w:t>
      </w:r>
      <w:r/>
    </w:p>
    <w:p>
      <w:pPr>
        <w:ind w:firstLine="420"/>
        <w:rPr>
          <w:rFonts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9" w:name="_Toc513029235"/>
      <w:r/>
      <w:bookmarkStart w:id="170" w:name="_Toc16938551"/>
      <w:r/>
      <w:bookmarkStart w:id="171" w:name="_Toc20823307"/>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六、</w:t>
      </w:r>
      <w:bookmarkEnd w:id="169"/>
      <w:r/>
      <w:bookmarkEnd w:id="170"/>
      <w:r/>
      <w:bookmarkEnd w:id="171"/>
      <w:r>
        <w:rPr>
          <w:rFonts w:hint="eastAsia" w:ascii="方正黑体_GBK" w:hAnsi="方正黑体_GBK" w:eastAsia="方正黑体_GBK" w:cs="方正黑体_GBK"/>
        </w:rPr>
        <w:t xml:space="preserve">定标</w:t>
      </w:r>
      <w:bookmarkEnd w:id="172"/>
      <w:r/>
      <w:r/>
    </w:p>
    <w:p>
      <w:pPr>
        <w:pStyle w:val="777"/>
        <w:ind w:firstLine="392"/>
        <w:spacing w:before="0" w:after="0"/>
        <w:rPr>
          <w:rFonts w:ascii="方正楷体_GBK" w:hAnsi="方正楷体_GBK" w:eastAsia="方正楷体_GBK" w:cs="方正楷体_GBK"/>
        </w:rPr>
      </w:pPr>
      <w:r/>
      <w:bookmarkStart w:id="173" w:name="_Toc513029238"/>
      <w:r/>
      <w:bookmarkStart w:id="174" w:name="_Toc16938554"/>
      <w:r/>
      <w:bookmarkStart w:id="175" w:name="_Toc20823310"/>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76"/>
        <w:ind w:firstLine="465"/>
        <w:spacing w:before="120" w:after="120"/>
        <w:rPr>
          <w:rFonts w:ascii="方正黑体_GBK" w:hAnsi="方正黑体_GBK" w:eastAsia="方正黑体_GBK" w:cs="方正黑体_GBK"/>
        </w:rPr>
      </w:pPr>
      <w:r/>
      <w:bookmarkStart w:id="177" w:name="_Toc120614220"/>
      <w:r/>
      <w:bookmarkStart w:id="178" w:name="_Toc513029236"/>
      <w:r/>
      <w:bookmarkStart w:id="179" w:name="_Toc16938552"/>
      <w:r/>
      <w:bookmarkStart w:id="180" w:name="_Toc20823308"/>
      <w:r>
        <w:rPr>
          <w:rFonts w:hint="eastAsia" w:ascii="方正黑体_GBK" w:hAnsi="方正黑体_GBK" w:eastAsia="方正黑体_GBK" w:cs="方正黑体_GBK"/>
        </w:rPr>
        <w:t xml:space="preserve">七、授予合同</w:t>
      </w:r>
      <w:bookmarkEnd w:id="177"/>
      <w:r/>
      <w:bookmarkEnd w:id="178"/>
      <w:r/>
      <w:bookmarkEnd w:id="179"/>
      <w:r/>
      <w:bookmarkEnd w:id="180"/>
      <w:r/>
      <w:r/>
    </w:p>
    <w:p>
      <w:pPr>
        <w:pStyle w:val="777"/>
        <w:ind w:firstLine="392"/>
        <w:spacing w:before="0" w:after="0"/>
        <w:rPr>
          <w:rFonts w:ascii="方正楷体_GBK" w:hAnsi="方正楷体_GBK" w:eastAsia="方正楷体_GBK" w:cs="方正楷体_GBK"/>
        </w:rPr>
      </w:pPr>
      <w:r/>
      <w:bookmarkStart w:id="181" w:name="_Toc513029237"/>
      <w:r/>
      <w:bookmarkStart w:id="182" w:name="_Toc16938553"/>
      <w:r/>
      <w:bookmarkStart w:id="183" w:name="_Toc20823309"/>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r/>
      <w:bookmarkEnd w:id="182"/>
      <w:r/>
      <w:bookmarkEnd w:id="183"/>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77"/>
        <w:ind w:firstLine="422"/>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77"/>
        <w:ind w:firstLine="422"/>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77"/>
        <w:ind w:firstLine="422"/>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77"/>
        <w:ind w:firstLine="422"/>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41</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77"/>
        <w:ind w:firstLine="422"/>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42.</w:t>
      </w:r>
      <w:r>
        <w:rPr>
          <w:rFonts w:hint="eastAsia" w:ascii="方正楷体_GBK" w:hAnsi="方正楷体_GBK" w:eastAsia="方正楷体_GBK" w:cs="方正楷体_GBK"/>
          <w:sz w:val="28"/>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77"/>
        <w:ind w:firstLine="422"/>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43.</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color w:val="000000"/>
          <w:sz w:val="24"/>
          <w:lang w:val="zh-CN"/>
        </w:rPr>
      </w:pPr>
      <w:r>
        <w:rPr>
          <w:rFonts w:ascii="宋体" w:hAnsi="宋体"/>
          <w:color w:val="000000"/>
          <w:sz w:val="24"/>
          <w:lang w:val="zh-CN"/>
        </w:rPr>
      </w:r>
      <w:r/>
    </w:p>
    <w:p>
      <w:pPr>
        <w:pStyle w:val="1041"/>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1041"/>
        <w:ind w:left="0"/>
        <w:jc w:val="center"/>
        <w:rPr>
          <w:rFonts w:ascii="黑体" w:hAnsi="Times New Roman" w:eastAsia="黑体" w:cs="Times New Roman"/>
          <w:color w:val="000000"/>
          <w:sz w:val="44"/>
          <w:szCs w:val="44"/>
        </w:rPr>
        <w:outlineLvl w:val="0"/>
      </w:pPr>
      <w:r>
        <w:rPr>
          <w:rFonts w:hint="eastAsia"/>
        </w:rPr>
        <w:br w:type="page" w:clear="all"/>
      </w:r>
      <w:r>
        <w:rPr>
          <w:rFonts w:hint="eastAsia" w:ascii="Arial Unicode MS" w:hAnsi="Arial Unicode MS" w:eastAsia="Arial Unicode MS" w:cs="Arial Unicode MS"/>
          <w:color w:val="000000"/>
          <w:sz w:val="36"/>
          <w:szCs w:val="36"/>
          <w:lang w:val="en-US"/>
        </w:rPr>
        <w:t xml:space="preserve">第三章  合同</w:t>
      </w:r>
      <w:bookmarkEnd w:id="47"/>
      <w:r/>
      <w:bookmarkEnd w:id="48"/>
      <w:r/>
      <w:bookmarkEnd w:id="49"/>
      <w:r/>
      <w:bookmarkEnd w:id="50"/>
      <w:r/>
      <w:bookmarkEnd w:id="51"/>
      <w:r>
        <w:rPr>
          <w:rFonts w:hint="eastAsia" w:ascii="Arial Unicode MS" w:hAnsi="Arial Unicode MS" w:eastAsia="Arial Unicode MS" w:cs="Arial Unicode MS"/>
          <w:color w:val="000000"/>
          <w:sz w:val="36"/>
          <w:szCs w:val="36"/>
          <w:lang w:val="en-US"/>
        </w:rPr>
        <w:t xml:space="preserve">文本</w:t>
      </w:r>
      <w:r/>
    </w:p>
    <w:p>
      <w:pPr>
        <w:ind w:firstLine="480"/>
        <w:spacing w:line="264" w:lineRule="auto"/>
        <w:rPr>
          <w:rFonts w:ascii="宋体" w:hAnsi="宋体"/>
          <w:bCs/>
          <w:color w:val="000000"/>
          <w:sz w:val="24"/>
          <w:szCs w:val="21"/>
        </w:rPr>
      </w:pPr>
      <w:r/>
      <w:bookmarkStart w:id="184" w:name="_Toc16938559"/>
      <w:r/>
      <w:bookmarkStart w:id="185" w:name="_Toc513029243"/>
      <w:r/>
      <w:bookmarkStart w:id="186" w:name="_Toc20823315"/>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pPr>
      <w:r>
        <w:rPr>
          <w:rFonts w:ascii="宋体" w:hAnsi="宋体"/>
          <w:b/>
          <w:color w:val="000000"/>
          <w:sz w:val="30"/>
          <w:szCs w:val="21"/>
        </w:rPr>
      </w:r>
      <w:r/>
    </w:p>
    <w:p>
      <w:pPr>
        <w:jc w:val="center"/>
        <w:spacing w:before="145" w:after="145" w:line="264" w:lineRule="auto"/>
        <w:rPr>
          <w:rFonts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1002"/>
        <w:spacing w:line="264" w:lineRule="auto"/>
        <w:rPr>
          <w:rFonts w:hAnsi="宋体"/>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 签订合同时，乙方按照合同金额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%缴纳履约保证金。合同履行结束后，甲方按以下约定退还: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1002"/>
        <w:spacing w:line="264" w:lineRule="auto"/>
        <w:rPr>
          <w:rFonts w:hAnsi="宋体"/>
          <w:sz w:val="24"/>
          <w:szCs w:val="24"/>
        </w:rPr>
        <w:outlineLvl w:val="3"/>
      </w:pPr>
      <w:r>
        <w:rPr>
          <w:rFonts w:hint="eastAsia" w:hAnsi="宋体"/>
          <w:sz w:val="24"/>
          <w:szCs w:val="24"/>
        </w:rPr>
        <w:t xml:space="preserve">8.1 合同款项的支付方式及时间</w:t>
      </w:r>
      <w:r/>
    </w:p>
    <w:p>
      <w:pPr>
        <w:pStyle w:val="1002"/>
        <w:spacing w:line="264" w:lineRule="auto"/>
        <w:rPr>
          <w:rFonts w:hAnsi="宋体"/>
          <w:color w:val="000000"/>
          <w:sz w:val="24"/>
          <w:szCs w:val="24"/>
        </w:rPr>
      </w:pPr>
      <w:r>
        <w:rPr>
          <w:rFonts w:hint="eastAsia" w:hAnsi="宋体"/>
          <w:color w:val="000000"/>
          <w:sz w:val="24"/>
          <w:szCs w:val="24"/>
        </w:rPr>
        <w:t xml:space="preserve">8.1.1 合同签订后，甲方支付合同总价款的30%作为预付款。</w:t>
      </w:r>
      <w:r/>
    </w:p>
    <w:p>
      <w:pPr>
        <w:pStyle w:val="1002"/>
        <w:spacing w:line="264" w:lineRule="auto"/>
        <w:rPr>
          <w:rFonts w:hAnsi="宋体"/>
          <w:color w:val="000000"/>
          <w:sz w:val="24"/>
          <w:szCs w:val="24"/>
        </w:rPr>
      </w:pPr>
      <w:r>
        <w:rPr>
          <w:rFonts w:hint="eastAsia" w:hAnsi="宋体"/>
          <w:color w:val="000000"/>
          <w:sz w:val="24"/>
          <w:szCs w:val="24"/>
        </w:rPr>
        <w:t xml:space="preserve">8.1.2 供货结束并验收合格后，甲方支付合同总价款的70%。</w:t>
      </w:r>
      <w:r/>
    </w:p>
    <w:p>
      <w:pPr>
        <w:pStyle w:val="1002"/>
        <w:spacing w:line="264" w:lineRule="auto"/>
        <w:rPr>
          <w:rFonts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1002"/>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1002"/>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2 </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自验收合格后，分体式空调整机(包含内外机、压缩机)包修至少6年，多联机空调整机(包含内外机、压缩机)包修至少2年(期内维修服务的人工和材料全部免费)。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r>
        <w:rPr>
          <w:rFonts w:hint="eastAsia" w:ascii="宋体" w:hAnsi="宋体" w:cs="Courier New"/>
          <w:color w:val="000000"/>
          <w:sz w:val="24"/>
          <w:szCs w:val="24"/>
          <w:u w:val="single"/>
        </w:rPr>
        <w:t xml:space="preserve">  2%  </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0.05%  </w:t>
      </w:r>
      <w:r>
        <w:rPr>
          <w:rFonts w:hint="eastAsia" w:ascii="宋体" w:hAnsi="宋体" w:cs="Courier New"/>
          <w:color w:val="000000"/>
          <w:sz w:val="24"/>
          <w:szCs w:val="24"/>
        </w:rPr>
        <w:t xml:space="preserve">向乙方支付违约金，但违约金最高不得超过合同总价的</w:t>
      </w:r>
      <w:r>
        <w:rPr>
          <w:rFonts w:hint="eastAsia" w:ascii="宋体" w:hAnsi="宋体" w:cs="Courier New"/>
          <w:color w:val="000000"/>
          <w:sz w:val="24"/>
          <w:szCs w:val="24"/>
          <w:u w:val="single"/>
        </w:rPr>
        <w:t xml:space="preserve"> 1% </w:t>
      </w:r>
      <w:r>
        <w:rPr>
          <w:rFonts w:hint="eastAsia" w:ascii="宋体" w:hAnsi="宋体" w:cs="Courier New"/>
          <w:color w:val="000000"/>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10000元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10% </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4"/>
      <w:r/>
      <w:bookmarkEnd w:id="185"/>
      <w:r/>
      <w:bookmarkEnd w:id="186"/>
      <w:r/>
      <w:r/>
    </w:p>
    <w:p>
      <w:pPr>
        <w:pStyle w:val="1002"/>
        <w:spacing w:before="120" w:after="120" w:line="264" w:lineRule="auto"/>
        <w:rPr>
          <w:rFonts w:hAnsi="宋体"/>
          <w:sz w:val="24"/>
          <w:szCs w:val="24"/>
        </w:rPr>
      </w:pPr>
      <w:r/>
      <w:bookmarkStart w:id="193" w:name="_Hlt16619369"/>
      <w:r/>
      <w:bookmarkEnd w:id="193"/>
      <w:r>
        <w:rPr>
          <w:rFonts w:hint="eastAsia" w:hAnsi="宋体"/>
          <w:sz w:val="24"/>
          <w:szCs w:val="24"/>
        </w:rPr>
        <w:t xml:space="preserve">  </w:t>
      </w:r>
      <w:r/>
    </w:p>
    <w:p>
      <w:pPr>
        <w:pStyle w:val="1002"/>
        <w:spacing w:before="120" w:after="120" w:line="264" w:lineRule="auto"/>
        <w:rPr>
          <w:rFonts w:hAnsi="宋体"/>
          <w:sz w:val="24"/>
          <w:szCs w:val="24"/>
        </w:rPr>
      </w:pPr>
      <w:r>
        <w:rPr>
          <w:rFonts w:hint="eastAsia" w:hAnsi="宋体"/>
          <w:sz w:val="24"/>
          <w:szCs w:val="24"/>
        </w:rPr>
        <w:t xml:space="preserve">甲  方:（公章）                       乙  方:（公章） </w:t>
      </w:r>
      <w:r/>
    </w:p>
    <w:p>
      <w:pPr>
        <w:pStyle w:val="1002"/>
        <w:spacing w:before="120" w:after="120" w:line="264" w:lineRule="auto"/>
        <w:rPr>
          <w:rFonts w:hAnsi="宋体"/>
          <w:sz w:val="24"/>
          <w:szCs w:val="24"/>
        </w:rPr>
      </w:pPr>
      <w:r>
        <w:rPr>
          <w:rFonts w:hint="eastAsia" w:hAnsi="宋体"/>
          <w:sz w:val="24"/>
          <w:szCs w:val="24"/>
        </w:rPr>
        <w:t xml:space="preserve">地  址:                               地  址: </w:t>
      </w:r>
      <w:r/>
    </w:p>
    <w:p>
      <w:pPr>
        <w:pStyle w:val="1002"/>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1002"/>
        <w:spacing w:before="120" w:after="120" w:line="264" w:lineRule="auto"/>
        <w:rPr>
          <w:rFonts w:hAnsi="宋体"/>
          <w:sz w:val="24"/>
          <w:szCs w:val="24"/>
        </w:rPr>
      </w:pPr>
      <w:r>
        <w:rPr>
          <w:rFonts w:hint="eastAsia" w:hAnsi="宋体"/>
          <w:sz w:val="24"/>
          <w:szCs w:val="24"/>
        </w:rPr>
        <w:t xml:space="preserve">联系电话:                             联系电话:          </w:t>
      </w:r>
      <w:r/>
    </w:p>
    <w:p>
      <w:pPr>
        <w:pStyle w:val="1002"/>
        <w:spacing w:before="120" w:after="120" w:line="264" w:lineRule="auto"/>
        <w:rPr>
          <w:rFonts w:hAnsi="宋体"/>
          <w:sz w:val="24"/>
          <w:szCs w:val="24"/>
        </w:rPr>
      </w:pPr>
      <w:r>
        <w:rPr>
          <w:rFonts w:hint="eastAsia" w:hAnsi="宋体"/>
          <w:sz w:val="24"/>
          <w:szCs w:val="24"/>
        </w:rPr>
        <w:t xml:space="preserve">                                          </w:t>
      </w:r>
      <w:r/>
    </w:p>
    <w:p>
      <w:pPr>
        <w:pStyle w:val="1002"/>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pPr>
      <w:r>
        <w:rPr>
          <w:rFonts w:ascii="宋体" w:hAnsi="宋体"/>
          <w:b/>
          <w:sz w:val="30"/>
          <w:szCs w:val="21"/>
        </w:rPr>
      </w:r>
      <w:r/>
    </w:p>
    <w:p>
      <w:pPr>
        <w:spacing w:before="145" w:after="145" w:line="264" w:lineRule="auto"/>
        <w:rPr>
          <w:rFonts w:ascii="Arial Unicode MS" w:hAnsi="Arial Unicode MS" w:eastAsia="Arial Unicode MS" w:cs="Arial Unicode MS"/>
          <w:bCs/>
          <w:sz w:val="32"/>
          <w:szCs w:val="32"/>
        </w:rPr>
      </w:pPr>
      <w:r>
        <w:rPr>
          <w:rFonts w:ascii="Arial Unicode MS" w:hAnsi="Arial Unicode MS" w:eastAsia="Arial Unicode MS" w:cs="Arial Unicode MS"/>
          <w:bCs/>
          <w:sz w:val="32"/>
          <w:szCs w:val="32"/>
        </w:rPr>
      </w:r>
      <w:r/>
    </w:p>
    <w:p>
      <w:pPr>
        <w:jc w:val="center"/>
        <w:spacing w:before="145" w:after="145" w:line="264" w:lineRule="auto"/>
        <w:rPr>
          <w:rFonts w:ascii="Arial Unicode MS" w:hAnsi="Arial Unicode MS" w:eastAsia="Arial Unicode MS" w:cs="Arial Unicode MS"/>
          <w:bCs/>
          <w:sz w:val="32"/>
          <w:szCs w:val="32"/>
        </w:rPr>
        <w:outlineLvl w:val="1"/>
      </w:pPr>
      <w:r>
        <w:rPr>
          <w:rFonts w:hint="eastAsia" w:ascii="Arial Unicode MS" w:hAnsi="Arial Unicode MS" w:eastAsia="Arial Unicode MS" w:cs="Arial Unicode MS"/>
          <w:bCs/>
          <w:sz w:val="32"/>
          <w:szCs w:val="32"/>
        </w:rPr>
        <w:t xml:space="preserve">《*******合同》补充协议（合同附件）</w:t>
      </w:r>
      <w:r/>
    </w:p>
    <w:p>
      <w:pPr>
        <w:pStyle w:val="1002"/>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Arial Unicode MS" w:hAnsi="Arial Unicode MS" w:eastAsia="Arial Unicode MS" w:cs="Arial Unicode MS"/>
          <w:color w:val="000000"/>
          <w:sz w:val="36"/>
          <w:szCs w:val="36"/>
        </w:rPr>
        <w:outlineLvl w:val="0"/>
      </w:pPr>
      <w:r>
        <w:rPr>
          <w:rFonts w:ascii="黑体" w:hAnsi="Courier New" w:eastAsia="黑体" w:cs="Courier New"/>
          <w:bCs/>
          <w:color w:val="000000"/>
          <w:sz w:val="44"/>
          <w:szCs w:val="21"/>
        </w:rPr>
        <w:br w:type="page" w:clear="all"/>
      </w:r>
      <w:r>
        <w:rPr>
          <w:rFonts w:hint="eastAsia" w:ascii="Arial Unicode MS" w:hAnsi="Arial Unicode MS" w:eastAsia="Arial Unicode MS" w:cs="Arial Unicode MS"/>
          <w:color w:val="000000"/>
          <w:sz w:val="36"/>
          <w:szCs w:val="36"/>
        </w:rPr>
        <w:t xml:space="preserve">第</w:t>
      </w:r>
      <w:bookmarkEnd w:id="187"/>
      <w:r>
        <w:rPr>
          <w:rFonts w:hint="eastAsia" w:ascii="Arial Unicode MS" w:hAnsi="Arial Unicode MS" w:eastAsia="Arial Unicode MS" w:cs="Arial Unicode MS"/>
          <w:color w:val="000000"/>
          <w:sz w:val="36"/>
          <w:szCs w:val="36"/>
        </w:rPr>
        <w:t xml:space="preserve">四章  采购需求</w:t>
      </w:r>
      <w:bookmarkEnd w:id="188"/>
      <w:r/>
      <w:bookmarkEnd w:id="189"/>
      <w:r/>
      <w:bookmarkEnd w:id="190"/>
      <w:r/>
      <w:r/>
    </w:p>
    <w:p>
      <w:pPr>
        <w:ind w:firstLine="480"/>
        <w:spacing w:line="264" w:lineRule="auto"/>
        <w:rPr>
          <w:rFonts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（一）项目背景</w:t>
      </w:r>
      <w:r/>
    </w:p>
    <w:p>
      <w:pPr>
        <w:ind w:firstLine="480"/>
        <w:spacing w:line="264" w:lineRule="auto"/>
        <w:rPr>
          <w:rFonts w:ascii="宋体" w:hAnsi="宋体" w:cs="宋体"/>
          <w:bCs/>
          <w:sz w:val="24"/>
          <w:szCs w:val="24"/>
        </w:rPr>
      </w:pPr>
      <w:r>
        <w:rPr>
          <w:rFonts w:ascii="Segoe UI" w:hAnsi="Segoe UI" w:eastAsia="Segoe UI" w:cs="Segoe UI"/>
          <w:sz w:val="24"/>
          <w:szCs w:val="24"/>
          <w:shd w:val="clear" w:color="auto" w:fill="ffffff"/>
        </w:rPr>
        <w:t xml:space="preserve">南京中华中等专业学校</w:t>
      </w:r>
      <w:r>
        <w:rPr>
          <w:rFonts w:hint="eastAsia" w:ascii="Segoe UI" w:hAnsi="Segoe UI" w:cs="Segoe UI"/>
          <w:sz w:val="24"/>
          <w:szCs w:val="24"/>
          <w:shd w:val="clear" w:color="auto" w:fill="ffffff"/>
        </w:rPr>
        <w:t xml:space="preserve">正在进行</w:t>
      </w:r>
      <w:r>
        <w:rPr>
          <w:rFonts w:ascii="Segoe UI" w:hAnsi="Segoe UI" w:eastAsia="Segoe UI" w:cs="Segoe UI"/>
          <w:sz w:val="24"/>
          <w:szCs w:val="24"/>
          <w:shd w:val="clear" w:color="auto" w:fill="ffffff"/>
        </w:rPr>
        <w:t xml:space="preserve">改扩建，为保障教学、生活及办公需求，需采购一批空调设备，包含学生宿舍、教学楼、</w:t>
      </w:r>
      <w:r>
        <w:rPr>
          <w:rFonts w:hint="eastAsia" w:ascii="Segoe UI" w:hAnsi="Segoe UI" w:cs="Segoe UI"/>
          <w:sz w:val="24"/>
          <w:szCs w:val="24"/>
          <w:shd w:val="clear" w:color="auto" w:fill="ffffff"/>
        </w:rPr>
        <w:t xml:space="preserve">消控室、门卫室、厨房</w:t>
      </w:r>
      <w:r>
        <w:rPr>
          <w:rFonts w:ascii="Segoe UI" w:hAnsi="Segoe UI" w:eastAsia="Segoe UI" w:cs="Segoe UI"/>
          <w:sz w:val="24"/>
          <w:szCs w:val="24"/>
          <w:shd w:val="clear" w:color="auto" w:fill="ffffff"/>
        </w:rPr>
        <w:t xml:space="preserve">等区域的空调供货及安装</w:t>
      </w:r>
      <w:r>
        <w:rPr>
          <w:rFonts w:ascii="宋体" w:hAnsi="宋体" w:cs="宋体"/>
          <w:sz w:val="24"/>
        </w:rPr>
        <w:t xml:space="preserve">。</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（二）设备制造和安装应符合下列标准或规范:</w:t>
      </w:r>
      <w:r/>
    </w:p>
    <w:p>
      <w:pPr>
        <w:ind w:firstLine="480"/>
        <w:spacing w:line="264" w:lineRule="auto"/>
        <w:rPr>
          <w:rFonts w:ascii="宋体" w:hAnsi="宋体" w:cs="宋体"/>
          <w:bCs/>
          <w:sz w:val="24"/>
          <w:szCs w:val="24"/>
        </w:rPr>
      </w:pPr>
      <w:r>
        <w:rPr>
          <w:rFonts w:hint="eastAsia" w:ascii="宋体" w:hAnsi="宋体" w:cs="宋体"/>
          <w:bCs/>
          <w:sz w:val="24"/>
          <w:szCs w:val="24"/>
        </w:rPr>
        <w:t xml:space="preserve">《采暖通风与空气调节设计规范》GB50019—2003</w:t>
      </w:r>
      <w:r/>
    </w:p>
    <w:p>
      <w:pPr>
        <w:ind w:firstLine="480"/>
        <w:spacing w:line="264" w:lineRule="auto"/>
        <w:rPr>
          <w:rFonts w:ascii="宋体" w:hAnsi="宋体" w:cs="宋体"/>
          <w:bCs/>
          <w:sz w:val="24"/>
          <w:szCs w:val="24"/>
        </w:rPr>
      </w:pPr>
      <w:r>
        <w:rPr>
          <w:rFonts w:hint="eastAsia" w:ascii="宋体" w:hAnsi="宋体" w:cs="宋体"/>
          <w:bCs/>
          <w:sz w:val="24"/>
          <w:szCs w:val="24"/>
        </w:rPr>
        <w:t xml:space="preserve">《制冷设备通用技术规范》GB9237</w:t>
      </w:r>
      <w:r/>
    </w:p>
    <w:p>
      <w:pPr>
        <w:ind w:firstLine="480"/>
        <w:spacing w:line="264" w:lineRule="auto"/>
        <w:rPr>
          <w:rFonts w:ascii="宋体" w:hAnsi="宋体" w:cs="宋体"/>
          <w:bCs/>
          <w:sz w:val="24"/>
          <w:szCs w:val="24"/>
        </w:rPr>
      </w:pPr>
      <w:r>
        <w:rPr>
          <w:rFonts w:hint="eastAsia" w:ascii="宋体" w:hAnsi="宋体" w:cs="宋体"/>
          <w:bCs/>
          <w:sz w:val="24"/>
          <w:szCs w:val="24"/>
        </w:rPr>
        <w:t xml:space="preserve">《制冷系统安全标准》ISOR1662</w:t>
      </w:r>
      <w:r/>
    </w:p>
    <w:p>
      <w:pPr>
        <w:ind w:firstLine="480"/>
        <w:spacing w:line="264" w:lineRule="auto"/>
        <w:rPr>
          <w:rFonts w:ascii="宋体" w:hAnsi="宋体" w:cs="宋体"/>
          <w:bCs/>
          <w:sz w:val="24"/>
          <w:szCs w:val="24"/>
        </w:rPr>
      </w:pPr>
      <w:r>
        <w:rPr>
          <w:rFonts w:hint="eastAsia" w:ascii="宋体" w:hAnsi="宋体" w:cs="宋体"/>
          <w:bCs/>
          <w:sz w:val="24"/>
          <w:szCs w:val="24"/>
        </w:rPr>
        <w:t xml:space="preserve">《通风与空调工程施工及验收规范》GB50243</w:t>
      </w:r>
      <w:r/>
    </w:p>
    <w:p>
      <w:pPr>
        <w:ind w:firstLine="480"/>
        <w:spacing w:line="264" w:lineRule="auto"/>
        <w:rPr>
          <w:rFonts w:ascii="宋体" w:hAnsi="宋体" w:cs="宋体"/>
          <w:bCs/>
          <w:sz w:val="24"/>
          <w:szCs w:val="24"/>
        </w:rPr>
      </w:pPr>
      <w:r>
        <w:rPr>
          <w:rFonts w:hint="eastAsia" w:ascii="宋体" w:hAnsi="宋体" w:cs="宋体"/>
          <w:bCs/>
          <w:sz w:val="24"/>
          <w:szCs w:val="24"/>
        </w:rPr>
        <w:t xml:space="preserve">若有新的技术规范及材料标准出台则以新规范、新标准为依据，若以上规范有与现行规范不一致的，以现行规范为准。</w:t>
      </w:r>
      <w:r/>
    </w:p>
    <w:p>
      <w:pPr>
        <w:ind w:firstLine="480"/>
        <w:spacing w:line="264" w:lineRule="auto"/>
        <w:rPr>
          <w:rFonts w:ascii="宋体" w:hAnsi="宋体" w:eastAsia="黑体" w:cs="宋体"/>
          <w:bCs/>
          <w:sz w:val="24"/>
          <w:szCs w:val="24"/>
        </w:rPr>
        <w:outlineLvl w:val="1"/>
      </w:pPr>
      <w:r>
        <w:rPr>
          <w:rFonts w:hint="eastAsia" w:ascii="黑体" w:hAnsi="黑体" w:eastAsia="黑体" w:cs="黑体"/>
          <w:sz w:val="24"/>
          <w:szCs w:val="24"/>
        </w:rPr>
        <w:t xml:space="preserve">三、项目清单</w:t>
      </w:r>
      <w:r/>
    </w:p>
    <w:tbl>
      <w:tblPr>
        <w:tblStyle w:val="784"/>
        <w:tblW w:w="47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2442"/>
        <w:gridCol w:w="782"/>
        <w:gridCol w:w="720"/>
        <w:gridCol w:w="1039"/>
        <w:gridCol w:w="1119"/>
        <w:gridCol w:w="672"/>
        <w:gridCol w:w="858"/>
        <w:gridCol w:w="1149"/>
      </w:tblGrid>
      <w:tr>
        <w:trPr>
          <w:jc w:val="center"/>
          <w:trHeight w:val="553"/>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序号</w:t>
            </w:r>
            <w:r/>
          </w:p>
        </w:tc>
        <w:tc>
          <w:tcPr>
            <w:tcW w:w="2442"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分项名称</w:t>
            </w:r>
            <w:r/>
          </w:p>
        </w:tc>
        <w:tc>
          <w:tcPr>
            <w:tcW w:w="782"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数量</w:t>
            </w:r>
            <w:r/>
          </w:p>
        </w:tc>
        <w:tc>
          <w:tcPr>
            <w:tcW w:w="720"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单位</w:t>
            </w:r>
            <w:r/>
          </w:p>
        </w:tc>
        <w:tc>
          <w:tcPr>
            <w:tcW w:w="103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单价上限(元)</w:t>
            </w:r>
            <w:r/>
          </w:p>
        </w:tc>
        <w:tc>
          <w:tcPr>
            <w:tcW w:w="111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产品类型</w:t>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所属行业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属性</w:t>
            </w:r>
            <w:r/>
          </w:p>
        </w:tc>
        <w:tc>
          <w:tcPr>
            <w:tcW w:w="114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政府强制采购节能产品</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1.5匹变频壁挂机</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2301</w:t>
            </w:r>
            <w:r/>
          </w:p>
        </w:tc>
        <w:tc>
          <w:tcPr>
            <w:tcW w:w="1119" w:type="dxa"/>
            <w:vAlign w:val="center"/>
            <w:textDirection w:val="lrTb"/>
            <w:noWrap w:val="false"/>
          </w:tcPr>
          <w:p>
            <w:pPr>
              <w:jc w:val="center"/>
              <w:rPr>
                <w:rFonts w:ascii="宋体" w:hAnsi="宋体" w:cs="宋体"/>
                <w:color w:val="000000"/>
                <w:sz w:val="20"/>
                <w:szCs w:val="20"/>
                <w:highlight w:val="yellow"/>
              </w:rPr>
            </w:pPr>
            <w:r>
              <w:rPr>
                <w:rFonts w:ascii="宋体" w:hAnsi="宋体" w:cs="宋体"/>
                <w:color w:val="000000"/>
                <w:sz w:val="20"/>
                <w:szCs w:val="20"/>
                <w:highlight w:val="yellow"/>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2.0匹变频壁挂机</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278</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3904</w:t>
            </w:r>
            <w:r/>
          </w:p>
        </w:tc>
        <w:tc>
          <w:tcPr>
            <w:tcW w:w="1119" w:type="dxa"/>
            <w:vAlign w:val="center"/>
            <w:textDirection w:val="lrTb"/>
            <w:noWrap w:val="false"/>
          </w:tcPr>
          <w:p>
            <w:pPr>
              <w:jc w:val="center"/>
              <w:rPr>
                <w:rFonts w:ascii="宋体" w:hAnsi="宋体" w:cs="宋体"/>
                <w:color w:val="000000"/>
                <w:sz w:val="20"/>
                <w:szCs w:val="20"/>
              </w:rPr>
            </w:pPr>
            <w:r>
              <w:rPr>
                <w:rFonts w:hint="eastAsia" w:ascii="宋体" w:hAnsi="宋体" w:cs="宋体"/>
                <w:b/>
                <w:bCs/>
                <w:color w:val="000000"/>
                <w:sz w:val="20"/>
                <w:szCs w:val="20"/>
              </w:rPr>
              <w:t xml:space="preserve">核心产品</w:t>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3.0匹变频壁挂机</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80</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5139.28</w:t>
            </w:r>
            <w:r/>
          </w:p>
        </w:tc>
        <w:tc>
          <w:tcPr>
            <w:tcW w:w="111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主要产品</w:t>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2.0匹变频柜机</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4269.05</w:t>
            </w:r>
            <w:r/>
          </w:p>
        </w:tc>
        <w:tc>
          <w:tcPr>
            <w:tcW w:w="111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3.0匹变频柜机</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94</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5063.7</w:t>
            </w:r>
            <w:r/>
          </w:p>
        </w:tc>
        <w:tc>
          <w:tcPr>
            <w:tcW w:w="111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主要产品</w:t>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5.0匹变频柜机</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10000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多联机室外主机5p</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多联机室外主机12p</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18000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多联机室外主机20p</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30000</w:t>
            </w:r>
            <w:r/>
          </w:p>
        </w:tc>
        <w:tc>
          <w:tcPr>
            <w:tcW w:w="111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高静压风管机制冷量33.5kw 制热量38kw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天花机1:制冷量2.2kw、制热量2.5kw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天花机2:冷量2.5kw、制热量2.8kw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2600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天花机3:冷量3.6kw、制热量4.0kw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天花机4:冷量4.0kw、制热量4.5kw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3200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15</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天花机5:冷量5.6kw、制热量6.3kw</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3800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16</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天花机6:冷量6.3kw、制热量7.1kw</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4200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17</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天花机7:冷量7.1kw、制热量8.0kw</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4500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18</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天花机8:冷量11.2kw、制热量12.5kw</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5300</w:t>
            </w:r>
            <w:r/>
          </w:p>
        </w:tc>
        <w:tc>
          <w:tcPr>
            <w:tcW w:w="111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19</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温控器</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28</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200</w:t>
            </w:r>
            <w:r/>
          </w:p>
        </w:tc>
        <w:tc>
          <w:tcPr>
            <w:tcW w:w="111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20</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镀锌铁皮风管1.厚度0.5mmm；2.橡塑保温b1级30mm</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m2</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21</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镀锌铁皮风管1.厚度1.0mmm；2.橡塑保温b1级30mm</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385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m2</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165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22</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软接</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m2</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23</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旋流风口350*350</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60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24</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单层百叶风口1250*400</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7</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25</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分歧器</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46</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26</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冷媒</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kg</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27</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铜管Φ6.35,含保温支架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36</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28</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铜管Φ9.53,含保温支架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135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29</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铜管Φ12.7,含保温支架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30</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铜管Φ15.88,含保温支架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142</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31</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铜管Φ19.05,含保温支架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32</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铜管Φ22.23,含保温支架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33</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铜管Φ28.58,含保温支架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221</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34</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冷凝管DN25,含保温支架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73</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35</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冷凝管DN32,含保温支架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121</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bl>
    <w:p>
      <w:pPr>
        <w:ind w:firstLine="480"/>
        <w:spacing w:line="264" w:lineRule="auto"/>
        <w:rPr>
          <w:rFonts w:ascii="宋体" w:hAnsi="宋体" w:cs="宋体"/>
          <w:bCs/>
          <w:color w:val="000000"/>
          <w:sz w:val="24"/>
          <w:szCs w:val="24"/>
        </w:rPr>
      </w:pPr>
      <w:r>
        <w:rPr>
          <w:rFonts w:ascii="宋体" w:hAnsi="宋体" w:cs="宋体"/>
          <w:bCs/>
          <w:color w:val="000000"/>
          <w:sz w:val="24"/>
          <w:szCs w:val="24"/>
        </w:rPr>
      </w:r>
      <w:r/>
    </w:p>
    <w:p>
      <w:pPr>
        <w:ind w:firstLine="480"/>
        <w:spacing w:line="264" w:lineRule="auto"/>
        <w:widowControl/>
        <w:rPr>
          <w:rFonts w:ascii="宋体" w:hAnsi="宋体" w:cs="宋体"/>
          <w:bCs/>
          <w:color w:val="ff0000"/>
          <w:sz w:val="24"/>
          <w:szCs w:val="24"/>
          <w:lang w:val="zh-CN"/>
        </w:rPr>
      </w:pPr>
      <w:r>
        <w:rPr>
          <w:rFonts w:ascii="宋体" w:hAnsi="宋体" w:cs="宋体"/>
          <w:bCs/>
          <w:color w:val="ff0000"/>
          <w:sz w:val="24"/>
          <w:szCs w:val="24"/>
          <w:lang w:val="zh-CN"/>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Style w:val="784"/>
        <w:tblW w:w="8160"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1418"/>
        <w:gridCol w:w="4462"/>
        <w:gridCol w:w="757"/>
        <w:gridCol w:w="814"/>
      </w:tblGrid>
      <w:tr>
        <w:trPr>
          <w:jc w:val="center"/>
          <w:trHeight w:val="2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446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技术参数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数量</w:t>
            </w:r>
            <w:r/>
          </w:p>
        </w:tc>
      </w:tr>
      <w:tr>
        <w:trPr>
          <w:jc w:val="center"/>
          <w:trHeight w:val="7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1.5匹变频壁挂机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★1.全年能源消耗：国标一级，APF值：≥5.25；功能：制冷、制热；压缩机运行方式：变频；电源：220V~50Hz冷暖电辅型；冷媒管材质：铜管；室内机外形：挂壁式；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▲2.额定制冷量(W)：≥3500；额定制热量(W)：≥5000；额定制冷功率(W)：≤860；额定制热功率(W)：≤1300；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3.室内机最大噪音值dB(A)：≤41；室外机最大噪音值dB(A)：≤51；循环风量(m³/h)：≥720；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color w:val="000000"/>
                <w:sz w:val="24"/>
                <w:szCs w:val="24"/>
              </w:rPr>
            </w:pPr>
            <w:r>
              <w:rPr>
                <w:rFonts w:hint="eastAsia"/>
                <w:color w:val="000000"/>
                <w:sz w:val="24"/>
                <w:szCs w:val="24"/>
              </w:rPr>
              <w:t xml:space="preserve">25</w:t>
            </w:r>
            <w:r/>
          </w:p>
        </w:tc>
      </w:tr>
      <w:tr>
        <w:trPr>
          <w:jc w:val="center"/>
          <w:trHeight w:val="7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2.0匹变频壁挂机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★1.全年能源消耗：国标一级，APF值：≥4.7；功能：制冷、制热；压缩机运行方式：变频；电源：220V~50Hz冷暖电辅型；冷媒管材质：铜管；室内机外形：挂壁式；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▲2.额定制冷量(W)：≥5000；额定制热量(W)：≥7000；额定制冷功率(W)：≤1350；额定制热功率(W)：≤2050；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3.室内机最大噪音值dB(A)：≤43；室外机最大噪音值dB(A)：≤55；循环风量(m³/h)：≥1000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color w:val="000000"/>
                <w:sz w:val="24"/>
                <w:szCs w:val="24"/>
              </w:rPr>
            </w:pPr>
            <w:r>
              <w:rPr>
                <w:rFonts w:hint="eastAsia"/>
                <w:color w:val="000000"/>
                <w:sz w:val="24"/>
                <w:szCs w:val="24"/>
              </w:rPr>
              <w:t xml:space="preserve">278</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3.0匹变频壁挂机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rPr>
                <w:color w:val="000000"/>
                <w:sz w:val="18"/>
                <w:szCs w:val="18"/>
              </w:rPr>
            </w:pPr>
            <w:r>
              <w:rPr>
                <w:rFonts w:hint="eastAsia" w:ascii="宋体" w:hAnsi="宋体" w:cs="宋体"/>
                <w:color w:val="000000"/>
                <w:sz w:val="20"/>
                <w:szCs w:val="20"/>
                <w:lang w:bidi="ar"/>
              </w:rPr>
              <w:t xml:space="preserve">★1.全年能源消耗：国标一级，APF值：≥4.4；功能：制冷、制热；压缩机运行方式：变频；电源：220V~50Hz冷暖电辅型；冷媒管材质：铜管；室内机外形：挂壁式；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▲2.额定制冷量(W)：≥7300；额定制热量(W)：≥9700；额定制冷功率(W)：≤2050；额定制热功率(W)：≤2950；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3.室内机最大噪音值dB(A)：≤47；室外机最大噪音值dB(A)：≤56；循环风量(m³/h)：≥1300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color w:val="000000"/>
                <w:sz w:val="24"/>
                <w:szCs w:val="24"/>
              </w:rPr>
            </w:pPr>
            <w:r>
              <w:rPr>
                <w:rFonts w:hint="eastAsia" w:ascii="宋体" w:hAnsi="宋体" w:cs="宋体"/>
                <w:color w:val="000000"/>
                <w:sz w:val="24"/>
                <w:szCs w:val="24"/>
                <w:lang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2.0匹变频柜机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★1.全年能源消耗：国标一级，APF值：≥4.7；功能：制冷、制热；压缩机运行方式：变频；电源：220V~50Hz冷暖电辅型；冷媒管材质：铜管；室内机外形：柜式；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▲2.额定制冷量(W)：≥5100；额定制热量(W)：≥7250；额定制冷功率(W)：≤1300；额定制热功率(W)：≤2000；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3.室内机最大噪音值dB(A)：≤43；室外机最大噪音值dB(A)：≤54；循环风量(m³/h)：≥1450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sz w:val="24"/>
                <w:szCs w:val="24"/>
              </w:rPr>
            </w:pPr>
            <w:r>
              <w:rPr>
                <w:rFonts w:hint="eastAsia" w:ascii="宋体" w:hAnsi="宋体" w:cs="宋体"/>
                <w:color w:val="000000"/>
                <w:sz w:val="24"/>
                <w:szCs w:val="24"/>
              </w:rPr>
              <w:t xml:space="preserve">5</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3.0匹变频柜机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★1.全年能源消耗：国标一级，APF值：≥4.6；功能：制冷、制热；压缩机运行方式：变频；电源：220V~50Hz冷暖电辅型；冷媒管材质：铜管；室内机外形：柜式；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▲2.额定制冷量(W)：≥7300；额定制热量(W)：≥9700；额定制冷功率(W)：≤2050；额定制热功率(W)：≤2950；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3.室内机最大噪音值dB(A)：≤47；室外机最大噪音值dB(A)：≤56；循环风量(m³/h)：≥1550；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color w:val="000000"/>
                <w:sz w:val="24"/>
                <w:szCs w:val="24"/>
              </w:rPr>
            </w:pPr>
            <w:r>
              <w:rPr>
                <w:rFonts w:hint="eastAsia"/>
                <w:color w:val="000000"/>
                <w:sz w:val="24"/>
                <w:szCs w:val="24"/>
              </w:rPr>
              <w:t xml:space="preserve">94</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5.0匹变频柜机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★1.全年能源消耗：国标一级，APF值：≥3.7；功能：制冷、制热；压缩机运行方式：变频；电源：380V~50Hz冷暖电辅型；冷媒管材质：铜管；室内机外形：柜式；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▲2.额定制冷量(W):≥12000；额定制热量(W):≥13800；额定制冷功率(W):≤4400；额定制热功率(W):≤4500；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3.室内机最大噪音值dB(A):≤52；室外机最大噪音值dB(A):≤60；循环风量(m³/h):≥2100；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5匹多联机室外主机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KT-01</w:t>
            </w:r>
            <w:r/>
          </w:p>
        </w:tc>
        <w:tc>
          <w:tcPr>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sz w:val="20"/>
                <w:szCs w:val="20"/>
                <w:lang w:bidi="ar"/>
              </w:rPr>
              <w:t xml:space="preserve">★1.全年能源消耗：国标一级，APF值：≥5.22；功能：制冷、制热；压缩机运行方式：变频；电源：220V~50Hz冷暖电辅型；冷媒管材质：铜管；</w:t>
            </w:r>
            <w:r>
              <w:rPr>
                <w:rFonts w:hint="eastAsia" w:ascii="宋体" w:hAnsi="宋体" w:cs="宋体"/>
                <w:sz w:val="20"/>
                <w:szCs w:val="20"/>
                <w:lang w:bidi="ar"/>
              </w:rPr>
              <w:br/>
            </w:r>
            <w:r>
              <w:rPr>
                <w:rFonts w:hint="eastAsia" w:ascii="宋体" w:hAnsi="宋体" w:cs="宋体"/>
                <w:sz w:val="20"/>
                <w:szCs w:val="20"/>
                <w:lang w:bidi="ar"/>
              </w:rPr>
              <w:t xml:space="preserve">▲2.额定制冷量(W)：≥14000；额定制热量(W)：≥16000；额定制冷功率(W)：≤4150；额定制热功率(W)：≤4000；</w:t>
            </w:r>
            <w:r>
              <w:rPr>
                <w:rFonts w:hint="eastAsia" w:ascii="宋体" w:hAnsi="宋体" w:cs="宋体"/>
                <w:sz w:val="20"/>
                <w:szCs w:val="20"/>
                <w:lang w:bidi="ar"/>
              </w:rPr>
              <w:br/>
            </w:r>
            <w:r>
              <w:rPr>
                <w:rFonts w:hint="eastAsia" w:ascii="宋体" w:hAnsi="宋体" w:cs="宋体"/>
                <w:sz w:val="20"/>
                <w:szCs w:val="20"/>
                <w:lang w:bidi="ar"/>
              </w:rPr>
              <w:t xml:space="preserve">3.室外机最大噪音值dB(A)：≤60；室外风量(m³/h)：≥4500；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12匹多联机室外主机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KT-02/03/03/05/06</w:t>
            </w:r>
            <w:r/>
          </w:p>
        </w:tc>
        <w:tc>
          <w:tcPr>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sz w:val="20"/>
                <w:szCs w:val="20"/>
                <w:lang w:bidi="ar"/>
              </w:rPr>
              <w:t xml:space="preserve">★1.全年能源消耗：国标一级，APF值：≥4.5；电源：380V~50Hz；压缩机运行方式：变频；功能：制冷、制热；冷媒管材质：铜管；</w:t>
            </w:r>
            <w:r>
              <w:rPr>
                <w:rFonts w:hint="eastAsia" w:ascii="宋体" w:hAnsi="宋体" w:cs="宋体"/>
                <w:sz w:val="20"/>
                <w:szCs w:val="20"/>
                <w:lang w:bidi="ar"/>
              </w:rPr>
              <w:br/>
            </w:r>
            <w:r>
              <w:rPr>
                <w:rFonts w:hint="eastAsia" w:ascii="宋体" w:hAnsi="宋体" w:cs="宋体"/>
                <w:sz w:val="20"/>
                <w:szCs w:val="20"/>
                <w:lang w:bidi="ar"/>
              </w:rPr>
              <w:t xml:space="preserve">▲2.额定制冷量(W)：≥33500；额定制热量(W)：≥37500；额定制冷功率(W)：≤9900；额定制热功率(W)：≤9800；</w:t>
            </w:r>
            <w:r>
              <w:rPr>
                <w:rFonts w:hint="eastAsia" w:ascii="宋体" w:hAnsi="宋体" w:cs="宋体"/>
                <w:sz w:val="20"/>
                <w:szCs w:val="20"/>
                <w:lang w:bidi="ar"/>
              </w:rPr>
              <w:br/>
            </w:r>
            <w:r>
              <w:rPr>
                <w:rFonts w:hint="eastAsia" w:ascii="宋体" w:hAnsi="宋体" w:cs="宋体"/>
                <w:sz w:val="20"/>
                <w:szCs w:val="20"/>
                <w:lang w:bidi="ar"/>
              </w:rPr>
              <w:t xml:space="preserve">3.室外机最大噪音值dB(A)：≤61；室外风量(m³/h)：≥11000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20匹多联机室外主机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KT-07/08</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sz w:val="20"/>
                <w:szCs w:val="20"/>
                <w:lang w:bidi="ar"/>
              </w:rPr>
              <w:t xml:space="preserve">★1.全年能源消耗：国标一级，APF值：≥4.8；电源：380V~50Hz；压缩机运行方式：变频；功能：制冷、制热；冷媒管材质：铜管；</w:t>
            </w:r>
            <w:r>
              <w:rPr>
                <w:rFonts w:hint="eastAsia" w:ascii="宋体" w:hAnsi="宋体" w:cs="宋体"/>
                <w:sz w:val="20"/>
                <w:szCs w:val="20"/>
                <w:lang w:bidi="ar"/>
              </w:rPr>
              <w:br/>
            </w:r>
            <w:r>
              <w:rPr>
                <w:rFonts w:hint="eastAsia" w:ascii="宋体" w:hAnsi="宋体" w:cs="宋体"/>
                <w:sz w:val="20"/>
                <w:szCs w:val="20"/>
                <w:lang w:bidi="ar"/>
              </w:rPr>
              <w:t xml:space="preserve">▲2.额定制冷量(W)：≥56000；额定制热量(W)：≥63000；额定制冷功率(W)：≤15620；额定制热功率(W)：≤15300；</w:t>
            </w:r>
            <w:r>
              <w:rPr>
                <w:rFonts w:hint="eastAsia" w:ascii="宋体" w:hAnsi="宋体" w:cs="宋体"/>
                <w:sz w:val="20"/>
                <w:szCs w:val="20"/>
                <w:lang w:bidi="ar"/>
              </w:rPr>
              <w:br/>
            </w:r>
            <w:r>
              <w:rPr>
                <w:rFonts w:hint="eastAsia" w:ascii="宋体" w:hAnsi="宋体" w:cs="宋体"/>
                <w:sz w:val="20"/>
                <w:szCs w:val="20"/>
                <w:lang w:bidi="ar"/>
              </w:rPr>
              <w:t xml:space="preserve">3.室外机最大噪音值dB(A)：≤62；室外风量(m³/h)：≥15480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高静压风管机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VF-01/02/03/04/05</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2.额定制冷量(W)：≥33500；额定制热量(W)：≥38000；额定功率(W)：≤900；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3.室内机最大噪音值dB(A)：≤52；标准风量(m³/h)：≥4700</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四面出风嵌入式天花机1</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2.额定制冷量(W)：≥2200；额定制热量(W)：≥2500；额定功率(W)：≤20；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3.室内机最大噪音值dB(A)：≤32；标准风量(m³/h)：≥760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四面出风嵌入式天花机2</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2.额定制冷量(W)：≥2500；额定制热量(W)：≥2800；额定功率(W)：≤20；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3.室内机最大噪音值dB(A)：≤32；标准风量(m³/h)：≥760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四面出风嵌入式天花机3</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2.额定制冷量(W)：≥3600；额定制热量(W)：≥4000；额定功率(W)：≤20；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3.室内机最大噪音值dB(A)：≤35；标准风量(m³/h)：≥760</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四面出风嵌入式天花机4</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2.额定制冷量(W)：≥4000；额定制热量(W)：≥4500；额定功率(W)：≤40；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3.室内机最大噪音值dB(A)：≤37；标准风量(m³/h)：≥900</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四面出风嵌入式天花机5</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2.额定制冷量(W)：≥5000；额定制热量(W)：≥5600；额定功率(W)：≤50；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3.室内机最大噪音值dB(A)：≤38；标准风量(m³/h)：≥840</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四面出风嵌入式天花机6</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2.额定制冷量(W)：≥6300；额定制热量(W)：≥7100；额定功率(W)：≤50；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3.室内机最大噪音值dB(A)：≤42；标准风量(m³/h)：≥1000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四面出风嵌入式天花机7</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2.额定制冷量(W)：≥7100；额定制热量(W)：≥8000；额定功率(W)：≤60；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3.室内机最大噪音值dB(A)：≤43；标准风量(m³/h)：≥1000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四面出风嵌入式天花机8</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2.额定制冷量(W)：≥11200；额定制热量(W)：≥12500；额定功率(W)：≤100；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3.室内机最大噪音值dB(A)：≤47；标准风量(m³/h)：≥1550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温控器</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1.86型7档风速；</w:t>
            </w:r>
            <w:r/>
          </w:p>
          <w:p>
            <w:pPr>
              <w:numPr>
                <w:ilvl w:val="255"/>
                <w:numId w:val="0"/>
              </w:numPr>
              <w:jc w:val="left"/>
              <w:widowControl/>
              <w:rPr>
                <w:rFonts w:ascii="宋体" w:hAnsi="宋体" w:cs="宋体"/>
                <w:sz w:val="20"/>
                <w:szCs w:val="20"/>
                <w:lang w:bidi="ar"/>
              </w:rPr>
            </w:pPr>
            <w:r>
              <w:rPr>
                <w:rFonts w:hint="eastAsia" w:ascii="宋体" w:hAnsi="宋体" w:cs="宋体"/>
                <w:sz w:val="20"/>
                <w:szCs w:val="20"/>
                <w:lang w:bidi="ar"/>
              </w:rPr>
              <w:t xml:space="preserve">2.节能、静音；</w:t>
            </w:r>
            <w:r/>
          </w:p>
          <w:p>
            <w:pPr>
              <w:numPr>
                <w:ilvl w:val="255"/>
                <w:numId w:val="0"/>
              </w:numPr>
              <w:jc w:val="left"/>
              <w:widowControl/>
            </w:pPr>
            <w:r>
              <w:rPr>
                <w:rFonts w:hint="eastAsia" w:ascii="宋体" w:hAnsi="宋体" w:cs="宋体"/>
                <w:sz w:val="20"/>
                <w:szCs w:val="20"/>
                <w:lang w:bidi="ar"/>
              </w:rPr>
              <w:t xml:space="preserve">3.自带温度传感器</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28</w:t>
            </w:r>
            <w:r/>
          </w:p>
        </w:tc>
      </w:tr>
    </w:tbl>
    <w:p>
      <w:pPr>
        <w:ind w:firstLine="482"/>
        <w:spacing w:line="264" w:lineRule="auto"/>
        <w:rPr>
          <w:rFonts w:ascii="宋体" w:hAnsi="宋体" w:cs="宋体"/>
          <w:b/>
          <w:sz w:val="24"/>
          <w:szCs w:val="24"/>
        </w:rPr>
        <w:outlineLvl w:val="2"/>
      </w:pPr>
      <w:r>
        <w:rPr>
          <w:rFonts w:hint="eastAsia" w:ascii="宋体" w:hAnsi="宋体" w:cs="宋体"/>
          <w:b/>
          <w:sz w:val="24"/>
          <w:szCs w:val="24"/>
        </w:rPr>
        <w:t xml:space="preserve">备注:以上空调采购含安装及安装所需全部辅材（包括但不限于铜管、保温管、冷凝水管、支架、螺栓、减振垫、信号线、电源线（从室内机至室外机部分）、遥控器、线控器、开孔等）、调试及售后服务。多联机（含风管机等）:必须严格按照设计图纸及国家现行施工规范实施，不得擅自变更管路走向、设备位置或型号。如需变更，须经采购方确认。</w:t>
      </w:r>
      <w:r/>
    </w:p>
    <w:p>
      <w:pPr>
        <w:ind w:firstLine="482"/>
        <w:spacing w:line="264" w:lineRule="auto"/>
        <w:rPr>
          <w:rStyle w:val="810"/>
          <w:rFonts w:ascii="Segoe UI" w:hAnsi="Segoe UI" w:eastAsia="Segoe UI" w:cs="Segoe UI"/>
          <w:bCs/>
          <w:sz w:val="24"/>
          <w:szCs w:val="24"/>
          <w:shd w:val="clear" w:color="auto" w:fill="ffffff"/>
        </w:rPr>
        <w:outlineLvl w:val="2"/>
      </w:pPr>
      <w:r>
        <w:rPr>
          <w:rStyle w:val="810"/>
          <w:rFonts w:ascii="Segoe UI" w:hAnsi="Segoe UI" w:eastAsia="Segoe UI" w:cs="Segoe UI"/>
          <w:bCs/>
          <w:sz w:val="24"/>
          <w:szCs w:val="24"/>
          <w:shd w:val="clear" w:color="auto" w:fill="ffffff"/>
        </w:rPr>
        <w:t xml:space="preserve">以上所有分体式空调为政府强制采购节能产品，</w:t>
      </w:r>
      <w:r>
        <w:rPr>
          <w:rStyle w:val="810"/>
          <w:rFonts w:hint="eastAsia" w:ascii="Segoe UI" w:hAnsi="Segoe UI" w:cs="Segoe UI"/>
          <w:bCs/>
          <w:sz w:val="24"/>
          <w:szCs w:val="24"/>
          <w:shd w:val="clear" w:color="auto" w:fill="ffffff"/>
        </w:rPr>
        <w:t xml:space="preserve">投标</w:t>
      </w:r>
      <w:r>
        <w:rPr>
          <w:rStyle w:val="810"/>
          <w:rFonts w:ascii="Segoe UI" w:hAnsi="Segoe UI" w:eastAsia="Segoe UI" w:cs="Segoe UI"/>
          <w:bCs/>
          <w:sz w:val="24"/>
          <w:szCs w:val="24"/>
          <w:shd w:val="clear" w:color="auto" w:fill="ffffff"/>
        </w:rPr>
        <w:t xml:space="preserve">时须提供国家确定的认证机构出具的、处于有效期之内的节能产品认证证书。</w:t>
      </w:r>
      <w:r/>
    </w:p>
    <w:p>
      <w:pPr>
        <w:ind w:firstLine="482"/>
        <w:spacing w:line="400" w:lineRule="exact"/>
        <w:rPr>
          <w:rFonts w:ascii="宋体" w:hAnsi="宋体"/>
          <w:b/>
          <w:bCs/>
          <w:sz w:val="24"/>
        </w:rPr>
      </w:pPr>
      <w:r>
        <w:rPr>
          <w:rFonts w:hint="eastAsia" w:ascii="宋体" w:hAnsi="宋体"/>
          <w:b/>
          <w:bCs/>
          <w:sz w:val="24"/>
        </w:rPr>
        <w:t xml:space="preserve">★（二）商务要求</w:t>
      </w:r>
      <w:r/>
    </w:p>
    <w:p>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1.报价要求</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1）报价应包含与本次采购项目有关的所有费用。供应商应对招标文件中的产品清单内容逐项报价。包含但不限于人员、设备、安装、调试、验收、售后服务、伴随配套服务等所有含税费用。同时，还应包含支付给员工的工资和国家强制缴纳的各种社会保障资金，以及供应商认为需要的其他费用等。</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（2）供应商的任何错漏、优惠、竞争性报价不得作为减轻责任、减少服务、增加收费、降低服务质量的理由。</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4）本项目为交钥匙工程。报价时需包含全部新设备安装、运输、调试、验收；施工过程的辅材、冷凝管、铜管管线长度超出标准配管数量、安全文明施工、垃圾清运、税金及其它可预见的费用。（包含但不限于以上费用，实际以现场踏勘为淮）。</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2.实施要求</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（1）总体要求</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供应商应根据本项目特点及现场勘查，制定本项目实施总体方案。方案应当包含本项目实施进度计划、备货期方案、安装方案、设备配置、现场安装平面布置、拟投入的劳动力计划、人员培训等内容，方案应完整、科学、有针对性，能确保项目如期完成。</w:t>
      </w:r>
      <w:r/>
    </w:p>
    <w:p>
      <w:pPr>
        <w:ind w:firstLine="24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（2）质量要求</w:t>
      </w:r>
      <w:r/>
    </w:p>
    <w:p>
      <w:pPr>
        <w:ind w:firstLine="420"/>
        <w:jc w:val="left"/>
        <w:spacing w:line="360" w:lineRule="auto"/>
        <w:rPr>
          <w:rFonts w:ascii="宋体" w:hAnsi="宋体"/>
          <w:color w:val="000000"/>
          <w:sz w:val="24"/>
          <w:szCs w:val="24"/>
          <w:lang w:val="zh-CN"/>
        </w:rPr>
      </w:pPr>
      <w:r>
        <w:rPr>
          <w:rFonts w:ascii="宋体" w:hAnsi="宋体" w:cs="宋体"/>
          <w:spacing w:val="5"/>
          <w:sz w:val="24"/>
        </w:rPr>
        <w:t xml:space="preserve">①</w:t>
      </w:r>
      <w:r>
        <w:rPr>
          <w:rFonts w:hint="eastAsia" w:ascii="宋体" w:hAnsi="宋体"/>
          <w:color w:val="000000"/>
          <w:sz w:val="24"/>
          <w:szCs w:val="24"/>
          <w:lang w:val="zh-CN"/>
        </w:rPr>
        <w:t xml:space="preserve">供应商根据本项目特点及现场勘查，制定本项目质量安全保障措施，措施应能确保实施质量、安全、环境保护、文明、成品保护等。措施应有针对性、必要和有效，做到工完、料尽、场地清，确保空调安装的质量符合国家有关标准，确保项目实施期间零安全事故，确保不对校园环境造成损伤。施工人员施工期间应服从采购人的安全保卫规章制度和相应部门的管理。供应商施工人员的安全、施工中所造成的一切安全事故及施工中涉及的物品安全等均由供应商负责，采购人不承担项目实施过程中所产生的任何安全责任。</w:t>
      </w:r>
      <w:r/>
    </w:p>
    <w:p>
      <w:pPr>
        <w:ind w:firstLine="500"/>
        <w:spacing w:line="360" w:lineRule="auto"/>
        <w:rPr>
          <w:rFonts w:ascii="宋体" w:hAnsi="宋体" w:cs="宋体"/>
          <w:spacing w:val="5"/>
          <w:sz w:val="24"/>
        </w:rPr>
      </w:pPr>
      <w:r>
        <w:rPr>
          <w:rFonts w:hint="eastAsia" w:ascii="宋体" w:hAnsi="宋体" w:cs="宋体"/>
          <w:spacing w:val="5"/>
          <w:sz w:val="24"/>
        </w:rPr>
        <w:t xml:space="preserve">②主材必须严格选用环保、无腐蚀性产品，材料进场提供产品合格证并办理材料报验手续:施工规范符合现行国家规范;工程质量要求为:合格</w:t>
      </w:r>
      <w:r/>
    </w:p>
    <w:p>
      <w:pPr>
        <w:ind w:firstLine="500"/>
        <w:jc w:val="left"/>
        <w:spacing w:line="360" w:lineRule="auto"/>
        <w:rPr>
          <w:rFonts w:ascii="宋体" w:hAnsi="宋体"/>
          <w:color w:val="000000"/>
          <w:sz w:val="24"/>
          <w:szCs w:val="24"/>
          <w:lang w:val="zh-CN"/>
        </w:rPr>
      </w:pPr>
      <w:r>
        <w:rPr>
          <w:rFonts w:hint="eastAsia" w:ascii="宋体" w:hAnsi="宋体" w:cs="宋体"/>
          <w:spacing w:val="5"/>
          <w:sz w:val="24"/>
        </w:rPr>
        <w:t xml:space="preserve">③所选产品的功能、技术参数不得低于招标文件相关要求，参考相关参数、型号和要求报价，报价细致到配套材料及辅材的数量、型号、价格。设备、材料、货物到场后，供应商需派人现场值守，负责所供货物的安全、协调施工和调试，直至通过相关部门验收。</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（3）验收要求</w:t>
      </w:r>
      <w:r/>
    </w:p>
    <w:p>
      <w:pPr>
        <w:ind w:firstLine="7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供应商根据本项目特点及现场勘查，制定完善的项目验收方案。验收方案要体现项目全过程管理的要求，对货物进场、货物拆箱、货物安装前、货物安装后、货物使用以及</w:t>
      </w:r>
      <w:r>
        <w:rPr>
          <w:rFonts w:hint="eastAsia" w:ascii="宋体" w:hAnsi="宋体"/>
          <w:color w:val="000000"/>
          <w:sz w:val="24"/>
          <w:szCs w:val="24"/>
          <w:lang w:val="zh-CN" w:bidi="ar"/>
        </w:rPr>
        <w:t xml:space="preserve">送电系统调试、电缆泄漏试验</w:t>
      </w:r>
      <w:r>
        <w:rPr>
          <w:rFonts w:hint="eastAsia" w:ascii="宋体" w:hAnsi="宋体"/>
          <w:color w:val="000000"/>
          <w:sz w:val="24"/>
          <w:szCs w:val="24"/>
          <w:lang w:val="zh-CN"/>
        </w:rPr>
        <w:t xml:space="preserve">等全过程关键节点制定对应的验收要求，确保项目安装质量，实现项目整体验收一次性通过。验收前须提供详细的竣工资料，如竣工结算报告、竣工图等相关资料。</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（4）质保及售后服务要求</w:t>
      </w:r>
      <w:r/>
    </w:p>
    <w:p>
      <w:pPr>
        <w:ind w:firstLine="500"/>
        <w:spacing w:line="360" w:lineRule="auto"/>
        <w:rPr>
          <w:rFonts w:ascii="宋体" w:hAnsi="宋体" w:cs="宋体"/>
          <w:spacing w:val="5"/>
          <w:sz w:val="24"/>
        </w:rPr>
      </w:pPr>
      <w:r>
        <w:rPr>
          <w:rFonts w:ascii="宋体" w:hAnsi="宋体" w:cs="宋体"/>
          <w:spacing w:val="5"/>
          <w:sz w:val="24"/>
        </w:rPr>
        <w:t xml:space="preserve">①</w:t>
      </w:r>
      <w:r>
        <w:rPr>
          <w:rFonts w:hint="eastAsia" w:ascii="宋体" w:hAnsi="宋体" w:cs="宋体"/>
          <w:spacing w:val="5"/>
          <w:sz w:val="24"/>
        </w:rPr>
        <w:t xml:space="preserve">质保要求:所投产品自验收合格后，分体式空调整机(包含内外机、压缩机)</w:t>
      </w:r>
      <w:r>
        <w:rPr>
          <w:rFonts w:hint="eastAsia" w:ascii="宋体" w:hAnsi="宋体" w:cs="宋体"/>
          <w:spacing w:val="5"/>
          <w:sz w:val="24"/>
        </w:rPr>
        <w:t xml:space="preserve">原厂</w:t>
      </w:r>
      <w:r>
        <w:rPr>
          <w:rFonts w:hint="eastAsia" w:ascii="宋体" w:hAnsi="宋体" w:cs="宋体"/>
          <w:spacing w:val="5"/>
          <w:sz w:val="24"/>
        </w:rPr>
        <w:t xml:space="preserve">质保</w:t>
      </w:r>
      <w:r>
        <w:rPr>
          <w:rFonts w:hint="eastAsia" w:ascii="宋体" w:hAnsi="宋体" w:cs="宋体"/>
          <w:spacing w:val="5"/>
          <w:sz w:val="24"/>
        </w:rPr>
        <w:t xml:space="preserve">至少6年，多联机空调整机(包含内外机、压缩机)</w:t>
      </w:r>
      <w:r>
        <w:rPr>
          <w:rFonts w:hint="eastAsia" w:ascii="宋体" w:hAnsi="宋体" w:cs="宋体"/>
          <w:spacing w:val="5"/>
          <w:sz w:val="24"/>
        </w:rPr>
        <w:t xml:space="preserve">原厂</w:t>
      </w:r>
      <w:r>
        <w:rPr>
          <w:rFonts w:hint="eastAsia" w:ascii="宋体" w:hAnsi="宋体" w:cs="宋体"/>
          <w:spacing w:val="5"/>
          <w:sz w:val="24"/>
        </w:rPr>
        <w:t xml:space="preserve">质保</w:t>
      </w:r>
      <w:r>
        <w:rPr>
          <w:rFonts w:hint="eastAsia" w:ascii="宋体" w:hAnsi="宋体" w:cs="宋体"/>
          <w:spacing w:val="5"/>
          <w:sz w:val="24"/>
        </w:rPr>
        <w:t xml:space="preserve">至少2年，质保期内维修服务的人工和材料全部免费。</w:t>
      </w:r>
      <w:r/>
    </w:p>
    <w:p>
      <w:pPr>
        <w:pStyle w:val="798"/>
        <w:ind w:firstLine="500"/>
        <w:spacing w:line="360" w:lineRule="auto"/>
        <w:tabs>
          <w:tab w:val="right" w:pos="8720" w:leader="dot"/>
        </w:tabs>
        <w:rPr>
          <w:rFonts w:ascii="宋体" w:hAnsi="宋体" w:cs="宋体"/>
          <w:spacing w:val="5"/>
          <w:sz w:val="24"/>
        </w:rPr>
      </w:pPr>
      <w:r>
        <w:rPr>
          <w:rFonts w:hint="eastAsia" w:ascii="宋体" w:hAnsi="宋体" w:cs="宋体"/>
          <w:spacing w:val="5"/>
          <w:sz w:val="24"/>
        </w:rPr>
        <w:t xml:space="preserve">②售后服务要求：供应商接到保修请求，维修应在1小时内响应，2小时内维修人员到达现场，必要时应向采购人提供应急备用设备。质保期后，供应商提供终生服务，保证零配件的供给。供应商中标后提供原厂厂家售后服务。</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3.付款条件</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以第三章合同文本内容为准。</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4.交付时间及地点</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（1）交付时间：合同签订后40个日历日内完成安装验收交付，</w:t>
      </w:r>
      <w:r>
        <w:rPr>
          <w:rFonts w:hint="eastAsia" w:ascii="宋体" w:hAnsi="宋体"/>
          <w:color w:val="000000"/>
          <w:sz w:val="24"/>
          <w:szCs w:val="24"/>
        </w:rPr>
        <w:t xml:space="preserve">且</w:t>
      </w:r>
      <w:r>
        <w:rPr>
          <w:rFonts w:hint="eastAsia" w:ascii="宋体" w:hAnsi="宋体"/>
          <w:color w:val="000000"/>
          <w:sz w:val="24"/>
          <w:szCs w:val="24"/>
          <w:lang w:val="zh-CN"/>
        </w:rPr>
        <w:t xml:space="preserve">在2026年8月20日之前完成交付使用。中标供应商应向采购人提供未经使用的全新产品。</w:t>
      </w:r>
      <w:r/>
    </w:p>
    <w:p>
      <w:pPr>
        <w:ind w:firstLine="24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（2）交付地点：</w:t>
      </w:r>
      <w:r>
        <w:rPr>
          <w:rFonts w:hint="eastAsia" w:ascii="宋体" w:hAnsi="宋体" w:cs="宋体"/>
          <w:spacing w:val="5"/>
          <w:sz w:val="24"/>
        </w:rPr>
        <w:t xml:space="preserve">供应商负责将货物运到采购人指定地点和楼层，由供应商负责办理运输和装卸等，费用由供应商负责，由采购人组织验收，检验不合格或不符合质量要求，供应商除无条件退货、返工外，还应承担采购人的一切损失。</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5.履约保证金</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以第三章合同文本内容为准。</w:t>
      </w:r>
      <w:r/>
    </w:p>
    <w:p>
      <w:pPr>
        <w:ind w:firstLine="420"/>
        <w:jc w:val="left"/>
        <w:spacing w:line="360" w:lineRule="auto"/>
        <w:rPr>
          <w:rFonts w:ascii="宋体" w:hAnsi="宋体"/>
          <w:color w:val="000000"/>
          <w:sz w:val="24"/>
          <w:szCs w:val="24"/>
          <w:lang w:val="zh-CN"/>
        </w:rPr>
      </w:pPr>
      <w:r/>
      <w:bookmarkStart w:id="196" w:name="OLE_LINK1"/>
      <w:r>
        <w:rPr>
          <w:rFonts w:hint="eastAsia" w:ascii="宋体" w:hAnsi="宋体"/>
          <w:color w:val="000000"/>
          <w:sz w:val="24"/>
          <w:szCs w:val="24"/>
          <w:lang w:val="zh-CN"/>
        </w:rPr>
        <w:t xml:space="preserve">6.其他要求</w:t>
      </w:r>
      <w:bookmarkEnd w:id="196"/>
      <w:r/>
      <w:r/>
    </w:p>
    <w:p>
      <w:pPr>
        <w:ind w:firstLine="502"/>
        <w:jc w:val="left"/>
        <w:spacing w:line="360" w:lineRule="auto"/>
        <w:rPr>
          <w:rFonts w:ascii="宋体" w:hAnsi="宋体"/>
          <w:b/>
          <w:bCs/>
          <w:i/>
          <w:iCs/>
          <w:color w:val="000000"/>
          <w:sz w:val="24"/>
          <w:szCs w:val="24"/>
          <w:lang w:val="zh-CN"/>
        </w:rPr>
      </w:pPr>
      <w:r>
        <w:rPr>
          <w:rFonts w:ascii="宋体" w:hAnsi="宋体" w:cs="宋体"/>
          <w:b/>
          <w:bCs/>
          <w:i w:val="0"/>
          <w:iCs w:val="0"/>
          <w:spacing w:val="5"/>
          <w:sz w:val="24"/>
        </w:rPr>
        <w:t xml:space="preserve">①</w:t>
      </w:r>
      <w:r>
        <w:rPr>
          <w:rFonts w:hint="eastAsia" w:ascii="宋体" w:hAnsi="宋体"/>
          <w:b/>
          <w:bCs/>
          <w:i w:val="0"/>
          <w:iCs w:val="0"/>
          <w:color w:val="000000"/>
          <w:sz w:val="24"/>
          <w:szCs w:val="24"/>
          <w:lang w:val="zh-CN"/>
        </w:rPr>
        <w:t xml:space="preserve">投标人中标后、签订合同前须提供所投产品的制造商针对本项目的盖章质保函原件。</w:t>
      </w:r>
      <w:r/>
    </w:p>
    <w:p>
      <w:pPr>
        <w:ind w:firstLine="500"/>
        <w:jc w:val="left"/>
        <w:spacing w:line="360" w:lineRule="auto"/>
        <w:rPr>
          <w:rFonts w:ascii="宋体" w:hAnsi="宋体"/>
          <w:color w:val="000000"/>
          <w:sz w:val="24"/>
          <w:szCs w:val="24"/>
          <w:lang w:val="zh-CN"/>
        </w:rPr>
      </w:pPr>
      <w:r>
        <w:rPr>
          <w:rFonts w:hint="eastAsia" w:ascii="宋体" w:hAnsi="宋体" w:cs="宋体"/>
          <w:spacing w:val="5"/>
          <w:sz w:val="24"/>
        </w:rPr>
        <w:t xml:space="preserve">②</w:t>
      </w:r>
      <w:r>
        <w:rPr>
          <w:rFonts w:hint="eastAsia" w:ascii="宋体" w:hAnsi="宋体"/>
          <w:color w:val="000000"/>
          <w:sz w:val="24"/>
          <w:szCs w:val="24"/>
          <w:lang w:val="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500"/>
        <w:jc w:val="left"/>
        <w:spacing w:line="360" w:lineRule="auto"/>
        <w:rPr>
          <w:rFonts w:ascii="宋体" w:hAnsi="宋体"/>
          <w:color w:val="000000"/>
          <w:sz w:val="24"/>
          <w:szCs w:val="24"/>
          <w:lang w:val="zh-CN"/>
        </w:rPr>
      </w:pPr>
      <w:r>
        <w:rPr>
          <w:rFonts w:hint="eastAsia" w:ascii="宋体" w:hAnsi="宋体" w:cs="宋体"/>
          <w:spacing w:val="5"/>
          <w:sz w:val="24"/>
        </w:rPr>
        <w:t xml:space="preserve">③</w:t>
      </w:r>
      <w:r>
        <w:rPr>
          <w:rFonts w:hint="eastAsia" w:ascii="宋体" w:hAnsi="宋体"/>
          <w:color w:val="000000"/>
          <w:sz w:val="24"/>
          <w:szCs w:val="24"/>
          <w:lang w:val="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500"/>
        <w:spacing w:line="360" w:lineRule="auto"/>
        <w:rPr>
          <w:rFonts w:ascii="宋体" w:hAnsi="宋体" w:cs="宋体"/>
          <w:spacing w:val="5"/>
          <w:sz w:val="24"/>
        </w:rPr>
      </w:pPr>
      <w:r>
        <w:rPr>
          <w:rFonts w:hint="eastAsia" w:ascii="宋体" w:hAnsi="宋体" w:cs="宋体"/>
          <w:spacing w:val="5"/>
          <w:sz w:val="24"/>
        </w:rPr>
        <w:t xml:space="preserve">④多联机（含风管机等）:必须严格按照设计图纸（图纸详见采购公告附件）及国家现行施工规范实施，不得擅自变更管路走向、设备位置或型号。如需变更，须经采购方确认。</w:t>
      </w:r>
      <w:r/>
    </w:p>
    <w:p>
      <w:pPr>
        <w:ind w:firstLine="420"/>
        <w:jc w:val="left"/>
        <w:rPr>
          <w:rFonts w:ascii="宋体" w:hAnsi="宋体"/>
          <w:b/>
          <w:bCs/>
          <w:i/>
          <w:iCs/>
          <w:color w:val="000000"/>
          <w:sz w:val="24"/>
          <w:szCs w:val="24"/>
          <w:highlight w:val="cyan"/>
          <w:lang w:val="zh-CN"/>
        </w:rPr>
      </w:pPr>
      <w:r>
        <w:rPr>
          <w:rFonts w:ascii="宋体" w:hAnsi="宋体"/>
          <w:b/>
          <w:bCs/>
          <w:i/>
          <w:iCs/>
          <w:color w:val="000000"/>
          <w:sz w:val="24"/>
          <w:szCs w:val="24"/>
          <w:highlight w:val="cyan"/>
          <w:lang w:val="zh-CN"/>
        </w:rPr>
      </w:r>
      <w:r/>
    </w:p>
    <w:p>
      <w:r/>
      <w:r/>
    </w:p>
    <w:p>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宋体" w:hAnsi="宋体" w:cs="宋体"/>
          <w:bCs/>
          <w:color w:val="000000"/>
          <w:sz w:val="24"/>
          <w:szCs w:val="24"/>
        </w:rPr>
      </w:pPr>
      <w:r>
        <w:rPr>
          <w:rFonts w:ascii="宋体" w:hAnsi="宋体" w:cs="宋体"/>
          <w:bCs/>
          <w:color w:val="000000"/>
          <w:sz w:val="24"/>
          <w:szCs w:val="24"/>
        </w:rPr>
      </w:r>
      <w:r/>
    </w:p>
    <w:p>
      <w:pPr>
        <w:ind w:right="840"/>
        <w:jc w:val="center"/>
        <w:rPr>
          <w:rFonts w:ascii="Arial Unicode MS" w:hAnsi="Arial Unicode MS" w:eastAsia="Arial Unicode MS" w:cs="Arial Unicode MS"/>
          <w:color w:val="000000"/>
          <w:sz w:val="36"/>
          <w:szCs w:val="36"/>
        </w:rPr>
        <w:outlineLvl w:val="0"/>
      </w:pPr>
      <w:r/>
      <w:bookmarkStart w:id="197" w:name="_Toc120614281"/>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w:t>
      </w:r>
      <w:r>
        <w:rPr>
          <w:rFonts w:hint="eastAsia" w:ascii="宋体" w:hAnsi="宋体" w:cs="宋体"/>
          <w:color w:val="000000"/>
          <w:sz w:val="24"/>
          <w:szCs w:val="24"/>
        </w:rPr>
        <w:t xml:space="preserve">，按照“四、评标标准中</w:t>
      </w:r>
      <w:r>
        <w:rPr>
          <w:rFonts w:hint="eastAsia" w:ascii="宋体" w:hAnsi="宋体"/>
          <w:color w:val="000000"/>
          <w:sz w:val="24"/>
          <w:szCs w:val="24"/>
        </w:rPr>
        <w:t xml:space="preserve">2.技术部分</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p>
    <w:p>
      <w:pPr>
        <w:ind w:firstLine="480"/>
        <w:spacing w:line="264" w:lineRule="auto"/>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当采购项目或者采购包的采购标的中含有多种产品，供应商为该采购项目或者采购包提供的符合本国产品标准的产品成本之和占该供应商提供的全部产品成本之和的比例达到80%以上时，且</w:t>
      </w:r>
      <w:r>
        <w:rPr>
          <w:rFonts w:hint="eastAsia" w:ascii="宋体" w:hAnsi="宋体"/>
          <w:b/>
          <w:bCs/>
          <w:sz w:val="24"/>
          <w:szCs w:val="24"/>
        </w:rPr>
        <w:t xml:space="preserve">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ascii="黑体" w:hAnsi="黑体" w:eastAsia="黑体" w:cs="黑体"/>
          <w:color w:val="000000"/>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w:t>
      </w:r>
      <w:r>
        <w:rPr>
          <w:rFonts w:hint="eastAsia" w:ascii="宋体" w:hAnsi="宋体" w:cs="宋体"/>
          <w:color w:val="000000"/>
          <w:sz w:val="24"/>
          <w:szCs w:val="24"/>
        </w:rPr>
        <w:t xml:space="preserve">给予</w:t>
      </w:r>
      <w:r>
        <w:rPr>
          <w:rFonts w:hint="eastAsia" w:ascii="宋体" w:hAnsi="宋体"/>
          <w:color w:val="000000"/>
          <w:sz w:val="24"/>
          <w:szCs w:val="24"/>
        </w:rPr>
        <w:t xml:space="preserve">10%</w:t>
      </w:r>
      <w:r>
        <w:rPr>
          <w:rFonts w:hint="eastAsia" w:ascii="宋体" w:hAnsi="宋体" w:cs="宋体"/>
          <w:color w:val="000000"/>
          <w:sz w:val="24"/>
          <w:szCs w:val="24"/>
        </w:rPr>
        <w:t xml:space="preserve">的</w:t>
      </w:r>
      <w:r>
        <w:rPr>
          <w:rFonts w:hint="eastAsia" w:ascii="宋体" w:hAnsi="宋体" w:cs="宋体"/>
          <w:sz w:val="24"/>
          <w:szCs w:val="24"/>
        </w:rPr>
        <w:t xml:space="preserve">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ascii="宋体" w:hAnsi="宋体"/>
          <w:sz w:val="20"/>
          <w:szCs w:val="20"/>
          <w:highlight w:val="yellow"/>
        </w:rPr>
      </w:pPr>
      <w:r>
        <w:rPr>
          <w:rFonts w:hint="eastAsia" w:ascii="黑体" w:hAnsi="黑体" w:eastAsia="黑体" w:cs="黑体"/>
          <w:color w:val="000000"/>
          <w:sz w:val="24"/>
          <w:szCs w:val="24"/>
        </w:rPr>
        <w:t xml:space="preserve">四、评标标准</w:t>
      </w:r>
      <w:r/>
    </w:p>
    <w:tbl>
      <w:tblPr>
        <w:tblStyle w:val="1034"/>
        <w:tblW w:w="98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503"/>
        <w:gridCol w:w="561"/>
        <w:gridCol w:w="562"/>
        <w:gridCol w:w="6795"/>
        <w:gridCol w:w="567"/>
        <w:gridCol w:w="850"/>
      </w:tblGrid>
      <w:tr>
        <w:trPr>
          <w:jc w:val="center"/>
          <w:trHeight w:val="29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类型</w:t>
            </w:r>
            <w:r/>
          </w:p>
        </w:tc>
      </w:tr>
      <w:tr>
        <w:trPr>
          <w:jc w:val="center"/>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38" w:type="dxa"/>
            <w:textDirection w:val="lrTb"/>
            <w:noWrap w:val="false"/>
          </w:tcPr>
          <w:p>
            <w:pPr>
              <w:ind w:left="114"/>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1.价</w:t>
            </w:r>
            <w:r>
              <w:rPr>
                <w:rFonts w:ascii="宋体" w:hAnsi="宋体" w:cs="宋体"/>
                <w:b/>
                <w:color w:val="000000"/>
                <w:spacing w:val="-2"/>
                <w:sz w:val="20"/>
                <w:szCs w:val="20"/>
              </w:rPr>
              <w:t xml:space="preserve">格</w:t>
            </w:r>
            <w:r/>
          </w:p>
        </w:tc>
      </w:tr>
      <w:tr>
        <w:trPr>
          <w:jc w:val="cente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价格分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Cs w:val="21"/>
                <w:lang w:bidi="ar"/>
              </w:rPr>
              <w:t xml:space="preserve">价格分采用低价优先法计算，即满足招标文件要求且有效投标报价最低的投标报价为评标基准价，其价格分为满分。其他投标人的价格分统一按照下列公式计算:投标报价得分=（评标基准价／投标报价）×价格分值（小数点保留两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9"/>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9"/>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0"/>
                <w:szCs w:val="20"/>
              </w:rPr>
              <w:t xml:space="preserve">价格分</w:t>
            </w:r>
            <w:r/>
          </w:p>
        </w:tc>
      </w:tr>
      <w:tr>
        <w:trPr>
          <w:jc w:val="center"/>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38" w:type="dxa"/>
            <w:textDirection w:val="lrTb"/>
            <w:noWrap w:val="false"/>
          </w:tcPr>
          <w:p>
            <w:pPr>
              <w:ind w:left="114"/>
              <w:spacing w:before="123"/>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2.技术</w:t>
            </w:r>
            <w:r>
              <w:rPr>
                <w:rFonts w:hint="eastAsia" w:ascii="宋体" w:hAnsi="宋体" w:cs="宋体"/>
                <w:b/>
                <w:color w:val="000000"/>
                <w:spacing w:val="-3"/>
                <w:sz w:val="20"/>
                <w:szCs w:val="20"/>
              </w:rPr>
              <w:t xml:space="preserve">部分</w:t>
            </w:r>
            <w:r/>
          </w:p>
        </w:tc>
      </w:tr>
      <w:tr>
        <w:trPr>
          <w:jc w:val="center"/>
        </w:trPr>
        <w:tc>
          <w:tcPr>
            <w:tcBorders>
              <w:top w:val="single" w:color="000000" w:sz="4" w:space="0"/>
              <w:left w:val="single" w:color="000000" w:sz="4" w:space="0"/>
              <w:right w:val="single" w:color="000000" w:sz="4" w:space="0"/>
            </w:tcBorders>
            <w:tcMar>
              <w:left w:w="0" w:type="dxa"/>
              <w:top w:w="0" w:type="dxa"/>
              <w:right w:w="0" w:type="dxa"/>
              <w:bottom w:w="0" w:type="dxa"/>
            </w:tcMar>
            <w:tcW w:w="503" w:type="dxa"/>
            <w:vAlign w:val="center"/>
            <w:vMerge w:val="restart"/>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2.1</w:t>
            </w:r>
            <w:r/>
          </w:p>
        </w:tc>
        <w:tc>
          <w:tcPr>
            <w:tcBorders>
              <w:top w:val="single" w:color="000000" w:sz="4" w:space="0"/>
              <w:left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rPr>
              <w:t xml:space="preserve">技术参数</w:t>
            </w:r>
            <w:r/>
          </w:p>
        </w:tc>
        <w:tc>
          <w:tcPr>
            <w:tcBorders>
              <w:top w:val="single" w:color="000000" w:sz="4" w:space="0"/>
              <w:left w:val="single" w:color="000000" w:sz="4" w:space="0"/>
              <w:right w:val="single" w:color="000000" w:sz="4" w:space="0"/>
            </w:tcBorders>
            <w:tcMar>
              <w:left w:w="0" w:type="dxa"/>
              <w:top w:w="0" w:type="dxa"/>
              <w:right w:w="0" w:type="dxa"/>
              <w:bottom w:w="0" w:type="dxa"/>
            </w:tcMar>
            <w:tcW w:w="562" w:type="dxa"/>
            <w:vAlign w:val="center"/>
            <w:vMerge w:val="restart"/>
            <w:textDirection w:val="lrTb"/>
            <w:noWrap w:val="false"/>
          </w:tcPr>
          <w:p>
            <w:pPr>
              <w:jc w:val="left"/>
              <w:widowControl/>
              <w:rPr>
                <w:rFonts w:hint="eastAsia"/>
                <w14:ligatures w14:val="none"/>
              </w:rPr>
              <w:pBdr>
                <w:top w:val="none" w:color="000000" w:sz="0" w:space="0"/>
                <w:left w:val="none" w:color="000000" w:sz="0" w:space="0"/>
                <w:bottom w:val="none" w:color="000000" w:sz="0" w:space="0"/>
                <w:right w:val="none" w:color="000000" w:sz="0" w:space="0"/>
              </w:pBdr>
            </w:pPr>
            <w:r>
              <w:rPr>
                <w:rFonts w:hint="eastAsia"/>
              </w:rPr>
            </w:r>
            <w:r>
              <w:rPr>
                <w:rFonts w:hint="eastAsia"/>
              </w:rPr>
              <w:t xml:space="preserve">技术参数</w:t>
            </w:r>
            <w:r>
              <w:rPr>
                <w:rFonts w:hint="eastAsia"/>
              </w:rPr>
              <w:t xml:space="preserve">1</w:t>
            </w:r>
            <w:r>
              <w:rPr>
                <w:rFonts w:hint="eastAsia"/>
              </w:rPr>
            </w:r>
            <w:r>
              <w:rPr>
                <w:rFonts w:hint="eastAsia"/>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jc w:val="left"/>
              <w:widowControl/>
              <w:rPr>
                <w:rFonts w:hint="eastAsia"/>
                <w14:ligatures w14:val="none"/>
              </w:rPr>
              <w:pBdr>
                <w:top w:val="none" w:color="000000" w:sz="4" w:space="0"/>
                <w:left w:val="none" w:color="000000" w:sz="4" w:space="0"/>
                <w:bottom w:val="none" w:color="000000" w:sz="4" w:space="0"/>
                <w:right w:val="none" w:color="000000" w:sz="4" w:space="0"/>
              </w:pBdr>
            </w:pPr>
            <w:r>
              <w:rPr>
                <w:rFonts w:hint="eastAsia"/>
                <w:lang w:bidi="ar"/>
              </w:rPr>
              <w:t xml:space="preserve">产品技术参数全部满足招标要求的得满分，打★指标为必须满足项，如有负偏离将作为无效投标</w:t>
            </w:r>
            <w:r>
              <w:rPr>
                <w:rFonts w:hint="eastAsia"/>
                <w:lang w:bidi="ar"/>
              </w:rPr>
              <w:t xml:space="preserve">；</w:t>
            </w:r>
            <w:r>
              <w:rPr>
                <w:rFonts w:hint="eastAsia"/>
                <w:lang w:bidi="ar"/>
              </w:rPr>
              <w:t xml:space="preserve">打▲指标</w:t>
            </w:r>
            <w:r>
              <w:rPr>
                <w:rFonts w:hint="eastAsia"/>
                <w:lang w:bidi="ar"/>
              </w:rPr>
              <w:t xml:space="preserve">（</w:t>
            </w:r>
            <w:r>
              <w:rPr>
                <w:rFonts w:hint="eastAsia"/>
                <w:lang w:bidi="ar"/>
              </w:rPr>
              <w:t xml:space="preserve">共9</w:t>
            </w:r>
            <w:r>
              <w:rPr>
                <w:rFonts w:hint="eastAsia"/>
                <w:lang w:bidi="ar"/>
              </w:rPr>
              <w:t xml:space="preserve">项</w:t>
            </w:r>
            <w:r>
              <w:rPr>
                <w:rFonts w:hint="eastAsia"/>
                <w:lang w:bidi="ar"/>
              </w:rPr>
              <w:t xml:space="preserve">）</w:t>
            </w:r>
            <w:r>
              <w:rPr>
                <w:rFonts w:hint="eastAsia"/>
                <w:lang w:bidi="ar"/>
              </w:rPr>
              <w:t xml:space="preserve">为重要指标</w:t>
            </w:r>
            <w:r>
              <w:rPr>
                <w:rFonts w:hint="eastAsia"/>
                <w:lang w:bidi="ar"/>
              </w:rPr>
              <w:t xml:space="preserve">，</w:t>
            </w:r>
            <w:r>
              <w:rPr>
                <w:rFonts w:hint="eastAsia"/>
              </w:rPr>
              <w:t xml:space="preserve">有1项负偏离扣</w:t>
            </w:r>
            <w:r>
              <w:rPr>
                <w:rFonts w:hint="eastAsia"/>
              </w:rPr>
            </w:r>
          </w:p>
          <w:p>
            <w:pPr>
              <w:jc w:val="left"/>
              <w:widowControl/>
              <w:rPr>
                <w:rFonts w:hint="eastAsia"/>
                <w14:ligatures w14:val="none"/>
              </w:rPr>
              <w:pBdr>
                <w:top w:val="none" w:color="000000" w:sz="4" w:space="0"/>
                <w:left w:val="none" w:color="000000" w:sz="4" w:space="0"/>
                <w:bottom w:val="none" w:color="000000" w:sz="4" w:space="0"/>
                <w:right w:val="none" w:color="000000" w:sz="4" w:space="0"/>
              </w:pBdr>
            </w:pPr>
            <w:r>
              <w:rPr>
                <w:rFonts w:hint="eastAsia"/>
                <w:lang w:bidi="ar"/>
              </w:rPr>
            </w:r>
            <w:r>
              <w:rPr>
                <w:rFonts w:hint="eastAsia"/>
                <w:lang w:bidi="ar"/>
              </w:rPr>
              <w:t xml:space="preserve">2分</w:t>
            </w:r>
            <w:r>
              <w:rPr>
                <w:rFonts w:hint="eastAsia"/>
                <w:lang w:bidi="ar"/>
              </w:rPr>
              <w:t xml:space="preserve">；</w:t>
            </w:r>
            <w:r>
              <w:rPr>
                <w:rFonts w:hint="eastAsia"/>
                <w:lang w:bidi="ar"/>
              </w:rPr>
              <w:t xml:space="preserve">其余指标</w:t>
            </w:r>
            <w:r>
              <w:rPr>
                <w:rFonts w:hint="eastAsia"/>
                <w:lang w:bidi="ar"/>
              </w:rPr>
              <w:t xml:space="preserve">（</w:t>
            </w:r>
            <w:r>
              <w:rPr>
                <w:rFonts w:hint="eastAsia"/>
                <w:lang w:bidi="ar"/>
              </w:rPr>
              <w:t xml:space="preserve">共45</w:t>
            </w:r>
            <w:r>
              <w:rPr>
                <w:rFonts w:hint="eastAsia"/>
                <w:lang w:bidi="ar"/>
              </w:rPr>
              <w:t xml:space="preserve">项</w:t>
            </w:r>
            <w:r>
              <w:rPr>
                <w:rFonts w:hint="eastAsia"/>
                <w:lang w:bidi="ar"/>
              </w:rPr>
              <w:t xml:space="preserve">）</w:t>
            </w:r>
            <w:r>
              <w:rPr>
                <w:rFonts w:hint="eastAsia"/>
              </w:rPr>
              <w:t xml:space="preserve">有1项负偏离扣</w:t>
            </w:r>
            <w:r>
              <w:rPr>
                <w:rFonts w:hint="eastAsia"/>
                <w:lang w:bidi="ar"/>
              </w:rPr>
              <w:t xml:space="preserve">0.4分</w:t>
            </w:r>
            <w:r>
              <w:rPr>
                <w:rFonts w:hint="eastAsia"/>
              </w:rPr>
              <w:t xml:space="preserve">。</w:t>
            </w:r>
            <w:r>
              <w:rPr>
                <w:rFonts w:hint="eastAsia"/>
              </w:rPr>
            </w:r>
            <w:r>
              <w:rPr>
                <w:rFonts w:hint="eastAsia"/>
              </w:rP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spacing w:val="-6"/>
                <w:sz w:val="20"/>
                <w:szCs w:val="20"/>
              </w:rPr>
              <w:t xml:space="preserve">客</w:t>
            </w:r>
            <w:r>
              <w:rPr>
                <w:rFonts w:ascii="宋体" w:hAnsi="宋体" w:cs="宋体"/>
                <w:spacing w:val="-4"/>
                <w:sz w:val="20"/>
                <w:szCs w:val="20"/>
              </w:rPr>
              <w:t xml:space="preserve">观分</w:t>
            </w:r>
            <w:r/>
          </w:p>
        </w:tc>
      </w:tr>
      <w:tr>
        <w:trPr>
          <w:jc w:val="center"/>
          <w:trHeight w:val="372"/>
        </w:trPr>
        <w:tc>
          <w:tcPr>
            <w:tcBorders>
              <w:left w:val="single" w:color="000000" w:sz="4" w:space="0"/>
              <w:right w:val="single" w:color="000000" w:sz="4" w:space="0"/>
            </w:tcBorders>
            <w:tcMar>
              <w:left w:w="0" w:type="dxa"/>
              <w:top w:w="0" w:type="dxa"/>
              <w:right w:w="0" w:type="dxa"/>
              <w:bottom w:w="0" w:type="dxa"/>
            </w:tcMar>
            <w:tcW w:w="503" w:type="dxa"/>
            <w:vAlign w:val="center"/>
            <w:vMerge w:val="continue"/>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right w:val="single" w:color="000000" w:sz="4" w:space="0"/>
            </w:tcBorders>
            <w:tcMar>
              <w:left w:w="0" w:type="dxa"/>
              <w:top w:w="0" w:type="dxa"/>
              <w:right w:w="0" w:type="dxa"/>
              <w:bottom w:w="0" w:type="dxa"/>
            </w:tcMar>
            <w:tcW w:w="561" w:type="dxa"/>
            <w:vAlign w:val="center"/>
            <w:vMerge w:val="continue"/>
            <w:textDirection w:val="lrTb"/>
            <w:noWrap w:val="false"/>
          </w:tcPr>
          <w:p>
            <w:pPr>
              <w:spacing w:before="240" w:after="240"/>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r>
            <w:r/>
          </w:p>
        </w:tc>
        <w:tc>
          <w:tcPr>
            <w:shd w:val="clear" w:color="ffffff" w:fill="ffffff"/>
            <w:tcBorders>
              <w:left w:val="single" w:color="000000" w:sz="4" w:space="0"/>
              <w:right w:val="single" w:color="000000" w:sz="4" w:space="0"/>
            </w:tcBorders>
            <w:tcMar>
              <w:left w:w="0" w:type="dxa"/>
              <w:top w:w="0" w:type="dxa"/>
              <w:right w:w="0" w:type="dxa"/>
              <w:bottom w:w="0" w:type="dxa"/>
            </w:tcMar>
            <w:tcW w:w="562" w:type="dxa"/>
            <w:vAlign w:val="center"/>
            <w:vMerge w:val="restart"/>
            <w:textDirection w:val="lrTb"/>
            <w:noWrap w:val="false"/>
          </w:tcPr>
          <w:p>
            <w:pPr>
              <w:jc w:val="left"/>
              <w:widowControl/>
              <w:rPr>
                <w:rFonts w:hint="eastAsia"/>
                <w14:ligatures w14:val="none"/>
              </w:rPr>
              <w:pBdr>
                <w:top w:val="none" w:color="000000" w:sz="0" w:space="0"/>
                <w:left w:val="none" w:color="000000" w:sz="0" w:space="0"/>
                <w:bottom w:val="none" w:color="000000" w:sz="0" w:space="0"/>
                <w:right w:val="none" w:color="000000" w:sz="0" w:space="0"/>
              </w:pBdr>
            </w:pPr>
            <w:r>
              <w:rPr>
                <w:rFonts w:hint="eastAsia"/>
                <w:lang w:bidi="ar"/>
              </w:rPr>
            </w:r>
            <w:r>
              <w:rPr>
                <w:rFonts w:hint="eastAsia"/>
              </w:rPr>
              <w:t xml:space="preserve">技术参数</w:t>
            </w:r>
            <w:r>
              <w:rPr>
                <w:rFonts w:hint="eastAsia"/>
                <w:lang w:bidi="ar"/>
              </w:rPr>
              <w:t xml:space="preserve">2</w:t>
            </w:r>
            <w:r>
              <w:rPr>
                <w:rFonts w:hint="eastAsia"/>
                <w:lang w:bidi="ar"/>
              </w:rPr>
            </w:r>
            <w:r>
              <w:rPr>
                <w:rFonts w:hint="eastAsia"/>
              </w:rP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jc w:val="left"/>
              <w:widowControl/>
              <w:rPr>
                <w:rFonts w:hint="eastAsia"/>
                <w14:ligatures w14:val="none"/>
              </w:rPr>
            </w:pPr>
            <w:r>
              <w:rPr>
                <w:rFonts w:hint="eastAsia"/>
                <w:lang w:bidi="ar"/>
              </w:rPr>
              <w:t xml:space="preserve">投标人所投分体式空调换热器具有除菌功能，除菌率</w:t>
            </w:r>
            <w:r>
              <w:rPr>
                <w:rFonts w:hint="eastAsia"/>
                <w:lang w:bidi="ar"/>
              </w:rPr>
              <w:t xml:space="preserve">≥</w:t>
            </w:r>
            <w:r>
              <w:rPr>
                <w:rFonts w:hint="eastAsia"/>
                <w:lang w:bidi="ar"/>
              </w:rPr>
              <w:t xml:space="preserve">99.9%，得3分；除菌率</w:t>
            </w:r>
            <w:r>
              <w:rPr>
                <w:rFonts w:hint="eastAsia"/>
                <w:lang w:bidi="ar"/>
              </w:rPr>
              <w:t xml:space="preserve">≥</w:t>
            </w:r>
            <w:r>
              <w:rPr>
                <w:rFonts w:hint="eastAsia"/>
              </w:rPr>
            </w:r>
            <w:r>
              <w:rPr>
                <w:rFonts w:hint="eastAsia"/>
                <w:lang w:bidi="ar"/>
              </w:rPr>
            </w:r>
            <w:r>
              <w:rPr>
                <w:rFonts w:hint="eastAsia"/>
              </w:rPr>
            </w:r>
            <w:r>
              <w:rPr>
                <w:rFonts w:hint="eastAsia"/>
                <w:lang w:bidi="ar"/>
              </w:rPr>
            </w:r>
            <w:r>
              <w:rPr>
                <w:rFonts w:hint="eastAsia"/>
              </w:rPr>
            </w:r>
            <w:r>
              <w:rPr>
                <w:rFonts w:hint="eastAsia"/>
                <w:lang w:bidi="ar"/>
              </w:rPr>
              <w:t xml:space="preserve">95.0%的，得1分；提供</w:t>
            </w:r>
            <w:r>
              <w:rPr>
                <w:rFonts w:hint="eastAsia"/>
                <w:lang w:bidi="ar"/>
              </w:rPr>
              <w:t xml:space="preserve">任一型号</w:t>
            </w:r>
            <w:r>
              <w:rPr>
                <w:rFonts w:hint="eastAsia"/>
                <w:lang w:bidi="ar"/>
              </w:rPr>
              <w:t xml:space="preserve">分体空调</w:t>
            </w:r>
            <w:r>
              <w:rPr>
                <w:rFonts w:hint="eastAsia"/>
                <w:lang w:bidi="ar"/>
              </w:rPr>
              <w:t xml:space="preserve">第三方</w:t>
            </w:r>
            <w:r>
              <w:rPr>
                <w:rFonts w:hint="eastAsia"/>
                <w:lang w:bidi="ar"/>
              </w:rPr>
              <w:t xml:space="preserve">检测</w:t>
            </w:r>
            <w:r>
              <w:rPr>
                <w:rFonts w:hint="eastAsia"/>
                <w:lang w:bidi="ar"/>
              </w:rPr>
              <w:t xml:space="preserve">机构</w:t>
            </w:r>
            <w:r>
              <w:rPr>
                <w:rFonts w:hint="eastAsia"/>
                <w:lang w:bidi="ar"/>
              </w:rPr>
              <w:t xml:space="preserve">出具</w:t>
            </w:r>
            <w:r>
              <w:rPr>
                <w:rFonts w:hint="eastAsia"/>
                <w:lang w:bidi="ar"/>
              </w:rPr>
              <w:t xml:space="preserve">的检测报告，未提供或不合格，不得分。</w:t>
            </w:r>
            <w:r>
              <w:rPr>
                <w:rFonts w:hint="eastAsia"/>
              </w:rP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ind w:firstLine="200"/>
              <w:spacing w:before="240" w:after="240"/>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0"/>
                <w:szCs w:val="20"/>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240" w:after="240"/>
              <w:rPr>
                <w:rFonts w:ascii="宋体" w:hAnsi="宋体" w:cs="宋体"/>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pacing w:val="-6"/>
                <w:sz w:val="20"/>
                <w:szCs w:val="20"/>
              </w:rPr>
              <w:t xml:space="preserve">客观分</w:t>
            </w:r>
            <w:r/>
          </w:p>
        </w:tc>
      </w:tr>
      <w:tr>
        <w:trPr>
          <w:jc w:val="center"/>
        </w:trPr>
        <w:tc>
          <w:tcPr>
            <w:tcBorders>
              <w:left w:val="single" w:color="000000" w:sz="4" w:space="0"/>
              <w:right w:val="single" w:color="000000" w:sz="4" w:space="0"/>
            </w:tcBorders>
            <w:tcMar>
              <w:left w:w="0" w:type="dxa"/>
              <w:top w:w="0" w:type="dxa"/>
              <w:right w:w="0" w:type="dxa"/>
              <w:bottom w:w="0" w:type="dxa"/>
            </w:tcMar>
            <w:tcW w:w="503" w:type="dxa"/>
            <w:vAlign w:val="center"/>
            <w:vMerge w:val="continue"/>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right w:val="single" w:color="000000" w:sz="4" w:space="0"/>
            </w:tcBorders>
            <w:tcMar>
              <w:left w:w="0" w:type="dxa"/>
              <w:top w:w="0" w:type="dxa"/>
              <w:right w:w="0" w:type="dxa"/>
              <w:bottom w:w="0" w:type="dxa"/>
            </w:tcMar>
            <w:tcW w:w="561" w:type="dxa"/>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shd w:val="clear" w:color="ffffff" w:fill="ffffff"/>
            <w:tcBorders>
              <w:left w:val="single" w:color="000000" w:sz="4" w:space="0"/>
              <w:right w:val="single" w:color="000000" w:sz="4" w:space="0"/>
            </w:tcBorders>
            <w:tcMar>
              <w:left w:w="0" w:type="dxa"/>
              <w:top w:w="0" w:type="dxa"/>
              <w:right w:w="0" w:type="dxa"/>
              <w:bottom w:w="0" w:type="dxa"/>
            </w:tcMar>
            <w:tcW w:w="562" w:type="dxa"/>
            <w:vAlign w:val="center"/>
            <w:vMerge w:val="restart"/>
            <w:textDirection w:val="lrTb"/>
            <w:noWrap w:val="false"/>
          </w:tcPr>
          <w:p>
            <w:pPr>
              <w:jc w:val="left"/>
              <w:widowControl/>
              <w:rPr>
                <w:rFonts w:ascii="宋体" w:hAnsi="宋体" w:cs="宋体"/>
                <w:szCs w:val="21"/>
                <w:lang w:bidi="ar"/>
              </w:rPr>
            </w:pPr>
            <w:r>
              <w:rPr>
                <w:rFonts w:ascii="宋体" w:hAnsi="宋体" w:cs="宋体"/>
                <w:szCs w:val="21"/>
                <w:lang w:bidi="ar"/>
              </w:rPr>
            </w:r>
            <w:r>
              <w:rPr>
                <w:rFonts w:hint="eastAsia"/>
              </w:rPr>
              <w:t xml:space="preserve">技术参数3</w:t>
            </w:r>
            <w:r>
              <w:rPr>
                <w:rFonts w:ascii="宋体" w:hAnsi="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color w:val="000000"/>
              </w:rPr>
            </w:pPr>
            <w:r>
              <w:rPr>
                <w:rFonts w:hint="eastAsia" w:ascii="宋体" w:hAnsi="宋体" w:cs="宋体"/>
                <w:color w:val="000000" w:themeColor="text1"/>
                <w:szCs w:val="21"/>
                <w:lang w:bidi="ar"/>
              </w:rPr>
              <w:t xml:space="preserve">投标人所投挂壁机空调、柜机空调、多联机空调、高静压风管机为同一品牌，</w:t>
            </w:r>
            <w:r>
              <w:rPr>
                <w:rFonts w:hint="eastAsia" w:ascii="宋体" w:hAnsi="宋体" w:cs="宋体"/>
                <w:color w:val="000000" w:themeColor="text1"/>
                <w:szCs w:val="21"/>
                <w:lang w:bidi="ar"/>
              </w:rPr>
              <w:t xml:space="preserve">得3</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val="en-US" w:eastAsia="zh-CN" w:bidi="ar"/>
              </w:rPr>
              <w:t xml:space="preserve">否则</w:t>
            </w:r>
            <w:r>
              <w:rPr>
                <w:rFonts w:hint="eastAsia" w:ascii="宋体" w:hAnsi="宋体" w:cs="宋体"/>
                <w:color w:val="000000" w:themeColor="text1"/>
                <w:szCs w:val="21"/>
                <w:lang w:val="en-US" w:eastAsia="zh-CN" w:bidi="ar"/>
              </w:rPr>
              <w:t xml:space="preserve">不得分</w:t>
            </w:r>
            <w:r>
              <w:rPr>
                <w:rFonts w:hint="eastAsia" w:ascii="宋体" w:hAnsi="宋体" w:cs="宋体"/>
                <w:color w:val="000000" w:themeColor="text1"/>
                <w:szCs w:val="21"/>
                <w:lang w:bidi="ar"/>
              </w:rPr>
              <w:t xml:space="preserve">。</w:t>
            </w:r>
            <w:r>
              <w:rPr>
                <w:color w:val="000000" w:themeColor="text1"/>
              </w:rPr>
              <w:t xml:space="preserve">（</w:t>
            </w:r>
            <w:r>
              <w:rPr>
                <w:color w:val="000000" w:themeColor="text1"/>
              </w:rPr>
              <w:t xml:space="preserve">以</w:t>
            </w:r>
            <w:r>
              <w:rPr>
                <w:color w:val="000000" w:themeColor="text1"/>
              </w:rPr>
              <w:t xml:space="preserve">分项</w:t>
            </w:r>
            <w:r>
              <w:rPr>
                <w:color w:val="000000" w:themeColor="text1"/>
              </w:rPr>
              <w:t xml:space="preserve">报价表</w:t>
            </w:r>
            <w:r>
              <w:rPr>
                <w:color w:val="000000" w:themeColor="text1"/>
              </w:rPr>
              <w:t xml:space="preserve">中</w:t>
            </w:r>
            <w:r>
              <w:rPr>
                <w:color w:val="000000" w:themeColor="text1"/>
              </w:rPr>
              <w:t xml:space="preserve">填报</w:t>
            </w:r>
            <w:r>
              <w:rPr>
                <w:color w:val="000000" w:themeColor="text1"/>
              </w:rPr>
              <w:t xml:space="preserve">的</w:t>
            </w:r>
            <w:r>
              <w:rPr>
                <w:color w:val="000000" w:themeColor="text1"/>
              </w:rPr>
              <w:t xml:space="preserve">产品</w:t>
            </w:r>
            <w:r>
              <w:rPr>
                <w:color w:val="000000" w:themeColor="text1"/>
              </w:rPr>
              <w:t xml:space="preserve">品牌</w:t>
            </w:r>
            <w:r>
              <w:rPr>
                <w:color w:val="000000" w:themeColor="text1"/>
              </w:rPr>
              <w:t xml:space="preserve">为准</w:t>
            </w:r>
            <w:r>
              <w:rPr>
                <w:color w:val="000000" w:themeColor="text1"/>
              </w:rPr>
              <w:t xml:space="preserve">）</w:t>
            </w:r>
            <w:r>
              <w:rPr>
                <w:rFonts w:ascii="宋体" w:hAnsi="宋体" w:cs="宋体"/>
                <w:color w:val="000000" w:themeColor="text1"/>
                <w:szCs w:val="21"/>
              </w:rPr>
            </w:r>
            <w:r/>
            <w:r>
              <w:rPr>
                <w:rFonts w:hint="eastAsia" w:ascii="宋体" w:hAnsi="宋体" w:cs="宋体"/>
                <w:color w:val="000000" w:themeColor="text1"/>
                <w:szCs w:val="21"/>
                <w:lang w:bidi="ar"/>
              </w:rPr>
            </w:r>
            <w:r/>
            <w:r>
              <w:rPr>
                <w:rFonts w:ascii="宋体" w:hAnsi="宋体" w:cs="宋体"/>
                <w:color w:val="000000"/>
                <w:szCs w:val="21"/>
              </w:rP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spacing w:before="68"/>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0"/>
                <w:szCs w:val="20"/>
                <w:lang w:val="en-US" w:eastAsia="zh-CN"/>
              </w:rPr>
              <w:t xml:space="preserve">3</w:t>
            </w:r>
            <w:r>
              <w:rPr>
                <w:rFonts w:hint="eastAsia" w:ascii="宋体" w:hAnsi="宋体" w:eastAsia="宋体" w:cs="宋体"/>
                <w:color w:val="000000" w:themeColor="text1"/>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0"/>
                <w:szCs w:val="20"/>
              </w:rPr>
              <w:t xml:space="preserve">客观分</w:t>
            </w:r>
            <w:r/>
          </w:p>
        </w:tc>
      </w:tr>
      <w:tr>
        <w:trPr>
          <w:jc w:val="center"/>
        </w:trPr>
        <w:tc>
          <w:tcPr>
            <w:tcBorders>
              <w:left w:val="single" w:color="000000" w:sz="4" w:space="0"/>
              <w:bottom w:val="single" w:color="auto" w:sz="4" w:space="0"/>
              <w:right w:val="single" w:color="000000" w:sz="4" w:space="0"/>
            </w:tcBorders>
            <w:tcMar>
              <w:left w:w="0" w:type="dxa"/>
              <w:top w:w="0" w:type="dxa"/>
              <w:right w:w="0" w:type="dxa"/>
              <w:bottom w:w="0" w:type="dxa"/>
            </w:tcMar>
            <w:tcW w:w="503" w:type="dxa"/>
            <w:vAlign w:val="center"/>
            <w:vMerge w:val="continue"/>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bottom w:val="single" w:color="auto" w:sz="4" w:space="0"/>
              <w:right w:val="single" w:color="000000" w:sz="4" w:space="0"/>
            </w:tcBorders>
            <w:tcMar>
              <w:left w:w="0" w:type="dxa"/>
              <w:top w:w="0" w:type="dxa"/>
              <w:right w:w="0" w:type="dxa"/>
              <w:bottom w:w="0" w:type="dxa"/>
            </w:tcMar>
            <w:tcW w:w="561" w:type="dxa"/>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shd w:val="clear" w:color="ffffff" w:fill="ffffff"/>
            <w:tcBorders>
              <w:left w:val="single" w:color="000000" w:sz="4" w:space="0"/>
              <w:bottom w:val="single" w:color="000000" w:sz="4" w:space="0"/>
              <w:right w:val="single" w:color="000000" w:sz="4" w:space="0"/>
            </w:tcBorders>
            <w:tcMar>
              <w:left w:w="0" w:type="dxa"/>
              <w:top w:w="0" w:type="dxa"/>
              <w:right w:w="0" w:type="dxa"/>
              <w:bottom w:w="0" w:type="dxa"/>
            </w:tcMar>
            <w:tcW w:w="562" w:type="dxa"/>
            <w:vAlign w:val="center"/>
            <w:vMerge w:val="restart"/>
            <w:textDirection w:val="lrTb"/>
            <w:noWrap w:val="false"/>
          </w:tcPr>
          <w:p>
            <w:pPr>
              <w:jc w:val="left"/>
              <w:widowControl/>
              <w:rPr>
                <w:rFonts w:ascii="宋体" w:hAnsi="宋体" w:cs="宋体"/>
                <w:szCs w:val="21"/>
                <w:lang w:bidi="ar"/>
              </w:rPr>
            </w:pPr>
            <w:r>
              <w:rPr>
                <w:rFonts w:ascii="宋体" w:hAnsi="宋体" w:cs="宋体"/>
                <w:szCs w:val="21"/>
                <w:lang w:bidi="ar"/>
              </w:rPr>
            </w:r>
            <w:r>
              <w:rPr>
                <w:rFonts w:hint="eastAsia"/>
              </w:rPr>
              <w:t xml:space="preserve">技术参数</w:t>
            </w:r>
            <w:r>
              <w:rPr>
                <w:rFonts w:ascii="宋体" w:hAnsi="宋体" w:cs="宋体"/>
                <w:szCs w:val="21"/>
                <w:lang w:bidi="ar"/>
              </w:rPr>
              <w:t xml:space="preserve">4</w:t>
            </w:r>
            <w:r>
              <w:rPr>
                <w:rFonts w:ascii="宋体" w:hAnsi="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jc w:val="left"/>
              <w:widowControl/>
              <w:rPr>
                <w:rFonts w:hint="eastAsia" w:ascii="宋体" w:hAnsi="宋体" w:cs="宋体"/>
                <w:color w:val="000000" w:themeColor="text1"/>
                <w:lang w:bidi="ar"/>
                <w14:ligatures w14:val="none"/>
              </w:rPr>
            </w:pPr>
            <w:r>
              <w:rPr>
                <w:rFonts w:hint="eastAsia" w:ascii="宋体" w:hAnsi="宋体" w:cs="宋体"/>
                <w:color w:val="000000" w:themeColor="text1"/>
                <w:lang w:bidi="ar"/>
              </w:rPr>
            </w:r>
            <w:r>
              <w:rPr>
                <w:rFonts w:hint="eastAsia" w:ascii="宋体" w:hAnsi="宋体" w:cs="宋体"/>
                <w:color w:val="000000" w:themeColor="text1"/>
                <w:lang w:bidi="ar"/>
              </w:rPr>
              <w:t xml:space="preserve">投标人所投多联机室外机具备高效除霜技术，保障机组冬季正常运行使用，机组经过一个完整的除霜周期后，化霜时间对整个运行时间的占比≤16%，得2分，16%＜化霜时间占比≤20%得1分。提供第三方检测机构出具的检测报告，未提供或不合格，不得分</w:t>
            </w:r>
            <w:r>
              <w:rPr>
                <w:rFonts w:hint="eastAsia" w:ascii="宋体" w:hAnsi="宋体" w:cs="宋体"/>
                <w:color w:val="000000" w:themeColor="text1"/>
                <w:lang w:bidi="ar"/>
              </w:rPr>
              <w:t xml:space="preserve">。</w:t>
            </w:r>
            <w:r>
              <w:rPr>
                <w:rFonts w:hint="eastAsia" w:ascii="宋体" w:hAnsi="宋体" w:cs="宋体"/>
                <w:color w:val="000000" w:themeColor="text1"/>
                <w:lang w:bidi="ar"/>
              </w:rPr>
            </w:r>
            <w:r>
              <w:rPr>
                <w:rFonts w:hint="eastAsia" w:ascii="宋体" w:hAnsi="宋体" w:cs="宋体"/>
                <w:color w:val="000000" w:themeColor="text1"/>
                <w:lang w:bidi="ar"/>
              </w:rPr>
            </w:r>
            <w:r>
              <w:rPr>
                <w:rFonts w:hint="eastAsia" w:ascii="宋体" w:hAnsi="宋体" w:cs="宋体"/>
                <w:color w:val="000000" w:themeColor="text1"/>
                <w:szCs w:val="21"/>
                <w:lang w:bidi="ar"/>
              </w:rPr>
            </w:r>
            <w:r>
              <w:rPr>
                <w:color w:val="000000" w:themeColor="text1"/>
              </w:rPr>
            </w:r>
            <w:r/>
            <w:r>
              <w:rPr>
                <w:rFonts w:hint="eastAsia" w:ascii="宋体" w:hAnsi="宋体" w:cs="宋体"/>
                <w:color w:val="000000" w:themeColor="text1"/>
                <w:lang w:bidi="ar"/>
                <w14:ligatures w14:val="none"/>
              </w:rP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spacing w:before="68"/>
              <w:rPr>
                <w:rFonts w:hint="eastAsia" w:ascii="宋体" w:hAnsi="宋体" w:eastAsia="宋体" w:cs="宋体"/>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0"/>
                <w:szCs w:val="20"/>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0"/>
                <w:szCs w:val="20"/>
              </w:rPr>
              <w:t xml:space="preserve">客观分</w:t>
            </w:r>
            <w:r/>
          </w:p>
        </w:tc>
      </w:tr>
      <w:tr>
        <w:trPr>
          <w:jc w:val="center"/>
        </w:trPr>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0"/>
                <w:szCs w:val="20"/>
              </w:rPr>
              <w:t xml:space="preserve">2.2</w:t>
            </w:r>
            <w:r/>
          </w:p>
        </w:tc>
        <w:tc>
          <w:tcPr>
            <w:gridSpan w:val="2"/>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240" w:after="240"/>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售后服务方案</w:t>
            </w:r>
            <w:r/>
          </w:p>
        </w:tc>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pStyle w:val="1089"/>
              <w:ind w:right="6"/>
              <w:rPr>
                <w:rFonts w:hint="eastAsia" w:ascii="宋体" w:hAnsi="宋体" w:cs="宋体"/>
                <w:lang w:bidi="ar"/>
              </w:rPr>
            </w:pPr>
            <w:r>
              <w:rPr>
                <w:rFonts w:hint="eastAsia" w:ascii="宋体" w:hAnsi="宋体" w:cs="宋体"/>
                <w:szCs w:val="21"/>
                <w:lang w:bidi="ar"/>
              </w:rPr>
              <w:t xml:space="preserve">根据投标人提供的售后服务方案评分，包含:1.售后服务体系；2.定期巡检方案；3.应急保障措施。以上每项内容逐条阐述</w:t>
            </w:r>
            <w:r>
              <w:rPr>
                <w:rFonts w:hint="eastAsia" w:ascii="宋体" w:hAnsi="宋体" w:cs="宋体"/>
                <w:szCs w:val="21"/>
                <w:lang w:bidi="ar"/>
              </w:rPr>
              <w:t xml:space="preserve">。</w:t>
            </w:r>
            <w:r>
              <w:rPr>
                <w:rFonts w:ascii="宋体" w:hAnsi="宋体" w:cs="宋体"/>
                <w:szCs w:val="21"/>
                <w:lang w:bidi="ar"/>
              </w:rPr>
            </w:r>
            <w:r/>
          </w:p>
          <w:p>
            <w:pPr>
              <w:pStyle w:val="1089"/>
              <w:ind w:right="6"/>
              <w:rPr>
                <w:rFonts w:ascii="宋体" w:hAnsi="宋体" w:cs="宋体"/>
                <w:lang w:bidi="ar"/>
              </w:rPr>
            </w:pPr>
            <w:r>
              <w:rPr>
                <w:rFonts w:hint="eastAsia" w:ascii="宋体" w:hAnsi="宋体" w:cs="宋体"/>
                <w:szCs w:val="21"/>
                <w:lang w:bidi="ar"/>
              </w:rPr>
            </w:r>
            <w:r>
              <w:rPr>
                <w:rFonts w:ascii="SimSun" w:hAnsi="SimSun" w:eastAsia="SimSun" w:cs="SimSun"/>
                <w:color w:val="000000"/>
                <w:sz w:val="22"/>
              </w:rPr>
              <w:t xml:space="preserve">方案内容全面完整、可行性强，且专门针对本项目，契合采购需求视为符合；方案内容属于通用类，非专门针对本项目，部分契合采购需求视为部分符合；方案内容非专门针对本项目，脱离采购需求视为不符合。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szCs w:val="21"/>
                <w:lang w:bidi="ar"/>
              </w:rPr>
            </w:r>
            <w:r/>
          </w:p>
          <w:p>
            <w:r>
              <w:rPr>
                <w:rFonts w:ascii="SimSun" w:hAnsi="SimSun" w:eastAsia="SimSun" w:cs="SimSun"/>
                <w:color w:val="000000"/>
                <w:sz w:val="22"/>
              </w:rPr>
              <w:t xml:space="preserve">上述每项内容符合得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分；部分符合得</w:t>
            </w:r>
            <w:r>
              <w:rPr>
                <w:rFonts w:ascii="Times New Roman" w:hAnsi="Times New Roman" w:eastAsia="Times New Roman" w:cs="Times New Roman"/>
                <w:color w:val="000000"/>
                <w:sz w:val="22"/>
              </w:rPr>
              <w:t xml:space="preserve">0.5</w:t>
            </w:r>
            <w:r>
              <w:rPr>
                <w:rFonts w:ascii="SimSun" w:hAnsi="SimSun" w:eastAsia="SimSun" w:cs="SimSun"/>
                <w:color w:val="000000"/>
                <w:sz w:val="22"/>
              </w:rPr>
              <w:t xml:space="preserve">分；不符合或不提供不得分。</w:t>
            </w:r>
            <w:r/>
          </w:p>
        </w:tc>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ind w:firstLine="200"/>
              <w:spacing w:before="240" w:after="240"/>
              <w:rPr>
                <w:rFonts w:ascii="宋体" w:hAnsi="宋体"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3</w:t>
            </w:r>
            <w:r/>
          </w:p>
        </w:tc>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240" w:after="240"/>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主观分</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0"/>
                <w:szCs w:val="20"/>
              </w:rPr>
              <w:t xml:space="preserve">2.3</w:t>
            </w:r>
            <w:r/>
          </w:p>
        </w:tc>
        <w:tc>
          <w:tcPr>
            <w:gridSpan w:val="2"/>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pStyle w:val="1089"/>
              <w:ind w:right="6"/>
              <w:jc w:val="center"/>
              <w:rPr>
                <w:rFonts w:ascii="宋体" w:hAnsi="宋体" w:cs="宋体"/>
                <w:sz w:val="20"/>
                <w:szCs w:val="20"/>
              </w:rPr>
            </w:pPr>
            <w:r>
              <w:rPr>
                <w:rFonts w:hint="eastAsia" w:ascii="宋体" w:hAnsi="宋体" w:cs="宋体"/>
                <w:sz w:val="20"/>
                <w:szCs w:val="20"/>
              </w:rPr>
              <w:t xml:space="preserve">实施方案</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pStyle w:val="1089"/>
              <w:ind w:right="6"/>
              <w:jc w:val="left"/>
              <w:rPr>
                <w:rFonts w:ascii="宋体" w:hAnsi="宋体" w:cs="宋体"/>
                <w:szCs w:val="21"/>
                <w:lang w:bidi="ar"/>
              </w:rPr>
            </w:pPr>
            <w:r>
              <w:rPr>
                <w:rFonts w:hint="eastAsia" w:ascii="宋体" w:hAnsi="宋体" w:cs="宋体"/>
                <w:szCs w:val="21"/>
                <w:lang w:bidi="ar"/>
              </w:rPr>
              <w:t xml:space="preserve">根据投标人提供的实施方案评分，包含:1.工程进度计划安排及保证措施；2.安装方案；3.进度保证措施和应急措施；4.安全文明施工措施；5.主要技术人员配置及保障措施。以上每项内容逐条阐述</w:t>
            </w:r>
            <w:r>
              <w:rPr>
                <w:rFonts w:hint="eastAsia" w:ascii="宋体" w:hAnsi="宋体" w:cs="宋体"/>
                <w:szCs w:val="21"/>
                <w:lang w:bidi="ar"/>
              </w:rPr>
              <w:t xml:space="preserve">。</w:t>
            </w:r>
            <w:r/>
          </w:p>
          <w:p>
            <w:pPr>
              <w:rPr>
                <w:rFonts w:ascii="SimSun" w:hAnsi="SimSun" w:eastAsia="SimSun" w:cs="SimSun"/>
                <w:color w:val="000000"/>
                <w:sz w:val="22"/>
                <w:szCs w:val="22"/>
              </w:rPr>
            </w:pPr>
            <w:r>
              <w:rPr>
                <w:rFonts w:hint="eastAsia" w:ascii="宋体" w:hAnsi="宋体" w:cs="宋体"/>
                <w:szCs w:val="21"/>
                <w:lang w:bidi="ar"/>
              </w:rPr>
            </w:r>
            <w:r>
              <w:rPr>
                <w:rFonts w:ascii="SimSun" w:hAnsi="SimSun" w:eastAsia="SimSun" w:cs="SimSun"/>
                <w:color w:val="000000"/>
                <w:sz w:val="22"/>
              </w:rPr>
              <w:t xml:space="preserve">方案内容全面完整、措施科学可行，且专门针对本项目，契合采购需求视为符合；方案内容属于通用类，非专门针对本项目，部分契合采购需求视为部分符合；方案内容非专门针对本项目，脱离采购需求视为不符合。</w:t>
            </w:r>
            <w:r>
              <w:rPr>
                <w:rFonts w:ascii="宋体" w:hAnsi="宋体" w:cs="宋体"/>
                <w:szCs w:val="21"/>
                <w:lang w:bidi="ar"/>
              </w:rPr>
            </w:r>
            <w:r/>
          </w:p>
          <w:p>
            <w:pPr>
              <w:rPr>
                <w:rFonts w:ascii="宋体" w:hAnsi="宋体" w:cs="宋体"/>
                <w:lang w:bidi="ar"/>
              </w:rPr>
            </w:pPr>
            <w:r>
              <w:rPr>
                <w:rFonts w:ascii="SimSun" w:hAnsi="SimSun" w:eastAsia="SimSun" w:cs="SimSun"/>
                <w:color w:val="000000"/>
                <w:sz w:val="22"/>
              </w:rPr>
              <w:t xml:space="preserve">上述每项内容符合得2</w:t>
            </w:r>
            <w:r>
              <w:rPr>
                <w:rFonts w:ascii="SimSun" w:hAnsi="SimSun" w:eastAsia="SimSun" w:cs="SimSun"/>
                <w:color w:val="000000"/>
                <w:sz w:val="22"/>
              </w:rPr>
              <w:t xml:space="preserve">分；部分符合得1</w:t>
            </w:r>
            <w:r>
              <w:rPr>
                <w:rFonts w:ascii="SimSun" w:hAnsi="SimSun" w:eastAsia="SimSun" w:cs="SimSun"/>
                <w:color w:val="000000"/>
                <w:sz w:val="22"/>
              </w:rPr>
              <w:t xml:space="preserve">分；不符合或不提供不得分。</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10</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0"/>
                <w:szCs w:val="20"/>
              </w:rPr>
              <w:t xml:space="preserve">主观分</w:t>
            </w:r>
            <w:r/>
          </w:p>
        </w:tc>
      </w:tr>
      <w:tr>
        <w:trPr>
          <w:jc w:val="center"/>
          <w:trHeight w:val="374"/>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38" w:type="dxa"/>
            <w:vAlign w:val="center"/>
            <w:textDirection w:val="lrTb"/>
            <w:noWrap w:val="false"/>
          </w:tcPr>
          <w:p>
            <w:pPr>
              <w:pStyle w:val="1089"/>
              <w:ind w:right="6"/>
              <w:rPr>
                <w:rFonts w:ascii="宋体" w:hAnsi="宋体" w:cs="宋体"/>
                <w:szCs w:val="21"/>
                <w:lang w:bidi="ar"/>
              </w:rPr>
            </w:pPr>
            <w:r>
              <w:rPr>
                <w:rFonts w:hint="eastAsia" w:ascii="宋体" w:hAnsi="宋体" w:cs="宋体"/>
                <w:szCs w:val="21"/>
                <w:lang w:bidi="ar"/>
              </w:rPr>
              <w:t xml:space="preserve">3. 业绩</w:t>
            </w:r>
            <w:r/>
          </w:p>
        </w:tc>
      </w:tr>
      <w:tr>
        <w:trPr>
          <w:jc w:val="center"/>
          <w:trHeight w:val="38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3.1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投标人</w:t>
            </w:r>
            <w:r>
              <w:rPr>
                <w:rFonts w:hint="eastAsia" w:ascii="宋体" w:hAnsi="宋体" w:cs="宋体"/>
                <w:szCs w:val="21"/>
                <w:lang w:bidi="ar"/>
              </w:rPr>
              <w:t xml:space="preserve">具备</w:t>
            </w:r>
            <w:r>
              <w:rPr>
                <w:rFonts w:hint="eastAsia" w:ascii="宋体" w:hAnsi="宋体" w:cs="宋体"/>
                <w:szCs w:val="21"/>
                <w:lang w:bidi="ar"/>
              </w:rPr>
              <w:t xml:space="preserve">2023年6月1日</w:t>
            </w:r>
            <w:r>
              <w:rPr>
                <w:rFonts w:hint="eastAsia" w:ascii="宋体" w:hAnsi="宋体" w:cs="宋体"/>
                <w:szCs w:val="21"/>
                <w:lang w:bidi="ar"/>
              </w:rPr>
              <w:t xml:space="preserve">（</w:t>
            </w:r>
            <w:r>
              <w:rPr>
                <w:rFonts w:hint="eastAsia" w:ascii="宋体" w:hAnsi="宋体" w:cs="宋体"/>
                <w:szCs w:val="21"/>
                <w:lang w:bidi="ar"/>
              </w:rPr>
              <w:t xml:space="preserve">含</w:t>
            </w:r>
            <w:r>
              <w:rPr>
                <w:rFonts w:hint="eastAsia" w:ascii="宋体" w:hAnsi="宋体" w:cs="宋体"/>
                <w:szCs w:val="21"/>
                <w:lang w:bidi="ar"/>
              </w:rPr>
              <w:t xml:space="preserve">）</w:t>
            </w:r>
            <w:r>
              <w:rPr>
                <w:rFonts w:hint="eastAsia" w:ascii="宋体" w:hAnsi="宋体" w:cs="宋体"/>
                <w:szCs w:val="21"/>
                <w:lang w:bidi="ar"/>
              </w:rPr>
              <w:t xml:space="preserve">以来类似空调项目业绩，每个业绩得1分，满分为3分（提供合同、竣工验收报告及项目对应的任意一次付款发票，未提供或提供不全不得分，时间以合同签订时间为准）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0"/>
                <w:szCs w:val="20"/>
              </w:rPr>
              <w:t xml:space="preserve">客观分</w:t>
            </w:r>
            <w:r/>
          </w:p>
        </w:tc>
      </w:tr>
      <w:tr>
        <w:trPr>
          <w:jc w:val="center"/>
          <w:trHeight w:val="374"/>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38"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4.履约能力</w:t>
            </w:r>
            <w:r/>
          </w:p>
        </w:tc>
      </w:tr>
      <w:tr>
        <w:trPr>
          <w:jc w:val="center"/>
          <w:trHeight w:val="7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0"/>
                <w:szCs w:val="20"/>
              </w:rPr>
              <w:t xml:space="preserve">4</w:t>
            </w:r>
            <w:r>
              <w:rPr>
                <w:rFonts w:ascii="宋体" w:hAnsi="宋体" w:cs="宋体"/>
                <w:color w:val="000000"/>
                <w:spacing w:val="-2"/>
                <w:sz w:val="20"/>
                <w:szCs w:val="20"/>
              </w:rPr>
              <w:t xml:space="preserve">.</w:t>
            </w:r>
            <w:r>
              <w:rPr>
                <w:rFonts w:hint="eastAsia" w:ascii="宋体" w:hAnsi="宋体" w:cs="宋体"/>
                <w:color w:val="000000"/>
                <w:spacing w:val="-2"/>
                <w:sz w:val="20"/>
                <w:szCs w:val="20"/>
              </w:rPr>
              <w:t xml:space="preserve">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履约能力1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投标人派驻本项目负责人:</w:t>
            </w:r>
            <w:r/>
          </w:p>
          <w:p>
            <w:pPr>
              <w:numPr>
                <w:ilvl w:val="255"/>
                <w:numId w:val="0"/>
              </w:numPr>
              <w:jc w:val="left"/>
              <w:widowControl/>
              <w:rPr>
                <w:rFonts w:ascii="宋体" w:hAnsi="宋体" w:cs="宋体"/>
                <w:szCs w:val="21"/>
                <w:lang w:bidi="ar"/>
              </w:rPr>
            </w:pPr>
            <w:r>
              <w:rPr>
                <w:rFonts w:hint="eastAsia" w:ascii="宋体" w:hAnsi="宋体" w:cs="宋体"/>
                <w:szCs w:val="21"/>
                <w:lang w:bidi="ar"/>
              </w:rPr>
              <w:t xml:space="preserve">（1）具有人力资源和社会保障部门颁发的暖通工程类中级职称及以上职称的得2分。（提供项目负责人有效职称证书及投标人为其缴纳的自2026年1月以来任意一个月的社保证明证明材料，否则视为未提供）；</w:t>
            </w:r>
            <w:r/>
          </w:p>
          <w:p>
            <w:pPr>
              <w:numPr>
                <w:ilvl w:val="255"/>
                <w:numId w:val="0"/>
              </w:numPr>
              <w:jc w:val="left"/>
              <w:widowControl/>
              <w:rPr>
                <w:rFonts w:ascii="宋体" w:hAnsi="宋体" w:cs="宋体"/>
                <w:szCs w:val="21"/>
                <w:lang w:bidi="ar"/>
              </w:rPr>
            </w:pPr>
            <w:r>
              <w:rPr>
                <w:rFonts w:hint="eastAsia" w:ascii="宋体" w:hAnsi="宋体" w:cs="宋体"/>
                <w:szCs w:val="21"/>
                <w:lang w:bidi="ar"/>
              </w:rPr>
              <w:t xml:space="preserve">（2）具备</w:t>
            </w:r>
            <w:r>
              <w:rPr>
                <w:rFonts w:hint="eastAsia" w:ascii="宋体" w:hAnsi="宋体" w:cs="宋体"/>
                <w:szCs w:val="21"/>
                <w:lang w:bidi="ar"/>
              </w:rPr>
              <w:t xml:space="preserve">担任</w:t>
            </w:r>
            <w:r>
              <w:rPr>
                <w:rFonts w:hint="eastAsia" w:ascii="宋体" w:hAnsi="宋体" w:cs="宋体"/>
                <w:szCs w:val="21"/>
                <w:lang w:bidi="ar"/>
              </w:rPr>
              <w:t xml:space="preserve">类似空调业绩项目负责人经验的得2分（提供类似空调业绩合同或竣工单，</w:t>
            </w:r>
            <w:r>
              <w:rPr>
                <w:rFonts w:hint="eastAsia" w:ascii="宋体" w:hAnsi="宋体" w:cs="宋体"/>
                <w:szCs w:val="21"/>
                <w:lang w:bidi="ar"/>
              </w:rPr>
              <w:t xml:space="preserve">无法</w:t>
            </w:r>
            <w:r>
              <w:rPr>
                <w:rFonts w:hint="eastAsia" w:ascii="宋体" w:hAnsi="宋体" w:cs="宋体"/>
                <w:szCs w:val="21"/>
                <w:lang w:bidi="ar"/>
              </w:rPr>
              <w:t xml:space="preserve">体现</w:t>
            </w:r>
            <w:r>
              <w:rPr>
                <w:rFonts w:hint="eastAsia" w:ascii="宋体" w:hAnsi="宋体" w:cs="宋体"/>
                <w:szCs w:val="21"/>
                <w:lang w:bidi="ar"/>
              </w:rPr>
              <w:t xml:space="preserve">项目负责人经验的</w:t>
            </w:r>
            <w:r>
              <w:rPr>
                <w:rFonts w:hint="eastAsia" w:ascii="宋体" w:hAnsi="宋体" w:cs="宋体"/>
                <w:szCs w:val="21"/>
                <w:lang w:bidi="ar"/>
              </w:rPr>
              <w:t xml:space="preserve">另</w:t>
            </w:r>
            <w:r>
              <w:rPr>
                <w:rFonts w:hint="eastAsia" w:ascii="宋体" w:hAnsi="宋体" w:cs="宋体"/>
                <w:szCs w:val="21"/>
                <w:lang w:bidi="ar"/>
              </w:rPr>
              <w:t xml:space="preserve">需提供</w:t>
            </w:r>
            <w:r>
              <w:rPr>
                <w:rFonts w:hint="eastAsia" w:ascii="宋体" w:hAnsi="宋体" w:cs="宋体"/>
                <w:szCs w:val="21"/>
                <w:lang w:bidi="ar"/>
              </w:rPr>
              <w:t xml:space="preserve">采购</w:t>
            </w:r>
            <w:r>
              <w:rPr>
                <w:rFonts w:hint="eastAsia" w:ascii="宋体" w:hAnsi="宋体" w:cs="宋体"/>
                <w:szCs w:val="21"/>
                <w:lang w:bidi="ar"/>
              </w:rPr>
              <w:t xml:space="preserve">方出具</w:t>
            </w:r>
            <w:r>
              <w:rPr>
                <w:rFonts w:hint="eastAsia" w:ascii="宋体" w:hAnsi="宋体" w:cs="宋体"/>
                <w:szCs w:val="21"/>
                <w:lang w:bidi="ar"/>
              </w:rPr>
              <w:t xml:space="preserve">的</w:t>
            </w:r>
            <w:r>
              <w:rPr>
                <w:rFonts w:hint="eastAsia" w:ascii="宋体" w:hAnsi="宋体" w:cs="宋体"/>
                <w:szCs w:val="21"/>
                <w:lang w:bidi="ar"/>
              </w:rPr>
              <w:t xml:space="preserve">盖章证明材料，否则视为未提供）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0"/>
                <w:szCs w:val="20"/>
              </w:rPr>
              <w:t xml:space="preserve">客观分</w:t>
            </w:r>
            <w:r/>
          </w:p>
        </w:tc>
      </w:tr>
      <w:tr>
        <w:trPr>
          <w:jc w:val="center"/>
          <w:trHeight w:val="104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0"/>
                <w:szCs w:val="20"/>
              </w:rPr>
              <w:t xml:space="preserve">4.2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sz w:val="20"/>
                <w:szCs w:val="20"/>
              </w:rPr>
              <w:t xml:space="preserve">履约能力</w:t>
            </w:r>
            <w:r>
              <w:rPr>
                <w:rFonts w:hint="eastAsia" w:ascii="宋体" w:hAnsi="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投标人质保承诺：所投分体式空调设备质保期在原厂6年质保期基础上每增加一年得1分，最高得2分；所投多联机原厂2年质保期基础上每增加一年得1分，最高得4分。（供应商提供承诺函，承诺函格式自拟，否则该项不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0"/>
                <w:szCs w:val="20"/>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0"/>
                <w:szCs w:val="20"/>
              </w:rPr>
              <w:t xml:space="preserve">合</w:t>
            </w:r>
            <w:r>
              <w:rPr>
                <w:rFonts w:ascii="宋体" w:hAnsi="宋体" w:cs="宋体"/>
                <w:color w:val="000000"/>
                <w:spacing w:val="-2"/>
                <w:sz w:val="20"/>
                <w:szCs w:val="20"/>
              </w:rPr>
              <w:t xml:space="preserve">计</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918" w:type="dxa"/>
            <w:vAlign w:val="center"/>
            <w:textDirection w:val="lrTb"/>
            <w:noWrap w:val="false"/>
          </w:tcPr>
          <w:p>
            <w:pPr>
              <w:ind w:left="172"/>
              <w:jc w:val="center"/>
              <w:spacing w:before="123"/>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 </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17" w:type="dxa"/>
            <w:vAlign w:val="center"/>
            <w:textDirection w:val="lrTb"/>
            <w:noWrap w:val="false"/>
          </w:tcPr>
          <w:p>
            <w:pPr>
              <w:jc w:val="center"/>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11"/>
                <w:sz w:val="20"/>
                <w:szCs w:val="20"/>
              </w:rPr>
              <w:t xml:space="preserve">100分</w:t>
            </w:r>
            <w:r/>
          </w:p>
        </w:tc>
      </w:tr>
    </w:tbl>
    <w:p>
      <w:pPr>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pStyle w:val="1032"/>
        <w:ind w:firstLine="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jc w:val="center"/>
        <w:rPr>
          <w:rFonts w:ascii="Arial Unicode MS" w:hAnsi="Arial Unicode MS" w:eastAsia="Arial Unicode MS" w:cs="Arial Unicode MS"/>
          <w:color w:val="000000"/>
          <w:sz w:val="36"/>
          <w:szCs w:val="36"/>
        </w:rPr>
      </w:pPr>
      <w:r/>
      <w:bookmarkStart w:id="198" w:name="_Toc26554094"/>
      <w:r/>
      <w:bookmarkStart w:id="199" w:name="_Toc49090576"/>
      <w:r/>
      <w:bookmarkStart w:id="200" w:name="_Toc120614282"/>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宋体" w:hAnsi="宋体"/>
          <w:b/>
          <w:color w:val="000000"/>
          <w:sz w:val="72"/>
          <w:szCs w:val="21"/>
        </w:rPr>
        <w:t xml:space="preserve">投  标  文  件</w:t>
      </w:r>
      <w:r/>
      <w:r>
        <w:rPr>
          <w:rFonts w:ascii="Arial Unicode MS" w:hAnsi="Arial Unicode MS" w:eastAsia="Arial Unicode MS" w:cs="Arial Unicode MS"/>
          <w:color w:val="000000"/>
          <w:sz w:val="36"/>
          <w:szCs w:val="36"/>
        </w:rP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1"/>
      <w:r/>
      <w:bookmarkEnd w:id="192"/>
      <w:r/>
      <w:bookmarkEnd w:id="198"/>
      <w:r/>
      <w:bookmarkEnd w:id="199"/>
      <w:r/>
      <w:bookmarkEnd w:id="200"/>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01"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十三、关于符合本国产品标准的声明函（如有）</w:t>
      </w:r>
      <w:r/>
    </w:p>
    <w:p>
      <w:pPr>
        <w:pStyle w:val="808"/>
      </w:p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79"/>
        <w:rPr>
          <w:sz w:val="24"/>
        </w:rPr>
      </w:pPr>
      <w:r>
        <w:rPr>
          <w:sz w:val="24"/>
        </w:rPr>
      </w:r>
      <w:r/>
    </w:p>
    <w:p>
      <w:pPr>
        <w:pStyle w:val="1079"/>
        <w:rPr>
          <w:sz w:val="24"/>
        </w:rPr>
      </w:pPr>
      <w:r>
        <w:rPr>
          <w:sz w:val="24"/>
        </w:rPr>
      </w:r>
      <w:r/>
    </w:p>
    <w:p>
      <w:pPr>
        <w:pStyle w:val="1079"/>
        <w:rPr>
          <w:sz w:val="24"/>
        </w:rPr>
      </w:pPr>
      <w:r>
        <w:rPr>
          <w:sz w:val="24"/>
        </w:rPr>
      </w:r>
      <w:r/>
    </w:p>
    <w:p>
      <w:pPr>
        <w:pStyle w:val="1079"/>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80"/>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rPr>
          <w:sz w:val="24"/>
          <w:szCs w:val="24"/>
        </w:rPr>
      </w:pPr>
      <w:r>
        <w:rPr>
          <w:sz w:val="24"/>
          <w:szCs w:val="24"/>
        </w:rPr>
      </w:r>
      <w:r/>
    </w:p>
    <w:p>
      <w:pPr>
        <w:rPr>
          <w:rFonts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p>
    <w:p>
      <w:pPr>
        <w:pStyle w:val="1050"/>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1081"/>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法人授权书</w:t>
      </w:r>
      <w:r/>
    </w:p>
    <w:p>
      <w:pPr>
        <w:pStyle w:val="1050"/>
        <w:ind w:firstLine="480"/>
        <w:spacing w:line="420" w:lineRule="exact"/>
        <w:rPr>
          <w:sz w:val="24"/>
          <w:szCs w:val="24"/>
        </w:rPr>
      </w:pPr>
      <w:r>
        <w:rPr>
          <w:sz w:val="24"/>
          <w:szCs w:val="24"/>
        </w:rPr>
      </w:r>
      <w:r/>
    </w:p>
    <w:p>
      <w:pPr>
        <w:pStyle w:val="1050"/>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50"/>
        <w:ind w:firstLine="480"/>
        <w:spacing w:line="480" w:lineRule="exact"/>
        <w:rPr>
          <w:sz w:val="24"/>
          <w:szCs w:val="24"/>
        </w:rPr>
      </w:pPr>
      <w:r>
        <w:rPr>
          <w:rFonts w:hint="eastAsia"/>
          <w:sz w:val="24"/>
          <w:szCs w:val="24"/>
        </w:rPr>
        <w:t xml:space="preserve">本授权书自______年____月____日起生效，特此声明。</w:t>
      </w:r>
      <w:r/>
    </w:p>
    <w:p>
      <w:pPr>
        <w:pStyle w:val="1050"/>
        <w:ind w:firstLine="480"/>
        <w:spacing w:line="480" w:lineRule="exact"/>
        <w:rPr>
          <w:sz w:val="24"/>
          <w:szCs w:val="24"/>
        </w:rPr>
      </w:pPr>
      <w:r>
        <w:rPr>
          <w:rFonts w:hint="eastAsia"/>
          <w:sz w:val="24"/>
          <w:szCs w:val="24"/>
        </w:rPr>
        <w:t xml:space="preserve">被授权人身份证号码:</w:t>
      </w:r>
      <w:r/>
    </w:p>
    <w:p>
      <w:pPr>
        <w:pStyle w:val="1050"/>
        <w:ind w:firstLine="480"/>
        <w:spacing w:line="480" w:lineRule="exact"/>
        <w:rPr>
          <w:sz w:val="24"/>
          <w:szCs w:val="24"/>
          <w:u w:val="single"/>
        </w:rPr>
      </w:pPr>
      <w:r>
        <w:rPr>
          <w:rFonts w:hint="eastAsia"/>
          <w:sz w:val="24"/>
          <w:szCs w:val="24"/>
        </w:rPr>
        <w:t xml:space="preserve">被授权人联系电话:（手机）</w:t>
      </w:r>
      <w:r/>
    </w:p>
    <w:p>
      <w:pPr>
        <w:pStyle w:val="105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50"/>
        <w:ind w:firstLine="480"/>
        <w:spacing w:line="480" w:lineRule="exact"/>
        <w:rPr>
          <w:sz w:val="24"/>
          <w:szCs w:val="24"/>
          <w:u w:val="single"/>
        </w:rPr>
      </w:pPr>
      <w:r>
        <w:rPr>
          <w:rFonts w:hint="eastAsia"/>
          <w:sz w:val="24"/>
          <w:szCs w:val="24"/>
        </w:rPr>
        <w:t xml:space="preserve">单位地址:</w:t>
      </w:r>
      <w:r/>
    </w:p>
    <w:p>
      <w:pPr>
        <w:pStyle w:val="1050"/>
        <w:ind w:firstLine="480"/>
        <w:spacing w:line="480" w:lineRule="exact"/>
        <w:rPr>
          <w:sz w:val="24"/>
          <w:szCs w:val="24"/>
        </w:rPr>
      </w:pPr>
      <w:r>
        <w:rPr>
          <w:rFonts w:hint="eastAsia"/>
          <w:sz w:val="24"/>
          <w:szCs w:val="24"/>
        </w:rPr>
        <w:t xml:space="preserve">日    期:</w:t>
      </w:r>
      <w:bookmarkStart w:id="202" w:name="_格式3__银行出具的资信证明"/>
      <w:r/>
      <w:bookmarkEnd w:id="202"/>
      <w:r/>
      <w:bookmarkStart w:id="203" w:name="_Hlt26671380"/>
      <w:r/>
      <w:bookmarkEnd w:id="203"/>
      <w:r/>
      <w:bookmarkStart w:id="204" w:name="_Hlt26955070"/>
      <w:r/>
      <w:bookmarkEnd w:id="204"/>
      <w:r/>
      <w:r/>
    </w:p>
    <w:p>
      <w:pPr>
        <w:pStyle w:val="966"/>
        <w:rPr>
          <w:i/>
          <w:sz w:val="24"/>
          <w:szCs w:val="24"/>
          <w:u w:val="single"/>
        </w:rPr>
      </w:pPr>
      <w:r>
        <w:rPr>
          <w:i/>
          <w:sz w:val="24"/>
          <w:szCs w:val="24"/>
          <w:u w:val="single"/>
        </w:rPr>
      </w:r>
      <w:r/>
    </w:p>
    <w:p>
      <w:pPr>
        <w:pStyle w:val="966"/>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79"/>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投标函</w:t>
      </w:r>
      <w:r/>
    </w:p>
    <w:p>
      <w:pPr>
        <w:pStyle w:val="1052"/>
        <w:spacing w:before="0" w:after="0" w:line="420" w:lineRule="exact"/>
        <w:rPr>
          <w:rFonts w:ascii="宋体" w:hAnsi="宋体"/>
          <w:szCs w:val="21"/>
        </w:rPr>
      </w:pPr>
      <w:r>
        <w:rPr>
          <w:rFonts w:hint="eastAsia" w:ascii="宋体" w:hAnsi="宋体"/>
          <w:szCs w:val="21"/>
        </w:rPr>
        <w:t xml:space="preserve">致：南京市公共资源交易中心</w:t>
      </w:r>
      <w:r/>
    </w:p>
    <w:p>
      <w:pPr>
        <w:pStyle w:val="1052"/>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52"/>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105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5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08"/>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1052"/>
        <w:spacing w:before="0" w:after="0" w:line="420" w:lineRule="exact"/>
        <w:rPr>
          <w:rFonts w:ascii="宋体" w:hAnsi="宋体"/>
          <w:szCs w:val="21"/>
        </w:rPr>
      </w:pPr>
      <w:r>
        <w:rPr>
          <w:rFonts w:hint="eastAsia" w:ascii="宋体" w:hAnsi="宋体"/>
          <w:szCs w:val="21"/>
        </w:rPr>
        <w:t xml:space="preserve">9.我方与本次投标有关信息</w:t>
      </w:r>
      <w:r/>
    </w:p>
    <w:p>
      <w:pPr>
        <w:pStyle w:val="1052"/>
        <w:spacing w:before="0" w:after="0" w:line="420" w:lineRule="exact"/>
        <w:rPr>
          <w:rFonts w:ascii="宋体" w:hAnsi="宋体"/>
          <w:szCs w:val="21"/>
        </w:rPr>
      </w:pPr>
      <w:r>
        <w:rPr>
          <w:rFonts w:hint="eastAsia" w:ascii="宋体" w:hAnsi="宋体"/>
          <w:szCs w:val="21"/>
        </w:rPr>
        <w:t xml:space="preserve">地  址：</w:t>
      </w:r>
      <w:r/>
    </w:p>
    <w:p>
      <w:pPr>
        <w:pStyle w:val="1052"/>
        <w:spacing w:before="0" w:after="0" w:line="420" w:lineRule="exact"/>
        <w:rPr>
          <w:rFonts w:ascii="宋体" w:hAnsi="宋体"/>
          <w:szCs w:val="21"/>
        </w:rPr>
      </w:pPr>
      <w:r>
        <w:rPr>
          <w:rFonts w:hint="eastAsia" w:ascii="宋体" w:hAnsi="宋体"/>
          <w:szCs w:val="21"/>
        </w:rPr>
        <w:t xml:space="preserve">邮  编：</w:t>
      </w:r>
      <w:r/>
    </w:p>
    <w:p>
      <w:pPr>
        <w:pStyle w:val="1052"/>
        <w:spacing w:before="0" w:after="0" w:line="420" w:lineRule="exact"/>
        <w:rPr>
          <w:rFonts w:ascii="宋体" w:hAnsi="宋体"/>
          <w:szCs w:val="21"/>
          <w:u w:val="single"/>
        </w:rPr>
      </w:pPr>
      <w:r>
        <w:rPr>
          <w:rFonts w:hint="eastAsia" w:ascii="宋体" w:hAnsi="宋体"/>
          <w:szCs w:val="21"/>
        </w:rPr>
        <w:t xml:space="preserve">电  话：</w:t>
      </w:r>
      <w:r/>
    </w:p>
    <w:p>
      <w:pPr>
        <w:pStyle w:val="1052"/>
        <w:spacing w:before="0" w:after="0" w:line="420" w:lineRule="exact"/>
        <w:rPr>
          <w:rFonts w:ascii="宋体" w:hAnsi="宋体"/>
          <w:szCs w:val="21"/>
          <w:u w:val="single"/>
        </w:rPr>
      </w:pPr>
      <w:r>
        <w:rPr>
          <w:rFonts w:hint="eastAsia" w:ascii="宋体" w:hAnsi="宋体"/>
          <w:szCs w:val="21"/>
        </w:rPr>
        <w:t xml:space="preserve">传  真：</w:t>
      </w:r>
      <w:r/>
    </w:p>
    <w:p>
      <w:pPr>
        <w:pStyle w:val="1052"/>
        <w:spacing w:before="0" w:after="0" w:line="420" w:lineRule="exact"/>
        <w:rPr>
          <w:rFonts w:ascii="宋体" w:hAnsi="宋体"/>
          <w:szCs w:val="21"/>
          <w:u w:val="single"/>
        </w:rPr>
      </w:pPr>
      <w:r>
        <w:rPr>
          <w:rFonts w:hint="eastAsia" w:ascii="宋体" w:hAnsi="宋体"/>
          <w:szCs w:val="21"/>
        </w:rPr>
        <w:t xml:space="preserve">开户行：</w:t>
      </w:r>
      <w:r/>
    </w:p>
    <w:p>
      <w:pPr>
        <w:pStyle w:val="1052"/>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052"/>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84"/>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52"/>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808"/>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808"/>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核心产品品牌一览表</w:t>
      </w:r>
      <w:r/>
    </w:p>
    <w:tbl>
      <w:tblPr>
        <w:tblStyle w:val="784"/>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投标分项报价表</w:t>
      </w:r>
      <w:r/>
    </w:p>
    <w:tbl>
      <w:tblPr>
        <w:tblStyle w:val="784"/>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本采购包中本公司（单位）提供的符合本国产品标准的产品成本之和 </w:t>
            </w:r>
            <w:r>
              <w:rPr>
                <w:rFonts w:ascii="Wingdings" w:hAnsi="Wingdings" w:eastAsia="Wingdings" w:cs="Wingdings"/>
                <w:sz w:val="24"/>
                <w:szCs w:val="24"/>
              </w:rPr>
              <w:t xml:space="preserve">¨</w:t>
            </w:r>
            <w:r>
              <w:rPr>
                <w:rFonts w:hint="eastAsia" w:ascii="宋体" w:hAnsi="宋体"/>
                <w:sz w:val="24"/>
                <w:szCs w:val="24"/>
              </w:rPr>
              <w:t xml:space="preserve">是 </w:t>
            </w:r>
            <w:r>
              <w:rPr>
                <w:rFonts w:ascii="Wingdings" w:hAnsi="Wingdings" w:eastAsia="Wingdings" w:cs="Wingdings"/>
                <w:sz w:val="24"/>
                <w:szCs w:val="24"/>
              </w:rPr>
              <w:t xml:space="preserve">¨</w:t>
            </w:r>
            <w:r>
              <w:rPr>
                <w:rFonts w:hint="eastAsia" w:ascii="宋体" w:hAnsi="宋体"/>
                <w:sz w:val="24"/>
                <w:szCs w:val="24"/>
              </w:rPr>
              <w:t xml:space="preserve">否 达到提供的全部产品成本之和的80%以上。</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1.“投标总报价”应包括为完成整个项目所产生的所有费用，招标文件另有规定的除外。</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2.《投标分项报价表》中“投标总价”应当与《开标一览表》中“投标总报价”一致。</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3.供应商所投产品须与“第四章-项目清单”中的产品一一对应，如有缺项、漏项或者超出单价上限，视为无效投标。“项目清单”中分项仅为一项的，此表无需提供。</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4.行数不够，可自行添加。</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技术要求响应及偏离表</w:t>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026"/>
        <w:ind w:firstLine="48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26"/>
        <w:ind w:firstLine="480"/>
        <w:jc w:val="both"/>
        <w:spacing w:before="0" w:beforeAutospacing="0" w:after="0" w:afterAutospacing="0" w:line="360" w:lineRule="auto"/>
        <w:rPr>
          <w:color w:val="000000"/>
        </w:rPr>
      </w:pPr>
      <w:r>
        <w:rPr>
          <w:color w:val="000000"/>
        </w:rPr>
        <w:t xml:space="preserve">备注: </w:t>
      </w:r>
      <w:r/>
    </w:p>
    <w:p>
      <w:pPr>
        <w:pStyle w:val="1026"/>
        <w:ind w:firstLine="480"/>
        <w:jc w:val="both"/>
        <w:spacing w:before="0" w:beforeAutospacing="0" w:after="0" w:afterAutospacing="0" w:line="360" w:lineRule="auto"/>
        <w:rPr>
          <w:color w:val="000000"/>
        </w:rPr>
      </w:pPr>
      <w:r>
        <w:rPr>
          <w:rFonts w:hint="eastAsia"/>
          <w:color w:val="000000"/>
        </w:rPr>
        <w:t xml:space="preserve">1.供应商须对招标文件技术要求中的实质性要求（斜体下划线内容或打“★”内容）及其他要求做出明确响应，否则视为无效投标。</w:t>
      </w:r>
      <w:r/>
    </w:p>
    <w:p>
      <w:pPr>
        <w:pStyle w:val="1026"/>
        <w:ind w:firstLine="480"/>
        <w:jc w:val="both"/>
        <w:spacing w:before="0" w:beforeAutospacing="0" w:after="0" w:afterAutospacing="0" w:line="360" w:lineRule="auto"/>
        <w:rPr>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26"/>
        <w:ind w:firstLine="480"/>
        <w:jc w:val="both"/>
        <w:spacing w:before="0" w:beforeAutospacing="0" w:after="0" w:afterAutospacing="0" w:line="360" w:lineRule="auto"/>
        <w:rPr>
          <w:color w:val="000000"/>
        </w:rPr>
      </w:pPr>
      <w:r>
        <w:rPr>
          <w:rFonts w:hint="eastAsia"/>
          <w:color w:val="000000"/>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pPr>
        <w:pStyle w:val="808"/>
      </w:p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商务要求响应及偏离表</w:t>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1026"/>
        <w:ind w:firstLine="480"/>
        <w:jc w:val="both"/>
        <w:spacing w:before="0" w:beforeAutospacing="0" w:after="0" w:afterAutospacing="0" w:line="360" w:lineRule="auto"/>
        <w:rPr>
          <w:color w:val="000000"/>
        </w:rPr>
      </w:pPr>
      <w:r>
        <w:rPr>
          <w:rFonts w:hint="eastAsia"/>
          <w:color w:val="000000"/>
        </w:rPr>
        <w:t xml:space="preserve">备注: </w:t>
      </w:r>
      <w:r/>
    </w:p>
    <w:p>
      <w:pPr>
        <w:pStyle w:val="1026"/>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p>
    <w:p>
      <w:pPr>
        <w:pStyle w:val="1026"/>
        <w:ind w:firstLine="480"/>
        <w:jc w:val="both"/>
        <w:spacing w:before="0" w:beforeAutospacing="0" w:after="0" w:afterAutospacing="0" w:line="360" w:lineRule="auto"/>
        <w:rPr>
          <w:color w:val="000000"/>
        </w:rPr>
      </w:pPr>
      <w:r>
        <w:rPr>
          <w:rFonts w:hint="eastAsia"/>
          <w:color w:val="000000"/>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1041"/>
        <w:rPr>
          <w:rFonts w:ascii="黑体" w:hAnsi="黑体" w:eastAsia="黑体" w:cs="Times New Roman"/>
          <w:sz w:val="32"/>
          <w:szCs w:val="32"/>
          <w:lang w:val="en-US"/>
        </w:rPr>
      </w:pPr>
      <w:r>
        <w:rPr>
          <w:rFonts w:ascii="黑体" w:hAnsi="黑体" w:eastAsia="黑体" w:cs="Times New Roman"/>
          <w:sz w:val="32"/>
          <w:szCs w:val="32"/>
          <w:lang w:val="en-US"/>
        </w:rPr>
      </w:r>
      <w:r/>
    </w:p>
    <w:p>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1"/>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1041"/>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79"/>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808"/>
        <w:ind w:firstLine="643"/>
        <w:rPr>
          <w:rFonts w:ascii="黑体" w:hAnsi="黑体" w:eastAsia="黑体"/>
          <w:b/>
          <w:sz w:val="32"/>
          <w:szCs w:val="32"/>
        </w:rPr>
      </w:pPr>
      <w:r>
        <w:rPr>
          <w:rFonts w:ascii="黑体" w:hAnsi="黑体" w:eastAsia="黑体"/>
          <w:b/>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ascii="宋体" w:hAnsi="宋体"/>
          <w:sz w:val="24"/>
          <w:szCs w:val="24"/>
        </w:rPr>
      </w:pPr>
      <w:r>
        <w:rPr>
          <w:rFonts w:hint="eastAsia"/>
          <w:color w:val="000000"/>
          <w:sz w:val="24"/>
          <w:szCs w:val="24"/>
        </w:rPr>
        <w:t xml:space="preserve">日   期:</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1.牵头单位必须为联合体成员。</w:t>
      </w:r>
      <w:r/>
    </w:p>
    <w:p>
      <w:pPr>
        <w:ind w:firstLine="480"/>
        <w:spacing w:line="480" w:lineRule="exact"/>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ascii="宋体" w:hAnsi="宋体"/>
          <w:sz w:val="24"/>
        </w:rPr>
      </w:pPr>
      <w:r>
        <w:rPr>
          <w:rFonts w:hint="eastAsia" w:ascii="宋体" w:hAnsi="宋体"/>
          <w:sz w:val="24"/>
        </w:rPr>
        <w:t xml:space="preserve">3.除另有说明外，本招标文件要求加盖电子公章之处，加盖牵头单位的电子公章即可。</w:t>
      </w:r>
      <w:r/>
    </w:p>
    <w:p>
      <w:pPr>
        <w:pStyle w:val="1032"/>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808"/>
        <w:ind w:firstLine="480"/>
        <w:rPr>
          <w:sz w:val="24"/>
        </w:rPr>
      </w:pPr>
      <w:r>
        <w:rPr>
          <w:sz w:val="24"/>
        </w:rPr>
      </w:r>
      <w:r/>
    </w:p>
    <w:p>
      <w:pPr>
        <w:rPr>
          <w:rFonts w:ascii="宋体" w:hAnsi="宋体"/>
          <w:sz w:val="24"/>
        </w:rPr>
      </w:pPr>
      <w:r>
        <w:rPr>
          <w:rFonts w:ascii="宋体" w:hAnsi="宋体"/>
          <w:sz w:val="24"/>
        </w:rPr>
      </w:r>
      <w:r/>
    </w:p>
    <w:p>
      <w:pPr>
        <w:pStyle w:val="808"/>
        <w:ind w:firstLine="480"/>
        <w:rPr>
          <w:sz w:val="24"/>
        </w:rPr>
      </w:pPr>
      <w:r>
        <w:rPr>
          <w:sz w:val="24"/>
        </w:rPr>
      </w:r>
      <w:r/>
    </w:p>
    <w:p>
      <w:pPr>
        <w:jc w:val="left"/>
        <w:spacing w:line="360" w:lineRule="auto"/>
        <w:rPr>
          <w:rFonts w:ascii="宋体" w:hAnsi="宋体" w:cs="宋体"/>
          <w:sz w:val="24"/>
        </w:rPr>
      </w:pPr>
      <w:r>
        <w:rPr>
          <w:rFonts w:hint="eastAsia" w:ascii="黑体" w:hAnsi="黑体" w:eastAsia="黑体"/>
          <w:sz w:val="32"/>
          <w:szCs w:val="32"/>
        </w:rPr>
        <w:t xml:space="preserve">十三、</w:t>
      </w:r>
      <w:r>
        <w:rPr>
          <w:rFonts w:hint="eastAsia" w:ascii="宋体" w:hAnsi="宋体" w:cs="宋体"/>
          <w:sz w:val="32"/>
          <w:szCs w:val="32"/>
        </w:rPr>
        <w:t xml:space="preserve">关于符合本国产品标准的声明函</w:t>
      </w:r>
      <w:r/>
    </w:p>
    <w:p>
      <w:pPr>
        <w:jc w:val="center"/>
        <w:spacing w:line="360" w:lineRule="auto"/>
        <w:rPr>
          <w:rFonts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关于符合本国产品标准的声明函（采购包号：**）</w:t>
      </w:r>
      <w:r/>
    </w:p>
    <w:p>
      <w:pPr>
        <w:pStyle w:val="806"/>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06"/>
        <w:ind w:firstLine="420"/>
        <w:spacing w:before="24" w:beforeAutospacing="0" w:after="24" w:afterAutospacing="0" w:line="360" w:lineRule="auto"/>
        <w:shd w:val="clear" w:color="auto" w:fill="ffffff"/>
      </w:pPr>
      <w:r>
        <w:rPr>
          <w:rFonts w:hint="eastAsia"/>
          <w:shd w:val="clear" w:color="auto" w:fill="ffffff"/>
        </w:rPr>
        <w:t xml:space="preserve">1.</w:t>
      </w:r>
      <w:r>
        <w:rPr>
          <w:rStyle w:val="812"/>
          <w:rFonts w:hint="eastAsia" w:ascii="Times New Roman" w:hAnsi="Times New Roman" w:cs="Times New Roman"/>
          <w:i w:val="0"/>
          <w:sz w:val="21"/>
          <w:szCs w:val="22"/>
          <w:u w:val="single"/>
          <w:shd w:val="clear" w:color="auto" w:fill="ffffff"/>
        </w:rPr>
        <w:t xml:space="preserve">（产品名称1）</w:t>
      </w:r>
      <w:r>
        <w:rPr>
          <w:rStyle w:val="812"/>
          <w:rFonts w:hint="eastAsia" w:ascii="Times New Roman" w:hAnsi="Times New Roman" w:cs="Times New Roman"/>
          <w:i w:val="0"/>
          <w:sz w:val="21"/>
          <w:szCs w:val="22"/>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12"/>
          <w:rFonts w:hint="eastAsia" w:ascii="Times New Roman" w:hAnsi="Times New Roman" w:cs="Times New Roman"/>
          <w:i w:val="0"/>
          <w:sz w:val="21"/>
          <w:szCs w:val="22"/>
          <w:u w:val="single"/>
          <w:shd w:val="clear" w:color="auto" w:fill="ffffff"/>
        </w:rPr>
        <w:t xml:space="preserve">（厂名）</w:t>
      </w:r>
      <w:r>
        <w:rPr>
          <w:rStyle w:val="812"/>
          <w:rFonts w:hint="eastAsia" w:ascii="Times New Roman" w:hAnsi="Times New Roman" w:cs="Times New Roman"/>
          <w:i w:val="0"/>
          <w:sz w:val="21"/>
          <w:szCs w:val="22"/>
          <w:shd w:val="clear" w:color="auto" w:fill="ffffff"/>
          <w:vertAlign w:val="superscript"/>
        </w:rPr>
        <w:t xml:space="preserve">2</w:t>
      </w:r>
      <w:r>
        <w:rPr>
          <w:rFonts w:hint="eastAsia"/>
          <w:shd w:val="clear" w:color="auto" w:fill="ffffff"/>
        </w:rPr>
        <w:t xml:space="preserve">，厂址为</w:t>
      </w:r>
      <w:r>
        <w:rPr>
          <w:rStyle w:val="812"/>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812"/>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的中国境内生产的组件成本占比≥</w:t>
      </w:r>
      <w:r>
        <w:rPr>
          <w:rStyle w:val="812"/>
          <w:rFonts w:hint="eastAsia" w:ascii="Times New Roman" w:hAnsi="Times New Roman" w:cs="Times New Roman"/>
          <w:sz w:val="21"/>
          <w:szCs w:val="22"/>
          <w:u w:val="single"/>
          <w:shd w:val="clear" w:color="auto" w:fill="ffffff"/>
        </w:rPr>
        <w:t xml:space="preserve">（规定比例）</w:t>
      </w:r>
      <w:r>
        <w:rPr>
          <w:rStyle w:val="812"/>
          <w:rFonts w:hint="eastAsia" w:ascii="Times New Roman" w:hAnsi="Times New Roman" w:cs="Times New Roman"/>
          <w:i w:val="0"/>
          <w:sz w:val="21"/>
          <w:szCs w:val="22"/>
          <w:shd w:val="clear" w:color="auto" w:fill="ffffff"/>
          <w:vertAlign w:val="superscript"/>
        </w:rPr>
        <w:t xml:space="preserve">3</w:t>
      </w:r>
      <w:r>
        <w:rPr>
          <w:rFonts w:hint="eastAsia"/>
          <w:shd w:val="clear" w:color="auto" w:fill="ffffff"/>
        </w:rPr>
        <w:t xml:space="preserve">。</w:t>
      </w:r>
      <w:r>
        <w:rPr>
          <w:rStyle w:val="812"/>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812"/>
          <w:rFonts w:hint="eastAsia" w:ascii="Times New Roman" w:hAnsi="Times New Roman" w:cs="Times New Roman"/>
          <w:sz w:val="21"/>
          <w:szCs w:val="22"/>
          <w:u w:val="single"/>
          <w:shd w:val="clear" w:color="auto" w:fill="ffffff"/>
        </w:rPr>
        <w:t xml:space="preserve">（关键组件）</w:t>
      </w:r>
      <w:r>
        <w:rPr>
          <w:rStyle w:val="812"/>
          <w:rFonts w:hint="eastAsia" w:ascii="Times New Roman" w:hAnsi="Times New Roman" w:cs="Times New Roman"/>
          <w:i w:val="0"/>
          <w:sz w:val="21"/>
          <w:szCs w:val="22"/>
          <w:shd w:val="clear" w:color="auto" w:fill="ffffff"/>
          <w:vertAlign w:val="superscript"/>
        </w:rPr>
        <w:t xml:space="preserve">4</w:t>
      </w:r>
      <w:r>
        <w:rPr>
          <w:rFonts w:hint="eastAsia"/>
          <w:shd w:val="clear" w:color="auto" w:fill="ffffff"/>
        </w:rPr>
        <w:t xml:space="preserve">在中国境内生产。</w:t>
      </w:r>
      <w:r>
        <w:rPr>
          <w:rStyle w:val="812"/>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812"/>
          <w:rFonts w:hint="eastAsia" w:ascii="Times New Roman" w:hAnsi="Times New Roman" w:cs="Times New Roman"/>
          <w:sz w:val="21"/>
          <w:szCs w:val="22"/>
          <w:u w:val="single"/>
          <w:shd w:val="clear" w:color="auto" w:fill="ffffff"/>
        </w:rPr>
        <w:t xml:space="preserve">（关键工序）</w:t>
      </w:r>
      <w:r>
        <w:rPr>
          <w:rStyle w:val="812"/>
          <w:rFonts w:hint="eastAsia" w:ascii="Times New Roman" w:hAnsi="Times New Roman" w:cs="Times New Roman"/>
          <w:i w:val="0"/>
          <w:sz w:val="21"/>
          <w:szCs w:val="22"/>
          <w:shd w:val="clear" w:color="auto" w:fill="ffffff"/>
          <w:vertAlign w:val="superscript"/>
        </w:rPr>
        <w:t xml:space="preserve">5</w:t>
      </w:r>
      <w:r>
        <w:rPr>
          <w:rFonts w:hint="eastAsia"/>
          <w:shd w:val="clear" w:color="auto" w:fill="ffffff"/>
        </w:rPr>
        <w:t xml:space="preserve">在中国境内完成。</w:t>
      </w:r>
      <w:r/>
    </w:p>
    <w:p>
      <w:pPr>
        <w:pStyle w:val="806"/>
        <w:ind w:firstLine="420"/>
        <w:spacing w:before="24" w:beforeAutospacing="0" w:after="24" w:afterAutospacing="0" w:line="360" w:lineRule="auto"/>
        <w:shd w:val="clear" w:color="auto" w:fill="ffffff"/>
      </w:pPr>
      <w:r>
        <w:rPr>
          <w:rFonts w:hint="eastAsia"/>
          <w:shd w:val="clear" w:color="auto" w:fill="ffffff"/>
        </w:rPr>
        <w:t xml:space="preserve">2.</w:t>
      </w:r>
      <w:r>
        <w:rPr>
          <w:rStyle w:val="812"/>
          <w:rFonts w:hint="eastAsia" w:ascii="Times New Roman" w:hAnsi="Times New Roman" w:cs="Times New Roman"/>
          <w:i w:val="0"/>
          <w:sz w:val="21"/>
          <w:szCs w:val="22"/>
          <w:u w:val="single"/>
          <w:shd w:val="clear" w:color="auto" w:fill="ffffff"/>
        </w:rPr>
        <w:t xml:space="preserve">（产品名称2）</w:t>
      </w:r>
      <w:r>
        <w:rPr>
          <w:rFonts w:hint="eastAsia"/>
          <w:shd w:val="clear" w:color="auto" w:fill="ffffff"/>
        </w:rPr>
        <w:t xml:space="preserve">，生产厂为</w:t>
      </w:r>
      <w:r>
        <w:rPr>
          <w:rStyle w:val="812"/>
          <w:rFonts w:hint="eastAsia" w:ascii="Times New Roman" w:hAnsi="Times New Roman" w:cs="Times New Roman"/>
          <w:i w:val="0"/>
          <w:sz w:val="21"/>
          <w:szCs w:val="22"/>
          <w:u w:val="single"/>
          <w:shd w:val="clear" w:color="auto" w:fill="ffffff"/>
        </w:rPr>
        <w:t xml:space="preserve">（厂名）</w:t>
      </w:r>
      <w:r>
        <w:rPr>
          <w:rFonts w:hint="eastAsia"/>
          <w:shd w:val="clear" w:color="auto" w:fill="ffffff"/>
        </w:rPr>
        <w:t xml:space="preserve">，厂址为</w:t>
      </w:r>
      <w:r>
        <w:rPr>
          <w:rStyle w:val="812"/>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812"/>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的中国境内生产的组件成本占比≥</w:t>
      </w:r>
      <w:r>
        <w:rPr>
          <w:rStyle w:val="812"/>
          <w:rFonts w:hint="eastAsia" w:ascii="Times New Roman" w:hAnsi="Times New Roman" w:cs="Times New Roman"/>
          <w:sz w:val="21"/>
          <w:szCs w:val="22"/>
          <w:u w:val="single"/>
          <w:shd w:val="clear" w:color="auto" w:fill="ffffff"/>
        </w:rPr>
        <w:t xml:space="preserve">（规定比例）</w:t>
      </w:r>
      <w:r>
        <w:rPr>
          <w:rFonts w:hint="eastAsia"/>
          <w:shd w:val="clear" w:color="auto" w:fill="ffffff"/>
        </w:rPr>
        <w:t xml:space="preserve">。</w:t>
      </w:r>
      <w:r>
        <w:rPr>
          <w:rStyle w:val="812"/>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812"/>
          <w:rFonts w:hint="eastAsia" w:ascii="Times New Roman" w:hAnsi="Times New Roman" w:cs="Times New Roman"/>
          <w:sz w:val="21"/>
          <w:szCs w:val="22"/>
          <w:u w:val="single"/>
          <w:shd w:val="clear" w:color="auto" w:fill="ffffff"/>
        </w:rPr>
        <w:t xml:space="preserve">（关键组件）</w:t>
      </w:r>
      <w:r>
        <w:rPr>
          <w:rFonts w:hint="eastAsia"/>
          <w:shd w:val="clear" w:color="auto" w:fill="ffffff"/>
        </w:rPr>
        <w:t xml:space="preserve">在中国境内生产。</w:t>
      </w:r>
      <w:r>
        <w:rPr>
          <w:rStyle w:val="812"/>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812"/>
          <w:rFonts w:hint="eastAsia" w:ascii="Times New Roman" w:hAnsi="Times New Roman" w:cs="Times New Roman"/>
          <w:sz w:val="21"/>
          <w:szCs w:val="22"/>
          <w:u w:val="single"/>
          <w:shd w:val="clear" w:color="auto" w:fill="ffffff"/>
        </w:rPr>
        <w:t xml:space="preserve">（关键工序）</w:t>
      </w:r>
      <w:r>
        <w:rPr>
          <w:rFonts w:hint="eastAsia"/>
          <w:shd w:val="clear" w:color="auto" w:fill="ffffff"/>
        </w:rPr>
        <w:t xml:space="preserve">在中国境内完成。</w:t>
      </w:r>
      <w:r/>
    </w:p>
    <w:p>
      <w:pPr>
        <w:pStyle w:val="806"/>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806"/>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806"/>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06"/>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06"/>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80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80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0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06"/>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06"/>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rPr>
          <w:rFonts w:ascii="宋体" w:hAnsi="宋体"/>
          <w:sz w:val="24"/>
        </w:rPr>
      </w:pPr>
      <w:r>
        <w:rPr>
          <w:rFonts w:ascii="宋体" w:hAnsi="宋体"/>
          <w:sz w:val="24"/>
        </w:rPr>
      </w:r>
      <w:r/>
    </w:p>
    <w:p>
      <w:pPr>
        <w:pStyle w:val="808"/>
        <w:ind w:firstLine="480"/>
        <w:rPr>
          <w:sz w:val="24"/>
        </w:rPr>
      </w:pPr>
      <w:r>
        <w:rPr>
          <w:sz w:val="24"/>
        </w:rPr>
      </w:r>
      <w:r/>
    </w:p>
    <w:p>
      <w:pPr>
        <w:rPr>
          <w:rFonts w:ascii="宋体" w:hAnsi="宋体"/>
          <w:sz w:val="24"/>
        </w:rPr>
      </w:pPr>
      <w:r>
        <w:rPr>
          <w:rFonts w:ascii="宋体" w:hAnsi="宋体"/>
          <w:sz w:val="24"/>
        </w:rPr>
      </w:r>
      <w:r/>
    </w:p>
    <w:p>
      <w:pPr>
        <w:pStyle w:val="808"/>
        <w:ind w:firstLine="480"/>
        <w:rPr>
          <w:sz w:val="24"/>
        </w:rPr>
      </w:pPr>
      <w:r>
        <w:rPr>
          <w:sz w:val="24"/>
        </w:rPr>
      </w:r>
      <w:r/>
    </w:p>
    <w:p>
      <w:pPr>
        <w:rPr>
          <w:rFonts w:ascii="宋体" w:hAnsi="宋体"/>
          <w:sz w:val="24"/>
        </w:rPr>
      </w:pPr>
      <w:r>
        <w:rPr>
          <w:rFonts w:ascii="宋体" w:hAnsi="宋体"/>
          <w:sz w:val="24"/>
        </w:rPr>
      </w:r>
      <w:r/>
    </w:p>
    <w:p>
      <w:pPr>
        <w:pStyle w:val="808"/>
        <w:ind w:firstLine="480"/>
        <w:rPr>
          <w:sz w:val="24"/>
        </w:rPr>
      </w:pPr>
      <w:r>
        <w:rPr>
          <w:sz w:val="24"/>
        </w:rPr>
      </w:r>
      <w:r/>
    </w:p>
    <w:p>
      <w:pPr>
        <w:pStyle w:val="808"/>
        <w:ind w:firstLine="480"/>
        <w:rPr>
          <w:sz w:val="24"/>
        </w:rPr>
      </w:pPr>
      <w:r>
        <w:rPr>
          <w:sz w:val="24"/>
        </w:rPr>
      </w:r>
      <w:r/>
    </w:p>
    <w:p>
      <w:r/>
      <w:bookmarkEnd w:id="201"/>
      <w:r/>
      <w:r/>
    </w:p>
    <w:p>
      <w:pPr>
        <w:jc w:val="center"/>
        <w:rPr>
          <w:rFonts w:ascii="Arial Unicode MS" w:hAnsi="Arial Unicode MS" w:eastAsia="Arial Unicode MS" w:cs="Arial Unicode MS"/>
          <w:sz w:val="32"/>
          <w:szCs w:val="32"/>
        </w:rPr>
      </w:pPr>
      <w:r>
        <w:rPr>
          <w:rFonts w:ascii="Arial Unicode MS" w:hAnsi="Arial Unicode MS" w:eastAsia="Arial Unicode MS" w:cs="Arial Unicode MS"/>
          <w:sz w:val="32"/>
          <w:szCs w:val="32"/>
        </w:rPr>
      </w:r>
      <w:r/>
    </w:p>
    <w:p>
      <w:pPr>
        <w:jc w:val="center"/>
        <w:rPr>
          <w:rFonts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1"/>
                            <w:rPr>
                              <w:rStyle w:val="1036"/>
                              <w:rFonts w:ascii="宋体" w:hAnsi="宋体"/>
                            </w:rPr>
                          </w:pPr>
                          <w:r>
                            <w:rPr>
                              <w:rFonts w:ascii="宋体" w:hAnsi="宋体"/>
                            </w:rPr>
                            <w:fldChar w:fldCharType="begin"/>
                          </w:r>
                          <w:r>
                            <w:rPr>
                              <w:rStyle w:val="1036"/>
                              <w:rFonts w:ascii="宋体" w:hAnsi="宋体"/>
                            </w:rPr>
                            <w:instrText xml:space="preserve">PAGE  </w:instrText>
                          </w:r>
                          <w:r>
                            <w:rPr>
                              <w:rFonts w:ascii="宋体" w:hAnsi="宋体"/>
                            </w:rPr>
                            <w:fldChar w:fldCharType="separate"/>
                          </w:r>
                          <w:r>
                            <w:rPr>
                              <w:rStyle w:val="1036"/>
                              <w:rFonts w:ascii="宋体" w:hAnsi="宋体"/>
                            </w:rPr>
                            <w:t xml:space="preserve">15</w:t>
                          </w:r>
                          <w:r>
                            <w:rPr>
                              <w:rFonts w:ascii="宋体" w:hAnsi="宋体"/>
                            </w:rP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1"/>
                      <w:rPr>
                        <w:rStyle w:val="1036"/>
                        <w:rFonts w:ascii="宋体" w:hAnsi="宋体"/>
                      </w:rPr>
                    </w:pPr>
                    <w:r>
                      <w:rPr>
                        <w:rFonts w:ascii="宋体" w:hAnsi="宋体"/>
                      </w:rPr>
                      <w:fldChar w:fldCharType="begin"/>
                    </w:r>
                    <w:r>
                      <w:rPr>
                        <w:rStyle w:val="1036"/>
                        <w:rFonts w:ascii="宋体" w:hAnsi="宋体"/>
                      </w:rPr>
                      <w:instrText xml:space="preserve">PAGE  </w:instrText>
                    </w:r>
                    <w:r>
                      <w:rPr>
                        <w:rFonts w:ascii="宋体" w:hAnsi="宋体"/>
                      </w:rPr>
                      <w:fldChar w:fldCharType="separate"/>
                    </w:r>
                    <w:r>
                      <w:rPr>
                        <w:rStyle w:val="1036"/>
                        <w:rFonts w:ascii="宋体" w:hAnsi="宋体"/>
                      </w:rPr>
                      <w:t xml:space="preserve">15</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p>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fldSimple w:instr="PAGE \* MERGEFORMAT">
      <w:r>
        <w:t xml:space="preserve">1</w:t>
      </w:r>
    </w:fldSimple>
    <w:r/>
    <w:r/>
  </w:p>
  <w:p>
    <w:pPr>
      <w:pStyle w:val="7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0"/>
      <w:isLgl w:val="false"/>
      <w:suff w:val="nothing"/>
      <w:lvlText w:val=""/>
      <w:lvlJc w:val="left"/>
      <w:pPr>
        <w:ind w:left="0" w:firstLine="0"/>
      </w:pPr>
      <w:rPr>
        <w:rFonts w:hint="eastAsia"/>
      </w:rPr>
    </w:lvl>
    <w:lvl w:ilvl="6">
      <w:start w:val="1"/>
      <w:numFmt w:val="decimal"/>
      <w:pStyle w:val="971"/>
      <w:isLgl w:val="false"/>
      <w:suff w:val="nothing"/>
      <w:lvlText w:val=""/>
      <w:lvlJc w:val="left"/>
      <w:pPr>
        <w:ind w:left="0" w:firstLine="0"/>
      </w:pPr>
      <w:rPr>
        <w:rFonts w:hint="eastAsia"/>
      </w:rPr>
    </w:lvl>
    <w:lvl w:ilvl="7">
      <w:start w:val="1"/>
      <w:numFmt w:val="decimal"/>
      <w:pStyle w:val="972"/>
      <w:isLgl w:val="false"/>
      <w:suff w:val="nothing"/>
      <w:lvlText w:val=""/>
      <w:lvlJc w:val="left"/>
      <w:pPr>
        <w:ind w:left="0" w:firstLine="0"/>
      </w:pPr>
      <w:rPr>
        <w:rFonts w:hint="eastAsia"/>
      </w:rPr>
    </w:lvl>
    <w:lvl w:ilvl="8">
      <w:start w:val="1"/>
      <w:numFmt w:val="decimal"/>
      <w:pStyle w:val="973"/>
      <w:isLgl w:val="false"/>
      <w:suff w:val="nothing"/>
      <w:lvlText w:val=""/>
      <w:lvlJc w:val="left"/>
      <w:pPr>
        <w:ind w:left="0" w:firstLine="0"/>
      </w:pPr>
      <w:rPr>
        <w:rFonts w:hint="eastAsia"/>
      </w:rPr>
    </w:lvl>
  </w:abstractNum>
  <w:abstractNum w:abstractNumId="3">
    <w:multiLevelType w:val="hybridMultilevel"/>
    <w:lvl w:ilvl="0">
      <w:start w:val="1"/>
      <w:numFmt w:val="decimal"/>
      <w:pStyle w:val="10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783"/>
    <w:link w:val="774"/>
    <w:uiPriority w:val="9"/>
    <w:rPr>
      <w:rFonts w:ascii="Arial" w:hAnsi="Arial" w:eastAsia="Arial" w:cs="Arial"/>
      <w:sz w:val="40"/>
      <w:szCs w:val="40"/>
    </w:rPr>
  </w:style>
  <w:style w:type="character" w:styleId="737">
    <w:name w:val="Heading 2 Char"/>
    <w:basedOn w:val="783"/>
    <w:link w:val="775"/>
    <w:uiPriority w:val="9"/>
    <w:rPr>
      <w:rFonts w:ascii="Arial" w:hAnsi="Arial" w:eastAsia="Arial" w:cs="Arial"/>
      <w:sz w:val="34"/>
    </w:rPr>
  </w:style>
  <w:style w:type="character" w:styleId="738">
    <w:name w:val="Heading 3 Char"/>
    <w:basedOn w:val="783"/>
    <w:link w:val="776"/>
    <w:uiPriority w:val="9"/>
    <w:rPr>
      <w:rFonts w:ascii="Arial" w:hAnsi="Arial" w:eastAsia="Arial" w:cs="Arial"/>
      <w:sz w:val="30"/>
      <w:szCs w:val="30"/>
    </w:rPr>
  </w:style>
  <w:style w:type="character" w:styleId="739">
    <w:name w:val="Heading 4 Char"/>
    <w:basedOn w:val="783"/>
    <w:link w:val="777"/>
    <w:uiPriority w:val="9"/>
    <w:rPr>
      <w:rFonts w:ascii="Arial" w:hAnsi="Arial" w:eastAsia="Arial" w:cs="Arial"/>
      <w:b/>
      <w:bCs/>
      <w:sz w:val="26"/>
      <w:szCs w:val="26"/>
    </w:rPr>
  </w:style>
  <w:style w:type="character" w:styleId="740">
    <w:name w:val="Heading 5 Char"/>
    <w:basedOn w:val="783"/>
    <w:link w:val="778"/>
    <w:uiPriority w:val="9"/>
    <w:rPr>
      <w:rFonts w:ascii="Arial" w:hAnsi="Arial" w:eastAsia="Arial" w:cs="Arial"/>
      <w:b/>
      <w:bCs/>
      <w:sz w:val="24"/>
      <w:szCs w:val="24"/>
    </w:rPr>
  </w:style>
  <w:style w:type="character" w:styleId="741">
    <w:name w:val="Heading 6 Char"/>
    <w:basedOn w:val="783"/>
    <w:link w:val="779"/>
    <w:uiPriority w:val="9"/>
    <w:rPr>
      <w:rFonts w:ascii="Arial" w:hAnsi="Arial" w:eastAsia="Arial" w:cs="Arial"/>
      <w:b/>
      <w:bCs/>
      <w:sz w:val="22"/>
      <w:szCs w:val="22"/>
    </w:rPr>
  </w:style>
  <w:style w:type="character" w:styleId="742">
    <w:name w:val="Heading 7 Char"/>
    <w:basedOn w:val="783"/>
    <w:link w:val="780"/>
    <w:uiPriority w:val="9"/>
    <w:rPr>
      <w:rFonts w:ascii="Arial" w:hAnsi="Arial" w:eastAsia="Arial" w:cs="Arial"/>
      <w:b/>
      <w:bCs/>
      <w:i/>
      <w:iCs/>
      <w:sz w:val="22"/>
      <w:szCs w:val="22"/>
    </w:rPr>
  </w:style>
  <w:style w:type="character" w:styleId="743">
    <w:name w:val="Heading 8 Char"/>
    <w:basedOn w:val="783"/>
    <w:link w:val="781"/>
    <w:uiPriority w:val="9"/>
    <w:rPr>
      <w:rFonts w:ascii="Arial" w:hAnsi="Arial" w:eastAsia="Arial" w:cs="Arial"/>
      <w:i/>
      <w:iCs/>
      <w:sz w:val="22"/>
      <w:szCs w:val="22"/>
    </w:rPr>
  </w:style>
  <w:style w:type="character" w:styleId="744">
    <w:name w:val="Heading 9 Char"/>
    <w:basedOn w:val="783"/>
    <w:link w:val="782"/>
    <w:uiPriority w:val="9"/>
    <w:rPr>
      <w:rFonts w:ascii="Arial" w:hAnsi="Arial" w:eastAsia="Arial" w:cs="Arial"/>
      <w:i/>
      <w:iCs/>
      <w:sz w:val="21"/>
      <w:szCs w:val="21"/>
    </w:rPr>
  </w:style>
  <w:style w:type="character" w:styleId="745">
    <w:name w:val="Title Char"/>
    <w:basedOn w:val="783"/>
    <w:link w:val="807"/>
    <w:uiPriority w:val="10"/>
    <w:rPr>
      <w:sz w:val="48"/>
      <w:szCs w:val="48"/>
    </w:rPr>
  </w:style>
  <w:style w:type="character" w:styleId="746">
    <w:name w:val="Subtitle Char"/>
    <w:basedOn w:val="783"/>
    <w:link w:val="800"/>
    <w:uiPriority w:val="11"/>
    <w:rPr>
      <w:sz w:val="24"/>
      <w:szCs w:val="24"/>
    </w:rPr>
  </w:style>
  <w:style w:type="character" w:styleId="747">
    <w:name w:val="Quote Char"/>
    <w:link w:val="829"/>
    <w:uiPriority w:val="29"/>
    <w:rPr>
      <w:i/>
    </w:rPr>
  </w:style>
  <w:style w:type="character" w:styleId="748">
    <w:name w:val="Intense Quote Char"/>
    <w:link w:val="831"/>
    <w:uiPriority w:val="30"/>
    <w:rPr>
      <w:i/>
    </w:rPr>
  </w:style>
  <w:style w:type="character" w:styleId="749">
    <w:name w:val="Header Char"/>
    <w:basedOn w:val="783"/>
    <w:link w:val="797"/>
    <w:uiPriority w:val="99"/>
  </w:style>
  <w:style w:type="character" w:styleId="750">
    <w:name w:val="Caption Char"/>
    <w:basedOn w:val="787"/>
    <w:link w:val="796"/>
    <w:uiPriority w:val="99"/>
  </w:style>
  <w:style w:type="table" w:styleId="751">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Footnote Text Char"/>
    <w:link w:val="801"/>
    <w:uiPriority w:val="99"/>
    <w:rPr>
      <w:sz w:val="18"/>
    </w:rPr>
  </w:style>
  <w:style w:type="character" w:styleId="771">
    <w:name w:val="Endnote Text Char"/>
    <w:link w:val="794"/>
    <w:uiPriority w:val="99"/>
    <w:rPr>
      <w:sz w:val="20"/>
    </w:rPr>
  </w:style>
  <w:style w:type="paragraph" w:styleId="772">
    <w:name w:val="TOC Heading"/>
    <w:uiPriority w:val="39"/>
    <w:unhideWhenUsed/>
  </w:style>
  <w:style w:type="paragraph" w:styleId="77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4">
    <w:name w:val="Heading 1"/>
    <w:basedOn w:val="773"/>
    <w:next w:val="773"/>
    <w:link w:val="816"/>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17"/>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85"/>
    <w:link w:val="818"/>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85"/>
    <w:link w:val="819"/>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20"/>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21"/>
    <w:uiPriority w:val="9"/>
    <w:unhideWhenUsed/>
    <w:qFormat/>
    <w:pPr>
      <w:keepLines/>
      <w:keepNext/>
      <w:spacing w:before="320" w:after="200"/>
      <w:outlineLvl w:val="5"/>
    </w:pPr>
    <w:rPr>
      <w:rFonts w:ascii="Arial" w:hAnsi="Arial" w:eastAsia="Arial" w:cs="Arial"/>
      <w:b/>
      <w:bCs/>
      <w:sz w:val="22"/>
    </w:rPr>
  </w:style>
  <w:style w:type="paragraph" w:styleId="780">
    <w:name w:val="Heading 7"/>
    <w:basedOn w:val="773"/>
    <w:next w:val="773"/>
    <w:link w:val="822"/>
    <w:uiPriority w:val="9"/>
    <w:unhideWhenUsed/>
    <w:qFormat/>
    <w:pPr>
      <w:keepLines/>
      <w:keepNext/>
      <w:spacing w:before="320" w:after="200"/>
      <w:outlineLvl w:val="6"/>
    </w:pPr>
    <w:rPr>
      <w:rFonts w:ascii="Arial" w:hAnsi="Arial" w:eastAsia="Arial" w:cs="Arial"/>
      <w:b/>
      <w:bCs/>
      <w:i/>
      <w:iCs/>
      <w:sz w:val="22"/>
    </w:rPr>
  </w:style>
  <w:style w:type="paragraph" w:styleId="781">
    <w:name w:val="Heading 8"/>
    <w:basedOn w:val="773"/>
    <w:next w:val="773"/>
    <w:link w:val="823"/>
    <w:uiPriority w:val="9"/>
    <w:unhideWhenUsed/>
    <w:qFormat/>
    <w:pPr>
      <w:keepLines/>
      <w:keepNext/>
      <w:spacing w:before="320" w:after="200"/>
      <w:outlineLvl w:val="7"/>
    </w:pPr>
    <w:rPr>
      <w:rFonts w:ascii="Arial" w:hAnsi="Arial" w:eastAsia="Arial" w:cs="Arial"/>
      <w:i/>
      <w:iCs/>
      <w:sz w:val="22"/>
    </w:rPr>
  </w:style>
  <w:style w:type="paragraph" w:styleId="782">
    <w:name w:val="Heading 9"/>
    <w:basedOn w:val="773"/>
    <w:next w:val="773"/>
    <w:link w:val="824"/>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Normal Indent"/>
    <w:basedOn w:val="773"/>
    <w:uiPriority w:val="0"/>
    <w:qFormat/>
    <w:pPr>
      <w:ind w:firstLine="420"/>
    </w:pPr>
    <w:rPr>
      <w:szCs w:val="21"/>
    </w:rPr>
  </w:style>
  <w:style w:type="paragraph" w:styleId="786">
    <w:name w:val="toc 7"/>
    <w:basedOn w:val="773"/>
    <w:next w:val="773"/>
    <w:uiPriority w:val="39"/>
    <w:unhideWhenUsed/>
    <w:qFormat/>
    <w:pPr>
      <w:ind w:left="1701"/>
      <w:spacing w:after="57"/>
    </w:pPr>
  </w:style>
  <w:style w:type="paragraph" w:styleId="787">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annotation text"/>
    <w:basedOn w:val="773"/>
    <w:uiPriority w:val="99"/>
    <w:semiHidden/>
    <w:unhideWhenUsed/>
    <w:qFormat/>
    <w:pPr>
      <w:jc w:val="left"/>
    </w:pPr>
  </w:style>
  <w:style w:type="paragraph" w:styleId="789">
    <w:name w:val="Body Text Indent"/>
    <w:basedOn w:val="773"/>
    <w:next w:val="790"/>
    <w:uiPriority w:val="0"/>
    <w:unhideWhenUsed/>
    <w:qFormat/>
    <w:pPr>
      <w:ind w:left="420"/>
      <w:spacing w:after="120"/>
    </w:pPr>
  </w:style>
  <w:style w:type="paragraph" w:styleId="790">
    <w:name w:val="envelope return"/>
    <w:basedOn w:val="773"/>
    <w:uiPriority w:val="0"/>
    <w:qFormat/>
    <w:rPr>
      <w:rFonts w:ascii="Arial" w:hAnsi="Arial" w:cs="宋体"/>
    </w:rPr>
  </w:style>
  <w:style w:type="paragraph" w:styleId="791">
    <w:name w:val="toc 5"/>
    <w:basedOn w:val="773"/>
    <w:next w:val="773"/>
    <w:uiPriority w:val="39"/>
    <w:unhideWhenUsed/>
    <w:qFormat/>
    <w:pPr>
      <w:ind w:left="1134"/>
      <w:spacing w:after="57"/>
    </w:pPr>
  </w:style>
  <w:style w:type="paragraph" w:styleId="792">
    <w:name w:val="toc 3"/>
    <w:basedOn w:val="773"/>
    <w:next w:val="773"/>
    <w:uiPriority w:val="39"/>
    <w:unhideWhenUsed/>
    <w:qFormat/>
    <w:pPr>
      <w:ind w:left="567"/>
      <w:spacing w:after="57"/>
    </w:pPr>
  </w:style>
  <w:style w:type="paragraph" w:styleId="793">
    <w:name w:val="toc 8"/>
    <w:basedOn w:val="773"/>
    <w:next w:val="773"/>
    <w:uiPriority w:val="39"/>
    <w:unhideWhenUsed/>
    <w:qFormat/>
    <w:pPr>
      <w:ind w:left="1984"/>
      <w:spacing w:after="57"/>
    </w:pPr>
  </w:style>
  <w:style w:type="paragraph" w:styleId="794">
    <w:name w:val="endnote text"/>
    <w:basedOn w:val="773"/>
    <w:link w:val="962"/>
    <w:uiPriority w:val="99"/>
    <w:semiHidden/>
    <w:unhideWhenUsed/>
    <w:qFormat/>
    <w:rPr>
      <w:sz w:val="20"/>
    </w:rPr>
  </w:style>
  <w:style w:type="paragraph" w:styleId="795">
    <w:name w:val="Balloon Text"/>
    <w:basedOn w:val="773"/>
    <w:link w:val="1095"/>
    <w:uiPriority w:val="99"/>
    <w:semiHidden/>
    <w:unhideWhenUsed/>
    <w:qFormat/>
    <w:rPr>
      <w:sz w:val="18"/>
      <w:szCs w:val="18"/>
    </w:rPr>
  </w:style>
  <w:style w:type="paragraph" w:styleId="796">
    <w:name w:val="Footer"/>
    <w:basedOn w:val="773"/>
    <w:link w:val="835"/>
    <w:uiPriority w:val="99"/>
    <w:unhideWhenUsed/>
    <w:qFormat/>
    <w:pPr>
      <w:tabs>
        <w:tab w:val="center" w:pos="7143" w:leader="none"/>
        <w:tab w:val="right" w:pos="14287" w:leader="none"/>
      </w:tabs>
    </w:pPr>
  </w:style>
  <w:style w:type="paragraph" w:styleId="797">
    <w:name w:val="Header"/>
    <w:basedOn w:val="773"/>
    <w:link w:val="833"/>
    <w:uiPriority w:val="99"/>
    <w:unhideWhenUsed/>
    <w:qFormat/>
    <w:pPr>
      <w:tabs>
        <w:tab w:val="center" w:pos="7143" w:leader="none"/>
        <w:tab w:val="right" w:pos="14287" w:leader="none"/>
      </w:tabs>
    </w:pPr>
  </w:style>
  <w:style w:type="paragraph" w:styleId="798">
    <w:name w:val="toc 1"/>
    <w:basedOn w:val="773"/>
    <w:next w:val="773"/>
    <w:uiPriority w:val="39"/>
    <w:unhideWhenUsed/>
    <w:qFormat/>
    <w:pPr>
      <w:spacing w:after="57"/>
    </w:pPr>
  </w:style>
  <w:style w:type="paragraph" w:styleId="799">
    <w:name w:val="toc 4"/>
    <w:basedOn w:val="773"/>
    <w:next w:val="773"/>
    <w:uiPriority w:val="39"/>
    <w:unhideWhenUsed/>
    <w:qFormat/>
    <w:pPr>
      <w:ind w:left="850"/>
      <w:spacing w:after="57"/>
    </w:pPr>
  </w:style>
  <w:style w:type="paragraph" w:styleId="800">
    <w:name w:val="Subtitle"/>
    <w:basedOn w:val="773"/>
    <w:next w:val="773"/>
    <w:link w:val="828"/>
    <w:uiPriority w:val="11"/>
    <w:qFormat/>
    <w:pPr>
      <w:spacing w:before="200" w:after="200"/>
    </w:pPr>
    <w:rPr>
      <w:sz w:val="24"/>
      <w:szCs w:val="24"/>
    </w:rPr>
  </w:style>
  <w:style w:type="paragraph" w:styleId="801">
    <w:name w:val="footnote text"/>
    <w:basedOn w:val="773"/>
    <w:link w:val="961"/>
    <w:uiPriority w:val="99"/>
    <w:semiHidden/>
    <w:unhideWhenUsed/>
    <w:qFormat/>
    <w:pPr>
      <w:spacing w:after="40"/>
    </w:pPr>
    <w:rPr>
      <w:sz w:val="18"/>
    </w:rPr>
  </w:style>
  <w:style w:type="paragraph" w:styleId="802">
    <w:name w:val="toc 6"/>
    <w:basedOn w:val="773"/>
    <w:next w:val="773"/>
    <w:uiPriority w:val="39"/>
    <w:unhideWhenUsed/>
    <w:qFormat/>
    <w:pPr>
      <w:ind w:left="1417"/>
      <w:spacing w:after="57"/>
    </w:pPr>
  </w:style>
  <w:style w:type="paragraph" w:styleId="803">
    <w:name w:val="table of figures"/>
    <w:basedOn w:val="773"/>
    <w:next w:val="773"/>
    <w:uiPriority w:val="99"/>
    <w:unhideWhenUsed/>
    <w:qFormat/>
  </w:style>
  <w:style w:type="paragraph" w:styleId="804">
    <w:name w:val="toc 2"/>
    <w:basedOn w:val="773"/>
    <w:next w:val="773"/>
    <w:uiPriority w:val="39"/>
    <w:unhideWhenUsed/>
    <w:qFormat/>
    <w:pPr>
      <w:ind w:left="283"/>
      <w:spacing w:after="57"/>
    </w:pPr>
  </w:style>
  <w:style w:type="paragraph" w:styleId="805">
    <w:name w:val="toc 9"/>
    <w:basedOn w:val="773"/>
    <w:next w:val="773"/>
    <w:uiPriority w:val="39"/>
    <w:unhideWhenUsed/>
    <w:qFormat/>
    <w:pPr>
      <w:ind w:left="2268"/>
      <w:spacing w:after="57"/>
    </w:pPr>
  </w:style>
  <w:style w:type="paragraph" w:styleId="806">
    <w:name w:val="Normal (Web)"/>
    <w:basedOn w:val="773"/>
    <w:uiPriority w:val="99"/>
    <w:qFormat/>
    <w:pPr>
      <w:jc w:val="left"/>
      <w:spacing w:before="100" w:beforeAutospacing="1" w:after="100" w:afterAutospacing="1"/>
      <w:widowControl/>
    </w:pPr>
    <w:rPr>
      <w:rFonts w:ascii="宋体" w:hAnsi="宋体" w:cs="宋体"/>
      <w:sz w:val="24"/>
      <w:szCs w:val="24"/>
    </w:rPr>
  </w:style>
  <w:style w:type="paragraph" w:styleId="807">
    <w:name w:val="Title"/>
    <w:basedOn w:val="773"/>
    <w:next w:val="773"/>
    <w:link w:val="827"/>
    <w:uiPriority w:val="10"/>
    <w:qFormat/>
    <w:pPr>
      <w:contextualSpacing/>
      <w:spacing w:before="300" w:after="200"/>
    </w:pPr>
    <w:rPr>
      <w:sz w:val="48"/>
      <w:szCs w:val="48"/>
    </w:rPr>
  </w:style>
  <w:style w:type="paragraph" w:styleId="808">
    <w:name w:val="Body Text First Indent 2"/>
    <w:basedOn w:val="789"/>
    <w:next w:val="773"/>
    <w:uiPriority w:val="0"/>
    <w:qFormat/>
    <w:pPr>
      <w:ind w:left="0" w:firstLine="420"/>
      <w:spacing w:after="0" w:line="360" w:lineRule="auto"/>
    </w:pPr>
    <w:rPr>
      <w:rFonts w:ascii="宋体" w:hAnsi="宋体"/>
      <w:szCs w:val="20"/>
    </w:rPr>
  </w:style>
  <w:style w:type="table" w:styleId="8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basedOn w:val="783"/>
    <w:uiPriority w:val="22"/>
    <w:qFormat/>
    <w:rPr>
      <w:b/>
    </w:rPr>
  </w:style>
  <w:style w:type="character" w:styleId="811">
    <w:name w:val="endnote reference"/>
    <w:uiPriority w:val="99"/>
    <w:semiHidden/>
    <w:unhideWhenUsed/>
    <w:qFormat/>
    <w:rPr>
      <w:vertAlign w:val="superscript"/>
    </w:rPr>
  </w:style>
  <w:style w:type="character" w:styleId="812">
    <w:name w:val="Emphasis"/>
    <w:uiPriority w:val="0"/>
    <w:qFormat/>
    <w:rPr>
      <w:i/>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annotation reference"/>
    <w:basedOn w:val="783"/>
    <w:uiPriority w:val="99"/>
    <w:semiHidden/>
    <w:unhideWhenUsed/>
    <w:qFormat/>
    <w:rPr>
      <w:sz w:val="21"/>
      <w:szCs w:val="21"/>
    </w:rPr>
  </w:style>
  <w:style w:type="character" w:styleId="815">
    <w:name w:val="footnote reference"/>
    <w:uiPriority w:val="99"/>
    <w:unhideWhenUsed/>
    <w:qFormat/>
    <w:rPr>
      <w:vertAlign w:val="superscript"/>
    </w:rPr>
  </w:style>
  <w:style w:type="character" w:styleId="816" w:customStyle="1">
    <w:name w:val="标题 1 字符"/>
    <w:link w:val="774"/>
    <w:uiPriority w:val="9"/>
    <w:qFormat/>
    <w:rPr>
      <w:rFonts w:ascii="Arial" w:hAnsi="Arial" w:eastAsia="Arial" w:cs="Arial"/>
      <w:sz w:val="40"/>
      <w:szCs w:val="40"/>
    </w:rPr>
  </w:style>
  <w:style w:type="character" w:styleId="817" w:customStyle="1">
    <w:name w:val="标题 2 字符"/>
    <w:link w:val="775"/>
    <w:uiPriority w:val="9"/>
    <w:qFormat/>
    <w:rPr>
      <w:rFonts w:ascii="Arial" w:hAnsi="Arial" w:eastAsia="Arial" w:cs="Arial"/>
      <w:sz w:val="34"/>
    </w:rPr>
  </w:style>
  <w:style w:type="character" w:styleId="818" w:customStyle="1">
    <w:name w:val="标题 3 字符"/>
    <w:link w:val="776"/>
    <w:uiPriority w:val="9"/>
    <w:qFormat/>
    <w:rPr>
      <w:rFonts w:ascii="Arial" w:hAnsi="Arial" w:eastAsia="Arial" w:cs="Arial"/>
      <w:sz w:val="30"/>
      <w:szCs w:val="30"/>
    </w:rPr>
  </w:style>
  <w:style w:type="character" w:styleId="819" w:customStyle="1">
    <w:name w:val="标题 4 字符"/>
    <w:link w:val="777"/>
    <w:uiPriority w:val="9"/>
    <w:qFormat/>
    <w:rPr>
      <w:rFonts w:ascii="Arial" w:hAnsi="Arial" w:eastAsia="Arial" w:cs="Arial"/>
      <w:b/>
      <w:bCs/>
      <w:sz w:val="26"/>
      <w:szCs w:val="26"/>
    </w:rPr>
  </w:style>
  <w:style w:type="character" w:styleId="820" w:customStyle="1">
    <w:name w:val="标题 5 字符"/>
    <w:link w:val="778"/>
    <w:uiPriority w:val="9"/>
    <w:qFormat/>
    <w:rPr>
      <w:rFonts w:ascii="Arial" w:hAnsi="Arial" w:eastAsia="Arial" w:cs="Arial"/>
      <w:b/>
      <w:bCs/>
      <w:sz w:val="24"/>
      <w:szCs w:val="24"/>
    </w:rPr>
  </w:style>
  <w:style w:type="character" w:styleId="821" w:customStyle="1">
    <w:name w:val="标题 6 字符"/>
    <w:link w:val="779"/>
    <w:uiPriority w:val="9"/>
    <w:qFormat/>
    <w:rPr>
      <w:rFonts w:ascii="Arial" w:hAnsi="Arial" w:eastAsia="Arial" w:cs="Arial"/>
      <w:b/>
      <w:bCs/>
      <w:sz w:val="22"/>
      <w:szCs w:val="22"/>
    </w:rPr>
  </w:style>
  <w:style w:type="character" w:styleId="822" w:customStyle="1">
    <w:name w:val="标题 7 字符"/>
    <w:link w:val="780"/>
    <w:uiPriority w:val="9"/>
    <w:qFormat/>
    <w:rPr>
      <w:rFonts w:ascii="Arial" w:hAnsi="Arial" w:eastAsia="Arial" w:cs="Arial"/>
      <w:b/>
      <w:bCs/>
      <w:i/>
      <w:iCs/>
      <w:sz w:val="22"/>
      <w:szCs w:val="22"/>
    </w:rPr>
  </w:style>
  <w:style w:type="character" w:styleId="823" w:customStyle="1">
    <w:name w:val="标题 8 字符"/>
    <w:link w:val="781"/>
    <w:uiPriority w:val="9"/>
    <w:qFormat/>
    <w:rPr>
      <w:rFonts w:ascii="Arial" w:hAnsi="Arial" w:eastAsia="Arial" w:cs="Arial"/>
      <w:i/>
      <w:iCs/>
      <w:sz w:val="22"/>
      <w:szCs w:val="22"/>
    </w:rPr>
  </w:style>
  <w:style w:type="character" w:styleId="824" w:customStyle="1">
    <w:name w:val="标题 9 字符"/>
    <w:link w:val="782"/>
    <w:uiPriority w:val="9"/>
    <w:qFormat/>
    <w:rPr>
      <w:rFonts w:ascii="Arial" w:hAnsi="Arial" w:eastAsia="Arial" w:cs="Arial"/>
      <w:i/>
      <w:iCs/>
      <w:sz w:val="21"/>
      <w:szCs w:val="21"/>
    </w:rPr>
  </w:style>
  <w:style w:type="paragraph" w:styleId="825">
    <w:name w:val="List Paragraph"/>
    <w:basedOn w:val="773"/>
    <w:uiPriority w:val="34"/>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character" w:styleId="827" w:customStyle="1">
    <w:name w:val="标题 字符"/>
    <w:link w:val="807"/>
    <w:uiPriority w:val="10"/>
    <w:qFormat/>
    <w:rPr>
      <w:sz w:val="48"/>
      <w:szCs w:val="48"/>
    </w:rPr>
  </w:style>
  <w:style w:type="character" w:styleId="828" w:customStyle="1">
    <w:name w:val="副标题 字符"/>
    <w:link w:val="800"/>
    <w:uiPriority w:val="11"/>
    <w:qFormat/>
    <w:rPr>
      <w:sz w:val="24"/>
      <w:szCs w:val="24"/>
    </w:rPr>
  </w:style>
  <w:style w:type="paragraph" w:styleId="829">
    <w:name w:val="Quote"/>
    <w:basedOn w:val="773"/>
    <w:next w:val="773"/>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73"/>
    <w:next w:val="773"/>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97"/>
    <w:uiPriority w:val="99"/>
    <w:qFormat/>
  </w:style>
  <w:style w:type="character" w:styleId="834" w:customStyle="1">
    <w:name w:val="Footer Char"/>
    <w:uiPriority w:val="99"/>
    <w:qFormat/>
  </w:style>
  <w:style w:type="character" w:styleId="835" w:customStyle="1">
    <w:name w:val="页脚 字符"/>
    <w:link w:val="796"/>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801"/>
    <w:uiPriority w:val="99"/>
    <w:qFormat/>
    <w:rPr>
      <w:sz w:val="18"/>
    </w:rPr>
  </w:style>
  <w:style w:type="character" w:styleId="962" w:customStyle="1">
    <w:name w:val="尾注文本 字符"/>
    <w:link w:val="794"/>
    <w:uiPriority w:val="99"/>
    <w:qFormat/>
    <w:rPr>
      <w:sz w:val="20"/>
    </w:rPr>
  </w:style>
  <w:style w:type="paragraph" w:styleId="963" w:customStyle="1">
    <w:name w:val="TOC 标题1"/>
    <w:uiPriority w:val="39"/>
    <w:unhideWhenUsed/>
    <w:qFormat/>
    <w:rPr>
      <w:rFonts w:ascii="Times New Roman" w:hAnsi="Times New Roman" w:eastAsia="宋体" w:cs="Times New Roman"/>
      <w:lang w:val="en-US" w:eastAsia="zh-CN" w:bidi="ar-SA"/>
    </w:rPr>
  </w:style>
  <w:style w:type="paragraph" w:styleId="964" w:customStyle="1">
    <w:name w:val="标题 11"/>
    <w:basedOn w:val="773"/>
    <w:next w:val="773"/>
    <w:link w:val="976"/>
    <w:uiPriority w:val="0"/>
    <w:qFormat/>
    <w:pPr>
      <w:jc w:val="center"/>
      <w:keepNext/>
      <w:outlineLvl w:val="0"/>
    </w:pPr>
    <w:rPr>
      <w:rFonts w:ascii="楷体_GB2312" w:eastAsia="楷体_GB2312"/>
      <w:sz w:val="28"/>
      <w:szCs w:val="28"/>
    </w:rPr>
  </w:style>
  <w:style w:type="paragraph" w:styleId="965" w:customStyle="1">
    <w:name w:val="标题 21"/>
    <w:basedOn w:val="773"/>
    <w:next w:val="966"/>
    <w:link w:val="9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6" w:customStyle="1">
    <w:name w:val="正文缩进1"/>
    <w:basedOn w:val="773"/>
    <w:link w:val="978"/>
    <w:uiPriority w:val="0"/>
    <w:qFormat/>
    <w:pPr>
      <w:ind w:firstLine="420"/>
    </w:pPr>
    <w:rPr>
      <w:szCs w:val="21"/>
    </w:rPr>
  </w:style>
  <w:style w:type="paragraph" w:styleId="967" w:customStyle="1">
    <w:name w:val="标题 31"/>
    <w:basedOn w:val="773"/>
    <w:next w:val="966"/>
    <w:link w:val="979"/>
    <w:uiPriority w:val="0"/>
    <w:qFormat/>
    <w:pPr>
      <w:keepLines/>
      <w:keepNext/>
      <w:spacing w:before="260" w:after="260" w:line="416" w:lineRule="auto"/>
      <w:outlineLvl w:val="2"/>
    </w:pPr>
    <w:rPr>
      <w:b/>
      <w:bCs/>
      <w:sz w:val="32"/>
      <w:szCs w:val="32"/>
    </w:rPr>
  </w:style>
  <w:style w:type="paragraph" w:styleId="968" w:customStyle="1">
    <w:name w:val="标题 41"/>
    <w:basedOn w:val="773"/>
    <w:next w:val="966"/>
    <w:link w:val="980"/>
    <w:uiPriority w:val="0"/>
    <w:qFormat/>
    <w:pPr>
      <w:keepLines/>
      <w:keepNext/>
      <w:spacing w:before="280" w:after="290" w:line="376" w:lineRule="auto"/>
      <w:outlineLvl w:val="3"/>
    </w:pPr>
    <w:rPr>
      <w:rFonts w:ascii="Arial" w:hAnsi="Arial" w:eastAsia="黑体" w:cs="Arial"/>
      <w:b/>
      <w:bCs/>
      <w:sz w:val="28"/>
      <w:szCs w:val="28"/>
    </w:rPr>
  </w:style>
  <w:style w:type="paragraph" w:styleId="969" w:customStyle="1">
    <w:name w:val="标题 51"/>
    <w:basedOn w:val="773"/>
    <w:next w:val="966"/>
    <w:link w:val="981"/>
    <w:uiPriority w:val="0"/>
    <w:qFormat/>
    <w:pPr>
      <w:keepNext/>
      <w:outlineLvl w:val="4"/>
    </w:pPr>
    <w:rPr>
      <w:rFonts w:ascii="宋体"/>
      <w:color w:val="000000"/>
      <w:sz w:val="28"/>
      <w:szCs w:val="28"/>
    </w:rPr>
  </w:style>
  <w:style w:type="paragraph" w:styleId="970" w:customStyle="1">
    <w:name w:val="标题 61"/>
    <w:basedOn w:val="773"/>
    <w:next w:val="773"/>
    <w:link w:val="9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1" w:customStyle="1">
    <w:name w:val="标题 71"/>
    <w:basedOn w:val="773"/>
    <w:next w:val="773"/>
    <w:link w:val="983"/>
    <w:uiPriority w:val="0"/>
    <w:qFormat/>
    <w:pPr>
      <w:numPr>
        <w:ilvl w:val="6"/>
        <w:numId w:val="1"/>
      </w:numPr>
      <w:keepLines/>
      <w:keepNext/>
      <w:spacing w:before="240" w:after="64" w:line="320" w:lineRule="auto"/>
      <w:outlineLvl w:val="6"/>
    </w:pPr>
    <w:rPr>
      <w:b/>
      <w:bCs/>
      <w:sz w:val="24"/>
      <w:szCs w:val="24"/>
    </w:rPr>
  </w:style>
  <w:style w:type="paragraph" w:styleId="972" w:customStyle="1">
    <w:name w:val="标题 81"/>
    <w:basedOn w:val="773"/>
    <w:next w:val="773"/>
    <w:link w:val="9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3" w:customStyle="1">
    <w:name w:val="标题 91"/>
    <w:basedOn w:val="773"/>
    <w:next w:val="773"/>
    <w:link w:val="985"/>
    <w:uiPriority w:val="0"/>
    <w:qFormat/>
    <w:pPr>
      <w:numPr>
        <w:ilvl w:val="8"/>
        <w:numId w:val="1"/>
      </w:numPr>
      <w:keepLines/>
      <w:keepNext/>
      <w:spacing w:before="240" w:after="64" w:line="320" w:lineRule="auto"/>
      <w:outlineLvl w:val="8"/>
    </w:pPr>
    <w:rPr>
      <w:rFonts w:ascii="Arial" w:hAnsi="Arial" w:eastAsia="黑体"/>
      <w:szCs w:val="21"/>
    </w:rPr>
  </w:style>
  <w:style w:type="character" w:styleId="974" w:customStyle="1">
    <w:name w:val="默认段落字体1"/>
    <w:uiPriority w:val="1"/>
    <w:unhideWhenUsed/>
    <w:qFormat/>
  </w:style>
  <w:style w:type="table" w:styleId="975" w:customStyle="1">
    <w:name w:val="普通表格11"/>
    <w:uiPriority w:val="99"/>
    <w:unhideWhenUsed/>
    <w:qFormat/>
    <w:tblPr>
      <w:tblCellMar>
        <w:left w:w="0" w:type="dxa"/>
        <w:top w:w="0" w:type="dxa"/>
        <w:right w:w="0" w:type="dxa"/>
        <w:bottom w:w="0" w:type="dxa"/>
      </w:tblCellMar>
    </w:tblPr>
  </w:style>
  <w:style w:type="character" w:styleId="976" w:customStyle="1">
    <w:name w:val="标题 1 Char"/>
    <w:link w:val="964"/>
    <w:uiPriority w:val="0"/>
    <w:qFormat/>
    <w:rPr>
      <w:rFonts w:ascii="楷体_GB2312" w:hAnsi="Times New Roman" w:eastAsia="楷体_GB2312" w:cs="Times New Roman"/>
      <w:sz w:val="28"/>
      <w:szCs w:val="28"/>
    </w:rPr>
  </w:style>
  <w:style w:type="character" w:styleId="977" w:customStyle="1">
    <w:name w:val="标题 2 Char"/>
    <w:link w:val="965"/>
    <w:uiPriority w:val="0"/>
    <w:qFormat/>
    <w:rPr>
      <w:rFonts w:ascii="Arial" w:hAnsi="Arial" w:eastAsia="幼圆" w:cs="Arial"/>
      <w:b/>
      <w:bCs/>
      <w:sz w:val="44"/>
      <w:szCs w:val="44"/>
    </w:rPr>
  </w:style>
  <w:style w:type="character" w:styleId="978" w:customStyle="1">
    <w:name w:val="正文缩进 Char"/>
    <w:link w:val="966"/>
    <w:uiPriority w:val="0"/>
    <w:qFormat/>
    <w:rPr>
      <w:szCs w:val="21"/>
    </w:rPr>
  </w:style>
  <w:style w:type="character" w:styleId="979" w:customStyle="1">
    <w:name w:val="标题 3 Char"/>
    <w:link w:val="967"/>
    <w:uiPriority w:val="0"/>
    <w:qFormat/>
    <w:rPr>
      <w:rFonts w:ascii="Times New Roman" w:hAnsi="Times New Roman" w:eastAsia="宋体" w:cs="Times New Roman"/>
      <w:b/>
      <w:bCs/>
      <w:sz w:val="32"/>
      <w:szCs w:val="32"/>
    </w:rPr>
  </w:style>
  <w:style w:type="character" w:styleId="980" w:customStyle="1">
    <w:name w:val="标题 4 Char"/>
    <w:link w:val="968"/>
    <w:uiPriority w:val="0"/>
    <w:qFormat/>
    <w:rPr>
      <w:rFonts w:ascii="Arial" w:hAnsi="Arial" w:eastAsia="黑体" w:cs="Arial"/>
      <w:b/>
      <w:bCs/>
      <w:sz w:val="28"/>
      <w:szCs w:val="28"/>
    </w:rPr>
  </w:style>
  <w:style w:type="character" w:styleId="981" w:customStyle="1">
    <w:name w:val="标题 5 Char"/>
    <w:link w:val="969"/>
    <w:uiPriority w:val="0"/>
    <w:qFormat/>
    <w:rPr>
      <w:rFonts w:ascii="宋体" w:hAnsi="Times New Roman" w:eastAsia="宋体" w:cs="Times New Roman"/>
      <w:color w:val="000000"/>
      <w:sz w:val="28"/>
      <w:szCs w:val="28"/>
    </w:rPr>
  </w:style>
  <w:style w:type="character" w:styleId="982" w:customStyle="1">
    <w:name w:val="标题 6 Char"/>
    <w:link w:val="970"/>
    <w:uiPriority w:val="0"/>
    <w:qFormat/>
    <w:rPr>
      <w:rFonts w:ascii="Arial" w:hAnsi="Arial" w:eastAsia="黑体" w:cs="Times New Roman"/>
      <w:b/>
      <w:bCs/>
      <w:sz w:val="24"/>
      <w:szCs w:val="24"/>
    </w:rPr>
  </w:style>
  <w:style w:type="character" w:styleId="983" w:customStyle="1">
    <w:name w:val="标题 7 Char"/>
    <w:link w:val="971"/>
    <w:uiPriority w:val="0"/>
    <w:qFormat/>
    <w:rPr>
      <w:rFonts w:ascii="Times New Roman" w:hAnsi="Times New Roman" w:eastAsia="宋体" w:cs="Times New Roman"/>
      <w:b/>
      <w:bCs/>
      <w:sz w:val="24"/>
      <w:szCs w:val="24"/>
    </w:rPr>
  </w:style>
  <w:style w:type="character" w:styleId="984" w:customStyle="1">
    <w:name w:val="标题 8 Char"/>
    <w:link w:val="972"/>
    <w:uiPriority w:val="0"/>
    <w:qFormat/>
    <w:rPr>
      <w:rFonts w:ascii="Arial" w:hAnsi="Arial" w:eastAsia="黑体" w:cs="Times New Roman"/>
      <w:sz w:val="24"/>
      <w:szCs w:val="24"/>
    </w:rPr>
  </w:style>
  <w:style w:type="character" w:styleId="985" w:customStyle="1">
    <w:name w:val="标题 9 Char"/>
    <w:link w:val="973"/>
    <w:uiPriority w:val="0"/>
    <w:qFormat/>
    <w:rPr>
      <w:rFonts w:ascii="Arial" w:hAnsi="Arial" w:eastAsia="黑体" w:cs="Times New Roman"/>
      <w:szCs w:val="21"/>
    </w:rPr>
  </w:style>
  <w:style w:type="paragraph" w:styleId="986" w:customStyle="1">
    <w:name w:val="列表 31"/>
    <w:basedOn w:val="773"/>
    <w:uiPriority w:val="0"/>
    <w:qFormat/>
    <w:pPr>
      <w:ind w:left="100" w:hanging="200"/>
    </w:pPr>
    <w:rPr>
      <w:szCs w:val="21"/>
    </w:rPr>
  </w:style>
  <w:style w:type="paragraph" w:styleId="987" w:customStyle="1">
    <w:name w:val="目录 71"/>
    <w:basedOn w:val="773"/>
    <w:next w:val="773"/>
    <w:uiPriority w:val="0"/>
    <w:semiHidden/>
    <w:qFormat/>
    <w:pPr>
      <w:ind w:left="1260"/>
      <w:jc w:val="left"/>
    </w:pPr>
    <w:rPr>
      <w:szCs w:val="21"/>
    </w:rPr>
  </w:style>
  <w:style w:type="paragraph" w:styleId="988" w:customStyle="1">
    <w:name w:val="文档结构图1"/>
    <w:basedOn w:val="773"/>
    <w:link w:val="989"/>
    <w:uiPriority w:val="0"/>
    <w:semiHidden/>
    <w:qFormat/>
    <w:pPr>
      <w:shd w:val="clear" w:color="auto" w:fill="000080"/>
    </w:pPr>
    <w:rPr>
      <w:szCs w:val="21"/>
    </w:rPr>
  </w:style>
  <w:style w:type="character" w:styleId="989" w:customStyle="1">
    <w:name w:val="文档结构图 Char"/>
    <w:link w:val="988"/>
    <w:uiPriority w:val="0"/>
    <w:semiHidden/>
    <w:qFormat/>
    <w:rPr>
      <w:rFonts w:ascii="Times New Roman" w:hAnsi="Times New Roman" w:eastAsia="宋体" w:cs="Times New Roman"/>
      <w:szCs w:val="21"/>
      <w:shd w:val="clear" w:color="auto" w:fill="000080"/>
    </w:rPr>
  </w:style>
  <w:style w:type="paragraph" w:styleId="990" w:customStyle="1">
    <w:name w:val="批注文字1"/>
    <w:basedOn w:val="773"/>
    <w:link w:val="1040"/>
    <w:uiPriority w:val="0"/>
    <w:unhideWhenUsed/>
    <w:qFormat/>
    <w:pPr>
      <w:jc w:val="left"/>
    </w:pPr>
    <w:rPr>
      <w:rFonts w:ascii="Calibri" w:hAnsi="Calibri"/>
      <w:szCs w:val="24"/>
    </w:rPr>
  </w:style>
  <w:style w:type="character" w:styleId="991" w:customStyle="1">
    <w:name w:val="批注文字 Char"/>
    <w:basedOn w:val="974"/>
    <w:uiPriority w:val="99"/>
    <w:semiHidden/>
    <w:qFormat/>
  </w:style>
  <w:style w:type="paragraph" w:styleId="992" w:customStyle="1">
    <w:name w:val="正文文本 31"/>
    <w:basedOn w:val="773"/>
    <w:link w:val="993"/>
    <w:uiPriority w:val="0"/>
    <w:qFormat/>
    <w:rPr>
      <w:rFonts w:ascii="仿宋_GB2312" w:hAnsi="Arial" w:eastAsia="仿宋_GB2312"/>
      <w:sz w:val="32"/>
      <w:szCs w:val="32"/>
    </w:rPr>
  </w:style>
  <w:style w:type="character" w:styleId="993" w:customStyle="1">
    <w:name w:val="正文文本 3 Char"/>
    <w:link w:val="992"/>
    <w:uiPriority w:val="0"/>
    <w:qFormat/>
    <w:rPr>
      <w:rFonts w:ascii="仿宋_GB2312" w:hAnsi="Arial" w:eastAsia="仿宋_GB2312" w:cs="Times New Roman"/>
      <w:sz w:val="32"/>
      <w:szCs w:val="32"/>
    </w:rPr>
  </w:style>
  <w:style w:type="paragraph" w:styleId="994" w:customStyle="1">
    <w:name w:val="正文文本11"/>
    <w:basedOn w:val="773"/>
    <w:link w:val="995"/>
    <w:uiPriority w:val="0"/>
    <w:qFormat/>
    <w:rPr>
      <w:rFonts w:ascii="楷体_GB2312" w:hAnsi="Arial" w:eastAsia="楷体_GB2312"/>
      <w:sz w:val="28"/>
      <w:szCs w:val="28"/>
    </w:rPr>
  </w:style>
  <w:style w:type="character" w:styleId="995" w:customStyle="1">
    <w:name w:val="正文文本 Char"/>
    <w:link w:val="994"/>
    <w:uiPriority w:val="0"/>
    <w:qFormat/>
    <w:rPr>
      <w:rFonts w:ascii="楷体_GB2312" w:hAnsi="Arial" w:eastAsia="楷体_GB2312" w:cs="Times New Roman"/>
      <w:sz w:val="28"/>
      <w:szCs w:val="28"/>
    </w:rPr>
  </w:style>
  <w:style w:type="paragraph" w:styleId="996" w:customStyle="1">
    <w:name w:val="正文文本缩进11"/>
    <w:basedOn w:val="773"/>
    <w:next w:val="997"/>
    <w:link w:val="998"/>
    <w:uiPriority w:val="0"/>
    <w:unhideWhenUsed/>
    <w:qFormat/>
    <w:pPr>
      <w:ind w:left="420"/>
      <w:spacing w:after="120"/>
    </w:pPr>
  </w:style>
  <w:style w:type="paragraph" w:styleId="997" w:customStyle="1">
    <w:name w:val="寄信人地址1"/>
    <w:basedOn w:val="773"/>
    <w:uiPriority w:val="0"/>
    <w:qFormat/>
    <w:rPr>
      <w:rFonts w:ascii="Arial" w:hAnsi="Arial" w:cs="宋体"/>
    </w:rPr>
  </w:style>
  <w:style w:type="character" w:styleId="998" w:customStyle="1">
    <w:name w:val="正文文本缩进 Char"/>
    <w:basedOn w:val="974"/>
    <w:link w:val="996"/>
    <w:uiPriority w:val="99"/>
    <w:semiHidden/>
    <w:qFormat/>
  </w:style>
  <w:style w:type="paragraph" w:styleId="999" w:customStyle="1">
    <w:name w:val="列表 21"/>
    <w:basedOn w:val="773"/>
    <w:uiPriority w:val="0"/>
    <w:qFormat/>
    <w:pPr>
      <w:ind w:left="100" w:hanging="200"/>
    </w:pPr>
    <w:rPr>
      <w:szCs w:val="21"/>
    </w:rPr>
  </w:style>
  <w:style w:type="paragraph" w:styleId="1000" w:customStyle="1">
    <w:name w:val="目录 51"/>
    <w:basedOn w:val="773"/>
    <w:next w:val="773"/>
    <w:uiPriority w:val="0"/>
    <w:semiHidden/>
    <w:qFormat/>
    <w:pPr>
      <w:ind w:left="840"/>
      <w:jc w:val="left"/>
    </w:pPr>
    <w:rPr>
      <w:szCs w:val="21"/>
    </w:rPr>
  </w:style>
  <w:style w:type="paragraph" w:styleId="1001" w:customStyle="1">
    <w:name w:val="目录 31"/>
    <w:basedOn w:val="773"/>
    <w:next w:val="773"/>
    <w:uiPriority w:val="0"/>
    <w:semiHidden/>
    <w:qFormat/>
    <w:pPr>
      <w:ind w:left="420"/>
      <w:jc w:val="left"/>
    </w:pPr>
    <w:rPr>
      <w:i/>
      <w:iCs/>
      <w:szCs w:val="24"/>
    </w:rPr>
  </w:style>
  <w:style w:type="paragraph" w:styleId="1002" w:customStyle="1">
    <w:name w:val="纯文本1"/>
    <w:basedOn w:val="773"/>
    <w:link w:val="1003"/>
    <w:uiPriority w:val="0"/>
    <w:qFormat/>
    <w:rPr>
      <w:rFonts w:ascii="宋体" w:hAnsi="Courier New" w:cs="Courier New"/>
      <w:szCs w:val="21"/>
    </w:rPr>
  </w:style>
  <w:style w:type="character" w:styleId="1003" w:customStyle="1">
    <w:name w:val="纯文本 Char"/>
    <w:link w:val="1002"/>
    <w:uiPriority w:val="0"/>
    <w:qFormat/>
    <w:rPr>
      <w:rFonts w:ascii="宋体" w:hAnsi="Courier New" w:eastAsia="宋体" w:cs="Courier New"/>
      <w:szCs w:val="21"/>
    </w:rPr>
  </w:style>
  <w:style w:type="paragraph" w:styleId="1004" w:customStyle="1">
    <w:name w:val="目录 81"/>
    <w:basedOn w:val="773"/>
    <w:next w:val="773"/>
    <w:uiPriority w:val="0"/>
    <w:semiHidden/>
    <w:qFormat/>
    <w:pPr>
      <w:ind w:left="1470"/>
      <w:jc w:val="left"/>
    </w:pPr>
    <w:rPr>
      <w:szCs w:val="21"/>
    </w:rPr>
  </w:style>
  <w:style w:type="paragraph" w:styleId="1005" w:customStyle="1">
    <w:name w:val="日期1"/>
    <w:basedOn w:val="773"/>
    <w:next w:val="773"/>
    <w:link w:val="1006"/>
    <w:uiPriority w:val="0"/>
    <w:qFormat/>
    <w:rPr>
      <w:sz w:val="24"/>
      <w:szCs w:val="24"/>
    </w:rPr>
  </w:style>
  <w:style w:type="character" w:styleId="1006" w:customStyle="1">
    <w:name w:val="日期 Char"/>
    <w:link w:val="1005"/>
    <w:uiPriority w:val="0"/>
    <w:qFormat/>
    <w:rPr>
      <w:rFonts w:ascii="Times New Roman" w:hAnsi="Times New Roman" w:eastAsia="宋体" w:cs="Times New Roman"/>
      <w:sz w:val="24"/>
      <w:szCs w:val="24"/>
    </w:rPr>
  </w:style>
  <w:style w:type="paragraph" w:styleId="1007" w:customStyle="1">
    <w:name w:val="正文文本缩进 21"/>
    <w:basedOn w:val="773"/>
    <w:link w:val="1008"/>
    <w:uiPriority w:val="0"/>
    <w:qFormat/>
    <w:pPr>
      <w:ind w:left="630" w:firstLine="645"/>
    </w:pPr>
    <w:rPr>
      <w:rFonts w:ascii="Arial" w:hAnsi="Arial" w:eastAsia="仿宋_GB2312" w:cs="Arial"/>
      <w:sz w:val="32"/>
      <w:szCs w:val="32"/>
    </w:rPr>
  </w:style>
  <w:style w:type="character" w:styleId="1008" w:customStyle="1">
    <w:name w:val="正文文本缩进 2 Char"/>
    <w:link w:val="1007"/>
    <w:uiPriority w:val="0"/>
    <w:qFormat/>
    <w:rPr>
      <w:rFonts w:ascii="Arial" w:hAnsi="Arial" w:eastAsia="仿宋_GB2312" w:cs="Arial"/>
      <w:sz w:val="32"/>
      <w:szCs w:val="32"/>
    </w:rPr>
  </w:style>
  <w:style w:type="paragraph" w:styleId="1009" w:customStyle="1">
    <w:name w:val="批注框文本1"/>
    <w:basedOn w:val="773"/>
    <w:link w:val="1010"/>
    <w:uiPriority w:val="0"/>
    <w:semiHidden/>
    <w:qFormat/>
    <w:rPr>
      <w:sz w:val="18"/>
      <w:szCs w:val="18"/>
    </w:rPr>
  </w:style>
  <w:style w:type="character" w:styleId="1010" w:customStyle="1">
    <w:name w:val="批注框文本 Char"/>
    <w:link w:val="1009"/>
    <w:uiPriority w:val="0"/>
    <w:semiHidden/>
    <w:qFormat/>
    <w:rPr>
      <w:rFonts w:ascii="Times New Roman" w:hAnsi="Times New Roman" w:eastAsia="宋体" w:cs="Times New Roman"/>
      <w:sz w:val="18"/>
      <w:szCs w:val="18"/>
    </w:rPr>
  </w:style>
  <w:style w:type="paragraph" w:styleId="1011" w:customStyle="1">
    <w:name w:val="页脚1"/>
    <w:basedOn w:val="773"/>
    <w:link w:val="1012"/>
    <w:uiPriority w:val="0"/>
    <w:qFormat/>
    <w:pPr>
      <w:jc w:val="left"/>
      <w:tabs>
        <w:tab w:val="center" w:pos="4153" w:leader="none"/>
        <w:tab w:val="right" w:pos="8306" w:leader="none"/>
      </w:tabs>
    </w:pPr>
    <w:rPr>
      <w:sz w:val="18"/>
      <w:szCs w:val="18"/>
    </w:rPr>
  </w:style>
  <w:style w:type="character" w:styleId="1012" w:customStyle="1">
    <w:name w:val="页脚 Char"/>
    <w:link w:val="1011"/>
    <w:uiPriority w:val="0"/>
    <w:qFormat/>
    <w:rPr>
      <w:rFonts w:ascii="Times New Roman" w:hAnsi="Times New Roman" w:eastAsia="宋体" w:cs="Times New Roman"/>
      <w:sz w:val="18"/>
      <w:szCs w:val="18"/>
    </w:rPr>
  </w:style>
  <w:style w:type="paragraph" w:styleId="1013" w:customStyle="1">
    <w:name w:val="页眉1"/>
    <w:basedOn w:val="773"/>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Char"/>
    <w:link w:val="1013"/>
    <w:uiPriority w:val="0"/>
    <w:qFormat/>
    <w:rPr>
      <w:rFonts w:ascii="Times New Roman" w:hAnsi="Times New Roman" w:eastAsia="宋体" w:cs="Times New Roman"/>
      <w:sz w:val="18"/>
      <w:szCs w:val="18"/>
    </w:rPr>
  </w:style>
  <w:style w:type="paragraph" w:styleId="1015" w:customStyle="1">
    <w:name w:val="目录 11"/>
    <w:basedOn w:val="773"/>
    <w:next w:val="773"/>
    <w:uiPriority w:val="0"/>
    <w:semiHidden/>
    <w:qFormat/>
    <w:pPr>
      <w:jc w:val="left"/>
      <w:spacing w:before="120" w:after="120" w:line="400" w:lineRule="exact"/>
      <w:tabs>
        <w:tab w:val="right" w:pos="8720" w:leader="dot"/>
      </w:tabs>
    </w:pPr>
    <w:rPr>
      <w:rFonts w:ascii="宋体" w:hAnsi="宋体"/>
      <w:caps/>
      <w:sz w:val="24"/>
      <w:szCs w:val="24"/>
    </w:rPr>
  </w:style>
  <w:style w:type="paragraph" w:styleId="1016" w:customStyle="1">
    <w:name w:val="目录 41"/>
    <w:basedOn w:val="773"/>
    <w:next w:val="773"/>
    <w:uiPriority w:val="0"/>
    <w:semiHidden/>
    <w:qFormat/>
    <w:pPr>
      <w:ind w:left="630"/>
      <w:jc w:val="left"/>
    </w:pPr>
    <w:rPr>
      <w:szCs w:val="21"/>
    </w:rPr>
  </w:style>
  <w:style w:type="paragraph" w:styleId="1017" w:customStyle="1">
    <w:name w:val="列表1"/>
    <w:basedOn w:val="773"/>
    <w:uiPriority w:val="0"/>
    <w:qFormat/>
    <w:pPr>
      <w:ind w:left="200" w:hanging="200"/>
    </w:pPr>
    <w:rPr>
      <w:szCs w:val="21"/>
    </w:rPr>
  </w:style>
  <w:style w:type="paragraph" w:styleId="1018" w:customStyle="1">
    <w:name w:val="目录 61"/>
    <w:basedOn w:val="773"/>
    <w:next w:val="773"/>
    <w:uiPriority w:val="0"/>
    <w:semiHidden/>
    <w:qFormat/>
    <w:pPr>
      <w:ind w:left="1050"/>
      <w:jc w:val="left"/>
    </w:pPr>
    <w:rPr>
      <w:szCs w:val="21"/>
    </w:rPr>
  </w:style>
  <w:style w:type="paragraph" w:styleId="1019" w:customStyle="1">
    <w:name w:val="正文文本缩进 31"/>
    <w:basedOn w:val="773"/>
    <w:link w:val="1020"/>
    <w:uiPriority w:val="0"/>
    <w:qFormat/>
    <w:pPr>
      <w:ind w:left="645" w:firstLine="645"/>
    </w:pPr>
    <w:rPr>
      <w:rFonts w:ascii="Arial" w:hAnsi="Arial" w:eastAsia="仿宋_GB2312" w:cs="Arial"/>
      <w:color w:val="ffff00"/>
      <w:sz w:val="32"/>
      <w:szCs w:val="32"/>
    </w:rPr>
  </w:style>
  <w:style w:type="character" w:styleId="1020" w:customStyle="1">
    <w:name w:val="正文文本缩进 3 Char"/>
    <w:link w:val="1019"/>
    <w:uiPriority w:val="0"/>
    <w:qFormat/>
    <w:rPr>
      <w:rFonts w:ascii="Arial" w:hAnsi="Arial" w:eastAsia="仿宋_GB2312" w:cs="Arial"/>
      <w:color w:val="ffff00"/>
      <w:sz w:val="32"/>
      <w:szCs w:val="32"/>
    </w:rPr>
  </w:style>
  <w:style w:type="paragraph" w:styleId="1021" w:customStyle="1">
    <w:name w:val="图表目录1"/>
    <w:basedOn w:val="773"/>
    <w:next w:val="773"/>
    <w:uiPriority w:val="0"/>
    <w:semiHidden/>
    <w:qFormat/>
    <w:pPr>
      <w:ind w:left="840" w:hanging="420"/>
    </w:pPr>
    <w:rPr>
      <w:szCs w:val="21"/>
    </w:rPr>
  </w:style>
  <w:style w:type="paragraph" w:styleId="1022" w:customStyle="1">
    <w:name w:val="目录 21"/>
    <w:basedOn w:val="773"/>
    <w:next w:val="773"/>
    <w:uiPriority w:val="0"/>
    <w:semiHidden/>
    <w:qFormat/>
    <w:pPr>
      <w:ind w:left="210"/>
      <w:jc w:val="left"/>
    </w:pPr>
    <w:rPr>
      <w:smallCaps/>
      <w:szCs w:val="24"/>
    </w:rPr>
  </w:style>
  <w:style w:type="paragraph" w:styleId="1023" w:customStyle="1">
    <w:name w:val="目录 91"/>
    <w:basedOn w:val="773"/>
    <w:next w:val="773"/>
    <w:uiPriority w:val="0"/>
    <w:semiHidden/>
    <w:qFormat/>
    <w:pPr>
      <w:ind w:left="1680"/>
      <w:jc w:val="left"/>
    </w:pPr>
    <w:rPr>
      <w:szCs w:val="21"/>
    </w:rPr>
  </w:style>
  <w:style w:type="paragraph" w:styleId="1024" w:customStyle="1">
    <w:name w:val="正文文本 21"/>
    <w:basedOn w:val="773"/>
    <w:link w:val="1025"/>
    <w:uiPriority w:val="0"/>
    <w:qFormat/>
    <w:pPr>
      <w:jc w:val="center"/>
      <w:widowControl/>
    </w:pPr>
    <w:rPr>
      <w:rFonts w:ascii="楷体_GB2312" w:eastAsia="楷体_GB2312"/>
      <w:sz w:val="28"/>
      <w:szCs w:val="28"/>
    </w:rPr>
  </w:style>
  <w:style w:type="character" w:styleId="1025" w:customStyle="1">
    <w:name w:val="正文文本 2 Char"/>
    <w:link w:val="1024"/>
    <w:uiPriority w:val="0"/>
    <w:qFormat/>
    <w:rPr>
      <w:rFonts w:ascii="楷体_GB2312" w:hAnsi="Times New Roman" w:eastAsia="楷体_GB2312" w:cs="Times New Roman"/>
      <w:sz w:val="28"/>
      <w:szCs w:val="28"/>
    </w:rPr>
  </w:style>
  <w:style w:type="paragraph" w:styleId="1026" w:customStyle="1">
    <w:name w:val="普通(网站)1"/>
    <w:basedOn w:val="773"/>
    <w:uiPriority w:val="99"/>
    <w:qFormat/>
    <w:pPr>
      <w:jc w:val="left"/>
      <w:spacing w:before="100" w:beforeAutospacing="1" w:after="100" w:afterAutospacing="1"/>
      <w:widowControl/>
    </w:pPr>
    <w:rPr>
      <w:rFonts w:ascii="宋体" w:hAnsi="宋体" w:cs="宋体"/>
      <w:sz w:val="24"/>
      <w:szCs w:val="24"/>
    </w:rPr>
  </w:style>
  <w:style w:type="paragraph" w:styleId="1027" w:customStyle="1">
    <w:name w:val="索引 11"/>
    <w:basedOn w:val="773"/>
    <w:next w:val="773"/>
    <w:uiPriority w:val="0"/>
    <w:semiHidden/>
    <w:qFormat/>
    <w:pPr>
      <w:spacing w:line="240" w:lineRule="atLeast"/>
    </w:pPr>
    <w:rPr>
      <w:b/>
      <w:bCs/>
      <w:szCs w:val="21"/>
    </w:rPr>
  </w:style>
  <w:style w:type="paragraph" w:styleId="1028" w:customStyle="1">
    <w:name w:val="批注主题1"/>
    <w:basedOn w:val="990"/>
    <w:next w:val="990"/>
    <w:link w:val="1029"/>
    <w:uiPriority w:val="0"/>
    <w:semiHidden/>
    <w:qFormat/>
    <w:rPr>
      <w:rFonts w:ascii="Times New Roman" w:hAnsi="Times New Roman"/>
      <w:b/>
      <w:bCs/>
      <w:szCs w:val="21"/>
    </w:rPr>
  </w:style>
  <w:style w:type="character" w:styleId="1029" w:customStyle="1">
    <w:name w:val="批注主题 Char"/>
    <w:link w:val="1028"/>
    <w:uiPriority w:val="0"/>
    <w:semiHidden/>
    <w:qFormat/>
    <w:rPr>
      <w:rFonts w:ascii="Times New Roman" w:hAnsi="Times New Roman" w:eastAsia="宋体" w:cs="Times New Roman"/>
      <w:b/>
      <w:bCs/>
      <w:szCs w:val="21"/>
    </w:rPr>
  </w:style>
  <w:style w:type="paragraph" w:styleId="1030" w:customStyle="1">
    <w:name w:val="正文首行缩进1"/>
    <w:basedOn w:val="773"/>
    <w:link w:val="1031"/>
    <w:uiPriority w:val="0"/>
    <w:qFormat/>
    <w:pPr>
      <w:ind w:firstLine="200"/>
      <w:spacing w:line="360" w:lineRule="auto"/>
    </w:pPr>
    <w:rPr>
      <w:rFonts w:ascii="仿宋_GB2312" w:eastAsia="仿宋_GB2312"/>
      <w:sz w:val="30"/>
      <w:szCs w:val="30"/>
    </w:rPr>
  </w:style>
  <w:style w:type="character" w:styleId="1031" w:customStyle="1">
    <w:name w:val="正文首行缩进 Char"/>
    <w:link w:val="1030"/>
    <w:uiPriority w:val="0"/>
    <w:qFormat/>
    <w:rPr>
      <w:rFonts w:ascii="仿宋_GB2312" w:hAnsi="Times New Roman" w:eastAsia="仿宋_GB2312" w:cs="Times New Roman"/>
      <w:sz w:val="30"/>
      <w:szCs w:val="30"/>
    </w:rPr>
  </w:style>
  <w:style w:type="paragraph" w:styleId="1032" w:customStyle="1">
    <w:name w:val="正文首行缩进 21"/>
    <w:basedOn w:val="996"/>
    <w:next w:val="773"/>
    <w:link w:val="1033"/>
    <w:uiPriority w:val="0"/>
    <w:qFormat/>
    <w:pPr>
      <w:ind w:left="0" w:firstLine="420"/>
      <w:spacing w:after="0" w:line="360" w:lineRule="auto"/>
    </w:pPr>
    <w:rPr>
      <w:rFonts w:ascii="宋体" w:hAnsi="宋体"/>
      <w:szCs w:val="20"/>
    </w:rPr>
  </w:style>
  <w:style w:type="character" w:styleId="1033" w:customStyle="1">
    <w:name w:val="正文首行缩进 2 Char"/>
    <w:link w:val="1032"/>
    <w:uiPriority w:val="0"/>
    <w:qFormat/>
    <w:rPr>
      <w:rFonts w:ascii="宋体" w:hAnsi="宋体" w:eastAsia="宋体" w:cs="Times New Roman"/>
      <w:szCs w:val="20"/>
    </w:rPr>
  </w:style>
  <w:style w:type="table" w:styleId="1034" w:customStyle="1">
    <w:name w:val="网格型11"/>
    <w:basedOn w:val="975"/>
    <w:uiPriority w:val="0"/>
    <w:qFormat/>
    <w:pPr>
      <w:jc w:val="both"/>
      <w:widowControl w:val="off"/>
    </w:pPr>
    <w:tblPr/>
  </w:style>
  <w:style w:type="character" w:styleId="1035" w:customStyle="1">
    <w:name w:val="要点1"/>
    <w:uiPriority w:val="0"/>
    <w:qFormat/>
    <w:rPr>
      <w:b/>
      <w:bCs/>
    </w:rPr>
  </w:style>
  <w:style w:type="character" w:styleId="1036" w:customStyle="1">
    <w:name w:val="页码1"/>
    <w:uiPriority w:val="0"/>
    <w:qFormat/>
  </w:style>
  <w:style w:type="character" w:styleId="1037" w:customStyle="1">
    <w:name w:val="已访问的超链接1"/>
    <w:uiPriority w:val="0"/>
    <w:qFormat/>
    <w:rPr>
      <w:color w:val="800080"/>
      <w:u w:val="single"/>
    </w:rPr>
  </w:style>
  <w:style w:type="character" w:styleId="1038" w:customStyle="1">
    <w:name w:val="超链接1"/>
    <w:uiPriority w:val="0"/>
    <w:qFormat/>
    <w:rPr>
      <w:color w:val="0000ff"/>
      <w:u w:val="single"/>
    </w:rPr>
  </w:style>
  <w:style w:type="character" w:styleId="1039" w:customStyle="1">
    <w:name w:val="批注引用1"/>
    <w:uiPriority w:val="0"/>
    <w:semiHidden/>
    <w:qFormat/>
    <w:rPr>
      <w:sz w:val="21"/>
      <w:szCs w:val="21"/>
    </w:rPr>
  </w:style>
  <w:style w:type="character" w:styleId="1040" w:customStyle="1">
    <w:name w:val="批注文字 字符"/>
    <w:basedOn w:val="974"/>
    <w:link w:val="990"/>
    <w:uiPriority w:val="0"/>
    <w:qFormat/>
    <w:rPr>
      <w:rFonts w:ascii="Calibri" w:hAnsi="Calibri" w:eastAsia="宋体" w:cs="Times New Roman"/>
      <w:sz w:val="21"/>
      <w:szCs w:val="24"/>
    </w:rPr>
  </w:style>
  <w:style w:type="paragraph" w:styleId="1041" w:customStyle="1">
    <w:name w:val="索引 41"/>
    <w:basedOn w:val="773"/>
    <w:next w:val="773"/>
    <w:uiPriority w:val="0"/>
    <w:semiHidden/>
    <w:qFormat/>
    <w:pPr>
      <w:ind w:left="1260"/>
    </w:pPr>
    <w:rPr>
      <w:rFonts w:ascii="Calibri" w:hAnsi="Calibri" w:eastAsia="Calibri" w:cs="宋体"/>
      <w:sz w:val="20"/>
      <w:lang w:val="zh-CN"/>
    </w:rPr>
  </w:style>
  <w:style w:type="character" w:styleId="1042" w:customStyle="1">
    <w:name w:val="font5 Char"/>
    <w:uiPriority w:val="0"/>
    <w:qFormat/>
    <w:rPr>
      <w:rFonts w:ascii="宋体" w:hAnsi="宋体" w:eastAsia="宋体"/>
      <w:sz w:val="28"/>
      <w:szCs w:val="28"/>
      <w:lang w:val="en-US" w:eastAsia="zh-CN" w:bidi="ar-SA"/>
    </w:rPr>
  </w:style>
  <w:style w:type="character" w:styleId="1043" w:customStyle="1">
    <w:name w:val="二级目录 Char"/>
    <w:link w:val="1044"/>
    <w:uiPriority w:val="0"/>
    <w:qFormat/>
    <w:rPr>
      <w:b/>
      <w:sz w:val="30"/>
      <w:szCs w:val="28"/>
    </w:rPr>
  </w:style>
  <w:style w:type="paragraph" w:styleId="1044" w:customStyle="1">
    <w:name w:val="二级目录"/>
    <w:next w:val="773"/>
    <w:link w:val="104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5" w:customStyle="1">
    <w:name w:val="列出段落 Char"/>
    <w:link w:val="1046"/>
    <w:uiPriority w:val="0"/>
    <w:qFormat/>
    <w:rPr>
      <w:rFonts w:ascii="Calibri" w:hAnsi="Calibri"/>
      <w:sz w:val="24"/>
      <w:szCs w:val="24"/>
      <w:lang w:eastAsia="en-US" w:bidi="en-US"/>
    </w:rPr>
  </w:style>
  <w:style w:type="paragraph" w:styleId="1046" w:customStyle="1">
    <w:name w:val="列出段落1"/>
    <w:basedOn w:val="773"/>
    <w:link w:val="1045"/>
    <w:uiPriority w:val="0"/>
    <w:qFormat/>
    <w:pPr>
      <w:contextualSpacing/>
      <w:ind w:left="720"/>
      <w:jc w:val="left"/>
      <w:widowControl/>
    </w:pPr>
    <w:rPr>
      <w:rFonts w:ascii="Calibri" w:hAnsi="Calibri"/>
      <w:sz w:val="24"/>
      <w:szCs w:val="24"/>
      <w:lang w:eastAsia="en-US" w:bidi="en-US"/>
    </w:rPr>
  </w:style>
  <w:style w:type="paragraph" w:styleId="1047" w:customStyle="1">
    <w:name w:val="Body Text(ch)"/>
    <w:basedOn w:val="773"/>
    <w:next w:val="994"/>
    <w:uiPriority w:val="0"/>
    <w:qFormat/>
    <w:pPr>
      <w:spacing w:after="120"/>
    </w:pPr>
    <w:rPr>
      <w:rFonts w:ascii="宋体" w:hAnsi="Arial"/>
      <w:bCs/>
      <w:iCs/>
      <w:szCs w:val="24"/>
    </w:rPr>
  </w:style>
  <w:style w:type="paragraph" w:styleId="1048" w:customStyle="1">
    <w:name w:val="xl27"/>
    <w:basedOn w:val="7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6"/>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0" w:customStyle="1">
    <w:name w:val="Char"/>
    <w:basedOn w:val="773"/>
    <w:uiPriority w:val="0"/>
    <w:qFormat/>
    <w:pPr>
      <w:ind w:firstLine="200"/>
      <w:tabs>
        <w:tab w:val="left" w:pos="360" w:leader="none"/>
      </w:tabs>
    </w:pPr>
    <w:rPr>
      <w:sz w:val="28"/>
      <w:szCs w:val="30"/>
    </w:rPr>
  </w:style>
  <w:style w:type="paragraph" w:styleId="1051" w:customStyle="1">
    <w:name w:val="Char1"/>
    <w:basedOn w:val="988"/>
    <w:uiPriority w:val="0"/>
    <w:qFormat/>
    <w:rPr>
      <w:rFonts w:ascii="Tahoma" w:hAnsi="Tahoma"/>
      <w:sz w:val="24"/>
      <w:szCs w:val="24"/>
    </w:rPr>
  </w:style>
  <w:style w:type="paragraph" w:styleId="1052" w:customStyle="1">
    <w:name w:val="普通正文"/>
    <w:basedOn w:val="773"/>
    <w:uiPriority w:val="0"/>
    <w:qFormat/>
    <w:pPr>
      <w:ind w:firstLine="480"/>
      <w:jc w:val="left"/>
      <w:spacing w:before="120" w:after="120" w:line="360" w:lineRule="auto"/>
    </w:pPr>
    <w:rPr>
      <w:rFonts w:ascii="Arial" w:hAnsi="Arial"/>
      <w:sz w:val="24"/>
      <w:szCs w:val="24"/>
    </w:rPr>
  </w:style>
  <w:style w:type="paragraph" w:styleId="1053" w:customStyle="1">
    <w:name w:val="table_lines"/>
    <w:basedOn w:val="773"/>
    <w:uiPriority w:val="0"/>
    <w:qFormat/>
    <w:pPr>
      <w:jc w:val="left"/>
      <w:widowControl/>
    </w:pPr>
    <w:rPr>
      <w:sz w:val="20"/>
      <w:szCs w:val="20"/>
      <w:lang w:val="de-DE" w:eastAsia="de-DE"/>
    </w:rPr>
  </w:style>
  <w:style w:type="paragraph" w:styleId="105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5" w:customStyle="1">
    <w:name w:val="font7"/>
    <w:basedOn w:val="773"/>
    <w:uiPriority w:val="0"/>
    <w:qFormat/>
    <w:pPr>
      <w:jc w:val="left"/>
      <w:spacing w:before="100" w:beforeAutospacing="1" w:after="100" w:afterAutospacing="1"/>
      <w:widowControl/>
    </w:pPr>
    <w:rPr>
      <w:rFonts w:hint="eastAsia" w:ascii="宋体" w:hAnsi="宋体"/>
      <w:sz w:val="18"/>
      <w:szCs w:val="18"/>
    </w:rPr>
  </w:style>
  <w:style w:type="paragraph" w:styleId="1056" w:customStyle="1">
    <w:name w:val="Char Char Char Char"/>
    <w:basedOn w:val="988"/>
    <w:uiPriority w:val="0"/>
    <w:qFormat/>
    <w:pPr>
      <w:spacing w:line="360" w:lineRule="auto"/>
    </w:pPr>
    <w:rPr>
      <w:rFonts w:ascii="Tahoma" w:hAnsi="Tahoma"/>
      <w:sz w:val="24"/>
      <w:szCs w:val="24"/>
    </w:rPr>
  </w:style>
  <w:style w:type="paragraph" w:styleId="1057" w:customStyle="1">
    <w:name w:val="列出段落2"/>
    <w:basedOn w:val="773"/>
    <w:uiPriority w:val="0"/>
    <w:qFormat/>
    <w:pPr>
      <w:contextualSpacing/>
      <w:ind w:left="720"/>
      <w:jc w:val="left"/>
      <w:widowControl/>
    </w:pPr>
    <w:rPr>
      <w:rFonts w:ascii="Calibri" w:hAnsi="Calibri"/>
      <w:sz w:val="24"/>
      <w:szCs w:val="24"/>
      <w:lang w:eastAsia="en-US" w:bidi="en-US"/>
    </w:rPr>
  </w:style>
  <w:style w:type="paragraph" w:styleId="1058" w:customStyle="1">
    <w:name w:val="4"/>
    <w:basedOn w:val="773"/>
    <w:next w:val="1019"/>
    <w:uiPriority w:val="0"/>
    <w:qFormat/>
    <w:pPr>
      <w:ind w:firstLine="420"/>
      <w:spacing w:line="360" w:lineRule="auto"/>
    </w:pPr>
    <w:rPr>
      <w:color w:val="ff0000"/>
      <w:sz w:val="24"/>
      <w:szCs w:val="24"/>
    </w:rPr>
  </w:style>
  <w:style w:type="paragraph" w:styleId="1059" w:customStyle="1">
    <w:name w:val="普通 (Web)"/>
    <w:basedOn w:val="773"/>
    <w:uiPriority w:val="0"/>
    <w:qFormat/>
    <w:pPr>
      <w:jc w:val="left"/>
      <w:spacing w:before="100" w:beforeAutospacing="1" w:after="100" w:afterAutospacing="1"/>
      <w:widowControl/>
    </w:pPr>
    <w:rPr>
      <w:rFonts w:ascii="宋体" w:hAnsi="宋体"/>
      <w:sz w:val="24"/>
      <w:szCs w:val="24"/>
    </w:rPr>
  </w:style>
  <w:style w:type="paragraph" w:styleId="1060" w:customStyle="1">
    <w:name w:val="Char Char Char Char Char Char Char Char Char Char"/>
    <w:basedOn w:val="773"/>
    <w:uiPriority w:val="0"/>
    <w:qFormat/>
    <w:pPr>
      <w:spacing w:line="360" w:lineRule="auto"/>
    </w:pPr>
    <w:rPr>
      <w:sz w:val="24"/>
      <w:szCs w:val="20"/>
    </w:rPr>
  </w:style>
  <w:style w:type="paragraph" w:styleId="1061" w:customStyle="1">
    <w:name w:val="样式1"/>
    <w:basedOn w:val="773"/>
    <w:uiPriority w:val="0"/>
    <w:qFormat/>
    <w:pPr>
      <w:numPr>
        <w:ilvl w:val="0"/>
        <w:numId w:val="3"/>
      </w:numPr>
    </w:pPr>
    <w:rPr>
      <w:rFonts w:ascii="宋体" w:hAnsi="宋体"/>
      <w:szCs w:val="21"/>
    </w:rPr>
  </w:style>
  <w:style w:type="paragraph" w:styleId="1062" w:customStyle="1">
    <w:name w:val="font6"/>
    <w:basedOn w:val="773"/>
    <w:uiPriority w:val="0"/>
    <w:qFormat/>
    <w:pPr>
      <w:jc w:val="left"/>
      <w:spacing w:before="100" w:beforeAutospacing="1" w:after="100" w:afterAutospacing="1"/>
      <w:widowControl/>
    </w:pPr>
    <w:rPr>
      <w:rFonts w:hint="eastAsia" w:ascii="宋体" w:hAnsi="宋体"/>
      <w:sz w:val="28"/>
      <w:szCs w:val="28"/>
      <w:u w:val="single"/>
    </w:rPr>
  </w:style>
  <w:style w:type="paragraph" w:styleId="1063" w:customStyle="1">
    <w:name w:val="xl25"/>
    <w:basedOn w:val="77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customStyle="1">
    <w:name w:val="图标"/>
    <w:basedOn w:val="773"/>
    <w:next w:val="77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customStyle="1">
    <w:name w:val="标题3"/>
    <w:basedOn w:val="773"/>
    <w:next w:val="773"/>
    <w:uiPriority w:val="0"/>
    <w:qFormat/>
    <w:pPr>
      <w:ind w:firstLine="624"/>
      <w:spacing w:line="590" w:lineRule="atLeast"/>
    </w:pPr>
    <w:rPr>
      <w:rFonts w:ascii="方正黑体_GBK" w:eastAsia="方正黑体_GBK"/>
      <w:sz w:val="32"/>
      <w:szCs w:val="32"/>
    </w:rPr>
  </w:style>
  <w:style w:type="paragraph" w:styleId="1066" w:customStyle="1">
    <w:name w:val="xl24"/>
    <w:basedOn w:val="7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xl29"/>
    <w:basedOn w:val="77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customStyle="1">
    <w:name w:val="Char Char Char Char Char Char Char Char"/>
    <w:basedOn w:val="773"/>
    <w:uiPriority w:val="0"/>
    <w:qFormat/>
    <w:pPr>
      <w:jc w:val="left"/>
      <w:spacing w:after="160" w:line="240" w:lineRule="exact"/>
      <w:widowControl/>
    </w:pPr>
    <w:rPr>
      <w:rFonts w:ascii="Verdana" w:hAnsi="Verdana"/>
      <w:sz w:val="20"/>
      <w:szCs w:val="20"/>
      <w:lang w:eastAsia="en-US"/>
    </w:rPr>
  </w:style>
  <w:style w:type="paragraph" w:styleId="1069" w:customStyle="1">
    <w:name w:val="xl28"/>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customStyle="1">
    <w:name w:val="Char Char Char Char Char Char Char Char1"/>
    <w:basedOn w:val="773"/>
    <w:uiPriority w:val="0"/>
    <w:qFormat/>
    <w:pPr>
      <w:jc w:val="left"/>
      <w:spacing w:after="160" w:line="240" w:lineRule="exact"/>
      <w:widowControl/>
    </w:pPr>
    <w:rPr>
      <w:rFonts w:ascii="Verdana" w:hAnsi="Verdana"/>
      <w:sz w:val="20"/>
      <w:szCs w:val="20"/>
      <w:lang w:eastAsia="en-US"/>
    </w:rPr>
  </w:style>
  <w:style w:type="paragraph" w:styleId="1071" w:customStyle="1">
    <w:name w:val="xl30"/>
    <w:basedOn w:val="773"/>
    <w:uiPriority w:val="0"/>
    <w:qFormat/>
    <w:pPr>
      <w:jc w:val="center"/>
      <w:spacing w:before="100" w:beforeAutospacing="1" w:after="100" w:afterAutospacing="1"/>
      <w:widowControl/>
    </w:pPr>
    <w:rPr>
      <w:rFonts w:ascii="宋体" w:hAnsi="宋体"/>
      <w:b/>
      <w:bCs/>
      <w:sz w:val="36"/>
      <w:szCs w:val="36"/>
    </w:rPr>
  </w:style>
  <w:style w:type="paragraph" w:styleId="1072" w:customStyle="1">
    <w:name w:val="Char Char Char Char1"/>
    <w:basedOn w:val="988"/>
    <w:uiPriority w:val="0"/>
    <w:qFormat/>
    <w:pPr>
      <w:spacing w:line="360" w:lineRule="auto"/>
    </w:pPr>
    <w:rPr>
      <w:rFonts w:ascii="Tahoma" w:hAnsi="Tahoma"/>
      <w:sz w:val="24"/>
      <w:szCs w:val="24"/>
    </w:rPr>
  </w:style>
  <w:style w:type="paragraph" w:styleId="1073" w:customStyle="1">
    <w:name w:val="table_1stline"/>
    <w:basedOn w:val="773"/>
    <w:uiPriority w:val="0"/>
    <w:qFormat/>
    <w:pPr>
      <w:jc w:val="left"/>
      <w:spacing w:before="120"/>
      <w:widowControl/>
    </w:pPr>
    <w:rPr>
      <w:bCs/>
      <w:sz w:val="20"/>
      <w:szCs w:val="20"/>
      <w:lang w:val="de-DE" w:eastAsia="de-DE"/>
    </w:rPr>
  </w:style>
  <w:style w:type="paragraph" w:styleId="1074" w:customStyle="1">
    <w:name w:val="font5"/>
    <w:basedOn w:val="773"/>
    <w:uiPriority w:val="0"/>
    <w:qFormat/>
    <w:pPr>
      <w:jc w:val="left"/>
      <w:spacing w:before="100" w:beforeAutospacing="1" w:after="100" w:afterAutospacing="1"/>
      <w:widowControl/>
    </w:pPr>
    <w:rPr>
      <w:rFonts w:hint="eastAsia" w:ascii="宋体" w:hAnsi="宋体"/>
      <w:sz w:val="28"/>
      <w:szCs w:val="28"/>
    </w:rPr>
  </w:style>
  <w:style w:type="paragraph" w:styleId="1075" w:customStyle="1">
    <w:name w:val="标题1"/>
    <w:basedOn w:val="773"/>
    <w:next w:val="77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6" w:customStyle="1">
    <w:name w:val="修订1"/>
    <w:uiPriority w:val="99"/>
    <w:semiHidden/>
    <w:qFormat/>
    <w:rPr>
      <w:rFonts w:ascii="Times New Roman" w:hAnsi="Times New Roman" w:eastAsia="宋体" w:cs="Times New Roman"/>
      <w:sz w:val="21"/>
      <w:szCs w:val="21"/>
      <w:lang w:val="en-US" w:eastAsia="zh-CN" w:bidi="ar-SA"/>
    </w:rPr>
  </w:style>
  <w:style w:type="paragraph" w:styleId="107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78" w:customStyle="1">
    <w:name w:val="Table Normal"/>
    <w:uiPriority w:val="0"/>
    <w:qFormat/>
    <w:tblPr>
      <w:tblCellMar>
        <w:left w:w="0" w:type="dxa"/>
        <w:top w:w="0" w:type="dxa"/>
        <w:right w:w="0" w:type="dxa"/>
        <w:bottom w:w="0" w:type="dxa"/>
      </w:tblCellMar>
    </w:tblPr>
  </w:style>
  <w:style w:type="paragraph" w:styleId="1079" w:customStyle="1">
    <w:name w:val="正文文本12"/>
    <w:basedOn w:val="773"/>
    <w:uiPriority w:val="1"/>
    <w:qFormat/>
    <w:pPr>
      <w:ind w:left="120"/>
    </w:pPr>
    <w:rPr>
      <w:rFonts w:ascii="宋体" w:hAnsi="宋体" w:cs="宋体"/>
      <w:szCs w:val="21"/>
      <w:lang w:val="zh-CN" w:bidi="zh-CN"/>
    </w:rPr>
  </w:style>
  <w:style w:type="paragraph" w:styleId="1080" w:customStyle="1">
    <w:name w:val="正文文本 211"/>
    <w:basedOn w:val="773"/>
    <w:uiPriority w:val="99"/>
    <w:qFormat/>
    <w:pPr>
      <w:jc w:val="center"/>
    </w:pPr>
    <w:rPr>
      <w:b/>
      <w:bCs/>
      <w:sz w:val="20"/>
      <w:szCs w:val="20"/>
    </w:rPr>
  </w:style>
  <w:style w:type="paragraph" w:styleId="1081" w:customStyle="1">
    <w:name w:val="正文文本1"/>
    <w:basedOn w:val="773"/>
    <w:next w:val="773"/>
    <w:uiPriority w:val="0"/>
    <w:semiHidden/>
    <w:qFormat/>
    <w:rPr>
      <w:rFonts w:ascii="Arial" w:hAnsi="Arial" w:eastAsia="Arial" w:cs="Arial"/>
      <w:szCs w:val="21"/>
      <w:lang w:eastAsia="en-US"/>
    </w:rPr>
  </w:style>
  <w:style w:type="paragraph" w:styleId="1082" w:customStyle="1">
    <w:name w:val="Table Paragraph"/>
    <w:basedOn w:val="773"/>
    <w:uiPriority w:val="1"/>
    <w:qFormat/>
    <w:pPr>
      <w:jc w:val="left"/>
    </w:pPr>
    <w:rPr>
      <w:rFonts w:ascii="宋体" w:hAnsi="宋体" w:cs="宋体"/>
      <w:sz w:val="22"/>
      <w:lang w:val="zh-CN" w:bidi="zh-CN"/>
    </w:rPr>
  </w:style>
  <w:style w:type="table" w:styleId="1083" w:customStyle="1">
    <w:name w:val="网格型1"/>
    <w:basedOn w:val="1084"/>
    <w:uiPriority w:val="0"/>
    <w:qFormat/>
    <w:pPr>
      <w:jc w:val="both"/>
      <w:widowControl w:val="off"/>
    </w:pPr>
    <w:tblPr/>
  </w:style>
  <w:style w:type="table" w:styleId="1084" w:customStyle="1">
    <w:name w:val="普通表格1"/>
    <w:uiPriority w:val="99"/>
    <w:unhideWhenUsed/>
    <w:qFormat/>
    <w:tblPr>
      <w:tblCellMar>
        <w:left w:w="0" w:type="dxa"/>
        <w:top w:w="0" w:type="dxa"/>
        <w:right w:w="0" w:type="dxa"/>
        <w:bottom w:w="0" w:type="dxa"/>
      </w:tblCellMar>
    </w:tblPr>
  </w:style>
  <w:style w:type="paragraph" w:styleId="1085" w:customStyle="1">
    <w:name w:val="正文文本缩进1"/>
    <w:basedOn w:val="773"/>
    <w:next w:val="1086"/>
    <w:uiPriority w:val="0"/>
    <w:unhideWhenUsed/>
    <w:qFormat/>
    <w:pPr>
      <w:ind w:left="420"/>
      <w:spacing w:after="120"/>
    </w:pPr>
  </w:style>
  <w:style w:type="paragraph" w:styleId="1086" w:customStyle="1">
    <w:name w:val="正文文本首行缩进 21"/>
    <w:basedOn w:val="1085"/>
    <w:uiPriority w:val="0"/>
    <w:qFormat/>
    <w:pPr>
      <w:ind w:left="0" w:firstLine="420"/>
      <w:spacing w:after="0" w:line="360" w:lineRule="auto"/>
    </w:pPr>
    <w:rPr>
      <w:rFonts w:ascii="宋体" w:hAnsi="宋体"/>
      <w:sz w:val="20"/>
      <w:szCs w:val="20"/>
      <w:lang w:eastAsia="en-US"/>
    </w:rPr>
  </w:style>
  <w:style w:type="table" w:styleId="1087" w:customStyle="1">
    <w:name w:val="Table Normal_0"/>
    <w:uiPriority w:val="0"/>
    <w:qFormat/>
    <w:tblPr>
      <w:tblCellMar>
        <w:left w:w="0" w:type="dxa"/>
        <w:top w:w="0" w:type="dxa"/>
        <w:right w:w="0" w:type="dxa"/>
        <w:bottom w:w="0" w:type="dxa"/>
      </w:tblCellMar>
    </w:tblPr>
  </w:style>
  <w:style w:type="character" w:styleId="1088" w:customStyle="1">
    <w:name w:val="font11"/>
    <w:basedOn w:val="974"/>
    <w:uiPriority w:val="0"/>
    <w:qFormat/>
    <w:rPr>
      <w:rFonts w:hint="eastAsia" w:ascii="宋体" w:hAnsi="宋体" w:eastAsia="宋体" w:cs="宋体"/>
      <w:color w:val="000000"/>
      <w:sz w:val="20"/>
      <w:szCs w:val="20"/>
      <w:u w:val="none"/>
    </w:rPr>
  </w:style>
  <w:style w:type="paragraph" w:styleId="1089" w:customStyle="1">
    <w:name w:val="正文11"/>
    <w:next w:val="773"/>
    <w:uiPriority w:val="0"/>
    <w:qFormat/>
    <w:pPr>
      <w:jc w:val="both"/>
      <w:widowControl w:val="off"/>
    </w:pPr>
    <w:rPr>
      <w:rFonts w:ascii="Times New Roman" w:hAnsi="Times New Roman" w:eastAsia="宋体" w:cs="Times New Roman"/>
      <w:sz w:val="21"/>
      <w:szCs w:val="24"/>
      <w:lang w:val="en-US" w:eastAsia="zh-CN" w:bidi="ar-SA"/>
    </w:rPr>
  </w:style>
  <w:style w:type="character" w:styleId="1090" w:customStyle="1">
    <w:name w:val="font31"/>
    <w:basedOn w:val="783"/>
    <w:uiPriority w:val="0"/>
    <w:qFormat/>
    <w:rPr>
      <w:rFonts w:hint="eastAsia" w:ascii="宋体" w:hAnsi="宋体" w:eastAsia="宋体" w:cs="宋体"/>
      <w:color w:val="ff0000"/>
      <w:sz w:val="18"/>
      <w:szCs w:val="18"/>
      <w:u w:val="none"/>
    </w:rPr>
  </w:style>
  <w:style w:type="character" w:styleId="1091" w:customStyle="1">
    <w:name w:val="font21"/>
    <w:basedOn w:val="783"/>
    <w:uiPriority w:val="0"/>
    <w:qFormat/>
    <w:rPr>
      <w:rFonts w:hint="eastAsia" w:ascii="宋体" w:hAnsi="宋体" w:eastAsia="宋体" w:cs="宋体"/>
      <w:color w:val="000000"/>
      <w:sz w:val="18"/>
      <w:szCs w:val="18"/>
      <w:u w:val="none"/>
    </w:rPr>
  </w:style>
  <w:style w:type="paragraph" w:styleId="1092" w:customStyle="1">
    <w:name w:val="招标"/>
    <w:basedOn w:val="773"/>
    <w:uiPriority w:val="0"/>
    <w:qFormat/>
    <w:pPr>
      <w:ind w:firstLine="420"/>
      <w:jc w:val="left"/>
      <w:spacing w:line="400" w:lineRule="exact"/>
    </w:pPr>
    <w:rPr>
      <w:rFonts w:ascii="宋体" w:hAnsi="宋体"/>
      <w:szCs w:val="24"/>
    </w:rPr>
  </w:style>
  <w:style w:type="character" w:styleId="1093" w:customStyle="1">
    <w:name w:val="font01"/>
    <w:basedOn w:val="783"/>
    <w:uiPriority w:val="0"/>
    <w:qFormat/>
    <w:rPr>
      <w:rFonts w:ascii="Arial" w:hAnsi="Arial" w:cs="Arial"/>
      <w:color w:val="000000"/>
      <w:sz w:val="20"/>
      <w:szCs w:val="20"/>
      <w:u w:val="none"/>
    </w:rPr>
  </w:style>
  <w:style w:type="character" w:styleId="1094" w:customStyle="1">
    <w:name w:val="font41"/>
    <w:basedOn w:val="783"/>
    <w:uiPriority w:val="0"/>
    <w:qFormat/>
    <w:rPr>
      <w:rFonts w:hint="default" w:ascii="Arial" w:hAnsi="Arial" w:cs="Arial"/>
      <w:color w:val="000000"/>
      <w:sz w:val="18"/>
      <w:szCs w:val="18"/>
      <w:u w:val="none"/>
    </w:rPr>
  </w:style>
  <w:style w:type="character" w:styleId="1095" w:customStyle="1">
    <w:name w:val="批注框文本 字符"/>
    <w:basedOn w:val="783"/>
    <w:link w:val="795"/>
    <w:uiPriority w:val="99"/>
    <w:semiHidden/>
    <w:qFormat/>
    <w:rPr>
      <w:sz w:val="18"/>
      <w:szCs w:val="18"/>
    </w:rPr>
  </w:style>
  <w:style w:type="character" w:styleId="1096" w:customStyle="1">
    <w:name w:val="font51"/>
    <w:basedOn w:val="783"/>
    <w:uiPriority w:val="0"/>
    <w:qFormat/>
    <w:rPr>
      <w:rFonts w:hint="eastAsia" w:ascii="宋体" w:hAnsi="宋体" w:eastAsia="宋体" w:cs="宋体"/>
      <w:b/>
      <w:bCs/>
      <w:color w:val="000000"/>
      <w:sz w:val="20"/>
      <w:szCs w:val="20"/>
      <w:u w:val="none"/>
    </w:rPr>
  </w:style>
  <w:style w:type="paragraph" w:styleId="1097" w:customStyle="1">
    <w:name w:val="Revision"/>
    <w:hidden/>
    <w:uiPriority w:val="99"/>
    <w:semiHidden/>
    <w:qFormat/>
    <w:rPr>
      <w:rFonts w:ascii="Times New Roman" w:hAnsi="Times New Roman" w:eastAsia="宋体" w:cs="Times New Roman"/>
      <w:sz w:val="21"/>
      <w:szCs w:val="22"/>
      <w:lang w:val="en-US" w:eastAsia="zh-CN" w:bidi="ar-SA"/>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陈勇</cp:lastModifiedBy>
  <cp:revision>6</cp:revision>
  <dcterms:created xsi:type="dcterms:W3CDTF">2026-06-01T09:01:00Z</dcterms:created>
  <dcterms:modified xsi:type="dcterms:W3CDTF">2026-06-16T09:16:00Z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eyJoZGlkIjoiNTY0MGMzM2RiNjZkMjNhYzhlZjEzM2FiNTk3MzUyNWYiLCJ1c2VySWQiOiI0MDg1ODQ4NDIifQ==</vt:lpwstr>
  </property>
  <property fmtid="{D5CDD505-2E9C-101B-9397-08002B2CF9AE}" pid="3" name="KSOProductBuildVer">
    <vt:lpwstr>2052-12.1.0.26375</vt:lpwstr>
  </property>
  <property fmtid="{D5CDD505-2E9C-101B-9397-08002B2CF9AE}" pid="4" name="ICV">
    <vt:lpwstr>8DA8956F61154433A2032947B501249E_12</vt:lpwstr>
  </property>
</Properties>
</file>